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1B679" w14:textId="77777777" w:rsidR="001F34FB" w:rsidRDefault="001F34FB" w:rsidP="00E542C6">
      <w:pPr>
        <w:jc w:val="center"/>
        <w:rPr>
          <w:rFonts w:ascii="Times New Roman" w:hAnsi="Times New Roman" w:cs="Times New Roman"/>
          <w:b/>
          <w:bCs/>
          <w:sz w:val="24"/>
          <w:szCs w:val="24"/>
        </w:rPr>
      </w:pPr>
      <w:bookmarkStart w:id="0" w:name="_Hlk207290247"/>
      <w:bookmarkStart w:id="1" w:name="_GoBack"/>
      <w:bookmarkEnd w:id="1"/>
      <w:r w:rsidRPr="001F34FB">
        <w:rPr>
          <w:rFonts w:ascii="Times New Roman" w:hAnsi="Times New Roman" w:cs="Times New Roman"/>
          <w:b/>
          <w:bCs/>
          <w:sz w:val="24"/>
          <w:szCs w:val="24"/>
        </w:rPr>
        <w:t xml:space="preserve">Original Research Article </w:t>
      </w:r>
    </w:p>
    <w:p w14:paraId="0C2779C3" w14:textId="77777777" w:rsidR="001F34FB" w:rsidRDefault="001F34FB" w:rsidP="00E542C6">
      <w:pPr>
        <w:jc w:val="center"/>
        <w:rPr>
          <w:rFonts w:ascii="Times New Roman" w:hAnsi="Times New Roman" w:cs="Times New Roman"/>
          <w:b/>
          <w:bCs/>
          <w:sz w:val="24"/>
          <w:szCs w:val="24"/>
        </w:rPr>
      </w:pPr>
    </w:p>
    <w:p w14:paraId="2A803E3A" w14:textId="3AE206B1" w:rsidR="00E542C6" w:rsidRPr="001545A4" w:rsidRDefault="00E542C6" w:rsidP="00E542C6">
      <w:pPr>
        <w:jc w:val="center"/>
        <w:rPr>
          <w:rFonts w:ascii="Times New Roman" w:hAnsi="Times New Roman" w:cs="Times New Roman"/>
          <w:b/>
          <w:bCs/>
          <w:sz w:val="24"/>
          <w:szCs w:val="24"/>
        </w:rPr>
      </w:pPr>
      <w:r w:rsidRPr="001545A4">
        <w:rPr>
          <w:rFonts w:ascii="Times New Roman" w:hAnsi="Times New Roman" w:cs="Times New Roman"/>
          <w:b/>
          <w:bCs/>
          <w:sz w:val="24"/>
          <w:szCs w:val="24"/>
        </w:rPr>
        <w:t xml:space="preserve">Socioeconomic </w:t>
      </w:r>
      <w:r w:rsidR="00407528" w:rsidRPr="001545A4">
        <w:rPr>
          <w:rFonts w:ascii="Times New Roman" w:hAnsi="Times New Roman" w:cs="Times New Roman"/>
          <w:b/>
          <w:bCs/>
          <w:sz w:val="24"/>
          <w:szCs w:val="24"/>
        </w:rPr>
        <w:t>F</w:t>
      </w:r>
      <w:r w:rsidRPr="001545A4">
        <w:rPr>
          <w:rFonts w:ascii="Times New Roman" w:hAnsi="Times New Roman" w:cs="Times New Roman"/>
          <w:b/>
          <w:bCs/>
          <w:sz w:val="24"/>
          <w:szCs w:val="24"/>
        </w:rPr>
        <w:t xml:space="preserve">actors </w:t>
      </w:r>
      <w:r w:rsidR="00407528" w:rsidRPr="001545A4">
        <w:rPr>
          <w:rFonts w:ascii="Times New Roman" w:hAnsi="Times New Roman" w:cs="Times New Roman"/>
          <w:b/>
          <w:bCs/>
          <w:sz w:val="24"/>
          <w:szCs w:val="24"/>
        </w:rPr>
        <w:t>I</w:t>
      </w:r>
      <w:r w:rsidRPr="001545A4">
        <w:rPr>
          <w:rFonts w:ascii="Times New Roman" w:hAnsi="Times New Roman" w:cs="Times New Roman"/>
          <w:b/>
          <w:bCs/>
          <w:sz w:val="24"/>
          <w:szCs w:val="24"/>
        </w:rPr>
        <w:t xml:space="preserve">nfluencing </w:t>
      </w:r>
      <w:r w:rsidR="00407528" w:rsidRPr="001545A4">
        <w:rPr>
          <w:rFonts w:ascii="Times New Roman" w:hAnsi="Times New Roman" w:cs="Times New Roman"/>
          <w:b/>
          <w:bCs/>
          <w:sz w:val="24"/>
          <w:szCs w:val="24"/>
        </w:rPr>
        <w:t>V</w:t>
      </w:r>
      <w:r w:rsidRPr="001545A4">
        <w:rPr>
          <w:rFonts w:ascii="Times New Roman" w:hAnsi="Times New Roman" w:cs="Times New Roman"/>
          <w:b/>
          <w:bCs/>
          <w:sz w:val="24"/>
          <w:szCs w:val="24"/>
        </w:rPr>
        <w:t xml:space="preserve">egetable </w:t>
      </w:r>
      <w:r w:rsidR="00407528" w:rsidRPr="001545A4">
        <w:rPr>
          <w:rFonts w:ascii="Times New Roman" w:hAnsi="Times New Roman" w:cs="Times New Roman"/>
          <w:b/>
          <w:bCs/>
          <w:sz w:val="24"/>
          <w:szCs w:val="24"/>
        </w:rPr>
        <w:t>G</w:t>
      </w:r>
      <w:r w:rsidRPr="001545A4">
        <w:rPr>
          <w:rFonts w:ascii="Times New Roman" w:hAnsi="Times New Roman" w:cs="Times New Roman"/>
          <w:b/>
          <w:bCs/>
          <w:sz w:val="24"/>
          <w:szCs w:val="24"/>
        </w:rPr>
        <w:t xml:space="preserve">rowers' Attitude </w:t>
      </w:r>
      <w:r w:rsidR="00407528" w:rsidRPr="001545A4">
        <w:rPr>
          <w:rFonts w:ascii="Times New Roman" w:hAnsi="Times New Roman" w:cs="Times New Roman"/>
          <w:b/>
          <w:bCs/>
          <w:sz w:val="24"/>
          <w:szCs w:val="24"/>
        </w:rPr>
        <w:t>T</w:t>
      </w:r>
      <w:r w:rsidRPr="001545A4">
        <w:rPr>
          <w:rFonts w:ascii="Times New Roman" w:hAnsi="Times New Roman" w:cs="Times New Roman"/>
          <w:b/>
          <w:bCs/>
          <w:sz w:val="24"/>
          <w:szCs w:val="24"/>
        </w:rPr>
        <w:t xml:space="preserve">owards GAP in </w:t>
      </w:r>
      <w:proofErr w:type="spellStart"/>
      <w:r w:rsidRPr="001545A4">
        <w:rPr>
          <w:rFonts w:ascii="Times New Roman" w:hAnsi="Times New Roman" w:cs="Times New Roman"/>
          <w:b/>
          <w:bCs/>
          <w:sz w:val="24"/>
          <w:szCs w:val="24"/>
        </w:rPr>
        <w:t>Narsingdi</w:t>
      </w:r>
      <w:proofErr w:type="spellEnd"/>
      <w:r w:rsidRPr="001545A4">
        <w:rPr>
          <w:rFonts w:ascii="Times New Roman" w:hAnsi="Times New Roman" w:cs="Times New Roman"/>
          <w:b/>
          <w:bCs/>
          <w:sz w:val="24"/>
          <w:szCs w:val="24"/>
        </w:rPr>
        <w:t xml:space="preserve"> District of Bangladesh</w:t>
      </w:r>
    </w:p>
    <w:bookmarkEnd w:id="0"/>
    <w:p w14:paraId="38B7398F" w14:textId="2A5B9CEC" w:rsidR="00966D0B" w:rsidRDefault="00966D0B" w:rsidP="00821968">
      <w:pPr>
        <w:spacing w:line="360" w:lineRule="auto"/>
        <w:jc w:val="both"/>
        <w:rPr>
          <w:rFonts w:ascii="Times New Roman" w:hAnsi="Times New Roman" w:cs="Times New Roman"/>
          <w:b/>
          <w:sz w:val="24"/>
          <w:szCs w:val="24"/>
        </w:rPr>
      </w:pPr>
    </w:p>
    <w:p w14:paraId="179FC980" w14:textId="77777777" w:rsidR="007D66B5" w:rsidRPr="001545A4" w:rsidRDefault="007D66B5" w:rsidP="00821968">
      <w:pPr>
        <w:spacing w:line="360" w:lineRule="auto"/>
        <w:jc w:val="both"/>
        <w:rPr>
          <w:rFonts w:ascii="Times New Roman" w:hAnsi="Times New Roman" w:cs="Times New Roman"/>
          <w:b/>
          <w:sz w:val="24"/>
          <w:szCs w:val="24"/>
        </w:rPr>
      </w:pPr>
    </w:p>
    <w:p w14:paraId="2B899AA6" w14:textId="275FD9E1" w:rsidR="00A5531E" w:rsidRPr="001545A4" w:rsidRDefault="00925F2C" w:rsidP="00A5531E">
      <w:pPr>
        <w:spacing w:line="276"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ABSTRACT</w:t>
      </w:r>
    </w:p>
    <w:p w14:paraId="7EE0AE7A" w14:textId="07F78C44" w:rsidR="00A5531E" w:rsidRPr="001545A4" w:rsidRDefault="001159EF" w:rsidP="00A5531E">
      <w:pPr>
        <w:spacing w:line="276" w:lineRule="auto"/>
        <w:jc w:val="both"/>
        <w:rPr>
          <w:rFonts w:ascii="Times New Roman" w:hAnsi="Times New Roman" w:cs="Times New Roman"/>
          <w:sz w:val="24"/>
          <w:szCs w:val="24"/>
        </w:rPr>
      </w:pPr>
      <w:r w:rsidRPr="001159EF">
        <w:rPr>
          <w:rFonts w:ascii="Times New Roman" w:hAnsi="Times New Roman" w:cs="Times New Roman"/>
          <w:sz w:val="24"/>
          <w:szCs w:val="24"/>
        </w:rPr>
        <w:t>Bangladesh's food security and rural livelihoods heavily rely on vegetable cultivation, and implementing GAP promotes sustainable farming practices and environmental protection.</w:t>
      </w:r>
      <w:r>
        <w:rPr>
          <w:rFonts w:ascii="Times New Roman" w:hAnsi="Times New Roman" w:cs="Times New Roman"/>
          <w:sz w:val="24"/>
          <w:szCs w:val="24"/>
        </w:rPr>
        <w:t xml:space="preserve"> </w:t>
      </w:r>
      <w:r w:rsidR="00925F2C" w:rsidRPr="001545A4">
        <w:rPr>
          <w:rFonts w:ascii="Times New Roman" w:hAnsi="Times New Roman" w:cs="Times New Roman"/>
          <w:sz w:val="24"/>
          <w:szCs w:val="24"/>
        </w:rPr>
        <w:t xml:space="preserve">This study explored the attitudes of vegetable growers in </w:t>
      </w:r>
      <w:proofErr w:type="spellStart"/>
      <w:r w:rsidR="00925F2C" w:rsidRPr="001545A4">
        <w:rPr>
          <w:rFonts w:ascii="Times New Roman" w:hAnsi="Times New Roman" w:cs="Times New Roman"/>
          <w:sz w:val="24"/>
          <w:szCs w:val="24"/>
        </w:rPr>
        <w:t>Narsingdi</w:t>
      </w:r>
      <w:proofErr w:type="spellEnd"/>
      <w:r w:rsidR="00925F2C" w:rsidRPr="001545A4">
        <w:rPr>
          <w:rFonts w:ascii="Times New Roman" w:hAnsi="Times New Roman" w:cs="Times New Roman"/>
          <w:sz w:val="24"/>
          <w:szCs w:val="24"/>
        </w:rPr>
        <w:t>, Bangladesh, about Good Agricultural Practices</w:t>
      </w:r>
      <w:r w:rsidR="0088101F" w:rsidRPr="001545A4">
        <w:rPr>
          <w:rFonts w:ascii="Times New Roman" w:hAnsi="Times New Roman" w:cs="Times New Roman"/>
          <w:sz w:val="24"/>
          <w:szCs w:val="24"/>
        </w:rPr>
        <w:t xml:space="preserve"> </w:t>
      </w:r>
      <w:r w:rsidR="00925F2C" w:rsidRPr="001545A4">
        <w:rPr>
          <w:rFonts w:ascii="Times New Roman" w:hAnsi="Times New Roman" w:cs="Times New Roman"/>
          <w:sz w:val="24"/>
          <w:szCs w:val="24"/>
        </w:rPr>
        <w:t xml:space="preserve">(GAPs). The goal was to offer data-driven suggestions to enhance smallholders' adoption of GAP. </w:t>
      </w:r>
      <w:r w:rsidR="00EE6CBD" w:rsidRPr="001545A4">
        <w:rPr>
          <w:rFonts w:ascii="Times New Roman" w:hAnsi="Times New Roman" w:cs="Times New Roman"/>
          <w:sz w:val="24"/>
          <w:szCs w:val="24"/>
        </w:rPr>
        <w:t>That’s why a</w:t>
      </w:r>
      <w:r w:rsidR="00925F2C" w:rsidRPr="001545A4">
        <w:rPr>
          <w:rFonts w:ascii="Times New Roman" w:hAnsi="Times New Roman" w:cs="Times New Roman"/>
          <w:sz w:val="24"/>
          <w:szCs w:val="24"/>
        </w:rPr>
        <w:t xml:space="preserve"> stratified proportional random sample survey of 252 vegetable producers in six </w:t>
      </w:r>
      <w:proofErr w:type="spellStart"/>
      <w:r w:rsidR="00893F83" w:rsidRPr="001545A4">
        <w:rPr>
          <w:rFonts w:ascii="Times New Roman" w:hAnsi="Times New Roman" w:cs="Times New Roman"/>
          <w:sz w:val="24"/>
          <w:szCs w:val="24"/>
        </w:rPr>
        <w:t>upazilas</w:t>
      </w:r>
      <w:proofErr w:type="spellEnd"/>
      <w:r w:rsidR="00893F83" w:rsidRPr="001545A4">
        <w:rPr>
          <w:rFonts w:ascii="Times New Roman" w:hAnsi="Times New Roman" w:cs="Times New Roman"/>
          <w:sz w:val="24"/>
          <w:szCs w:val="24"/>
        </w:rPr>
        <w:t xml:space="preserve"> of</w:t>
      </w:r>
      <w:r w:rsidR="00EE6CBD" w:rsidRPr="001545A4">
        <w:rPr>
          <w:rFonts w:ascii="Times New Roman" w:hAnsi="Times New Roman" w:cs="Times New Roman"/>
          <w:sz w:val="24"/>
          <w:szCs w:val="24"/>
        </w:rPr>
        <w:t xml:space="preserve"> </w:t>
      </w:r>
      <w:proofErr w:type="spellStart"/>
      <w:r w:rsidR="00EE6CBD" w:rsidRPr="001545A4">
        <w:rPr>
          <w:rFonts w:ascii="Times New Roman" w:hAnsi="Times New Roman" w:cs="Times New Roman"/>
          <w:sz w:val="24"/>
          <w:szCs w:val="24"/>
        </w:rPr>
        <w:t>Narsingdi</w:t>
      </w:r>
      <w:proofErr w:type="spellEnd"/>
      <w:r w:rsidR="00EE6CBD" w:rsidRPr="001545A4">
        <w:rPr>
          <w:rFonts w:ascii="Times New Roman" w:hAnsi="Times New Roman" w:cs="Times New Roman"/>
          <w:sz w:val="24"/>
          <w:szCs w:val="24"/>
        </w:rPr>
        <w:t xml:space="preserve"> </w:t>
      </w:r>
      <w:r w:rsidR="00925F2C" w:rsidRPr="001545A4">
        <w:rPr>
          <w:rFonts w:ascii="Times New Roman" w:hAnsi="Times New Roman" w:cs="Times New Roman"/>
          <w:sz w:val="24"/>
          <w:szCs w:val="24"/>
        </w:rPr>
        <w:t>was carried out by researchers using a mixed-methods strategy.</w:t>
      </w:r>
      <w:r w:rsidR="00893F83" w:rsidRPr="001545A4">
        <w:rPr>
          <w:rFonts w:ascii="Times New Roman" w:hAnsi="Times New Roman" w:cs="Times New Roman"/>
          <w:sz w:val="24"/>
          <w:szCs w:val="24"/>
        </w:rPr>
        <w:t xml:space="preserve"> A 15-statement attitude scale (score range: 15</w:t>
      </w:r>
      <w:r w:rsidR="00085387" w:rsidRPr="001545A4">
        <w:rPr>
          <w:rFonts w:ascii="Times New Roman" w:hAnsi="Times New Roman" w:cs="Times New Roman"/>
          <w:sz w:val="24"/>
          <w:szCs w:val="24"/>
        </w:rPr>
        <w:t xml:space="preserve"> to </w:t>
      </w:r>
      <w:r w:rsidR="00893F83" w:rsidRPr="001545A4">
        <w:rPr>
          <w:rFonts w:ascii="Times New Roman" w:hAnsi="Times New Roman" w:cs="Times New Roman"/>
          <w:sz w:val="24"/>
          <w:szCs w:val="24"/>
        </w:rPr>
        <w:t>75) was utilized to assess attitudes regarding GAPs. Six focus group</w:t>
      </w:r>
      <w:r w:rsidR="00AC45EE" w:rsidRPr="001545A4">
        <w:rPr>
          <w:rFonts w:ascii="Times New Roman" w:hAnsi="Times New Roman" w:cs="Times New Roman"/>
          <w:sz w:val="24"/>
          <w:szCs w:val="24"/>
        </w:rPr>
        <w:t xml:space="preserve"> discussions</w:t>
      </w:r>
      <w:r w:rsidR="00893F83" w:rsidRPr="001545A4">
        <w:rPr>
          <w:rFonts w:ascii="Times New Roman" w:hAnsi="Times New Roman" w:cs="Times New Roman"/>
          <w:sz w:val="24"/>
          <w:szCs w:val="24"/>
        </w:rPr>
        <w:t xml:space="preserve"> were held to acquire the true limitations, and SPSS was used to evaluate the quantitative data.</w:t>
      </w:r>
      <w:r w:rsidR="00AC45EE" w:rsidRPr="001545A4">
        <w:rPr>
          <w:rFonts w:ascii="Times New Roman" w:hAnsi="Times New Roman" w:cs="Times New Roman"/>
          <w:sz w:val="24"/>
          <w:szCs w:val="24"/>
        </w:rPr>
        <w:t xml:space="preserve"> Findings indicate that </w:t>
      </w:r>
      <w:r w:rsidR="009C08F8" w:rsidRPr="001545A4">
        <w:rPr>
          <w:rFonts w:ascii="Times New Roman" w:hAnsi="Times New Roman" w:cs="Times New Roman"/>
          <w:sz w:val="24"/>
          <w:szCs w:val="24"/>
        </w:rPr>
        <w:t>the majority of responders are middle-aged</w:t>
      </w:r>
      <w:r w:rsidR="00CB5863">
        <w:rPr>
          <w:rFonts w:ascii="Times New Roman" w:hAnsi="Times New Roman" w:cs="Times New Roman"/>
          <w:sz w:val="24"/>
          <w:szCs w:val="24"/>
        </w:rPr>
        <w:t xml:space="preserve"> (59.5%)</w:t>
      </w:r>
      <w:r w:rsidR="009C08F8" w:rsidRPr="001545A4">
        <w:rPr>
          <w:rFonts w:ascii="Times New Roman" w:hAnsi="Times New Roman" w:cs="Times New Roman"/>
          <w:sz w:val="24"/>
          <w:szCs w:val="24"/>
        </w:rPr>
        <w:t xml:space="preserve">, have </w:t>
      </w:r>
      <w:r w:rsidR="00CB5863">
        <w:rPr>
          <w:rFonts w:ascii="Times New Roman" w:hAnsi="Times New Roman" w:cs="Times New Roman"/>
          <w:sz w:val="24"/>
          <w:szCs w:val="24"/>
        </w:rPr>
        <w:t>secondary</w:t>
      </w:r>
      <w:r w:rsidR="009C08F8" w:rsidRPr="001545A4">
        <w:rPr>
          <w:rFonts w:ascii="Times New Roman" w:hAnsi="Times New Roman" w:cs="Times New Roman"/>
          <w:sz w:val="24"/>
          <w:szCs w:val="24"/>
        </w:rPr>
        <w:t xml:space="preserve"> education</w:t>
      </w:r>
      <w:r w:rsidR="00CB5863">
        <w:rPr>
          <w:rFonts w:ascii="Times New Roman" w:hAnsi="Times New Roman" w:cs="Times New Roman"/>
          <w:sz w:val="24"/>
          <w:szCs w:val="24"/>
        </w:rPr>
        <w:t xml:space="preserve"> (50.4%)</w:t>
      </w:r>
      <w:r w:rsidR="009C08F8" w:rsidRPr="001545A4">
        <w:rPr>
          <w:rFonts w:ascii="Times New Roman" w:hAnsi="Times New Roman" w:cs="Times New Roman"/>
          <w:sz w:val="24"/>
          <w:szCs w:val="24"/>
        </w:rPr>
        <w:t>, and run small farms</w:t>
      </w:r>
      <w:r w:rsidR="00CB5863">
        <w:rPr>
          <w:rFonts w:ascii="Times New Roman" w:hAnsi="Times New Roman" w:cs="Times New Roman"/>
          <w:sz w:val="24"/>
          <w:szCs w:val="24"/>
        </w:rPr>
        <w:t xml:space="preserve"> (36.9%)</w:t>
      </w:r>
      <w:r w:rsidR="009C08F8" w:rsidRPr="001545A4">
        <w:rPr>
          <w:rFonts w:ascii="Times New Roman" w:hAnsi="Times New Roman" w:cs="Times New Roman"/>
          <w:sz w:val="24"/>
          <w:szCs w:val="24"/>
        </w:rPr>
        <w:t>. While organizational engagement and training exposure are varied, extension contact is usually m</w:t>
      </w:r>
      <w:r w:rsidR="00B3404E">
        <w:rPr>
          <w:rFonts w:ascii="Times New Roman" w:hAnsi="Times New Roman" w:cs="Times New Roman"/>
          <w:sz w:val="24"/>
          <w:szCs w:val="24"/>
        </w:rPr>
        <w:t>edium (66.7%)</w:t>
      </w:r>
      <w:r w:rsidR="009C08F8" w:rsidRPr="001545A4">
        <w:rPr>
          <w:rFonts w:ascii="Times New Roman" w:hAnsi="Times New Roman" w:cs="Times New Roman"/>
          <w:sz w:val="24"/>
          <w:szCs w:val="24"/>
        </w:rPr>
        <w:t>. Farmer</w:t>
      </w:r>
      <w:r w:rsidR="00AC45EE" w:rsidRPr="001545A4">
        <w:rPr>
          <w:rFonts w:ascii="Times New Roman" w:hAnsi="Times New Roman" w:cs="Times New Roman"/>
          <w:sz w:val="24"/>
          <w:szCs w:val="24"/>
        </w:rPr>
        <w:t>s' attitudes regarding GAP are, on average, 51.09</w:t>
      </w:r>
      <w:r w:rsidR="00B3404E">
        <w:rPr>
          <w:rFonts w:ascii="Times New Roman" w:hAnsi="Times New Roman" w:cs="Times New Roman"/>
          <w:sz w:val="24"/>
          <w:szCs w:val="24"/>
        </w:rPr>
        <w:t xml:space="preserve"> percent</w:t>
      </w:r>
      <w:r w:rsidR="00AC45EE" w:rsidRPr="001545A4">
        <w:rPr>
          <w:rFonts w:ascii="Times New Roman" w:hAnsi="Times New Roman" w:cs="Times New Roman"/>
          <w:sz w:val="24"/>
          <w:szCs w:val="24"/>
        </w:rPr>
        <w:t xml:space="preserve">, with 47.2 percent being highly favorable and 36.9 percent being somewhat positive. A strong correlation was found between positive attitudes and training experience (r = 0.491**), education (r = 0.598**), and extension contact (r = 0.621**). </w:t>
      </w:r>
      <w:r w:rsidR="009C08F8" w:rsidRPr="001545A4">
        <w:rPr>
          <w:rFonts w:ascii="Times New Roman" w:hAnsi="Times New Roman" w:cs="Times New Roman"/>
          <w:sz w:val="24"/>
          <w:szCs w:val="24"/>
        </w:rPr>
        <w:t xml:space="preserve">Pest and disease resistance, inexperience, poor training, resource and financial limits, record-keeping costs, and low market incentives for GAP-certified food were among the main obstacles. Farmers appreciate food safety, nutrition, and environmental benefits, but they encounter real-world obstacles that prevent adoption. Enhancing the favorable attitude of vegetable growers toward adoption can be achieved through appropriate monitoring and evaluation, strengthening extension ability, supporting smallholder-friendly GAP adoption, and creating market incentives through buyer alliances and consumer awareness initiatives. </w:t>
      </w:r>
    </w:p>
    <w:p w14:paraId="3A2DBAFF" w14:textId="752C8834" w:rsidR="00A5531E" w:rsidRDefault="00A5531E" w:rsidP="00A5531E">
      <w:pPr>
        <w:spacing w:line="276" w:lineRule="auto"/>
        <w:jc w:val="both"/>
        <w:rPr>
          <w:rFonts w:ascii="Times New Roman" w:hAnsi="Times New Roman" w:cs="Times New Roman"/>
          <w:sz w:val="24"/>
          <w:szCs w:val="24"/>
        </w:rPr>
      </w:pPr>
      <w:r w:rsidRPr="001545A4">
        <w:rPr>
          <w:rFonts w:ascii="Times New Roman" w:hAnsi="Times New Roman" w:cs="Times New Roman"/>
          <w:b/>
          <w:bCs/>
          <w:sz w:val="24"/>
          <w:szCs w:val="24"/>
        </w:rPr>
        <w:t xml:space="preserve">Keywords: </w:t>
      </w:r>
      <w:r w:rsidRPr="001545A4">
        <w:rPr>
          <w:rFonts w:ascii="Times New Roman" w:hAnsi="Times New Roman" w:cs="Times New Roman"/>
          <w:sz w:val="24"/>
          <w:szCs w:val="24"/>
        </w:rPr>
        <w:t>Attitude, GAP, Sustainable</w:t>
      </w:r>
      <w:r w:rsidR="00F96263" w:rsidRPr="001545A4">
        <w:rPr>
          <w:rFonts w:ascii="Times New Roman" w:hAnsi="Times New Roman" w:cs="Times New Roman"/>
          <w:sz w:val="24"/>
          <w:szCs w:val="24"/>
        </w:rPr>
        <w:t xml:space="preserve"> practices</w:t>
      </w:r>
      <w:r w:rsidRPr="001545A4">
        <w:rPr>
          <w:rFonts w:ascii="Times New Roman" w:hAnsi="Times New Roman" w:cs="Times New Roman"/>
          <w:sz w:val="24"/>
          <w:szCs w:val="24"/>
        </w:rPr>
        <w:t>, and Vegetable</w:t>
      </w:r>
      <w:r w:rsidRPr="001545A4">
        <w:rPr>
          <w:rFonts w:ascii="Times New Roman" w:hAnsi="Times New Roman" w:cs="Times New Roman"/>
          <w:b/>
          <w:bCs/>
          <w:sz w:val="24"/>
          <w:szCs w:val="24"/>
        </w:rPr>
        <w:t xml:space="preserve"> </w:t>
      </w:r>
      <w:r w:rsidRPr="001545A4">
        <w:rPr>
          <w:rFonts w:ascii="Times New Roman" w:hAnsi="Times New Roman" w:cs="Times New Roman"/>
          <w:sz w:val="24"/>
          <w:szCs w:val="24"/>
        </w:rPr>
        <w:t>production.</w:t>
      </w:r>
    </w:p>
    <w:p w14:paraId="48086B33" w14:textId="28805A79" w:rsidR="00A5531E" w:rsidRPr="001545A4" w:rsidRDefault="00E26165" w:rsidP="00D7694C">
      <w:pPr>
        <w:pStyle w:val="ListParagraph"/>
        <w:numPr>
          <w:ilvl w:val="0"/>
          <w:numId w:val="3"/>
        </w:numPr>
        <w:spacing w:after="0" w:line="360" w:lineRule="auto"/>
        <w:ind w:left="180" w:hanging="180"/>
        <w:rPr>
          <w:rFonts w:ascii="Times New Roman" w:hAnsi="Times New Roman" w:cs="Times New Roman"/>
          <w:b/>
          <w:bCs/>
          <w:sz w:val="24"/>
          <w:szCs w:val="24"/>
        </w:rPr>
      </w:pPr>
      <w:r w:rsidRPr="001545A4">
        <w:rPr>
          <w:rFonts w:ascii="Times New Roman" w:hAnsi="Times New Roman" w:cs="Times New Roman"/>
          <w:b/>
          <w:bCs/>
          <w:sz w:val="24"/>
          <w:szCs w:val="24"/>
        </w:rPr>
        <w:t xml:space="preserve"> </w:t>
      </w:r>
      <w:r w:rsidR="00B0373E" w:rsidRPr="001545A4">
        <w:rPr>
          <w:rFonts w:ascii="Times New Roman" w:hAnsi="Times New Roman" w:cs="Times New Roman"/>
          <w:b/>
          <w:bCs/>
          <w:sz w:val="24"/>
          <w:szCs w:val="24"/>
        </w:rPr>
        <w:t>INTRODUCTION</w:t>
      </w:r>
    </w:p>
    <w:p w14:paraId="58C6D551" w14:textId="4D493DB5" w:rsidR="001B1AB8" w:rsidRPr="001545A4" w:rsidRDefault="00D064AC" w:rsidP="001B1AB8">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lang w:val="en"/>
        </w:rPr>
        <w:t>Safe and high-quality food production has become a global priority, especially in developing countries where agriculture plays a key role in rural livelihoods</w:t>
      </w:r>
      <w:r w:rsidR="007117CD" w:rsidRPr="001545A4">
        <w:rPr>
          <w:rFonts w:ascii="Times New Roman" w:hAnsi="Times New Roman" w:cs="Times New Roman"/>
          <w:sz w:val="24"/>
          <w:szCs w:val="24"/>
          <w:lang w:val="en"/>
        </w:rPr>
        <w:t xml:space="preserve"> (</w:t>
      </w:r>
      <w:r w:rsidR="007117CD" w:rsidRPr="001545A4">
        <w:rPr>
          <w:rFonts w:ascii="Times New Roman" w:hAnsi="Times New Roman" w:cs="Times New Roman"/>
          <w:sz w:val="24"/>
          <w:szCs w:val="24"/>
        </w:rPr>
        <w:t>Shariff, 2019</w:t>
      </w:r>
      <w:r w:rsidR="00AC7D4F" w:rsidRPr="001545A4">
        <w:rPr>
          <w:rFonts w:ascii="Times New Roman" w:hAnsi="Times New Roman" w:cs="Times New Roman"/>
          <w:sz w:val="24"/>
          <w:szCs w:val="24"/>
        </w:rPr>
        <w:t>; Siemens, 2022</w:t>
      </w:r>
      <w:r w:rsidR="007117CD" w:rsidRPr="001545A4">
        <w:rPr>
          <w:rFonts w:ascii="Times New Roman" w:hAnsi="Times New Roman" w:cs="Times New Roman"/>
          <w:sz w:val="24"/>
          <w:szCs w:val="24"/>
          <w:lang w:val="en"/>
        </w:rPr>
        <w:t>)</w:t>
      </w:r>
      <w:r w:rsidRPr="001545A4">
        <w:rPr>
          <w:rFonts w:ascii="Times New Roman" w:hAnsi="Times New Roman" w:cs="Times New Roman"/>
          <w:sz w:val="24"/>
          <w:szCs w:val="24"/>
          <w:lang w:val="en"/>
        </w:rPr>
        <w:t xml:space="preserve">. Good Agricultural Practices (GAP) is a comprehensive framework that encourages the adoption of recommended practices in production, management, and post-harvest activities to ensure food </w:t>
      </w:r>
      <w:r w:rsidRPr="001545A4">
        <w:rPr>
          <w:rFonts w:ascii="Times New Roman" w:hAnsi="Times New Roman" w:cs="Times New Roman"/>
          <w:sz w:val="24"/>
          <w:szCs w:val="24"/>
          <w:lang w:val="en"/>
        </w:rPr>
        <w:lastRenderedPageBreak/>
        <w:t>security, environmental sustainability, and farmer well-being</w:t>
      </w:r>
      <w:r w:rsidR="003120B4" w:rsidRPr="001545A4">
        <w:rPr>
          <w:rFonts w:ascii="Times New Roman" w:hAnsi="Times New Roman" w:cs="Times New Roman"/>
          <w:sz w:val="24"/>
          <w:szCs w:val="24"/>
          <w:lang w:val="en"/>
        </w:rPr>
        <w:t xml:space="preserve"> (</w:t>
      </w:r>
      <w:r w:rsidR="003120B4" w:rsidRPr="001545A4">
        <w:rPr>
          <w:rFonts w:ascii="Times New Roman" w:hAnsi="Times New Roman" w:cs="Times New Roman"/>
          <w:sz w:val="24"/>
          <w:szCs w:val="24"/>
        </w:rPr>
        <w:t xml:space="preserve">Chaudhary et al., 2024; </w:t>
      </w:r>
      <w:r w:rsidR="0048280C" w:rsidRPr="001545A4">
        <w:rPr>
          <w:rFonts w:ascii="Times New Roman" w:hAnsi="Times New Roman" w:cs="Times New Roman"/>
          <w:sz w:val="24"/>
          <w:szCs w:val="24"/>
        </w:rPr>
        <w:t>Malo, 2020</w:t>
      </w:r>
      <w:r w:rsidR="00F24E5E" w:rsidRPr="001545A4">
        <w:rPr>
          <w:rFonts w:ascii="Times New Roman" w:hAnsi="Times New Roman" w:cs="Times New Roman"/>
          <w:sz w:val="24"/>
          <w:szCs w:val="24"/>
        </w:rPr>
        <w:t>; Banzon et al., 2013</w:t>
      </w:r>
      <w:r w:rsidR="003120B4" w:rsidRPr="001545A4">
        <w:rPr>
          <w:rFonts w:ascii="Times New Roman" w:hAnsi="Times New Roman" w:cs="Times New Roman"/>
          <w:sz w:val="24"/>
          <w:szCs w:val="24"/>
          <w:lang w:val="en"/>
        </w:rPr>
        <w:t>)</w:t>
      </w:r>
      <w:r w:rsidRPr="001545A4">
        <w:rPr>
          <w:rFonts w:ascii="Times New Roman" w:hAnsi="Times New Roman" w:cs="Times New Roman"/>
          <w:sz w:val="24"/>
          <w:szCs w:val="24"/>
          <w:lang w:val="en"/>
        </w:rPr>
        <w:t>. Due to its agriculture-based economy, Bangladesh relies heavily on high-value crops like vegetables for both local consumption and export markets</w:t>
      </w:r>
      <w:r w:rsidR="009852AB" w:rsidRPr="001545A4">
        <w:rPr>
          <w:rFonts w:ascii="Times New Roman" w:hAnsi="Times New Roman" w:cs="Times New Roman"/>
          <w:sz w:val="24"/>
          <w:szCs w:val="24"/>
          <w:lang w:val="en"/>
        </w:rPr>
        <w:t xml:space="preserve"> (</w:t>
      </w:r>
      <w:r w:rsidR="009852AB" w:rsidRPr="001545A4">
        <w:rPr>
          <w:rFonts w:ascii="Times New Roman" w:hAnsi="Times New Roman" w:cs="Times New Roman"/>
          <w:sz w:val="24"/>
          <w:szCs w:val="24"/>
        </w:rPr>
        <w:t>Karim &amp; Biswas, 2016; Khatun et al., 2022</w:t>
      </w:r>
      <w:r w:rsidR="009852AB" w:rsidRPr="001545A4">
        <w:rPr>
          <w:rFonts w:ascii="Times New Roman" w:hAnsi="Times New Roman" w:cs="Times New Roman"/>
          <w:sz w:val="24"/>
          <w:szCs w:val="24"/>
          <w:lang w:val="en"/>
        </w:rPr>
        <w:t>)</w:t>
      </w:r>
      <w:r w:rsidRPr="001545A4">
        <w:rPr>
          <w:rFonts w:ascii="Times New Roman" w:hAnsi="Times New Roman" w:cs="Times New Roman"/>
          <w:sz w:val="24"/>
          <w:szCs w:val="24"/>
          <w:lang w:val="en"/>
        </w:rPr>
        <w:t>. For smallholder farmers, the vegetable sector is a crucial part of their livelihood, contributing significantly to household income, nutrition, and employment. However, inappropriate use of chemical pesticides and fertilizers, lack of awareness about modern farming methods, and weak enforcement of food safety regulations raise concerns about environmental harm and public health</w:t>
      </w:r>
      <w:r w:rsidR="00CC461B" w:rsidRPr="001545A4">
        <w:rPr>
          <w:rFonts w:ascii="Times New Roman" w:hAnsi="Times New Roman" w:cs="Times New Roman"/>
          <w:sz w:val="24"/>
          <w:szCs w:val="24"/>
          <w:lang w:val="en"/>
        </w:rPr>
        <w:t xml:space="preserve"> (</w:t>
      </w:r>
      <w:r w:rsidR="00CC461B" w:rsidRPr="001545A4">
        <w:rPr>
          <w:rFonts w:ascii="Times New Roman" w:hAnsi="Times New Roman" w:cs="Times New Roman"/>
          <w:sz w:val="24"/>
          <w:szCs w:val="24"/>
        </w:rPr>
        <w:t>Majumder, 2024</w:t>
      </w:r>
      <w:r w:rsidR="002221F2" w:rsidRPr="001545A4">
        <w:rPr>
          <w:rFonts w:ascii="Times New Roman" w:hAnsi="Times New Roman" w:cs="Times New Roman"/>
          <w:sz w:val="24"/>
          <w:szCs w:val="24"/>
        </w:rPr>
        <w:t>; Aloo, 2024;</w:t>
      </w:r>
      <w:r w:rsidR="00814263" w:rsidRPr="001545A4">
        <w:rPr>
          <w:rFonts w:ascii="Times New Roman" w:hAnsi="Times New Roman" w:cs="Times New Roman"/>
          <w:sz w:val="24"/>
          <w:szCs w:val="24"/>
        </w:rPr>
        <w:t xml:space="preserve"> Adhikary et al., 2022</w:t>
      </w:r>
      <w:r w:rsidR="00CC461B" w:rsidRPr="001545A4">
        <w:rPr>
          <w:rFonts w:ascii="Times New Roman" w:hAnsi="Times New Roman" w:cs="Times New Roman"/>
          <w:sz w:val="24"/>
          <w:szCs w:val="24"/>
          <w:lang w:val="en"/>
        </w:rPr>
        <w:t>)</w:t>
      </w:r>
      <w:r w:rsidRPr="001545A4">
        <w:rPr>
          <w:rFonts w:ascii="Times New Roman" w:hAnsi="Times New Roman" w:cs="Times New Roman"/>
          <w:sz w:val="24"/>
          <w:szCs w:val="24"/>
          <w:lang w:val="en"/>
        </w:rPr>
        <w:t>. Since attitudes greatly influence adoption behavior and can determine the success of efforts to promote sustainable agriculture, it is important to understand farmers' perspectives on GAP in this context</w:t>
      </w:r>
      <w:r w:rsidR="00653727" w:rsidRPr="001545A4">
        <w:rPr>
          <w:rFonts w:ascii="Times New Roman" w:hAnsi="Times New Roman" w:cs="Times New Roman"/>
          <w:sz w:val="24"/>
          <w:szCs w:val="24"/>
          <w:lang w:val="en"/>
        </w:rPr>
        <w:t xml:space="preserve"> (</w:t>
      </w:r>
      <w:proofErr w:type="spellStart"/>
      <w:r w:rsidR="00653727" w:rsidRPr="001545A4">
        <w:rPr>
          <w:rFonts w:ascii="Times New Roman" w:hAnsi="Times New Roman" w:cs="Times New Roman"/>
          <w:sz w:val="24"/>
          <w:szCs w:val="24"/>
        </w:rPr>
        <w:t>Booncharoen</w:t>
      </w:r>
      <w:proofErr w:type="spellEnd"/>
      <w:r w:rsidR="00653727" w:rsidRPr="001545A4">
        <w:rPr>
          <w:rFonts w:ascii="Times New Roman" w:hAnsi="Times New Roman" w:cs="Times New Roman"/>
          <w:sz w:val="24"/>
          <w:szCs w:val="24"/>
        </w:rPr>
        <w:t xml:space="preserve"> &amp; Anal, 2021; </w:t>
      </w:r>
      <w:r w:rsidR="005F1284" w:rsidRPr="001545A4">
        <w:rPr>
          <w:rFonts w:ascii="Times New Roman" w:hAnsi="Times New Roman" w:cs="Times New Roman"/>
          <w:sz w:val="24"/>
          <w:szCs w:val="24"/>
        </w:rPr>
        <w:t>Ojha et al., 2024</w:t>
      </w:r>
      <w:r w:rsidR="00653727" w:rsidRPr="001545A4">
        <w:rPr>
          <w:rFonts w:ascii="Times New Roman" w:hAnsi="Times New Roman" w:cs="Times New Roman"/>
          <w:sz w:val="24"/>
          <w:szCs w:val="24"/>
          <w:lang w:val="en"/>
        </w:rPr>
        <w:t>)</w:t>
      </w:r>
      <w:r w:rsidRPr="001545A4">
        <w:rPr>
          <w:rFonts w:ascii="Times New Roman" w:hAnsi="Times New Roman" w:cs="Times New Roman"/>
          <w:sz w:val="24"/>
          <w:szCs w:val="24"/>
          <w:lang w:val="en"/>
        </w:rPr>
        <w:t xml:space="preserve">. This study focuses on vegetable farmers in Bangladesh's </w:t>
      </w:r>
      <w:proofErr w:type="spellStart"/>
      <w:r w:rsidRPr="001545A4">
        <w:rPr>
          <w:rFonts w:ascii="Times New Roman" w:hAnsi="Times New Roman" w:cs="Times New Roman"/>
          <w:sz w:val="24"/>
          <w:szCs w:val="24"/>
          <w:lang w:val="en"/>
        </w:rPr>
        <w:t>Narsingdi</w:t>
      </w:r>
      <w:proofErr w:type="spellEnd"/>
      <w:r w:rsidRPr="001545A4">
        <w:rPr>
          <w:rFonts w:ascii="Times New Roman" w:hAnsi="Times New Roman" w:cs="Times New Roman"/>
          <w:sz w:val="24"/>
          <w:szCs w:val="24"/>
          <w:lang w:val="en"/>
        </w:rPr>
        <w:t xml:space="preserve"> district, a well-known agricultural area for commercial vegetable production. Farmers here face both opportunities and challenges in implementing GAP. The research aims to provide data-driven insights into how GAP adoption can be improved to secure economic and environmental benefits by examining their socioeconomic characteristics, perceptions, and barriers.</w:t>
      </w:r>
    </w:p>
    <w:p w14:paraId="10E6FB73" w14:textId="085DC287" w:rsidR="009913A5" w:rsidRPr="001545A4" w:rsidRDefault="00D064AC" w:rsidP="009913A5">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The adoption of GAP and related sustainable agriculture practices in various countries has seen a growing body of literature over the past 20 years. Studies consistently show that farmers' understanding of and willingness to adopt GAP are heavily influenced by factors such as age, education level, farm size, access to training and extension services, and market opportunities</w:t>
      </w:r>
      <w:r w:rsidR="00CB198A" w:rsidRPr="001545A4">
        <w:rPr>
          <w:rFonts w:ascii="Times New Roman" w:hAnsi="Times New Roman" w:cs="Times New Roman"/>
          <w:sz w:val="24"/>
          <w:szCs w:val="24"/>
        </w:rPr>
        <w:t xml:space="preserve"> (Hoang, 2020; </w:t>
      </w:r>
      <w:r w:rsidR="001632D2" w:rsidRPr="001545A4">
        <w:rPr>
          <w:rFonts w:ascii="Times New Roman" w:hAnsi="Times New Roman" w:cs="Times New Roman"/>
          <w:sz w:val="24"/>
          <w:szCs w:val="24"/>
        </w:rPr>
        <w:t>Lippe &amp; Grote</w:t>
      </w:r>
      <w:r w:rsidR="006343FB">
        <w:rPr>
          <w:rFonts w:ascii="Times New Roman" w:hAnsi="Times New Roman" w:cs="Times New Roman"/>
          <w:sz w:val="24"/>
          <w:szCs w:val="24"/>
        </w:rPr>
        <w:t>,</w:t>
      </w:r>
      <w:r w:rsidR="001632D2" w:rsidRPr="001545A4">
        <w:rPr>
          <w:rFonts w:ascii="Times New Roman" w:hAnsi="Times New Roman" w:cs="Times New Roman"/>
          <w:sz w:val="24"/>
          <w:szCs w:val="24"/>
        </w:rPr>
        <w:t xml:space="preserve"> 2017</w:t>
      </w:r>
      <w:r w:rsidR="0065045A" w:rsidRPr="001545A4">
        <w:rPr>
          <w:rFonts w:ascii="Times New Roman" w:hAnsi="Times New Roman" w:cs="Times New Roman"/>
          <w:sz w:val="24"/>
          <w:szCs w:val="24"/>
        </w:rPr>
        <w:t xml:space="preserve">; </w:t>
      </w:r>
      <w:proofErr w:type="spellStart"/>
      <w:r w:rsidR="0065045A" w:rsidRPr="001545A4">
        <w:rPr>
          <w:rFonts w:ascii="Times New Roman" w:hAnsi="Times New Roman" w:cs="Times New Roman"/>
          <w:sz w:val="24"/>
          <w:szCs w:val="24"/>
        </w:rPr>
        <w:t>Pakpahan</w:t>
      </w:r>
      <w:proofErr w:type="spellEnd"/>
      <w:r w:rsidR="00390D46" w:rsidRPr="001545A4">
        <w:rPr>
          <w:rFonts w:ascii="Times New Roman" w:hAnsi="Times New Roman" w:cs="Times New Roman"/>
          <w:sz w:val="24"/>
          <w:szCs w:val="24"/>
        </w:rPr>
        <w:t>,</w:t>
      </w:r>
      <w:r w:rsidR="0065045A" w:rsidRPr="001545A4">
        <w:rPr>
          <w:rFonts w:ascii="Times New Roman" w:hAnsi="Times New Roman" w:cs="Times New Roman"/>
          <w:sz w:val="24"/>
          <w:szCs w:val="24"/>
        </w:rPr>
        <w:t xml:space="preserve"> 2022</w:t>
      </w:r>
      <w:r w:rsidR="00C139BF">
        <w:rPr>
          <w:rFonts w:ascii="Times New Roman" w:hAnsi="Times New Roman" w:cs="Times New Roman"/>
          <w:sz w:val="24"/>
          <w:szCs w:val="24"/>
        </w:rPr>
        <w:t xml:space="preserve">; Jena et al., 2024; </w:t>
      </w:r>
      <w:r w:rsidR="00C139BF" w:rsidRPr="00C139BF">
        <w:rPr>
          <w:rFonts w:ascii="Times New Roman" w:hAnsi="Times New Roman" w:cs="Times New Roman"/>
          <w:sz w:val="24"/>
          <w:szCs w:val="24"/>
        </w:rPr>
        <w:t>Gayathri &amp; Sahana, 2022</w:t>
      </w:r>
      <w:r w:rsidR="00CB198A" w:rsidRPr="001545A4">
        <w:rPr>
          <w:rFonts w:ascii="Times New Roman" w:hAnsi="Times New Roman" w:cs="Times New Roman"/>
          <w:sz w:val="24"/>
          <w:szCs w:val="24"/>
        </w:rPr>
        <w:t>)</w:t>
      </w:r>
      <w:r w:rsidRPr="001545A4">
        <w:rPr>
          <w:rFonts w:ascii="Times New Roman" w:hAnsi="Times New Roman" w:cs="Times New Roman"/>
          <w:sz w:val="24"/>
          <w:szCs w:val="24"/>
        </w:rPr>
        <w:t>. Research from South and Southeast Asia reveals that farmers with greater access to market incentives, formal education, and extension services tend to have a more positive attitude toward adopting GAP, which results in better compliance with environmental and food safety standards</w:t>
      </w:r>
      <w:r w:rsidR="00542E1F" w:rsidRPr="001545A4">
        <w:rPr>
          <w:rFonts w:ascii="Times New Roman" w:hAnsi="Times New Roman" w:cs="Times New Roman"/>
          <w:sz w:val="24"/>
          <w:szCs w:val="24"/>
        </w:rPr>
        <w:t xml:space="preserve"> (</w:t>
      </w:r>
      <w:proofErr w:type="spellStart"/>
      <w:r w:rsidR="00346432" w:rsidRPr="001545A4">
        <w:rPr>
          <w:rFonts w:ascii="Times New Roman" w:hAnsi="Times New Roman" w:cs="Times New Roman"/>
          <w:sz w:val="24"/>
          <w:szCs w:val="24"/>
        </w:rPr>
        <w:t>Abeygunasekara</w:t>
      </w:r>
      <w:proofErr w:type="spellEnd"/>
      <w:r w:rsidR="00346432" w:rsidRPr="001545A4">
        <w:rPr>
          <w:rFonts w:ascii="Times New Roman" w:hAnsi="Times New Roman" w:cs="Times New Roman"/>
          <w:sz w:val="24"/>
          <w:szCs w:val="24"/>
        </w:rPr>
        <w:t xml:space="preserve"> et al., 2024; </w:t>
      </w:r>
      <w:r w:rsidR="00525608" w:rsidRPr="001545A4">
        <w:rPr>
          <w:rFonts w:ascii="Times New Roman" w:hAnsi="Times New Roman" w:cs="Times New Roman"/>
          <w:sz w:val="24"/>
          <w:szCs w:val="24"/>
        </w:rPr>
        <w:t>Hoque et al., 2024</w:t>
      </w:r>
      <w:r w:rsidR="00542E1F" w:rsidRPr="001545A4">
        <w:rPr>
          <w:rFonts w:ascii="Times New Roman" w:hAnsi="Times New Roman" w:cs="Times New Roman"/>
          <w:sz w:val="24"/>
          <w:szCs w:val="24"/>
        </w:rPr>
        <w:t>)</w:t>
      </w:r>
      <w:r w:rsidRPr="001545A4">
        <w:rPr>
          <w:rFonts w:ascii="Times New Roman" w:hAnsi="Times New Roman" w:cs="Times New Roman"/>
          <w:sz w:val="24"/>
          <w:szCs w:val="24"/>
        </w:rPr>
        <w:t>. Empirical studies in countries like Thailand and Vietnam demonstrate that export-oriented vegetable farmers are more likely to adopt GAP because of the stringent quality requirements imposed by global consumers</w:t>
      </w:r>
      <w:r w:rsidR="005C55E7" w:rsidRPr="001545A4">
        <w:rPr>
          <w:rFonts w:ascii="Times New Roman" w:hAnsi="Times New Roman" w:cs="Times New Roman"/>
          <w:sz w:val="24"/>
          <w:szCs w:val="24"/>
        </w:rPr>
        <w:t xml:space="preserve"> (Hoang, 2020)</w:t>
      </w:r>
      <w:r w:rsidRPr="001545A4">
        <w:rPr>
          <w:rFonts w:ascii="Times New Roman" w:hAnsi="Times New Roman" w:cs="Times New Roman"/>
          <w:sz w:val="24"/>
          <w:szCs w:val="24"/>
        </w:rPr>
        <w:t xml:space="preserve">. However, only a limited number of studies specifically examine GAP compliance within the context of Bangladesh. Previous research has focused on farmers' knowledge and practices related to integrated pest management (IPM), pesticide use, and safe food production. These studies indicate that smallholder farmers often struggle to implement recommended techniques due to </w:t>
      </w:r>
      <w:r w:rsidR="006343FB">
        <w:rPr>
          <w:rFonts w:ascii="Times New Roman" w:hAnsi="Times New Roman" w:cs="Times New Roman"/>
          <w:sz w:val="24"/>
          <w:szCs w:val="24"/>
        </w:rPr>
        <w:t xml:space="preserve">a </w:t>
      </w:r>
      <w:r w:rsidRPr="001545A4">
        <w:rPr>
          <w:rFonts w:ascii="Times New Roman" w:hAnsi="Times New Roman" w:cs="Times New Roman"/>
          <w:sz w:val="24"/>
          <w:szCs w:val="24"/>
        </w:rPr>
        <w:t xml:space="preserve">lack of </w:t>
      </w:r>
      <w:r w:rsidRPr="001545A4">
        <w:rPr>
          <w:rFonts w:ascii="Times New Roman" w:hAnsi="Times New Roman" w:cs="Times New Roman"/>
          <w:sz w:val="24"/>
          <w:szCs w:val="24"/>
        </w:rPr>
        <w:lastRenderedPageBreak/>
        <w:t>technical knowledge, limited institutional support, and weak connections along the value chain</w:t>
      </w:r>
      <w:r w:rsidR="00980DBF" w:rsidRPr="001545A4">
        <w:rPr>
          <w:rFonts w:ascii="Times New Roman" w:hAnsi="Times New Roman" w:cs="Times New Roman"/>
          <w:sz w:val="24"/>
          <w:szCs w:val="24"/>
        </w:rPr>
        <w:t xml:space="preserve"> (</w:t>
      </w:r>
      <w:proofErr w:type="spellStart"/>
      <w:r w:rsidR="002D41CF" w:rsidRPr="001545A4">
        <w:rPr>
          <w:rFonts w:ascii="Times New Roman" w:hAnsi="Times New Roman" w:cs="Times New Roman"/>
          <w:sz w:val="24"/>
          <w:szCs w:val="24"/>
        </w:rPr>
        <w:t>Chekol</w:t>
      </w:r>
      <w:proofErr w:type="spellEnd"/>
      <w:r w:rsidR="002D41CF" w:rsidRPr="001545A4">
        <w:rPr>
          <w:rFonts w:ascii="Times New Roman" w:hAnsi="Times New Roman" w:cs="Times New Roman"/>
          <w:sz w:val="24"/>
          <w:szCs w:val="24"/>
        </w:rPr>
        <w:t xml:space="preserve">, 2024; </w:t>
      </w:r>
      <w:proofErr w:type="spellStart"/>
      <w:r w:rsidR="002B5857" w:rsidRPr="001545A4">
        <w:rPr>
          <w:rFonts w:ascii="Times New Roman" w:hAnsi="Times New Roman" w:cs="Times New Roman"/>
          <w:sz w:val="24"/>
          <w:szCs w:val="24"/>
        </w:rPr>
        <w:t>Mulugeta</w:t>
      </w:r>
      <w:proofErr w:type="spellEnd"/>
      <w:r w:rsidR="002B5857" w:rsidRPr="001545A4">
        <w:rPr>
          <w:rFonts w:ascii="Times New Roman" w:hAnsi="Times New Roman" w:cs="Times New Roman"/>
          <w:sz w:val="24"/>
          <w:szCs w:val="24"/>
        </w:rPr>
        <w:t xml:space="preserve">, 2023; </w:t>
      </w:r>
      <w:proofErr w:type="spellStart"/>
      <w:r w:rsidR="00980DBF" w:rsidRPr="001545A4">
        <w:rPr>
          <w:rFonts w:ascii="Times New Roman" w:hAnsi="Times New Roman" w:cs="Times New Roman"/>
          <w:sz w:val="24"/>
          <w:szCs w:val="24"/>
        </w:rPr>
        <w:t>Jayasooriya</w:t>
      </w:r>
      <w:proofErr w:type="spellEnd"/>
      <w:r w:rsidR="00980DBF" w:rsidRPr="001545A4">
        <w:rPr>
          <w:rFonts w:ascii="Times New Roman" w:hAnsi="Times New Roman" w:cs="Times New Roman"/>
          <w:sz w:val="24"/>
          <w:szCs w:val="24"/>
        </w:rPr>
        <w:t xml:space="preserve"> &amp; </w:t>
      </w:r>
      <w:proofErr w:type="spellStart"/>
      <w:r w:rsidR="00980DBF" w:rsidRPr="001545A4">
        <w:rPr>
          <w:rFonts w:ascii="Times New Roman" w:hAnsi="Times New Roman" w:cs="Times New Roman"/>
          <w:sz w:val="24"/>
          <w:szCs w:val="24"/>
        </w:rPr>
        <w:t>Aheeyar</w:t>
      </w:r>
      <w:proofErr w:type="spellEnd"/>
      <w:r w:rsidR="00980DBF" w:rsidRPr="001545A4">
        <w:rPr>
          <w:rFonts w:ascii="Times New Roman" w:hAnsi="Times New Roman" w:cs="Times New Roman"/>
          <w:sz w:val="24"/>
          <w:szCs w:val="24"/>
        </w:rPr>
        <w:t>, 2016)</w:t>
      </w:r>
      <w:r w:rsidRPr="001545A4">
        <w:rPr>
          <w:rFonts w:ascii="Times New Roman" w:hAnsi="Times New Roman" w:cs="Times New Roman"/>
          <w:sz w:val="24"/>
          <w:szCs w:val="24"/>
        </w:rPr>
        <w:t>. Moreover, most prior research has concentrated on the knowledge and practice aspects of GAP, rather than on its attitudinal components, which are key in driving behavioral change. Based on this review, although the importance of GAP is increasingly recognized, little is understood about farmers' perceptions and the socio-economic factors that influence their views.</w:t>
      </w:r>
    </w:p>
    <w:p w14:paraId="29349614" w14:textId="794312CC" w:rsidR="003944BF" w:rsidRPr="001545A4" w:rsidRDefault="003944BF" w:rsidP="003944BF">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There are still a number of important gaps in the present corpus of literature, despite the important contributions made by earlier studies. First, the majority of earlier research conducted in Bangladesh has viewed GAP adoption as a technical matter, concentrating mostly on the assessment of practices and the distribution of information, while ignoring the attitudinal factors that influence behavioral change. Second, a lot of research is descriptive or based on large, generic samples that overlook regional variation and the particular difficulties encountered by farmers in regions that produce a lot of vegetables, like </w:t>
      </w:r>
      <w:proofErr w:type="spellStart"/>
      <w:r w:rsidRPr="001545A4">
        <w:rPr>
          <w:rFonts w:ascii="Times New Roman" w:hAnsi="Times New Roman" w:cs="Times New Roman"/>
          <w:sz w:val="24"/>
          <w:szCs w:val="24"/>
        </w:rPr>
        <w:t>Narsingdi</w:t>
      </w:r>
      <w:proofErr w:type="spellEnd"/>
      <w:r w:rsidRPr="001545A4">
        <w:rPr>
          <w:rFonts w:ascii="Times New Roman" w:hAnsi="Times New Roman" w:cs="Times New Roman"/>
          <w:sz w:val="24"/>
          <w:szCs w:val="24"/>
        </w:rPr>
        <w:t xml:space="preserve">. Third, while socioeconomic factors like money and education are frequently included as independent variables, relatively few </w:t>
      </w:r>
      <w:r w:rsidR="007B1C85" w:rsidRPr="001545A4">
        <w:rPr>
          <w:rFonts w:ascii="Times New Roman" w:hAnsi="Times New Roman" w:cs="Times New Roman"/>
          <w:sz w:val="24"/>
          <w:szCs w:val="24"/>
        </w:rPr>
        <w:t>studies</w:t>
      </w:r>
      <w:r w:rsidRPr="001545A4">
        <w:rPr>
          <w:rFonts w:ascii="Times New Roman" w:hAnsi="Times New Roman" w:cs="Times New Roman"/>
          <w:sz w:val="24"/>
          <w:szCs w:val="24"/>
        </w:rPr>
        <w:t xml:space="preserve"> thoroughly look at how various sociodemographic traits work together to affect attitudes about GAP. </w:t>
      </w:r>
    </w:p>
    <w:p w14:paraId="44A6D40B" w14:textId="56D10703" w:rsidR="009736D3" w:rsidRPr="001545A4" w:rsidRDefault="009E68DC" w:rsidP="009736D3">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limitations and institutional hurdles that prevent the implementation of GAP, such as insufficient market connections, a lack of financial facilities, and restricted access to training, have also not been sufficiently covered in previous research. The new study offers a number of novel features by filling these gaps. It systematically identifies the obstacles farmers have when applying GAP in vegetable production by combining a study of their socioeconomic factors with an evaluation of their attitudes toward GAP. With a particular focus on </w:t>
      </w:r>
      <w:proofErr w:type="spellStart"/>
      <w:r w:rsidRPr="001545A4">
        <w:rPr>
          <w:rFonts w:ascii="Times New Roman" w:hAnsi="Times New Roman" w:cs="Times New Roman"/>
          <w:sz w:val="24"/>
          <w:szCs w:val="24"/>
        </w:rPr>
        <w:t>Narsingdi</w:t>
      </w:r>
      <w:proofErr w:type="spellEnd"/>
      <w:r w:rsidRPr="001545A4">
        <w:rPr>
          <w:rFonts w:ascii="Times New Roman" w:hAnsi="Times New Roman" w:cs="Times New Roman"/>
          <w:sz w:val="24"/>
          <w:szCs w:val="24"/>
        </w:rPr>
        <w:t xml:space="preserve">, Bangladesh's commercial </w:t>
      </w:r>
      <w:r w:rsidR="003E1E03" w:rsidRPr="001545A4">
        <w:rPr>
          <w:rFonts w:ascii="Times New Roman" w:hAnsi="Times New Roman" w:cs="Times New Roman"/>
          <w:sz w:val="24"/>
          <w:szCs w:val="24"/>
        </w:rPr>
        <w:t>vegetable-producing</w:t>
      </w:r>
      <w:r w:rsidRPr="001545A4">
        <w:rPr>
          <w:rFonts w:ascii="Times New Roman" w:hAnsi="Times New Roman" w:cs="Times New Roman"/>
          <w:sz w:val="24"/>
          <w:szCs w:val="24"/>
        </w:rPr>
        <w:t xml:space="preserve"> center, the research offers local insights that might guide development organizations, extension agents, and policymakers in their focused interventions. </w:t>
      </w:r>
      <w:r w:rsidR="000A4F92" w:rsidRPr="001545A4">
        <w:rPr>
          <w:rFonts w:ascii="Times New Roman" w:hAnsi="Times New Roman" w:cs="Times New Roman"/>
          <w:sz w:val="24"/>
          <w:szCs w:val="24"/>
        </w:rPr>
        <w:t>In addition to adding to the body of knowledge, this study intends to help develop workable plans to advance sustainable farming methods, boost food security, and enhance the standard of living for smallholder farmers.</w:t>
      </w:r>
      <w:r w:rsidR="00D064AC" w:rsidRPr="001545A4">
        <w:rPr>
          <w:rFonts w:ascii="Times New Roman" w:hAnsi="Times New Roman" w:cs="Times New Roman"/>
          <w:sz w:val="24"/>
          <w:szCs w:val="24"/>
        </w:rPr>
        <w:t xml:space="preserve"> </w:t>
      </w:r>
      <w:r w:rsidR="009736D3" w:rsidRPr="001545A4">
        <w:rPr>
          <w:rFonts w:ascii="Times New Roman" w:hAnsi="Times New Roman" w:cs="Times New Roman"/>
          <w:sz w:val="24"/>
          <w:szCs w:val="24"/>
        </w:rPr>
        <w:t>That’s why the following objectives were undertaken for the research</w:t>
      </w:r>
      <w:r w:rsidR="000D0338" w:rsidRPr="001545A4">
        <w:rPr>
          <w:rFonts w:ascii="Times New Roman" w:hAnsi="Times New Roman" w:cs="Times New Roman"/>
          <w:sz w:val="24"/>
          <w:szCs w:val="24"/>
        </w:rPr>
        <w:t>,</w:t>
      </w:r>
      <w:r w:rsidR="009736D3" w:rsidRPr="001545A4">
        <w:rPr>
          <w:rFonts w:ascii="Times New Roman" w:hAnsi="Times New Roman" w:cs="Times New Roman"/>
          <w:sz w:val="24"/>
          <w:szCs w:val="24"/>
        </w:rPr>
        <w:t xml:space="preserve"> which are to</w:t>
      </w:r>
    </w:p>
    <w:p w14:paraId="4F217719" w14:textId="77777777" w:rsidR="009736D3" w:rsidRPr="001545A4" w:rsidRDefault="009736D3" w:rsidP="009736D3">
      <w:pPr>
        <w:pStyle w:val="ListParagraph"/>
        <w:numPr>
          <w:ilvl w:val="0"/>
          <w:numId w:val="2"/>
        </w:num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analyze the sociodemographic characteristics of the vegetable growers;</w:t>
      </w:r>
    </w:p>
    <w:p w14:paraId="51E2D066" w14:textId="77777777" w:rsidR="009736D3" w:rsidRPr="001545A4" w:rsidRDefault="009736D3" w:rsidP="009736D3">
      <w:pPr>
        <w:pStyle w:val="ListParagraph"/>
        <w:numPr>
          <w:ilvl w:val="0"/>
          <w:numId w:val="2"/>
        </w:num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assess vegetable growers’ attitudes towards GAP; and</w:t>
      </w:r>
    </w:p>
    <w:p w14:paraId="08B53A48" w14:textId="1E1AC4D6" w:rsidR="00A5531E" w:rsidRPr="001545A4" w:rsidRDefault="009736D3" w:rsidP="00821968">
      <w:pPr>
        <w:pStyle w:val="ListParagraph"/>
        <w:numPr>
          <w:ilvl w:val="0"/>
          <w:numId w:val="2"/>
        </w:num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lastRenderedPageBreak/>
        <w:t>identify the constraints faced by the grower in applying GAPs in vegetable production.</w:t>
      </w:r>
    </w:p>
    <w:p w14:paraId="44922A24" w14:textId="03510A86" w:rsidR="00790557" w:rsidRPr="001545A4" w:rsidRDefault="00E26165" w:rsidP="00B0373E">
      <w:pPr>
        <w:spacing w:before="240" w:after="0" w:line="360" w:lineRule="auto"/>
        <w:ind w:left="180" w:hanging="180"/>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 </w:t>
      </w:r>
      <w:r w:rsidR="00B0373E" w:rsidRPr="001545A4">
        <w:rPr>
          <w:rFonts w:ascii="Times New Roman" w:hAnsi="Times New Roman" w:cs="Times New Roman"/>
          <w:b/>
          <w:bCs/>
          <w:sz w:val="24"/>
          <w:szCs w:val="24"/>
        </w:rPr>
        <w:t xml:space="preserve">METHODOLOGY </w:t>
      </w:r>
    </w:p>
    <w:p w14:paraId="36678E2E" w14:textId="478F90C4" w:rsidR="00790557" w:rsidRPr="001545A4" w:rsidRDefault="009776C4" w:rsidP="00790557">
      <w:pPr>
        <w:spacing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2.1 </w:t>
      </w:r>
      <w:r w:rsidR="00B165DF" w:rsidRPr="001545A4">
        <w:rPr>
          <w:rFonts w:ascii="Times New Roman" w:hAnsi="Times New Roman" w:cs="Times New Roman"/>
          <w:b/>
          <w:bCs/>
          <w:sz w:val="24"/>
          <w:szCs w:val="24"/>
        </w:rPr>
        <w:t xml:space="preserve">Research </w:t>
      </w:r>
      <w:r w:rsidR="00790557" w:rsidRPr="001545A4">
        <w:rPr>
          <w:rFonts w:ascii="Times New Roman" w:hAnsi="Times New Roman" w:cs="Times New Roman"/>
          <w:b/>
          <w:bCs/>
          <w:sz w:val="24"/>
          <w:szCs w:val="24"/>
        </w:rPr>
        <w:t>Approach</w:t>
      </w:r>
      <w:r w:rsidR="00B165DF" w:rsidRPr="001545A4">
        <w:rPr>
          <w:rFonts w:ascii="Times New Roman" w:hAnsi="Times New Roman" w:cs="Times New Roman"/>
          <w:b/>
          <w:bCs/>
          <w:sz w:val="24"/>
          <w:szCs w:val="24"/>
        </w:rPr>
        <w:t xml:space="preserve"> and Design</w:t>
      </w:r>
    </w:p>
    <w:p w14:paraId="3DC65227" w14:textId="6FCAAF46" w:rsidR="00790557" w:rsidRPr="001545A4" w:rsidRDefault="00790557" w:rsidP="00790557">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The proposed study was survey-type research. Descriptive and diagnostic research designs were followed in the present research</w:t>
      </w:r>
      <w:r w:rsidR="00390D46" w:rsidRPr="001545A4">
        <w:rPr>
          <w:rFonts w:ascii="Times New Roman" w:hAnsi="Times New Roman" w:cs="Times New Roman"/>
          <w:sz w:val="24"/>
          <w:szCs w:val="24"/>
        </w:rPr>
        <w:t xml:space="preserve"> (Hasan et al., 2023)</w:t>
      </w:r>
      <w:r w:rsidRPr="001545A4">
        <w:rPr>
          <w:rFonts w:ascii="Times New Roman" w:hAnsi="Times New Roman" w:cs="Times New Roman"/>
          <w:sz w:val="24"/>
          <w:szCs w:val="24"/>
        </w:rPr>
        <w:t xml:space="preserve">. Mixed (Qualitative and quantitative) methods were used in the study for the collection of primary data and information. </w:t>
      </w:r>
    </w:p>
    <w:p w14:paraId="7C4A7B08" w14:textId="69F1F28D" w:rsidR="00790557" w:rsidRPr="001545A4" w:rsidRDefault="00D7023D" w:rsidP="00790557">
      <w:pPr>
        <w:spacing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2.2 </w:t>
      </w:r>
      <w:r w:rsidR="00790557" w:rsidRPr="001545A4">
        <w:rPr>
          <w:rFonts w:ascii="Times New Roman" w:hAnsi="Times New Roman" w:cs="Times New Roman"/>
          <w:b/>
          <w:bCs/>
          <w:sz w:val="24"/>
          <w:szCs w:val="24"/>
        </w:rPr>
        <w:t>Study site</w:t>
      </w:r>
    </w:p>
    <w:p w14:paraId="505ECC14" w14:textId="1BF8D8AB" w:rsidR="00790557" w:rsidRPr="001545A4" w:rsidRDefault="00790557" w:rsidP="00790557">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study was conducted in </w:t>
      </w:r>
      <w:proofErr w:type="spellStart"/>
      <w:r w:rsidRPr="001545A4">
        <w:rPr>
          <w:rFonts w:ascii="Times New Roman" w:hAnsi="Times New Roman" w:cs="Times New Roman"/>
          <w:sz w:val="24"/>
          <w:szCs w:val="24"/>
        </w:rPr>
        <w:t>Narsingdi</w:t>
      </w:r>
      <w:proofErr w:type="spellEnd"/>
      <w:r w:rsidRPr="001545A4">
        <w:rPr>
          <w:rFonts w:ascii="Times New Roman" w:hAnsi="Times New Roman" w:cs="Times New Roman"/>
          <w:sz w:val="24"/>
          <w:szCs w:val="24"/>
        </w:rPr>
        <w:t xml:space="preserve"> district because of the huge vegetable production in the district in terms of the number and amount. </w:t>
      </w:r>
      <w:r w:rsidR="007D6E53" w:rsidRPr="001545A4">
        <w:rPr>
          <w:rFonts w:ascii="Times New Roman" w:hAnsi="Times New Roman" w:cs="Times New Roman"/>
          <w:sz w:val="24"/>
          <w:szCs w:val="24"/>
        </w:rPr>
        <w:t xml:space="preserve">All </w:t>
      </w:r>
      <w:r w:rsidR="00EF7DEE" w:rsidRPr="001545A4">
        <w:rPr>
          <w:rFonts w:ascii="Times New Roman" w:hAnsi="Times New Roman" w:cs="Times New Roman"/>
          <w:sz w:val="24"/>
          <w:szCs w:val="24"/>
        </w:rPr>
        <w:t>six</w:t>
      </w:r>
      <w:r w:rsidRPr="001545A4">
        <w:rPr>
          <w:rFonts w:ascii="Times New Roman" w:hAnsi="Times New Roman" w:cs="Times New Roman"/>
          <w:sz w:val="24"/>
          <w:szCs w:val="24"/>
        </w:rPr>
        <w:t xml:space="preserve"> upazilas of the district, viz. </w:t>
      </w:r>
      <w:proofErr w:type="spellStart"/>
      <w:r w:rsidRPr="001545A4">
        <w:rPr>
          <w:rFonts w:ascii="Times New Roman" w:hAnsi="Times New Roman" w:cs="Times New Roman"/>
          <w:sz w:val="24"/>
          <w:szCs w:val="24"/>
        </w:rPr>
        <w:t>Sadar</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Polash</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Shibpur</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Raipura</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Monohordi</w:t>
      </w:r>
      <w:proofErr w:type="spellEnd"/>
      <w:r w:rsidRPr="001545A4">
        <w:rPr>
          <w:rFonts w:ascii="Times New Roman" w:hAnsi="Times New Roman" w:cs="Times New Roman"/>
          <w:sz w:val="24"/>
          <w:szCs w:val="24"/>
        </w:rPr>
        <w:t xml:space="preserve">, and </w:t>
      </w:r>
      <w:proofErr w:type="spellStart"/>
      <w:r w:rsidRPr="001545A4">
        <w:rPr>
          <w:rFonts w:ascii="Times New Roman" w:hAnsi="Times New Roman" w:cs="Times New Roman"/>
          <w:sz w:val="24"/>
          <w:szCs w:val="24"/>
        </w:rPr>
        <w:t>Belabo</w:t>
      </w:r>
      <w:proofErr w:type="spellEnd"/>
      <w:r w:rsidRPr="001545A4">
        <w:rPr>
          <w:rFonts w:ascii="Times New Roman" w:hAnsi="Times New Roman" w:cs="Times New Roman"/>
          <w:sz w:val="24"/>
          <w:szCs w:val="24"/>
        </w:rPr>
        <w:t xml:space="preserve"> were selected based on the intensity of vegetable production, and six villages </w:t>
      </w:r>
      <w:r w:rsidR="00EF7DEE" w:rsidRPr="001545A4">
        <w:rPr>
          <w:rFonts w:ascii="Times New Roman" w:hAnsi="Times New Roman" w:cs="Times New Roman"/>
          <w:sz w:val="24"/>
          <w:szCs w:val="24"/>
        </w:rPr>
        <w:t>from each upazila</w:t>
      </w:r>
      <w:r w:rsidR="008D6C55" w:rsidRPr="001545A4">
        <w:rPr>
          <w:rFonts w:ascii="Times New Roman" w:hAnsi="Times New Roman" w:cs="Times New Roman"/>
          <w:sz w:val="24"/>
          <w:szCs w:val="24"/>
        </w:rPr>
        <w:t xml:space="preserve"> </w:t>
      </w:r>
      <w:r w:rsidRPr="001545A4">
        <w:rPr>
          <w:rFonts w:ascii="Times New Roman" w:hAnsi="Times New Roman" w:cs="Times New Roman"/>
          <w:sz w:val="24"/>
          <w:szCs w:val="24"/>
        </w:rPr>
        <w:t>were selected following the same criterion (Figure 1).</w:t>
      </w:r>
    </w:p>
    <w:p w14:paraId="5FC803F0" w14:textId="7D0AAD15" w:rsidR="00790557" w:rsidRPr="001545A4" w:rsidRDefault="007265AC" w:rsidP="00790557">
      <w:pPr>
        <w:spacing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2.3 </w:t>
      </w:r>
      <w:r w:rsidR="00790557" w:rsidRPr="001545A4">
        <w:rPr>
          <w:rFonts w:ascii="Times New Roman" w:hAnsi="Times New Roman" w:cs="Times New Roman"/>
          <w:b/>
          <w:bCs/>
          <w:sz w:val="24"/>
          <w:szCs w:val="24"/>
        </w:rPr>
        <w:t>Population and sample of the study</w:t>
      </w:r>
    </w:p>
    <w:p w14:paraId="174C04E0" w14:textId="375DB126" w:rsidR="00790557" w:rsidRPr="001545A4" w:rsidRDefault="00790557" w:rsidP="00790557">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All the vegetable growers of the study location were the population of the study. Vegetable growers living in the selected villages were the sampled population. Out of the sampled population, 252 respondents were selected as the sample following a </w:t>
      </w:r>
      <w:r w:rsidR="00870F33" w:rsidRPr="001545A4">
        <w:rPr>
          <w:rFonts w:ascii="Times New Roman" w:hAnsi="Times New Roman" w:cs="Times New Roman"/>
          <w:sz w:val="24"/>
          <w:szCs w:val="24"/>
        </w:rPr>
        <w:t>dis</w:t>
      </w:r>
      <w:r w:rsidRPr="001545A4">
        <w:rPr>
          <w:rFonts w:ascii="Times New Roman" w:hAnsi="Times New Roman" w:cs="Times New Roman"/>
          <w:sz w:val="24"/>
          <w:szCs w:val="24"/>
        </w:rPr>
        <w:t xml:space="preserve">proportionate random sampling technique </w:t>
      </w:r>
      <w:r w:rsidR="00D14898" w:rsidRPr="001545A4">
        <w:rPr>
          <w:rFonts w:ascii="Times New Roman" w:hAnsi="Times New Roman" w:cs="Times New Roman"/>
          <w:sz w:val="24"/>
          <w:szCs w:val="24"/>
        </w:rPr>
        <w:t>(Abdullah et al., 2025)</w:t>
      </w:r>
    </w:p>
    <w:p w14:paraId="5A63D46C" w14:textId="29AC5C22" w:rsidR="00790557" w:rsidRPr="001545A4" w:rsidRDefault="007265AC" w:rsidP="00790557">
      <w:pPr>
        <w:spacing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2.4 </w:t>
      </w:r>
      <w:r w:rsidR="00D86423" w:rsidRPr="001545A4">
        <w:rPr>
          <w:rFonts w:ascii="Times New Roman" w:hAnsi="Times New Roman" w:cs="Times New Roman"/>
          <w:b/>
          <w:bCs/>
          <w:sz w:val="24"/>
          <w:szCs w:val="24"/>
        </w:rPr>
        <w:t>D</w:t>
      </w:r>
      <w:r w:rsidR="00790557" w:rsidRPr="001545A4">
        <w:rPr>
          <w:rFonts w:ascii="Times New Roman" w:hAnsi="Times New Roman" w:cs="Times New Roman"/>
          <w:b/>
          <w:bCs/>
          <w:sz w:val="24"/>
          <w:szCs w:val="24"/>
        </w:rPr>
        <w:t xml:space="preserve">ata </w:t>
      </w:r>
      <w:r w:rsidR="00611EB5" w:rsidRPr="001545A4">
        <w:rPr>
          <w:rFonts w:ascii="Times New Roman" w:hAnsi="Times New Roman" w:cs="Times New Roman"/>
          <w:b/>
          <w:bCs/>
          <w:sz w:val="24"/>
          <w:szCs w:val="24"/>
        </w:rPr>
        <w:t>Collection</w:t>
      </w:r>
      <w:r w:rsidR="00D86423" w:rsidRPr="001545A4">
        <w:rPr>
          <w:rFonts w:ascii="Times New Roman" w:hAnsi="Times New Roman" w:cs="Times New Roman"/>
          <w:b/>
          <w:bCs/>
          <w:sz w:val="24"/>
          <w:szCs w:val="24"/>
        </w:rPr>
        <w:t xml:space="preserve"> Instruments</w:t>
      </w:r>
    </w:p>
    <w:p w14:paraId="42D92546" w14:textId="77777777" w:rsidR="00790557" w:rsidRPr="001545A4" w:rsidRDefault="00790557" w:rsidP="00790557">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For collecting primary data at the household level, a pre-designed interview schedule was developed with a smooth combination of both open and closed-ended questions, and it was pre-tested before finalization. A household survey was conducted in the selected study area through face-to-face interviews. Six Focus Group Discussions (FGD) were conducted in the selected villages, including 10-12 vegetable growers in each FGD. </w:t>
      </w:r>
    </w:p>
    <w:p w14:paraId="1F77D9CE" w14:textId="307FD2F5" w:rsidR="00790557" w:rsidRPr="001545A4" w:rsidRDefault="00E7324F" w:rsidP="00790557">
      <w:pPr>
        <w:jc w:val="center"/>
        <w:rPr>
          <w:rFonts w:ascii="Times New Roman" w:hAnsi="Times New Roman" w:cs="Times New Roman"/>
          <w:b/>
          <w:bCs/>
          <w:sz w:val="24"/>
          <w:szCs w:val="24"/>
        </w:rPr>
      </w:pPr>
      <w:r w:rsidRPr="001545A4">
        <w:rPr>
          <w:rFonts w:ascii="Times New Roman" w:hAnsi="Times New Roman" w:cs="Times New Roman"/>
          <w:noProof/>
          <w:sz w:val="24"/>
          <w:szCs w:val="24"/>
        </w:rPr>
        <w:lastRenderedPageBreak/>
        <w:drawing>
          <wp:inline distT="0" distB="0" distL="0" distR="0" wp14:anchorId="32CCD766" wp14:editId="4A243C4E">
            <wp:extent cx="4232494" cy="2552700"/>
            <wp:effectExtent l="0" t="0" r="0" b="0"/>
            <wp:docPr id="684374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74183" name=""/>
                    <pic:cNvPicPr/>
                  </pic:nvPicPr>
                  <pic:blipFill>
                    <a:blip r:embed="rId7"/>
                    <a:stretch>
                      <a:fillRect/>
                    </a:stretch>
                  </pic:blipFill>
                  <pic:spPr>
                    <a:xfrm>
                      <a:off x="0" y="0"/>
                      <a:ext cx="4235617" cy="2554584"/>
                    </a:xfrm>
                    <a:prstGeom prst="rect">
                      <a:avLst/>
                    </a:prstGeom>
                  </pic:spPr>
                </pic:pic>
              </a:graphicData>
            </a:graphic>
          </wp:inline>
        </w:drawing>
      </w:r>
    </w:p>
    <w:p w14:paraId="53EB727A" w14:textId="77777777" w:rsidR="00790557" w:rsidRPr="001545A4" w:rsidRDefault="00790557" w:rsidP="00790557">
      <w:pPr>
        <w:spacing w:after="0" w:line="360" w:lineRule="auto"/>
        <w:ind w:left="567" w:hanging="567"/>
        <w:jc w:val="center"/>
        <w:rPr>
          <w:rFonts w:ascii="Times New Roman" w:hAnsi="Times New Roman" w:cs="Times New Roman"/>
          <w:sz w:val="24"/>
          <w:szCs w:val="24"/>
        </w:rPr>
      </w:pPr>
      <w:r w:rsidRPr="001545A4">
        <w:rPr>
          <w:rFonts w:ascii="Times New Roman" w:hAnsi="Times New Roman" w:cs="Times New Roman"/>
          <w:sz w:val="24"/>
          <w:szCs w:val="24"/>
        </w:rPr>
        <w:t>Figure 1.  A depiction of the study area</w:t>
      </w:r>
    </w:p>
    <w:p w14:paraId="0A938678" w14:textId="5CCA2EF1" w:rsidR="00790557" w:rsidRPr="001545A4" w:rsidRDefault="007265AC" w:rsidP="00D14898">
      <w:pPr>
        <w:spacing w:before="240"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2.5 </w:t>
      </w:r>
      <w:r w:rsidR="00790557" w:rsidRPr="001545A4">
        <w:rPr>
          <w:rFonts w:ascii="Times New Roman" w:hAnsi="Times New Roman" w:cs="Times New Roman"/>
          <w:b/>
          <w:bCs/>
          <w:sz w:val="24"/>
          <w:szCs w:val="24"/>
        </w:rPr>
        <w:t>Measurement of variables</w:t>
      </w:r>
    </w:p>
    <w:p w14:paraId="3D19F584" w14:textId="27BB288B" w:rsidR="00B50E4B" w:rsidRPr="001545A4" w:rsidRDefault="00037355" w:rsidP="00B50E4B">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Socioeconomic (independent) factors were assessed using classical approaches</w:t>
      </w:r>
      <w:r w:rsidR="00611EB5" w:rsidRPr="001545A4">
        <w:rPr>
          <w:rFonts w:ascii="Times New Roman" w:hAnsi="Times New Roman" w:cs="Times New Roman"/>
          <w:sz w:val="24"/>
          <w:szCs w:val="24"/>
        </w:rPr>
        <w:t xml:space="preserve"> (</w:t>
      </w:r>
      <w:r w:rsidR="008F6DE7" w:rsidRPr="001545A4">
        <w:rPr>
          <w:rFonts w:ascii="Times New Roman" w:hAnsi="Times New Roman" w:cs="Times New Roman"/>
          <w:sz w:val="24"/>
          <w:szCs w:val="24"/>
        </w:rPr>
        <w:t>Hoque et al., 2023</w:t>
      </w:r>
      <w:r w:rsidR="004C0204" w:rsidRPr="001545A4">
        <w:rPr>
          <w:rFonts w:ascii="Times New Roman" w:hAnsi="Times New Roman" w:cs="Times New Roman"/>
          <w:sz w:val="24"/>
          <w:szCs w:val="24"/>
        </w:rPr>
        <w:t xml:space="preserve">; </w:t>
      </w:r>
      <w:r w:rsidR="00B9776D" w:rsidRPr="001545A4">
        <w:rPr>
          <w:rFonts w:ascii="Times New Roman" w:hAnsi="Times New Roman" w:cs="Times New Roman"/>
          <w:sz w:val="24"/>
          <w:szCs w:val="24"/>
        </w:rPr>
        <w:t>Hasan et al., 202</w:t>
      </w:r>
      <w:r w:rsidR="00230B10" w:rsidRPr="001545A4">
        <w:rPr>
          <w:rFonts w:ascii="Times New Roman" w:hAnsi="Times New Roman" w:cs="Times New Roman"/>
          <w:sz w:val="24"/>
          <w:szCs w:val="24"/>
        </w:rPr>
        <w:t>2</w:t>
      </w:r>
      <w:r w:rsidR="00B9776D" w:rsidRPr="001545A4">
        <w:rPr>
          <w:rFonts w:ascii="Times New Roman" w:hAnsi="Times New Roman" w:cs="Times New Roman"/>
          <w:sz w:val="24"/>
          <w:szCs w:val="24"/>
        </w:rPr>
        <w:t xml:space="preserve">; </w:t>
      </w:r>
      <w:r w:rsidR="00230B10" w:rsidRPr="001545A4">
        <w:rPr>
          <w:rFonts w:ascii="Times New Roman" w:hAnsi="Times New Roman" w:cs="Times New Roman"/>
          <w:sz w:val="24"/>
          <w:szCs w:val="24"/>
        </w:rPr>
        <w:t>Hasan et al., 2021</w:t>
      </w:r>
      <w:r w:rsidR="00611EB5" w:rsidRPr="001545A4">
        <w:rPr>
          <w:rFonts w:ascii="Times New Roman" w:hAnsi="Times New Roman" w:cs="Times New Roman"/>
          <w:sz w:val="24"/>
          <w:szCs w:val="24"/>
        </w:rPr>
        <w:t>)</w:t>
      </w:r>
      <w:r w:rsidRPr="001545A4">
        <w:rPr>
          <w:rFonts w:ascii="Times New Roman" w:hAnsi="Times New Roman" w:cs="Times New Roman"/>
          <w:sz w:val="24"/>
          <w:szCs w:val="24"/>
        </w:rPr>
        <w:t xml:space="preserve">. </w:t>
      </w:r>
      <w:r w:rsidR="00B50E4B" w:rsidRPr="001545A4">
        <w:rPr>
          <w:rFonts w:ascii="Times New Roman" w:hAnsi="Times New Roman" w:cs="Times New Roman"/>
          <w:sz w:val="24"/>
          <w:szCs w:val="24"/>
        </w:rPr>
        <w:t>The attitude of vegetable producers toward GAPs was assessed using a scale of 1</w:t>
      </w:r>
      <w:r w:rsidR="0061078F" w:rsidRPr="001545A4">
        <w:rPr>
          <w:rFonts w:ascii="Times New Roman" w:hAnsi="Times New Roman" w:cs="Times New Roman"/>
          <w:sz w:val="24"/>
          <w:szCs w:val="24"/>
        </w:rPr>
        <w:t>5</w:t>
      </w:r>
      <w:r w:rsidR="00B50E4B" w:rsidRPr="001545A4">
        <w:rPr>
          <w:rFonts w:ascii="Times New Roman" w:hAnsi="Times New Roman" w:cs="Times New Roman"/>
          <w:sz w:val="24"/>
          <w:szCs w:val="24"/>
        </w:rPr>
        <w:t xml:space="preserve"> statements, which included both positive and</w:t>
      </w:r>
      <w:r w:rsidR="000629D3" w:rsidRPr="001545A4">
        <w:rPr>
          <w:rFonts w:ascii="Times New Roman" w:hAnsi="Times New Roman" w:cs="Times New Roman"/>
          <w:sz w:val="24"/>
          <w:szCs w:val="24"/>
        </w:rPr>
        <w:t xml:space="preserve"> </w:t>
      </w:r>
      <w:r w:rsidR="00B50E4B" w:rsidRPr="001545A4">
        <w:rPr>
          <w:rFonts w:ascii="Times New Roman" w:hAnsi="Times New Roman" w:cs="Times New Roman"/>
          <w:sz w:val="24"/>
          <w:szCs w:val="24"/>
        </w:rPr>
        <w:t>negative</w:t>
      </w:r>
      <w:r w:rsidR="000629D3" w:rsidRPr="001545A4">
        <w:rPr>
          <w:rFonts w:ascii="Times New Roman" w:hAnsi="Times New Roman" w:cs="Times New Roman"/>
          <w:sz w:val="24"/>
          <w:szCs w:val="24"/>
        </w:rPr>
        <w:t>,</w:t>
      </w:r>
      <w:r w:rsidR="00B50E4B" w:rsidRPr="001545A4">
        <w:rPr>
          <w:rFonts w:ascii="Times New Roman" w:hAnsi="Times New Roman" w:cs="Times New Roman"/>
          <w:sz w:val="24"/>
          <w:szCs w:val="24"/>
        </w:rPr>
        <w:t xml:space="preserve"> in order to prevent the respondents' prejudices</w:t>
      </w:r>
      <w:r w:rsidR="0061697C" w:rsidRPr="001545A4">
        <w:rPr>
          <w:rFonts w:ascii="Times New Roman" w:hAnsi="Times New Roman" w:cs="Times New Roman"/>
          <w:sz w:val="24"/>
          <w:szCs w:val="24"/>
        </w:rPr>
        <w:t xml:space="preserve"> (</w:t>
      </w:r>
      <w:proofErr w:type="spellStart"/>
      <w:r w:rsidR="0061697C" w:rsidRPr="001545A4">
        <w:rPr>
          <w:rFonts w:ascii="Times New Roman" w:hAnsi="Times New Roman" w:cs="Times New Roman"/>
          <w:sz w:val="24"/>
          <w:szCs w:val="24"/>
        </w:rPr>
        <w:t>Upoma</w:t>
      </w:r>
      <w:proofErr w:type="spellEnd"/>
      <w:r w:rsidR="0061697C" w:rsidRPr="001545A4">
        <w:rPr>
          <w:rFonts w:ascii="Times New Roman" w:hAnsi="Times New Roman" w:cs="Times New Roman"/>
          <w:sz w:val="24"/>
          <w:szCs w:val="24"/>
        </w:rPr>
        <w:t xml:space="preserve"> et al., 2024)</w:t>
      </w:r>
      <w:r w:rsidR="00B50E4B" w:rsidRPr="001545A4">
        <w:rPr>
          <w:rFonts w:ascii="Times New Roman" w:hAnsi="Times New Roman" w:cs="Times New Roman"/>
          <w:sz w:val="24"/>
          <w:szCs w:val="24"/>
        </w:rPr>
        <w:t xml:space="preserve">. A 5-point scale was used to ask each respondent to rate how much they agreed or disagreed with each of the assertions; strongly agree, agree, disagree, and strongly disagree were assigned scores of 5, 4, 3, 2, and 1, respectively </w:t>
      </w:r>
      <w:r w:rsidR="004C0204" w:rsidRPr="001545A4">
        <w:rPr>
          <w:rFonts w:ascii="Times New Roman" w:hAnsi="Times New Roman" w:cs="Times New Roman"/>
          <w:sz w:val="24"/>
          <w:szCs w:val="24"/>
        </w:rPr>
        <w:t>(</w:t>
      </w:r>
      <w:r w:rsidR="00FB5456" w:rsidRPr="001545A4">
        <w:rPr>
          <w:rFonts w:ascii="Times New Roman" w:hAnsi="Times New Roman" w:cs="Times New Roman"/>
          <w:sz w:val="24"/>
          <w:szCs w:val="24"/>
        </w:rPr>
        <w:t>Hoque et al., 2023</w:t>
      </w:r>
      <w:r w:rsidR="004C0204" w:rsidRPr="001545A4">
        <w:rPr>
          <w:rFonts w:ascii="Times New Roman" w:hAnsi="Times New Roman" w:cs="Times New Roman"/>
          <w:sz w:val="24"/>
          <w:szCs w:val="24"/>
        </w:rPr>
        <w:t>)</w:t>
      </w:r>
      <w:r w:rsidR="00B50E4B" w:rsidRPr="001545A4">
        <w:rPr>
          <w:rFonts w:ascii="Times New Roman" w:hAnsi="Times New Roman" w:cs="Times New Roman"/>
          <w:sz w:val="24"/>
          <w:szCs w:val="24"/>
        </w:rPr>
        <w:t>. As a result, the attitude score ranged from 1</w:t>
      </w:r>
      <w:r w:rsidR="004E4B2A" w:rsidRPr="001545A4">
        <w:rPr>
          <w:rFonts w:ascii="Times New Roman" w:hAnsi="Times New Roman" w:cs="Times New Roman"/>
          <w:sz w:val="24"/>
          <w:szCs w:val="24"/>
        </w:rPr>
        <w:t>5</w:t>
      </w:r>
      <w:r w:rsidR="00B50E4B" w:rsidRPr="001545A4">
        <w:rPr>
          <w:rFonts w:ascii="Times New Roman" w:hAnsi="Times New Roman" w:cs="Times New Roman"/>
          <w:sz w:val="24"/>
          <w:szCs w:val="24"/>
        </w:rPr>
        <w:t xml:space="preserve"> to </w:t>
      </w:r>
      <w:r w:rsidR="004E4B2A" w:rsidRPr="001545A4">
        <w:rPr>
          <w:rFonts w:ascii="Times New Roman" w:hAnsi="Times New Roman" w:cs="Times New Roman"/>
          <w:sz w:val="24"/>
          <w:szCs w:val="24"/>
        </w:rPr>
        <w:t>75</w:t>
      </w:r>
      <w:r w:rsidR="00B50E4B" w:rsidRPr="001545A4">
        <w:rPr>
          <w:rFonts w:ascii="Times New Roman" w:hAnsi="Times New Roman" w:cs="Times New Roman"/>
          <w:sz w:val="24"/>
          <w:szCs w:val="24"/>
        </w:rPr>
        <w:t>, with 1</w:t>
      </w:r>
      <w:r w:rsidR="004E4B2A" w:rsidRPr="001545A4">
        <w:rPr>
          <w:rFonts w:ascii="Times New Roman" w:hAnsi="Times New Roman" w:cs="Times New Roman"/>
          <w:sz w:val="24"/>
          <w:szCs w:val="24"/>
        </w:rPr>
        <w:t>5</w:t>
      </w:r>
      <w:r w:rsidR="00B50E4B" w:rsidRPr="001545A4">
        <w:rPr>
          <w:rFonts w:ascii="Times New Roman" w:hAnsi="Times New Roman" w:cs="Times New Roman"/>
          <w:sz w:val="24"/>
          <w:szCs w:val="24"/>
        </w:rPr>
        <w:t xml:space="preserve"> denoting a very negative attitude toward GAP practices and </w:t>
      </w:r>
      <w:r w:rsidR="004E4B2A" w:rsidRPr="001545A4">
        <w:rPr>
          <w:rFonts w:ascii="Times New Roman" w:hAnsi="Times New Roman" w:cs="Times New Roman"/>
          <w:sz w:val="24"/>
          <w:szCs w:val="24"/>
        </w:rPr>
        <w:t>75</w:t>
      </w:r>
      <w:r w:rsidR="00B50E4B" w:rsidRPr="001545A4">
        <w:rPr>
          <w:rFonts w:ascii="Times New Roman" w:hAnsi="Times New Roman" w:cs="Times New Roman"/>
          <w:sz w:val="24"/>
          <w:szCs w:val="24"/>
        </w:rPr>
        <w:t xml:space="preserve"> denoting a very positive attitude. </w:t>
      </w:r>
    </w:p>
    <w:p w14:paraId="589A5C65" w14:textId="0FFC7928" w:rsidR="00790557" w:rsidRPr="001545A4" w:rsidRDefault="00790557" w:rsidP="00790557">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Problems faced by the vegetable growers in applying GAPs were measured by constituting a problem scale, and it was measured by using a 5-point rating scale. The five continuums of the scale and the weightages assigned for each continuum were “Very severe” (4), “Severe” (3), “Moderately severe” (2), “Poorly severe” (1)</w:t>
      </w:r>
      <w:r w:rsidR="00C139BF">
        <w:rPr>
          <w:rFonts w:ascii="Times New Roman" w:hAnsi="Times New Roman" w:cs="Times New Roman"/>
          <w:sz w:val="24"/>
          <w:szCs w:val="24"/>
        </w:rPr>
        <w:t>,</w:t>
      </w:r>
      <w:r w:rsidRPr="001545A4">
        <w:rPr>
          <w:rFonts w:ascii="Times New Roman" w:hAnsi="Times New Roman" w:cs="Times New Roman"/>
          <w:sz w:val="24"/>
          <w:szCs w:val="24"/>
        </w:rPr>
        <w:t xml:space="preserve"> and “Severe not at all” (0). </w:t>
      </w:r>
    </w:p>
    <w:p w14:paraId="59E22E7B" w14:textId="77777777" w:rsidR="00872A2E" w:rsidRPr="001545A4" w:rsidRDefault="007265AC" w:rsidP="00790557">
      <w:pPr>
        <w:tabs>
          <w:tab w:val="left" w:pos="0"/>
        </w:tabs>
        <w:autoSpaceDE w:val="0"/>
        <w:autoSpaceDN w:val="0"/>
        <w:adjustRightInd w:val="0"/>
        <w:spacing w:before="240"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2.6 </w:t>
      </w:r>
      <w:r w:rsidR="00872A2E" w:rsidRPr="001545A4">
        <w:rPr>
          <w:rFonts w:ascii="Times New Roman" w:hAnsi="Times New Roman" w:cs="Times New Roman"/>
          <w:b/>
          <w:bCs/>
          <w:sz w:val="24"/>
          <w:szCs w:val="24"/>
        </w:rPr>
        <w:t xml:space="preserve">Processing and Analysis of Data </w:t>
      </w:r>
    </w:p>
    <w:p w14:paraId="6596EC05" w14:textId="3BFAF132" w:rsidR="00821968" w:rsidRPr="001545A4" w:rsidRDefault="00790557" w:rsidP="004E4B2A">
      <w:pPr>
        <w:tabs>
          <w:tab w:val="left" w:pos="0"/>
        </w:tabs>
        <w:autoSpaceDE w:val="0"/>
        <w:autoSpaceDN w:val="0"/>
        <w:adjustRightInd w:val="0"/>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Appropriate scoring was used as needed to transform qualitative data into quantitative data. Data were described and interpreted using descriptive statistical measures, such as range, mean, number, percent distribution</w:t>
      </w:r>
      <w:r w:rsidR="00F40B4C"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standard deviation. Data analysis was done using the Statistical Package for Social Sciences (SPSS)</w:t>
      </w:r>
      <w:r w:rsidR="00F40B4C" w:rsidRPr="001545A4">
        <w:rPr>
          <w:rFonts w:ascii="Times New Roman" w:hAnsi="Times New Roman" w:cs="Times New Roman"/>
          <w:sz w:val="24"/>
          <w:szCs w:val="24"/>
        </w:rPr>
        <w:t xml:space="preserve"> (</w:t>
      </w:r>
      <w:r w:rsidR="00DD4B13" w:rsidRPr="001545A4">
        <w:rPr>
          <w:rFonts w:ascii="Times New Roman" w:hAnsi="Times New Roman" w:cs="Times New Roman"/>
          <w:sz w:val="24"/>
          <w:szCs w:val="24"/>
        </w:rPr>
        <w:t>Hasan et al., 2025;</w:t>
      </w:r>
      <w:r w:rsidR="00C86243" w:rsidRPr="001545A4">
        <w:rPr>
          <w:rFonts w:ascii="Times New Roman" w:hAnsi="Times New Roman" w:cs="Times New Roman"/>
          <w:sz w:val="24"/>
          <w:szCs w:val="24"/>
        </w:rPr>
        <w:t xml:space="preserve"> Hasan et al., 2023</w:t>
      </w:r>
      <w:r w:rsidR="00F40B4C" w:rsidRPr="001545A4">
        <w:rPr>
          <w:rFonts w:ascii="Times New Roman" w:hAnsi="Times New Roman" w:cs="Times New Roman"/>
          <w:sz w:val="24"/>
          <w:szCs w:val="24"/>
        </w:rPr>
        <w:t>)</w:t>
      </w:r>
      <w:r w:rsidRPr="001545A4">
        <w:rPr>
          <w:rFonts w:ascii="Times New Roman" w:hAnsi="Times New Roman" w:cs="Times New Roman"/>
          <w:sz w:val="24"/>
          <w:szCs w:val="24"/>
        </w:rPr>
        <w:t>.</w:t>
      </w:r>
    </w:p>
    <w:p w14:paraId="54AF9126" w14:textId="03B47C5E" w:rsidR="00821968" w:rsidRPr="001545A4" w:rsidRDefault="00E26165" w:rsidP="00E26165">
      <w:pPr>
        <w:pStyle w:val="ListParagraph"/>
        <w:numPr>
          <w:ilvl w:val="0"/>
          <w:numId w:val="4"/>
        </w:numPr>
        <w:tabs>
          <w:tab w:val="left" w:pos="450"/>
        </w:tabs>
        <w:autoSpaceDE w:val="0"/>
        <w:autoSpaceDN w:val="0"/>
        <w:adjustRightInd w:val="0"/>
        <w:spacing w:before="240" w:after="0" w:line="360" w:lineRule="auto"/>
        <w:ind w:left="180" w:hanging="180"/>
        <w:jc w:val="both"/>
        <w:rPr>
          <w:rFonts w:ascii="Times New Roman" w:eastAsia="Calibri" w:hAnsi="Times New Roman" w:cs="Times New Roman"/>
          <w:b/>
          <w:bCs/>
          <w:sz w:val="24"/>
          <w:szCs w:val="24"/>
        </w:rPr>
      </w:pPr>
      <w:r w:rsidRPr="001545A4">
        <w:rPr>
          <w:rFonts w:ascii="Times New Roman" w:eastAsia="Calibri" w:hAnsi="Times New Roman" w:cs="Times New Roman"/>
          <w:b/>
          <w:bCs/>
          <w:sz w:val="24"/>
          <w:szCs w:val="24"/>
        </w:rPr>
        <w:lastRenderedPageBreak/>
        <w:t xml:space="preserve"> </w:t>
      </w:r>
      <w:r w:rsidR="00B0373E" w:rsidRPr="001545A4">
        <w:rPr>
          <w:rFonts w:ascii="Times New Roman" w:eastAsia="Calibri" w:hAnsi="Times New Roman" w:cs="Times New Roman"/>
          <w:b/>
          <w:bCs/>
          <w:sz w:val="24"/>
          <w:szCs w:val="24"/>
        </w:rPr>
        <w:t>RESULTS AND DISCUSSION</w:t>
      </w:r>
    </w:p>
    <w:p w14:paraId="7136B5DC" w14:textId="07CFB87C" w:rsidR="00C14B3D" w:rsidRPr="001545A4" w:rsidRDefault="00E26165" w:rsidP="00C14B3D">
      <w:pPr>
        <w:tabs>
          <w:tab w:val="left" w:pos="450"/>
        </w:tabs>
        <w:autoSpaceDE w:val="0"/>
        <w:autoSpaceDN w:val="0"/>
        <w:adjustRightInd w:val="0"/>
        <w:spacing w:after="0" w:line="360" w:lineRule="auto"/>
        <w:ind w:left="450" w:hanging="450"/>
        <w:jc w:val="both"/>
        <w:rPr>
          <w:rFonts w:ascii="Times New Roman" w:eastAsia="Times New Roman" w:hAnsi="Times New Roman" w:cs="Times New Roman"/>
          <w:b/>
          <w:bCs/>
          <w:sz w:val="24"/>
          <w:szCs w:val="24"/>
        </w:rPr>
      </w:pPr>
      <w:r w:rsidRPr="001545A4">
        <w:rPr>
          <w:rFonts w:ascii="Times New Roman" w:eastAsia="Times New Roman" w:hAnsi="Times New Roman" w:cs="Times New Roman"/>
          <w:b/>
          <w:bCs/>
          <w:sz w:val="24"/>
          <w:szCs w:val="24"/>
        </w:rPr>
        <w:t xml:space="preserve">3.1 </w:t>
      </w:r>
      <w:r w:rsidR="00C14B3D" w:rsidRPr="001545A4">
        <w:rPr>
          <w:rFonts w:ascii="Times New Roman" w:eastAsia="Times New Roman" w:hAnsi="Times New Roman" w:cs="Times New Roman"/>
          <w:b/>
          <w:bCs/>
          <w:sz w:val="24"/>
          <w:szCs w:val="24"/>
        </w:rPr>
        <w:t>Socio-economic Characteristics of the Respondents</w:t>
      </w:r>
    </w:p>
    <w:p w14:paraId="5AEBAF3B" w14:textId="77777777"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In the current study, ten characteristics of the farmers have been selected for examination. The characteristics of the farmers who answered the survey are shown in Table 1 along with their descriptive information.</w:t>
      </w:r>
    </w:p>
    <w:p w14:paraId="1EAE6372" w14:textId="77777777"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 xml:space="preserve">An individual's age is a significant social determinant in many ways. It is among the most crucial elements that affect a person's personality. The age distribution of the respondents indicates that a predominant proportion (59.5%) falls within the middle-aged category, with a mean age of 46.86 years. </w:t>
      </w:r>
    </w:p>
    <w:p w14:paraId="2329CD4E" w14:textId="4652C7B7"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Family size varied from 1 to 16 members, yielding an average of 5.40 members per household. About half (50.8%) have medium-sized households. A medium-sized family structure is characteristic of rural locales, which may influence the availability of labor for agricultural endeavors. Larger family units could potentially provide an increased labor force, thereby facilitating the adoption of labor-intensive GAPs</w:t>
      </w:r>
      <w:r w:rsidR="00394578" w:rsidRPr="001545A4">
        <w:rPr>
          <w:rFonts w:ascii="Times New Roman" w:eastAsia="Calibri" w:hAnsi="Times New Roman" w:cs="Times New Roman"/>
          <w:sz w:val="24"/>
          <w:szCs w:val="24"/>
        </w:rPr>
        <w:t xml:space="preserve"> (White et al., 2005)</w:t>
      </w:r>
      <w:r w:rsidRPr="001545A4">
        <w:rPr>
          <w:rFonts w:ascii="Times New Roman" w:eastAsia="Calibri" w:hAnsi="Times New Roman" w:cs="Times New Roman"/>
          <w:sz w:val="24"/>
          <w:szCs w:val="24"/>
        </w:rPr>
        <w:t>.</w:t>
      </w:r>
    </w:p>
    <w:p w14:paraId="15B5E85B" w14:textId="77777777"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The educational qualifications of the respondents exhibited variation, with an average of 6.10 years of formal schooling. A notable segment of the farmers (32.9%) had completed primary and secondary education (50.4%). Nonetheless, the attainment of higher educational levels (beyond secondary) was relatively infrequent, as only 1.6% achieved higher secondary education. This constrained educational background may impede farmers’ capacity to adopt more sophisticated GAPs.</w:t>
      </w:r>
    </w:p>
    <w:p w14:paraId="7E9F9551" w14:textId="77777777"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 xml:space="preserve">Annual income was considered a critical socioeconomic variable influencing the adoption of Good Agricultural Practices (GAPs). The results provide a detailed breakdown of the income levels of the farmers surveyed. High-income group accounts for a substantial majority (42.5%) of the farmers with better financial standing, enabling them to adopt GAPs more easily than lower-income groups. </w:t>
      </w:r>
    </w:p>
    <w:p w14:paraId="4B302F59" w14:textId="2061C47E"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The respondent's involvement in farming activities is referred to as farming experience. It assists a person in making the right choice. Agriculture is a complicated industry</w:t>
      </w:r>
      <w:r w:rsidR="00870F33" w:rsidRPr="001545A4">
        <w:rPr>
          <w:rFonts w:ascii="Times New Roman" w:eastAsia="Calibri" w:hAnsi="Times New Roman" w:cs="Times New Roman"/>
          <w:sz w:val="24"/>
          <w:szCs w:val="24"/>
        </w:rPr>
        <w:t>,</w:t>
      </w:r>
      <w:r w:rsidRPr="001545A4">
        <w:rPr>
          <w:rFonts w:ascii="Times New Roman" w:eastAsia="Calibri" w:hAnsi="Times New Roman" w:cs="Times New Roman"/>
          <w:sz w:val="24"/>
          <w:szCs w:val="24"/>
        </w:rPr>
        <w:t xml:space="preserve"> and it takes a lot of experience to gain practical expertise. The respondents had extensive farming experience, with a mean of 27.46 years. The majority (59.5%) of the respondents had more than 16 years of </w:t>
      </w:r>
      <w:r w:rsidRPr="001545A4">
        <w:rPr>
          <w:rFonts w:ascii="Times New Roman" w:eastAsia="Calibri" w:hAnsi="Times New Roman" w:cs="Times New Roman"/>
          <w:sz w:val="24"/>
          <w:szCs w:val="24"/>
        </w:rPr>
        <w:lastRenderedPageBreak/>
        <w:t>experience, suggesting that they possess substantial knowledge of traditional farming practices, which may influence their openness to adopting new methods like GAPs.</w:t>
      </w:r>
    </w:p>
    <w:p w14:paraId="12954AF7" w14:textId="35F62672" w:rsidR="00C14B3D" w:rsidRPr="001545A4" w:rsidRDefault="00C14B3D" w:rsidP="00C14B3D">
      <w:pPr>
        <w:spacing w:line="360" w:lineRule="auto"/>
        <w:jc w:val="both"/>
        <w:rPr>
          <w:rFonts w:ascii="Times New Roman" w:eastAsia="Calibri" w:hAnsi="Times New Roman" w:cs="Times New Roman"/>
          <w:sz w:val="24"/>
          <w:szCs w:val="24"/>
        </w:rPr>
      </w:pPr>
      <w:r w:rsidRPr="001545A4">
        <w:rPr>
          <w:rFonts w:ascii="Times New Roman" w:eastAsia="Calibri" w:hAnsi="Times New Roman" w:cs="Times New Roman"/>
          <w:sz w:val="24"/>
          <w:szCs w:val="24"/>
        </w:rPr>
        <w:t>A farm is an important determinant of agricultural production. The average farm size was 0.50 hectares, classifying most respondents (36.9%) as small-scale farmers. Small farm sizes may limit the ability to implement certain GAPs that require more extensive land, such as crop rotation and integrated pest management</w:t>
      </w:r>
      <w:r w:rsidR="00871D32" w:rsidRPr="001545A4">
        <w:rPr>
          <w:rFonts w:ascii="Times New Roman" w:eastAsia="Calibri" w:hAnsi="Times New Roman" w:cs="Times New Roman"/>
          <w:sz w:val="24"/>
          <w:szCs w:val="24"/>
        </w:rPr>
        <w:t xml:space="preserve"> (</w:t>
      </w:r>
      <w:r w:rsidR="00871D32" w:rsidRPr="001545A4">
        <w:rPr>
          <w:rFonts w:ascii="Times New Roman" w:hAnsi="Times New Roman" w:cs="Times New Roman"/>
          <w:sz w:val="24"/>
          <w:szCs w:val="24"/>
        </w:rPr>
        <w:t>Autio et al., 2021</w:t>
      </w:r>
      <w:r w:rsidR="00871D32" w:rsidRPr="001545A4">
        <w:rPr>
          <w:rFonts w:ascii="Times New Roman" w:eastAsia="Calibri" w:hAnsi="Times New Roman" w:cs="Times New Roman"/>
          <w:sz w:val="24"/>
          <w:szCs w:val="24"/>
        </w:rPr>
        <w:t>)</w:t>
      </w:r>
      <w:r w:rsidRPr="001545A4">
        <w:rPr>
          <w:rFonts w:ascii="Times New Roman" w:eastAsia="Calibri" w:hAnsi="Times New Roman" w:cs="Times New Roman"/>
          <w:sz w:val="24"/>
          <w:szCs w:val="24"/>
        </w:rPr>
        <w:t>. The table highlights that the majority of the respondents are marginal and small-scale farmers, which aligns with the general agricultural landscape of the region.</w:t>
      </w:r>
    </w:p>
    <w:p w14:paraId="0469B336" w14:textId="231D52D9" w:rsidR="00C14B3D" w:rsidRPr="001545A4" w:rsidRDefault="00C14B3D" w:rsidP="00C14B3D">
      <w:pPr>
        <w:spacing w:line="360" w:lineRule="auto"/>
        <w:jc w:val="both"/>
        <w:rPr>
          <w:rFonts w:ascii="Times New Roman" w:hAnsi="Times New Roman" w:cs="Times New Roman"/>
          <w:sz w:val="24"/>
          <w:szCs w:val="24"/>
        </w:rPr>
      </w:pPr>
      <w:r w:rsidRPr="001545A4">
        <w:rPr>
          <w:rFonts w:ascii="Times New Roman" w:eastAsia="Calibri" w:hAnsi="Times New Roman" w:cs="Times New Roman"/>
          <w:sz w:val="24"/>
          <w:szCs w:val="24"/>
        </w:rPr>
        <w:t>More than three-f</w:t>
      </w:r>
      <w:r w:rsidR="00870F33" w:rsidRPr="001545A4">
        <w:rPr>
          <w:rFonts w:ascii="Times New Roman" w:eastAsia="Calibri" w:hAnsi="Times New Roman" w:cs="Times New Roman"/>
          <w:sz w:val="24"/>
          <w:szCs w:val="24"/>
        </w:rPr>
        <w:t>if</w:t>
      </w:r>
      <w:r w:rsidRPr="001545A4">
        <w:rPr>
          <w:rFonts w:ascii="Times New Roman" w:eastAsia="Calibri" w:hAnsi="Times New Roman" w:cs="Times New Roman"/>
          <w:sz w:val="24"/>
          <w:szCs w:val="24"/>
        </w:rPr>
        <w:t xml:space="preserve">ths (66.7%) of the respondents showed medium extension contact. Among them, </w:t>
      </w:r>
      <w:r w:rsidRPr="001545A4">
        <w:rPr>
          <w:rFonts w:ascii="Times New Roman" w:hAnsi="Times New Roman" w:cs="Times New Roman"/>
          <w:sz w:val="24"/>
          <w:szCs w:val="24"/>
        </w:rPr>
        <w:t>varying degrees of contact with extension agents were maintained. Sub-Assistant Agriculture Officers (SAAOs) were the most frequently contacted. In contrast, contact with other sources like BADC personnel, seed dealers, and NGO workers was less frequent, indicating a potential gap in comprehensive extension support.</w:t>
      </w:r>
    </w:p>
    <w:p w14:paraId="660CCB0C" w14:textId="77777777" w:rsidR="00C14B3D" w:rsidRPr="001545A4" w:rsidRDefault="00C14B3D" w:rsidP="00C14B3D">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It is very poor that (81.7%) of the respondents were not or less involved with an agricultural organization. But it was evident that participation in organizations like farmers' cooperatives or village committees can enhance knowledge sharing and collective action, which are crucial for the adoption of GAPs.</w:t>
      </w:r>
    </w:p>
    <w:p w14:paraId="13D6808D" w14:textId="77777777" w:rsidR="00C14B3D" w:rsidRPr="001545A4" w:rsidRDefault="00C14B3D" w:rsidP="00C14B3D">
      <w:pPr>
        <w:spacing w:after="12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Farmers' </w:t>
      </w:r>
      <w:proofErr w:type="spellStart"/>
      <w:r w:rsidRPr="001545A4">
        <w:rPr>
          <w:rFonts w:ascii="Times New Roman" w:hAnsi="Times New Roman" w:cs="Times New Roman"/>
          <w:sz w:val="24"/>
          <w:szCs w:val="24"/>
        </w:rPr>
        <w:t>cosmopoliteness</w:t>
      </w:r>
      <w:proofErr w:type="spellEnd"/>
      <w:r w:rsidRPr="001545A4">
        <w:rPr>
          <w:rFonts w:ascii="Times New Roman" w:hAnsi="Times New Roman" w:cs="Times New Roman"/>
          <w:sz w:val="24"/>
          <w:szCs w:val="24"/>
        </w:rPr>
        <w:t xml:space="preserve"> was assessed based on the frequency of their visits or interactions with these external locations. The majority (75.0%) shows medium </w:t>
      </w:r>
      <w:proofErr w:type="spellStart"/>
      <w:r w:rsidRPr="001545A4">
        <w:rPr>
          <w:rFonts w:ascii="Times New Roman" w:hAnsi="Times New Roman" w:cs="Times New Roman"/>
          <w:sz w:val="24"/>
          <w:szCs w:val="24"/>
        </w:rPr>
        <w:t>cosmopoliteness</w:t>
      </w:r>
      <w:proofErr w:type="spellEnd"/>
      <w:r w:rsidRPr="001545A4">
        <w:rPr>
          <w:rFonts w:ascii="Times New Roman" w:hAnsi="Times New Roman" w:cs="Times New Roman"/>
          <w:sz w:val="24"/>
          <w:szCs w:val="24"/>
        </w:rPr>
        <w:t>. Farmers who occasionally visit regional centers or markets benefit from external exposure. While they may not have continuous access to new information, their occasional interactions still provide them with insights into modern farming practices. However, their adoption of GAPs might be slower, as they rely on sporadic information and updates from external sources.</w:t>
      </w:r>
    </w:p>
    <w:p w14:paraId="270E57FF" w14:textId="3DC9DE38" w:rsidR="00C14B3D" w:rsidRPr="001545A4" w:rsidRDefault="00C14B3D" w:rsidP="00C14B3D">
      <w:pPr>
        <w:spacing w:after="12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Around half (49.2%) of the respondents had received some form of training related to vegetable production. However, the duration and quality of training varied. Despite 43.70 percent of respondents </w:t>
      </w:r>
      <w:r w:rsidR="00EB6A97" w:rsidRPr="001545A4">
        <w:rPr>
          <w:rFonts w:ascii="Times New Roman" w:hAnsi="Times New Roman" w:cs="Times New Roman"/>
          <w:sz w:val="24"/>
          <w:szCs w:val="24"/>
        </w:rPr>
        <w:t>having</w:t>
      </w:r>
      <w:r w:rsidRPr="001545A4">
        <w:rPr>
          <w:rFonts w:ascii="Times New Roman" w:hAnsi="Times New Roman" w:cs="Times New Roman"/>
          <w:sz w:val="24"/>
          <w:szCs w:val="24"/>
        </w:rPr>
        <w:t xml:space="preserve"> not received any training, indicating a significant gap in capacity-building efforts. But those who got trained were moderately or poorly utilized. This suggests that while training programs exist, their content and delivery may not be sufficiently tailored to the specific needs of the farmers, limiting their practical application.</w:t>
      </w:r>
    </w:p>
    <w:p w14:paraId="6C52A302" w14:textId="1DEC7DC0" w:rsidR="00C14B3D" w:rsidRPr="001545A4" w:rsidRDefault="00C14B3D" w:rsidP="00C14B3D">
      <w:pPr>
        <w:tabs>
          <w:tab w:val="left" w:pos="0"/>
        </w:tabs>
        <w:spacing w:after="0" w:line="360" w:lineRule="auto"/>
        <w:rPr>
          <w:rFonts w:ascii="Times New Roman" w:eastAsia="Times New Roman" w:hAnsi="Times New Roman" w:cs="Times New Roman"/>
          <w:b/>
          <w:bCs/>
          <w:sz w:val="24"/>
          <w:szCs w:val="24"/>
          <w:shd w:val="clear" w:color="auto" w:fill="FFFFFF"/>
        </w:rPr>
      </w:pPr>
      <w:r w:rsidRPr="001545A4">
        <w:rPr>
          <w:rFonts w:ascii="Times New Roman" w:eastAsia="Times New Roman" w:hAnsi="Times New Roman" w:cs="Times New Roman"/>
          <w:b/>
          <w:bCs/>
          <w:sz w:val="24"/>
          <w:szCs w:val="24"/>
          <w:shd w:val="clear" w:color="auto" w:fill="FFFFFF"/>
        </w:rPr>
        <w:lastRenderedPageBreak/>
        <w:t xml:space="preserve">Table 1. </w:t>
      </w:r>
      <w:r w:rsidR="00EB6A97" w:rsidRPr="001545A4">
        <w:rPr>
          <w:rFonts w:ascii="Times New Roman" w:eastAsia="Times New Roman" w:hAnsi="Times New Roman" w:cs="Times New Roman"/>
          <w:b/>
          <w:bCs/>
          <w:sz w:val="24"/>
          <w:szCs w:val="24"/>
          <w:shd w:val="clear" w:color="auto" w:fill="FFFFFF"/>
        </w:rPr>
        <w:t>Respondents'</w:t>
      </w:r>
      <w:r w:rsidRPr="001545A4">
        <w:rPr>
          <w:rFonts w:ascii="Times New Roman" w:eastAsia="Times New Roman" w:hAnsi="Times New Roman" w:cs="Times New Roman"/>
          <w:b/>
          <w:bCs/>
          <w:sz w:val="24"/>
          <w:szCs w:val="24"/>
          <w:shd w:val="clear" w:color="auto" w:fill="FFFFFF"/>
        </w:rPr>
        <w:t xml:space="preserve"> socioeconomic characteristics</w:t>
      </w:r>
    </w:p>
    <w:tbl>
      <w:tblPr>
        <w:tblStyle w:val="TableGrid1"/>
        <w:tblW w:w="9690" w:type="dxa"/>
        <w:jc w:val="center"/>
        <w:tblBorders>
          <w:insideV w:val="none" w:sz="0" w:space="0" w:color="auto"/>
        </w:tblBorders>
        <w:tblLayout w:type="fixed"/>
        <w:tblLook w:val="01E0" w:firstRow="1" w:lastRow="1" w:firstColumn="1" w:lastColumn="1" w:noHBand="0" w:noVBand="0"/>
      </w:tblPr>
      <w:tblGrid>
        <w:gridCol w:w="1686"/>
        <w:gridCol w:w="1529"/>
        <w:gridCol w:w="2338"/>
        <w:gridCol w:w="1259"/>
        <w:gridCol w:w="989"/>
        <w:gridCol w:w="810"/>
        <w:gridCol w:w="1079"/>
      </w:tblGrid>
      <w:tr w:rsidR="001545A4" w:rsidRPr="001545A4" w14:paraId="48C490E1" w14:textId="77777777" w:rsidTr="00B75A77">
        <w:trPr>
          <w:trHeight w:val="373"/>
          <w:jc w:val="center"/>
        </w:trPr>
        <w:tc>
          <w:tcPr>
            <w:tcW w:w="1686" w:type="dxa"/>
            <w:tcBorders>
              <w:top w:val="single" w:sz="4" w:space="0" w:color="auto"/>
              <w:left w:val="single" w:sz="4" w:space="0" w:color="auto"/>
              <w:bottom w:val="single" w:sz="4" w:space="0" w:color="auto"/>
              <w:right w:val="nil"/>
            </w:tcBorders>
            <w:vAlign w:val="center"/>
            <w:hideMark/>
          </w:tcPr>
          <w:p w14:paraId="3944679B" w14:textId="77777777" w:rsidR="00C14B3D" w:rsidRPr="001545A4" w:rsidRDefault="00C14B3D" w:rsidP="00C14B3D">
            <w:pPr>
              <w:autoSpaceDE w:val="0"/>
              <w:autoSpaceDN w:val="0"/>
              <w:adjustRightInd w:val="0"/>
              <w:spacing w:line="240" w:lineRule="auto"/>
              <w:jc w:val="center"/>
              <w:rPr>
                <w:b/>
                <w:bCs/>
              </w:rPr>
            </w:pPr>
            <w:bookmarkStart w:id="2" w:name="_Hlk139885310"/>
            <w:r w:rsidRPr="001545A4">
              <w:rPr>
                <w:b/>
                <w:bCs/>
              </w:rPr>
              <w:t>Characteristics</w:t>
            </w:r>
          </w:p>
        </w:tc>
        <w:tc>
          <w:tcPr>
            <w:tcW w:w="1529" w:type="dxa"/>
            <w:tcBorders>
              <w:top w:val="single" w:sz="4" w:space="0" w:color="auto"/>
              <w:left w:val="nil"/>
              <w:bottom w:val="single" w:sz="4" w:space="0" w:color="auto"/>
              <w:right w:val="nil"/>
            </w:tcBorders>
            <w:vAlign w:val="center"/>
            <w:hideMark/>
          </w:tcPr>
          <w:p w14:paraId="10478419" w14:textId="77777777" w:rsidR="00C14B3D" w:rsidRPr="001545A4" w:rsidRDefault="00C14B3D" w:rsidP="00C14B3D">
            <w:pPr>
              <w:autoSpaceDE w:val="0"/>
              <w:autoSpaceDN w:val="0"/>
              <w:adjustRightInd w:val="0"/>
              <w:spacing w:line="240" w:lineRule="auto"/>
              <w:jc w:val="center"/>
              <w:rPr>
                <w:b/>
                <w:bCs/>
              </w:rPr>
            </w:pPr>
            <w:r w:rsidRPr="001545A4">
              <w:rPr>
                <w:b/>
                <w:bCs/>
              </w:rPr>
              <w:t>Unit of measurement</w:t>
            </w:r>
          </w:p>
        </w:tc>
        <w:tc>
          <w:tcPr>
            <w:tcW w:w="2338" w:type="dxa"/>
            <w:tcBorders>
              <w:top w:val="single" w:sz="4" w:space="0" w:color="auto"/>
              <w:left w:val="nil"/>
              <w:bottom w:val="single" w:sz="4" w:space="0" w:color="auto"/>
              <w:right w:val="nil"/>
            </w:tcBorders>
            <w:vAlign w:val="center"/>
            <w:hideMark/>
          </w:tcPr>
          <w:p w14:paraId="22A35DF1" w14:textId="77777777" w:rsidR="00C14B3D" w:rsidRPr="001545A4" w:rsidRDefault="00C14B3D" w:rsidP="00C14B3D">
            <w:pPr>
              <w:autoSpaceDE w:val="0"/>
              <w:autoSpaceDN w:val="0"/>
              <w:adjustRightInd w:val="0"/>
              <w:spacing w:line="240" w:lineRule="auto"/>
              <w:jc w:val="center"/>
              <w:rPr>
                <w:b/>
                <w:bCs/>
              </w:rPr>
            </w:pPr>
            <w:r w:rsidRPr="001545A4">
              <w:rPr>
                <w:b/>
                <w:bCs/>
              </w:rPr>
              <w:t>Categories</w:t>
            </w:r>
          </w:p>
        </w:tc>
        <w:tc>
          <w:tcPr>
            <w:tcW w:w="1259" w:type="dxa"/>
            <w:tcBorders>
              <w:top w:val="single" w:sz="4" w:space="0" w:color="auto"/>
              <w:left w:val="nil"/>
              <w:bottom w:val="single" w:sz="4" w:space="0" w:color="auto"/>
              <w:right w:val="nil"/>
            </w:tcBorders>
            <w:vAlign w:val="center"/>
            <w:hideMark/>
          </w:tcPr>
          <w:p w14:paraId="7057BC7E" w14:textId="77777777" w:rsidR="00C14B3D" w:rsidRPr="001545A4" w:rsidRDefault="00C14B3D" w:rsidP="00C14B3D">
            <w:pPr>
              <w:autoSpaceDE w:val="0"/>
              <w:autoSpaceDN w:val="0"/>
              <w:adjustRightInd w:val="0"/>
              <w:spacing w:line="240" w:lineRule="auto"/>
              <w:jc w:val="center"/>
              <w:rPr>
                <w:b/>
                <w:bCs/>
              </w:rPr>
            </w:pPr>
            <w:r w:rsidRPr="001545A4">
              <w:rPr>
                <w:b/>
                <w:bCs/>
              </w:rPr>
              <w:t>Number</w:t>
            </w:r>
          </w:p>
        </w:tc>
        <w:tc>
          <w:tcPr>
            <w:tcW w:w="989" w:type="dxa"/>
            <w:tcBorders>
              <w:top w:val="single" w:sz="4" w:space="0" w:color="auto"/>
              <w:left w:val="nil"/>
              <w:bottom w:val="single" w:sz="4" w:space="0" w:color="auto"/>
              <w:right w:val="nil"/>
            </w:tcBorders>
            <w:vAlign w:val="center"/>
            <w:hideMark/>
          </w:tcPr>
          <w:p w14:paraId="70E714B9" w14:textId="77777777" w:rsidR="00C14B3D" w:rsidRPr="001545A4" w:rsidRDefault="00C14B3D" w:rsidP="00C14B3D">
            <w:pPr>
              <w:autoSpaceDE w:val="0"/>
              <w:autoSpaceDN w:val="0"/>
              <w:adjustRightInd w:val="0"/>
              <w:spacing w:line="240" w:lineRule="auto"/>
              <w:jc w:val="center"/>
              <w:rPr>
                <w:b/>
                <w:bCs/>
              </w:rPr>
            </w:pPr>
            <w:r w:rsidRPr="001545A4">
              <w:rPr>
                <w:b/>
                <w:bCs/>
              </w:rPr>
              <w:t>Percent</w:t>
            </w:r>
          </w:p>
        </w:tc>
        <w:tc>
          <w:tcPr>
            <w:tcW w:w="810" w:type="dxa"/>
            <w:tcBorders>
              <w:top w:val="single" w:sz="4" w:space="0" w:color="auto"/>
              <w:left w:val="nil"/>
              <w:bottom w:val="single" w:sz="4" w:space="0" w:color="auto"/>
              <w:right w:val="nil"/>
            </w:tcBorders>
            <w:vAlign w:val="center"/>
            <w:hideMark/>
          </w:tcPr>
          <w:p w14:paraId="6C12ED39" w14:textId="77777777" w:rsidR="00C14B3D" w:rsidRPr="001545A4" w:rsidRDefault="00C14B3D" w:rsidP="00C14B3D">
            <w:pPr>
              <w:autoSpaceDE w:val="0"/>
              <w:autoSpaceDN w:val="0"/>
              <w:adjustRightInd w:val="0"/>
              <w:spacing w:line="240" w:lineRule="auto"/>
              <w:jc w:val="center"/>
              <w:rPr>
                <w:b/>
                <w:bCs/>
              </w:rPr>
            </w:pPr>
            <w:r w:rsidRPr="001545A4">
              <w:rPr>
                <w:b/>
                <w:bCs/>
              </w:rPr>
              <w:t>Mean</w:t>
            </w:r>
          </w:p>
        </w:tc>
        <w:tc>
          <w:tcPr>
            <w:tcW w:w="1079" w:type="dxa"/>
            <w:tcBorders>
              <w:top w:val="single" w:sz="4" w:space="0" w:color="auto"/>
              <w:left w:val="nil"/>
              <w:bottom w:val="single" w:sz="4" w:space="0" w:color="auto"/>
              <w:right w:val="single" w:sz="4" w:space="0" w:color="auto"/>
            </w:tcBorders>
            <w:vAlign w:val="center"/>
            <w:hideMark/>
          </w:tcPr>
          <w:p w14:paraId="2D2392D4" w14:textId="77777777" w:rsidR="00C14B3D" w:rsidRPr="001545A4" w:rsidRDefault="00C14B3D" w:rsidP="00C14B3D">
            <w:pPr>
              <w:autoSpaceDE w:val="0"/>
              <w:autoSpaceDN w:val="0"/>
              <w:adjustRightInd w:val="0"/>
              <w:spacing w:line="240" w:lineRule="auto"/>
              <w:jc w:val="center"/>
              <w:rPr>
                <w:b/>
                <w:bCs/>
              </w:rPr>
            </w:pPr>
            <w:r w:rsidRPr="001545A4">
              <w:rPr>
                <w:b/>
                <w:bCs/>
              </w:rPr>
              <w:t>SD</w:t>
            </w:r>
          </w:p>
        </w:tc>
      </w:tr>
      <w:tr w:rsidR="001545A4" w:rsidRPr="001545A4" w14:paraId="4E8DFD88"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hideMark/>
          </w:tcPr>
          <w:p w14:paraId="37F6D49E" w14:textId="77777777" w:rsidR="00C14B3D" w:rsidRPr="001545A4" w:rsidRDefault="00C14B3D" w:rsidP="00C14B3D">
            <w:pPr>
              <w:autoSpaceDE w:val="0"/>
              <w:autoSpaceDN w:val="0"/>
              <w:adjustRightInd w:val="0"/>
              <w:spacing w:line="240" w:lineRule="auto"/>
              <w:jc w:val="center"/>
            </w:pPr>
            <w:r w:rsidRPr="001545A4">
              <w:t>Age</w:t>
            </w:r>
          </w:p>
        </w:tc>
        <w:tc>
          <w:tcPr>
            <w:tcW w:w="1529" w:type="dxa"/>
            <w:tcBorders>
              <w:top w:val="single" w:sz="4" w:space="0" w:color="auto"/>
              <w:left w:val="nil"/>
              <w:bottom w:val="single" w:sz="4" w:space="0" w:color="auto"/>
              <w:right w:val="nil"/>
            </w:tcBorders>
            <w:vAlign w:val="center"/>
            <w:hideMark/>
          </w:tcPr>
          <w:p w14:paraId="134772D0" w14:textId="77777777" w:rsidR="00C14B3D" w:rsidRPr="001545A4" w:rsidRDefault="00C14B3D" w:rsidP="00C14B3D">
            <w:pPr>
              <w:autoSpaceDE w:val="0"/>
              <w:autoSpaceDN w:val="0"/>
              <w:adjustRightInd w:val="0"/>
              <w:spacing w:line="240" w:lineRule="auto"/>
              <w:jc w:val="center"/>
            </w:pPr>
            <w:r w:rsidRPr="001545A4">
              <w:t>Year</w:t>
            </w:r>
          </w:p>
        </w:tc>
        <w:tc>
          <w:tcPr>
            <w:tcW w:w="2338" w:type="dxa"/>
            <w:tcBorders>
              <w:top w:val="single" w:sz="4" w:space="0" w:color="auto"/>
              <w:left w:val="nil"/>
              <w:bottom w:val="single" w:sz="4" w:space="0" w:color="auto"/>
              <w:right w:val="nil"/>
            </w:tcBorders>
            <w:hideMark/>
          </w:tcPr>
          <w:p w14:paraId="370C5EFE" w14:textId="77777777" w:rsidR="00C14B3D" w:rsidRPr="001545A4" w:rsidRDefault="00C14B3D" w:rsidP="00C14B3D">
            <w:pPr>
              <w:autoSpaceDE w:val="0"/>
              <w:autoSpaceDN w:val="0"/>
              <w:adjustRightInd w:val="0"/>
              <w:spacing w:line="240" w:lineRule="auto"/>
            </w:pPr>
            <w:r w:rsidRPr="001545A4">
              <w:t>Young (up to 35)</w:t>
            </w:r>
          </w:p>
          <w:p w14:paraId="70A51069" w14:textId="77777777" w:rsidR="00C14B3D" w:rsidRPr="001545A4" w:rsidRDefault="00C14B3D" w:rsidP="00C14B3D">
            <w:pPr>
              <w:autoSpaceDE w:val="0"/>
              <w:autoSpaceDN w:val="0"/>
              <w:adjustRightInd w:val="0"/>
              <w:spacing w:line="240" w:lineRule="auto"/>
            </w:pPr>
            <w:r w:rsidRPr="001545A4">
              <w:t>Middle (36-60)</w:t>
            </w:r>
          </w:p>
          <w:p w14:paraId="077379B2" w14:textId="77777777" w:rsidR="00C14B3D" w:rsidRPr="001545A4" w:rsidRDefault="00C14B3D" w:rsidP="00C14B3D">
            <w:pPr>
              <w:autoSpaceDE w:val="0"/>
              <w:autoSpaceDN w:val="0"/>
              <w:adjustRightInd w:val="0"/>
              <w:spacing w:line="240" w:lineRule="auto"/>
            </w:pPr>
            <w:r w:rsidRPr="001545A4">
              <w:t>Old (above 60)</w:t>
            </w:r>
          </w:p>
        </w:tc>
        <w:tc>
          <w:tcPr>
            <w:tcW w:w="1259" w:type="dxa"/>
            <w:tcBorders>
              <w:top w:val="single" w:sz="4" w:space="0" w:color="auto"/>
              <w:left w:val="nil"/>
              <w:bottom w:val="single" w:sz="4" w:space="0" w:color="auto"/>
              <w:right w:val="nil"/>
            </w:tcBorders>
            <w:vAlign w:val="center"/>
            <w:hideMark/>
          </w:tcPr>
          <w:p w14:paraId="7410445A" w14:textId="77777777" w:rsidR="00C14B3D" w:rsidRPr="001545A4" w:rsidRDefault="00C14B3D" w:rsidP="00C14B3D">
            <w:pPr>
              <w:autoSpaceDE w:val="0"/>
              <w:autoSpaceDN w:val="0"/>
              <w:adjustRightInd w:val="0"/>
              <w:spacing w:line="240" w:lineRule="auto"/>
              <w:jc w:val="center"/>
            </w:pPr>
            <w:r w:rsidRPr="001545A4">
              <w:t>58</w:t>
            </w:r>
          </w:p>
          <w:p w14:paraId="2F1B34B8" w14:textId="77777777" w:rsidR="00C14B3D" w:rsidRPr="001545A4" w:rsidRDefault="00C14B3D" w:rsidP="00C14B3D">
            <w:pPr>
              <w:autoSpaceDE w:val="0"/>
              <w:autoSpaceDN w:val="0"/>
              <w:adjustRightInd w:val="0"/>
              <w:spacing w:line="240" w:lineRule="auto"/>
              <w:jc w:val="center"/>
            </w:pPr>
            <w:r w:rsidRPr="001545A4">
              <w:t>150</w:t>
            </w:r>
          </w:p>
          <w:p w14:paraId="41C252C8" w14:textId="77777777" w:rsidR="00C14B3D" w:rsidRPr="001545A4" w:rsidRDefault="00C14B3D" w:rsidP="00C14B3D">
            <w:pPr>
              <w:autoSpaceDE w:val="0"/>
              <w:autoSpaceDN w:val="0"/>
              <w:adjustRightInd w:val="0"/>
              <w:spacing w:line="240" w:lineRule="auto"/>
              <w:jc w:val="center"/>
            </w:pPr>
            <w:r w:rsidRPr="001545A4">
              <w:t>44</w:t>
            </w:r>
          </w:p>
        </w:tc>
        <w:tc>
          <w:tcPr>
            <w:tcW w:w="989" w:type="dxa"/>
            <w:tcBorders>
              <w:top w:val="single" w:sz="4" w:space="0" w:color="auto"/>
              <w:left w:val="nil"/>
              <w:bottom w:val="single" w:sz="4" w:space="0" w:color="auto"/>
              <w:right w:val="nil"/>
            </w:tcBorders>
            <w:vAlign w:val="center"/>
            <w:hideMark/>
          </w:tcPr>
          <w:p w14:paraId="56EE97A0" w14:textId="77777777" w:rsidR="00C14B3D" w:rsidRPr="001545A4" w:rsidRDefault="00C14B3D" w:rsidP="00C14B3D">
            <w:pPr>
              <w:autoSpaceDE w:val="0"/>
              <w:autoSpaceDN w:val="0"/>
              <w:adjustRightInd w:val="0"/>
              <w:spacing w:line="240" w:lineRule="auto"/>
              <w:jc w:val="center"/>
            </w:pPr>
            <w:r w:rsidRPr="001545A4">
              <w:t>23.0</w:t>
            </w:r>
          </w:p>
          <w:p w14:paraId="1A3BAE38" w14:textId="77777777" w:rsidR="00C14B3D" w:rsidRPr="001545A4" w:rsidRDefault="00C14B3D" w:rsidP="00C14B3D">
            <w:pPr>
              <w:autoSpaceDE w:val="0"/>
              <w:autoSpaceDN w:val="0"/>
              <w:adjustRightInd w:val="0"/>
              <w:spacing w:line="240" w:lineRule="auto"/>
              <w:jc w:val="center"/>
            </w:pPr>
            <w:r w:rsidRPr="001545A4">
              <w:t>59.5</w:t>
            </w:r>
          </w:p>
          <w:p w14:paraId="7E974CB1" w14:textId="77777777" w:rsidR="00C14B3D" w:rsidRPr="001545A4" w:rsidRDefault="00C14B3D" w:rsidP="00C14B3D">
            <w:pPr>
              <w:autoSpaceDE w:val="0"/>
              <w:autoSpaceDN w:val="0"/>
              <w:adjustRightInd w:val="0"/>
              <w:spacing w:line="240" w:lineRule="auto"/>
              <w:jc w:val="center"/>
            </w:pPr>
            <w:r w:rsidRPr="001545A4">
              <w:t>17.5</w:t>
            </w:r>
          </w:p>
        </w:tc>
        <w:tc>
          <w:tcPr>
            <w:tcW w:w="810" w:type="dxa"/>
            <w:tcBorders>
              <w:top w:val="single" w:sz="4" w:space="0" w:color="auto"/>
              <w:left w:val="nil"/>
              <w:bottom w:val="single" w:sz="4" w:space="0" w:color="auto"/>
              <w:right w:val="nil"/>
            </w:tcBorders>
            <w:vAlign w:val="center"/>
            <w:hideMark/>
          </w:tcPr>
          <w:p w14:paraId="0D6624E7" w14:textId="77777777" w:rsidR="00C14B3D" w:rsidRPr="001545A4" w:rsidRDefault="00C14B3D" w:rsidP="00C14B3D">
            <w:pPr>
              <w:spacing w:line="240" w:lineRule="auto"/>
              <w:jc w:val="center"/>
            </w:pPr>
            <w:r w:rsidRPr="001545A4">
              <w:t>46.86</w:t>
            </w:r>
          </w:p>
        </w:tc>
        <w:tc>
          <w:tcPr>
            <w:tcW w:w="1079" w:type="dxa"/>
            <w:tcBorders>
              <w:top w:val="single" w:sz="4" w:space="0" w:color="auto"/>
              <w:left w:val="nil"/>
              <w:bottom w:val="single" w:sz="4" w:space="0" w:color="auto"/>
              <w:right w:val="single" w:sz="4" w:space="0" w:color="auto"/>
            </w:tcBorders>
            <w:vAlign w:val="center"/>
            <w:hideMark/>
          </w:tcPr>
          <w:p w14:paraId="22A27C79" w14:textId="77777777" w:rsidR="00C14B3D" w:rsidRPr="001545A4" w:rsidRDefault="00C14B3D" w:rsidP="00C14B3D">
            <w:pPr>
              <w:spacing w:line="240" w:lineRule="auto"/>
              <w:jc w:val="center"/>
            </w:pPr>
            <w:r w:rsidRPr="001545A4">
              <w:t>13.55</w:t>
            </w:r>
          </w:p>
        </w:tc>
      </w:tr>
      <w:tr w:rsidR="001545A4" w:rsidRPr="001545A4" w14:paraId="1755229C"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tcPr>
          <w:p w14:paraId="38442080" w14:textId="77777777" w:rsidR="00C14B3D" w:rsidRPr="001545A4" w:rsidRDefault="00C14B3D" w:rsidP="00C14B3D">
            <w:pPr>
              <w:autoSpaceDE w:val="0"/>
              <w:autoSpaceDN w:val="0"/>
              <w:adjustRightInd w:val="0"/>
              <w:spacing w:line="240" w:lineRule="auto"/>
              <w:jc w:val="center"/>
            </w:pPr>
            <w:r w:rsidRPr="001545A4">
              <w:t>Family size</w:t>
            </w:r>
          </w:p>
        </w:tc>
        <w:tc>
          <w:tcPr>
            <w:tcW w:w="1529" w:type="dxa"/>
            <w:tcBorders>
              <w:top w:val="single" w:sz="4" w:space="0" w:color="auto"/>
              <w:left w:val="nil"/>
              <w:bottom w:val="single" w:sz="4" w:space="0" w:color="auto"/>
              <w:right w:val="nil"/>
            </w:tcBorders>
            <w:vAlign w:val="center"/>
          </w:tcPr>
          <w:p w14:paraId="289F9D07" w14:textId="77777777" w:rsidR="00C14B3D" w:rsidRPr="001545A4" w:rsidRDefault="00C14B3D" w:rsidP="00C14B3D">
            <w:pPr>
              <w:autoSpaceDE w:val="0"/>
              <w:autoSpaceDN w:val="0"/>
              <w:adjustRightInd w:val="0"/>
              <w:spacing w:line="240" w:lineRule="auto"/>
              <w:jc w:val="center"/>
            </w:pPr>
            <w:r w:rsidRPr="001545A4">
              <w:t>No of members</w:t>
            </w:r>
          </w:p>
        </w:tc>
        <w:tc>
          <w:tcPr>
            <w:tcW w:w="2338" w:type="dxa"/>
            <w:tcBorders>
              <w:top w:val="single" w:sz="4" w:space="0" w:color="auto"/>
              <w:left w:val="nil"/>
              <w:bottom w:val="single" w:sz="4" w:space="0" w:color="auto"/>
              <w:right w:val="nil"/>
            </w:tcBorders>
          </w:tcPr>
          <w:p w14:paraId="0E57D6CF" w14:textId="77777777" w:rsidR="00C14B3D" w:rsidRPr="001545A4" w:rsidRDefault="00C14B3D" w:rsidP="00C14B3D">
            <w:pPr>
              <w:autoSpaceDE w:val="0"/>
              <w:autoSpaceDN w:val="0"/>
              <w:adjustRightInd w:val="0"/>
              <w:spacing w:line="240" w:lineRule="auto"/>
              <w:jc w:val="both"/>
            </w:pPr>
            <w:r w:rsidRPr="001545A4">
              <w:t>Small (up to 4)</w:t>
            </w:r>
          </w:p>
          <w:p w14:paraId="5AD87EB1" w14:textId="77777777" w:rsidR="00C14B3D" w:rsidRPr="001545A4" w:rsidRDefault="00C14B3D" w:rsidP="00C14B3D">
            <w:pPr>
              <w:autoSpaceDE w:val="0"/>
              <w:autoSpaceDN w:val="0"/>
              <w:adjustRightInd w:val="0"/>
              <w:spacing w:line="240" w:lineRule="auto"/>
              <w:jc w:val="both"/>
            </w:pPr>
            <w:r w:rsidRPr="001545A4">
              <w:t>Medium (5-7)</w:t>
            </w:r>
          </w:p>
          <w:p w14:paraId="3E812EAF" w14:textId="77777777" w:rsidR="00C14B3D" w:rsidRPr="001545A4" w:rsidRDefault="00C14B3D" w:rsidP="00C14B3D">
            <w:pPr>
              <w:autoSpaceDE w:val="0"/>
              <w:autoSpaceDN w:val="0"/>
              <w:adjustRightInd w:val="0"/>
              <w:spacing w:line="240" w:lineRule="auto"/>
            </w:pPr>
            <w:r w:rsidRPr="001545A4">
              <w:t>Large (above 7)</w:t>
            </w:r>
          </w:p>
        </w:tc>
        <w:tc>
          <w:tcPr>
            <w:tcW w:w="1259" w:type="dxa"/>
            <w:tcBorders>
              <w:top w:val="single" w:sz="4" w:space="0" w:color="auto"/>
              <w:left w:val="nil"/>
              <w:bottom w:val="single" w:sz="4" w:space="0" w:color="auto"/>
              <w:right w:val="nil"/>
            </w:tcBorders>
            <w:vAlign w:val="center"/>
          </w:tcPr>
          <w:p w14:paraId="7CE8B601" w14:textId="77777777" w:rsidR="00C14B3D" w:rsidRPr="001545A4" w:rsidRDefault="00C14B3D" w:rsidP="00C14B3D">
            <w:pPr>
              <w:autoSpaceDE w:val="0"/>
              <w:autoSpaceDN w:val="0"/>
              <w:adjustRightInd w:val="0"/>
              <w:spacing w:line="240" w:lineRule="auto"/>
              <w:jc w:val="center"/>
            </w:pPr>
            <w:r w:rsidRPr="001545A4">
              <w:t>89</w:t>
            </w:r>
          </w:p>
          <w:p w14:paraId="069B3AAE" w14:textId="77777777" w:rsidR="00C14B3D" w:rsidRPr="001545A4" w:rsidRDefault="00C14B3D" w:rsidP="00C14B3D">
            <w:pPr>
              <w:autoSpaceDE w:val="0"/>
              <w:autoSpaceDN w:val="0"/>
              <w:adjustRightInd w:val="0"/>
              <w:spacing w:line="240" w:lineRule="auto"/>
              <w:jc w:val="center"/>
            </w:pPr>
            <w:r w:rsidRPr="001545A4">
              <w:t>128</w:t>
            </w:r>
          </w:p>
          <w:p w14:paraId="0C26D17F" w14:textId="77777777" w:rsidR="00C14B3D" w:rsidRPr="001545A4" w:rsidRDefault="00C14B3D" w:rsidP="00C14B3D">
            <w:pPr>
              <w:autoSpaceDE w:val="0"/>
              <w:autoSpaceDN w:val="0"/>
              <w:adjustRightInd w:val="0"/>
              <w:spacing w:line="240" w:lineRule="auto"/>
              <w:jc w:val="center"/>
            </w:pPr>
            <w:r w:rsidRPr="001545A4">
              <w:t>35</w:t>
            </w:r>
          </w:p>
        </w:tc>
        <w:tc>
          <w:tcPr>
            <w:tcW w:w="989" w:type="dxa"/>
            <w:tcBorders>
              <w:top w:val="single" w:sz="4" w:space="0" w:color="auto"/>
              <w:left w:val="nil"/>
              <w:bottom w:val="single" w:sz="4" w:space="0" w:color="auto"/>
              <w:right w:val="nil"/>
            </w:tcBorders>
            <w:vAlign w:val="center"/>
          </w:tcPr>
          <w:p w14:paraId="483FB606" w14:textId="77777777" w:rsidR="00C14B3D" w:rsidRPr="001545A4" w:rsidRDefault="00C14B3D" w:rsidP="00C14B3D">
            <w:pPr>
              <w:autoSpaceDE w:val="0"/>
              <w:autoSpaceDN w:val="0"/>
              <w:adjustRightInd w:val="0"/>
              <w:spacing w:line="240" w:lineRule="auto"/>
              <w:jc w:val="center"/>
            </w:pPr>
            <w:r w:rsidRPr="001545A4">
              <w:t>35.3</w:t>
            </w:r>
          </w:p>
          <w:p w14:paraId="4F36E98F" w14:textId="77777777" w:rsidR="00C14B3D" w:rsidRPr="001545A4" w:rsidRDefault="00C14B3D" w:rsidP="00C14B3D">
            <w:pPr>
              <w:autoSpaceDE w:val="0"/>
              <w:autoSpaceDN w:val="0"/>
              <w:adjustRightInd w:val="0"/>
              <w:spacing w:line="240" w:lineRule="auto"/>
              <w:jc w:val="center"/>
            </w:pPr>
            <w:r w:rsidRPr="001545A4">
              <w:t>50.8</w:t>
            </w:r>
          </w:p>
          <w:p w14:paraId="08AAE393" w14:textId="77777777" w:rsidR="00C14B3D" w:rsidRPr="001545A4" w:rsidRDefault="00C14B3D" w:rsidP="00C14B3D">
            <w:pPr>
              <w:autoSpaceDE w:val="0"/>
              <w:autoSpaceDN w:val="0"/>
              <w:adjustRightInd w:val="0"/>
              <w:spacing w:line="240" w:lineRule="auto"/>
              <w:jc w:val="center"/>
            </w:pPr>
            <w:r w:rsidRPr="001545A4">
              <w:t>13.9</w:t>
            </w:r>
          </w:p>
        </w:tc>
        <w:tc>
          <w:tcPr>
            <w:tcW w:w="810" w:type="dxa"/>
            <w:tcBorders>
              <w:top w:val="single" w:sz="4" w:space="0" w:color="auto"/>
              <w:left w:val="nil"/>
              <w:bottom w:val="single" w:sz="4" w:space="0" w:color="auto"/>
              <w:right w:val="nil"/>
            </w:tcBorders>
            <w:vAlign w:val="center"/>
          </w:tcPr>
          <w:p w14:paraId="1EE942F7" w14:textId="77777777" w:rsidR="00C14B3D" w:rsidRPr="001545A4" w:rsidRDefault="00C14B3D" w:rsidP="00C14B3D">
            <w:pPr>
              <w:spacing w:line="240" w:lineRule="auto"/>
              <w:jc w:val="center"/>
            </w:pPr>
            <w:r w:rsidRPr="001545A4">
              <w:t>5.40</w:t>
            </w:r>
          </w:p>
        </w:tc>
        <w:tc>
          <w:tcPr>
            <w:tcW w:w="1079" w:type="dxa"/>
            <w:tcBorders>
              <w:top w:val="single" w:sz="4" w:space="0" w:color="auto"/>
              <w:left w:val="nil"/>
              <w:bottom w:val="single" w:sz="4" w:space="0" w:color="auto"/>
              <w:right w:val="single" w:sz="4" w:space="0" w:color="auto"/>
            </w:tcBorders>
            <w:vAlign w:val="center"/>
          </w:tcPr>
          <w:p w14:paraId="75BAB8EC" w14:textId="77777777" w:rsidR="00C14B3D" w:rsidRPr="001545A4" w:rsidRDefault="00C14B3D" w:rsidP="00C14B3D">
            <w:pPr>
              <w:spacing w:line="240" w:lineRule="auto"/>
              <w:jc w:val="center"/>
            </w:pPr>
            <w:r w:rsidRPr="001545A4">
              <w:t>2.20</w:t>
            </w:r>
          </w:p>
        </w:tc>
      </w:tr>
      <w:tr w:rsidR="001545A4" w:rsidRPr="001545A4" w14:paraId="5CCF7F09" w14:textId="77777777" w:rsidTr="00B75A77">
        <w:trPr>
          <w:trHeight w:val="1205"/>
          <w:jc w:val="center"/>
        </w:trPr>
        <w:tc>
          <w:tcPr>
            <w:tcW w:w="1686" w:type="dxa"/>
            <w:tcBorders>
              <w:top w:val="single" w:sz="4" w:space="0" w:color="auto"/>
              <w:left w:val="single" w:sz="4" w:space="0" w:color="auto"/>
              <w:bottom w:val="single" w:sz="4" w:space="0" w:color="auto"/>
              <w:right w:val="nil"/>
            </w:tcBorders>
            <w:vAlign w:val="center"/>
            <w:hideMark/>
          </w:tcPr>
          <w:p w14:paraId="381D6B4D" w14:textId="77777777" w:rsidR="00C14B3D" w:rsidRPr="001545A4" w:rsidRDefault="00C14B3D" w:rsidP="00C14B3D">
            <w:pPr>
              <w:autoSpaceDE w:val="0"/>
              <w:autoSpaceDN w:val="0"/>
              <w:adjustRightInd w:val="0"/>
              <w:spacing w:line="240" w:lineRule="auto"/>
              <w:jc w:val="center"/>
            </w:pPr>
            <w:r w:rsidRPr="001545A4">
              <w:t>Education</w:t>
            </w:r>
          </w:p>
        </w:tc>
        <w:tc>
          <w:tcPr>
            <w:tcW w:w="1529" w:type="dxa"/>
            <w:tcBorders>
              <w:top w:val="single" w:sz="4" w:space="0" w:color="auto"/>
              <w:left w:val="nil"/>
              <w:bottom w:val="single" w:sz="4" w:space="0" w:color="auto"/>
              <w:right w:val="nil"/>
            </w:tcBorders>
            <w:vAlign w:val="center"/>
            <w:hideMark/>
          </w:tcPr>
          <w:p w14:paraId="5BAA3E64" w14:textId="77777777" w:rsidR="00C14B3D" w:rsidRPr="001545A4" w:rsidRDefault="00C14B3D" w:rsidP="00C14B3D">
            <w:pPr>
              <w:autoSpaceDE w:val="0"/>
              <w:autoSpaceDN w:val="0"/>
              <w:adjustRightInd w:val="0"/>
              <w:spacing w:line="240" w:lineRule="auto"/>
              <w:jc w:val="center"/>
            </w:pPr>
            <w:r w:rsidRPr="001545A4">
              <w:t>Schooling year</w:t>
            </w:r>
          </w:p>
        </w:tc>
        <w:tc>
          <w:tcPr>
            <w:tcW w:w="2338" w:type="dxa"/>
            <w:tcBorders>
              <w:top w:val="single" w:sz="4" w:space="0" w:color="auto"/>
              <w:left w:val="nil"/>
              <w:bottom w:val="single" w:sz="4" w:space="0" w:color="auto"/>
              <w:right w:val="nil"/>
            </w:tcBorders>
            <w:hideMark/>
          </w:tcPr>
          <w:p w14:paraId="2D285EDE" w14:textId="77777777" w:rsidR="00C14B3D" w:rsidRPr="001545A4" w:rsidRDefault="00C14B3D" w:rsidP="00C14B3D">
            <w:pPr>
              <w:autoSpaceDE w:val="0"/>
              <w:autoSpaceDN w:val="0"/>
              <w:adjustRightInd w:val="0"/>
              <w:spacing w:line="240" w:lineRule="auto"/>
            </w:pPr>
            <w:r w:rsidRPr="001545A4">
              <w:t>Illiterate (0)</w:t>
            </w:r>
          </w:p>
          <w:p w14:paraId="00CC2AA4" w14:textId="77777777" w:rsidR="00C14B3D" w:rsidRPr="001545A4" w:rsidRDefault="00C14B3D" w:rsidP="00C14B3D">
            <w:pPr>
              <w:autoSpaceDE w:val="0"/>
              <w:autoSpaceDN w:val="0"/>
              <w:adjustRightInd w:val="0"/>
              <w:spacing w:line="240" w:lineRule="auto"/>
            </w:pPr>
            <w:r w:rsidRPr="001545A4">
              <w:t>Primary (1-5)</w:t>
            </w:r>
          </w:p>
          <w:p w14:paraId="338C8DB3" w14:textId="77777777" w:rsidR="00C14B3D" w:rsidRPr="001545A4" w:rsidRDefault="00C14B3D" w:rsidP="00C14B3D">
            <w:pPr>
              <w:autoSpaceDE w:val="0"/>
              <w:autoSpaceDN w:val="0"/>
              <w:adjustRightInd w:val="0"/>
              <w:spacing w:line="240" w:lineRule="auto"/>
            </w:pPr>
            <w:r w:rsidRPr="001545A4">
              <w:t>Secondary (6-12)</w:t>
            </w:r>
          </w:p>
          <w:p w14:paraId="3224E7BE" w14:textId="77777777" w:rsidR="00C14B3D" w:rsidRPr="001545A4" w:rsidRDefault="00C14B3D" w:rsidP="00C14B3D">
            <w:pPr>
              <w:autoSpaceDE w:val="0"/>
              <w:autoSpaceDN w:val="0"/>
              <w:adjustRightInd w:val="0"/>
              <w:spacing w:line="240" w:lineRule="auto"/>
              <w:jc w:val="both"/>
            </w:pPr>
            <w:r w:rsidRPr="001545A4">
              <w:t xml:space="preserve">Higher secondary </w:t>
            </w:r>
          </w:p>
          <w:p w14:paraId="4CDB2F97" w14:textId="77777777" w:rsidR="00C14B3D" w:rsidRPr="001545A4" w:rsidRDefault="00C14B3D" w:rsidP="00C14B3D">
            <w:pPr>
              <w:autoSpaceDE w:val="0"/>
              <w:autoSpaceDN w:val="0"/>
              <w:adjustRightInd w:val="0"/>
              <w:spacing w:line="240" w:lineRule="auto"/>
              <w:jc w:val="both"/>
            </w:pPr>
            <w:r w:rsidRPr="001545A4">
              <w:t>(12 &amp; above)</w:t>
            </w:r>
          </w:p>
        </w:tc>
        <w:tc>
          <w:tcPr>
            <w:tcW w:w="1259" w:type="dxa"/>
            <w:tcBorders>
              <w:top w:val="single" w:sz="4" w:space="0" w:color="auto"/>
              <w:left w:val="nil"/>
              <w:bottom w:val="single" w:sz="4" w:space="0" w:color="auto"/>
              <w:right w:val="nil"/>
            </w:tcBorders>
            <w:hideMark/>
          </w:tcPr>
          <w:p w14:paraId="0FBD8199" w14:textId="77777777" w:rsidR="00C14B3D" w:rsidRPr="001545A4" w:rsidRDefault="00C14B3D" w:rsidP="00C14B3D">
            <w:pPr>
              <w:autoSpaceDE w:val="0"/>
              <w:autoSpaceDN w:val="0"/>
              <w:adjustRightInd w:val="0"/>
              <w:spacing w:line="240" w:lineRule="auto"/>
              <w:jc w:val="center"/>
            </w:pPr>
            <w:r w:rsidRPr="001545A4">
              <w:t>38</w:t>
            </w:r>
          </w:p>
          <w:p w14:paraId="74217C2F" w14:textId="77777777" w:rsidR="00C14B3D" w:rsidRPr="001545A4" w:rsidRDefault="00C14B3D" w:rsidP="00C14B3D">
            <w:pPr>
              <w:autoSpaceDE w:val="0"/>
              <w:autoSpaceDN w:val="0"/>
              <w:adjustRightInd w:val="0"/>
              <w:spacing w:line="240" w:lineRule="auto"/>
              <w:jc w:val="center"/>
            </w:pPr>
            <w:r w:rsidRPr="001545A4">
              <w:t>83</w:t>
            </w:r>
          </w:p>
          <w:p w14:paraId="43A5FA5B" w14:textId="77777777" w:rsidR="00C14B3D" w:rsidRPr="001545A4" w:rsidRDefault="00C14B3D" w:rsidP="00C14B3D">
            <w:pPr>
              <w:autoSpaceDE w:val="0"/>
              <w:autoSpaceDN w:val="0"/>
              <w:adjustRightInd w:val="0"/>
              <w:spacing w:line="240" w:lineRule="auto"/>
              <w:jc w:val="center"/>
            </w:pPr>
            <w:r w:rsidRPr="001545A4">
              <w:t>127</w:t>
            </w:r>
          </w:p>
          <w:p w14:paraId="51824275" w14:textId="77777777" w:rsidR="00C14B3D" w:rsidRPr="001545A4" w:rsidRDefault="00C14B3D" w:rsidP="00C14B3D">
            <w:pPr>
              <w:autoSpaceDE w:val="0"/>
              <w:autoSpaceDN w:val="0"/>
              <w:adjustRightInd w:val="0"/>
              <w:spacing w:line="240" w:lineRule="auto"/>
              <w:jc w:val="center"/>
            </w:pPr>
            <w:r w:rsidRPr="001545A4">
              <w:t>04</w:t>
            </w:r>
          </w:p>
        </w:tc>
        <w:tc>
          <w:tcPr>
            <w:tcW w:w="989" w:type="dxa"/>
            <w:tcBorders>
              <w:top w:val="single" w:sz="4" w:space="0" w:color="auto"/>
              <w:left w:val="nil"/>
              <w:bottom w:val="single" w:sz="4" w:space="0" w:color="auto"/>
              <w:right w:val="nil"/>
            </w:tcBorders>
            <w:hideMark/>
          </w:tcPr>
          <w:p w14:paraId="0D3C74B3" w14:textId="77777777" w:rsidR="00C14B3D" w:rsidRPr="001545A4" w:rsidRDefault="00C14B3D" w:rsidP="00C14B3D">
            <w:pPr>
              <w:autoSpaceDE w:val="0"/>
              <w:autoSpaceDN w:val="0"/>
              <w:adjustRightInd w:val="0"/>
              <w:spacing w:line="240" w:lineRule="auto"/>
              <w:jc w:val="center"/>
            </w:pPr>
            <w:r w:rsidRPr="001545A4">
              <w:t>15.1</w:t>
            </w:r>
          </w:p>
          <w:p w14:paraId="6355A39C" w14:textId="77777777" w:rsidR="00C14B3D" w:rsidRPr="001545A4" w:rsidRDefault="00C14B3D" w:rsidP="00C14B3D">
            <w:pPr>
              <w:autoSpaceDE w:val="0"/>
              <w:autoSpaceDN w:val="0"/>
              <w:adjustRightInd w:val="0"/>
              <w:spacing w:line="240" w:lineRule="auto"/>
              <w:jc w:val="center"/>
            </w:pPr>
            <w:r w:rsidRPr="001545A4">
              <w:t>32.9</w:t>
            </w:r>
          </w:p>
          <w:p w14:paraId="6772746E" w14:textId="77777777" w:rsidR="00C14B3D" w:rsidRPr="001545A4" w:rsidRDefault="00C14B3D" w:rsidP="00C14B3D">
            <w:pPr>
              <w:autoSpaceDE w:val="0"/>
              <w:autoSpaceDN w:val="0"/>
              <w:adjustRightInd w:val="0"/>
              <w:spacing w:line="240" w:lineRule="auto"/>
              <w:jc w:val="center"/>
            </w:pPr>
            <w:r w:rsidRPr="001545A4">
              <w:t>50.4</w:t>
            </w:r>
          </w:p>
          <w:p w14:paraId="2CE99B38" w14:textId="77777777" w:rsidR="00C14B3D" w:rsidRPr="001545A4" w:rsidRDefault="00C14B3D" w:rsidP="00C14B3D">
            <w:pPr>
              <w:autoSpaceDE w:val="0"/>
              <w:autoSpaceDN w:val="0"/>
              <w:adjustRightInd w:val="0"/>
              <w:spacing w:line="240" w:lineRule="auto"/>
              <w:jc w:val="center"/>
            </w:pPr>
            <w:r w:rsidRPr="001545A4">
              <w:t>1.6</w:t>
            </w:r>
          </w:p>
        </w:tc>
        <w:tc>
          <w:tcPr>
            <w:tcW w:w="810" w:type="dxa"/>
            <w:tcBorders>
              <w:top w:val="single" w:sz="4" w:space="0" w:color="auto"/>
              <w:left w:val="nil"/>
              <w:bottom w:val="single" w:sz="4" w:space="0" w:color="auto"/>
              <w:right w:val="nil"/>
            </w:tcBorders>
            <w:vAlign w:val="center"/>
            <w:hideMark/>
          </w:tcPr>
          <w:p w14:paraId="18F48578" w14:textId="77777777" w:rsidR="00C14B3D" w:rsidRPr="001545A4" w:rsidRDefault="00C14B3D" w:rsidP="00C14B3D">
            <w:pPr>
              <w:autoSpaceDE w:val="0"/>
              <w:autoSpaceDN w:val="0"/>
              <w:adjustRightInd w:val="0"/>
              <w:spacing w:line="240" w:lineRule="auto"/>
              <w:jc w:val="center"/>
            </w:pPr>
            <w:r w:rsidRPr="001545A4">
              <w:t>6.10</w:t>
            </w:r>
          </w:p>
        </w:tc>
        <w:tc>
          <w:tcPr>
            <w:tcW w:w="1079" w:type="dxa"/>
            <w:tcBorders>
              <w:top w:val="single" w:sz="4" w:space="0" w:color="auto"/>
              <w:left w:val="nil"/>
              <w:bottom w:val="single" w:sz="4" w:space="0" w:color="auto"/>
              <w:right w:val="single" w:sz="4" w:space="0" w:color="auto"/>
            </w:tcBorders>
            <w:vAlign w:val="center"/>
            <w:hideMark/>
          </w:tcPr>
          <w:p w14:paraId="77B10310" w14:textId="77777777" w:rsidR="00C14B3D" w:rsidRPr="001545A4" w:rsidRDefault="00C14B3D" w:rsidP="00C14B3D">
            <w:pPr>
              <w:spacing w:line="240" w:lineRule="auto"/>
              <w:jc w:val="center"/>
            </w:pPr>
            <w:r w:rsidRPr="001545A4">
              <w:t>3.97</w:t>
            </w:r>
          </w:p>
        </w:tc>
      </w:tr>
      <w:tr w:rsidR="001545A4" w:rsidRPr="001545A4" w14:paraId="227977E4" w14:textId="77777777" w:rsidTr="00B75A77">
        <w:trPr>
          <w:trHeight w:val="890"/>
          <w:jc w:val="center"/>
        </w:trPr>
        <w:tc>
          <w:tcPr>
            <w:tcW w:w="1686" w:type="dxa"/>
            <w:tcBorders>
              <w:top w:val="single" w:sz="4" w:space="0" w:color="auto"/>
              <w:left w:val="single" w:sz="4" w:space="0" w:color="auto"/>
              <w:bottom w:val="single" w:sz="4" w:space="0" w:color="auto"/>
              <w:right w:val="nil"/>
            </w:tcBorders>
            <w:vAlign w:val="center"/>
          </w:tcPr>
          <w:p w14:paraId="1F4970C9" w14:textId="77777777" w:rsidR="00C14B3D" w:rsidRPr="001545A4" w:rsidRDefault="00C14B3D" w:rsidP="00C14B3D">
            <w:pPr>
              <w:autoSpaceDE w:val="0"/>
              <w:autoSpaceDN w:val="0"/>
              <w:adjustRightInd w:val="0"/>
              <w:spacing w:line="240" w:lineRule="auto"/>
              <w:jc w:val="center"/>
            </w:pPr>
            <w:r w:rsidRPr="001545A4">
              <w:t>Annual income</w:t>
            </w:r>
          </w:p>
        </w:tc>
        <w:tc>
          <w:tcPr>
            <w:tcW w:w="1529" w:type="dxa"/>
            <w:tcBorders>
              <w:top w:val="single" w:sz="4" w:space="0" w:color="auto"/>
              <w:left w:val="nil"/>
              <w:bottom w:val="single" w:sz="4" w:space="0" w:color="auto"/>
              <w:right w:val="nil"/>
            </w:tcBorders>
            <w:vAlign w:val="center"/>
          </w:tcPr>
          <w:p w14:paraId="5F7893CD" w14:textId="77777777" w:rsidR="00C14B3D" w:rsidRPr="001545A4" w:rsidRDefault="00C14B3D" w:rsidP="00C14B3D">
            <w:pPr>
              <w:autoSpaceDE w:val="0"/>
              <w:autoSpaceDN w:val="0"/>
              <w:adjustRightInd w:val="0"/>
              <w:spacing w:line="240" w:lineRule="auto"/>
              <w:jc w:val="center"/>
            </w:pPr>
            <w:r w:rsidRPr="001545A4">
              <w:t>USD</w:t>
            </w:r>
          </w:p>
        </w:tc>
        <w:tc>
          <w:tcPr>
            <w:tcW w:w="2338" w:type="dxa"/>
            <w:tcBorders>
              <w:top w:val="single" w:sz="4" w:space="0" w:color="auto"/>
              <w:left w:val="nil"/>
              <w:bottom w:val="single" w:sz="4" w:space="0" w:color="auto"/>
              <w:right w:val="nil"/>
            </w:tcBorders>
          </w:tcPr>
          <w:p w14:paraId="2FCB15F0" w14:textId="77777777" w:rsidR="00C14B3D" w:rsidRPr="001545A4" w:rsidRDefault="00C14B3D" w:rsidP="00C14B3D">
            <w:pPr>
              <w:autoSpaceDE w:val="0"/>
              <w:autoSpaceDN w:val="0"/>
              <w:adjustRightInd w:val="0"/>
              <w:spacing w:line="240" w:lineRule="auto"/>
              <w:jc w:val="both"/>
            </w:pPr>
            <w:r w:rsidRPr="001545A4">
              <w:t>Low (up to 1382.62)</w:t>
            </w:r>
          </w:p>
          <w:p w14:paraId="1D155256" w14:textId="77777777" w:rsidR="00C14B3D" w:rsidRPr="001545A4" w:rsidRDefault="00C14B3D" w:rsidP="00C14B3D">
            <w:pPr>
              <w:autoSpaceDE w:val="0"/>
              <w:autoSpaceDN w:val="0"/>
              <w:adjustRightInd w:val="0"/>
              <w:spacing w:line="240" w:lineRule="auto"/>
              <w:jc w:val="both"/>
            </w:pPr>
            <w:r w:rsidRPr="001545A4">
              <w:t>Medium (1382-3226)</w:t>
            </w:r>
          </w:p>
          <w:p w14:paraId="56045EEB" w14:textId="77777777" w:rsidR="00C14B3D" w:rsidRPr="001545A4" w:rsidRDefault="00C14B3D" w:rsidP="00C14B3D">
            <w:pPr>
              <w:autoSpaceDE w:val="0"/>
              <w:autoSpaceDN w:val="0"/>
              <w:adjustRightInd w:val="0"/>
              <w:spacing w:line="240" w:lineRule="auto"/>
            </w:pPr>
            <w:r w:rsidRPr="001545A4">
              <w:t>High (above 3226.10)</w:t>
            </w:r>
          </w:p>
        </w:tc>
        <w:tc>
          <w:tcPr>
            <w:tcW w:w="1259" w:type="dxa"/>
            <w:tcBorders>
              <w:top w:val="single" w:sz="4" w:space="0" w:color="auto"/>
              <w:left w:val="nil"/>
              <w:bottom w:val="single" w:sz="4" w:space="0" w:color="auto"/>
              <w:right w:val="nil"/>
            </w:tcBorders>
          </w:tcPr>
          <w:p w14:paraId="00BA47A0" w14:textId="77777777" w:rsidR="00C14B3D" w:rsidRPr="001545A4" w:rsidRDefault="00C14B3D" w:rsidP="00C14B3D">
            <w:pPr>
              <w:autoSpaceDE w:val="0"/>
              <w:autoSpaceDN w:val="0"/>
              <w:adjustRightInd w:val="0"/>
              <w:spacing w:line="240" w:lineRule="auto"/>
              <w:jc w:val="center"/>
            </w:pPr>
            <w:r w:rsidRPr="001545A4">
              <w:t>54</w:t>
            </w:r>
          </w:p>
          <w:p w14:paraId="055A67F8" w14:textId="77777777" w:rsidR="00C14B3D" w:rsidRPr="001545A4" w:rsidRDefault="00C14B3D" w:rsidP="00C14B3D">
            <w:pPr>
              <w:autoSpaceDE w:val="0"/>
              <w:autoSpaceDN w:val="0"/>
              <w:adjustRightInd w:val="0"/>
              <w:spacing w:line="240" w:lineRule="auto"/>
              <w:jc w:val="center"/>
            </w:pPr>
            <w:r w:rsidRPr="001545A4">
              <w:t>91</w:t>
            </w:r>
          </w:p>
          <w:p w14:paraId="78535A53" w14:textId="77777777" w:rsidR="00C14B3D" w:rsidRPr="001545A4" w:rsidRDefault="00C14B3D" w:rsidP="00C14B3D">
            <w:pPr>
              <w:autoSpaceDE w:val="0"/>
              <w:autoSpaceDN w:val="0"/>
              <w:adjustRightInd w:val="0"/>
              <w:spacing w:line="240" w:lineRule="auto"/>
              <w:jc w:val="center"/>
            </w:pPr>
            <w:r w:rsidRPr="001545A4">
              <w:t>107</w:t>
            </w:r>
          </w:p>
        </w:tc>
        <w:tc>
          <w:tcPr>
            <w:tcW w:w="989" w:type="dxa"/>
            <w:tcBorders>
              <w:top w:val="single" w:sz="4" w:space="0" w:color="auto"/>
              <w:left w:val="nil"/>
              <w:bottom w:val="single" w:sz="4" w:space="0" w:color="auto"/>
              <w:right w:val="nil"/>
            </w:tcBorders>
          </w:tcPr>
          <w:p w14:paraId="30BD278F" w14:textId="77777777" w:rsidR="00C14B3D" w:rsidRPr="001545A4" w:rsidRDefault="00C14B3D" w:rsidP="00C14B3D">
            <w:pPr>
              <w:autoSpaceDE w:val="0"/>
              <w:autoSpaceDN w:val="0"/>
              <w:adjustRightInd w:val="0"/>
              <w:spacing w:line="240" w:lineRule="auto"/>
              <w:jc w:val="center"/>
            </w:pPr>
            <w:r w:rsidRPr="001545A4">
              <w:t>21.4</w:t>
            </w:r>
          </w:p>
          <w:p w14:paraId="63A367D9" w14:textId="77777777" w:rsidR="00C14B3D" w:rsidRPr="001545A4" w:rsidRDefault="00C14B3D" w:rsidP="00C14B3D">
            <w:pPr>
              <w:tabs>
                <w:tab w:val="center" w:pos="360"/>
              </w:tabs>
              <w:autoSpaceDE w:val="0"/>
              <w:autoSpaceDN w:val="0"/>
              <w:adjustRightInd w:val="0"/>
              <w:spacing w:line="240" w:lineRule="auto"/>
              <w:jc w:val="center"/>
            </w:pPr>
            <w:r w:rsidRPr="001545A4">
              <w:t>36.1</w:t>
            </w:r>
          </w:p>
          <w:p w14:paraId="0ED3D3F1" w14:textId="77777777" w:rsidR="00C14B3D" w:rsidRPr="001545A4" w:rsidRDefault="00C14B3D" w:rsidP="00C14B3D">
            <w:pPr>
              <w:autoSpaceDE w:val="0"/>
              <w:autoSpaceDN w:val="0"/>
              <w:adjustRightInd w:val="0"/>
              <w:spacing w:line="240" w:lineRule="auto"/>
              <w:jc w:val="center"/>
            </w:pPr>
            <w:r w:rsidRPr="001545A4">
              <w:t>42.5</w:t>
            </w:r>
          </w:p>
        </w:tc>
        <w:tc>
          <w:tcPr>
            <w:tcW w:w="810" w:type="dxa"/>
            <w:tcBorders>
              <w:top w:val="single" w:sz="4" w:space="0" w:color="auto"/>
              <w:left w:val="nil"/>
              <w:bottom w:val="single" w:sz="4" w:space="0" w:color="auto"/>
              <w:right w:val="nil"/>
            </w:tcBorders>
            <w:vAlign w:val="center"/>
          </w:tcPr>
          <w:p w14:paraId="6F766B70" w14:textId="77777777" w:rsidR="00C14B3D" w:rsidRPr="001545A4" w:rsidRDefault="00C14B3D" w:rsidP="00C14B3D">
            <w:pPr>
              <w:autoSpaceDE w:val="0"/>
              <w:autoSpaceDN w:val="0"/>
              <w:adjustRightInd w:val="0"/>
              <w:spacing w:line="240" w:lineRule="auto"/>
              <w:jc w:val="center"/>
            </w:pPr>
            <w:r w:rsidRPr="001545A4">
              <w:t>3716.23</w:t>
            </w:r>
          </w:p>
        </w:tc>
        <w:tc>
          <w:tcPr>
            <w:tcW w:w="1079" w:type="dxa"/>
            <w:tcBorders>
              <w:top w:val="single" w:sz="4" w:space="0" w:color="auto"/>
              <w:left w:val="nil"/>
              <w:bottom w:val="single" w:sz="4" w:space="0" w:color="auto"/>
              <w:right w:val="single" w:sz="4" w:space="0" w:color="auto"/>
            </w:tcBorders>
            <w:vAlign w:val="center"/>
          </w:tcPr>
          <w:p w14:paraId="2D048BF1" w14:textId="77777777" w:rsidR="00C14B3D" w:rsidRPr="001545A4" w:rsidRDefault="00C14B3D" w:rsidP="00C14B3D">
            <w:pPr>
              <w:spacing w:line="240" w:lineRule="auto"/>
              <w:jc w:val="center"/>
            </w:pPr>
            <w:r w:rsidRPr="001545A4">
              <w:t>3136.81</w:t>
            </w:r>
          </w:p>
        </w:tc>
      </w:tr>
      <w:tr w:rsidR="001545A4" w:rsidRPr="001545A4" w14:paraId="45C29624" w14:textId="77777777" w:rsidTr="00B75A77">
        <w:trPr>
          <w:trHeight w:val="890"/>
          <w:jc w:val="center"/>
        </w:trPr>
        <w:tc>
          <w:tcPr>
            <w:tcW w:w="1686" w:type="dxa"/>
            <w:tcBorders>
              <w:top w:val="single" w:sz="4" w:space="0" w:color="auto"/>
              <w:left w:val="single" w:sz="4" w:space="0" w:color="auto"/>
              <w:bottom w:val="single" w:sz="4" w:space="0" w:color="auto"/>
              <w:right w:val="nil"/>
            </w:tcBorders>
            <w:vAlign w:val="center"/>
          </w:tcPr>
          <w:p w14:paraId="28F9296A" w14:textId="77777777" w:rsidR="00C14B3D" w:rsidRPr="001545A4" w:rsidRDefault="00C14B3D" w:rsidP="00C14B3D">
            <w:pPr>
              <w:autoSpaceDE w:val="0"/>
              <w:autoSpaceDN w:val="0"/>
              <w:adjustRightInd w:val="0"/>
              <w:spacing w:line="240" w:lineRule="auto"/>
              <w:jc w:val="center"/>
            </w:pPr>
            <w:r w:rsidRPr="001545A4">
              <w:t>Farming experience</w:t>
            </w:r>
          </w:p>
        </w:tc>
        <w:tc>
          <w:tcPr>
            <w:tcW w:w="1529" w:type="dxa"/>
            <w:tcBorders>
              <w:top w:val="single" w:sz="4" w:space="0" w:color="auto"/>
              <w:left w:val="nil"/>
              <w:bottom w:val="single" w:sz="4" w:space="0" w:color="auto"/>
              <w:right w:val="nil"/>
            </w:tcBorders>
            <w:vAlign w:val="center"/>
          </w:tcPr>
          <w:p w14:paraId="79B69B33" w14:textId="77777777" w:rsidR="00C14B3D" w:rsidRPr="001545A4" w:rsidRDefault="00C14B3D" w:rsidP="00C14B3D">
            <w:pPr>
              <w:autoSpaceDE w:val="0"/>
              <w:autoSpaceDN w:val="0"/>
              <w:adjustRightInd w:val="0"/>
              <w:spacing w:line="240" w:lineRule="auto"/>
              <w:jc w:val="center"/>
            </w:pPr>
            <w:r w:rsidRPr="001545A4">
              <w:t>Years</w:t>
            </w:r>
          </w:p>
        </w:tc>
        <w:tc>
          <w:tcPr>
            <w:tcW w:w="2338" w:type="dxa"/>
            <w:tcBorders>
              <w:top w:val="single" w:sz="4" w:space="0" w:color="auto"/>
              <w:left w:val="nil"/>
              <w:bottom w:val="single" w:sz="4" w:space="0" w:color="auto"/>
              <w:right w:val="nil"/>
            </w:tcBorders>
            <w:vAlign w:val="center"/>
          </w:tcPr>
          <w:p w14:paraId="6D6CEF9B" w14:textId="77777777" w:rsidR="00C14B3D" w:rsidRPr="001545A4" w:rsidRDefault="00C14B3D" w:rsidP="00C14B3D">
            <w:pPr>
              <w:autoSpaceDE w:val="0"/>
              <w:autoSpaceDN w:val="0"/>
              <w:adjustRightInd w:val="0"/>
              <w:spacing w:line="240" w:lineRule="auto"/>
            </w:pPr>
            <w:r w:rsidRPr="001545A4">
              <w:t>Low (up to 15)</w:t>
            </w:r>
          </w:p>
          <w:p w14:paraId="073105B9" w14:textId="77777777" w:rsidR="00C14B3D" w:rsidRPr="001545A4" w:rsidRDefault="00C14B3D" w:rsidP="00C14B3D">
            <w:pPr>
              <w:autoSpaceDE w:val="0"/>
              <w:autoSpaceDN w:val="0"/>
              <w:adjustRightInd w:val="0"/>
              <w:spacing w:line="240" w:lineRule="auto"/>
            </w:pPr>
            <w:r w:rsidRPr="001545A4">
              <w:t>Medium (16- 40)</w:t>
            </w:r>
          </w:p>
          <w:p w14:paraId="7EB539C8" w14:textId="77777777" w:rsidR="00C14B3D" w:rsidRPr="001545A4" w:rsidRDefault="00C14B3D" w:rsidP="00C14B3D">
            <w:pPr>
              <w:autoSpaceDE w:val="0"/>
              <w:autoSpaceDN w:val="0"/>
              <w:adjustRightInd w:val="0"/>
              <w:spacing w:line="240" w:lineRule="auto"/>
            </w:pPr>
            <w:r w:rsidRPr="001545A4">
              <w:t>High (above 40)</w:t>
            </w:r>
          </w:p>
        </w:tc>
        <w:tc>
          <w:tcPr>
            <w:tcW w:w="1259" w:type="dxa"/>
            <w:tcBorders>
              <w:top w:val="single" w:sz="4" w:space="0" w:color="auto"/>
              <w:left w:val="nil"/>
              <w:bottom w:val="single" w:sz="4" w:space="0" w:color="auto"/>
              <w:right w:val="nil"/>
            </w:tcBorders>
            <w:vAlign w:val="center"/>
          </w:tcPr>
          <w:p w14:paraId="0976BAFA" w14:textId="77777777" w:rsidR="00C14B3D" w:rsidRPr="001545A4" w:rsidRDefault="00C14B3D" w:rsidP="00C14B3D">
            <w:pPr>
              <w:autoSpaceDE w:val="0"/>
              <w:autoSpaceDN w:val="0"/>
              <w:adjustRightInd w:val="0"/>
              <w:spacing w:line="240" w:lineRule="auto"/>
              <w:jc w:val="center"/>
            </w:pPr>
            <w:r w:rsidRPr="001545A4">
              <w:t>64</w:t>
            </w:r>
          </w:p>
          <w:p w14:paraId="2AEFAC1D" w14:textId="77777777" w:rsidR="00C14B3D" w:rsidRPr="001545A4" w:rsidRDefault="00C14B3D" w:rsidP="00C14B3D">
            <w:pPr>
              <w:autoSpaceDE w:val="0"/>
              <w:autoSpaceDN w:val="0"/>
              <w:adjustRightInd w:val="0"/>
              <w:spacing w:line="240" w:lineRule="auto"/>
              <w:jc w:val="center"/>
            </w:pPr>
            <w:r w:rsidRPr="001545A4">
              <w:t>150</w:t>
            </w:r>
          </w:p>
          <w:p w14:paraId="47AA9D37" w14:textId="77777777" w:rsidR="00C14B3D" w:rsidRPr="001545A4" w:rsidRDefault="00C14B3D" w:rsidP="00C14B3D">
            <w:pPr>
              <w:autoSpaceDE w:val="0"/>
              <w:autoSpaceDN w:val="0"/>
              <w:adjustRightInd w:val="0"/>
              <w:spacing w:line="240" w:lineRule="auto"/>
              <w:jc w:val="center"/>
            </w:pPr>
            <w:r w:rsidRPr="001545A4">
              <w:t>38</w:t>
            </w:r>
          </w:p>
        </w:tc>
        <w:tc>
          <w:tcPr>
            <w:tcW w:w="989" w:type="dxa"/>
            <w:tcBorders>
              <w:top w:val="single" w:sz="4" w:space="0" w:color="auto"/>
              <w:left w:val="nil"/>
              <w:bottom w:val="single" w:sz="4" w:space="0" w:color="auto"/>
              <w:right w:val="nil"/>
            </w:tcBorders>
            <w:vAlign w:val="center"/>
          </w:tcPr>
          <w:p w14:paraId="775E2829" w14:textId="77777777" w:rsidR="00C14B3D" w:rsidRPr="001545A4" w:rsidRDefault="00C14B3D" w:rsidP="00C14B3D">
            <w:pPr>
              <w:autoSpaceDE w:val="0"/>
              <w:autoSpaceDN w:val="0"/>
              <w:adjustRightInd w:val="0"/>
              <w:spacing w:line="240" w:lineRule="auto"/>
              <w:jc w:val="center"/>
            </w:pPr>
            <w:r w:rsidRPr="001545A4">
              <w:t>25.4</w:t>
            </w:r>
          </w:p>
          <w:p w14:paraId="72379D49" w14:textId="77777777" w:rsidR="00C14B3D" w:rsidRPr="001545A4" w:rsidRDefault="00C14B3D" w:rsidP="00C14B3D">
            <w:pPr>
              <w:autoSpaceDE w:val="0"/>
              <w:autoSpaceDN w:val="0"/>
              <w:adjustRightInd w:val="0"/>
              <w:spacing w:line="240" w:lineRule="auto"/>
              <w:jc w:val="center"/>
            </w:pPr>
            <w:r w:rsidRPr="001545A4">
              <w:t>59.5</w:t>
            </w:r>
          </w:p>
          <w:p w14:paraId="5A99E50A" w14:textId="77777777" w:rsidR="00C14B3D" w:rsidRPr="001545A4" w:rsidRDefault="00C14B3D" w:rsidP="00C14B3D">
            <w:pPr>
              <w:autoSpaceDE w:val="0"/>
              <w:autoSpaceDN w:val="0"/>
              <w:adjustRightInd w:val="0"/>
              <w:spacing w:line="240" w:lineRule="auto"/>
              <w:jc w:val="center"/>
            </w:pPr>
            <w:r w:rsidRPr="001545A4">
              <w:t>15.1</w:t>
            </w:r>
          </w:p>
        </w:tc>
        <w:tc>
          <w:tcPr>
            <w:tcW w:w="810" w:type="dxa"/>
            <w:tcBorders>
              <w:top w:val="single" w:sz="4" w:space="0" w:color="auto"/>
              <w:left w:val="nil"/>
              <w:bottom w:val="single" w:sz="4" w:space="0" w:color="auto"/>
              <w:right w:val="nil"/>
            </w:tcBorders>
            <w:vAlign w:val="center"/>
          </w:tcPr>
          <w:p w14:paraId="5CF4A3A5" w14:textId="77777777" w:rsidR="00C14B3D" w:rsidRPr="001545A4" w:rsidRDefault="00C14B3D" w:rsidP="00C14B3D">
            <w:pPr>
              <w:autoSpaceDE w:val="0"/>
              <w:autoSpaceDN w:val="0"/>
              <w:adjustRightInd w:val="0"/>
              <w:spacing w:line="240" w:lineRule="auto"/>
              <w:jc w:val="center"/>
            </w:pPr>
            <w:r w:rsidRPr="001545A4">
              <w:t>27.46</w:t>
            </w:r>
          </w:p>
        </w:tc>
        <w:tc>
          <w:tcPr>
            <w:tcW w:w="1079" w:type="dxa"/>
            <w:tcBorders>
              <w:top w:val="single" w:sz="4" w:space="0" w:color="auto"/>
              <w:left w:val="nil"/>
              <w:bottom w:val="single" w:sz="4" w:space="0" w:color="auto"/>
              <w:right w:val="single" w:sz="4" w:space="0" w:color="auto"/>
            </w:tcBorders>
            <w:vAlign w:val="center"/>
          </w:tcPr>
          <w:p w14:paraId="3036EA2D" w14:textId="77777777" w:rsidR="00C14B3D" w:rsidRPr="001545A4" w:rsidRDefault="00C14B3D" w:rsidP="00C14B3D">
            <w:pPr>
              <w:spacing w:line="240" w:lineRule="auto"/>
              <w:jc w:val="center"/>
            </w:pPr>
            <w:r w:rsidRPr="001545A4">
              <w:t>13.63</w:t>
            </w:r>
          </w:p>
        </w:tc>
      </w:tr>
      <w:tr w:rsidR="001545A4" w:rsidRPr="001545A4" w14:paraId="57BD2D80" w14:textId="77777777" w:rsidTr="00B75A77">
        <w:trPr>
          <w:trHeight w:val="1360"/>
          <w:jc w:val="center"/>
        </w:trPr>
        <w:tc>
          <w:tcPr>
            <w:tcW w:w="1686" w:type="dxa"/>
            <w:tcBorders>
              <w:top w:val="single" w:sz="4" w:space="0" w:color="auto"/>
              <w:left w:val="single" w:sz="4" w:space="0" w:color="auto"/>
              <w:bottom w:val="single" w:sz="4" w:space="0" w:color="auto"/>
              <w:right w:val="nil"/>
            </w:tcBorders>
            <w:vAlign w:val="center"/>
            <w:hideMark/>
          </w:tcPr>
          <w:p w14:paraId="5506BC18" w14:textId="77777777" w:rsidR="00C14B3D" w:rsidRPr="001545A4" w:rsidRDefault="00C14B3D" w:rsidP="00C14B3D">
            <w:pPr>
              <w:autoSpaceDE w:val="0"/>
              <w:autoSpaceDN w:val="0"/>
              <w:adjustRightInd w:val="0"/>
              <w:spacing w:line="240" w:lineRule="auto"/>
              <w:jc w:val="center"/>
            </w:pPr>
            <w:r w:rsidRPr="001545A4">
              <w:t>Farm size</w:t>
            </w:r>
          </w:p>
        </w:tc>
        <w:tc>
          <w:tcPr>
            <w:tcW w:w="1529" w:type="dxa"/>
            <w:tcBorders>
              <w:top w:val="single" w:sz="4" w:space="0" w:color="auto"/>
              <w:left w:val="nil"/>
              <w:bottom w:val="single" w:sz="4" w:space="0" w:color="auto"/>
              <w:right w:val="nil"/>
            </w:tcBorders>
            <w:vAlign w:val="center"/>
            <w:hideMark/>
          </w:tcPr>
          <w:p w14:paraId="7E6AB676" w14:textId="77777777" w:rsidR="00C14B3D" w:rsidRPr="001545A4" w:rsidRDefault="00C14B3D" w:rsidP="00C14B3D">
            <w:pPr>
              <w:autoSpaceDE w:val="0"/>
              <w:autoSpaceDN w:val="0"/>
              <w:adjustRightInd w:val="0"/>
              <w:spacing w:line="240" w:lineRule="auto"/>
              <w:jc w:val="center"/>
            </w:pPr>
            <w:r w:rsidRPr="001545A4">
              <w:t>Hectare</w:t>
            </w:r>
          </w:p>
        </w:tc>
        <w:tc>
          <w:tcPr>
            <w:tcW w:w="2338" w:type="dxa"/>
            <w:tcBorders>
              <w:top w:val="single" w:sz="4" w:space="0" w:color="auto"/>
              <w:left w:val="nil"/>
              <w:bottom w:val="single" w:sz="4" w:space="0" w:color="auto"/>
              <w:right w:val="nil"/>
            </w:tcBorders>
            <w:hideMark/>
          </w:tcPr>
          <w:p w14:paraId="5EE6D396" w14:textId="77777777" w:rsidR="00C14B3D" w:rsidRPr="001545A4" w:rsidRDefault="00C14B3D" w:rsidP="00C14B3D">
            <w:pPr>
              <w:autoSpaceDE w:val="0"/>
              <w:autoSpaceDN w:val="0"/>
              <w:adjustRightInd w:val="0"/>
              <w:spacing w:line="240" w:lineRule="auto"/>
              <w:jc w:val="both"/>
            </w:pPr>
            <w:r w:rsidRPr="001545A4">
              <w:t xml:space="preserve">Landless (&lt;0.20) </w:t>
            </w:r>
          </w:p>
          <w:p w14:paraId="5850121C" w14:textId="77777777" w:rsidR="00C14B3D" w:rsidRPr="001545A4" w:rsidRDefault="00C14B3D" w:rsidP="00C14B3D">
            <w:pPr>
              <w:autoSpaceDE w:val="0"/>
              <w:autoSpaceDN w:val="0"/>
              <w:adjustRightInd w:val="0"/>
              <w:spacing w:line="240" w:lineRule="auto"/>
              <w:jc w:val="both"/>
            </w:pPr>
            <w:r w:rsidRPr="001545A4">
              <w:t xml:space="preserve">Marginal (0.21 - 0.40) </w:t>
            </w:r>
          </w:p>
          <w:p w14:paraId="12D3963D" w14:textId="77777777" w:rsidR="00C14B3D" w:rsidRPr="001545A4" w:rsidRDefault="00C14B3D" w:rsidP="00C14B3D">
            <w:pPr>
              <w:autoSpaceDE w:val="0"/>
              <w:autoSpaceDN w:val="0"/>
              <w:adjustRightInd w:val="0"/>
              <w:spacing w:line="240" w:lineRule="auto"/>
              <w:jc w:val="both"/>
            </w:pPr>
            <w:r w:rsidRPr="001545A4">
              <w:t xml:space="preserve">Small (0.41-1.00) </w:t>
            </w:r>
          </w:p>
          <w:p w14:paraId="5A37625F" w14:textId="77777777" w:rsidR="00C14B3D" w:rsidRPr="001545A4" w:rsidRDefault="00C14B3D" w:rsidP="00C14B3D">
            <w:pPr>
              <w:autoSpaceDE w:val="0"/>
              <w:autoSpaceDN w:val="0"/>
              <w:adjustRightInd w:val="0"/>
              <w:spacing w:line="240" w:lineRule="auto"/>
              <w:jc w:val="both"/>
            </w:pPr>
            <w:r w:rsidRPr="001545A4">
              <w:t>Medium (1.01 – 2.05)</w:t>
            </w:r>
          </w:p>
          <w:p w14:paraId="19C5C9E7" w14:textId="77777777" w:rsidR="00C14B3D" w:rsidRPr="001545A4" w:rsidRDefault="00C14B3D" w:rsidP="00C14B3D">
            <w:pPr>
              <w:autoSpaceDE w:val="0"/>
              <w:autoSpaceDN w:val="0"/>
              <w:adjustRightInd w:val="0"/>
              <w:spacing w:line="240" w:lineRule="auto"/>
              <w:jc w:val="both"/>
            </w:pPr>
            <w:r w:rsidRPr="001545A4">
              <w:t>Large (above 2.05)</w:t>
            </w:r>
          </w:p>
        </w:tc>
        <w:tc>
          <w:tcPr>
            <w:tcW w:w="1259" w:type="dxa"/>
            <w:tcBorders>
              <w:top w:val="single" w:sz="4" w:space="0" w:color="auto"/>
              <w:left w:val="nil"/>
              <w:bottom w:val="single" w:sz="4" w:space="0" w:color="auto"/>
              <w:right w:val="nil"/>
            </w:tcBorders>
            <w:vAlign w:val="center"/>
            <w:hideMark/>
          </w:tcPr>
          <w:p w14:paraId="53DF7244" w14:textId="77777777" w:rsidR="00C14B3D" w:rsidRPr="001545A4" w:rsidRDefault="00C14B3D" w:rsidP="00C14B3D">
            <w:pPr>
              <w:autoSpaceDE w:val="0"/>
              <w:autoSpaceDN w:val="0"/>
              <w:adjustRightInd w:val="0"/>
              <w:spacing w:line="240" w:lineRule="auto"/>
              <w:jc w:val="center"/>
            </w:pPr>
            <w:r w:rsidRPr="001545A4">
              <w:t>55</w:t>
            </w:r>
          </w:p>
          <w:p w14:paraId="3E2F8241" w14:textId="77777777" w:rsidR="00C14B3D" w:rsidRPr="001545A4" w:rsidRDefault="00C14B3D" w:rsidP="00C14B3D">
            <w:pPr>
              <w:autoSpaceDE w:val="0"/>
              <w:autoSpaceDN w:val="0"/>
              <w:adjustRightInd w:val="0"/>
              <w:spacing w:line="240" w:lineRule="auto"/>
              <w:jc w:val="center"/>
            </w:pPr>
            <w:r w:rsidRPr="001545A4">
              <w:t>74</w:t>
            </w:r>
          </w:p>
          <w:p w14:paraId="3FA4D280" w14:textId="77777777" w:rsidR="00C14B3D" w:rsidRPr="001545A4" w:rsidRDefault="00C14B3D" w:rsidP="00C14B3D">
            <w:pPr>
              <w:autoSpaceDE w:val="0"/>
              <w:autoSpaceDN w:val="0"/>
              <w:adjustRightInd w:val="0"/>
              <w:spacing w:line="240" w:lineRule="auto"/>
              <w:jc w:val="center"/>
            </w:pPr>
            <w:r w:rsidRPr="001545A4">
              <w:t>93</w:t>
            </w:r>
          </w:p>
          <w:p w14:paraId="312C5F01" w14:textId="77777777" w:rsidR="00C14B3D" w:rsidRPr="001545A4" w:rsidRDefault="00C14B3D" w:rsidP="00C14B3D">
            <w:pPr>
              <w:autoSpaceDE w:val="0"/>
              <w:autoSpaceDN w:val="0"/>
              <w:adjustRightInd w:val="0"/>
              <w:spacing w:line="240" w:lineRule="auto"/>
              <w:jc w:val="center"/>
            </w:pPr>
            <w:r w:rsidRPr="001545A4">
              <w:t>27</w:t>
            </w:r>
          </w:p>
          <w:p w14:paraId="0E456F6D" w14:textId="77777777" w:rsidR="00C14B3D" w:rsidRPr="001545A4" w:rsidRDefault="00C14B3D" w:rsidP="00C14B3D">
            <w:pPr>
              <w:autoSpaceDE w:val="0"/>
              <w:autoSpaceDN w:val="0"/>
              <w:adjustRightInd w:val="0"/>
              <w:spacing w:line="240" w:lineRule="auto"/>
              <w:jc w:val="center"/>
            </w:pPr>
            <w:r w:rsidRPr="001545A4">
              <w:t>03</w:t>
            </w:r>
          </w:p>
        </w:tc>
        <w:tc>
          <w:tcPr>
            <w:tcW w:w="989" w:type="dxa"/>
            <w:tcBorders>
              <w:top w:val="single" w:sz="4" w:space="0" w:color="auto"/>
              <w:left w:val="nil"/>
              <w:bottom w:val="single" w:sz="4" w:space="0" w:color="auto"/>
              <w:right w:val="nil"/>
            </w:tcBorders>
            <w:vAlign w:val="center"/>
            <w:hideMark/>
          </w:tcPr>
          <w:p w14:paraId="18D055B5" w14:textId="77777777" w:rsidR="00C14B3D" w:rsidRPr="001545A4" w:rsidRDefault="00C14B3D" w:rsidP="00C14B3D">
            <w:pPr>
              <w:autoSpaceDE w:val="0"/>
              <w:autoSpaceDN w:val="0"/>
              <w:adjustRightInd w:val="0"/>
              <w:spacing w:line="240" w:lineRule="auto"/>
              <w:jc w:val="center"/>
            </w:pPr>
            <w:r w:rsidRPr="001545A4">
              <w:t>21.8</w:t>
            </w:r>
          </w:p>
          <w:p w14:paraId="0B74C192" w14:textId="77777777" w:rsidR="00C14B3D" w:rsidRPr="001545A4" w:rsidRDefault="00C14B3D" w:rsidP="00C14B3D">
            <w:pPr>
              <w:autoSpaceDE w:val="0"/>
              <w:autoSpaceDN w:val="0"/>
              <w:adjustRightInd w:val="0"/>
              <w:spacing w:line="240" w:lineRule="auto"/>
              <w:jc w:val="center"/>
            </w:pPr>
            <w:r w:rsidRPr="001545A4">
              <w:t>29.4</w:t>
            </w:r>
          </w:p>
          <w:p w14:paraId="1932B617" w14:textId="77777777" w:rsidR="00C14B3D" w:rsidRPr="001545A4" w:rsidRDefault="00C14B3D" w:rsidP="00C14B3D">
            <w:pPr>
              <w:autoSpaceDE w:val="0"/>
              <w:autoSpaceDN w:val="0"/>
              <w:adjustRightInd w:val="0"/>
              <w:spacing w:line="240" w:lineRule="auto"/>
              <w:jc w:val="center"/>
            </w:pPr>
            <w:r w:rsidRPr="001545A4">
              <w:t>36.9</w:t>
            </w:r>
          </w:p>
          <w:p w14:paraId="49803EBC" w14:textId="77777777" w:rsidR="00C14B3D" w:rsidRPr="001545A4" w:rsidRDefault="00C14B3D" w:rsidP="00C14B3D">
            <w:pPr>
              <w:autoSpaceDE w:val="0"/>
              <w:autoSpaceDN w:val="0"/>
              <w:adjustRightInd w:val="0"/>
              <w:spacing w:line="240" w:lineRule="auto"/>
              <w:jc w:val="center"/>
            </w:pPr>
            <w:r w:rsidRPr="001545A4">
              <w:t>10.7</w:t>
            </w:r>
          </w:p>
          <w:p w14:paraId="57F39CD8" w14:textId="77777777" w:rsidR="00C14B3D" w:rsidRPr="001545A4" w:rsidRDefault="00C14B3D" w:rsidP="00C14B3D">
            <w:pPr>
              <w:autoSpaceDE w:val="0"/>
              <w:autoSpaceDN w:val="0"/>
              <w:adjustRightInd w:val="0"/>
              <w:spacing w:line="240" w:lineRule="auto"/>
              <w:jc w:val="center"/>
            </w:pPr>
            <w:r w:rsidRPr="001545A4">
              <w:t>1.2</w:t>
            </w:r>
          </w:p>
        </w:tc>
        <w:tc>
          <w:tcPr>
            <w:tcW w:w="810" w:type="dxa"/>
            <w:tcBorders>
              <w:top w:val="single" w:sz="4" w:space="0" w:color="auto"/>
              <w:left w:val="nil"/>
              <w:bottom w:val="single" w:sz="4" w:space="0" w:color="auto"/>
              <w:right w:val="nil"/>
            </w:tcBorders>
            <w:vAlign w:val="center"/>
            <w:hideMark/>
          </w:tcPr>
          <w:p w14:paraId="37D4EF8C" w14:textId="77777777" w:rsidR="00C14B3D" w:rsidRPr="001545A4" w:rsidRDefault="00C14B3D" w:rsidP="00C14B3D">
            <w:pPr>
              <w:autoSpaceDE w:val="0"/>
              <w:autoSpaceDN w:val="0"/>
              <w:adjustRightInd w:val="0"/>
              <w:spacing w:line="240" w:lineRule="auto"/>
              <w:jc w:val="center"/>
            </w:pPr>
            <w:r w:rsidRPr="001545A4">
              <w:t>0.50</w:t>
            </w:r>
          </w:p>
        </w:tc>
        <w:tc>
          <w:tcPr>
            <w:tcW w:w="1079" w:type="dxa"/>
            <w:tcBorders>
              <w:top w:val="single" w:sz="4" w:space="0" w:color="auto"/>
              <w:left w:val="nil"/>
              <w:bottom w:val="single" w:sz="4" w:space="0" w:color="auto"/>
              <w:right w:val="single" w:sz="4" w:space="0" w:color="auto"/>
            </w:tcBorders>
            <w:vAlign w:val="center"/>
            <w:hideMark/>
          </w:tcPr>
          <w:p w14:paraId="7EF6A8F8" w14:textId="77777777" w:rsidR="00C14B3D" w:rsidRPr="001545A4" w:rsidRDefault="00C14B3D" w:rsidP="00C14B3D">
            <w:pPr>
              <w:autoSpaceDE w:val="0"/>
              <w:autoSpaceDN w:val="0"/>
              <w:adjustRightInd w:val="0"/>
              <w:spacing w:line="240" w:lineRule="auto"/>
              <w:jc w:val="center"/>
            </w:pPr>
            <w:r w:rsidRPr="001545A4">
              <w:t>0.38</w:t>
            </w:r>
          </w:p>
        </w:tc>
      </w:tr>
      <w:tr w:rsidR="001545A4" w:rsidRPr="001545A4" w14:paraId="0A0145ED"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hideMark/>
          </w:tcPr>
          <w:p w14:paraId="0F8767A3" w14:textId="77777777" w:rsidR="00C14B3D" w:rsidRPr="001545A4" w:rsidRDefault="00C14B3D" w:rsidP="00C14B3D">
            <w:pPr>
              <w:autoSpaceDE w:val="0"/>
              <w:autoSpaceDN w:val="0"/>
              <w:adjustRightInd w:val="0"/>
              <w:spacing w:line="240" w:lineRule="auto"/>
              <w:jc w:val="center"/>
            </w:pPr>
            <w:r w:rsidRPr="001545A4">
              <w:t>Extension contacts</w:t>
            </w:r>
          </w:p>
        </w:tc>
        <w:tc>
          <w:tcPr>
            <w:tcW w:w="1529" w:type="dxa"/>
            <w:tcBorders>
              <w:top w:val="single" w:sz="4" w:space="0" w:color="auto"/>
              <w:left w:val="nil"/>
              <w:bottom w:val="single" w:sz="4" w:space="0" w:color="auto"/>
              <w:right w:val="nil"/>
            </w:tcBorders>
            <w:vAlign w:val="center"/>
            <w:hideMark/>
          </w:tcPr>
          <w:p w14:paraId="589F8D6A" w14:textId="77777777" w:rsidR="00C14B3D" w:rsidRPr="001545A4" w:rsidRDefault="00C14B3D" w:rsidP="00C14B3D">
            <w:pPr>
              <w:autoSpaceDE w:val="0"/>
              <w:autoSpaceDN w:val="0"/>
              <w:adjustRightInd w:val="0"/>
              <w:spacing w:line="240" w:lineRule="auto"/>
              <w:jc w:val="center"/>
            </w:pPr>
            <w:r w:rsidRPr="001545A4">
              <w:t>Score</w:t>
            </w:r>
          </w:p>
        </w:tc>
        <w:tc>
          <w:tcPr>
            <w:tcW w:w="2338" w:type="dxa"/>
            <w:tcBorders>
              <w:top w:val="single" w:sz="4" w:space="0" w:color="auto"/>
              <w:left w:val="nil"/>
              <w:bottom w:val="single" w:sz="4" w:space="0" w:color="auto"/>
              <w:right w:val="nil"/>
            </w:tcBorders>
            <w:vAlign w:val="center"/>
            <w:hideMark/>
          </w:tcPr>
          <w:p w14:paraId="7C00F3FF" w14:textId="77777777" w:rsidR="00C14B3D" w:rsidRPr="001545A4" w:rsidRDefault="00C14B3D" w:rsidP="00C14B3D">
            <w:pPr>
              <w:autoSpaceDE w:val="0"/>
              <w:autoSpaceDN w:val="0"/>
              <w:adjustRightInd w:val="0"/>
              <w:spacing w:line="240" w:lineRule="auto"/>
            </w:pPr>
            <w:r w:rsidRPr="001545A4">
              <w:t>Low (up to 7)</w:t>
            </w:r>
          </w:p>
          <w:p w14:paraId="4B9D6B55" w14:textId="77777777" w:rsidR="00C14B3D" w:rsidRPr="001545A4" w:rsidRDefault="00C14B3D" w:rsidP="00C14B3D">
            <w:pPr>
              <w:autoSpaceDE w:val="0"/>
              <w:autoSpaceDN w:val="0"/>
              <w:adjustRightInd w:val="0"/>
              <w:spacing w:line="240" w:lineRule="auto"/>
            </w:pPr>
            <w:r w:rsidRPr="001545A4">
              <w:t>Medium (8-15)</w:t>
            </w:r>
          </w:p>
          <w:p w14:paraId="712B72B8" w14:textId="77777777" w:rsidR="00C14B3D" w:rsidRPr="001545A4" w:rsidRDefault="00C14B3D" w:rsidP="00C14B3D">
            <w:pPr>
              <w:autoSpaceDE w:val="0"/>
              <w:autoSpaceDN w:val="0"/>
              <w:adjustRightInd w:val="0"/>
              <w:spacing w:line="240" w:lineRule="auto"/>
            </w:pPr>
            <w:r w:rsidRPr="001545A4">
              <w:t>High (above 15)</w:t>
            </w:r>
          </w:p>
        </w:tc>
        <w:tc>
          <w:tcPr>
            <w:tcW w:w="1259" w:type="dxa"/>
            <w:tcBorders>
              <w:top w:val="single" w:sz="4" w:space="0" w:color="auto"/>
              <w:left w:val="nil"/>
              <w:bottom w:val="single" w:sz="4" w:space="0" w:color="auto"/>
              <w:right w:val="nil"/>
            </w:tcBorders>
            <w:vAlign w:val="center"/>
            <w:hideMark/>
          </w:tcPr>
          <w:p w14:paraId="2ADCEAB1" w14:textId="77777777" w:rsidR="00C14B3D" w:rsidRPr="001545A4" w:rsidRDefault="00C14B3D" w:rsidP="00C14B3D">
            <w:pPr>
              <w:autoSpaceDE w:val="0"/>
              <w:autoSpaceDN w:val="0"/>
              <w:adjustRightInd w:val="0"/>
              <w:spacing w:line="240" w:lineRule="auto"/>
              <w:jc w:val="center"/>
            </w:pPr>
            <w:r w:rsidRPr="001545A4">
              <w:t>28</w:t>
            </w:r>
          </w:p>
          <w:p w14:paraId="782446DD" w14:textId="77777777" w:rsidR="00C14B3D" w:rsidRPr="001545A4" w:rsidRDefault="00C14B3D" w:rsidP="00C14B3D">
            <w:pPr>
              <w:autoSpaceDE w:val="0"/>
              <w:autoSpaceDN w:val="0"/>
              <w:adjustRightInd w:val="0"/>
              <w:spacing w:line="240" w:lineRule="auto"/>
              <w:jc w:val="center"/>
            </w:pPr>
            <w:r w:rsidRPr="001545A4">
              <w:t>168</w:t>
            </w:r>
          </w:p>
          <w:p w14:paraId="22BF7FD4" w14:textId="77777777" w:rsidR="00C14B3D" w:rsidRPr="001545A4" w:rsidRDefault="00C14B3D" w:rsidP="00C14B3D">
            <w:pPr>
              <w:autoSpaceDE w:val="0"/>
              <w:autoSpaceDN w:val="0"/>
              <w:adjustRightInd w:val="0"/>
              <w:spacing w:line="240" w:lineRule="auto"/>
              <w:jc w:val="center"/>
            </w:pPr>
            <w:r w:rsidRPr="001545A4">
              <w:t>56</w:t>
            </w:r>
          </w:p>
        </w:tc>
        <w:tc>
          <w:tcPr>
            <w:tcW w:w="989" w:type="dxa"/>
            <w:tcBorders>
              <w:top w:val="single" w:sz="4" w:space="0" w:color="auto"/>
              <w:left w:val="nil"/>
              <w:bottom w:val="single" w:sz="4" w:space="0" w:color="auto"/>
              <w:right w:val="nil"/>
            </w:tcBorders>
            <w:vAlign w:val="center"/>
            <w:hideMark/>
          </w:tcPr>
          <w:p w14:paraId="27979F17" w14:textId="77777777" w:rsidR="00C14B3D" w:rsidRPr="001545A4" w:rsidRDefault="00C14B3D" w:rsidP="00C14B3D">
            <w:pPr>
              <w:autoSpaceDE w:val="0"/>
              <w:autoSpaceDN w:val="0"/>
              <w:adjustRightInd w:val="0"/>
              <w:spacing w:line="240" w:lineRule="auto"/>
              <w:jc w:val="center"/>
            </w:pPr>
            <w:r w:rsidRPr="001545A4">
              <w:t>11.1</w:t>
            </w:r>
          </w:p>
          <w:p w14:paraId="7EBEFC3C" w14:textId="77777777" w:rsidR="00C14B3D" w:rsidRPr="001545A4" w:rsidRDefault="00C14B3D" w:rsidP="00C14B3D">
            <w:pPr>
              <w:tabs>
                <w:tab w:val="center" w:pos="360"/>
              </w:tabs>
              <w:autoSpaceDE w:val="0"/>
              <w:autoSpaceDN w:val="0"/>
              <w:adjustRightInd w:val="0"/>
              <w:spacing w:line="240" w:lineRule="auto"/>
              <w:jc w:val="center"/>
            </w:pPr>
            <w:r w:rsidRPr="001545A4">
              <w:t>66.7</w:t>
            </w:r>
          </w:p>
          <w:p w14:paraId="7FDF838D" w14:textId="77777777" w:rsidR="00C14B3D" w:rsidRPr="001545A4" w:rsidRDefault="00C14B3D" w:rsidP="00C14B3D">
            <w:pPr>
              <w:autoSpaceDE w:val="0"/>
              <w:autoSpaceDN w:val="0"/>
              <w:adjustRightInd w:val="0"/>
              <w:spacing w:line="240" w:lineRule="auto"/>
              <w:jc w:val="center"/>
            </w:pPr>
            <w:r w:rsidRPr="001545A4">
              <w:t>22.2</w:t>
            </w:r>
          </w:p>
        </w:tc>
        <w:tc>
          <w:tcPr>
            <w:tcW w:w="810" w:type="dxa"/>
            <w:tcBorders>
              <w:top w:val="single" w:sz="4" w:space="0" w:color="auto"/>
              <w:left w:val="nil"/>
              <w:bottom w:val="single" w:sz="4" w:space="0" w:color="auto"/>
              <w:right w:val="nil"/>
            </w:tcBorders>
            <w:vAlign w:val="center"/>
          </w:tcPr>
          <w:p w14:paraId="3CC6BEDF" w14:textId="77777777" w:rsidR="00C14B3D" w:rsidRPr="001545A4" w:rsidRDefault="00C14B3D" w:rsidP="00C14B3D">
            <w:pPr>
              <w:autoSpaceDE w:val="0"/>
              <w:autoSpaceDN w:val="0"/>
              <w:adjustRightInd w:val="0"/>
              <w:spacing w:line="240" w:lineRule="auto"/>
            </w:pPr>
            <w:r w:rsidRPr="001545A4">
              <w:t>12.13</w:t>
            </w:r>
          </w:p>
        </w:tc>
        <w:tc>
          <w:tcPr>
            <w:tcW w:w="1079" w:type="dxa"/>
            <w:tcBorders>
              <w:top w:val="single" w:sz="4" w:space="0" w:color="auto"/>
              <w:left w:val="nil"/>
              <w:bottom w:val="single" w:sz="4" w:space="0" w:color="auto"/>
              <w:right w:val="single" w:sz="4" w:space="0" w:color="auto"/>
            </w:tcBorders>
            <w:vAlign w:val="center"/>
            <w:hideMark/>
          </w:tcPr>
          <w:p w14:paraId="2F953439" w14:textId="77777777" w:rsidR="00C14B3D" w:rsidRPr="001545A4" w:rsidRDefault="00C14B3D" w:rsidP="00C14B3D">
            <w:pPr>
              <w:autoSpaceDE w:val="0"/>
              <w:autoSpaceDN w:val="0"/>
              <w:adjustRightInd w:val="0"/>
              <w:spacing w:line="240" w:lineRule="auto"/>
              <w:jc w:val="center"/>
            </w:pPr>
            <w:r w:rsidRPr="001545A4">
              <w:t>3.85</w:t>
            </w:r>
          </w:p>
        </w:tc>
      </w:tr>
      <w:bookmarkEnd w:id="2"/>
      <w:tr w:rsidR="001545A4" w:rsidRPr="001545A4" w14:paraId="53D17477"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tcPr>
          <w:p w14:paraId="6DE4590E" w14:textId="77777777" w:rsidR="00C14B3D" w:rsidRPr="001545A4" w:rsidRDefault="00C14B3D" w:rsidP="00C14B3D">
            <w:pPr>
              <w:autoSpaceDE w:val="0"/>
              <w:autoSpaceDN w:val="0"/>
              <w:adjustRightInd w:val="0"/>
              <w:spacing w:line="240" w:lineRule="auto"/>
              <w:jc w:val="center"/>
            </w:pPr>
            <w:r w:rsidRPr="001545A4">
              <w:t>Organizational participation</w:t>
            </w:r>
          </w:p>
        </w:tc>
        <w:tc>
          <w:tcPr>
            <w:tcW w:w="1529" w:type="dxa"/>
            <w:tcBorders>
              <w:top w:val="single" w:sz="4" w:space="0" w:color="auto"/>
              <w:left w:val="nil"/>
              <w:bottom w:val="single" w:sz="4" w:space="0" w:color="auto"/>
              <w:right w:val="nil"/>
            </w:tcBorders>
            <w:vAlign w:val="center"/>
          </w:tcPr>
          <w:p w14:paraId="6C39649F" w14:textId="77777777" w:rsidR="00C14B3D" w:rsidRPr="001545A4" w:rsidRDefault="00C14B3D" w:rsidP="00C14B3D">
            <w:pPr>
              <w:autoSpaceDE w:val="0"/>
              <w:autoSpaceDN w:val="0"/>
              <w:adjustRightInd w:val="0"/>
              <w:spacing w:line="240" w:lineRule="auto"/>
              <w:jc w:val="center"/>
            </w:pPr>
            <w:r w:rsidRPr="001545A4">
              <w:t>Score</w:t>
            </w:r>
          </w:p>
        </w:tc>
        <w:tc>
          <w:tcPr>
            <w:tcW w:w="2338" w:type="dxa"/>
            <w:tcBorders>
              <w:top w:val="single" w:sz="4" w:space="0" w:color="auto"/>
              <w:left w:val="nil"/>
              <w:bottom w:val="single" w:sz="4" w:space="0" w:color="auto"/>
              <w:right w:val="nil"/>
            </w:tcBorders>
          </w:tcPr>
          <w:p w14:paraId="70D60F63" w14:textId="77777777" w:rsidR="00C14B3D" w:rsidRPr="001545A4" w:rsidRDefault="00C14B3D" w:rsidP="00C14B3D">
            <w:pPr>
              <w:autoSpaceDE w:val="0"/>
              <w:autoSpaceDN w:val="0"/>
              <w:adjustRightInd w:val="0"/>
              <w:spacing w:line="240" w:lineRule="auto"/>
              <w:jc w:val="both"/>
            </w:pPr>
            <w:r w:rsidRPr="001545A4">
              <w:t>Low (up to 2)</w:t>
            </w:r>
          </w:p>
          <w:p w14:paraId="5F192AE5" w14:textId="77777777" w:rsidR="00C14B3D" w:rsidRPr="001545A4" w:rsidRDefault="00C14B3D" w:rsidP="00C14B3D">
            <w:pPr>
              <w:autoSpaceDE w:val="0"/>
              <w:autoSpaceDN w:val="0"/>
              <w:adjustRightInd w:val="0"/>
              <w:spacing w:line="240" w:lineRule="auto"/>
              <w:jc w:val="both"/>
            </w:pPr>
            <w:r w:rsidRPr="001545A4">
              <w:t>Medium (3-4)</w:t>
            </w:r>
          </w:p>
          <w:p w14:paraId="638F7C9D" w14:textId="77777777" w:rsidR="00C14B3D" w:rsidRPr="001545A4" w:rsidRDefault="00C14B3D" w:rsidP="00C14B3D">
            <w:pPr>
              <w:autoSpaceDE w:val="0"/>
              <w:autoSpaceDN w:val="0"/>
              <w:adjustRightInd w:val="0"/>
              <w:spacing w:line="240" w:lineRule="auto"/>
              <w:jc w:val="both"/>
            </w:pPr>
            <w:r w:rsidRPr="001545A4">
              <w:t>High (above 4)</w:t>
            </w:r>
          </w:p>
        </w:tc>
        <w:tc>
          <w:tcPr>
            <w:tcW w:w="1259" w:type="dxa"/>
            <w:tcBorders>
              <w:top w:val="single" w:sz="4" w:space="0" w:color="auto"/>
              <w:left w:val="nil"/>
              <w:bottom w:val="single" w:sz="4" w:space="0" w:color="auto"/>
              <w:right w:val="nil"/>
            </w:tcBorders>
            <w:vAlign w:val="center"/>
          </w:tcPr>
          <w:p w14:paraId="12AC82AE" w14:textId="77777777" w:rsidR="00C14B3D" w:rsidRPr="001545A4" w:rsidRDefault="00C14B3D" w:rsidP="00C14B3D">
            <w:pPr>
              <w:autoSpaceDE w:val="0"/>
              <w:autoSpaceDN w:val="0"/>
              <w:adjustRightInd w:val="0"/>
              <w:spacing w:line="240" w:lineRule="auto"/>
              <w:jc w:val="center"/>
            </w:pPr>
            <w:r w:rsidRPr="001545A4">
              <w:t>206</w:t>
            </w:r>
          </w:p>
          <w:p w14:paraId="7F1E1969" w14:textId="77777777" w:rsidR="00C14B3D" w:rsidRPr="001545A4" w:rsidRDefault="00C14B3D" w:rsidP="00C14B3D">
            <w:pPr>
              <w:autoSpaceDE w:val="0"/>
              <w:autoSpaceDN w:val="0"/>
              <w:adjustRightInd w:val="0"/>
              <w:spacing w:line="240" w:lineRule="auto"/>
              <w:jc w:val="center"/>
            </w:pPr>
            <w:r w:rsidRPr="001545A4">
              <w:t>26</w:t>
            </w:r>
          </w:p>
          <w:p w14:paraId="40C1C6EF" w14:textId="77777777" w:rsidR="00C14B3D" w:rsidRPr="001545A4" w:rsidRDefault="00C14B3D" w:rsidP="00C14B3D">
            <w:pPr>
              <w:autoSpaceDE w:val="0"/>
              <w:autoSpaceDN w:val="0"/>
              <w:adjustRightInd w:val="0"/>
              <w:spacing w:line="240" w:lineRule="auto"/>
              <w:jc w:val="center"/>
            </w:pPr>
            <w:r w:rsidRPr="001545A4">
              <w:t>20</w:t>
            </w:r>
          </w:p>
        </w:tc>
        <w:tc>
          <w:tcPr>
            <w:tcW w:w="989" w:type="dxa"/>
            <w:tcBorders>
              <w:top w:val="single" w:sz="4" w:space="0" w:color="auto"/>
              <w:left w:val="nil"/>
              <w:bottom w:val="single" w:sz="4" w:space="0" w:color="auto"/>
              <w:right w:val="nil"/>
            </w:tcBorders>
            <w:vAlign w:val="center"/>
          </w:tcPr>
          <w:p w14:paraId="64F986FA" w14:textId="77777777" w:rsidR="00C14B3D" w:rsidRPr="001545A4" w:rsidRDefault="00C14B3D" w:rsidP="00C14B3D">
            <w:pPr>
              <w:autoSpaceDE w:val="0"/>
              <w:autoSpaceDN w:val="0"/>
              <w:adjustRightInd w:val="0"/>
              <w:spacing w:line="240" w:lineRule="auto"/>
              <w:jc w:val="center"/>
            </w:pPr>
            <w:r w:rsidRPr="001545A4">
              <w:t>81.7</w:t>
            </w:r>
          </w:p>
          <w:p w14:paraId="53BC21F3" w14:textId="77777777" w:rsidR="00C14B3D" w:rsidRPr="001545A4" w:rsidRDefault="00C14B3D" w:rsidP="00C14B3D">
            <w:pPr>
              <w:autoSpaceDE w:val="0"/>
              <w:autoSpaceDN w:val="0"/>
              <w:adjustRightInd w:val="0"/>
              <w:spacing w:line="240" w:lineRule="auto"/>
              <w:jc w:val="center"/>
            </w:pPr>
            <w:r w:rsidRPr="001545A4">
              <w:t>10.3</w:t>
            </w:r>
          </w:p>
          <w:p w14:paraId="736F4E27" w14:textId="77777777" w:rsidR="00C14B3D" w:rsidRPr="001545A4" w:rsidRDefault="00C14B3D" w:rsidP="00C14B3D">
            <w:pPr>
              <w:autoSpaceDE w:val="0"/>
              <w:autoSpaceDN w:val="0"/>
              <w:adjustRightInd w:val="0"/>
              <w:spacing w:line="240" w:lineRule="auto"/>
              <w:jc w:val="center"/>
            </w:pPr>
            <w:r w:rsidRPr="001545A4">
              <w:t>7.9</w:t>
            </w:r>
          </w:p>
        </w:tc>
        <w:tc>
          <w:tcPr>
            <w:tcW w:w="810" w:type="dxa"/>
            <w:tcBorders>
              <w:top w:val="single" w:sz="4" w:space="0" w:color="auto"/>
              <w:left w:val="nil"/>
              <w:bottom w:val="single" w:sz="4" w:space="0" w:color="auto"/>
              <w:right w:val="nil"/>
            </w:tcBorders>
            <w:vAlign w:val="center"/>
          </w:tcPr>
          <w:p w14:paraId="10161712" w14:textId="77777777" w:rsidR="00C14B3D" w:rsidRPr="001545A4" w:rsidRDefault="00C14B3D" w:rsidP="00C14B3D">
            <w:pPr>
              <w:autoSpaceDE w:val="0"/>
              <w:autoSpaceDN w:val="0"/>
              <w:adjustRightInd w:val="0"/>
              <w:spacing w:line="240" w:lineRule="auto"/>
              <w:jc w:val="center"/>
            </w:pPr>
            <w:r w:rsidRPr="001545A4">
              <w:t>1.44</w:t>
            </w:r>
          </w:p>
        </w:tc>
        <w:tc>
          <w:tcPr>
            <w:tcW w:w="1079" w:type="dxa"/>
            <w:tcBorders>
              <w:top w:val="single" w:sz="4" w:space="0" w:color="auto"/>
              <w:left w:val="nil"/>
              <w:bottom w:val="single" w:sz="4" w:space="0" w:color="auto"/>
              <w:right w:val="single" w:sz="4" w:space="0" w:color="auto"/>
            </w:tcBorders>
            <w:vAlign w:val="center"/>
          </w:tcPr>
          <w:p w14:paraId="3A7FCC68" w14:textId="77777777" w:rsidR="00C14B3D" w:rsidRPr="001545A4" w:rsidRDefault="00C14B3D" w:rsidP="00C14B3D">
            <w:pPr>
              <w:autoSpaceDE w:val="0"/>
              <w:autoSpaceDN w:val="0"/>
              <w:adjustRightInd w:val="0"/>
              <w:spacing w:line="240" w:lineRule="auto"/>
              <w:jc w:val="center"/>
            </w:pPr>
            <w:r w:rsidRPr="001545A4">
              <w:t>2.19</w:t>
            </w:r>
          </w:p>
        </w:tc>
      </w:tr>
      <w:tr w:rsidR="001545A4" w:rsidRPr="001545A4" w14:paraId="3BE643E5"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tcPr>
          <w:p w14:paraId="256DEC66" w14:textId="77777777" w:rsidR="00C14B3D" w:rsidRPr="001545A4" w:rsidRDefault="00C14B3D" w:rsidP="00C14B3D">
            <w:pPr>
              <w:autoSpaceDE w:val="0"/>
              <w:autoSpaceDN w:val="0"/>
              <w:adjustRightInd w:val="0"/>
              <w:spacing w:line="240" w:lineRule="auto"/>
              <w:jc w:val="center"/>
            </w:pPr>
            <w:proofErr w:type="spellStart"/>
            <w:r w:rsidRPr="001545A4">
              <w:t>Cosmopoliteness</w:t>
            </w:r>
            <w:proofErr w:type="spellEnd"/>
          </w:p>
        </w:tc>
        <w:tc>
          <w:tcPr>
            <w:tcW w:w="1529" w:type="dxa"/>
            <w:tcBorders>
              <w:top w:val="single" w:sz="4" w:space="0" w:color="auto"/>
              <w:left w:val="nil"/>
              <w:bottom w:val="single" w:sz="4" w:space="0" w:color="auto"/>
              <w:right w:val="nil"/>
            </w:tcBorders>
            <w:vAlign w:val="center"/>
          </w:tcPr>
          <w:p w14:paraId="0512BF81" w14:textId="77777777" w:rsidR="00C14B3D" w:rsidRPr="001545A4" w:rsidRDefault="00C14B3D" w:rsidP="00C14B3D">
            <w:pPr>
              <w:autoSpaceDE w:val="0"/>
              <w:autoSpaceDN w:val="0"/>
              <w:adjustRightInd w:val="0"/>
              <w:spacing w:line="240" w:lineRule="auto"/>
              <w:jc w:val="center"/>
            </w:pPr>
            <w:r w:rsidRPr="001545A4">
              <w:t>Score</w:t>
            </w:r>
          </w:p>
        </w:tc>
        <w:tc>
          <w:tcPr>
            <w:tcW w:w="2338" w:type="dxa"/>
            <w:tcBorders>
              <w:top w:val="single" w:sz="4" w:space="0" w:color="auto"/>
              <w:left w:val="nil"/>
              <w:bottom w:val="single" w:sz="4" w:space="0" w:color="auto"/>
              <w:right w:val="nil"/>
            </w:tcBorders>
          </w:tcPr>
          <w:p w14:paraId="3B495F0D" w14:textId="77777777" w:rsidR="00C14B3D" w:rsidRPr="001545A4" w:rsidRDefault="00C14B3D" w:rsidP="00C14B3D">
            <w:pPr>
              <w:autoSpaceDE w:val="0"/>
              <w:autoSpaceDN w:val="0"/>
              <w:adjustRightInd w:val="0"/>
              <w:spacing w:line="240" w:lineRule="auto"/>
              <w:jc w:val="both"/>
            </w:pPr>
            <w:r w:rsidRPr="001545A4">
              <w:t>Low (up to 5)</w:t>
            </w:r>
          </w:p>
          <w:p w14:paraId="08D04F7E" w14:textId="77777777" w:rsidR="00C14B3D" w:rsidRPr="001545A4" w:rsidRDefault="00C14B3D" w:rsidP="00C14B3D">
            <w:pPr>
              <w:autoSpaceDE w:val="0"/>
              <w:autoSpaceDN w:val="0"/>
              <w:adjustRightInd w:val="0"/>
              <w:spacing w:line="240" w:lineRule="auto"/>
              <w:jc w:val="both"/>
            </w:pPr>
            <w:r w:rsidRPr="001545A4">
              <w:t>Medium (6-16)</w:t>
            </w:r>
          </w:p>
          <w:p w14:paraId="3A86391D" w14:textId="77777777" w:rsidR="00C14B3D" w:rsidRPr="001545A4" w:rsidRDefault="00C14B3D" w:rsidP="00C14B3D">
            <w:pPr>
              <w:autoSpaceDE w:val="0"/>
              <w:autoSpaceDN w:val="0"/>
              <w:adjustRightInd w:val="0"/>
              <w:spacing w:line="240" w:lineRule="auto"/>
              <w:jc w:val="both"/>
            </w:pPr>
            <w:r w:rsidRPr="001545A4">
              <w:t>High (above 16)</w:t>
            </w:r>
          </w:p>
        </w:tc>
        <w:tc>
          <w:tcPr>
            <w:tcW w:w="1259" w:type="dxa"/>
            <w:tcBorders>
              <w:top w:val="single" w:sz="4" w:space="0" w:color="auto"/>
              <w:left w:val="nil"/>
              <w:bottom w:val="single" w:sz="4" w:space="0" w:color="auto"/>
              <w:right w:val="nil"/>
            </w:tcBorders>
            <w:vAlign w:val="center"/>
          </w:tcPr>
          <w:p w14:paraId="4A49EB0C" w14:textId="77777777" w:rsidR="00C14B3D" w:rsidRPr="001545A4" w:rsidRDefault="00C14B3D" w:rsidP="00C14B3D">
            <w:pPr>
              <w:autoSpaceDE w:val="0"/>
              <w:autoSpaceDN w:val="0"/>
              <w:adjustRightInd w:val="0"/>
              <w:spacing w:line="240" w:lineRule="auto"/>
              <w:jc w:val="center"/>
            </w:pPr>
            <w:r w:rsidRPr="001545A4">
              <w:t>17</w:t>
            </w:r>
          </w:p>
          <w:p w14:paraId="10CAF937" w14:textId="77777777" w:rsidR="00C14B3D" w:rsidRPr="001545A4" w:rsidRDefault="00C14B3D" w:rsidP="00C14B3D">
            <w:pPr>
              <w:autoSpaceDE w:val="0"/>
              <w:autoSpaceDN w:val="0"/>
              <w:adjustRightInd w:val="0"/>
              <w:spacing w:line="240" w:lineRule="auto"/>
              <w:jc w:val="center"/>
            </w:pPr>
            <w:r w:rsidRPr="001545A4">
              <w:t>189</w:t>
            </w:r>
          </w:p>
          <w:p w14:paraId="55C75BE4" w14:textId="77777777" w:rsidR="00C14B3D" w:rsidRPr="001545A4" w:rsidRDefault="00C14B3D" w:rsidP="00C14B3D">
            <w:pPr>
              <w:autoSpaceDE w:val="0"/>
              <w:autoSpaceDN w:val="0"/>
              <w:adjustRightInd w:val="0"/>
              <w:spacing w:line="240" w:lineRule="auto"/>
              <w:jc w:val="center"/>
            </w:pPr>
            <w:r w:rsidRPr="001545A4">
              <w:t>46</w:t>
            </w:r>
          </w:p>
        </w:tc>
        <w:tc>
          <w:tcPr>
            <w:tcW w:w="989" w:type="dxa"/>
            <w:tcBorders>
              <w:top w:val="single" w:sz="4" w:space="0" w:color="auto"/>
              <w:left w:val="nil"/>
              <w:bottom w:val="single" w:sz="4" w:space="0" w:color="auto"/>
              <w:right w:val="nil"/>
            </w:tcBorders>
            <w:vAlign w:val="center"/>
          </w:tcPr>
          <w:p w14:paraId="5C1D1A69" w14:textId="77777777" w:rsidR="00C14B3D" w:rsidRPr="001545A4" w:rsidRDefault="00C14B3D" w:rsidP="00C14B3D">
            <w:pPr>
              <w:autoSpaceDE w:val="0"/>
              <w:autoSpaceDN w:val="0"/>
              <w:adjustRightInd w:val="0"/>
              <w:spacing w:line="240" w:lineRule="auto"/>
              <w:jc w:val="center"/>
            </w:pPr>
            <w:r w:rsidRPr="001545A4">
              <w:t>6.7</w:t>
            </w:r>
          </w:p>
          <w:p w14:paraId="638B0D27" w14:textId="77777777" w:rsidR="00C14B3D" w:rsidRPr="001545A4" w:rsidRDefault="00C14B3D" w:rsidP="00C14B3D">
            <w:pPr>
              <w:autoSpaceDE w:val="0"/>
              <w:autoSpaceDN w:val="0"/>
              <w:adjustRightInd w:val="0"/>
              <w:spacing w:line="240" w:lineRule="auto"/>
              <w:jc w:val="center"/>
            </w:pPr>
            <w:r w:rsidRPr="001545A4">
              <w:t>75.0</w:t>
            </w:r>
          </w:p>
          <w:p w14:paraId="6884774B" w14:textId="77777777" w:rsidR="00C14B3D" w:rsidRPr="001545A4" w:rsidRDefault="00C14B3D" w:rsidP="00C14B3D">
            <w:pPr>
              <w:autoSpaceDE w:val="0"/>
              <w:autoSpaceDN w:val="0"/>
              <w:adjustRightInd w:val="0"/>
              <w:spacing w:line="240" w:lineRule="auto"/>
              <w:jc w:val="center"/>
            </w:pPr>
            <w:r w:rsidRPr="001545A4">
              <w:t>18.3</w:t>
            </w:r>
          </w:p>
        </w:tc>
        <w:tc>
          <w:tcPr>
            <w:tcW w:w="810" w:type="dxa"/>
            <w:tcBorders>
              <w:top w:val="single" w:sz="4" w:space="0" w:color="auto"/>
              <w:left w:val="nil"/>
              <w:bottom w:val="single" w:sz="4" w:space="0" w:color="auto"/>
              <w:right w:val="nil"/>
            </w:tcBorders>
            <w:vAlign w:val="center"/>
          </w:tcPr>
          <w:p w14:paraId="3CE16831" w14:textId="77777777" w:rsidR="00C14B3D" w:rsidRPr="001545A4" w:rsidRDefault="00C14B3D" w:rsidP="00C14B3D">
            <w:pPr>
              <w:autoSpaceDE w:val="0"/>
              <w:autoSpaceDN w:val="0"/>
              <w:adjustRightInd w:val="0"/>
              <w:spacing w:line="240" w:lineRule="auto"/>
              <w:jc w:val="center"/>
            </w:pPr>
            <w:r w:rsidRPr="001545A4">
              <w:t>11.60</w:t>
            </w:r>
          </w:p>
        </w:tc>
        <w:tc>
          <w:tcPr>
            <w:tcW w:w="1079" w:type="dxa"/>
            <w:tcBorders>
              <w:top w:val="single" w:sz="4" w:space="0" w:color="auto"/>
              <w:left w:val="nil"/>
              <w:bottom w:val="single" w:sz="4" w:space="0" w:color="auto"/>
              <w:right w:val="single" w:sz="4" w:space="0" w:color="auto"/>
            </w:tcBorders>
            <w:vAlign w:val="center"/>
          </w:tcPr>
          <w:p w14:paraId="2E66E184" w14:textId="77777777" w:rsidR="00C14B3D" w:rsidRPr="001545A4" w:rsidRDefault="00C14B3D" w:rsidP="00C14B3D">
            <w:pPr>
              <w:autoSpaceDE w:val="0"/>
              <w:autoSpaceDN w:val="0"/>
              <w:adjustRightInd w:val="0"/>
              <w:spacing w:line="240" w:lineRule="auto"/>
              <w:jc w:val="center"/>
            </w:pPr>
            <w:r w:rsidRPr="001545A4">
              <w:t>4.82</w:t>
            </w:r>
          </w:p>
        </w:tc>
      </w:tr>
      <w:tr w:rsidR="001545A4" w:rsidRPr="001545A4" w14:paraId="70BED7A1" w14:textId="77777777" w:rsidTr="00B75A77">
        <w:trPr>
          <w:trHeight w:val="822"/>
          <w:jc w:val="center"/>
        </w:trPr>
        <w:tc>
          <w:tcPr>
            <w:tcW w:w="1686" w:type="dxa"/>
            <w:tcBorders>
              <w:top w:val="single" w:sz="4" w:space="0" w:color="auto"/>
              <w:left w:val="single" w:sz="4" w:space="0" w:color="auto"/>
              <w:bottom w:val="single" w:sz="4" w:space="0" w:color="auto"/>
              <w:right w:val="nil"/>
            </w:tcBorders>
            <w:vAlign w:val="center"/>
            <w:hideMark/>
          </w:tcPr>
          <w:p w14:paraId="0BC771D9" w14:textId="77777777" w:rsidR="00C14B3D" w:rsidRPr="001545A4" w:rsidRDefault="00C14B3D" w:rsidP="00C14B3D">
            <w:pPr>
              <w:autoSpaceDE w:val="0"/>
              <w:autoSpaceDN w:val="0"/>
              <w:adjustRightInd w:val="0"/>
              <w:spacing w:line="240" w:lineRule="auto"/>
              <w:jc w:val="center"/>
            </w:pPr>
            <w:bookmarkStart w:id="3" w:name="_Hlk177563087"/>
            <w:r w:rsidRPr="001545A4">
              <w:t>Training exposure</w:t>
            </w:r>
          </w:p>
        </w:tc>
        <w:tc>
          <w:tcPr>
            <w:tcW w:w="1529" w:type="dxa"/>
            <w:tcBorders>
              <w:top w:val="single" w:sz="4" w:space="0" w:color="auto"/>
              <w:left w:val="nil"/>
              <w:bottom w:val="single" w:sz="4" w:space="0" w:color="auto"/>
              <w:right w:val="nil"/>
            </w:tcBorders>
            <w:vAlign w:val="center"/>
            <w:hideMark/>
          </w:tcPr>
          <w:p w14:paraId="7D675A82" w14:textId="77777777" w:rsidR="00C14B3D" w:rsidRPr="001545A4" w:rsidRDefault="00C14B3D" w:rsidP="00C14B3D">
            <w:pPr>
              <w:autoSpaceDE w:val="0"/>
              <w:autoSpaceDN w:val="0"/>
              <w:adjustRightInd w:val="0"/>
              <w:spacing w:line="240" w:lineRule="auto"/>
              <w:jc w:val="center"/>
            </w:pPr>
            <w:r w:rsidRPr="001545A4">
              <w:t>Score</w:t>
            </w:r>
          </w:p>
        </w:tc>
        <w:tc>
          <w:tcPr>
            <w:tcW w:w="2338" w:type="dxa"/>
            <w:tcBorders>
              <w:top w:val="single" w:sz="4" w:space="0" w:color="auto"/>
              <w:left w:val="nil"/>
              <w:bottom w:val="single" w:sz="4" w:space="0" w:color="auto"/>
              <w:right w:val="nil"/>
            </w:tcBorders>
            <w:hideMark/>
          </w:tcPr>
          <w:p w14:paraId="010834C7" w14:textId="77777777" w:rsidR="00C14B3D" w:rsidRPr="001545A4" w:rsidRDefault="00C14B3D" w:rsidP="00C14B3D">
            <w:pPr>
              <w:autoSpaceDE w:val="0"/>
              <w:autoSpaceDN w:val="0"/>
              <w:adjustRightInd w:val="0"/>
              <w:spacing w:line="240" w:lineRule="auto"/>
              <w:jc w:val="both"/>
            </w:pPr>
            <w:r w:rsidRPr="001545A4">
              <w:t>No (0)</w:t>
            </w:r>
          </w:p>
          <w:p w14:paraId="32DD5A09" w14:textId="77777777" w:rsidR="00C14B3D" w:rsidRPr="001545A4" w:rsidRDefault="00C14B3D" w:rsidP="00C14B3D">
            <w:pPr>
              <w:autoSpaceDE w:val="0"/>
              <w:autoSpaceDN w:val="0"/>
              <w:adjustRightInd w:val="0"/>
              <w:spacing w:line="240" w:lineRule="auto"/>
              <w:jc w:val="both"/>
            </w:pPr>
            <w:r w:rsidRPr="001545A4">
              <w:t>Low (1-3)</w:t>
            </w:r>
          </w:p>
          <w:p w14:paraId="70D3D765" w14:textId="77777777" w:rsidR="00C14B3D" w:rsidRPr="001545A4" w:rsidRDefault="00C14B3D" w:rsidP="00C14B3D">
            <w:pPr>
              <w:autoSpaceDE w:val="0"/>
              <w:autoSpaceDN w:val="0"/>
              <w:adjustRightInd w:val="0"/>
              <w:spacing w:line="240" w:lineRule="auto"/>
              <w:jc w:val="both"/>
            </w:pPr>
            <w:r w:rsidRPr="001545A4">
              <w:t>Medium (4-5)</w:t>
            </w:r>
          </w:p>
          <w:p w14:paraId="09FB3804" w14:textId="77777777" w:rsidR="00C14B3D" w:rsidRPr="001545A4" w:rsidRDefault="00C14B3D" w:rsidP="00C14B3D">
            <w:pPr>
              <w:autoSpaceDE w:val="0"/>
              <w:autoSpaceDN w:val="0"/>
              <w:adjustRightInd w:val="0"/>
              <w:spacing w:line="240" w:lineRule="auto"/>
              <w:jc w:val="both"/>
            </w:pPr>
            <w:r w:rsidRPr="001545A4">
              <w:t>High (above 5)</w:t>
            </w:r>
          </w:p>
        </w:tc>
        <w:tc>
          <w:tcPr>
            <w:tcW w:w="1259" w:type="dxa"/>
            <w:tcBorders>
              <w:top w:val="single" w:sz="4" w:space="0" w:color="auto"/>
              <w:left w:val="nil"/>
              <w:bottom w:val="single" w:sz="4" w:space="0" w:color="auto"/>
              <w:right w:val="nil"/>
            </w:tcBorders>
            <w:vAlign w:val="center"/>
            <w:hideMark/>
          </w:tcPr>
          <w:p w14:paraId="05A0A622" w14:textId="77777777" w:rsidR="00C14B3D" w:rsidRPr="001545A4" w:rsidRDefault="00C14B3D" w:rsidP="00C14B3D">
            <w:pPr>
              <w:autoSpaceDE w:val="0"/>
              <w:autoSpaceDN w:val="0"/>
              <w:adjustRightInd w:val="0"/>
              <w:spacing w:line="240" w:lineRule="auto"/>
              <w:jc w:val="center"/>
            </w:pPr>
            <w:r w:rsidRPr="001545A4">
              <w:t>110</w:t>
            </w:r>
          </w:p>
          <w:p w14:paraId="7F120E0F" w14:textId="77777777" w:rsidR="00C14B3D" w:rsidRPr="001545A4" w:rsidRDefault="00C14B3D" w:rsidP="00C14B3D">
            <w:pPr>
              <w:autoSpaceDE w:val="0"/>
              <w:autoSpaceDN w:val="0"/>
              <w:adjustRightInd w:val="0"/>
              <w:spacing w:line="240" w:lineRule="auto"/>
              <w:jc w:val="center"/>
            </w:pPr>
            <w:r w:rsidRPr="001545A4">
              <w:t>124</w:t>
            </w:r>
          </w:p>
          <w:p w14:paraId="72B25FFD" w14:textId="77777777" w:rsidR="00C14B3D" w:rsidRPr="001545A4" w:rsidRDefault="00C14B3D" w:rsidP="00C14B3D">
            <w:pPr>
              <w:autoSpaceDE w:val="0"/>
              <w:autoSpaceDN w:val="0"/>
              <w:adjustRightInd w:val="0"/>
              <w:spacing w:line="240" w:lineRule="auto"/>
              <w:jc w:val="center"/>
            </w:pPr>
            <w:r w:rsidRPr="001545A4">
              <w:t>13</w:t>
            </w:r>
          </w:p>
          <w:p w14:paraId="40196791" w14:textId="77777777" w:rsidR="00C14B3D" w:rsidRPr="001545A4" w:rsidRDefault="00C14B3D" w:rsidP="00C14B3D">
            <w:pPr>
              <w:autoSpaceDE w:val="0"/>
              <w:autoSpaceDN w:val="0"/>
              <w:adjustRightInd w:val="0"/>
              <w:spacing w:line="240" w:lineRule="auto"/>
              <w:jc w:val="center"/>
            </w:pPr>
            <w:r w:rsidRPr="001545A4">
              <w:t>05</w:t>
            </w:r>
          </w:p>
        </w:tc>
        <w:tc>
          <w:tcPr>
            <w:tcW w:w="989" w:type="dxa"/>
            <w:tcBorders>
              <w:top w:val="single" w:sz="4" w:space="0" w:color="auto"/>
              <w:left w:val="nil"/>
              <w:bottom w:val="single" w:sz="4" w:space="0" w:color="auto"/>
              <w:right w:val="nil"/>
            </w:tcBorders>
            <w:vAlign w:val="center"/>
            <w:hideMark/>
          </w:tcPr>
          <w:p w14:paraId="29A70CDB" w14:textId="77777777" w:rsidR="00C14B3D" w:rsidRPr="001545A4" w:rsidRDefault="00C14B3D" w:rsidP="00C14B3D">
            <w:pPr>
              <w:autoSpaceDE w:val="0"/>
              <w:autoSpaceDN w:val="0"/>
              <w:adjustRightInd w:val="0"/>
              <w:spacing w:line="240" w:lineRule="auto"/>
              <w:jc w:val="center"/>
            </w:pPr>
            <w:r w:rsidRPr="001545A4">
              <w:t>43.7</w:t>
            </w:r>
          </w:p>
          <w:p w14:paraId="08A4E59C" w14:textId="77777777" w:rsidR="00C14B3D" w:rsidRPr="001545A4" w:rsidRDefault="00C14B3D" w:rsidP="00C14B3D">
            <w:pPr>
              <w:autoSpaceDE w:val="0"/>
              <w:autoSpaceDN w:val="0"/>
              <w:adjustRightInd w:val="0"/>
              <w:spacing w:line="240" w:lineRule="auto"/>
              <w:jc w:val="center"/>
            </w:pPr>
            <w:r w:rsidRPr="001545A4">
              <w:t>49.2</w:t>
            </w:r>
          </w:p>
          <w:p w14:paraId="3909400E" w14:textId="77777777" w:rsidR="00C14B3D" w:rsidRPr="001545A4" w:rsidRDefault="00C14B3D" w:rsidP="00C14B3D">
            <w:pPr>
              <w:autoSpaceDE w:val="0"/>
              <w:autoSpaceDN w:val="0"/>
              <w:adjustRightInd w:val="0"/>
              <w:spacing w:line="240" w:lineRule="auto"/>
              <w:jc w:val="center"/>
            </w:pPr>
            <w:r w:rsidRPr="001545A4">
              <w:t>5.2</w:t>
            </w:r>
          </w:p>
          <w:p w14:paraId="32EB1D46" w14:textId="77777777" w:rsidR="00C14B3D" w:rsidRPr="001545A4" w:rsidRDefault="00C14B3D" w:rsidP="00C14B3D">
            <w:pPr>
              <w:autoSpaceDE w:val="0"/>
              <w:autoSpaceDN w:val="0"/>
              <w:adjustRightInd w:val="0"/>
              <w:spacing w:line="240" w:lineRule="auto"/>
              <w:jc w:val="center"/>
            </w:pPr>
            <w:r w:rsidRPr="001545A4">
              <w:t>2.0</w:t>
            </w:r>
          </w:p>
        </w:tc>
        <w:tc>
          <w:tcPr>
            <w:tcW w:w="810" w:type="dxa"/>
            <w:tcBorders>
              <w:top w:val="single" w:sz="4" w:space="0" w:color="auto"/>
              <w:left w:val="nil"/>
              <w:bottom w:val="single" w:sz="4" w:space="0" w:color="auto"/>
              <w:right w:val="nil"/>
            </w:tcBorders>
            <w:vAlign w:val="center"/>
            <w:hideMark/>
          </w:tcPr>
          <w:p w14:paraId="00CEC526" w14:textId="77777777" w:rsidR="00C14B3D" w:rsidRPr="001545A4" w:rsidRDefault="00C14B3D" w:rsidP="00C14B3D">
            <w:pPr>
              <w:autoSpaceDE w:val="0"/>
              <w:autoSpaceDN w:val="0"/>
              <w:adjustRightInd w:val="0"/>
              <w:spacing w:line="240" w:lineRule="auto"/>
              <w:jc w:val="center"/>
            </w:pPr>
            <w:r w:rsidRPr="001545A4">
              <w:t>1.16</w:t>
            </w:r>
          </w:p>
        </w:tc>
        <w:tc>
          <w:tcPr>
            <w:tcW w:w="1079" w:type="dxa"/>
            <w:tcBorders>
              <w:top w:val="single" w:sz="4" w:space="0" w:color="auto"/>
              <w:left w:val="nil"/>
              <w:bottom w:val="single" w:sz="4" w:space="0" w:color="auto"/>
              <w:right w:val="single" w:sz="4" w:space="0" w:color="auto"/>
            </w:tcBorders>
            <w:vAlign w:val="center"/>
            <w:hideMark/>
          </w:tcPr>
          <w:p w14:paraId="176DF78F" w14:textId="77777777" w:rsidR="00C14B3D" w:rsidRPr="001545A4" w:rsidRDefault="00C14B3D" w:rsidP="00C14B3D">
            <w:pPr>
              <w:autoSpaceDE w:val="0"/>
              <w:autoSpaceDN w:val="0"/>
              <w:adjustRightInd w:val="0"/>
              <w:spacing w:line="240" w:lineRule="auto"/>
              <w:jc w:val="center"/>
            </w:pPr>
            <w:r w:rsidRPr="001545A4">
              <w:t>1.46</w:t>
            </w:r>
          </w:p>
        </w:tc>
        <w:bookmarkEnd w:id="3"/>
      </w:tr>
    </w:tbl>
    <w:p w14:paraId="6463270C" w14:textId="77777777" w:rsidR="00C14B3D" w:rsidRPr="001545A4" w:rsidRDefault="00C14B3D" w:rsidP="00C14B3D">
      <w:pPr>
        <w:tabs>
          <w:tab w:val="left" w:pos="0"/>
        </w:tabs>
        <w:autoSpaceDE w:val="0"/>
        <w:autoSpaceDN w:val="0"/>
        <w:adjustRightInd w:val="0"/>
        <w:spacing w:after="0" w:line="240" w:lineRule="auto"/>
        <w:rPr>
          <w:rFonts w:ascii="Times New Roman" w:eastAsia="Times New Roman" w:hAnsi="Times New Roman" w:cs="Times New Roman"/>
          <w:i/>
          <w:sz w:val="24"/>
          <w:szCs w:val="24"/>
        </w:rPr>
      </w:pPr>
      <w:r w:rsidRPr="001545A4">
        <w:rPr>
          <w:rFonts w:ascii="Times New Roman" w:eastAsia="Times New Roman" w:hAnsi="Times New Roman" w:cs="Times New Roman"/>
          <w:sz w:val="24"/>
          <w:szCs w:val="24"/>
          <w:shd w:val="clear" w:color="auto" w:fill="FFFFFF"/>
        </w:rPr>
        <w:t xml:space="preserve">Note: *1US$ = BDT 119.35 </w:t>
      </w:r>
      <w:r w:rsidRPr="001545A4">
        <w:rPr>
          <w:rFonts w:ascii="Times New Roman" w:eastAsia="Times New Roman" w:hAnsi="Times New Roman" w:cs="Times New Roman"/>
          <w:sz w:val="24"/>
          <w:szCs w:val="24"/>
          <w:shd w:val="clear" w:color="auto" w:fill="FFFFFF"/>
        </w:rPr>
        <w:tab/>
      </w:r>
      <w:r w:rsidRPr="001545A4">
        <w:rPr>
          <w:rFonts w:ascii="Times New Roman" w:eastAsia="Times New Roman" w:hAnsi="Times New Roman" w:cs="Times New Roman"/>
          <w:sz w:val="24"/>
          <w:szCs w:val="24"/>
          <w:shd w:val="clear" w:color="auto" w:fill="FFFFFF"/>
        </w:rPr>
        <w:tab/>
      </w:r>
      <w:r w:rsidRPr="001545A4">
        <w:rPr>
          <w:rFonts w:ascii="Times New Roman" w:eastAsia="Times New Roman" w:hAnsi="Times New Roman" w:cs="Times New Roman"/>
          <w:sz w:val="24"/>
          <w:szCs w:val="24"/>
          <w:shd w:val="clear" w:color="auto" w:fill="FFFFFF"/>
        </w:rPr>
        <w:tab/>
      </w:r>
      <w:r w:rsidRPr="001545A4">
        <w:rPr>
          <w:rFonts w:ascii="Times New Roman" w:eastAsia="Times New Roman" w:hAnsi="Times New Roman" w:cs="Times New Roman"/>
          <w:sz w:val="24"/>
          <w:szCs w:val="24"/>
          <w:shd w:val="clear" w:color="auto" w:fill="FFFFFF"/>
        </w:rPr>
        <w:tab/>
      </w:r>
      <w:r w:rsidRPr="001545A4">
        <w:rPr>
          <w:rFonts w:ascii="Times New Roman" w:eastAsia="Times New Roman" w:hAnsi="Times New Roman" w:cs="Times New Roman"/>
          <w:sz w:val="24"/>
          <w:szCs w:val="24"/>
          <w:shd w:val="clear" w:color="auto" w:fill="FFFFFF"/>
        </w:rPr>
        <w:tab/>
      </w:r>
      <w:r w:rsidRPr="001545A4">
        <w:rPr>
          <w:rFonts w:ascii="Times New Roman" w:eastAsia="Times New Roman" w:hAnsi="Times New Roman" w:cs="Times New Roman"/>
          <w:i/>
          <w:sz w:val="24"/>
          <w:szCs w:val="24"/>
        </w:rPr>
        <w:t>Source: (Author’s calculation, 2025)</w:t>
      </w:r>
    </w:p>
    <w:p w14:paraId="411DF4F7" w14:textId="77777777" w:rsidR="00B4715F" w:rsidRPr="001545A4" w:rsidRDefault="00B4715F" w:rsidP="00821968">
      <w:pPr>
        <w:spacing w:after="0" w:line="360" w:lineRule="auto"/>
        <w:jc w:val="both"/>
        <w:rPr>
          <w:rFonts w:ascii="Times New Roman" w:hAnsi="Times New Roman" w:cs="Times New Roman"/>
          <w:b/>
          <w:bCs/>
          <w:sz w:val="24"/>
          <w:szCs w:val="24"/>
        </w:rPr>
      </w:pPr>
    </w:p>
    <w:p w14:paraId="6E2A5EAE" w14:textId="261CFCE0" w:rsidR="00423E8A" w:rsidRPr="001545A4" w:rsidRDefault="000659E6" w:rsidP="00821968">
      <w:pPr>
        <w:spacing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3.2 </w:t>
      </w:r>
      <w:r w:rsidR="007077BB" w:rsidRPr="001545A4">
        <w:rPr>
          <w:rFonts w:ascii="Times New Roman" w:hAnsi="Times New Roman" w:cs="Times New Roman"/>
          <w:b/>
          <w:bCs/>
          <w:sz w:val="24"/>
          <w:szCs w:val="24"/>
        </w:rPr>
        <w:t xml:space="preserve">Vegetable Growers’ </w:t>
      </w:r>
      <w:r w:rsidR="00AB4D2E" w:rsidRPr="001545A4">
        <w:rPr>
          <w:rFonts w:ascii="Times New Roman" w:hAnsi="Times New Roman" w:cs="Times New Roman"/>
          <w:b/>
          <w:bCs/>
          <w:sz w:val="24"/>
          <w:szCs w:val="24"/>
        </w:rPr>
        <w:t>Attitude</w:t>
      </w:r>
      <w:r w:rsidR="007077BB" w:rsidRPr="001545A4">
        <w:rPr>
          <w:rFonts w:ascii="Times New Roman" w:hAnsi="Times New Roman" w:cs="Times New Roman"/>
          <w:b/>
          <w:bCs/>
          <w:sz w:val="24"/>
          <w:szCs w:val="24"/>
        </w:rPr>
        <w:t xml:space="preserve"> towards GAP</w:t>
      </w:r>
    </w:p>
    <w:p w14:paraId="24864D60" w14:textId="19BBA793" w:rsidR="007077BB" w:rsidRPr="001545A4" w:rsidRDefault="00716904" w:rsidP="00821968">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observed GAP attitude scores for the 252 vegetable farmers ranged from 33 to 56, with a mean score of 51.09 and a standard deviation of 4.38. As shown in Table 2, these scores were then </w:t>
      </w:r>
      <w:r w:rsidRPr="001545A4">
        <w:rPr>
          <w:rFonts w:ascii="Times New Roman" w:hAnsi="Times New Roman" w:cs="Times New Roman"/>
          <w:sz w:val="24"/>
          <w:szCs w:val="24"/>
        </w:rPr>
        <w:lastRenderedPageBreak/>
        <w:t>categorized into three groups. Only 15.</w:t>
      </w:r>
      <w:r w:rsidR="00870F33" w:rsidRPr="001545A4">
        <w:rPr>
          <w:rFonts w:ascii="Times New Roman" w:hAnsi="Times New Roman" w:cs="Times New Roman"/>
          <w:sz w:val="24"/>
          <w:szCs w:val="24"/>
        </w:rPr>
        <w:t>88</w:t>
      </w:r>
      <w:r w:rsidRPr="001545A4">
        <w:rPr>
          <w:rFonts w:ascii="Times New Roman" w:hAnsi="Times New Roman" w:cs="Times New Roman"/>
          <w:sz w:val="24"/>
          <w:szCs w:val="24"/>
        </w:rPr>
        <w:t>% of respondents held an unfavorable view of GAP, while 47.2</w:t>
      </w:r>
      <w:r w:rsidR="00870F33" w:rsidRPr="001545A4">
        <w:rPr>
          <w:rFonts w:ascii="Times New Roman" w:hAnsi="Times New Roman" w:cs="Times New Roman"/>
          <w:sz w:val="24"/>
          <w:szCs w:val="24"/>
        </w:rPr>
        <w:t>2</w:t>
      </w:r>
      <w:r w:rsidRPr="001545A4">
        <w:rPr>
          <w:rFonts w:ascii="Times New Roman" w:hAnsi="Times New Roman" w:cs="Times New Roman"/>
          <w:sz w:val="24"/>
          <w:szCs w:val="24"/>
        </w:rPr>
        <w:t xml:space="preserve">% had a highly positive attitude and 36.9% had a somewhat favorable attitude. </w:t>
      </w:r>
    </w:p>
    <w:p w14:paraId="43831EB5" w14:textId="062BD46E" w:rsidR="007077BB" w:rsidRPr="001545A4" w:rsidRDefault="00C35157" w:rsidP="00821968">
      <w:pPr>
        <w:spacing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Table 2. Distribution of the respondents according to their attitude towards GAPs</w:t>
      </w:r>
    </w:p>
    <w:tbl>
      <w:tblPr>
        <w:tblStyle w:val="TableGrid"/>
        <w:tblW w:w="0" w:type="auto"/>
        <w:tblLook w:val="04A0" w:firstRow="1" w:lastRow="0" w:firstColumn="1" w:lastColumn="0" w:noHBand="0" w:noVBand="1"/>
      </w:tblPr>
      <w:tblGrid>
        <w:gridCol w:w="3775"/>
        <w:gridCol w:w="1328"/>
        <w:gridCol w:w="1310"/>
        <w:gridCol w:w="1079"/>
        <w:gridCol w:w="988"/>
        <w:gridCol w:w="870"/>
      </w:tblGrid>
      <w:tr w:rsidR="001545A4" w:rsidRPr="001545A4" w14:paraId="3E698852" w14:textId="77777777" w:rsidTr="009F4116">
        <w:trPr>
          <w:trHeight w:val="178"/>
        </w:trPr>
        <w:tc>
          <w:tcPr>
            <w:tcW w:w="3775" w:type="dxa"/>
            <w:vMerge w:val="restart"/>
          </w:tcPr>
          <w:p w14:paraId="7D08F586" w14:textId="7AD7428B"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Category</w:t>
            </w:r>
          </w:p>
        </w:tc>
        <w:tc>
          <w:tcPr>
            <w:tcW w:w="1328" w:type="dxa"/>
            <w:vMerge w:val="restart"/>
          </w:tcPr>
          <w:p w14:paraId="5BC02278" w14:textId="05BA2F06"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Score</w:t>
            </w:r>
          </w:p>
        </w:tc>
        <w:tc>
          <w:tcPr>
            <w:tcW w:w="2389" w:type="dxa"/>
            <w:gridSpan w:val="2"/>
            <w:tcBorders>
              <w:bottom w:val="single" w:sz="4" w:space="0" w:color="auto"/>
            </w:tcBorders>
            <w:vAlign w:val="center"/>
          </w:tcPr>
          <w:p w14:paraId="4BA3F2D2" w14:textId="12FB92B1" w:rsidR="003D5A17" w:rsidRPr="001545A4" w:rsidRDefault="003D5A17" w:rsidP="00716904">
            <w:pPr>
              <w:spacing w:line="240" w:lineRule="auto"/>
              <w:jc w:val="center"/>
              <w:rPr>
                <w:rFonts w:ascii="Times New Roman" w:hAnsi="Times New Roman"/>
                <w:b/>
                <w:bCs/>
              </w:rPr>
            </w:pPr>
            <w:r w:rsidRPr="001545A4">
              <w:rPr>
                <w:rFonts w:ascii="Times New Roman" w:hAnsi="Times New Roman"/>
                <w:b/>
                <w:bCs/>
              </w:rPr>
              <w:t>Respondents</w:t>
            </w:r>
          </w:p>
        </w:tc>
        <w:tc>
          <w:tcPr>
            <w:tcW w:w="988" w:type="dxa"/>
            <w:vMerge w:val="restart"/>
          </w:tcPr>
          <w:p w14:paraId="6BA7451E" w14:textId="5E7299CE"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Mean</w:t>
            </w:r>
          </w:p>
        </w:tc>
        <w:tc>
          <w:tcPr>
            <w:tcW w:w="870" w:type="dxa"/>
            <w:vMerge w:val="restart"/>
          </w:tcPr>
          <w:p w14:paraId="0B138025" w14:textId="62502B9F"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SD</w:t>
            </w:r>
          </w:p>
        </w:tc>
      </w:tr>
      <w:tr w:rsidR="001545A4" w:rsidRPr="001545A4" w14:paraId="67A42262" w14:textId="77777777" w:rsidTr="009F4116">
        <w:trPr>
          <w:trHeight w:val="222"/>
        </w:trPr>
        <w:tc>
          <w:tcPr>
            <w:tcW w:w="3775" w:type="dxa"/>
            <w:vMerge/>
          </w:tcPr>
          <w:p w14:paraId="7C9791F1" w14:textId="77777777" w:rsidR="003D5A17" w:rsidRPr="001545A4" w:rsidRDefault="003D5A17" w:rsidP="00716904">
            <w:pPr>
              <w:spacing w:line="240" w:lineRule="auto"/>
              <w:jc w:val="both"/>
              <w:rPr>
                <w:rFonts w:ascii="Times New Roman" w:hAnsi="Times New Roman"/>
                <w:b/>
                <w:bCs/>
              </w:rPr>
            </w:pPr>
          </w:p>
        </w:tc>
        <w:tc>
          <w:tcPr>
            <w:tcW w:w="1328" w:type="dxa"/>
            <w:vMerge/>
          </w:tcPr>
          <w:p w14:paraId="5DC6D4CB" w14:textId="77777777" w:rsidR="003D5A17" w:rsidRPr="001545A4" w:rsidRDefault="003D5A17" w:rsidP="00716904">
            <w:pPr>
              <w:spacing w:line="240" w:lineRule="auto"/>
              <w:jc w:val="both"/>
              <w:rPr>
                <w:rFonts w:ascii="Times New Roman" w:hAnsi="Times New Roman"/>
                <w:b/>
                <w:bCs/>
              </w:rPr>
            </w:pPr>
          </w:p>
        </w:tc>
        <w:tc>
          <w:tcPr>
            <w:tcW w:w="1310" w:type="dxa"/>
            <w:tcBorders>
              <w:top w:val="single" w:sz="4" w:space="0" w:color="auto"/>
              <w:right w:val="single" w:sz="4" w:space="0" w:color="auto"/>
            </w:tcBorders>
          </w:tcPr>
          <w:p w14:paraId="2FDE4E88" w14:textId="070247E4"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Frequency</w:t>
            </w:r>
          </w:p>
        </w:tc>
        <w:tc>
          <w:tcPr>
            <w:tcW w:w="1079" w:type="dxa"/>
            <w:tcBorders>
              <w:top w:val="single" w:sz="4" w:space="0" w:color="auto"/>
              <w:right w:val="single" w:sz="4" w:space="0" w:color="auto"/>
            </w:tcBorders>
          </w:tcPr>
          <w:p w14:paraId="4AF7EB6E" w14:textId="4489A922" w:rsidR="003D5A17" w:rsidRPr="001545A4" w:rsidRDefault="003D5A17" w:rsidP="00716904">
            <w:pPr>
              <w:spacing w:line="240" w:lineRule="auto"/>
              <w:jc w:val="both"/>
              <w:rPr>
                <w:rFonts w:ascii="Times New Roman" w:hAnsi="Times New Roman"/>
                <w:b/>
                <w:bCs/>
              </w:rPr>
            </w:pPr>
            <w:r w:rsidRPr="001545A4">
              <w:rPr>
                <w:rFonts w:ascii="Times New Roman" w:hAnsi="Times New Roman"/>
                <w:b/>
                <w:bCs/>
              </w:rPr>
              <w:t>Percent</w:t>
            </w:r>
          </w:p>
        </w:tc>
        <w:tc>
          <w:tcPr>
            <w:tcW w:w="988" w:type="dxa"/>
            <w:vMerge/>
            <w:tcBorders>
              <w:left w:val="single" w:sz="4" w:space="0" w:color="auto"/>
            </w:tcBorders>
          </w:tcPr>
          <w:p w14:paraId="7E7788A0" w14:textId="40139996" w:rsidR="003D5A17" w:rsidRPr="001545A4" w:rsidRDefault="003D5A17" w:rsidP="00716904">
            <w:pPr>
              <w:spacing w:line="240" w:lineRule="auto"/>
              <w:jc w:val="both"/>
              <w:rPr>
                <w:rFonts w:ascii="Times New Roman" w:hAnsi="Times New Roman"/>
                <w:b/>
                <w:bCs/>
              </w:rPr>
            </w:pPr>
          </w:p>
        </w:tc>
        <w:tc>
          <w:tcPr>
            <w:tcW w:w="870" w:type="dxa"/>
            <w:vMerge/>
          </w:tcPr>
          <w:p w14:paraId="4AC15E6E" w14:textId="77777777" w:rsidR="003D5A17" w:rsidRPr="001545A4" w:rsidRDefault="003D5A17" w:rsidP="00716904">
            <w:pPr>
              <w:spacing w:line="240" w:lineRule="auto"/>
              <w:jc w:val="both"/>
              <w:rPr>
                <w:rFonts w:ascii="Times New Roman" w:hAnsi="Times New Roman"/>
                <w:b/>
                <w:bCs/>
              </w:rPr>
            </w:pPr>
          </w:p>
        </w:tc>
      </w:tr>
      <w:tr w:rsidR="001545A4" w:rsidRPr="001545A4" w14:paraId="48E09E38" w14:textId="77777777" w:rsidTr="00870F33">
        <w:trPr>
          <w:trHeight w:val="395"/>
        </w:trPr>
        <w:tc>
          <w:tcPr>
            <w:tcW w:w="3775" w:type="dxa"/>
          </w:tcPr>
          <w:p w14:paraId="719F74B3" w14:textId="342C63B9" w:rsidR="00716904" w:rsidRPr="001545A4" w:rsidRDefault="00716904" w:rsidP="00716904">
            <w:pPr>
              <w:spacing w:line="240" w:lineRule="auto"/>
              <w:jc w:val="both"/>
              <w:rPr>
                <w:rFonts w:ascii="Times New Roman" w:hAnsi="Times New Roman"/>
              </w:rPr>
            </w:pPr>
            <w:r w:rsidRPr="001545A4">
              <w:rPr>
                <w:rFonts w:ascii="Times New Roman" w:hAnsi="Times New Roman"/>
              </w:rPr>
              <w:t>Unfavorable attitude</w:t>
            </w:r>
          </w:p>
        </w:tc>
        <w:tc>
          <w:tcPr>
            <w:tcW w:w="1328" w:type="dxa"/>
            <w:vAlign w:val="center"/>
          </w:tcPr>
          <w:p w14:paraId="0D4CD8BD" w14:textId="591C91F2" w:rsidR="00716904" w:rsidRPr="001545A4" w:rsidRDefault="00716904" w:rsidP="00870F33">
            <w:pPr>
              <w:spacing w:line="240" w:lineRule="auto"/>
              <w:jc w:val="center"/>
              <w:rPr>
                <w:rFonts w:ascii="Times New Roman" w:hAnsi="Times New Roman"/>
              </w:rPr>
            </w:pPr>
            <w:r w:rsidRPr="001545A4">
              <w:rPr>
                <w:rFonts w:ascii="Times New Roman" w:hAnsi="Times New Roman"/>
              </w:rPr>
              <w:t>&lt;47</w:t>
            </w:r>
          </w:p>
        </w:tc>
        <w:tc>
          <w:tcPr>
            <w:tcW w:w="1310" w:type="dxa"/>
            <w:vAlign w:val="center"/>
          </w:tcPr>
          <w:p w14:paraId="582378BD" w14:textId="1C93802E" w:rsidR="00716904" w:rsidRPr="001545A4" w:rsidRDefault="00716904" w:rsidP="00870F33">
            <w:pPr>
              <w:spacing w:line="240" w:lineRule="auto"/>
              <w:jc w:val="center"/>
              <w:rPr>
                <w:rFonts w:ascii="Times New Roman" w:hAnsi="Times New Roman"/>
              </w:rPr>
            </w:pPr>
            <w:r w:rsidRPr="001545A4">
              <w:rPr>
                <w:rFonts w:ascii="Times New Roman" w:hAnsi="Times New Roman"/>
              </w:rPr>
              <w:t>40</w:t>
            </w:r>
          </w:p>
        </w:tc>
        <w:tc>
          <w:tcPr>
            <w:tcW w:w="1079" w:type="dxa"/>
            <w:vAlign w:val="center"/>
          </w:tcPr>
          <w:p w14:paraId="63DBDFB2" w14:textId="2DC58CEB" w:rsidR="00716904" w:rsidRPr="001545A4" w:rsidRDefault="00716904" w:rsidP="00870F33">
            <w:pPr>
              <w:spacing w:line="240" w:lineRule="auto"/>
              <w:jc w:val="center"/>
              <w:rPr>
                <w:rFonts w:ascii="Times New Roman" w:hAnsi="Times New Roman"/>
              </w:rPr>
            </w:pPr>
            <w:r w:rsidRPr="001545A4">
              <w:rPr>
                <w:rFonts w:ascii="Times New Roman" w:hAnsi="Times New Roman"/>
              </w:rPr>
              <w:t>1</w:t>
            </w:r>
            <w:r w:rsidR="00870F33" w:rsidRPr="001545A4">
              <w:rPr>
                <w:rFonts w:ascii="Times New Roman" w:hAnsi="Times New Roman"/>
              </w:rPr>
              <w:t>5</w:t>
            </w:r>
            <w:r w:rsidRPr="001545A4">
              <w:rPr>
                <w:rFonts w:ascii="Times New Roman" w:hAnsi="Times New Roman"/>
              </w:rPr>
              <w:t>.8</w:t>
            </w:r>
            <w:r w:rsidR="00870F33" w:rsidRPr="001545A4">
              <w:rPr>
                <w:rFonts w:ascii="Times New Roman" w:hAnsi="Times New Roman"/>
              </w:rPr>
              <w:t>8</w:t>
            </w:r>
          </w:p>
        </w:tc>
        <w:tc>
          <w:tcPr>
            <w:tcW w:w="988" w:type="dxa"/>
            <w:vMerge w:val="restart"/>
            <w:vAlign w:val="center"/>
          </w:tcPr>
          <w:p w14:paraId="0521A53B" w14:textId="0BCE1748" w:rsidR="00716904" w:rsidRPr="001545A4" w:rsidRDefault="00716904" w:rsidP="00870F33">
            <w:pPr>
              <w:spacing w:line="240" w:lineRule="auto"/>
              <w:jc w:val="center"/>
              <w:rPr>
                <w:rFonts w:ascii="Times New Roman" w:hAnsi="Times New Roman"/>
              </w:rPr>
            </w:pPr>
            <w:r w:rsidRPr="001545A4">
              <w:rPr>
                <w:rFonts w:ascii="Times New Roman" w:hAnsi="Times New Roman"/>
              </w:rPr>
              <w:t>51.09</w:t>
            </w:r>
          </w:p>
        </w:tc>
        <w:tc>
          <w:tcPr>
            <w:tcW w:w="870" w:type="dxa"/>
            <w:vMerge w:val="restart"/>
            <w:vAlign w:val="center"/>
          </w:tcPr>
          <w:p w14:paraId="76CC7BAE" w14:textId="4CE0E402" w:rsidR="00716904" w:rsidRPr="001545A4" w:rsidRDefault="00716904" w:rsidP="00870F33">
            <w:pPr>
              <w:spacing w:line="240" w:lineRule="auto"/>
              <w:jc w:val="center"/>
              <w:rPr>
                <w:rFonts w:ascii="Times New Roman" w:hAnsi="Times New Roman"/>
              </w:rPr>
            </w:pPr>
            <w:r w:rsidRPr="001545A4">
              <w:rPr>
                <w:rFonts w:ascii="Times New Roman" w:hAnsi="Times New Roman"/>
              </w:rPr>
              <w:t>4.38</w:t>
            </w:r>
          </w:p>
        </w:tc>
      </w:tr>
      <w:tr w:rsidR="001545A4" w:rsidRPr="001545A4" w14:paraId="3CA16617" w14:textId="77777777" w:rsidTr="00870F33">
        <w:trPr>
          <w:trHeight w:val="440"/>
        </w:trPr>
        <w:tc>
          <w:tcPr>
            <w:tcW w:w="3775" w:type="dxa"/>
          </w:tcPr>
          <w:p w14:paraId="6C229E69" w14:textId="33454C01" w:rsidR="00716904" w:rsidRPr="001545A4" w:rsidRDefault="00716904" w:rsidP="00716904">
            <w:pPr>
              <w:spacing w:line="240" w:lineRule="auto"/>
              <w:jc w:val="both"/>
              <w:rPr>
                <w:rFonts w:ascii="Times New Roman" w:hAnsi="Times New Roman"/>
              </w:rPr>
            </w:pPr>
            <w:r w:rsidRPr="001545A4">
              <w:rPr>
                <w:rFonts w:ascii="Times New Roman" w:hAnsi="Times New Roman"/>
              </w:rPr>
              <w:t>Moderately positive attitude</w:t>
            </w:r>
          </w:p>
        </w:tc>
        <w:tc>
          <w:tcPr>
            <w:tcW w:w="1328" w:type="dxa"/>
            <w:vAlign w:val="center"/>
          </w:tcPr>
          <w:p w14:paraId="07241AB5" w14:textId="26E29AAC" w:rsidR="00716904" w:rsidRPr="001545A4" w:rsidRDefault="00716904" w:rsidP="00870F33">
            <w:pPr>
              <w:spacing w:line="240" w:lineRule="auto"/>
              <w:jc w:val="center"/>
              <w:rPr>
                <w:rFonts w:ascii="Times New Roman" w:hAnsi="Times New Roman"/>
              </w:rPr>
            </w:pPr>
            <w:r w:rsidRPr="001545A4">
              <w:rPr>
                <w:rFonts w:ascii="Times New Roman" w:hAnsi="Times New Roman"/>
              </w:rPr>
              <w:t>47-51</w:t>
            </w:r>
          </w:p>
        </w:tc>
        <w:tc>
          <w:tcPr>
            <w:tcW w:w="1310" w:type="dxa"/>
            <w:vAlign w:val="center"/>
          </w:tcPr>
          <w:p w14:paraId="0F214F46" w14:textId="2F4858A7" w:rsidR="00716904" w:rsidRPr="001545A4" w:rsidRDefault="00716904" w:rsidP="00870F33">
            <w:pPr>
              <w:spacing w:line="240" w:lineRule="auto"/>
              <w:jc w:val="center"/>
              <w:rPr>
                <w:rFonts w:ascii="Times New Roman" w:hAnsi="Times New Roman"/>
              </w:rPr>
            </w:pPr>
            <w:r w:rsidRPr="001545A4">
              <w:rPr>
                <w:rFonts w:ascii="Times New Roman" w:hAnsi="Times New Roman"/>
              </w:rPr>
              <w:t>93</w:t>
            </w:r>
          </w:p>
        </w:tc>
        <w:tc>
          <w:tcPr>
            <w:tcW w:w="1079" w:type="dxa"/>
            <w:vAlign w:val="center"/>
          </w:tcPr>
          <w:p w14:paraId="0BEAE8C7" w14:textId="5D050350" w:rsidR="00716904" w:rsidRPr="001545A4" w:rsidRDefault="00716904" w:rsidP="00870F33">
            <w:pPr>
              <w:spacing w:line="240" w:lineRule="auto"/>
              <w:jc w:val="center"/>
              <w:rPr>
                <w:rFonts w:ascii="Times New Roman" w:hAnsi="Times New Roman"/>
              </w:rPr>
            </w:pPr>
            <w:r w:rsidRPr="001545A4">
              <w:rPr>
                <w:rFonts w:ascii="Times New Roman" w:hAnsi="Times New Roman"/>
              </w:rPr>
              <w:t>36.90</w:t>
            </w:r>
          </w:p>
        </w:tc>
        <w:tc>
          <w:tcPr>
            <w:tcW w:w="988" w:type="dxa"/>
            <w:vMerge/>
            <w:vAlign w:val="center"/>
          </w:tcPr>
          <w:p w14:paraId="4DF0E48C" w14:textId="32F0C80F" w:rsidR="00716904" w:rsidRPr="001545A4" w:rsidRDefault="00716904" w:rsidP="00870F33">
            <w:pPr>
              <w:spacing w:line="240" w:lineRule="auto"/>
              <w:jc w:val="center"/>
              <w:rPr>
                <w:rFonts w:ascii="Times New Roman" w:hAnsi="Times New Roman"/>
              </w:rPr>
            </w:pPr>
          </w:p>
        </w:tc>
        <w:tc>
          <w:tcPr>
            <w:tcW w:w="870" w:type="dxa"/>
            <w:vMerge/>
            <w:vAlign w:val="center"/>
          </w:tcPr>
          <w:p w14:paraId="2D7CA8ED" w14:textId="1E9719D2" w:rsidR="00716904" w:rsidRPr="001545A4" w:rsidRDefault="00716904" w:rsidP="00870F33">
            <w:pPr>
              <w:spacing w:line="240" w:lineRule="auto"/>
              <w:jc w:val="center"/>
              <w:rPr>
                <w:rFonts w:ascii="Times New Roman" w:hAnsi="Times New Roman"/>
              </w:rPr>
            </w:pPr>
          </w:p>
        </w:tc>
      </w:tr>
      <w:tr w:rsidR="001545A4" w:rsidRPr="001545A4" w14:paraId="6DCE3003" w14:textId="77777777" w:rsidTr="00870F33">
        <w:trPr>
          <w:trHeight w:val="440"/>
        </w:trPr>
        <w:tc>
          <w:tcPr>
            <w:tcW w:w="3775" w:type="dxa"/>
          </w:tcPr>
          <w:p w14:paraId="16D64FB5" w14:textId="1E0CC386" w:rsidR="00716904" w:rsidRPr="001545A4" w:rsidRDefault="00716904" w:rsidP="00716904">
            <w:pPr>
              <w:spacing w:line="240" w:lineRule="auto"/>
              <w:jc w:val="both"/>
              <w:rPr>
                <w:rFonts w:ascii="Times New Roman" w:hAnsi="Times New Roman"/>
              </w:rPr>
            </w:pPr>
            <w:r w:rsidRPr="001545A4">
              <w:rPr>
                <w:rFonts w:ascii="Times New Roman" w:hAnsi="Times New Roman"/>
              </w:rPr>
              <w:t>Highly positive attitude</w:t>
            </w:r>
          </w:p>
        </w:tc>
        <w:tc>
          <w:tcPr>
            <w:tcW w:w="1328" w:type="dxa"/>
            <w:vAlign w:val="center"/>
          </w:tcPr>
          <w:p w14:paraId="36BC93F1" w14:textId="6AF5DC65" w:rsidR="00716904" w:rsidRPr="001545A4" w:rsidRDefault="00716904" w:rsidP="00870F33">
            <w:pPr>
              <w:spacing w:line="240" w:lineRule="auto"/>
              <w:jc w:val="center"/>
              <w:rPr>
                <w:rFonts w:ascii="Times New Roman" w:hAnsi="Times New Roman"/>
              </w:rPr>
            </w:pPr>
            <w:r w:rsidRPr="001545A4">
              <w:rPr>
                <w:rFonts w:ascii="Times New Roman" w:hAnsi="Times New Roman"/>
              </w:rPr>
              <w:t>&gt;51</w:t>
            </w:r>
          </w:p>
        </w:tc>
        <w:tc>
          <w:tcPr>
            <w:tcW w:w="1310" w:type="dxa"/>
            <w:vAlign w:val="center"/>
          </w:tcPr>
          <w:p w14:paraId="7B845F6F" w14:textId="000C59E7" w:rsidR="00716904" w:rsidRPr="001545A4" w:rsidRDefault="00716904" w:rsidP="00870F33">
            <w:pPr>
              <w:spacing w:line="240" w:lineRule="auto"/>
              <w:jc w:val="center"/>
              <w:rPr>
                <w:rFonts w:ascii="Times New Roman" w:hAnsi="Times New Roman"/>
              </w:rPr>
            </w:pPr>
            <w:r w:rsidRPr="001545A4">
              <w:rPr>
                <w:rFonts w:ascii="Times New Roman" w:hAnsi="Times New Roman"/>
              </w:rPr>
              <w:t>119</w:t>
            </w:r>
          </w:p>
        </w:tc>
        <w:tc>
          <w:tcPr>
            <w:tcW w:w="1079" w:type="dxa"/>
            <w:vAlign w:val="center"/>
          </w:tcPr>
          <w:p w14:paraId="204E3231" w14:textId="781FBD88" w:rsidR="00716904" w:rsidRPr="001545A4" w:rsidRDefault="00716904" w:rsidP="00870F33">
            <w:pPr>
              <w:spacing w:line="240" w:lineRule="auto"/>
              <w:jc w:val="center"/>
              <w:rPr>
                <w:rFonts w:ascii="Times New Roman" w:hAnsi="Times New Roman"/>
              </w:rPr>
            </w:pPr>
            <w:r w:rsidRPr="001545A4">
              <w:rPr>
                <w:rFonts w:ascii="Times New Roman" w:hAnsi="Times New Roman"/>
              </w:rPr>
              <w:t>47.2</w:t>
            </w:r>
            <w:r w:rsidR="00870F33" w:rsidRPr="001545A4">
              <w:rPr>
                <w:rFonts w:ascii="Times New Roman" w:hAnsi="Times New Roman"/>
              </w:rPr>
              <w:t>2</w:t>
            </w:r>
          </w:p>
        </w:tc>
        <w:tc>
          <w:tcPr>
            <w:tcW w:w="988" w:type="dxa"/>
            <w:vMerge/>
            <w:vAlign w:val="center"/>
          </w:tcPr>
          <w:p w14:paraId="72E847DB" w14:textId="77777777" w:rsidR="00716904" w:rsidRPr="001545A4" w:rsidRDefault="00716904" w:rsidP="00870F33">
            <w:pPr>
              <w:spacing w:line="240" w:lineRule="auto"/>
              <w:jc w:val="center"/>
              <w:rPr>
                <w:rFonts w:ascii="Times New Roman" w:hAnsi="Times New Roman"/>
              </w:rPr>
            </w:pPr>
          </w:p>
        </w:tc>
        <w:tc>
          <w:tcPr>
            <w:tcW w:w="870" w:type="dxa"/>
            <w:vMerge/>
            <w:vAlign w:val="center"/>
          </w:tcPr>
          <w:p w14:paraId="54199664" w14:textId="77777777" w:rsidR="00716904" w:rsidRPr="001545A4" w:rsidRDefault="00716904" w:rsidP="00870F33">
            <w:pPr>
              <w:spacing w:line="240" w:lineRule="auto"/>
              <w:jc w:val="center"/>
              <w:rPr>
                <w:rFonts w:ascii="Times New Roman" w:hAnsi="Times New Roman"/>
              </w:rPr>
            </w:pPr>
          </w:p>
        </w:tc>
      </w:tr>
      <w:tr w:rsidR="001545A4" w:rsidRPr="001545A4" w14:paraId="7BE52572" w14:textId="77777777" w:rsidTr="00870F33">
        <w:trPr>
          <w:trHeight w:val="401"/>
        </w:trPr>
        <w:tc>
          <w:tcPr>
            <w:tcW w:w="5103" w:type="dxa"/>
            <w:gridSpan w:val="2"/>
          </w:tcPr>
          <w:p w14:paraId="2C669CC1" w14:textId="14A7DE80" w:rsidR="00AF6BD1" w:rsidRPr="001545A4" w:rsidRDefault="00AF6BD1" w:rsidP="00716904">
            <w:pPr>
              <w:spacing w:line="240" w:lineRule="auto"/>
              <w:jc w:val="both"/>
              <w:rPr>
                <w:rFonts w:ascii="Times New Roman" w:hAnsi="Times New Roman"/>
                <w:b/>
                <w:bCs/>
              </w:rPr>
            </w:pPr>
            <w:r w:rsidRPr="001545A4">
              <w:rPr>
                <w:rFonts w:ascii="Times New Roman" w:hAnsi="Times New Roman"/>
                <w:b/>
                <w:bCs/>
              </w:rPr>
              <w:t>Total</w:t>
            </w:r>
          </w:p>
        </w:tc>
        <w:tc>
          <w:tcPr>
            <w:tcW w:w="1310" w:type="dxa"/>
            <w:vAlign w:val="center"/>
          </w:tcPr>
          <w:p w14:paraId="779874DF" w14:textId="6C320658" w:rsidR="00AF6BD1" w:rsidRPr="001545A4" w:rsidRDefault="009F4116" w:rsidP="00870F33">
            <w:pPr>
              <w:spacing w:line="240" w:lineRule="auto"/>
              <w:jc w:val="center"/>
              <w:rPr>
                <w:rFonts w:ascii="Times New Roman" w:hAnsi="Times New Roman"/>
                <w:b/>
                <w:bCs/>
              </w:rPr>
            </w:pPr>
            <w:r w:rsidRPr="001545A4">
              <w:rPr>
                <w:rFonts w:ascii="Times New Roman" w:hAnsi="Times New Roman"/>
                <w:b/>
                <w:bCs/>
              </w:rPr>
              <w:t>252</w:t>
            </w:r>
          </w:p>
        </w:tc>
        <w:tc>
          <w:tcPr>
            <w:tcW w:w="1079" w:type="dxa"/>
            <w:vAlign w:val="center"/>
          </w:tcPr>
          <w:p w14:paraId="2EC88A45" w14:textId="0F7BB8FB" w:rsidR="00AF6BD1" w:rsidRPr="001545A4" w:rsidRDefault="009F4116" w:rsidP="00870F33">
            <w:pPr>
              <w:spacing w:line="240" w:lineRule="auto"/>
              <w:jc w:val="center"/>
              <w:rPr>
                <w:rFonts w:ascii="Times New Roman" w:hAnsi="Times New Roman"/>
                <w:b/>
                <w:bCs/>
              </w:rPr>
            </w:pPr>
            <w:r w:rsidRPr="001545A4">
              <w:rPr>
                <w:rFonts w:ascii="Times New Roman" w:hAnsi="Times New Roman"/>
                <w:b/>
                <w:bCs/>
              </w:rPr>
              <w:t>100</w:t>
            </w:r>
          </w:p>
        </w:tc>
        <w:tc>
          <w:tcPr>
            <w:tcW w:w="988" w:type="dxa"/>
          </w:tcPr>
          <w:p w14:paraId="5E6D4B43" w14:textId="77777777" w:rsidR="00AF6BD1" w:rsidRPr="001545A4" w:rsidRDefault="00AF6BD1" w:rsidP="00716904">
            <w:pPr>
              <w:spacing w:line="240" w:lineRule="auto"/>
              <w:jc w:val="both"/>
              <w:rPr>
                <w:rFonts w:ascii="Times New Roman" w:hAnsi="Times New Roman"/>
                <w:b/>
                <w:bCs/>
              </w:rPr>
            </w:pPr>
          </w:p>
        </w:tc>
        <w:tc>
          <w:tcPr>
            <w:tcW w:w="870" w:type="dxa"/>
          </w:tcPr>
          <w:p w14:paraId="21ED2D26" w14:textId="77777777" w:rsidR="00AF6BD1" w:rsidRPr="001545A4" w:rsidRDefault="00AF6BD1" w:rsidP="00716904">
            <w:pPr>
              <w:spacing w:line="240" w:lineRule="auto"/>
              <w:jc w:val="both"/>
              <w:rPr>
                <w:rFonts w:ascii="Times New Roman" w:hAnsi="Times New Roman"/>
                <w:b/>
                <w:bCs/>
              </w:rPr>
            </w:pPr>
          </w:p>
        </w:tc>
      </w:tr>
    </w:tbl>
    <w:p w14:paraId="349D58A4" w14:textId="67E211A6" w:rsidR="007E7C62" w:rsidRPr="001545A4" w:rsidRDefault="00870F33" w:rsidP="00870F33">
      <w:pPr>
        <w:spacing w:after="0" w:line="360" w:lineRule="auto"/>
        <w:jc w:val="right"/>
        <w:rPr>
          <w:rFonts w:ascii="Times New Roman" w:hAnsi="Times New Roman" w:cs="Times New Roman"/>
          <w:b/>
          <w:bCs/>
          <w:sz w:val="24"/>
          <w:szCs w:val="24"/>
        </w:rPr>
      </w:pPr>
      <w:r w:rsidRPr="001545A4">
        <w:rPr>
          <w:rFonts w:ascii="Times New Roman" w:eastAsia="Times New Roman" w:hAnsi="Times New Roman" w:cs="Times New Roman"/>
          <w:i/>
          <w:sz w:val="24"/>
          <w:szCs w:val="24"/>
        </w:rPr>
        <w:t>Source: (Author’s calculation, 2025)</w:t>
      </w:r>
    </w:p>
    <w:p w14:paraId="19DCCEB4" w14:textId="511A910C" w:rsidR="007077BB" w:rsidRPr="001545A4" w:rsidRDefault="00716904" w:rsidP="00821968">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A significant portion of farmers possess positive opinions and are receptive to ideas and methods related to GAPs. </w:t>
      </w:r>
      <w:r w:rsidR="005918EB" w:rsidRPr="001545A4">
        <w:rPr>
          <w:rFonts w:ascii="Times New Roman" w:hAnsi="Times New Roman" w:cs="Times New Roman"/>
          <w:sz w:val="24"/>
          <w:szCs w:val="24"/>
        </w:rPr>
        <w:t xml:space="preserve">The narrow spread around the mean and the large moderate group </w:t>
      </w:r>
      <w:r w:rsidR="00870F33" w:rsidRPr="001545A4">
        <w:rPr>
          <w:rFonts w:ascii="Times New Roman" w:hAnsi="Times New Roman" w:cs="Times New Roman"/>
          <w:sz w:val="24"/>
          <w:szCs w:val="24"/>
        </w:rPr>
        <w:t>indicate</w:t>
      </w:r>
      <w:r w:rsidR="005918EB" w:rsidRPr="001545A4">
        <w:rPr>
          <w:rFonts w:ascii="Times New Roman" w:hAnsi="Times New Roman" w:cs="Times New Roman"/>
          <w:sz w:val="24"/>
          <w:szCs w:val="24"/>
        </w:rPr>
        <w:t xml:space="preserve"> a strong foundation of acceptance</w:t>
      </w:r>
      <w:r w:rsidRPr="001545A4">
        <w:rPr>
          <w:rFonts w:ascii="Times New Roman" w:hAnsi="Times New Roman" w:cs="Times New Roman"/>
          <w:sz w:val="24"/>
          <w:szCs w:val="24"/>
        </w:rPr>
        <w:t>. With targeted, practical assistance, there is considerable potential to improve attitudes from moderate to high. In terms of programming, the "movable middle" should be converted while risk-reduction and cost-offsetting strategies are implemented for the unfavorable minority.</w:t>
      </w:r>
    </w:p>
    <w:p w14:paraId="4B43003A" w14:textId="124D517D" w:rsidR="00F0200A" w:rsidRPr="001545A4" w:rsidRDefault="00423E8A" w:rsidP="00F0200A">
      <w:pPr>
        <w:pStyle w:val="ListParagraph"/>
        <w:numPr>
          <w:ilvl w:val="1"/>
          <w:numId w:val="4"/>
        </w:numPr>
        <w:spacing w:before="240" w:after="0" w:line="360" w:lineRule="auto"/>
        <w:ind w:left="360"/>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Farmers’ </w:t>
      </w:r>
      <w:r w:rsidR="00AB4D2E" w:rsidRPr="001545A4">
        <w:rPr>
          <w:rFonts w:ascii="Times New Roman" w:hAnsi="Times New Roman" w:cs="Times New Roman"/>
          <w:b/>
          <w:bCs/>
          <w:sz w:val="24"/>
          <w:szCs w:val="24"/>
        </w:rPr>
        <w:t>characteristics</w:t>
      </w:r>
      <w:r w:rsidRPr="001545A4">
        <w:rPr>
          <w:rFonts w:ascii="Times New Roman" w:hAnsi="Times New Roman" w:cs="Times New Roman"/>
          <w:b/>
          <w:bCs/>
          <w:sz w:val="24"/>
          <w:szCs w:val="24"/>
        </w:rPr>
        <w:t xml:space="preserve"> and their influence on attitude towards GAP</w:t>
      </w:r>
    </w:p>
    <w:p w14:paraId="020AC9AB" w14:textId="66CBF408" w:rsidR="005918EB" w:rsidRPr="001545A4" w:rsidRDefault="005918EB" w:rsidP="00870F33">
      <w:pPr>
        <w:spacing w:after="0" w:line="360" w:lineRule="auto"/>
        <w:jc w:val="both"/>
        <w:rPr>
          <w:rFonts w:ascii="Times New Roman" w:eastAsia="Times New Roman" w:hAnsi="Times New Roman" w:cs="Times New Roman"/>
          <w:kern w:val="0"/>
          <w:sz w:val="24"/>
          <w:szCs w:val="24"/>
          <w14:ligatures w14:val="none"/>
        </w:rPr>
      </w:pPr>
      <w:r w:rsidRPr="001545A4">
        <w:rPr>
          <w:rFonts w:ascii="Times New Roman" w:eastAsia="Times New Roman" w:hAnsi="Times New Roman" w:cs="Times New Roman"/>
          <w:kern w:val="0"/>
          <w:sz w:val="24"/>
          <w:szCs w:val="24"/>
          <w14:ligatures w14:val="none"/>
        </w:rPr>
        <w:t xml:space="preserve">Vegetable farmers significantly link GAP with gains in food safety, environmental stewardship, and long-term resource management, according to a rank-order analysis of attitudinal </w:t>
      </w:r>
      <w:r w:rsidR="00337F2C" w:rsidRPr="001545A4">
        <w:rPr>
          <w:rFonts w:ascii="Times New Roman" w:eastAsia="Times New Roman" w:hAnsi="Times New Roman" w:cs="Times New Roman"/>
          <w:kern w:val="0"/>
          <w:sz w:val="24"/>
          <w:szCs w:val="24"/>
          <w14:ligatures w14:val="none"/>
        </w:rPr>
        <w:t>statement</w:t>
      </w:r>
      <w:r w:rsidRPr="001545A4">
        <w:rPr>
          <w:rFonts w:ascii="Times New Roman" w:eastAsia="Times New Roman" w:hAnsi="Times New Roman" w:cs="Times New Roman"/>
          <w:kern w:val="0"/>
          <w:sz w:val="24"/>
          <w:szCs w:val="24"/>
          <w14:ligatures w14:val="none"/>
        </w:rPr>
        <w:t xml:space="preserve">s. More than 73% of respondents agreed, according to the </w:t>
      </w:r>
      <w:r w:rsidR="0051125B" w:rsidRPr="001545A4">
        <w:rPr>
          <w:rFonts w:ascii="Times New Roman" w:eastAsia="Times New Roman" w:hAnsi="Times New Roman" w:cs="Times New Roman"/>
          <w:kern w:val="0"/>
          <w:sz w:val="24"/>
          <w:szCs w:val="24"/>
          <w14:ligatures w14:val="none"/>
        </w:rPr>
        <w:t>highest-ranking</w:t>
      </w:r>
      <w:r w:rsidRPr="001545A4">
        <w:rPr>
          <w:rFonts w:ascii="Times New Roman" w:eastAsia="Times New Roman" w:hAnsi="Times New Roman" w:cs="Times New Roman"/>
          <w:kern w:val="0"/>
          <w:sz w:val="24"/>
          <w:szCs w:val="24"/>
          <w14:ligatures w14:val="none"/>
        </w:rPr>
        <w:t xml:space="preserve"> item, that following GAP enhances the safety and quality of vegetables. </w:t>
      </w:r>
      <w:proofErr w:type="gramStart"/>
      <w:r w:rsidRPr="001545A4">
        <w:rPr>
          <w:rFonts w:ascii="Times New Roman" w:eastAsia="Times New Roman" w:hAnsi="Times New Roman" w:cs="Times New Roman"/>
          <w:kern w:val="0"/>
          <w:sz w:val="24"/>
          <w:szCs w:val="24"/>
          <w14:ligatures w14:val="none"/>
        </w:rPr>
        <w:t>Similarly</w:t>
      </w:r>
      <w:proofErr w:type="gramEnd"/>
      <w:r w:rsidRPr="001545A4">
        <w:rPr>
          <w:rFonts w:ascii="Times New Roman" w:eastAsia="Times New Roman" w:hAnsi="Times New Roman" w:cs="Times New Roman"/>
          <w:kern w:val="0"/>
          <w:sz w:val="24"/>
          <w:szCs w:val="24"/>
          <w14:ligatures w14:val="none"/>
        </w:rPr>
        <w:t xml:space="preserve"> high levels of agreement were noted on GAP's contribution to the production of wholesome food, environmental preservation, and soil fertility. These results are consistent with the favorable attitudes expressed by Dinajpur's aromatic rice farmers, who also highlighted GAP's role in sustainable farming and long-term food security (Hoque et al., 2024). These impressions imply that growers are aware of and appreciate the social and normative advantages of GAP.</w:t>
      </w:r>
    </w:p>
    <w:p w14:paraId="0DE048B3" w14:textId="07AC0788" w:rsidR="00870F33" w:rsidRPr="001545A4" w:rsidRDefault="00870F33" w:rsidP="00870F33">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table does, however, also draw attention to important concerns. Less than one in five respondents thought local consumers would be ready to pay extra for vegetables certified by GAP, and only around 19% agreed that GAP lowers pest-related losses. The revenue and market benefits of GAP were likewise the subject of moderate levels of agreement, suggesting that producers are unsure of the adoption's immediate financial benefits (Krause et al., 2016). Practical obstacles are </w:t>
      </w:r>
      <w:r w:rsidRPr="001545A4">
        <w:rPr>
          <w:rFonts w:ascii="Times New Roman" w:hAnsi="Times New Roman" w:cs="Times New Roman"/>
          <w:sz w:val="24"/>
          <w:szCs w:val="24"/>
        </w:rPr>
        <w:lastRenderedPageBreak/>
        <w:t>prevalent; 40% believe the record-keeping load is too great, over 42% believe implementation is expensive for smallholders, and over half stated GAP recommendations are not entirely feasible for their farm settings. Similar obstacles were observed by Hoque et al. (2024), where attitudes were significantly influenced by access to extension services and customized training.</w:t>
      </w:r>
    </w:p>
    <w:p w14:paraId="6A5B829A" w14:textId="5C7D51E2" w:rsidR="00F033D1" w:rsidRPr="001545A4" w:rsidRDefault="00F033D1" w:rsidP="00F0200A">
      <w:pPr>
        <w:spacing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Table 3. Rank order of respondents’ attitude towards GAPs in </w:t>
      </w:r>
      <w:r w:rsidR="00FF5164" w:rsidRPr="001545A4">
        <w:rPr>
          <w:rFonts w:ascii="Times New Roman" w:hAnsi="Times New Roman" w:cs="Times New Roman"/>
          <w:b/>
          <w:bCs/>
          <w:sz w:val="24"/>
          <w:szCs w:val="24"/>
        </w:rPr>
        <w:t>vegetable</w:t>
      </w:r>
      <w:r w:rsidRPr="001545A4">
        <w:rPr>
          <w:rFonts w:ascii="Times New Roman" w:hAnsi="Times New Roman" w:cs="Times New Roman"/>
          <w:b/>
          <w:bCs/>
          <w:sz w:val="24"/>
          <w:szCs w:val="24"/>
        </w:rPr>
        <w:t xml:space="preserve"> cultivation </w:t>
      </w:r>
    </w:p>
    <w:tbl>
      <w:tblPr>
        <w:tblStyle w:val="TableGrid"/>
        <w:tblW w:w="0" w:type="auto"/>
        <w:tblLayout w:type="fixed"/>
        <w:tblLook w:val="04A0" w:firstRow="1" w:lastRow="0" w:firstColumn="1" w:lastColumn="0" w:noHBand="0" w:noVBand="1"/>
      </w:tblPr>
      <w:tblGrid>
        <w:gridCol w:w="510"/>
        <w:gridCol w:w="3805"/>
        <w:gridCol w:w="720"/>
        <w:gridCol w:w="720"/>
        <w:gridCol w:w="720"/>
        <w:gridCol w:w="630"/>
        <w:gridCol w:w="630"/>
        <w:gridCol w:w="811"/>
        <w:gridCol w:w="804"/>
      </w:tblGrid>
      <w:tr w:rsidR="001545A4" w:rsidRPr="001545A4" w14:paraId="53878453" w14:textId="77777777" w:rsidTr="001A6C44">
        <w:trPr>
          <w:trHeight w:val="360"/>
        </w:trPr>
        <w:tc>
          <w:tcPr>
            <w:tcW w:w="510" w:type="dxa"/>
            <w:vMerge w:val="restart"/>
          </w:tcPr>
          <w:p w14:paraId="3A4C03F6" w14:textId="74A2B728"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SL</w:t>
            </w:r>
          </w:p>
        </w:tc>
        <w:tc>
          <w:tcPr>
            <w:tcW w:w="3805" w:type="dxa"/>
            <w:vMerge w:val="restart"/>
          </w:tcPr>
          <w:p w14:paraId="1140BED9" w14:textId="725C21F8" w:rsidR="004D2E45" w:rsidRPr="001545A4" w:rsidRDefault="004D2E45" w:rsidP="00AF3A50">
            <w:pPr>
              <w:spacing w:line="240" w:lineRule="auto"/>
              <w:jc w:val="center"/>
              <w:rPr>
                <w:rFonts w:ascii="Times New Roman" w:hAnsi="Times New Roman"/>
                <w:b/>
                <w:bCs/>
              </w:rPr>
            </w:pPr>
            <w:r w:rsidRPr="001545A4">
              <w:rPr>
                <w:rFonts w:ascii="Times New Roman" w:hAnsi="Times New Roman"/>
                <w:b/>
                <w:bCs/>
              </w:rPr>
              <w:t>Constructs</w:t>
            </w:r>
          </w:p>
        </w:tc>
        <w:tc>
          <w:tcPr>
            <w:tcW w:w="3420" w:type="dxa"/>
            <w:gridSpan w:val="5"/>
            <w:tcBorders>
              <w:bottom w:val="single" w:sz="4" w:space="0" w:color="auto"/>
            </w:tcBorders>
          </w:tcPr>
          <w:p w14:paraId="7BE6536F" w14:textId="61B90805" w:rsidR="004D2E45" w:rsidRPr="001545A4" w:rsidRDefault="004D2E45" w:rsidP="00870F33">
            <w:pPr>
              <w:spacing w:line="240" w:lineRule="auto"/>
              <w:jc w:val="center"/>
              <w:rPr>
                <w:rFonts w:ascii="Times New Roman" w:hAnsi="Times New Roman"/>
                <w:b/>
                <w:bCs/>
              </w:rPr>
            </w:pPr>
            <w:r w:rsidRPr="001545A4">
              <w:rPr>
                <w:rFonts w:ascii="Times New Roman" w:hAnsi="Times New Roman"/>
                <w:b/>
                <w:bCs/>
              </w:rPr>
              <w:t>Level of Agreement</w:t>
            </w:r>
          </w:p>
        </w:tc>
        <w:tc>
          <w:tcPr>
            <w:tcW w:w="811" w:type="dxa"/>
            <w:vMerge w:val="restart"/>
          </w:tcPr>
          <w:p w14:paraId="4E1BC9E7" w14:textId="66A5A962"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Index</w:t>
            </w:r>
          </w:p>
        </w:tc>
        <w:tc>
          <w:tcPr>
            <w:tcW w:w="804" w:type="dxa"/>
            <w:vMerge w:val="restart"/>
          </w:tcPr>
          <w:p w14:paraId="1B1D7112" w14:textId="053AF21D"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Rank</w:t>
            </w:r>
          </w:p>
        </w:tc>
      </w:tr>
      <w:tr w:rsidR="001545A4" w:rsidRPr="001545A4" w14:paraId="2359D44F" w14:textId="77777777" w:rsidTr="001A6C44">
        <w:trPr>
          <w:trHeight w:val="465"/>
        </w:trPr>
        <w:tc>
          <w:tcPr>
            <w:tcW w:w="510" w:type="dxa"/>
            <w:vMerge/>
          </w:tcPr>
          <w:p w14:paraId="51AA0BA6" w14:textId="77777777" w:rsidR="004D2E45" w:rsidRPr="001545A4" w:rsidRDefault="004D2E45" w:rsidP="00EA3F8F">
            <w:pPr>
              <w:spacing w:line="240" w:lineRule="auto"/>
              <w:jc w:val="both"/>
              <w:rPr>
                <w:rFonts w:ascii="Times New Roman" w:hAnsi="Times New Roman"/>
                <w:b/>
                <w:bCs/>
              </w:rPr>
            </w:pPr>
          </w:p>
        </w:tc>
        <w:tc>
          <w:tcPr>
            <w:tcW w:w="3805" w:type="dxa"/>
            <w:vMerge/>
          </w:tcPr>
          <w:p w14:paraId="038DCE94" w14:textId="77777777" w:rsidR="004D2E45" w:rsidRPr="001545A4" w:rsidRDefault="004D2E45" w:rsidP="00EA3F8F">
            <w:pPr>
              <w:spacing w:line="240" w:lineRule="auto"/>
              <w:jc w:val="both"/>
              <w:rPr>
                <w:rFonts w:ascii="Times New Roman" w:hAnsi="Times New Roman"/>
                <w:b/>
                <w:bCs/>
              </w:rPr>
            </w:pPr>
          </w:p>
        </w:tc>
        <w:tc>
          <w:tcPr>
            <w:tcW w:w="720" w:type="dxa"/>
            <w:tcBorders>
              <w:top w:val="single" w:sz="4" w:space="0" w:color="auto"/>
              <w:right w:val="single" w:sz="4" w:space="0" w:color="auto"/>
            </w:tcBorders>
          </w:tcPr>
          <w:p w14:paraId="723AAD20" w14:textId="18FFE37B"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SDA</w:t>
            </w:r>
          </w:p>
        </w:tc>
        <w:tc>
          <w:tcPr>
            <w:tcW w:w="720" w:type="dxa"/>
            <w:tcBorders>
              <w:top w:val="single" w:sz="4" w:space="0" w:color="auto"/>
              <w:left w:val="single" w:sz="4" w:space="0" w:color="auto"/>
              <w:right w:val="single" w:sz="4" w:space="0" w:color="auto"/>
            </w:tcBorders>
          </w:tcPr>
          <w:p w14:paraId="25E0CC62" w14:textId="7E7E1996"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DA</w:t>
            </w:r>
          </w:p>
        </w:tc>
        <w:tc>
          <w:tcPr>
            <w:tcW w:w="720" w:type="dxa"/>
            <w:tcBorders>
              <w:top w:val="single" w:sz="4" w:space="0" w:color="auto"/>
              <w:left w:val="single" w:sz="4" w:space="0" w:color="auto"/>
              <w:right w:val="single" w:sz="4" w:space="0" w:color="auto"/>
            </w:tcBorders>
          </w:tcPr>
          <w:p w14:paraId="63F52937" w14:textId="4BF0CD96"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NO</w:t>
            </w:r>
          </w:p>
        </w:tc>
        <w:tc>
          <w:tcPr>
            <w:tcW w:w="630" w:type="dxa"/>
            <w:tcBorders>
              <w:top w:val="single" w:sz="4" w:space="0" w:color="auto"/>
              <w:left w:val="single" w:sz="4" w:space="0" w:color="auto"/>
              <w:right w:val="single" w:sz="4" w:space="0" w:color="auto"/>
            </w:tcBorders>
          </w:tcPr>
          <w:p w14:paraId="3397CDA9" w14:textId="700BC875"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A</w:t>
            </w:r>
          </w:p>
        </w:tc>
        <w:tc>
          <w:tcPr>
            <w:tcW w:w="630" w:type="dxa"/>
            <w:tcBorders>
              <w:top w:val="single" w:sz="4" w:space="0" w:color="auto"/>
              <w:left w:val="single" w:sz="4" w:space="0" w:color="auto"/>
            </w:tcBorders>
          </w:tcPr>
          <w:p w14:paraId="0AB1E367" w14:textId="613AA2CB" w:rsidR="004D2E45" w:rsidRPr="001545A4" w:rsidRDefault="004D2E45" w:rsidP="00EA3F8F">
            <w:pPr>
              <w:spacing w:line="240" w:lineRule="auto"/>
              <w:jc w:val="both"/>
              <w:rPr>
                <w:rFonts w:ascii="Times New Roman" w:hAnsi="Times New Roman"/>
                <w:b/>
                <w:bCs/>
              </w:rPr>
            </w:pPr>
            <w:r w:rsidRPr="001545A4">
              <w:rPr>
                <w:rFonts w:ascii="Times New Roman" w:hAnsi="Times New Roman"/>
                <w:b/>
                <w:bCs/>
              </w:rPr>
              <w:t>SA</w:t>
            </w:r>
          </w:p>
        </w:tc>
        <w:tc>
          <w:tcPr>
            <w:tcW w:w="811" w:type="dxa"/>
            <w:vMerge/>
          </w:tcPr>
          <w:p w14:paraId="501088A7" w14:textId="459BF279" w:rsidR="004D2E45" w:rsidRPr="001545A4" w:rsidRDefault="004D2E45" w:rsidP="00EA3F8F">
            <w:pPr>
              <w:spacing w:line="240" w:lineRule="auto"/>
              <w:jc w:val="both"/>
              <w:rPr>
                <w:rFonts w:ascii="Times New Roman" w:hAnsi="Times New Roman"/>
                <w:b/>
                <w:bCs/>
              </w:rPr>
            </w:pPr>
          </w:p>
        </w:tc>
        <w:tc>
          <w:tcPr>
            <w:tcW w:w="804" w:type="dxa"/>
            <w:vMerge/>
          </w:tcPr>
          <w:p w14:paraId="25575B64" w14:textId="77777777" w:rsidR="004D2E45" w:rsidRPr="001545A4" w:rsidRDefault="004D2E45" w:rsidP="00EA3F8F">
            <w:pPr>
              <w:spacing w:line="240" w:lineRule="auto"/>
              <w:jc w:val="both"/>
              <w:rPr>
                <w:rFonts w:ascii="Times New Roman" w:hAnsi="Times New Roman"/>
                <w:b/>
                <w:bCs/>
              </w:rPr>
            </w:pPr>
          </w:p>
        </w:tc>
      </w:tr>
      <w:tr w:rsidR="001545A4" w:rsidRPr="001545A4" w14:paraId="624DE750" w14:textId="77777777" w:rsidTr="009D4B0E">
        <w:tc>
          <w:tcPr>
            <w:tcW w:w="510" w:type="dxa"/>
          </w:tcPr>
          <w:p w14:paraId="10EC3441" w14:textId="76FEC397" w:rsidR="004D2E45" w:rsidRPr="001545A4" w:rsidRDefault="004D2E45" w:rsidP="00EA3F8F">
            <w:pPr>
              <w:spacing w:line="240" w:lineRule="auto"/>
              <w:jc w:val="both"/>
              <w:rPr>
                <w:rFonts w:ascii="Times New Roman" w:hAnsi="Times New Roman"/>
              </w:rPr>
            </w:pPr>
            <w:r w:rsidRPr="001545A4">
              <w:rPr>
                <w:rFonts w:ascii="Times New Roman" w:hAnsi="Times New Roman"/>
              </w:rPr>
              <w:t>01</w:t>
            </w:r>
          </w:p>
        </w:tc>
        <w:tc>
          <w:tcPr>
            <w:tcW w:w="3805" w:type="dxa"/>
          </w:tcPr>
          <w:p w14:paraId="509D5BC2" w14:textId="35378C98" w:rsidR="004D2E45" w:rsidRPr="001545A4" w:rsidRDefault="00901409" w:rsidP="00EA3F8F">
            <w:pPr>
              <w:spacing w:line="240" w:lineRule="auto"/>
              <w:jc w:val="both"/>
              <w:rPr>
                <w:rFonts w:ascii="Times New Roman" w:hAnsi="Times New Roman"/>
              </w:rPr>
            </w:pPr>
            <w:r w:rsidRPr="001545A4">
              <w:rPr>
                <w:rFonts w:ascii="Times New Roman" w:hAnsi="Times New Roman"/>
              </w:rPr>
              <w:t>Practicing GAP improves the quality</w:t>
            </w:r>
            <w:r w:rsidR="001A6C44" w:rsidRPr="001545A4">
              <w:rPr>
                <w:rFonts w:ascii="Times New Roman" w:hAnsi="Times New Roman"/>
              </w:rPr>
              <w:t xml:space="preserve"> &amp; safety of vegetables</w:t>
            </w:r>
            <w:r w:rsidR="00004C70" w:rsidRPr="001545A4">
              <w:rPr>
                <w:rFonts w:ascii="Times New Roman" w:hAnsi="Times New Roman"/>
              </w:rPr>
              <w:t>.</w:t>
            </w:r>
            <w:r w:rsidR="001A6C44" w:rsidRPr="001545A4">
              <w:rPr>
                <w:rFonts w:ascii="Times New Roman" w:hAnsi="Times New Roman"/>
              </w:rPr>
              <w:t xml:space="preserve"> </w:t>
            </w:r>
          </w:p>
        </w:tc>
        <w:tc>
          <w:tcPr>
            <w:tcW w:w="720" w:type="dxa"/>
            <w:tcBorders>
              <w:right w:val="single" w:sz="4" w:space="0" w:color="auto"/>
            </w:tcBorders>
            <w:vAlign w:val="center"/>
          </w:tcPr>
          <w:p w14:paraId="3FD5F985" w14:textId="22CA712E" w:rsidR="004D2E45" w:rsidRPr="001545A4" w:rsidRDefault="009450D5" w:rsidP="009D4B0E">
            <w:pPr>
              <w:spacing w:line="240" w:lineRule="auto"/>
              <w:jc w:val="center"/>
              <w:rPr>
                <w:rFonts w:ascii="Times New Roman" w:hAnsi="Times New Roman"/>
              </w:rPr>
            </w:pPr>
            <w:r w:rsidRPr="001545A4">
              <w:rPr>
                <w:rFonts w:ascii="Times New Roman" w:hAnsi="Times New Roman"/>
              </w:rPr>
              <w:t>1.4</w:t>
            </w:r>
          </w:p>
        </w:tc>
        <w:tc>
          <w:tcPr>
            <w:tcW w:w="720" w:type="dxa"/>
            <w:tcBorders>
              <w:left w:val="single" w:sz="4" w:space="0" w:color="auto"/>
              <w:right w:val="single" w:sz="4" w:space="0" w:color="auto"/>
            </w:tcBorders>
            <w:vAlign w:val="center"/>
          </w:tcPr>
          <w:p w14:paraId="28617485" w14:textId="1D967E9C" w:rsidR="004D2E45" w:rsidRPr="001545A4" w:rsidRDefault="009450D5" w:rsidP="009D4B0E">
            <w:pPr>
              <w:spacing w:line="240" w:lineRule="auto"/>
              <w:jc w:val="center"/>
              <w:rPr>
                <w:rFonts w:ascii="Times New Roman" w:hAnsi="Times New Roman"/>
              </w:rPr>
            </w:pPr>
            <w:r w:rsidRPr="001545A4">
              <w:rPr>
                <w:rFonts w:ascii="Times New Roman" w:hAnsi="Times New Roman"/>
              </w:rPr>
              <w:t>4.1</w:t>
            </w:r>
          </w:p>
        </w:tc>
        <w:tc>
          <w:tcPr>
            <w:tcW w:w="720" w:type="dxa"/>
            <w:tcBorders>
              <w:left w:val="single" w:sz="4" w:space="0" w:color="auto"/>
              <w:right w:val="single" w:sz="4" w:space="0" w:color="auto"/>
            </w:tcBorders>
            <w:vAlign w:val="center"/>
          </w:tcPr>
          <w:p w14:paraId="11AF03CD" w14:textId="65802E57" w:rsidR="004D2E45" w:rsidRPr="001545A4" w:rsidRDefault="009450D5" w:rsidP="009D4B0E">
            <w:pPr>
              <w:spacing w:line="240" w:lineRule="auto"/>
              <w:jc w:val="center"/>
              <w:rPr>
                <w:rFonts w:ascii="Times New Roman" w:hAnsi="Times New Roman"/>
              </w:rPr>
            </w:pPr>
            <w:r w:rsidRPr="001545A4">
              <w:rPr>
                <w:rFonts w:ascii="Times New Roman" w:hAnsi="Times New Roman"/>
              </w:rPr>
              <w:t>21.1</w:t>
            </w:r>
          </w:p>
        </w:tc>
        <w:tc>
          <w:tcPr>
            <w:tcW w:w="630" w:type="dxa"/>
            <w:tcBorders>
              <w:left w:val="single" w:sz="4" w:space="0" w:color="auto"/>
              <w:right w:val="single" w:sz="4" w:space="0" w:color="auto"/>
            </w:tcBorders>
            <w:vAlign w:val="center"/>
          </w:tcPr>
          <w:p w14:paraId="4D0E9F03" w14:textId="1611FD3C" w:rsidR="004D2E45" w:rsidRPr="001545A4" w:rsidRDefault="009450D5" w:rsidP="009D4B0E">
            <w:pPr>
              <w:spacing w:line="240" w:lineRule="auto"/>
              <w:jc w:val="center"/>
              <w:rPr>
                <w:rFonts w:ascii="Times New Roman" w:hAnsi="Times New Roman"/>
              </w:rPr>
            </w:pPr>
            <w:r w:rsidRPr="001545A4">
              <w:rPr>
                <w:rFonts w:ascii="Times New Roman" w:hAnsi="Times New Roman"/>
              </w:rPr>
              <w:t>55.7</w:t>
            </w:r>
          </w:p>
        </w:tc>
        <w:tc>
          <w:tcPr>
            <w:tcW w:w="630" w:type="dxa"/>
            <w:tcBorders>
              <w:left w:val="single" w:sz="4" w:space="0" w:color="auto"/>
            </w:tcBorders>
            <w:vAlign w:val="center"/>
          </w:tcPr>
          <w:p w14:paraId="56CEA3CD" w14:textId="4A4BB431" w:rsidR="004D2E45" w:rsidRPr="001545A4" w:rsidRDefault="009450D5" w:rsidP="009D4B0E">
            <w:pPr>
              <w:spacing w:line="240" w:lineRule="auto"/>
              <w:jc w:val="center"/>
              <w:rPr>
                <w:rFonts w:ascii="Times New Roman" w:hAnsi="Times New Roman"/>
              </w:rPr>
            </w:pPr>
            <w:r w:rsidRPr="001545A4">
              <w:rPr>
                <w:rFonts w:ascii="Times New Roman" w:hAnsi="Times New Roman"/>
              </w:rPr>
              <w:t>17.7</w:t>
            </w:r>
          </w:p>
        </w:tc>
        <w:tc>
          <w:tcPr>
            <w:tcW w:w="811" w:type="dxa"/>
            <w:vAlign w:val="center"/>
          </w:tcPr>
          <w:p w14:paraId="0ED22734" w14:textId="19275D92" w:rsidR="004D2E45" w:rsidRPr="001545A4" w:rsidRDefault="00D336C0" w:rsidP="009D4B0E">
            <w:pPr>
              <w:spacing w:line="240" w:lineRule="auto"/>
              <w:jc w:val="center"/>
              <w:rPr>
                <w:rFonts w:ascii="Times New Roman" w:hAnsi="Times New Roman"/>
              </w:rPr>
            </w:pPr>
            <w:r w:rsidRPr="001545A4">
              <w:rPr>
                <w:rFonts w:ascii="Times New Roman" w:hAnsi="Times New Roman"/>
              </w:rPr>
              <w:t>964</w:t>
            </w:r>
          </w:p>
        </w:tc>
        <w:tc>
          <w:tcPr>
            <w:tcW w:w="804" w:type="dxa"/>
            <w:vAlign w:val="center"/>
          </w:tcPr>
          <w:p w14:paraId="2F36BF19" w14:textId="355A619F" w:rsidR="004D2E45" w:rsidRPr="001545A4" w:rsidRDefault="00D336C0" w:rsidP="009D4B0E">
            <w:pPr>
              <w:spacing w:line="240" w:lineRule="auto"/>
              <w:jc w:val="center"/>
              <w:rPr>
                <w:rFonts w:ascii="Times New Roman" w:hAnsi="Times New Roman"/>
              </w:rPr>
            </w:pPr>
            <w:r w:rsidRPr="001545A4">
              <w:rPr>
                <w:rFonts w:ascii="Times New Roman" w:hAnsi="Times New Roman"/>
              </w:rPr>
              <w:t>1</w:t>
            </w:r>
            <w:r w:rsidR="009D4B0E" w:rsidRPr="001545A4">
              <w:rPr>
                <w:rFonts w:ascii="Times New Roman" w:hAnsi="Times New Roman"/>
                <w:vertAlign w:val="superscript"/>
              </w:rPr>
              <w:t>st</w:t>
            </w:r>
          </w:p>
        </w:tc>
      </w:tr>
      <w:tr w:rsidR="001545A4" w:rsidRPr="001545A4" w14:paraId="5C71F7D1" w14:textId="77777777" w:rsidTr="009D4B0E">
        <w:tc>
          <w:tcPr>
            <w:tcW w:w="510" w:type="dxa"/>
          </w:tcPr>
          <w:p w14:paraId="61AFE1F8" w14:textId="5DBEF9D6" w:rsidR="004D2E45" w:rsidRPr="001545A4" w:rsidRDefault="004D2E45" w:rsidP="00EA3F8F">
            <w:pPr>
              <w:spacing w:line="240" w:lineRule="auto"/>
              <w:jc w:val="both"/>
              <w:rPr>
                <w:rFonts w:ascii="Times New Roman" w:hAnsi="Times New Roman"/>
              </w:rPr>
            </w:pPr>
            <w:r w:rsidRPr="001545A4">
              <w:rPr>
                <w:rFonts w:ascii="Times New Roman" w:hAnsi="Times New Roman"/>
              </w:rPr>
              <w:t>02</w:t>
            </w:r>
          </w:p>
        </w:tc>
        <w:tc>
          <w:tcPr>
            <w:tcW w:w="3805" w:type="dxa"/>
          </w:tcPr>
          <w:p w14:paraId="337CD53D" w14:textId="331675D3" w:rsidR="004D2E45" w:rsidRPr="001545A4" w:rsidRDefault="00E60778" w:rsidP="00EA3F8F">
            <w:pPr>
              <w:spacing w:line="240" w:lineRule="auto"/>
              <w:jc w:val="both"/>
              <w:rPr>
                <w:rFonts w:ascii="Times New Roman" w:hAnsi="Times New Roman"/>
              </w:rPr>
            </w:pPr>
            <w:r w:rsidRPr="001545A4">
              <w:rPr>
                <w:rFonts w:ascii="Times New Roman" w:hAnsi="Times New Roman"/>
              </w:rPr>
              <w:t xml:space="preserve">GAP adoption helps reduce production losses caused by pests &amp; diseases. </w:t>
            </w:r>
          </w:p>
        </w:tc>
        <w:tc>
          <w:tcPr>
            <w:tcW w:w="720" w:type="dxa"/>
            <w:tcBorders>
              <w:right w:val="single" w:sz="4" w:space="0" w:color="auto"/>
            </w:tcBorders>
            <w:vAlign w:val="center"/>
          </w:tcPr>
          <w:p w14:paraId="570D5F73" w14:textId="44461925" w:rsidR="004D2E45" w:rsidRPr="001545A4" w:rsidRDefault="009450D5" w:rsidP="009D4B0E">
            <w:pPr>
              <w:spacing w:line="240" w:lineRule="auto"/>
              <w:jc w:val="center"/>
              <w:rPr>
                <w:rFonts w:ascii="Times New Roman" w:hAnsi="Times New Roman"/>
              </w:rPr>
            </w:pPr>
            <w:r w:rsidRPr="001545A4">
              <w:rPr>
                <w:rFonts w:ascii="Times New Roman" w:hAnsi="Times New Roman"/>
              </w:rPr>
              <w:t>16.7</w:t>
            </w:r>
          </w:p>
        </w:tc>
        <w:tc>
          <w:tcPr>
            <w:tcW w:w="720" w:type="dxa"/>
            <w:tcBorders>
              <w:left w:val="single" w:sz="4" w:space="0" w:color="auto"/>
              <w:right w:val="single" w:sz="4" w:space="0" w:color="auto"/>
            </w:tcBorders>
            <w:vAlign w:val="center"/>
          </w:tcPr>
          <w:p w14:paraId="38EBD2D2" w14:textId="1DF0EF28" w:rsidR="004D2E45" w:rsidRPr="001545A4" w:rsidRDefault="009450D5" w:rsidP="009D4B0E">
            <w:pPr>
              <w:spacing w:line="240" w:lineRule="auto"/>
              <w:jc w:val="center"/>
              <w:rPr>
                <w:rFonts w:ascii="Times New Roman" w:hAnsi="Times New Roman"/>
              </w:rPr>
            </w:pPr>
            <w:r w:rsidRPr="001545A4">
              <w:rPr>
                <w:rFonts w:ascii="Times New Roman" w:hAnsi="Times New Roman"/>
              </w:rPr>
              <w:t>44.1</w:t>
            </w:r>
          </w:p>
        </w:tc>
        <w:tc>
          <w:tcPr>
            <w:tcW w:w="720" w:type="dxa"/>
            <w:tcBorders>
              <w:left w:val="single" w:sz="4" w:space="0" w:color="auto"/>
              <w:right w:val="single" w:sz="4" w:space="0" w:color="auto"/>
            </w:tcBorders>
            <w:vAlign w:val="center"/>
          </w:tcPr>
          <w:p w14:paraId="4318AB5F" w14:textId="7F6E0388" w:rsidR="004D2E45" w:rsidRPr="001545A4" w:rsidRDefault="009450D5" w:rsidP="009D4B0E">
            <w:pPr>
              <w:spacing w:line="240" w:lineRule="auto"/>
              <w:jc w:val="center"/>
              <w:rPr>
                <w:rFonts w:ascii="Times New Roman" w:hAnsi="Times New Roman"/>
              </w:rPr>
            </w:pPr>
            <w:r w:rsidRPr="001545A4">
              <w:rPr>
                <w:rFonts w:ascii="Times New Roman" w:hAnsi="Times New Roman"/>
              </w:rPr>
              <w:t>20.3</w:t>
            </w:r>
          </w:p>
        </w:tc>
        <w:tc>
          <w:tcPr>
            <w:tcW w:w="630" w:type="dxa"/>
            <w:tcBorders>
              <w:left w:val="single" w:sz="4" w:space="0" w:color="auto"/>
              <w:right w:val="single" w:sz="4" w:space="0" w:color="auto"/>
            </w:tcBorders>
            <w:vAlign w:val="center"/>
          </w:tcPr>
          <w:p w14:paraId="31A8FC0E" w14:textId="77853866" w:rsidR="004D2E45" w:rsidRPr="001545A4" w:rsidRDefault="009450D5" w:rsidP="009D4B0E">
            <w:pPr>
              <w:spacing w:line="240" w:lineRule="auto"/>
              <w:jc w:val="center"/>
              <w:rPr>
                <w:rFonts w:ascii="Times New Roman" w:hAnsi="Times New Roman"/>
              </w:rPr>
            </w:pPr>
            <w:r w:rsidRPr="001545A4">
              <w:rPr>
                <w:rFonts w:ascii="Times New Roman" w:hAnsi="Times New Roman"/>
              </w:rPr>
              <w:t>17.4</w:t>
            </w:r>
          </w:p>
        </w:tc>
        <w:tc>
          <w:tcPr>
            <w:tcW w:w="630" w:type="dxa"/>
            <w:tcBorders>
              <w:left w:val="single" w:sz="4" w:space="0" w:color="auto"/>
            </w:tcBorders>
            <w:vAlign w:val="center"/>
          </w:tcPr>
          <w:p w14:paraId="66B0F128" w14:textId="30842EAE" w:rsidR="004D2E45" w:rsidRPr="001545A4" w:rsidRDefault="009450D5" w:rsidP="009D4B0E">
            <w:pPr>
              <w:spacing w:line="240" w:lineRule="auto"/>
              <w:jc w:val="center"/>
              <w:rPr>
                <w:rFonts w:ascii="Times New Roman" w:hAnsi="Times New Roman"/>
              </w:rPr>
            </w:pPr>
            <w:r w:rsidRPr="001545A4">
              <w:rPr>
                <w:rFonts w:ascii="Times New Roman" w:hAnsi="Times New Roman"/>
              </w:rPr>
              <w:t>1.5</w:t>
            </w:r>
          </w:p>
        </w:tc>
        <w:tc>
          <w:tcPr>
            <w:tcW w:w="811" w:type="dxa"/>
            <w:vAlign w:val="center"/>
          </w:tcPr>
          <w:p w14:paraId="371393E6" w14:textId="5B7F99AD" w:rsidR="004D2E45" w:rsidRPr="001545A4" w:rsidRDefault="00D336C0" w:rsidP="009D4B0E">
            <w:pPr>
              <w:spacing w:line="240" w:lineRule="auto"/>
              <w:jc w:val="center"/>
              <w:rPr>
                <w:rFonts w:ascii="Times New Roman" w:hAnsi="Times New Roman"/>
              </w:rPr>
            </w:pPr>
            <w:r w:rsidRPr="001545A4">
              <w:rPr>
                <w:rFonts w:ascii="Times New Roman" w:hAnsi="Times New Roman"/>
              </w:rPr>
              <w:t>489</w:t>
            </w:r>
          </w:p>
        </w:tc>
        <w:tc>
          <w:tcPr>
            <w:tcW w:w="804" w:type="dxa"/>
            <w:vAlign w:val="center"/>
          </w:tcPr>
          <w:p w14:paraId="051D9F39" w14:textId="2BE217CC" w:rsidR="004D2E45" w:rsidRPr="001545A4" w:rsidRDefault="00D336C0" w:rsidP="009D4B0E">
            <w:pPr>
              <w:spacing w:line="240" w:lineRule="auto"/>
              <w:jc w:val="center"/>
              <w:rPr>
                <w:rFonts w:ascii="Times New Roman" w:hAnsi="Times New Roman"/>
              </w:rPr>
            </w:pPr>
            <w:r w:rsidRPr="001545A4">
              <w:rPr>
                <w:rFonts w:ascii="Times New Roman" w:hAnsi="Times New Roman"/>
              </w:rPr>
              <w:t>15</w:t>
            </w:r>
            <w:r w:rsidR="009D4B0E" w:rsidRPr="001545A4">
              <w:rPr>
                <w:rFonts w:ascii="Times New Roman" w:hAnsi="Times New Roman"/>
                <w:vertAlign w:val="superscript"/>
              </w:rPr>
              <w:t>th</w:t>
            </w:r>
          </w:p>
        </w:tc>
      </w:tr>
      <w:tr w:rsidR="001545A4" w:rsidRPr="001545A4" w14:paraId="4C348287" w14:textId="77777777" w:rsidTr="009D4B0E">
        <w:tc>
          <w:tcPr>
            <w:tcW w:w="510" w:type="dxa"/>
          </w:tcPr>
          <w:p w14:paraId="1B3CE9EA" w14:textId="09C03065" w:rsidR="004D2E45" w:rsidRPr="001545A4" w:rsidRDefault="004D2E45" w:rsidP="00EA3F8F">
            <w:pPr>
              <w:spacing w:line="240" w:lineRule="auto"/>
              <w:jc w:val="both"/>
              <w:rPr>
                <w:rFonts w:ascii="Times New Roman" w:hAnsi="Times New Roman"/>
              </w:rPr>
            </w:pPr>
            <w:r w:rsidRPr="001545A4">
              <w:rPr>
                <w:rFonts w:ascii="Times New Roman" w:hAnsi="Times New Roman"/>
              </w:rPr>
              <w:t>03</w:t>
            </w:r>
          </w:p>
        </w:tc>
        <w:tc>
          <w:tcPr>
            <w:tcW w:w="3805" w:type="dxa"/>
          </w:tcPr>
          <w:p w14:paraId="0AE67972" w14:textId="24CE3150" w:rsidR="004D2E45" w:rsidRPr="001545A4" w:rsidRDefault="005E5E8D" w:rsidP="00EA3F8F">
            <w:pPr>
              <w:spacing w:line="240" w:lineRule="auto"/>
              <w:jc w:val="both"/>
              <w:rPr>
                <w:rFonts w:ascii="Times New Roman" w:hAnsi="Times New Roman"/>
              </w:rPr>
            </w:pPr>
            <w:r w:rsidRPr="001545A4">
              <w:rPr>
                <w:rFonts w:ascii="Times New Roman" w:hAnsi="Times New Roman"/>
              </w:rPr>
              <w:t>GAP certification can increase my income &amp; market opportunities.</w:t>
            </w:r>
          </w:p>
        </w:tc>
        <w:tc>
          <w:tcPr>
            <w:tcW w:w="720" w:type="dxa"/>
            <w:tcBorders>
              <w:right w:val="single" w:sz="4" w:space="0" w:color="auto"/>
            </w:tcBorders>
            <w:vAlign w:val="center"/>
          </w:tcPr>
          <w:p w14:paraId="46CDD02C" w14:textId="6AE7844A" w:rsidR="004D2E45" w:rsidRPr="001545A4" w:rsidRDefault="009450D5" w:rsidP="009D4B0E">
            <w:pPr>
              <w:spacing w:line="240" w:lineRule="auto"/>
              <w:jc w:val="center"/>
              <w:rPr>
                <w:rFonts w:ascii="Times New Roman" w:hAnsi="Times New Roman"/>
              </w:rPr>
            </w:pPr>
            <w:r w:rsidRPr="001545A4">
              <w:rPr>
                <w:rFonts w:ascii="Times New Roman" w:hAnsi="Times New Roman"/>
              </w:rPr>
              <w:t>21.2</w:t>
            </w:r>
          </w:p>
        </w:tc>
        <w:tc>
          <w:tcPr>
            <w:tcW w:w="720" w:type="dxa"/>
            <w:tcBorders>
              <w:left w:val="single" w:sz="4" w:space="0" w:color="auto"/>
              <w:right w:val="single" w:sz="4" w:space="0" w:color="auto"/>
            </w:tcBorders>
            <w:vAlign w:val="center"/>
          </w:tcPr>
          <w:p w14:paraId="5F691600" w14:textId="604411C0" w:rsidR="004D2E45" w:rsidRPr="001545A4" w:rsidRDefault="009450D5" w:rsidP="009D4B0E">
            <w:pPr>
              <w:spacing w:line="240" w:lineRule="auto"/>
              <w:jc w:val="center"/>
              <w:rPr>
                <w:rFonts w:ascii="Times New Roman" w:hAnsi="Times New Roman"/>
              </w:rPr>
            </w:pPr>
            <w:r w:rsidRPr="001545A4">
              <w:rPr>
                <w:rFonts w:ascii="Times New Roman" w:hAnsi="Times New Roman"/>
              </w:rPr>
              <w:t>25.4</w:t>
            </w:r>
          </w:p>
        </w:tc>
        <w:tc>
          <w:tcPr>
            <w:tcW w:w="720" w:type="dxa"/>
            <w:tcBorders>
              <w:left w:val="single" w:sz="4" w:space="0" w:color="auto"/>
              <w:right w:val="single" w:sz="4" w:space="0" w:color="auto"/>
            </w:tcBorders>
            <w:vAlign w:val="center"/>
          </w:tcPr>
          <w:p w14:paraId="1E28C26E" w14:textId="7CA0AB9A" w:rsidR="004D2E45" w:rsidRPr="001545A4" w:rsidRDefault="009450D5" w:rsidP="009D4B0E">
            <w:pPr>
              <w:spacing w:line="240" w:lineRule="auto"/>
              <w:jc w:val="center"/>
              <w:rPr>
                <w:rFonts w:ascii="Times New Roman" w:hAnsi="Times New Roman"/>
              </w:rPr>
            </w:pPr>
            <w:r w:rsidRPr="001545A4">
              <w:rPr>
                <w:rFonts w:ascii="Times New Roman" w:hAnsi="Times New Roman"/>
              </w:rPr>
              <w:t>4.4</w:t>
            </w:r>
          </w:p>
        </w:tc>
        <w:tc>
          <w:tcPr>
            <w:tcW w:w="630" w:type="dxa"/>
            <w:tcBorders>
              <w:left w:val="single" w:sz="4" w:space="0" w:color="auto"/>
              <w:right w:val="single" w:sz="4" w:space="0" w:color="auto"/>
            </w:tcBorders>
            <w:vAlign w:val="center"/>
          </w:tcPr>
          <w:p w14:paraId="147B5909" w14:textId="45C25867" w:rsidR="004D2E45" w:rsidRPr="001545A4" w:rsidRDefault="009450D5" w:rsidP="009D4B0E">
            <w:pPr>
              <w:spacing w:line="240" w:lineRule="auto"/>
              <w:jc w:val="center"/>
              <w:rPr>
                <w:rFonts w:ascii="Times New Roman" w:hAnsi="Times New Roman"/>
              </w:rPr>
            </w:pPr>
            <w:r w:rsidRPr="001545A4">
              <w:rPr>
                <w:rFonts w:ascii="Times New Roman" w:hAnsi="Times New Roman"/>
              </w:rPr>
              <w:t>36.7</w:t>
            </w:r>
          </w:p>
        </w:tc>
        <w:tc>
          <w:tcPr>
            <w:tcW w:w="630" w:type="dxa"/>
            <w:tcBorders>
              <w:left w:val="single" w:sz="4" w:space="0" w:color="auto"/>
            </w:tcBorders>
            <w:vAlign w:val="center"/>
          </w:tcPr>
          <w:p w14:paraId="36707F25" w14:textId="482734BF" w:rsidR="004D2E45" w:rsidRPr="001545A4" w:rsidRDefault="009450D5" w:rsidP="009D4B0E">
            <w:pPr>
              <w:spacing w:line="240" w:lineRule="auto"/>
              <w:jc w:val="center"/>
              <w:rPr>
                <w:rFonts w:ascii="Times New Roman" w:hAnsi="Times New Roman"/>
              </w:rPr>
            </w:pPr>
            <w:r w:rsidRPr="001545A4">
              <w:rPr>
                <w:rFonts w:ascii="Times New Roman" w:hAnsi="Times New Roman"/>
              </w:rPr>
              <w:t>12.2</w:t>
            </w:r>
          </w:p>
        </w:tc>
        <w:tc>
          <w:tcPr>
            <w:tcW w:w="811" w:type="dxa"/>
            <w:vAlign w:val="center"/>
          </w:tcPr>
          <w:p w14:paraId="60B805F1" w14:textId="3FA571D0" w:rsidR="004D2E45" w:rsidRPr="001545A4" w:rsidRDefault="00D336C0" w:rsidP="009D4B0E">
            <w:pPr>
              <w:spacing w:line="240" w:lineRule="auto"/>
              <w:jc w:val="center"/>
              <w:rPr>
                <w:rFonts w:ascii="Times New Roman" w:hAnsi="Times New Roman"/>
              </w:rPr>
            </w:pPr>
            <w:r w:rsidRPr="001545A4">
              <w:rPr>
                <w:rFonts w:ascii="Times New Roman" w:hAnsi="Times New Roman"/>
              </w:rPr>
              <w:t>624</w:t>
            </w:r>
          </w:p>
        </w:tc>
        <w:tc>
          <w:tcPr>
            <w:tcW w:w="804" w:type="dxa"/>
            <w:vAlign w:val="center"/>
          </w:tcPr>
          <w:p w14:paraId="0EC8E637" w14:textId="3CFF05F2" w:rsidR="004D2E45" w:rsidRPr="001545A4" w:rsidRDefault="00D336C0" w:rsidP="009D4B0E">
            <w:pPr>
              <w:spacing w:line="240" w:lineRule="auto"/>
              <w:jc w:val="center"/>
              <w:rPr>
                <w:rFonts w:ascii="Times New Roman" w:hAnsi="Times New Roman"/>
              </w:rPr>
            </w:pPr>
            <w:r w:rsidRPr="001545A4">
              <w:rPr>
                <w:rFonts w:ascii="Times New Roman" w:hAnsi="Times New Roman"/>
              </w:rPr>
              <w:t>13</w:t>
            </w:r>
            <w:r w:rsidR="009D4B0E" w:rsidRPr="001545A4">
              <w:rPr>
                <w:rFonts w:ascii="Times New Roman" w:hAnsi="Times New Roman"/>
                <w:vertAlign w:val="superscript"/>
              </w:rPr>
              <w:t>th</w:t>
            </w:r>
          </w:p>
        </w:tc>
      </w:tr>
      <w:tr w:rsidR="001545A4" w:rsidRPr="001545A4" w14:paraId="5CE4BAE5" w14:textId="77777777" w:rsidTr="009D4B0E">
        <w:tc>
          <w:tcPr>
            <w:tcW w:w="510" w:type="dxa"/>
          </w:tcPr>
          <w:p w14:paraId="158057E0" w14:textId="6F1F013E" w:rsidR="004D2E45" w:rsidRPr="001545A4" w:rsidRDefault="004D2E45" w:rsidP="00EA3F8F">
            <w:pPr>
              <w:spacing w:line="240" w:lineRule="auto"/>
              <w:jc w:val="both"/>
              <w:rPr>
                <w:rFonts w:ascii="Times New Roman" w:hAnsi="Times New Roman"/>
              </w:rPr>
            </w:pPr>
            <w:r w:rsidRPr="001545A4">
              <w:rPr>
                <w:rFonts w:ascii="Times New Roman" w:hAnsi="Times New Roman"/>
              </w:rPr>
              <w:t>04</w:t>
            </w:r>
          </w:p>
        </w:tc>
        <w:tc>
          <w:tcPr>
            <w:tcW w:w="3805" w:type="dxa"/>
          </w:tcPr>
          <w:p w14:paraId="77B7F640" w14:textId="5357D281" w:rsidR="00B343C0" w:rsidRPr="001545A4" w:rsidRDefault="00B343C0" w:rsidP="00EA3F8F">
            <w:pPr>
              <w:spacing w:line="240" w:lineRule="auto"/>
              <w:jc w:val="both"/>
              <w:rPr>
                <w:rFonts w:ascii="Times New Roman" w:hAnsi="Times New Roman"/>
              </w:rPr>
            </w:pPr>
            <w:r w:rsidRPr="001545A4">
              <w:rPr>
                <w:rFonts w:ascii="Times New Roman" w:hAnsi="Times New Roman"/>
              </w:rPr>
              <w:t xml:space="preserve">Practicing GAP ensures </w:t>
            </w:r>
            <w:r w:rsidR="00E60778" w:rsidRPr="001545A4">
              <w:rPr>
                <w:rFonts w:ascii="Times New Roman" w:hAnsi="Times New Roman"/>
              </w:rPr>
              <w:t>long-term</w:t>
            </w:r>
            <w:r w:rsidRPr="001545A4">
              <w:rPr>
                <w:rFonts w:ascii="Times New Roman" w:hAnsi="Times New Roman"/>
              </w:rPr>
              <w:t xml:space="preserve"> soil fertility &amp; productivity.</w:t>
            </w:r>
          </w:p>
        </w:tc>
        <w:tc>
          <w:tcPr>
            <w:tcW w:w="720" w:type="dxa"/>
            <w:tcBorders>
              <w:right w:val="single" w:sz="4" w:space="0" w:color="auto"/>
            </w:tcBorders>
            <w:vAlign w:val="center"/>
          </w:tcPr>
          <w:p w14:paraId="676EF932" w14:textId="5D08D60E" w:rsidR="004D2E45" w:rsidRPr="001545A4" w:rsidRDefault="009450D5" w:rsidP="009D4B0E">
            <w:pPr>
              <w:spacing w:line="240" w:lineRule="auto"/>
              <w:jc w:val="center"/>
              <w:rPr>
                <w:rFonts w:ascii="Times New Roman" w:hAnsi="Times New Roman"/>
              </w:rPr>
            </w:pPr>
            <w:r w:rsidRPr="001545A4">
              <w:rPr>
                <w:rFonts w:ascii="Times New Roman" w:hAnsi="Times New Roman"/>
              </w:rPr>
              <w:t>1.5</w:t>
            </w:r>
          </w:p>
        </w:tc>
        <w:tc>
          <w:tcPr>
            <w:tcW w:w="720" w:type="dxa"/>
            <w:tcBorders>
              <w:left w:val="single" w:sz="4" w:space="0" w:color="auto"/>
              <w:right w:val="single" w:sz="4" w:space="0" w:color="auto"/>
            </w:tcBorders>
            <w:vAlign w:val="center"/>
          </w:tcPr>
          <w:p w14:paraId="6F95C37B" w14:textId="4BBD0A7A" w:rsidR="004D2E45" w:rsidRPr="001545A4" w:rsidRDefault="009450D5" w:rsidP="009D4B0E">
            <w:pPr>
              <w:spacing w:line="240" w:lineRule="auto"/>
              <w:jc w:val="center"/>
              <w:rPr>
                <w:rFonts w:ascii="Times New Roman" w:hAnsi="Times New Roman"/>
              </w:rPr>
            </w:pPr>
            <w:r w:rsidRPr="001545A4">
              <w:rPr>
                <w:rFonts w:ascii="Times New Roman" w:hAnsi="Times New Roman"/>
              </w:rPr>
              <w:t>18.5</w:t>
            </w:r>
          </w:p>
        </w:tc>
        <w:tc>
          <w:tcPr>
            <w:tcW w:w="720" w:type="dxa"/>
            <w:tcBorders>
              <w:left w:val="single" w:sz="4" w:space="0" w:color="auto"/>
              <w:right w:val="single" w:sz="4" w:space="0" w:color="auto"/>
            </w:tcBorders>
            <w:vAlign w:val="center"/>
          </w:tcPr>
          <w:p w14:paraId="3BF33CC9" w14:textId="5B429EED" w:rsidR="004D2E45" w:rsidRPr="001545A4" w:rsidRDefault="009450D5" w:rsidP="009D4B0E">
            <w:pPr>
              <w:spacing w:line="240" w:lineRule="auto"/>
              <w:jc w:val="center"/>
              <w:rPr>
                <w:rFonts w:ascii="Times New Roman" w:hAnsi="Times New Roman"/>
              </w:rPr>
            </w:pPr>
            <w:r w:rsidRPr="001545A4">
              <w:rPr>
                <w:rFonts w:ascii="Times New Roman" w:hAnsi="Times New Roman"/>
              </w:rPr>
              <w:t>13.3</w:t>
            </w:r>
          </w:p>
        </w:tc>
        <w:tc>
          <w:tcPr>
            <w:tcW w:w="630" w:type="dxa"/>
            <w:tcBorders>
              <w:left w:val="single" w:sz="4" w:space="0" w:color="auto"/>
              <w:right w:val="single" w:sz="4" w:space="0" w:color="auto"/>
            </w:tcBorders>
            <w:vAlign w:val="center"/>
          </w:tcPr>
          <w:p w14:paraId="6C5F12E2" w14:textId="5F104D44" w:rsidR="004D2E45" w:rsidRPr="001545A4" w:rsidRDefault="009450D5" w:rsidP="009D4B0E">
            <w:pPr>
              <w:spacing w:line="240" w:lineRule="auto"/>
              <w:jc w:val="center"/>
              <w:rPr>
                <w:rFonts w:ascii="Times New Roman" w:hAnsi="Times New Roman"/>
              </w:rPr>
            </w:pPr>
            <w:r w:rsidRPr="001545A4">
              <w:rPr>
                <w:rFonts w:ascii="Times New Roman" w:hAnsi="Times New Roman"/>
              </w:rPr>
              <w:t>56.1</w:t>
            </w:r>
          </w:p>
        </w:tc>
        <w:tc>
          <w:tcPr>
            <w:tcW w:w="630" w:type="dxa"/>
            <w:tcBorders>
              <w:left w:val="single" w:sz="4" w:space="0" w:color="auto"/>
            </w:tcBorders>
            <w:vAlign w:val="center"/>
          </w:tcPr>
          <w:p w14:paraId="22058CD6" w14:textId="34B322F7" w:rsidR="004D2E45" w:rsidRPr="001545A4" w:rsidRDefault="009450D5" w:rsidP="009D4B0E">
            <w:pPr>
              <w:spacing w:line="240" w:lineRule="auto"/>
              <w:jc w:val="center"/>
              <w:rPr>
                <w:rFonts w:ascii="Times New Roman" w:hAnsi="Times New Roman"/>
              </w:rPr>
            </w:pPr>
            <w:r w:rsidRPr="001545A4">
              <w:rPr>
                <w:rFonts w:ascii="Times New Roman" w:hAnsi="Times New Roman"/>
              </w:rPr>
              <w:t>10.6</w:t>
            </w:r>
          </w:p>
        </w:tc>
        <w:tc>
          <w:tcPr>
            <w:tcW w:w="811" w:type="dxa"/>
            <w:vAlign w:val="center"/>
          </w:tcPr>
          <w:p w14:paraId="275AEE6C" w14:textId="6F89A45D" w:rsidR="004D2E45" w:rsidRPr="001545A4" w:rsidRDefault="00D336C0" w:rsidP="009D4B0E">
            <w:pPr>
              <w:spacing w:line="240" w:lineRule="auto"/>
              <w:jc w:val="center"/>
              <w:rPr>
                <w:rFonts w:ascii="Times New Roman" w:hAnsi="Times New Roman"/>
              </w:rPr>
            </w:pPr>
            <w:r w:rsidRPr="001545A4">
              <w:rPr>
                <w:rFonts w:ascii="Times New Roman" w:hAnsi="Times New Roman"/>
              </w:rPr>
              <w:t>906</w:t>
            </w:r>
          </w:p>
        </w:tc>
        <w:tc>
          <w:tcPr>
            <w:tcW w:w="804" w:type="dxa"/>
            <w:vAlign w:val="center"/>
          </w:tcPr>
          <w:p w14:paraId="6679775B" w14:textId="04BC56C8" w:rsidR="004D2E45" w:rsidRPr="001545A4" w:rsidRDefault="00D336C0" w:rsidP="009D4B0E">
            <w:pPr>
              <w:spacing w:line="240" w:lineRule="auto"/>
              <w:jc w:val="center"/>
              <w:rPr>
                <w:rFonts w:ascii="Times New Roman" w:hAnsi="Times New Roman"/>
              </w:rPr>
            </w:pPr>
            <w:r w:rsidRPr="001545A4">
              <w:rPr>
                <w:rFonts w:ascii="Times New Roman" w:hAnsi="Times New Roman"/>
              </w:rPr>
              <w:t>4</w:t>
            </w:r>
            <w:r w:rsidR="009D4B0E" w:rsidRPr="001545A4">
              <w:rPr>
                <w:rFonts w:ascii="Times New Roman" w:hAnsi="Times New Roman"/>
                <w:vertAlign w:val="superscript"/>
              </w:rPr>
              <w:t>th</w:t>
            </w:r>
          </w:p>
        </w:tc>
      </w:tr>
      <w:tr w:rsidR="001545A4" w:rsidRPr="001545A4" w14:paraId="214FE3E3" w14:textId="77777777" w:rsidTr="009D4B0E">
        <w:tc>
          <w:tcPr>
            <w:tcW w:w="510" w:type="dxa"/>
          </w:tcPr>
          <w:p w14:paraId="4DE2BF0E" w14:textId="23D24687" w:rsidR="004D2E45" w:rsidRPr="001545A4" w:rsidRDefault="004D2E45" w:rsidP="00EA3F8F">
            <w:pPr>
              <w:spacing w:line="240" w:lineRule="auto"/>
              <w:jc w:val="both"/>
              <w:rPr>
                <w:rFonts w:ascii="Times New Roman" w:hAnsi="Times New Roman"/>
              </w:rPr>
            </w:pPr>
            <w:r w:rsidRPr="001545A4">
              <w:rPr>
                <w:rFonts w:ascii="Times New Roman" w:hAnsi="Times New Roman"/>
              </w:rPr>
              <w:t>05</w:t>
            </w:r>
          </w:p>
        </w:tc>
        <w:tc>
          <w:tcPr>
            <w:tcW w:w="3805" w:type="dxa"/>
          </w:tcPr>
          <w:p w14:paraId="0EC84A17" w14:textId="7FB2FECF" w:rsidR="004D2E45" w:rsidRPr="001545A4" w:rsidRDefault="00E60778" w:rsidP="00EA3F8F">
            <w:pPr>
              <w:spacing w:line="240" w:lineRule="auto"/>
              <w:jc w:val="both"/>
              <w:rPr>
                <w:rFonts w:ascii="Times New Roman" w:hAnsi="Times New Roman"/>
              </w:rPr>
            </w:pPr>
            <w:r w:rsidRPr="001545A4">
              <w:rPr>
                <w:rFonts w:ascii="Times New Roman" w:hAnsi="Times New Roman"/>
              </w:rPr>
              <w:t>GAP adoption helps protect the environment &amp; conserve natural resources.</w:t>
            </w:r>
          </w:p>
        </w:tc>
        <w:tc>
          <w:tcPr>
            <w:tcW w:w="720" w:type="dxa"/>
            <w:tcBorders>
              <w:right w:val="single" w:sz="4" w:space="0" w:color="auto"/>
            </w:tcBorders>
            <w:vAlign w:val="center"/>
          </w:tcPr>
          <w:p w14:paraId="34CF0B34" w14:textId="16FDCFB0" w:rsidR="004D2E45" w:rsidRPr="001545A4" w:rsidRDefault="009450D5" w:rsidP="009D4B0E">
            <w:pPr>
              <w:spacing w:line="240" w:lineRule="auto"/>
              <w:jc w:val="center"/>
              <w:rPr>
                <w:rFonts w:ascii="Times New Roman" w:hAnsi="Times New Roman"/>
              </w:rPr>
            </w:pPr>
            <w:r w:rsidRPr="001545A4">
              <w:rPr>
                <w:rFonts w:ascii="Times New Roman" w:hAnsi="Times New Roman"/>
              </w:rPr>
              <w:t>0.9</w:t>
            </w:r>
          </w:p>
        </w:tc>
        <w:tc>
          <w:tcPr>
            <w:tcW w:w="720" w:type="dxa"/>
            <w:tcBorders>
              <w:left w:val="single" w:sz="4" w:space="0" w:color="auto"/>
              <w:right w:val="single" w:sz="4" w:space="0" w:color="auto"/>
            </w:tcBorders>
            <w:vAlign w:val="center"/>
          </w:tcPr>
          <w:p w14:paraId="169980B9" w14:textId="75AD1A55" w:rsidR="004D2E45" w:rsidRPr="001545A4" w:rsidRDefault="009450D5" w:rsidP="009D4B0E">
            <w:pPr>
              <w:spacing w:line="240" w:lineRule="auto"/>
              <w:jc w:val="center"/>
              <w:rPr>
                <w:rFonts w:ascii="Times New Roman" w:hAnsi="Times New Roman"/>
              </w:rPr>
            </w:pPr>
            <w:r w:rsidRPr="001545A4">
              <w:rPr>
                <w:rFonts w:ascii="Times New Roman" w:hAnsi="Times New Roman"/>
              </w:rPr>
              <w:t>6.9</w:t>
            </w:r>
          </w:p>
        </w:tc>
        <w:tc>
          <w:tcPr>
            <w:tcW w:w="720" w:type="dxa"/>
            <w:tcBorders>
              <w:left w:val="single" w:sz="4" w:space="0" w:color="auto"/>
              <w:right w:val="single" w:sz="4" w:space="0" w:color="auto"/>
            </w:tcBorders>
            <w:vAlign w:val="center"/>
          </w:tcPr>
          <w:p w14:paraId="70B8770D" w14:textId="5BB29761" w:rsidR="004D2E45" w:rsidRPr="001545A4" w:rsidRDefault="009450D5" w:rsidP="009D4B0E">
            <w:pPr>
              <w:spacing w:line="240" w:lineRule="auto"/>
              <w:jc w:val="center"/>
              <w:rPr>
                <w:rFonts w:ascii="Times New Roman" w:hAnsi="Times New Roman"/>
              </w:rPr>
            </w:pPr>
            <w:r w:rsidRPr="001545A4">
              <w:rPr>
                <w:rFonts w:ascii="Times New Roman" w:hAnsi="Times New Roman"/>
              </w:rPr>
              <w:t>35.6</w:t>
            </w:r>
          </w:p>
        </w:tc>
        <w:tc>
          <w:tcPr>
            <w:tcW w:w="630" w:type="dxa"/>
            <w:tcBorders>
              <w:left w:val="single" w:sz="4" w:space="0" w:color="auto"/>
              <w:right w:val="single" w:sz="4" w:space="0" w:color="auto"/>
            </w:tcBorders>
            <w:vAlign w:val="center"/>
          </w:tcPr>
          <w:p w14:paraId="1F9B8A26" w14:textId="12EEFAD8" w:rsidR="004D2E45" w:rsidRPr="001545A4" w:rsidRDefault="009450D5" w:rsidP="009D4B0E">
            <w:pPr>
              <w:spacing w:line="240" w:lineRule="auto"/>
              <w:jc w:val="center"/>
              <w:rPr>
                <w:rFonts w:ascii="Times New Roman" w:hAnsi="Times New Roman"/>
              </w:rPr>
            </w:pPr>
            <w:r w:rsidRPr="001545A4">
              <w:rPr>
                <w:rFonts w:ascii="Times New Roman" w:hAnsi="Times New Roman"/>
              </w:rPr>
              <w:t>43.3</w:t>
            </w:r>
          </w:p>
        </w:tc>
        <w:tc>
          <w:tcPr>
            <w:tcW w:w="630" w:type="dxa"/>
            <w:tcBorders>
              <w:left w:val="single" w:sz="4" w:space="0" w:color="auto"/>
            </w:tcBorders>
            <w:vAlign w:val="center"/>
          </w:tcPr>
          <w:p w14:paraId="0E6C5B1D" w14:textId="51B4E391" w:rsidR="004D2E45" w:rsidRPr="001545A4" w:rsidRDefault="009450D5" w:rsidP="009D4B0E">
            <w:pPr>
              <w:spacing w:line="240" w:lineRule="auto"/>
              <w:jc w:val="center"/>
              <w:rPr>
                <w:rFonts w:ascii="Times New Roman" w:hAnsi="Times New Roman"/>
              </w:rPr>
            </w:pPr>
            <w:r w:rsidRPr="001545A4">
              <w:rPr>
                <w:rFonts w:ascii="Times New Roman" w:hAnsi="Times New Roman"/>
              </w:rPr>
              <w:t>13.3</w:t>
            </w:r>
          </w:p>
        </w:tc>
        <w:tc>
          <w:tcPr>
            <w:tcW w:w="811" w:type="dxa"/>
            <w:vAlign w:val="center"/>
          </w:tcPr>
          <w:p w14:paraId="05EDA23C" w14:textId="01091C42" w:rsidR="004D2E45" w:rsidRPr="001545A4" w:rsidRDefault="00D336C0" w:rsidP="009D4B0E">
            <w:pPr>
              <w:spacing w:line="240" w:lineRule="auto"/>
              <w:jc w:val="center"/>
              <w:rPr>
                <w:rFonts w:ascii="Times New Roman" w:hAnsi="Times New Roman"/>
              </w:rPr>
            </w:pPr>
            <w:r w:rsidRPr="001545A4">
              <w:rPr>
                <w:rFonts w:ascii="Times New Roman" w:hAnsi="Times New Roman"/>
              </w:rPr>
              <w:t>914</w:t>
            </w:r>
          </w:p>
        </w:tc>
        <w:tc>
          <w:tcPr>
            <w:tcW w:w="804" w:type="dxa"/>
            <w:vAlign w:val="center"/>
          </w:tcPr>
          <w:p w14:paraId="08759132" w14:textId="5005FF69" w:rsidR="004D2E45" w:rsidRPr="001545A4" w:rsidRDefault="00D336C0" w:rsidP="009D4B0E">
            <w:pPr>
              <w:spacing w:line="240" w:lineRule="auto"/>
              <w:jc w:val="center"/>
              <w:rPr>
                <w:rFonts w:ascii="Times New Roman" w:hAnsi="Times New Roman"/>
              </w:rPr>
            </w:pPr>
            <w:r w:rsidRPr="001545A4">
              <w:rPr>
                <w:rFonts w:ascii="Times New Roman" w:hAnsi="Times New Roman"/>
              </w:rPr>
              <w:t>3</w:t>
            </w:r>
            <w:r w:rsidR="009D4B0E" w:rsidRPr="001545A4">
              <w:rPr>
                <w:rFonts w:ascii="Times New Roman" w:hAnsi="Times New Roman"/>
                <w:vertAlign w:val="superscript"/>
              </w:rPr>
              <w:t>rd</w:t>
            </w:r>
          </w:p>
        </w:tc>
      </w:tr>
      <w:tr w:rsidR="001545A4" w:rsidRPr="001545A4" w14:paraId="30F544BA" w14:textId="77777777" w:rsidTr="009D4B0E">
        <w:tc>
          <w:tcPr>
            <w:tcW w:w="510" w:type="dxa"/>
          </w:tcPr>
          <w:p w14:paraId="10E64233" w14:textId="72E9F833" w:rsidR="004D2E45" w:rsidRPr="001545A4" w:rsidRDefault="004D2E45" w:rsidP="00EA3F8F">
            <w:pPr>
              <w:spacing w:line="240" w:lineRule="auto"/>
              <w:jc w:val="both"/>
              <w:rPr>
                <w:rFonts w:ascii="Times New Roman" w:hAnsi="Times New Roman"/>
              </w:rPr>
            </w:pPr>
            <w:r w:rsidRPr="001545A4">
              <w:rPr>
                <w:rFonts w:ascii="Times New Roman" w:hAnsi="Times New Roman"/>
              </w:rPr>
              <w:t>06</w:t>
            </w:r>
          </w:p>
        </w:tc>
        <w:tc>
          <w:tcPr>
            <w:tcW w:w="3805" w:type="dxa"/>
          </w:tcPr>
          <w:p w14:paraId="6C8663FC" w14:textId="50A98E97" w:rsidR="004D2E45" w:rsidRPr="001545A4" w:rsidRDefault="00E60778" w:rsidP="00EA3F8F">
            <w:pPr>
              <w:spacing w:line="240" w:lineRule="auto"/>
              <w:jc w:val="both"/>
              <w:rPr>
                <w:rFonts w:ascii="Times New Roman" w:hAnsi="Times New Roman"/>
              </w:rPr>
            </w:pPr>
            <w:r w:rsidRPr="001545A4">
              <w:rPr>
                <w:rFonts w:ascii="Times New Roman" w:hAnsi="Times New Roman"/>
              </w:rPr>
              <w:t xml:space="preserve">GAP helps </w:t>
            </w:r>
            <w:r w:rsidR="002713D1" w:rsidRPr="001545A4">
              <w:rPr>
                <w:rFonts w:ascii="Times New Roman" w:hAnsi="Times New Roman"/>
              </w:rPr>
              <w:t>produce nutritious &amp; healthy food for consumers.</w:t>
            </w:r>
            <w:r w:rsidRPr="001545A4">
              <w:rPr>
                <w:rFonts w:ascii="Times New Roman" w:hAnsi="Times New Roman"/>
              </w:rPr>
              <w:t xml:space="preserve"> </w:t>
            </w:r>
          </w:p>
        </w:tc>
        <w:tc>
          <w:tcPr>
            <w:tcW w:w="720" w:type="dxa"/>
            <w:tcBorders>
              <w:right w:val="single" w:sz="4" w:space="0" w:color="auto"/>
            </w:tcBorders>
            <w:vAlign w:val="center"/>
          </w:tcPr>
          <w:p w14:paraId="7AB6A2FE" w14:textId="16D0D4D1" w:rsidR="004D2E45" w:rsidRPr="001545A4" w:rsidRDefault="009450D5" w:rsidP="009D4B0E">
            <w:pPr>
              <w:spacing w:line="240" w:lineRule="auto"/>
              <w:jc w:val="center"/>
              <w:rPr>
                <w:rFonts w:ascii="Times New Roman" w:hAnsi="Times New Roman"/>
              </w:rPr>
            </w:pPr>
            <w:r w:rsidRPr="001545A4">
              <w:rPr>
                <w:rFonts w:ascii="Times New Roman" w:hAnsi="Times New Roman"/>
              </w:rPr>
              <w:t>8.7</w:t>
            </w:r>
          </w:p>
        </w:tc>
        <w:tc>
          <w:tcPr>
            <w:tcW w:w="720" w:type="dxa"/>
            <w:tcBorders>
              <w:left w:val="single" w:sz="4" w:space="0" w:color="auto"/>
              <w:right w:val="single" w:sz="4" w:space="0" w:color="auto"/>
            </w:tcBorders>
            <w:vAlign w:val="center"/>
          </w:tcPr>
          <w:p w14:paraId="1FC0CA8A" w14:textId="626FCB2F" w:rsidR="004D2E45" w:rsidRPr="001545A4" w:rsidRDefault="009450D5" w:rsidP="009D4B0E">
            <w:pPr>
              <w:spacing w:line="240" w:lineRule="auto"/>
              <w:jc w:val="center"/>
              <w:rPr>
                <w:rFonts w:ascii="Times New Roman" w:hAnsi="Times New Roman"/>
              </w:rPr>
            </w:pPr>
            <w:r w:rsidRPr="001545A4">
              <w:rPr>
                <w:rFonts w:ascii="Times New Roman" w:hAnsi="Times New Roman"/>
              </w:rPr>
              <w:t>9.1</w:t>
            </w:r>
          </w:p>
        </w:tc>
        <w:tc>
          <w:tcPr>
            <w:tcW w:w="720" w:type="dxa"/>
            <w:tcBorders>
              <w:left w:val="single" w:sz="4" w:space="0" w:color="auto"/>
              <w:right w:val="single" w:sz="4" w:space="0" w:color="auto"/>
            </w:tcBorders>
            <w:vAlign w:val="center"/>
          </w:tcPr>
          <w:p w14:paraId="19B83CC5" w14:textId="23738C72" w:rsidR="004D2E45" w:rsidRPr="001545A4" w:rsidRDefault="009450D5" w:rsidP="009D4B0E">
            <w:pPr>
              <w:spacing w:line="240" w:lineRule="auto"/>
              <w:jc w:val="center"/>
              <w:rPr>
                <w:rFonts w:ascii="Times New Roman" w:hAnsi="Times New Roman"/>
              </w:rPr>
            </w:pPr>
            <w:r w:rsidRPr="001545A4">
              <w:rPr>
                <w:rFonts w:ascii="Times New Roman" w:hAnsi="Times New Roman"/>
              </w:rPr>
              <w:t>17.8</w:t>
            </w:r>
          </w:p>
        </w:tc>
        <w:tc>
          <w:tcPr>
            <w:tcW w:w="630" w:type="dxa"/>
            <w:tcBorders>
              <w:left w:val="single" w:sz="4" w:space="0" w:color="auto"/>
              <w:right w:val="single" w:sz="4" w:space="0" w:color="auto"/>
            </w:tcBorders>
            <w:vAlign w:val="center"/>
          </w:tcPr>
          <w:p w14:paraId="1E90A0AA" w14:textId="40140A6F" w:rsidR="004D2E45" w:rsidRPr="001545A4" w:rsidRDefault="009450D5" w:rsidP="009D4B0E">
            <w:pPr>
              <w:spacing w:line="240" w:lineRule="auto"/>
              <w:jc w:val="center"/>
              <w:rPr>
                <w:rFonts w:ascii="Times New Roman" w:hAnsi="Times New Roman"/>
              </w:rPr>
            </w:pPr>
            <w:r w:rsidRPr="001545A4">
              <w:rPr>
                <w:rFonts w:ascii="Times New Roman" w:hAnsi="Times New Roman"/>
              </w:rPr>
              <w:t>30.3</w:t>
            </w:r>
          </w:p>
        </w:tc>
        <w:tc>
          <w:tcPr>
            <w:tcW w:w="630" w:type="dxa"/>
            <w:tcBorders>
              <w:left w:val="single" w:sz="4" w:space="0" w:color="auto"/>
            </w:tcBorders>
            <w:vAlign w:val="center"/>
          </w:tcPr>
          <w:p w14:paraId="0CA37E5F" w14:textId="77883504" w:rsidR="004D2E45" w:rsidRPr="001545A4" w:rsidRDefault="009450D5" w:rsidP="009D4B0E">
            <w:pPr>
              <w:spacing w:line="240" w:lineRule="auto"/>
              <w:jc w:val="center"/>
              <w:rPr>
                <w:rFonts w:ascii="Times New Roman" w:hAnsi="Times New Roman"/>
              </w:rPr>
            </w:pPr>
            <w:r w:rsidRPr="001545A4">
              <w:rPr>
                <w:rFonts w:ascii="Times New Roman" w:hAnsi="Times New Roman"/>
              </w:rPr>
              <w:t>34.1</w:t>
            </w:r>
          </w:p>
        </w:tc>
        <w:tc>
          <w:tcPr>
            <w:tcW w:w="811" w:type="dxa"/>
            <w:vAlign w:val="center"/>
          </w:tcPr>
          <w:p w14:paraId="4B97F291" w14:textId="62FE6DD3" w:rsidR="004D2E45" w:rsidRPr="001545A4" w:rsidRDefault="00D336C0" w:rsidP="009D4B0E">
            <w:pPr>
              <w:spacing w:line="240" w:lineRule="auto"/>
              <w:jc w:val="center"/>
              <w:rPr>
                <w:rFonts w:ascii="Times New Roman" w:hAnsi="Times New Roman"/>
              </w:rPr>
            </w:pPr>
            <w:r w:rsidRPr="001545A4">
              <w:rPr>
                <w:rFonts w:ascii="Times New Roman" w:hAnsi="Times New Roman"/>
              </w:rPr>
              <w:t>931</w:t>
            </w:r>
          </w:p>
        </w:tc>
        <w:tc>
          <w:tcPr>
            <w:tcW w:w="804" w:type="dxa"/>
            <w:vAlign w:val="center"/>
          </w:tcPr>
          <w:p w14:paraId="1F418E1A" w14:textId="4CAC416D" w:rsidR="004D2E45" w:rsidRPr="001545A4" w:rsidRDefault="00D336C0" w:rsidP="009D4B0E">
            <w:pPr>
              <w:spacing w:line="240" w:lineRule="auto"/>
              <w:jc w:val="center"/>
              <w:rPr>
                <w:rFonts w:ascii="Times New Roman" w:hAnsi="Times New Roman"/>
              </w:rPr>
            </w:pPr>
            <w:r w:rsidRPr="001545A4">
              <w:rPr>
                <w:rFonts w:ascii="Times New Roman" w:hAnsi="Times New Roman"/>
              </w:rPr>
              <w:t>2</w:t>
            </w:r>
            <w:r w:rsidR="009D4B0E" w:rsidRPr="001545A4">
              <w:rPr>
                <w:rFonts w:ascii="Times New Roman" w:hAnsi="Times New Roman"/>
                <w:vertAlign w:val="superscript"/>
              </w:rPr>
              <w:t>nd</w:t>
            </w:r>
          </w:p>
        </w:tc>
      </w:tr>
      <w:tr w:rsidR="001545A4" w:rsidRPr="001545A4" w14:paraId="0316CA3E" w14:textId="77777777" w:rsidTr="009D4B0E">
        <w:tc>
          <w:tcPr>
            <w:tcW w:w="510" w:type="dxa"/>
          </w:tcPr>
          <w:p w14:paraId="4C5A5FC6" w14:textId="7D39E15E" w:rsidR="004D2E45" w:rsidRPr="001545A4" w:rsidRDefault="004D2E45" w:rsidP="00EA3F8F">
            <w:pPr>
              <w:spacing w:line="240" w:lineRule="auto"/>
              <w:jc w:val="both"/>
              <w:rPr>
                <w:rFonts w:ascii="Times New Roman" w:hAnsi="Times New Roman"/>
              </w:rPr>
            </w:pPr>
            <w:r w:rsidRPr="001545A4">
              <w:rPr>
                <w:rFonts w:ascii="Times New Roman" w:hAnsi="Times New Roman"/>
              </w:rPr>
              <w:t>07</w:t>
            </w:r>
          </w:p>
        </w:tc>
        <w:tc>
          <w:tcPr>
            <w:tcW w:w="3805" w:type="dxa"/>
          </w:tcPr>
          <w:p w14:paraId="4218FE5B" w14:textId="1E5D3373" w:rsidR="004D2E45" w:rsidRPr="001545A4" w:rsidRDefault="002713D1" w:rsidP="00EA3F8F">
            <w:pPr>
              <w:spacing w:line="240" w:lineRule="auto"/>
              <w:jc w:val="both"/>
              <w:rPr>
                <w:rFonts w:ascii="Times New Roman" w:hAnsi="Times New Roman"/>
              </w:rPr>
            </w:pPr>
            <w:r w:rsidRPr="001545A4">
              <w:rPr>
                <w:rFonts w:ascii="Times New Roman" w:hAnsi="Times New Roman"/>
              </w:rPr>
              <w:t xml:space="preserve">GAP provides a </w:t>
            </w:r>
            <w:r w:rsidR="004408DD" w:rsidRPr="001545A4">
              <w:rPr>
                <w:rFonts w:ascii="Times New Roman" w:hAnsi="Times New Roman"/>
              </w:rPr>
              <w:t>competitive advantage for exporting vegetables</w:t>
            </w:r>
            <w:r w:rsidR="00705D94" w:rsidRPr="001545A4">
              <w:rPr>
                <w:rFonts w:ascii="Times New Roman" w:hAnsi="Times New Roman"/>
              </w:rPr>
              <w:t xml:space="preserve">. </w:t>
            </w:r>
            <w:r w:rsidR="004408DD" w:rsidRPr="001545A4">
              <w:rPr>
                <w:rFonts w:ascii="Times New Roman" w:hAnsi="Times New Roman"/>
              </w:rPr>
              <w:t xml:space="preserve"> </w:t>
            </w:r>
          </w:p>
        </w:tc>
        <w:tc>
          <w:tcPr>
            <w:tcW w:w="720" w:type="dxa"/>
            <w:tcBorders>
              <w:right w:val="single" w:sz="4" w:space="0" w:color="auto"/>
            </w:tcBorders>
            <w:vAlign w:val="center"/>
          </w:tcPr>
          <w:p w14:paraId="53E2B137" w14:textId="7A6803B0" w:rsidR="004D2E45" w:rsidRPr="001545A4" w:rsidRDefault="009450D5" w:rsidP="009D4B0E">
            <w:pPr>
              <w:spacing w:line="240" w:lineRule="auto"/>
              <w:jc w:val="center"/>
              <w:rPr>
                <w:rFonts w:ascii="Times New Roman" w:hAnsi="Times New Roman"/>
              </w:rPr>
            </w:pPr>
            <w:r w:rsidRPr="001545A4">
              <w:rPr>
                <w:rFonts w:ascii="Times New Roman" w:hAnsi="Times New Roman"/>
              </w:rPr>
              <w:t>3.3</w:t>
            </w:r>
          </w:p>
        </w:tc>
        <w:tc>
          <w:tcPr>
            <w:tcW w:w="720" w:type="dxa"/>
            <w:tcBorders>
              <w:left w:val="single" w:sz="4" w:space="0" w:color="auto"/>
              <w:right w:val="single" w:sz="4" w:space="0" w:color="auto"/>
            </w:tcBorders>
            <w:vAlign w:val="center"/>
          </w:tcPr>
          <w:p w14:paraId="29C7AB1E" w14:textId="75880DE0" w:rsidR="004D2E45" w:rsidRPr="001545A4" w:rsidRDefault="009450D5" w:rsidP="009D4B0E">
            <w:pPr>
              <w:spacing w:line="240" w:lineRule="auto"/>
              <w:jc w:val="center"/>
              <w:rPr>
                <w:rFonts w:ascii="Times New Roman" w:hAnsi="Times New Roman"/>
              </w:rPr>
            </w:pPr>
            <w:r w:rsidRPr="001545A4">
              <w:rPr>
                <w:rFonts w:ascii="Times New Roman" w:hAnsi="Times New Roman"/>
              </w:rPr>
              <w:t>20.7</w:t>
            </w:r>
          </w:p>
        </w:tc>
        <w:tc>
          <w:tcPr>
            <w:tcW w:w="720" w:type="dxa"/>
            <w:tcBorders>
              <w:left w:val="single" w:sz="4" w:space="0" w:color="auto"/>
              <w:right w:val="single" w:sz="4" w:space="0" w:color="auto"/>
            </w:tcBorders>
            <w:vAlign w:val="center"/>
          </w:tcPr>
          <w:p w14:paraId="0F89D7FB" w14:textId="19AB6953" w:rsidR="004D2E45" w:rsidRPr="001545A4" w:rsidRDefault="009450D5" w:rsidP="009D4B0E">
            <w:pPr>
              <w:spacing w:line="240" w:lineRule="auto"/>
              <w:jc w:val="center"/>
              <w:rPr>
                <w:rFonts w:ascii="Times New Roman" w:hAnsi="Times New Roman"/>
              </w:rPr>
            </w:pPr>
            <w:r w:rsidRPr="001545A4">
              <w:rPr>
                <w:rFonts w:ascii="Times New Roman" w:hAnsi="Times New Roman"/>
              </w:rPr>
              <w:t>18.2</w:t>
            </w:r>
          </w:p>
        </w:tc>
        <w:tc>
          <w:tcPr>
            <w:tcW w:w="630" w:type="dxa"/>
            <w:tcBorders>
              <w:left w:val="single" w:sz="4" w:space="0" w:color="auto"/>
              <w:right w:val="single" w:sz="4" w:space="0" w:color="auto"/>
            </w:tcBorders>
            <w:vAlign w:val="center"/>
          </w:tcPr>
          <w:p w14:paraId="209C12E3" w14:textId="00956291" w:rsidR="004D2E45" w:rsidRPr="001545A4" w:rsidRDefault="009450D5" w:rsidP="009D4B0E">
            <w:pPr>
              <w:spacing w:line="240" w:lineRule="auto"/>
              <w:jc w:val="center"/>
              <w:rPr>
                <w:rFonts w:ascii="Times New Roman" w:hAnsi="Times New Roman"/>
              </w:rPr>
            </w:pPr>
            <w:r w:rsidRPr="001545A4">
              <w:rPr>
                <w:rFonts w:ascii="Times New Roman" w:hAnsi="Times New Roman"/>
              </w:rPr>
              <w:t>36.2</w:t>
            </w:r>
          </w:p>
        </w:tc>
        <w:tc>
          <w:tcPr>
            <w:tcW w:w="630" w:type="dxa"/>
            <w:tcBorders>
              <w:left w:val="single" w:sz="4" w:space="0" w:color="auto"/>
            </w:tcBorders>
            <w:vAlign w:val="center"/>
          </w:tcPr>
          <w:p w14:paraId="3A8B16CD" w14:textId="70AE9105" w:rsidR="004D2E45" w:rsidRPr="001545A4" w:rsidRDefault="009450D5" w:rsidP="009D4B0E">
            <w:pPr>
              <w:spacing w:line="240" w:lineRule="auto"/>
              <w:jc w:val="center"/>
              <w:rPr>
                <w:rFonts w:ascii="Times New Roman" w:hAnsi="Times New Roman"/>
              </w:rPr>
            </w:pPr>
            <w:r w:rsidRPr="001545A4">
              <w:rPr>
                <w:rFonts w:ascii="Times New Roman" w:hAnsi="Times New Roman"/>
              </w:rPr>
              <w:t>0.5</w:t>
            </w:r>
          </w:p>
        </w:tc>
        <w:tc>
          <w:tcPr>
            <w:tcW w:w="811" w:type="dxa"/>
            <w:vAlign w:val="center"/>
          </w:tcPr>
          <w:p w14:paraId="3AB561C0" w14:textId="5F22B896" w:rsidR="004D2E45" w:rsidRPr="001545A4" w:rsidRDefault="00D336C0" w:rsidP="009D4B0E">
            <w:pPr>
              <w:spacing w:line="240" w:lineRule="auto"/>
              <w:jc w:val="center"/>
              <w:rPr>
                <w:rFonts w:ascii="Times New Roman" w:hAnsi="Times New Roman"/>
              </w:rPr>
            </w:pPr>
            <w:r w:rsidRPr="001545A4">
              <w:rPr>
                <w:rFonts w:ascii="Times New Roman" w:hAnsi="Times New Roman"/>
              </w:rPr>
              <w:t>888</w:t>
            </w:r>
          </w:p>
        </w:tc>
        <w:tc>
          <w:tcPr>
            <w:tcW w:w="804" w:type="dxa"/>
            <w:vAlign w:val="center"/>
          </w:tcPr>
          <w:p w14:paraId="5B73C343" w14:textId="3FFDFF33" w:rsidR="004D2E45" w:rsidRPr="001545A4" w:rsidRDefault="00D336C0" w:rsidP="009D4B0E">
            <w:pPr>
              <w:spacing w:line="240" w:lineRule="auto"/>
              <w:jc w:val="center"/>
              <w:rPr>
                <w:rFonts w:ascii="Times New Roman" w:hAnsi="Times New Roman"/>
              </w:rPr>
            </w:pPr>
            <w:r w:rsidRPr="001545A4">
              <w:rPr>
                <w:rFonts w:ascii="Times New Roman" w:hAnsi="Times New Roman"/>
              </w:rPr>
              <w:t>5</w:t>
            </w:r>
            <w:r w:rsidR="009D4B0E" w:rsidRPr="001545A4">
              <w:rPr>
                <w:rFonts w:ascii="Times New Roman" w:hAnsi="Times New Roman"/>
                <w:vertAlign w:val="superscript"/>
              </w:rPr>
              <w:t>th</w:t>
            </w:r>
          </w:p>
        </w:tc>
      </w:tr>
      <w:tr w:rsidR="001545A4" w:rsidRPr="001545A4" w14:paraId="6FD5BD08" w14:textId="77777777" w:rsidTr="009D4B0E">
        <w:tc>
          <w:tcPr>
            <w:tcW w:w="510" w:type="dxa"/>
          </w:tcPr>
          <w:p w14:paraId="1C596B64" w14:textId="657C18C0" w:rsidR="004D2E45" w:rsidRPr="001545A4" w:rsidRDefault="004D2E45" w:rsidP="00EA3F8F">
            <w:pPr>
              <w:spacing w:line="240" w:lineRule="auto"/>
              <w:jc w:val="both"/>
              <w:rPr>
                <w:rFonts w:ascii="Times New Roman" w:hAnsi="Times New Roman"/>
              </w:rPr>
            </w:pPr>
            <w:r w:rsidRPr="001545A4">
              <w:rPr>
                <w:rFonts w:ascii="Times New Roman" w:hAnsi="Times New Roman"/>
              </w:rPr>
              <w:t>08</w:t>
            </w:r>
          </w:p>
        </w:tc>
        <w:tc>
          <w:tcPr>
            <w:tcW w:w="3805" w:type="dxa"/>
          </w:tcPr>
          <w:p w14:paraId="2D799E05" w14:textId="1AB447F9" w:rsidR="004D2E45" w:rsidRPr="001545A4" w:rsidRDefault="00705D94" w:rsidP="00EA3F8F">
            <w:pPr>
              <w:spacing w:line="240" w:lineRule="auto"/>
              <w:jc w:val="both"/>
              <w:rPr>
                <w:rFonts w:ascii="Times New Roman" w:hAnsi="Times New Roman"/>
              </w:rPr>
            </w:pPr>
            <w:r w:rsidRPr="001545A4">
              <w:rPr>
                <w:rFonts w:ascii="Times New Roman" w:hAnsi="Times New Roman"/>
              </w:rPr>
              <w:t xml:space="preserve">Consumers are willing to pay more for GAP-certified vegetables. </w:t>
            </w:r>
          </w:p>
        </w:tc>
        <w:tc>
          <w:tcPr>
            <w:tcW w:w="720" w:type="dxa"/>
            <w:tcBorders>
              <w:right w:val="single" w:sz="4" w:space="0" w:color="auto"/>
            </w:tcBorders>
            <w:vAlign w:val="center"/>
          </w:tcPr>
          <w:p w14:paraId="2DAFE342" w14:textId="48B8721B" w:rsidR="004D2E45" w:rsidRPr="001545A4" w:rsidRDefault="009450D5" w:rsidP="009D4B0E">
            <w:pPr>
              <w:spacing w:line="240" w:lineRule="auto"/>
              <w:jc w:val="center"/>
              <w:rPr>
                <w:rFonts w:ascii="Times New Roman" w:hAnsi="Times New Roman"/>
              </w:rPr>
            </w:pPr>
            <w:r w:rsidRPr="001545A4">
              <w:rPr>
                <w:rFonts w:ascii="Times New Roman" w:hAnsi="Times New Roman"/>
              </w:rPr>
              <w:t>13.3</w:t>
            </w:r>
          </w:p>
        </w:tc>
        <w:tc>
          <w:tcPr>
            <w:tcW w:w="720" w:type="dxa"/>
            <w:tcBorders>
              <w:left w:val="single" w:sz="4" w:space="0" w:color="auto"/>
              <w:right w:val="single" w:sz="4" w:space="0" w:color="auto"/>
            </w:tcBorders>
            <w:vAlign w:val="center"/>
          </w:tcPr>
          <w:p w14:paraId="361FC426" w14:textId="2B35ECE7" w:rsidR="004D2E45" w:rsidRPr="001545A4" w:rsidRDefault="009450D5" w:rsidP="009D4B0E">
            <w:pPr>
              <w:spacing w:line="240" w:lineRule="auto"/>
              <w:jc w:val="center"/>
              <w:rPr>
                <w:rFonts w:ascii="Times New Roman" w:hAnsi="Times New Roman"/>
              </w:rPr>
            </w:pPr>
            <w:r w:rsidRPr="001545A4">
              <w:rPr>
                <w:rFonts w:ascii="Times New Roman" w:hAnsi="Times New Roman"/>
              </w:rPr>
              <w:t>43.3</w:t>
            </w:r>
          </w:p>
        </w:tc>
        <w:tc>
          <w:tcPr>
            <w:tcW w:w="720" w:type="dxa"/>
            <w:tcBorders>
              <w:left w:val="single" w:sz="4" w:space="0" w:color="auto"/>
              <w:right w:val="single" w:sz="4" w:space="0" w:color="auto"/>
            </w:tcBorders>
            <w:vAlign w:val="center"/>
          </w:tcPr>
          <w:p w14:paraId="7ABF01F3" w14:textId="40226ECC" w:rsidR="004D2E45" w:rsidRPr="001545A4" w:rsidRDefault="009450D5" w:rsidP="009D4B0E">
            <w:pPr>
              <w:spacing w:line="240" w:lineRule="auto"/>
              <w:jc w:val="center"/>
              <w:rPr>
                <w:rFonts w:ascii="Times New Roman" w:hAnsi="Times New Roman"/>
              </w:rPr>
            </w:pPr>
            <w:r w:rsidRPr="001545A4">
              <w:rPr>
                <w:rFonts w:ascii="Times New Roman" w:hAnsi="Times New Roman"/>
              </w:rPr>
              <w:t>35.6</w:t>
            </w:r>
          </w:p>
        </w:tc>
        <w:tc>
          <w:tcPr>
            <w:tcW w:w="630" w:type="dxa"/>
            <w:tcBorders>
              <w:left w:val="single" w:sz="4" w:space="0" w:color="auto"/>
              <w:right w:val="single" w:sz="4" w:space="0" w:color="auto"/>
            </w:tcBorders>
            <w:vAlign w:val="center"/>
          </w:tcPr>
          <w:p w14:paraId="3A24A058" w14:textId="45009377" w:rsidR="004D2E45" w:rsidRPr="001545A4" w:rsidRDefault="009450D5" w:rsidP="009D4B0E">
            <w:pPr>
              <w:spacing w:line="240" w:lineRule="auto"/>
              <w:jc w:val="center"/>
              <w:rPr>
                <w:rFonts w:ascii="Times New Roman" w:hAnsi="Times New Roman"/>
              </w:rPr>
            </w:pPr>
            <w:r w:rsidRPr="001545A4">
              <w:rPr>
                <w:rFonts w:ascii="Times New Roman" w:hAnsi="Times New Roman"/>
              </w:rPr>
              <w:t>17.2</w:t>
            </w:r>
          </w:p>
        </w:tc>
        <w:tc>
          <w:tcPr>
            <w:tcW w:w="630" w:type="dxa"/>
            <w:tcBorders>
              <w:left w:val="single" w:sz="4" w:space="0" w:color="auto"/>
            </w:tcBorders>
            <w:vAlign w:val="center"/>
          </w:tcPr>
          <w:p w14:paraId="31862E28" w14:textId="21F13D4B" w:rsidR="004D2E45" w:rsidRPr="001545A4" w:rsidRDefault="009450D5" w:rsidP="009D4B0E">
            <w:pPr>
              <w:spacing w:line="240" w:lineRule="auto"/>
              <w:jc w:val="center"/>
              <w:rPr>
                <w:rFonts w:ascii="Times New Roman" w:hAnsi="Times New Roman"/>
              </w:rPr>
            </w:pPr>
            <w:r w:rsidRPr="001545A4">
              <w:rPr>
                <w:rFonts w:ascii="Times New Roman" w:hAnsi="Times New Roman"/>
              </w:rPr>
              <w:t>0.6</w:t>
            </w:r>
          </w:p>
        </w:tc>
        <w:tc>
          <w:tcPr>
            <w:tcW w:w="811" w:type="dxa"/>
            <w:vAlign w:val="center"/>
          </w:tcPr>
          <w:p w14:paraId="4FAE32B8" w14:textId="2AC6C42D" w:rsidR="004D2E45" w:rsidRPr="001545A4" w:rsidRDefault="00D336C0" w:rsidP="009D4B0E">
            <w:pPr>
              <w:spacing w:line="240" w:lineRule="auto"/>
              <w:jc w:val="center"/>
              <w:rPr>
                <w:rFonts w:ascii="Times New Roman" w:hAnsi="Times New Roman"/>
              </w:rPr>
            </w:pPr>
            <w:r w:rsidRPr="001545A4">
              <w:rPr>
                <w:rFonts w:ascii="Times New Roman" w:hAnsi="Times New Roman"/>
              </w:rPr>
              <w:t>620</w:t>
            </w:r>
          </w:p>
        </w:tc>
        <w:tc>
          <w:tcPr>
            <w:tcW w:w="804" w:type="dxa"/>
            <w:vAlign w:val="center"/>
          </w:tcPr>
          <w:p w14:paraId="68DC8B37" w14:textId="2FA23B90" w:rsidR="004D2E45" w:rsidRPr="001545A4" w:rsidRDefault="00D336C0" w:rsidP="009D4B0E">
            <w:pPr>
              <w:spacing w:line="240" w:lineRule="auto"/>
              <w:jc w:val="center"/>
              <w:rPr>
                <w:rFonts w:ascii="Times New Roman" w:hAnsi="Times New Roman"/>
              </w:rPr>
            </w:pPr>
            <w:r w:rsidRPr="001545A4">
              <w:rPr>
                <w:rFonts w:ascii="Times New Roman" w:hAnsi="Times New Roman"/>
              </w:rPr>
              <w:t>14</w:t>
            </w:r>
            <w:r w:rsidR="009D4B0E" w:rsidRPr="001545A4">
              <w:rPr>
                <w:rFonts w:ascii="Times New Roman" w:hAnsi="Times New Roman"/>
                <w:vertAlign w:val="superscript"/>
              </w:rPr>
              <w:t>th</w:t>
            </w:r>
          </w:p>
        </w:tc>
      </w:tr>
      <w:tr w:rsidR="001545A4" w:rsidRPr="001545A4" w14:paraId="0BF681BC" w14:textId="77777777" w:rsidTr="009D4B0E">
        <w:tc>
          <w:tcPr>
            <w:tcW w:w="510" w:type="dxa"/>
          </w:tcPr>
          <w:p w14:paraId="75C1C600" w14:textId="5B39AB12" w:rsidR="004D2E45" w:rsidRPr="001545A4" w:rsidRDefault="004D2E45" w:rsidP="00EA3F8F">
            <w:pPr>
              <w:spacing w:line="240" w:lineRule="auto"/>
              <w:jc w:val="both"/>
              <w:rPr>
                <w:rFonts w:ascii="Times New Roman" w:hAnsi="Times New Roman"/>
              </w:rPr>
            </w:pPr>
            <w:r w:rsidRPr="001545A4">
              <w:rPr>
                <w:rFonts w:ascii="Times New Roman" w:hAnsi="Times New Roman"/>
              </w:rPr>
              <w:t>09</w:t>
            </w:r>
          </w:p>
        </w:tc>
        <w:tc>
          <w:tcPr>
            <w:tcW w:w="3805" w:type="dxa"/>
          </w:tcPr>
          <w:p w14:paraId="25D5F5FF" w14:textId="35B02E52" w:rsidR="004D2E45" w:rsidRPr="001545A4" w:rsidRDefault="00705D94" w:rsidP="00EA3F8F">
            <w:pPr>
              <w:spacing w:line="240" w:lineRule="auto"/>
              <w:jc w:val="both"/>
              <w:rPr>
                <w:rFonts w:ascii="Times New Roman" w:hAnsi="Times New Roman"/>
              </w:rPr>
            </w:pPr>
            <w:r w:rsidRPr="001545A4">
              <w:rPr>
                <w:rFonts w:ascii="Times New Roman" w:hAnsi="Times New Roman"/>
              </w:rPr>
              <w:t>Training &amp;</w:t>
            </w:r>
            <w:r w:rsidR="00A76AF3" w:rsidRPr="001545A4">
              <w:rPr>
                <w:rFonts w:ascii="Times New Roman" w:hAnsi="Times New Roman"/>
              </w:rPr>
              <w:t xml:space="preserve"> extension support make it easier for me to implement GAP successfully. </w:t>
            </w:r>
          </w:p>
        </w:tc>
        <w:tc>
          <w:tcPr>
            <w:tcW w:w="720" w:type="dxa"/>
            <w:tcBorders>
              <w:right w:val="single" w:sz="4" w:space="0" w:color="auto"/>
            </w:tcBorders>
            <w:vAlign w:val="center"/>
          </w:tcPr>
          <w:p w14:paraId="1C4B0531" w14:textId="33CC8128" w:rsidR="004D2E45" w:rsidRPr="001545A4" w:rsidRDefault="009450D5" w:rsidP="009D4B0E">
            <w:pPr>
              <w:spacing w:line="240" w:lineRule="auto"/>
              <w:jc w:val="center"/>
              <w:rPr>
                <w:rFonts w:ascii="Times New Roman" w:hAnsi="Times New Roman"/>
              </w:rPr>
            </w:pPr>
            <w:r w:rsidRPr="001545A4">
              <w:rPr>
                <w:rFonts w:ascii="Times New Roman" w:hAnsi="Times New Roman"/>
              </w:rPr>
              <w:t>4.3</w:t>
            </w:r>
          </w:p>
        </w:tc>
        <w:tc>
          <w:tcPr>
            <w:tcW w:w="720" w:type="dxa"/>
            <w:tcBorders>
              <w:left w:val="single" w:sz="4" w:space="0" w:color="auto"/>
              <w:right w:val="single" w:sz="4" w:space="0" w:color="auto"/>
            </w:tcBorders>
            <w:vAlign w:val="center"/>
          </w:tcPr>
          <w:p w14:paraId="7D7ACCC1" w14:textId="135F365E" w:rsidR="004D2E45" w:rsidRPr="001545A4" w:rsidRDefault="009450D5" w:rsidP="009D4B0E">
            <w:pPr>
              <w:spacing w:line="240" w:lineRule="auto"/>
              <w:jc w:val="center"/>
              <w:rPr>
                <w:rFonts w:ascii="Times New Roman" w:hAnsi="Times New Roman"/>
              </w:rPr>
            </w:pPr>
            <w:r w:rsidRPr="001545A4">
              <w:rPr>
                <w:rFonts w:ascii="Times New Roman" w:hAnsi="Times New Roman"/>
              </w:rPr>
              <w:t>13.4</w:t>
            </w:r>
          </w:p>
        </w:tc>
        <w:tc>
          <w:tcPr>
            <w:tcW w:w="720" w:type="dxa"/>
            <w:tcBorders>
              <w:left w:val="single" w:sz="4" w:space="0" w:color="auto"/>
              <w:right w:val="single" w:sz="4" w:space="0" w:color="auto"/>
            </w:tcBorders>
            <w:vAlign w:val="center"/>
          </w:tcPr>
          <w:p w14:paraId="621C52CE" w14:textId="3299B733" w:rsidR="004D2E45" w:rsidRPr="001545A4" w:rsidRDefault="009450D5" w:rsidP="009D4B0E">
            <w:pPr>
              <w:spacing w:line="240" w:lineRule="auto"/>
              <w:jc w:val="center"/>
              <w:rPr>
                <w:rFonts w:ascii="Times New Roman" w:hAnsi="Times New Roman"/>
              </w:rPr>
            </w:pPr>
            <w:r w:rsidRPr="001545A4">
              <w:rPr>
                <w:rFonts w:ascii="Times New Roman" w:hAnsi="Times New Roman"/>
              </w:rPr>
              <w:t>53.3</w:t>
            </w:r>
          </w:p>
        </w:tc>
        <w:tc>
          <w:tcPr>
            <w:tcW w:w="630" w:type="dxa"/>
            <w:tcBorders>
              <w:left w:val="single" w:sz="4" w:space="0" w:color="auto"/>
              <w:right w:val="single" w:sz="4" w:space="0" w:color="auto"/>
            </w:tcBorders>
            <w:vAlign w:val="center"/>
          </w:tcPr>
          <w:p w14:paraId="64BBD081" w14:textId="161B69F7" w:rsidR="004D2E45" w:rsidRPr="001545A4" w:rsidRDefault="009450D5" w:rsidP="009D4B0E">
            <w:pPr>
              <w:spacing w:line="240" w:lineRule="auto"/>
              <w:jc w:val="center"/>
              <w:rPr>
                <w:rFonts w:ascii="Times New Roman" w:hAnsi="Times New Roman"/>
              </w:rPr>
            </w:pPr>
            <w:r w:rsidRPr="001545A4">
              <w:rPr>
                <w:rFonts w:ascii="Times New Roman" w:hAnsi="Times New Roman"/>
              </w:rPr>
              <w:t>27.8</w:t>
            </w:r>
          </w:p>
        </w:tc>
        <w:tc>
          <w:tcPr>
            <w:tcW w:w="630" w:type="dxa"/>
            <w:tcBorders>
              <w:left w:val="single" w:sz="4" w:space="0" w:color="auto"/>
            </w:tcBorders>
            <w:vAlign w:val="center"/>
          </w:tcPr>
          <w:p w14:paraId="5A1FDC02" w14:textId="0C85CEC4" w:rsidR="004D2E45" w:rsidRPr="001545A4" w:rsidRDefault="009450D5" w:rsidP="009D4B0E">
            <w:pPr>
              <w:spacing w:line="240" w:lineRule="auto"/>
              <w:jc w:val="center"/>
              <w:rPr>
                <w:rFonts w:ascii="Times New Roman" w:hAnsi="Times New Roman"/>
              </w:rPr>
            </w:pPr>
            <w:r w:rsidRPr="001545A4">
              <w:rPr>
                <w:rFonts w:ascii="Times New Roman" w:hAnsi="Times New Roman"/>
              </w:rPr>
              <w:t>1.1</w:t>
            </w:r>
          </w:p>
        </w:tc>
        <w:tc>
          <w:tcPr>
            <w:tcW w:w="811" w:type="dxa"/>
            <w:vAlign w:val="center"/>
          </w:tcPr>
          <w:p w14:paraId="0512DC35" w14:textId="0F427753" w:rsidR="004D2E45" w:rsidRPr="001545A4" w:rsidRDefault="00D336C0" w:rsidP="009D4B0E">
            <w:pPr>
              <w:spacing w:line="240" w:lineRule="auto"/>
              <w:jc w:val="center"/>
              <w:rPr>
                <w:rFonts w:ascii="Times New Roman" w:hAnsi="Times New Roman"/>
              </w:rPr>
            </w:pPr>
            <w:r w:rsidRPr="001545A4">
              <w:rPr>
                <w:rFonts w:ascii="Times New Roman" w:hAnsi="Times New Roman"/>
              </w:rPr>
              <w:t>745</w:t>
            </w:r>
          </w:p>
        </w:tc>
        <w:tc>
          <w:tcPr>
            <w:tcW w:w="804" w:type="dxa"/>
            <w:vAlign w:val="center"/>
          </w:tcPr>
          <w:p w14:paraId="3F968198" w14:textId="3405EE5C" w:rsidR="004D2E45" w:rsidRPr="001545A4" w:rsidRDefault="00D336C0" w:rsidP="009D4B0E">
            <w:pPr>
              <w:spacing w:line="240" w:lineRule="auto"/>
              <w:jc w:val="center"/>
              <w:rPr>
                <w:rFonts w:ascii="Times New Roman" w:hAnsi="Times New Roman"/>
              </w:rPr>
            </w:pPr>
            <w:r w:rsidRPr="001545A4">
              <w:rPr>
                <w:rFonts w:ascii="Times New Roman" w:hAnsi="Times New Roman"/>
              </w:rPr>
              <w:t>12</w:t>
            </w:r>
            <w:r w:rsidR="009D4B0E" w:rsidRPr="001545A4">
              <w:rPr>
                <w:rFonts w:ascii="Times New Roman" w:hAnsi="Times New Roman"/>
                <w:vertAlign w:val="superscript"/>
              </w:rPr>
              <w:t>th</w:t>
            </w:r>
          </w:p>
        </w:tc>
      </w:tr>
      <w:tr w:rsidR="001545A4" w:rsidRPr="001545A4" w14:paraId="1E154F48" w14:textId="77777777" w:rsidTr="009D4B0E">
        <w:tc>
          <w:tcPr>
            <w:tcW w:w="510" w:type="dxa"/>
          </w:tcPr>
          <w:p w14:paraId="0ADBB0CA" w14:textId="06C1DD68" w:rsidR="004D2E45" w:rsidRPr="001545A4" w:rsidRDefault="004D2E45" w:rsidP="00EA3F8F">
            <w:pPr>
              <w:spacing w:line="240" w:lineRule="auto"/>
              <w:jc w:val="both"/>
              <w:rPr>
                <w:rFonts w:ascii="Times New Roman" w:hAnsi="Times New Roman"/>
              </w:rPr>
            </w:pPr>
            <w:r w:rsidRPr="001545A4">
              <w:rPr>
                <w:rFonts w:ascii="Times New Roman" w:hAnsi="Times New Roman"/>
              </w:rPr>
              <w:t>10</w:t>
            </w:r>
          </w:p>
        </w:tc>
        <w:tc>
          <w:tcPr>
            <w:tcW w:w="3805" w:type="dxa"/>
          </w:tcPr>
          <w:p w14:paraId="2919DE4C" w14:textId="66DDC868" w:rsidR="00A76AF3" w:rsidRPr="001545A4" w:rsidRDefault="00A76AF3" w:rsidP="00EA3F8F">
            <w:pPr>
              <w:spacing w:line="240" w:lineRule="auto"/>
              <w:jc w:val="both"/>
              <w:rPr>
                <w:rFonts w:ascii="Times New Roman" w:hAnsi="Times New Roman"/>
              </w:rPr>
            </w:pPr>
            <w:r w:rsidRPr="001545A4">
              <w:rPr>
                <w:rFonts w:ascii="Times New Roman" w:hAnsi="Times New Roman"/>
              </w:rPr>
              <w:t>GAP-certified products have limited demand in local markets.</w:t>
            </w:r>
          </w:p>
        </w:tc>
        <w:tc>
          <w:tcPr>
            <w:tcW w:w="720" w:type="dxa"/>
            <w:tcBorders>
              <w:right w:val="single" w:sz="4" w:space="0" w:color="auto"/>
            </w:tcBorders>
            <w:vAlign w:val="center"/>
          </w:tcPr>
          <w:p w14:paraId="6071C3D4" w14:textId="7B302EC7" w:rsidR="004D2E45" w:rsidRPr="001545A4" w:rsidRDefault="009450D5" w:rsidP="009D4B0E">
            <w:pPr>
              <w:spacing w:line="240" w:lineRule="auto"/>
              <w:jc w:val="center"/>
              <w:rPr>
                <w:rFonts w:ascii="Times New Roman" w:hAnsi="Times New Roman"/>
              </w:rPr>
            </w:pPr>
            <w:r w:rsidRPr="001545A4">
              <w:rPr>
                <w:rFonts w:ascii="Times New Roman" w:hAnsi="Times New Roman"/>
              </w:rPr>
              <w:t>3.3</w:t>
            </w:r>
          </w:p>
        </w:tc>
        <w:tc>
          <w:tcPr>
            <w:tcW w:w="720" w:type="dxa"/>
            <w:tcBorders>
              <w:left w:val="single" w:sz="4" w:space="0" w:color="auto"/>
              <w:right w:val="single" w:sz="4" w:space="0" w:color="auto"/>
            </w:tcBorders>
            <w:vAlign w:val="center"/>
          </w:tcPr>
          <w:p w14:paraId="762EE96F" w14:textId="34ECAF01" w:rsidR="004D2E45" w:rsidRPr="001545A4" w:rsidRDefault="009450D5" w:rsidP="009D4B0E">
            <w:pPr>
              <w:spacing w:line="240" w:lineRule="auto"/>
              <w:jc w:val="center"/>
              <w:rPr>
                <w:rFonts w:ascii="Times New Roman" w:hAnsi="Times New Roman"/>
              </w:rPr>
            </w:pPr>
            <w:r w:rsidRPr="001545A4">
              <w:rPr>
                <w:rFonts w:ascii="Times New Roman" w:hAnsi="Times New Roman"/>
              </w:rPr>
              <w:t>12.2</w:t>
            </w:r>
          </w:p>
        </w:tc>
        <w:tc>
          <w:tcPr>
            <w:tcW w:w="720" w:type="dxa"/>
            <w:tcBorders>
              <w:left w:val="single" w:sz="4" w:space="0" w:color="auto"/>
              <w:right w:val="single" w:sz="4" w:space="0" w:color="auto"/>
            </w:tcBorders>
            <w:vAlign w:val="center"/>
          </w:tcPr>
          <w:p w14:paraId="1B83CCC0" w14:textId="11B4F56D" w:rsidR="004D2E45" w:rsidRPr="001545A4" w:rsidRDefault="009450D5" w:rsidP="009D4B0E">
            <w:pPr>
              <w:spacing w:line="240" w:lineRule="auto"/>
              <w:jc w:val="center"/>
              <w:rPr>
                <w:rFonts w:ascii="Times New Roman" w:hAnsi="Times New Roman"/>
              </w:rPr>
            </w:pPr>
            <w:r w:rsidRPr="001545A4">
              <w:rPr>
                <w:rFonts w:ascii="Times New Roman" w:hAnsi="Times New Roman"/>
              </w:rPr>
              <w:t>55.8</w:t>
            </w:r>
          </w:p>
        </w:tc>
        <w:tc>
          <w:tcPr>
            <w:tcW w:w="630" w:type="dxa"/>
            <w:tcBorders>
              <w:left w:val="single" w:sz="4" w:space="0" w:color="auto"/>
              <w:right w:val="single" w:sz="4" w:space="0" w:color="auto"/>
            </w:tcBorders>
            <w:vAlign w:val="center"/>
          </w:tcPr>
          <w:p w14:paraId="31B667F2" w14:textId="7CF9A8CE" w:rsidR="004D2E45" w:rsidRPr="001545A4" w:rsidRDefault="009450D5" w:rsidP="009D4B0E">
            <w:pPr>
              <w:spacing w:line="240" w:lineRule="auto"/>
              <w:jc w:val="center"/>
              <w:rPr>
                <w:rFonts w:ascii="Times New Roman" w:hAnsi="Times New Roman"/>
              </w:rPr>
            </w:pPr>
            <w:r w:rsidRPr="001545A4">
              <w:rPr>
                <w:rFonts w:ascii="Times New Roman" w:hAnsi="Times New Roman"/>
              </w:rPr>
              <w:t>25.3</w:t>
            </w:r>
          </w:p>
        </w:tc>
        <w:tc>
          <w:tcPr>
            <w:tcW w:w="630" w:type="dxa"/>
            <w:tcBorders>
              <w:left w:val="single" w:sz="4" w:space="0" w:color="auto"/>
            </w:tcBorders>
            <w:vAlign w:val="center"/>
          </w:tcPr>
          <w:p w14:paraId="43BD109F" w14:textId="4A7FD622" w:rsidR="004D2E45" w:rsidRPr="001545A4" w:rsidRDefault="009450D5" w:rsidP="009D4B0E">
            <w:pPr>
              <w:spacing w:line="240" w:lineRule="auto"/>
              <w:jc w:val="center"/>
              <w:rPr>
                <w:rFonts w:ascii="Times New Roman" w:hAnsi="Times New Roman"/>
              </w:rPr>
            </w:pPr>
            <w:r w:rsidRPr="001545A4">
              <w:rPr>
                <w:rFonts w:ascii="Times New Roman" w:hAnsi="Times New Roman"/>
              </w:rPr>
              <w:t>3.3</w:t>
            </w:r>
          </w:p>
        </w:tc>
        <w:tc>
          <w:tcPr>
            <w:tcW w:w="811" w:type="dxa"/>
            <w:vAlign w:val="center"/>
          </w:tcPr>
          <w:p w14:paraId="07727B07" w14:textId="459EF513" w:rsidR="004D2E45" w:rsidRPr="001545A4" w:rsidRDefault="00D336C0" w:rsidP="009D4B0E">
            <w:pPr>
              <w:spacing w:line="240" w:lineRule="auto"/>
              <w:jc w:val="center"/>
              <w:rPr>
                <w:rFonts w:ascii="Times New Roman" w:hAnsi="Times New Roman"/>
              </w:rPr>
            </w:pPr>
            <w:r w:rsidRPr="001545A4">
              <w:rPr>
                <w:rFonts w:ascii="Times New Roman" w:hAnsi="Times New Roman"/>
              </w:rPr>
              <w:t>778</w:t>
            </w:r>
          </w:p>
        </w:tc>
        <w:tc>
          <w:tcPr>
            <w:tcW w:w="804" w:type="dxa"/>
            <w:vAlign w:val="center"/>
          </w:tcPr>
          <w:p w14:paraId="4DE67B4E" w14:textId="02C09875" w:rsidR="004D2E45" w:rsidRPr="001545A4" w:rsidRDefault="00D336C0" w:rsidP="009D4B0E">
            <w:pPr>
              <w:spacing w:line="240" w:lineRule="auto"/>
              <w:jc w:val="center"/>
              <w:rPr>
                <w:rFonts w:ascii="Times New Roman" w:hAnsi="Times New Roman"/>
              </w:rPr>
            </w:pPr>
            <w:r w:rsidRPr="001545A4">
              <w:rPr>
                <w:rFonts w:ascii="Times New Roman" w:hAnsi="Times New Roman"/>
              </w:rPr>
              <w:t>11</w:t>
            </w:r>
            <w:r w:rsidR="009D4B0E" w:rsidRPr="001545A4">
              <w:rPr>
                <w:rFonts w:ascii="Times New Roman" w:hAnsi="Times New Roman"/>
                <w:vertAlign w:val="superscript"/>
              </w:rPr>
              <w:t>th</w:t>
            </w:r>
          </w:p>
        </w:tc>
      </w:tr>
      <w:tr w:rsidR="001545A4" w:rsidRPr="001545A4" w14:paraId="3FA49B35" w14:textId="77777777" w:rsidTr="009D4B0E">
        <w:tc>
          <w:tcPr>
            <w:tcW w:w="510" w:type="dxa"/>
          </w:tcPr>
          <w:p w14:paraId="328F3EDF" w14:textId="77EEE704" w:rsidR="004D2E45" w:rsidRPr="001545A4" w:rsidRDefault="004D2E45" w:rsidP="00EA3F8F">
            <w:pPr>
              <w:spacing w:line="240" w:lineRule="auto"/>
              <w:jc w:val="both"/>
              <w:rPr>
                <w:rFonts w:ascii="Times New Roman" w:hAnsi="Times New Roman"/>
              </w:rPr>
            </w:pPr>
            <w:r w:rsidRPr="001545A4">
              <w:rPr>
                <w:rFonts w:ascii="Times New Roman" w:hAnsi="Times New Roman"/>
              </w:rPr>
              <w:t>11</w:t>
            </w:r>
          </w:p>
        </w:tc>
        <w:tc>
          <w:tcPr>
            <w:tcW w:w="3805" w:type="dxa"/>
          </w:tcPr>
          <w:p w14:paraId="3C6BAFF4" w14:textId="49CBF009" w:rsidR="004D2E45" w:rsidRPr="001545A4" w:rsidRDefault="0063570A" w:rsidP="00EA3F8F">
            <w:pPr>
              <w:spacing w:line="240" w:lineRule="auto"/>
              <w:jc w:val="both"/>
              <w:rPr>
                <w:rFonts w:ascii="Times New Roman" w:hAnsi="Times New Roman"/>
              </w:rPr>
            </w:pPr>
            <w:r w:rsidRPr="001545A4">
              <w:rPr>
                <w:rFonts w:ascii="Times New Roman" w:hAnsi="Times New Roman"/>
              </w:rPr>
              <w:t>GAP does not increase yield significantly</w:t>
            </w:r>
            <w:r w:rsidR="009D6C28" w:rsidRPr="001545A4">
              <w:rPr>
                <w:rFonts w:ascii="Times New Roman" w:hAnsi="Times New Roman"/>
              </w:rPr>
              <w:t xml:space="preserve"> compared to traditional methods. </w:t>
            </w:r>
          </w:p>
        </w:tc>
        <w:tc>
          <w:tcPr>
            <w:tcW w:w="720" w:type="dxa"/>
            <w:tcBorders>
              <w:right w:val="single" w:sz="4" w:space="0" w:color="auto"/>
            </w:tcBorders>
            <w:vAlign w:val="center"/>
          </w:tcPr>
          <w:p w14:paraId="0A49ED4C" w14:textId="122D8DFB" w:rsidR="004D2E45" w:rsidRPr="001545A4" w:rsidRDefault="009450D5" w:rsidP="009D4B0E">
            <w:pPr>
              <w:spacing w:line="240" w:lineRule="auto"/>
              <w:jc w:val="center"/>
              <w:rPr>
                <w:rFonts w:ascii="Times New Roman" w:hAnsi="Times New Roman"/>
              </w:rPr>
            </w:pPr>
            <w:r w:rsidRPr="001545A4">
              <w:rPr>
                <w:rFonts w:ascii="Times New Roman" w:hAnsi="Times New Roman"/>
              </w:rPr>
              <w:t>5.6</w:t>
            </w:r>
          </w:p>
        </w:tc>
        <w:tc>
          <w:tcPr>
            <w:tcW w:w="720" w:type="dxa"/>
            <w:tcBorders>
              <w:left w:val="single" w:sz="4" w:space="0" w:color="auto"/>
              <w:right w:val="single" w:sz="4" w:space="0" w:color="auto"/>
            </w:tcBorders>
            <w:vAlign w:val="center"/>
          </w:tcPr>
          <w:p w14:paraId="741C1AFF" w14:textId="5F82965A" w:rsidR="004D2E45" w:rsidRPr="001545A4" w:rsidRDefault="009450D5" w:rsidP="009D4B0E">
            <w:pPr>
              <w:spacing w:line="240" w:lineRule="auto"/>
              <w:jc w:val="center"/>
              <w:rPr>
                <w:rFonts w:ascii="Times New Roman" w:hAnsi="Times New Roman"/>
              </w:rPr>
            </w:pPr>
            <w:r w:rsidRPr="001545A4">
              <w:rPr>
                <w:rFonts w:ascii="Times New Roman" w:hAnsi="Times New Roman"/>
              </w:rPr>
              <w:t>17.</w:t>
            </w:r>
            <w:r w:rsidR="007D6F19" w:rsidRPr="001545A4">
              <w:rPr>
                <w:rFonts w:ascii="Times New Roman" w:hAnsi="Times New Roman"/>
              </w:rPr>
              <w:t>3</w:t>
            </w:r>
          </w:p>
        </w:tc>
        <w:tc>
          <w:tcPr>
            <w:tcW w:w="720" w:type="dxa"/>
            <w:tcBorders>
              <w:left w:val="single" w:sz="4" w:space="0" w:color="auto"/>
              <w:right w:val="single" w:sz="4" w:space="0" w:color="auto"/>
            </w:tcBorders>
            <w:vAlign w:val="center"/>
          </w:tcPr>
          <w:p w14:paraId="7E64BF2F" w14:textId="236F0445" w:rsidR="004D2E45" w:rsidRPr="001545A4" w:rsidRDefault="007D6F19" w:rsidP="009D4B0E">
            <w:pPr>
              <w:spacing w:line="240" w:lineRule="auto"/>
              <w:jc w:val="center"/>
              <w:rPr>
                <w:rFonts w:ascii="Times New Roman" w:hAnsi="Times New Roman"/>
              </w:rPr>
            </w:pPr>
            <w:r w:rsidRPr="001545A4">
              <w:rPr>
                <w:rFonts w:ascii="Times New Roman" w:hAnsi="Times New Roman"/>
              </w:rPr>
              <w:t>18.3</w:t>
            </w:r>
          </w:p>
        </w:tc>
        <w:tc>
          <w:tcPr>
            <w:tcW w:w="630" w:type="dxa"/>
            <w:tcBorders>
              <w:left w:val="single" w:sz="4" w:space="0" w:color="auto"/>
              <w:right w:val="single" w:sz="4" w:space="0" w:color="auto"/>
            </w:tcBorders>
            <w:vAlign w:val="center"/>
          </w:tcPr>
          <w:p w14:paraId="433AC991" w14:textId="2A8113A7" w:rsidR="004D2E45" w:rsidRPr="001545A4" w:rsidRDefault="007D6F19" w:rsidP="009D4B0E">
            <w:pPr>
              <w:spacing w:line="240" w:lineRule="auto"/>
              <w:jc w:val="center"/>
              <w:rPr>
                <w:rFonts w:ascii="Times New Roman" w:hAnsi="Times New Roman"/>
              </w:rPr>
            </w:pPr>
            <w:r w:rsidRPr="001545A4">
              <w:rPr>
                <w:rFonts w:ascii="Times New Roman" w:hAnsi="Times New Roman"/>
              </w:rPr>
              <w:t>57.8</w:t>
            </w:r>
          </w:p>
        </w:tc>
        <w:tc>
          <w:tcPr>
            <w:tcW w:w="630" w:type="dxa"/>
            <w:tcBorders>
              <w:left w:val="single" w:sz="4" w:space="0" w:color="auto"/>
            </w:tcBorders>
            <w:vAlign w:val="center"/>
          </w:tcPr>
          <w:p w14:paraId="392B0404" w14:textId="7E9AF6B9" w:rsidR="004D2E45" w:rsidRPr="001545A4" w:rsidRDefault="009450D5" w:rsidP="009D4B0E">
            <w:pPr>
              <w:spacing w:line="240" w:lineRule="auto"/>
              <w:jc w:val="center"/>
              <w:rPr>
                <w:rFonts w:ascii="Times New Roman" w:hAnsi="Times New Roman"/>
              </w:rPr>
            </w:pPr>
            <w:r w:rsidRPr="001545A4">
              <w:rPr>
                <w:rFonts w:ascii="Times New Roman" w:hAnsi="Times New Roman"/>
              </w:rPr>
              <w:t>1.1</w:t>
            </w:r>
          </w:p>
        </w:tc>
        <w:tc>
          <w:tcPr>
            <w:tcW w:w="811" w:type="dxa"/>
            <w:vAlign w:val="center"/>
          </w:tcPr>
          <w:p w14:paraId="5121454A" w14:textId="30E67FFB" w:rsidR="004D2E45" w:rsidRPr="001545A4" w:rsidRDefault="00D336C0" w:rsidP="009D4B0E">
            <w:pPr>
              <w:spacing w:line="240" w:lineRule="auto"/>
              <w:jc w:val="center"/>
              <w:rPr>
                <w:rFonts w:ascii="Times New Roman" w:hAnsi="Times New Roman"/>
              </w:rPr>
            </w:pPr>
            <w:r w:rsidRPr="001545A4">
              <w:rPr>
                <w:rFonts w:ascii="Times New Roman" w:hAnsi="Times New Roman"/>
              </w:rPr>
              <w:t>869</w:t>
            </w:r>
          </w:p>
        </w:tc>
        <w:tc>
          <w:tcPr>
            <w:tcW w:w="804" w:type="dxa"/>
            <w:vAlign w:val="center"/>
          </w:tcPr>
          <w:p w14:paraId="046C0912" w14:textId="02546A14" w:rsidR="004D2E45" w:rsidRPr="001545A4" w:rsidRDefault="00D336C0" w:rsidP="009D4B0E">
            <w:pPr>
              <w:spacing w:line="240" w:lineRule="auto"/>
              <w:jc w:val="center"/>
              <w:rPr>
                <w:rFonts w:ascii="Times New Roman" w:hAnsi="Times New Roman"/>
              </w:rPr>
            </w:pPr>
            <w:r w:rsidRPr="001545A4">
              <w:rPr>
                <w:rFonts w:ascii="Times New Roman" w:hAnsi="Times New Roman"/>
              </w:rPr>
              <w:t>7</w:t>
            </w:r>
            <w:r w:rsidR="009D4B0E" w:rsidRPr="001545A4">
              <w:rPr>
                <w:rFonts w:ascii="Times New Roman" w:hAnsi="Times New Roman"/>
                <w:vertAlign w:val="superscript"/>
              </w:rPr>
              <w:t>th</w:t>
            </w:r>
          </w:p>
        </w:tc>
      </w:tr>
      <w:tr w:rsidR="001545A4" w:rsidRPr="001545A4" w14:paraId="44D49B0C" w14:textId="77777777" w:rsidTr="009D4B0E">
        <w:tc>
          <w:tcPr>
            <w:tcW w:w="510" w:type="dxa"/>
          </w:tcPr>
          <w:p w14:paraId="28E3056A" w14:textId="588ECB55" w:rsidR="004D2E45" w:rsidRPr="001545A4" w:rsidRDefault="004D2E45" w:rsidP="00EA3F8F">
            <w:pPr>
              <w:spacing w:line="240" w:lineRule="auto"/>
              <w:jc w:val="both"/>
              <w:rPr>
                <w:rFonts w:ascii="Times New Roman" w:hAnsi="Times New Roman"/>
              </w:rPr>
            </w:pPr>
            <w:r w:rsidRPr="001545A4">
              <w:rPr>
                <w:rFonts w:ascii="Times New Roman" w:hAnsi="Times New Roman"/>
              </w:rPr>
              <w:t>12</w:t>
            </w:r>
          </w:p>
        </w:tc>
        <w:tc>
          <w:tcPr>
            <w:tcW w:w="3805" w:type="dxa"/>
          </w:tcPr>
          <w:p w14:paraId="28538016" w14:textId="6B7F0DA6" w:rsidR="004D2E45" w:rsidRPr="001545A4" w:rsidRDefault="009D6C28" w:rsidP="00EA3F8F">
            <w:pPr>
              <w:spacing w:line="240" w:lineRule="auto"/>
              <w:jc w:val="both"/>
              <w:rPr>
                <w:rFonts w:ascii="Times New Roman" w:hAnsi="Times New Roman"/>
              </w:rPr>
            </w:pPr>
            <w:r w:rsidRPr="001545A4">
              <w:rPr>
                <w:rFonts w:ascii="Times New Roman" w:hAnsi="Times New Roman"/>
              </w:rPr>
              <w:t>Implementing GAP is costly</w:t>
            </w:r>
            <w:r w:rsidR="009C0363" w:rsidRPr="001545A4">
              <w:rPr>
                <w:rFonts w:ascii="Times New Roman" w:hAnsi="Times New Roman"/>
              </w:rPr>
              <w:t xml:space="preserve"> &amp; unaffordable to small farmers. </w:t>
            </w:r>
          </w:p>
        </w:tc>
        <w:tc>
          <w:tcPr>
            <w:tcW w:w="720" w:type="dxa"/>
            <w:tcBorders>
              <w:right w:val="single" w:sz="4" w:space="0" w:color="auto"/>
            </w:tcBorders>
            <w:vAlign w:val="center"/>
          </w:tcPr>
          <w:p w14:paraId="266597E5" w14:textId="65B16CD7" w:rsidR="004D2E45" w:rsidRPr="001545A4" w:rsidRDefault="0000748C" w:rsidP="009D4B0E">
            <w:pPr>
              <w:spacing w:line="240" w:lineRule="auto"/>
              <w:jc w:val="center"/>
              <w:rPr>
                <w:rFonts w:ascii="Times New Roman" w:hAnsi="Times New Roman"/>
              </w:rPr>
            </w:pPr>
            <w:r w:rsidRPr="001545A4">
              <w:rPr>
                <w:rFonts w:ascii="Times New Roman" w:hAnsi="Times New Roman"/>
              </w:rPr>
              <w:t>1.1</w:t>
            </w:r>
          </w:p>
        </w:tc>
        <w:tc>
          <w:tcPr>
            <w:tcW w:w="720" w:type="dxa"/>
            <w:tcBorders>
              <w:left w:val="single" w:sz="4" w:space="0" w:color="auto"/>
              <w:right w:val="single" w:sz="4" w:space="0" w:color="auto"/>
            </w:tcBorders>
            <w:vAlign w:val="center"/>
          </w:tcPr>
          <w:p w14:paraId="30202803" w14:textId="3497173F" w:rsidR="004D2E45" w:rsidRPr="001545A4" w:rsidRDefault="0000748C" w:rsidP="009D4B0E">
            <w:pPr>
              <w:spacing w:line="240" w:lineRule="auto"/>
              <w:jc w:val="center"/>
              <w:rPr>
                <w:rFonts w:ascii="Times New Roman" w:hAnsi="Times New Roman"/>
              </w:rPr>
            </w:pPr>
            <w:r w:rsidRPr="001545A4">
              <w:rPr>
                <w:rFonts w:ascii="Times New Roman" w:hAnsi="Times New Roman"/>
              </w:rPr>
              <w:t>3.3</w:t>
            </w:r>
          </w:p>
        </w:tc>
        <w:tc>
          <w:tcPr>
            <w:tcW w:w="720" w:type="dxa"/>
            <w:tcBorders>
              <w:left w:val="single" w:sz="4" w:space="0" w:color="auto"/>
              <w:right w:val="single" w:sz="4" w:space="0" w:color="auto"/>
            </w:tcBorders>
            <w:vAlign w:val="center"/>
          </w:tcPr>
          <w:p w14:paraId="5B6A3AB1" w14:textId="4015E3A6" w:rsidR="004D2E45" w:rsidRPr="001545A4" w:rsidRDefault="0000748C" w:rsidP="009D4B0E">
            <w:pPr>
              <w:spacing w:line="240" w:lineRule="auto"/>
              <w:jc w:val="center"/>
              <w:rPr>
                <w:rFonts w:ascii="Times New Roman" w:hAnsi="Times New Roman"/>
              </w:rPr>
            </w:pPr>
            <w:r w:rsidRPr="001545A4">
              <w:rPr>
                <w:rFonts w:ascii="Times New Roman" w:hAnsi="Times New Roman"/>
              </w:rPr>
              <w:t>53.3</w:t>
            </w:r>
          </w:p>
        </w:tc>
        <w:tc>
          <w:tcPr>
            <w:tcW w:w="630" w:type="dxa"/>
            <w:tcBorders>
              <w:left w:val="single" w:sz="4" w:space="0" w:color="auto"/>
              <w:right w:val="single" w:sz="4" w:space="0" w:color="auto"/>
            </w:tcBorders>
            <w:vAlign w:val="center"/>
          </w:tcPr>
          <w:p w14:paraId="17123C43" w14:textId="1006E2AD" w:rsidR="004D2E45" w:rsidRPr="001545A4" w:rsidRDefault="0000748C" w:rsidP="009D4B0E">
            <w:pPr>
              <w:spacing w:line="240" w:lineRule="auto"/>
              <w:jc w:val="center"/>
              <w:rPr>
                <w:rFonts w:ascii="Times New Roman" w:hAnsi="Times New Roman"/>
              </w:rPr>
            </w:pPr>
            <w:r w:rsidRPr="001545A4">
              <w:rPr>
                <w:rFonts w:ascii="Times New Roman" w:hAnsi="Times New Roman"/>
              </w:rPr>
              <w:t>42.0</w:t>
            </w:r>
          </w:p>
        </w:tc>
        <w:tc>
          <w:tcPr>
            <w:tcW w:w="630" w:type="dxa"/>
            <w:tcBorders>
              <w:left w:val="single" w:sz="4" w:space="0" w:color="auto"/>
            </w:tcBorders>
            <w:vAlign w:val="center"/>
          </w:tcPr>
          <w:p w14:paraId="61A3D436" w14:textId="23C45D23" w:rsidR="004D2E45" w:rsidRPr="001545A4" w:rsidRDefault="0000748C" w:rsidP="009D4B0E">
            <w:pPr>
              <w:spacing w:line="240" w:lineRule="auto"/>
              <w:jc w:val="center"/>
              <w:rPr>
                <w:rFonts w:ascii="Times New Roman" w:hAnsi="Times New Roman"/>
              </w:rPr>
            </w:pPr>
            <w:r w:rsidRPr="001545A4">
              <w:rPr>
                <w:rFonts w:ascii="Times New Roman" w:hAnsi="Times New Roman"/>
              </w:rPr>
              <w:t>0.2</w:t>
            </w:r>
          </w:p>
        </w:tc>
        <w:tc>
          <w:tcPr>
            <w:tcW w:w="811" w:type="dxa"/>
            <w:vAlign w:val="center"/>
          </w:tcPr>
          <w:p w14:paraId="2281061C" w14:textId="51B194A9" w:rsidR="004D2E45" w:rsidRPr="001545A4" w:rsidRDefault="00D336C0" w:rsidP="009D4B0E">
            <w:pPr>
              <w:spacing w:line="240" w:lineRule="auto"/>
              <w:jc w:val="center"/>
              <w:rPr>
                <w:rFonts w:ascii="Times New Roman" w:hAnsi="Times New Roman"/>
              </w:rPr>
            </w:pPr>
            <w:r w:rsidRPr="001545A4">
              <w:rPr>
                <w:rFonts w:ascii="Times New Roman" w:hAnsi="Times New Roman"/>
              </w:rPr>
              <w:t>881</w:t>
            </w:r>
          </w:p>
        </w:tc>
        <w:tc>
          <w:tcPr>
            <w:tcW w:w="804" w:type="dxa"/>
            <w:vAlign w:val="center"/>
          </w:tcPr>
          <w:p w14:paraId="4AD41273" w14:textId="2BB24322" w:rsidR="004D2E45" w:rsidRPr="001545A4" w:rsidRDefault="00D336C0" w:rsidP="009D4B0E">
            <w:pPr>
              <w:spacing w:line="240" w:lineRule="auto"/>
              <w:jc w:val="center"/>
              <w:rPr>
                <w:rFonts w:ascii="Times New Roman" w:hAnsi="Times New Roman"/>
              </w:rPr>
            </w:pPr>
            <w:r w:rsidRPr="001545A4">
              <w:rPr>
                <w:rFonts w:ascii="Times New Roman" w:hAnsi="Times New Roman"/>
              </w:rPr>
              <w:t>6</w:t>
            </w:r>
            <w:r w:rsidR="009D4B0E" w:rsidRPr="001545A4">
              <w:rPr>
                <w:rFonts w:ascii="Times New Roman" w:hAnsi="Times New Roman"/>
                <w:vertAlign w:val="superscript"/>
              </w:rPr>
              <w:t>th</w:t>
            </w:r>
          </w:p>
        </w:tc>
      </w:tr>
      <w:tr w:rsidR="001545A4" w:rsidRPr="001545A4" w14:paraId="2770F4FF" w14:textId="77777777" w:rsidTr="009D4B0E">
        <w:tc>
          <w:tcPr>
            <w:tcW w:w="510" w:type="dxa"/>
          </w:tcPr>
          <w:p w14:paraId="2B4CE9F6" w14:textId="27EDEE71" w:rsidR="004D2E45" w:rsidRPr="001545A4" w:rsidRDefault="004D2E45" w:rsidP="00EA3F8F">
            <w:pPr>
              <w:spacing w:line="240" w:lineRule="auto"/>
              <w:jc w:val="both"/>
              <w:rPr>
                <w:rFonts w:ascii="Times New Roman" w:hAnsi="Times New Roman"/>
              </w:rPr>
            </w:pPr>
            <w:r w:rsidRPr="001545A4">
              <w:rPr>
                <w:rFonts w:ascii="Times New Roman" w:hAnsi="Times New Roman"/>
              </w:rPr>
              <w:t>13</w:t>
            </w:r>
          </w:p>
        </w:tc>
        <w:tc>
          <w:tcPr>
            <w:tcW w:w="3805" w:type="dxa"/>
          </w:tcPr>
          <w:p w14:paraId="40B84A99" w14:textId="2E64B34B" w:rsidR="004D2E45" w:rsidRPr="001545A4" w:rsidRDefault="009C0363" w:rsidP="00EA3F8F">
            <w:pPr>
              <w:spacing w:line="240" w:lineRule="auto"/>
              <w:jc w:val="both"/>
              <w:rPr>
                <w:rFonts w:ascii="Times New Roman" w:hAnsi="Times New Roman"/>
              </w:rPr>
            </w:pPr>
            <w:r w:rsidRPr="001545A4">
              <w:rPr>
                <w:rFonts w:ascii="Times New Roman" w:hAnsi="Times New Roman"/>
              </w:rPr>
              <w:t>GAP recommendations</w:t>
            </w:r>
            <w:r w:rsidR="00193326" w:rsidRPr="001545A4">
              <w:rPr>
                <w:rFonts w:ascii="Times New Roman" w:hAnsi="Times New Roman"/>
              </w:rPr>
              <w:t xml:space="preserve"> are not practical for my farm’s conditions. </w:t>
            </w:r>
          </w:p>
        </w:tc>
        <w:tc>
          <w:tcPr>
            <w:tcW w:w="720" w:type="dxa"/>
            <w:tcBorders>
              <w:right w:val="single" w:sz="4" w:space="0" w:color="auto"/>
            </w:tcBorders>
            <w:vAlign w:val="center"/>
          </w:tcPr>
          <w:p w14:paraId="7912AD50" w14:textId="3580D234" w:rsidR="004D2E45" w:rsidRPr="001545A4" w:rsidRDefault="0000748C" w:rsidP="009D4B0E">
            <w:pPr>
              <w:spacing w:line="240" w:lineRule="auto"/>
              <w:jc w:val="center"/>
              <w:rPr>
                <w:rFonts w:ascii="Times New Roman" w:hAnsi="Times New Roman"/>
              </w:rPr>
            </w:pPr>
            <w:r w:rsidRPr="001545A4">
              <w:rPr>
                <w:rFonts w:ascii="Times New Roman" w:hAnsi="Times New Roman"/>
              </w:rPr>
              <w:t>0.0</w:t>
            </w:r>
          </w:p>
        </w:tc>
        <w:tc>
          <w:tcPr>
            <w:tcW w:w="720" w:type="dxa"/>
            <w:tcBorders>
              <w:left w:val="single" w:sz="4" w:space="0" w:color="auto"/>
              <w:right w:val="single" w:sz="4" w:space="0" w:color="auto"/>
            </w:tcBorders>
            <w:vAlign w:val="center"/>
          </w:tcPr>
          <w:p w14:paraId="2272ECDB" w14:textId="22119258" w:rsidR="004D2E45" w:rsidRPr="001545A4" w:rsidRDefault="0000748C" w:rsidP="009D4B0E">
            <w:pPr>
              <w:spacing w:line="240" w:lineRule="auto"/>
              <w:jc w:val="center"/>
              <w:rPr>
                <w:rFonts w:ascii="Times New Roman" w:hAnsi="Times New Roman"/>
              </w:rPr>
            </w:pPr>
            <w:r w:rsidRPr="001545A4">
              <w:rPr>
                <w:rFonts w:ascii="Times New Roman" w:hAnsi="Times New Roman"/>
              </w:rPr>
              <w:t>17.8</w:t>
            </w:r>
          </w:p>
        </w:tc>
        <w:tc>
          <w:tcPr>
            <w:tcW w:w="720" w:type="dxa"/>
            <w:tcBorders>
              <w:left w:val="single" w:sz="4" w:space="0" w:color="auto"/>
              <w:right w:val="single" w:sz="4" w:space="0" w:color="auto"/>
            </w:tcBorders>
            <w:vAlign w:val="center"/>
          </w:tcPr>
          <w:p w14:paraId="45C87D7E" w14:textId="1989B7D3" w:rsidR="004D2E45" w:rsidRPr="001545A4" w:rsidRDefault="0000748C" w:rsidP="009D4B0E">
            <w:pPr>
              <w:spacing w:line="240" w:lineRule="auto"/>
              <w:jc w:val="center"/>
              <w:rPr>
                <w:rFonts w:ascii="Times New Roman" w:hAnsi="Times New Roman"/>
              </w:rPr>
            </w:pPr>
            <w:r w:rsidRPr="001545A4">
              <w:rPr>
                <w:rFonts w:ascii="Times New Roman" w:hAnsi="Times New Roman"/>
              </w:rPr>
              <w:t>28.9</w:t>
            </w:r>
          </w:p>
        </w:tc>
        <w:tc>
          <w:tcPr>
            <w:tcW w:w="630" w:type="dxa"/>
            <w:tcBorders>
              <w:left w:val="single" w:sz="4" w:space="0" w:color="auto"/>
              <w:right w:val="single" w:sz="4" w:space="0" w:color="auto"/>
            </w:tcBorders>
            <w:vAlign w:val="center"/>
          </w:tcPr>
          <w:p w14:paraId="4EFA7B6C" w14:textId="7ACF65BD" w:rsidR="004D2E45" w:rsidRPr="001545A4" w:rsidRDefault="0000748C" w:rsidP="009D4B0E">
            <w:pPr>
              <w:spacing w:line="240" w:lineRule="auto"/>
              <w:jc w:val="center"/>
              <w:rPr>
                <w:rFonts w:ascii="Times New Roman" w:hAnsi="Times New Roman"/>
              </w:rPr>
            </w:pPr>
            <w:r w:rsidRPr="001545A4">
              <w:rPr>
                <w:rFonts w:ascii="Times New Roman" w:hAnsi="Times New Roman"/>
              </w:rPr>
              <w:t>31.1</w:t>
            </w:r>
          </w:p>
        </w:tc>
        <w:tc>
          <w:tcPr>
            <w:tcW w:w="630" w:type="dxa"/>
            <w:tcBorders>
              <w:left w:val="single" w:sz="4" w:space="0" w:color="auto"/>
            </w:tcBorders>
            <w:vAlign w:val="center"/>
          </w:tcPr>
          <w:p w14:paraId="4988407F" w14:textId="63BE6615" w:rsidR="004D2E45" w:rsidRPr="001545A4" w:rsidRDefault="0000748C" w:rsidP="009D4B0E">
            <w:pPr>
              <w:spacing w:line="240" w:lineRule="auto"/>
              <w:jc w:val="center"/>
              <w:rPr>
                <w:rFonts w:ascii="Times New Roman" w:hAnsi="Times New Roman"/>
              </w:rPr>
            </w:pPr>
            <w:r w:rsidRPr="001545A4">
              <w:rPr>
                <w:rFonts w:ascii="Times New Roman" w:hAnsi="Times New Roman"/>
              </w:rPr>
              <w:t>21.2</w:t>
            </w:r>
          </w:p>
        </w:tc>
        <w:tc>
          <w:tcPr>
            <w:tcW w:w="811" w:type="dxa"/>
            <w:vAlign w:val="center"/>
          </w:tcPr>
          <w:p w14:paraId="5C8FDF2E" w14:textId="161B4354" w:rsidR="004D2E45" w:rsidRPr="001545A4" w:rsidRDefault="00D336C0" w:rsidP="009D4B0E">
            <w:pPr>
              <w:spacing w:line="240" w:lineRule="auto"/>
              <w:jc w:val="center"/>
              <w:rPr>
                <w:rFonts w:ascii="Times New Roman" w:hAnsi="Times New Roman"/>
              </w:rPr>
            </w:pPr>
            <w:r w:rsidRPr="001545A4">
              <w:rPr>
                <w:rFonts w:ascii="Times New Roman" w:hAnsi="Times New Roman"/>
              </w:rPr>
              <w:t>868</w:t>
            </w:r>
          </w:p>
        </w:tc>
        <w:tc>
          <w:tcPr>
            <w:tcW w:w="804" w:type="dxa"/>
            <w:vAlign w:val="center"/>
          </w:tcPr>
          <w:p w14:paraId="1671D123" w14:textId="4C036D7C" w:rsidR="004D2E45" w:rsidRPr="001545A4" w:rsidRDefault="00D336C0" w:rsidP="009D4B0E">
            <w:pPr>
              <w:spacing w:line="240" w:lineRule="auto"/>
              <w:jc w:val="center"/>
              <w:rPr>
                <w:rFonts w:ascii="Times New Roman" w:hAnsi="Times New Roman"/>
              </w:rPr>
            </w:pPr>
            <w:r w:rsidRPr="001545A4">
              <w:rPr>
                <w:rFonts w:ascii="Times New Roman" w:hAnsi="Times New Roman"/>
              </w:rPr>
              <w:t>8</w:t>
            </w:r>
            <w:r w:rsidR="009D4B0E" w:rsidRPr="001545A4">
              <w:rPr>
                <w:rFonts w:ascii="Times New Roman" w:hAnsi="Times New Roman"/>
                <w:vertAlign w:val="superscript"/>
              </w:rPr>
              <w:t>th</w:t>
            </w:r>
          </w:p>
        </w:tc>
      </w:tr>
      <w:tr w:rsidR="001545A4" w:rsidRPr="001545A4" w14:paraId="12827ADF" w14:textId="77777777" w:rsidTr="009D4B0E">
        <w:tc>
          <w:tcPr>
            <w:tcW w:w="510" w:type="dxa"/>
          </w:tcPr>
          <w:p w14:paraId="3373A6D7" w14:textId="71C6EA12" w:rsidR="004D2E45" w:rsidRPr="001545A4" w:rsidRDefault="004D2E45" w:rsidP="00EA3F8F">
            <w:pPr>
              <w:spacing w:line="240" w:lineRule="auto"/>
              <w:jc w:val="both"/>
              <w:rPr>
                <w:rFonts w:ascii="Times New Roman" w:hAnsi="Times New Roman"/>
              </w:rPr>
            </w:pPr>
            <w:r w:rsidRPr="001545A4">
              <w:rPr>
                <w:rFonts w:ascii="Times New Roman" w:hAnsi="Times New Roman"/>
              </w:rPr>
              <w:t>14</w:t>
            </w:r>
          </w:p>
        </w:tc>
        <w:tc>
          <w:tcPr>
            <w:tcW w:w="3805" w:type="dxa"/>
          </w:tcPr>
          <w:p w14:paraId="76D45587" w14:textId="42204CD5" w:rsidR="004D2E45" w:rsidRPr="001545A4" w:rsidRDefault="00E849D5" w:rsidP="00EA3F8F">
            <w:pPr>
              <w:spacing w:line="240" w:lineRule="auto"/>
              <w:jc w:val="both"/>
              <w:rPr>
                <w:rFonts w:ascii="Times New Roman" w:hAnsi="Times New Roman"/>
              </w:rPr>
            </w:pPr>
            <w:r w:rsidRPr="001545A4">
              <w:rPr>
                <w:rFonts w:ascii="Times New Roman" w:hAnsi="Times New Roman"/>
              </w:rPr>
              <w:t xml:space="preserve">There is </w:t>
            </w:r>
            <w:r w:rsidR="00EA3F8F" w:rsidRPr="001545A4">
              <w:rPr>
                <w:rFonts w:ascii="Times New Roman" w:hAnsi="Times New Roman"/>
              </w:rPr>
              <w:t xml:space="preserve">a </w:t>
            </w:r>
            <w:r w:rsidRPr="001545A4">
              <w:rPr>
                <w:rFonts w:ascii="Times New Roman" w:hAnsi="Times New Roman"/>
              </w:rPr>
              <w:t xml:space="preserve">lack of institutional &amp; financial support for GAP adoption. </w:t>
            </w:r>
          </w:p>
        </w:tc>
        <w:tc>
          <w:tcPr>
            <w:tcW w:w="720" w:type="dxa"/>
            <w:tcBorders>
              <w:right w:val="single" w:sz="4" w:space="0" w:color="auto"/>
            </w:tcBorders>
            <w:vAlign w:val="center"/>
          </w:tcPr>
          <w:p w14:paraId="4AE20A90" w14:textId="36905412" w:rsidR="004D2E45" w:rsidRPr="001545A4" w:rsidRDefault="0000748C" w:rsidP="009D4B0E">
            <w:pPr>
              <w:spacing w:line="240" w:lineRule="auto"/>
              <w:jc w:val="center"/>
              <w:rPr>
                <w:rFonts w:ascii="Times New Roman" w:hAnsi="Times New Roman"/>
              </w:rPr>
            </w:pPr>
            <w:r w:rsidRPr="001545A4">
              <w:rPr>
                <w:rFonts w:ascii="Times New Roman" w:hAnsi="Times New Roman"/>
              </w:rPr>
              <w:t>10.0</w:t>
            </w:r>
          </w:p>
        </w:tc>
        <w:tc>
          <w:tcPr>
            <w:tcW w:w="720" w:type="dxa"/>
            <w:tcBorders>
              <w:left w:val="single" w:sz="4" w:space="0" w:color="auto"/>
              <w:right w:val="single" w:sz="4" w:space="0" w:color="auto"/>
            </w:tcBorders>
            <w:vAlign w:val="center"/>
          </w:tcPr>
          <w:p w14:paraId="4E9ED5D1" w14:textId="2587EA83" w:rsidR="004D2E45" w:rsidRPr="001545A4" w:rsidRDefault="0000748C" w:rsidP="009D4B0E">
            <w:pPr>
              <w:spacing w:line="240" w:lineRule="auto"/>
              <w:jc w:val="center"/>
              <w:rPr>
                <w:rFonts w:ascii="Times New Roman" w:hAnsi="Times New Roman"/>
              </w:rPr>
            </w:pPr>
            <w:r w:rsidRPr="001545A4">
              <w:rPr>
                <w:rFonts w:ascii="Times New Roman" w:hAnsi="Times New Roman"/>
              </w:rPr>
              <w:t>17.8</w:t>
            </w:r>
          </w:p>
        </w:tc>
        <w:tc>
          <w:tcPr>
            <w:tcW w:w="720" w:type="dxa"/>
            <w:tcBorders>
              <w:left w:val="single" w:sz="4" w:space="0" w:color="auto"/>
              <w:right w:val="single" w:sz="4" w:space="0" w:color="auto"/>
            </w:tcBorders>
            <w:vAlign w:val="center"/>
          </w:tcPr>
          <w:p w14:paraId="7403E990" w14:textId="3AB240AA" w:rsidR="004D2E45" w:rsidRPr="001545A4" w:rsidRDefault="0000748C" w:rsidP="009D4B0E">
            <w:pPr>
              <w:spacing w:line="240" w:lineRule="auto"/>
              <w:jc w:val="center"/>
              <w:rPr>
                <w:rFonts w:ascii="Times New Roman" w:hAnsi="Times New Roman"/>
              </w:rPr>
            </w:pPr>
            <w:r w:rsidRPr="001545A4">
              <w:rPr>
                <w:rFonts w:ascii="Times New Roman" w:hAnsi="Times New Roman"/>
              </w:rPr>
              <w:t>35.6</w:t>
            </w:r>
          </w:p>
        </w:tc>
        <w:tc>
          <w:tcPr>
            <w:tcW w:w="630" w:type="dxa"/>
            <w:tcBorders>
              <w:left w:val="single" w:sz="4" w:space="0" w:color="auto"/>
              <w:right w:val="single" w:sz="4" w:space="0" w:color="auto"/>
            </w:tcBorders>
            <w:vAlign w:val="center"/>
          </w:tcPr>
          <w:p w14:paraId="4474597F" w14:textId="0431FD1D" w:rsidR="004D2E45" w:rsidRPr="001545A4" w:rsidRDefault="0000748C" w:rsidP="009D4B0E">
            <w:pPr>
              <w:spacing w:line="240" w:lineRule="auto"/>
              <w:jc w:val="center"/>
              <w:rPr>
                <w:rFonts w:ascii="Times New Roman" w:hAnsi="Times New Roman"/>
              </w:rPr>
            </w:pPr>
            <w:r w:rsidRPr="001545A4">
              <w:rPr>
                <w:rFonts w:ascii="Times New Roman" w:hAnsi="Times New Roman"/>
              </w:rPr>
              <w:t>32.2</w:t>
            </w:r>
          </w:p>
        </w:tc>
        <w:tc>
          <w:tcPr>
            <w:tcW w:w="630" w:type="dxa"/>
            <w:tcBorders>
              <w:left w:val="single" w:sz="4" w:space="0" w:color="auto"/>
            </w:tcBorders>
            <w:vAlign w:val="center"/>
          </w:tcPr>
          <w:p w14:paraId="4A371EE8" w14:textId="68C0D41A" w:rsidR="004D2E45" w:rsidRPr="001545A4" w:rsidRDefault="0000748C" w:rsidP="009D4B0E">
            <w:pPr>
              <w:spacing w:line="240" w:lineRule="auto"/>
              <w:jc w:val="center"/>
              <w:rPr>
                <w:rFonts w:ascii="Times New Roman" w:hAnsi="Times New Roman"/>
              </w:rPr>
            </w:pPr>
            <w:r w:rsidRPr="001545A4">
              <w:rPr>
                <w:rFonts w:ascii="Times New Roman" w:hAnsi="Times New Roman"/>
              </w:rPr>
              <w:t>4.4</w:t>
            </w:r>
          </w:p>
        </w:tc>
        <w:tc>
          <w:tcPr>
            <w:tcW w:w="811" w:type="dxa"/>
            <w:vAlign w:val="center"/>
          </w:tcPr>
          <w:p w14:paraId="5CBC0D27" w14:textId="432030FA" w:rsidR="004D2E45" w:rsidRPr="001545A4" w:rsidRDefault="00D336C0" w:rsidP="009D4B0E">
            <w:pPr>
              <w:spacing w:line="240" w:lineRule="auto"/>
              <w:jc w:val="center"/>
              <w:rPr>
                <w:rFonts w:ascii="Times New Roman" w:hAnsi="Times New Roman"/>
              </w:rPr>
            </w:pPr>
            <w:r w:rsidRPr="001545A4">
              <w:rPr>
                <w:rFonts w:ascii="Times New Roman" w:hAnsi="Times New Roman"/>
              </w:rPr>
              <w:t>818</w:t>
            </w:r>
          </w:p>
        </w:tc>
        <w:tc>
          <w:tcPr>
            <w:tcW w:w="804" w:type="dxa"/>
            <w:vAlign w:val="center"/>
          </w:tcPr>
          <w:p w14:paraId="35517F04" w14:textId="058ED37A" w:rsidR="004D2E45" w:rsidRPr="001545A4" w:rsidRDefault="00D336C0" w:rsidP="009D4B0E">
            <w:pPr>
              <w:spacing w:line="240" w:lineRule="auto"/>
              <w:jc w:val="center"/>
              <w:rPr>
                <w:rFonts w:ascii="Times New Roman" w:hAnsi="Times New Roman"/>
              </w:rPr>
            </w:pPr>
            <w:r w:rsidRPr="001545A4">
              <w:rPr>
                <w:rFonts w:ascii="Times New Roman" w:hAnsi="Times New Roman"/>
              </w:rPr>
              <w:t>9</w:t>
            </w:r>
            <w:r w:rsidR="009D4B0E" w:rsidRPr="001545A4">
              <w:rPr>
                <w:rFonts w:ascii="Times New Roman" w:hAnsi="Times New Roman"/>
                <w:vertAlign w:val="superscript"/>
              </w:rPr>
              <w:t>th</w:t>
            </w:r>
          </w:p>
        </w:tc>
      </w:tr>
      <w:tr w:rsidR="001545A4" w:rsidRPr="001545A4" w14:paraId="75FCED09" w14:textId="77777777" w:rsidTr="009D4B0E">
        <w:tc>
          <w:tcPr>
            <w:tcW w:w="510" w:type="dxa"/>
          </w:tcPr>
          <w:p w14:paraId="32B07C41" w14:textId="0969B816" w:rsidR="004D2E45" w:rsidRPr="001545A4" w:rsidRDefault="004D2E45" w:rsidP="00EA3F8F">
            <w:pPr>
              <w:spacing w:line="240" w:lineRule="auto"/>
              <w:jc w:val="both"/>
              <w:rPr>
                <w:rFonts w:ascii="Times New Roman" w:hAnsi="Times New Roman"/>
              </w:rPr>
            </w:pPr>
            <w:r w:rsidRPr="001545A4">
              <w:rPr>
                <w:rFonts w:ascii="Times New Roman" w:hAnsi="Times New Roman"/>
              </w:rPr>
              <w:t>15</w:t>
            </w:r>
          </w:p>
        </w:tc>
        <w:tc>
          <w:tcPr>
            <w:tcW w:w="3805" w:type="dxa"/>
          </w:tcPr>
          <w:p w14:paraId="379B88C7" w14:textId="769FE26C" w:rsidR="004D2E45" w:rsidRPr="001545A4" w:rsidRDefault="00E849D5" w:rsidP="00EA3F8F">
            <w:pPr>
              <w:spacing w:line="240" w:lineRule="auto"/>
              <w:jc w:val="both"/>
              <w:rPr>
                <w:rFonts w:ascii="Times New Roman" w:hAnsi="Times New Roman"/>
              </w:rPr>
            </w:pPr>
            <w:r w:rsidRPr="001545A4">
              <w:rPr>
                <w:rFonts w:ascii="Times New Roman" w:hAnsi="Times New Roman"/>
              </w:rPr>
              <w:t>GAP requires too much record-keeping</w:t>
            </w:r>
            <w:r w:rsidR="00EA3F8F" w:rsidRPr="001545A4">
              <w:rPr>
                <w:rFonts w:ascii="Times New Roman" w:hAnsi="Times New Roman"/>
              </w:rPr>
              <w:t xml:space="preserve">, which is difficult for me. </w:t>
            </w:r>
          </w:p>
        </w:tc>
        <w:tc>
          <w:tcPr>
            <w:tcW w:w="720" w:type="dxa"/>
            <w:tcBorders>
              <w:right w:val="single" w:sz="4" w:space="0" w:color="auto"/>
            </w:tcBorders>
            <w:vAlign w:val="center"/>
          </w:tcPr>
          <w:p w14:paraId="64DB18DA" w14:textId="00864F6D" w:rsidR="004D2E45" w:rsidRPr="001545A4" w:rsidRDefault="0000748C" w:rsidP="009D4B0E">
            <w:pPr>
              <w:spacing w:line="240" w:lineRule="auto"/>
              <w:jc w:val="center"/>
              <w:rPr>
                <w:rFonts w:ascii="Times New Roman" w:hAnsi="Times New Roman"/>
              </w:rPr>
            </w:pPr>
            <w:r w:rsidRPr="001545A4">
              <w:rPr>
                <w:rFonts w:ascii="Times New Roman" w:hAnsi="Times New Roman"/>
              </w:rPr>
              <w:t>3.5</w:t>
            </w:r>
          </w:p>
        </w:tc>
        <w:tc>
          <w:tcPr>
            <w:tcW w:w="720" w:type="dxa"/>
            <w:tcBorders>
              <w:left w:val="single" w:sz="4" w:space="0" w:color="auto"/>
              <w:right w:val="single" w:sz="4" w:space="0" w:color="auto"/>
            </w:tcBorders>
            <w:vAlign w:val="center"/>
          </w:tcPr>
          <w:p w14:paraId="7F89529F" w14:textId="7789E7B4" w:rsidR="004D2E45" w:rsidRPr="001545A4" w:rsidRDefault="0000748C" w:rsidP="009D4B0E">
            <w:pPr>
              <w:spacing w:line="240" w:lineRule="auto"/>
              <w:jc w:val="center"/>
              <w:rPr>
                <w:rFonts w:ascii="Times New Roman" w:hAnsi="Times New Roman"/>
              </w:rPr>
            </w:pPr>
            <w:r w:rsidRPr="001545A4">
              <w:rPr>
                <w:rFonts w:ascii="Times New Roman" w:hAnsi="Times New Roman"/>
              </w:rPr>
              <w:t>13.1</w:t>
            </w:r>
          </w:p>
        </w:tc>
        <w:tc>
          <w:tcPr>
            <w:tcW w:w="720" w:type="dxa"/>
            <w:tcBorders>
              <w:left w:val="single" w:sz="4" w:space="0" w:color="auto"/>
              <w:right w:val="single" w:sz="4" w:space="0" w:color="auto"/>
            </w:tcBorders>
            <w:vAlign w:val="center"/>
          </w:tcPr>
          <w:p w14:paraId="5B2BEEF8" w14:textId="51F3B0C5" w:rsidR="004D2E45" w:rsidRPr="001545A4" w:rsidRDefault="0000748C" w:rsidP="009D4B0E">
            <w:pPr>
              <w:spacing w:line="240" w:lineRule="auto"/>
              <w:jc w:val="center"/>
              <w:rPr>
                <w:rFonts w:ascii="Times New Roman" w:hAnsi="Times New Roman"/>
              </w:rPr>
            </w:pPr>
            <w:r w:rsidRPr="001545A4">
              <w:rPr>
                <w:rFonts w:ascii="Times New Roman" w:hAnsi="Times New Roman"/>
              </w:rPr>
              <w:t>43.3</w:t>
            </w:r>
          </w:p>
        </w:tc>
        <w:tc>
          <w:tcPr>
            <w:tcW w:w="630" w:type="dxa"/>
            <w:tcBorders>
              <w:left w:val="single" w:sz="4" w:space="0" w:color="auto"/>
              <w:right w:val="single" w:sz="4" w:space="0" w:color="auto"/>
            </w:tcBorders>
            <w:vAlign w:val="center"/>
          </w:tcPr>
          <w:p w14:paraId="00B57D41" w14:textId="166D9267" w:rsidR="004D2E45" w:rsidRPr="001545A4" w:rsidRDefault="0000748C" w:rsidP="009D4B0E">
            <w:pPr>
              <w:spacing w:line="240" w:lineRule="auto"/>
              <w:jc w:val="center"/>
              <w:rPr>
                <w:rFonts w:ascii="Times New Roman" w:hAnsi="Times New Roman"/>
              </w:rPr>
            </w:pPr>
            <w:r w:rsidRPr="001545A4">
              <w:rPr>
                <w:rFonts w:ascii="Times New Roman" w:hAnsi="Times New Roman"/>
              </w:rPr>
              <w:t>40.0</w:t>
            </w:r>
          </w:p>
        </w:tc>
        <w:tc>
          <w:tcPr>
            <w:tcW w:w="630" w:type="dxa"/>
            <w:tcBorders>
              <w:left w:val="single" w:sz="4" w:space="0" w:color="auto"/>
            </w:tcBorders>
            <w:vAlign w:val="center"/>
          </w:tcPr>
          <w:p w14:paraId="3DFF2B16" w14:textId="14726EC2" w:rsidR="004D2E45" w:rsidRPr="001545A4" w:rsidRDefault="0000748C" w:rsidP="009D4B0E">
            <w:pPr>
              <w:spacing w:line="240" w:lineRule="auto"/>
              <w:jc w:val="center"/>
              <w:rPr>
                <w:rFonts w:ascii="Times New Roman" w:hAnsi="Times New Roman"/>
              </w:rPr>
            </w:pPr>
            <w:r w:rsidRPr="001545A4">
              <w:rPr>
                <w:rFonts w:ascii="Times New Roman" w:hAnsi="Times New Roman"/>
              </w:rPr>
              <w:t>00</w:t>
            </w:r>
          </w:p>
        </w:tc>
        <w:tc>
          <w:tcPr>
            <w:tcW w:w="811" w:type="dxa"/>
            <w:vAlign w:val="center"/>
          </w:tcPr>
          <w:p w14:paraId="445545E0" w14:textId="5F9D0AE2" w:rsidR="004D2E45" w:rsidRPr="001545A4" w:rsidRDefault="00D336C0" w:rsidP="009D4B0E">
            <w:pPr>
              <w:spacing w:line="240" w:lineRule="auto"/>
              <w:jc w:val="center"/>
              <w:rPr>
                <w:rFonts w:ascii="Times New Roman" w:hAnsi="Times New Roman"/>
              </w:rPr>
            </w:pPr>
            <w:r w:rsidRPr="001545A4">
              <w:rPr>
                <w:rFonts w:ascii="Times New Roman" w:hAnsi="Times New Roman"/>
              </w:rPr>
              <w:t>815</w:t>
            </w:r>
          </w:p>
        </w:tc>
        <w:tc>
          <w:tcPr>
            <w:tcW w:w="804" w:type="dxa"/>
            <w:vAlign w:val="center"/>
          </w:tcPr>
          <w:p w14:paraId="166684AF" w14:textId="5320AF44" w:rsidR="004D2E45" w:rsidRPr="001545A4" w:rsidRDefault="00D336C0" w:rsidP="009D4B0E">
            <w:pPr>
              <w:spacing w:line="240" w:lineRule="auto"/>
              <w:jc w:val="center"/>
              <w:rPr>
                <w:rFonts w:ascii="Times New Roman" w:hAnsi="Times New Roman"/>
              </w:rPr>
            </w:pPr>
            <w:r w:rsidRPr="001545A4">
              <w:rPr>
                <w:rFonts w:ascii="Times New Roman" w:hAnsi="Times New Roman"/>
              </w:rPr>
              <w:t>10</w:t>
            </w:r>
            <w:r w:rsidR="009D4B0E" w:rsidRPr="001545A4">
              <w:rPr>
                <w:rFonts w:ascii="Times New Roman" w:hAnsi="Times New Roman"/>
                <w:vertAlign w:val="superscript"/>
              </w:rPr>
              <w:t>th</w:t>
            </w:r>
          </w:p>
        </w:tc>
      </w:tr>
    </w:tbl>
    <w:p w14:paraId="27EE6150" w14:textId="2D962232" w:rsidR="00AF3A50" w:rsidRPr="001545A4" w:rsidRDefault="004D2E45" w:rsidP="00AF3A50">
      <w:pPr>
        <w:spacing w:after="0" w:line="360" w:lineRule="auto"/>
        <w:rPr>
          <w:rFonts w:ascii="Times New Roman" w:hAnsi="Times New Roman" w:cs="Times New Roman"/>
          <w:b/>
          <w:bCs/>
          <w:sz w:val="24"/>
          <w:szCs w:val="24"/>
        </w:rPr>
      </w:pPr>
      <w:r w:rsidRPr="001545A4">
        <w:rPr>
          <w:rFonts w:ascii="Times New Roman" w:hAnsi="Times New Roman" w:cs="Times New Roman"/>
        </w:rPr>
        <w:t>SDA= Strongly disagree, DA = disagree, NO= neither agree nor disagree, A= agree, and SA = strongly agree.</w:t>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00AF3A50" w:rsidRPr="001545A4">
        <w:rPr>
          <w:rFonts w:ascii="Times New Roman" w:hAnsi="Times New Roman" w:cs="Times New Roman"/>
        </w:rPr>
        <w:tab/>
      </w:r>
      <w:r w:rsidRPr="001545A4">
        <w:rPr>
          <w:rFonts w:ascii="Times New Roman" w:hAnsi="Times New Roman" w:cs="Times New Roman"/>
        </w:rPr>
        <w:t xml:space="preserve"> </w:t>
      </w:r>
      <w:r w:rsidR="00AF3A50" w:rsidRPr="001545A4">
        <w:rPr>
          <w:rFonts w:ascii="Times New Roman" w:eastAsia="Times New Roman" w:hAnsi="Times New Roman" w:cs="Times New Roman"/>
          <w:i/>
          <w:sz w:val="24"/>
          <w:szCs w:val="24"/>
        </w:rPr>
        <w:t>Source: (Author’s calculation, 2025)</w:t>
      </w:r>
    </w:p>
    <w:p w14:paraId="7C59E529" w14:textId="7F17F421" w:rsidR="00FF5164" w:rsidRPr="001545A4" w:rsidRDefault="00FF5164" w:rsidP="00F0200A">
      <w:pPr>
        <w:spacing w:after="0" w:line="360" w:lineRule="auto"/>
        <w:jc w:val="both"/>
        <w:rPr>
          <w:rFonts w:ascii="Times New Roman" w:hAnsi="Times New Roman" w:cs="Times New Roman"/>
        </w:rPr>
      </w:pPr>
    </w:p>
    <w:p w14:paraId="3BDA372C" w14:textId="0351EDB0" w:rsidR="00F47B56" w:rsidRPr="001545A4" w:rsidRDefault="00F47B56" w:rsidP="00F47B56">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lastRenderedPageBreak/>
        <w:t>The top four topics (combined agreement 56–73%) are all related to long-term resource preservation and product quality. This indicates that the primary value proposition for producers is the inherent and social advantages of GAP, which include safe food, nutrition, soil, and environment. However, they don't think GAP is a quick fix for reducing pest losses or earning more money from nearby markets. The lack of consensus about customer willingness to pay and pest treatment points to two potential realities, although they are not inseparable: Growers don't expect economic return because they have attempted GAP-type procedures and haven't noticed a decrease in pest losses</w:t>
      </w:r>
      <w:r w:rsidR="00271F9E" w:rsidRPr="001545A4">
        <w:rPr>
          <w:rFonts w:ascii="Times New Roman" w:hAnsi="Times New Roman" w:cs="Times New Roman"/>
          <w:sz w:val="24"/>
          <w:szCs w:val="24"/>
        </w:rPr>
        <w:t>,</w:t>
      </w:r>
      <w:r w:rsidRPr="001545A4">
        <w:rPr>
          <w:rFonts w:ascii="Times New Roman" w:hAnsi="Times New Roman" w:cs="Times New Roman"/>
          <w:sz w:val="24"/>
          <w:szCs w:val="24"/>
        </w:rPr>
        <w:t xml:space="preserve"> or local purchasers don't currently reward safety and quality with higher pricing</w:t>
      </w:r>
      <w:r w:rsidR="00264FFA" w:rsidRPr="001545A4">
        <w:rPr>
          <w:rFonts w:ascii="Times New Roman" w:hAnsi="Times New Roman" w:cs="Times New Roman"/>
          <w:sz w:val="24"/>
          <w:szCs w:val="24"/>
        </w:rPr>
        <w:t xml:space="preserve"> (Milford et al., 2021)</w:t>
      </w:r>
      <w:r w:rsidRPr="001545A4">
        <w:rPr>
          <w:rFonts w:ascii="Times New Roman" w:hAnsi="Times New Roman" w:cs="Times New Roman"/>
          <w:sz w:val="24"/>
          <w:szCs w:val="24"/>
        </w:rPr>
        <w:t>.</w:t>
      </w:r>
    </w:p>
    <w:p w14:paraId="694D6525" w14:textId="03D43C29" w:rsidR="00E02B7A" w:rsidRPr="001545A4" w:rsidRDefault="00E02B7A" w:rsidP="00E02B7A">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fact that many farmers claim that suggestions are unrealistic for their circumstances (52.3%), that cost is a significant worry (42.2%), and that record-keeping is a burden (40%) suggests that practicality, not belief, is the bottleneck. To put it briefly, producers enjoy the concept of GAP (quality, health, and environment), but many don't see how they can implement it on their farms or recoup the additional expense and labor. A sizable portion were ambivalent, and just 29% believed that training or extension made implementation simpler. This indicates that there aren't many vegetable extension services available in the research region. In contrast, </w:t>
      </w:r>
      <w:proofErr w:type="spellStart"/>
      <w:r w:rsidR="007969D5" w:rsidRPr="001545A4">
        <w:rPr>
          <w:rFonts w:ascii="Times New Roman" w:hAnsi="Times New Roman" w:cs="Times New Roman"/>
          <w:sz w:val="24"/>
          <w:szCs w:val="24"/>
        </w:rPr>
        <w:t>Shijagurumayum</w:t>
      </w:r>
      <w:proofErr w:type="spellEnd"/>
      <w:r w:rsidR="007969D5" w:rsidRPr="001545A4">
        <w:rPr>
          <w:rFonts w:ascii="Times New Roman" w:hAnsi="Times New Roman" w:cs="Times New Roman"/>
          <w:sz w:val="24"/>
          <w:szCs w:val="24"/>
        </w:rPr>
        <w:t xml:space="preserve"> et al. (2021) </w:t>
      </w:r>
      <w:r w:rsidRPr="001545A4">
        <w:rPr>
          <w:rFonts w:ascii="Times New Roman" w:hAnsi="Times New Roman" w:cs="Times New Roman"/>
          <w:sz w:val="24"/>
          <w:szCs w:val="24"/>
        </w:rPr>
        <w:t xml:space="preserve">discovered that education and training/extension were two of the most powerful factors influencing positive attitudes; that is, attitudes were more likely to be adopted in situations where extension/training was thought to be successful. </w:t>
      </w:r>
    </w:p>
    <w:p w14:paraId="2587A869" w14:textId="193F6BAC" w:rsidR="00E02B7A" w:rsidRPr="001545A4" w:rsidRDefault="00E02B7A" w:rsidP="00E02B7A">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Given the intense pest pressure and short </w:t>
      </w:r>
      <w:r w:rsidR="00472B53" w:rsidRPr="001545A4">
        <w:rPr>
          <w:rFonts w:ascii="Times New Roman" w:hAnsi="Times New Roman" w:cs="Times New Roman"/>
          <w:sz w:val="24"/>
          <w:szCs w:val="24"/>
        </w:rPr>
        <w:t>cycles,</w:t>
      </w:r>
      <w:r w:rsidRPr="001545A4">
        <w:rPr>
          <w:rFonts w:ascii="Times New Roman" w:hAnsi="Times New Roman" w:cs="Times New Roman"/>
          <w:sz w:val="24"/>
          <w:szCs w:val="24"/>
        </w:rPr>
        <w:t xml:space="preserve"> they confront, vegetable farmers may place a higher priority on post-harvest safety and environmental care than on immediate pest control or productivity enhancements. Locally, there are no market signals for GAP-safety since producers have no financial motivation to pay more. At the moment, growers don't anticipate local purchasers paying more, and </w:t>
      </w:r>
      <w:r w:rsidR="001F446F" w:rsidRPr="001545A4">
        <w:rPr>
          <w:rFonts w:ascii="Times New Roman" w:hAnsi="Times New Roman" w:cs="Times New Roman"/>
          <w:sz w:val="24"/>
          <w:szCs w:val="24"/>
        </w:rPr>
        <w:t xml:space="preserve">the </w:t>
      </w:r>
      <w:r w:rsidRPr="001545A4">
        <w:rPr>
          <w:rFonts w:ascii="Times New Roman" w:hAnsi="Times New Roman" w:cs="Times New Roman"/>
          <w:sz w:val="24"/>
          <w:szCs w:val="24"/>
        </w:rPr>
        <w:t>top-down GAP message could be too general. Smallholders require scaled, contextualized procedures rather than checklists that are one-size-fits-all. GAP implementation may be improved by adjusting training to local conditions and education/extension.</w:t>
      </w:r>
    </w:p>
    <w:p w14:paraId="47D28F80" w14:textId="549909EA" w:rsidR="0000748C" w:rsidRPr="001545A4" w:rsidRDefault="00D15C1C" w:rsidP="00F0200A">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Suggestions like</w:t>
      </w:r>
      <w:r w:rsidR="00E02B7A" w:rsidRPr="001545A4">
        <w:rPr>
          <w:rFonts w:ascii="Times New Roman" w:hAnsi="Times New Roman" w:cs="Times New Roman"/>
          <w:sz w:val="24"/>
          <w:szCs w:val="24"/>
        </w:rPr>
        <w:t xml:space="preserve"> developing "small" GAP packages for smallholders, connecting producers with dedicated buyers, retraining extension agents to concentrate on practical payoffs, providing financial and procedural support for smallholders, utilizing demand-side interventions like buyer incentives and consumer awareness campaigns to create local willingness to pay, and designing brief demonstration trials to show the impact of GAP on pest incidence and control costs</w:t>
      </w:r>
      <w:r w:rsidR="00A65187" w:rsidRPr="001545A4">
        <w:rPr>
          <w:rFonts w:ascii="Times New Roman" w:hAnsi="Times New Roman" w:cs="Times New Roman"/>
          <w:sz w:val="24"/>
          <w:szCs w:val="24"/>
        </w:rPr>
        <w:t xml:space="preserve"> may be </w:t>
      </w:r>
      <w:r w:rsidR="00A65187" w:rsidRPr="001545A4">
        <w:rPr>
          <w:rFonts w:ascii="Times New Roman" w:hAnsi="Times New Roman" w:cs="Times New Roman"/>
          <w:sz w:val="24"/>
          <w:szCs w:val="24"/>
        </w:rPr>
        <w:lastRenderedPageBreak/>
        <w:t>helpful</w:t>
      </w:r>
      <w:r w:rsidR="00E02B7A" w:rsidRPr="001545A4">
        <w:rPr>
          <w:rFonts w:ascii="Times New Roman" w:hAnsi="Times New Roman" w:cs="Times New Roman"/>
          <w:sz w:val="24"/>
          <w:szCs w:val="24"/>
        </w:rPr>
        <w:t>. The purpose of these tactics is to illustrate the financial advantages of GAP in regional vegetable farming.</w:t>
      </w:r>
    </w:p>
    <w:p w14:paraId="429AEA34" w14:textId="2E9B51B8" w:rsidR="0000748C" w:rsidRPr="001545A4" w:rsidRDefault="0000748C" w:rsidP="003E4557">
      <w:pPr>
        <w:pStyle w:val="ListParagraph"/>
        <w:numPr>
          <w:ilvl w:val="1"/>
          <w:numId w:val="4"/>
        </w:numPr>
        <w:spacing w:after="0" w:line="360" w:lineRule="auto"/>
        <w:ind w:left="360"/>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Relationship between Farmers’ </w:t>
      </w:r>
      <w:r w:rsidR="003E4557" w:rsidRPr="001545A4">
        <w:rPr>
          <w:rFonts w:ascii="Times New Roman" w:hAnsi="Times New Roman" w:cs="Times New Roman"/>
          <w:b/>
          <w:bCs/>
          <w:sz w:val="24"/>
          <w:szCs w:val="24"/>
        </w:rPr>
        <w:t>Socio-Economic</w:t>
      </w:r>
      <w:r w:rsidRPr="001545A4">
        <w:rPr>
          <w:rFonts w:ascii="Times New Roman" w:hAnsi="Times New Roman" w:cs="Times New Roman"/>
          <w:b/>
          <w:bCs/>
          <w:sz w:val="24"/>
          <w:szCs w:val="24"/>
        </w:rPr>
        <w:t xml:space="preserve"> Characteristics and their Attitude towards GAPS </w:t>
      </w:r>
    </w:p>
    <w:p w14:paraId="648E17E8" w14:textId="62653D4C" w:rsidR="0000748C" w:rsidRPr="001545A4" w:rsidRDefault="00C21CEC" w:rsidP="0000748C">
      <w:pPr>
        <w:spacing w:after="0" w:line="360" w:lineRule="auto"/>
        <w:jc w:val="both"/>
        <w:rPr>
          <w:rFonts w:ascii="Times New Roman" w:eastAsia="Times New Roman" w:hAnsi="Times New Roman" w:cs="Times New Roman"/>
          <w:kern w:val="0"/>
          <w:sz w:val="24"/>
          <w:szCs w:val="24"/>
          <w14:ligatures w14:val="none"/>
        </w:rPr>
      </w:pPr>
      <w:r w:rsidRPr="001545A4">
        <w:rPr>
          <w:rFonts w:ascii="Times New Roman" w:eastAsia="Times New Roman" w:hAnsi="Times New Roman" w:cs="Times New Roman"/>
          <w:kern w:val="0"/>
          <w:sz w:val="24"/>
          <w:szCs w:val="24"/>
          <w14:ligatures w14:val="none"/>
        </w:rPr>
        <w:t xml:space="preserve">The correlation analysis in Table 4 shows that the attitudes of vegetable producers toward Good Agricultural Practices (GAP) are not equally influenced by all socioeconomic categories. The three independent factors with the highest and most statistically significant positive correlations are training experience (r = 0.491**), education (r = 0.598**), and extension contacts (r = 0.621**). This implies that producers who have more formal education, interact with agricultural extension services more frequently, and participate in training programs are much more likely to have positive opinions on GAP. These results are in line with those of </w:t>
      </w:r>
      <w:proofErr w:type="spellStart"/>
      <w:r w:rsidR="00A91C10" w:rsidRPr="001545A4">
        <w:rPr>
          <w:rFonts w:ascii="Times New Roman" w:eastAsia="Times New Roman" w:hAnsi="Times New Roman" w:cs="Times New Roman"/>
          <w:kern w:val="0"/>
          <w:sz w:val="24"/>
          <w:szCs w:val="24"/>
          <w14:ligatures w14:val="none"/>
        </w:rPr>
        <w:t>Abeygunasekara</w:t>
      </w:r>
      <w:proofErr w:type="spellEnd"/>
      <w:r w:rsidR="00A91C10" w:rsidRPr="001545A4">
        <w:rPr>
          <w:rFonts w:ascii="Times New Roman" w:eastAsia="Times New Roman" w:hAnsi="Times New Roman" w:cs="Times New Roman"/>
          <w:kern w:val="0"/>
          <w:sz w:val="24"/>
          <w:szCs w:val="24"/>
          <w14:ligatures w14:val="none"/>
        </w:rPr>
        <w:t xml:space="preserve"> et al</w:t>
      </w:r>
      <w:r w:rsidRPr="001545A4">
        <w:rPr>
          <w:rFonts w:ascii="Times New Roman" w:eastAsia="Times New Roman" w:hAnsi="Times New Roman" w:cs="Times New Roman"/>
          <w:kern w:val="0"/>
          <w:sz w:val="24"/>
          <w:szCs w:val="24"/>
          <w14:ligatures w14:val="none"/>
        </w:rPr>
        <w:t xml:space="preserve">. (2024) </w:t>
      </w:r>
      <w:r w:rsidR="00B21737" w:rsidRPr="001545A4">
        <w:rPr>
          <w:rFonts w:ascii="Times New Roman" w:eastAsia="Times New Roman" w:hAnsi="Times New Roman" w:cs="Times New Roman"/>
          <w:kern w:val="0"/>
          <w:sz w:val="24"/>
          <w:szCs w:val="24"/>
          <w14:ligatures w14:val="none"/>
        </w:rPr>
        <w:t xml:space="preserve">and </w:t>
      </w:r>
      <w:proofErr w:type="spellStart"/>
      <w:r w:rsidR="00B21737" w:rsidRPr="001545A4">
        <w:rPr>
          <w:rFonts w:ascii="Times New Roman" w:eastAsia="Times New Roman" w:hAnsi="Times New Roman" w:cs="Times New Roman"/>
          <w:kern w:val="0"/>
          <w:sz w:val="24"/>
          <w:szCs w:val="24"/>
          <w14:ligatures w14:val="none"/>
        </w:rPr>
        <w:t>Kilonzo-Nthenge</w:t>
      </w:r>
      <w:proofErr w:type="spellEnd"/>
      <w:r w:rsidR="00B21737" w:rsidRPr="001545A4">
        <w:rPr>
          <w:rFonts w:ascii="Times New Roman" w:eastAsia="Times New Roman" w:hAnsi="Times New Roman" w:cs="Times New Roman"/>
          <w:kern w:val="0"/>
          <w:sz w:val="24"/>
          <w:szCs w:val="24"/>
          <w14:ligatures w14:val="none"/>
        </w:rPr>
        <w:t xml:space="preserve"> et al. (2018), </w:t>
      </w:r>
      <w:r w:rsidRPr="001545A4">
        <w:rPr>
          <w:rFonts w:ascii="Times New Roman" w:eastAsia="Times New Roman" w:hAnsi="Times New Roman" w:cs="Times New Roman"/>
          <w:kern w:val="0"/>
          <w:sz w:val="24"/>
          <w:szCs w:val="24"/>
          <w14:ligatures w14:val="none"/>
        </w:rPr>
        <w:t>who pointed out that education and extension are important factors in fostering favorable attitudes toward sustainable practices among Dinajpur's aromatic rice producers.</w:t>
      </w:r>
    </w:p>
    <w:p w14:paraId="28540C3E" w14:textId="5814910B" w:rsidR="0000748C" w:rsidRPr="001545A4" w:rsidRDefault="0000748C" w:rsidP="0000748C">
      <w:pPr>
        <w:spacing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Table 4. Relationships between farmers’ socio-economic characteristics and their attitude towards GAPs in vegetable cultivation </w:t>
      </w:r>
    </w:p>
    <w:tbl>
      <w:tblPr>
        <w:tblStyle w:val="TableGrid"/>
        <w:tblW w:w="0" w:type="auto"/>
        <w:tblLook w:val="04A0" w:firstRow="1" w:lastRow="0" w:firstColumn="1" w:lastColumn="0" w:noHBand="0" w:noVBand="1"/>
      </w:tblPr>
      <w:tblGrid>
        <w:gridCol w:w="2515"/>
        <w:gridCol w:w="3690"/>
        <w:gridCol w:w="3145"/>
      </w:tblGrid>
      <w:tr w:rsidR="001545A4" w:rsidRPr="001545A4" w14:paraId="6B7D1F40" w14:textId="77777777" w:rsidTr="00DA6D7A">
        <w:tc>
          <w:tcPr>
            <w:tcW w:w="2515" w:type="dxa"/>
          </w:tcPr>
          <w:p w14:paraId="1431EAC1" w14:textId="554BF465" w:rsidR="0000748C" w:rsidRPr="001545A4" w:rsidRDefault="0000748C" w:rsidP="00DA6D7A">
            <w:pPr>
              <w:spacing w:line="240" w:lineRule="auto"/>
              <w:jc w:val="both"/>
              <w:rPr>
                <w:rFonts w:ascii="Times New Roman" w:hAnsi="Times New Roman"/>
                <w:b/>
                <w:bCs/>
                <w:sz w:val="24"/>
                <w:szCs w:val="24"/>
              </w:rPr>
            </w:pPr>
            <w:r w:rsidRPr="001545A4">
              <w:rPr>
                <w:rFonts w:ascii="Times New Roman" w:hAnsi="Times New Roman"/>
                <w:b/>
                <w:bCs/>
                <w:sz w:val="24"/>
                <w:szCs w:val="24"/>
              </w:rPr>
              <w:t>Dependent Variable</w:t>
            </w:r>
          </w:p>
        </w:tc>
        <w:tc>
          <w:tcPr>
            <w:tcW w:w="3690" w:type="dxa"/>
          </w:tcPr>
          <w:p w14:paraId="5A07ACAD" w14:textId="51D22C8A" w:rsidR="0000748C" w:rsidRPr="001545A4" w:rsidRDefault="0000748C" w:rsidP="00DA6D7A">
            <w:pPr>
              <w:spacing w:line="240" w:lineRule="auto"/>
              <w:jc w:val="both"/>
              <w:rPr>
                <w:rFonts w:ascii="Times New Roman" w:hAnsi="Times New Roman"/>
                <w:b/>
                <w:bCs/>
                <w:sz w:val="24"/>
                <w:szCs w:val="24"/>
              </w:rPr>
            </w:pPr>
            <w:r w:rsidRPr="001545A4">
              <w:rPr>
                <w:rFonts w:ascii="Times New Roman" w:hAnsi="Times New Roman"/>
                <w:b/>
                <w:bCs/>
                <w:sz w:val="24"/>
                <w:szCs w:val="24"/>
              </w:rPr>
              <w:t>Independent variable</w:t>
            </w:r>
          </w:p>
        </w:tc>
        <w:tc>
          <w:tcPr>
            <w:tcW w:w="3145" w:type="dxa"/>
          </w:tcPr>
          <w:p w14:paraId="73785C62" w14:textId="65794C5E" w:rsidR="0000748C" w:rsidRPr="001545A4" w:rsidRDefault="001B5006" w:rsidP="00DA6D7A">
            <w:pPr>
              <w:spacing w:line="240" w:lineRule="auto"/>
              <w:jc w:val="both"/>
              <w:rPr>
                <w:rFonts w:ascii="Times New Roman" w:hAnsi="Times New Roman"/>
                <w:b/>
                <w:bCs/>
                <w:sz w:val="24"/>
                <w:szCs w:val="24"/>
              </w:rPr>
            </w:pPr>
            <w:r w:rsidRPr="001545A4">
              <w:rPr>
                <w:rFonts w:ascii="Times New Roman" w:hAnsi="Times New Roman"/>
                <w:b/>
                <w:bCs/>
                <w:sz w:val="24"/>
                <w:szCs w:val="24"/>
              </w:rPr>
              <w:t>Coefficient</w:t>
            </w:r>
            <w:r w:rsidR="0000748C" w:rsidRPr="001545A4">
              <w:rPr>
                <w:rFonts w:ascii="Times New Roman" w:hAnsi="Times New Roman"/>
                <w:b/>
                <w:bCs/>
                <w:sz w:val="24"/>
                <w:szCs w:val="24"/>
              </w:rPr>
              <w:t xml:space="preserve"> of correlation (r) </w:t>
            </w:r>
          </w:p>
        </w:tc>
      </w:tr>
      <w:tr w:rsidR="001545A4" w:rsidRPr="001545A4" w14:paraId="0AE150F3" w14:textId="77777777" w:rsidTr="00DA6D7A">
        <w:tc>
          <w:tcPr>
            <w:tcW w:w="2515" w:type="dxa"/>
            <w:vMerge w:val="restart"/>
            <w:vAlign w:val="center"/>
          </w:tcPr>
          <w:p w14:paraId="3A24B9A2" w14:textId="2D207EB5" w:rsidR="0000748C" w:rsidRPr="001545A4" w:rsidRDefault="0000748C" w:rsidP="00DA6D7A">
            <w:pPr>
              <w:spacing w:line="240" w:lineRule="auto"/>
              <w:jc w:val="center"/>
              <w:rPr>
                <w:rFonts w:ascii="Times New Roman" w:hAnsi="Times New Roman"/>
                <w:sz w:val="24"/>
                <w:szCs w:val="24"/>
              </w:rPr>
            </w:pPr>
            <w:r w:rsidRPr="001545A4">
              <w:rPr>
                <w:rFonts w:ascii="Times New Roman" w:hAnsi="Times New Roman"/>
                <w:sz w:val="24"/>
                <w:szCs w:val="24"/>
              </w:rPr>
              <w:t>Attitude towards GAP</w:t>
            </w:r>
          </w:p>
        </w:tc>
        <w:tc>
          <w:tcPr>
            <w:tcW w:w="3690" w:type="dxa"/>
          </w:tcPr>
          <w:p w14:paraId="2DF25E89" w14:textId="32DAC107"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Age</w:t>
            </w:r>
          </w:p>
        </w:tc>
        <w:tc>
          <w:tcPr>
            <w:tcW w:w="3145" w:type="dxa"/>
            <w:vAlign w:val="center"/>
          </w:tcPr>
          <w:p w14:paraId="462169B6" w14:textId="6C1EE76D"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-0.039</w:t>
            </w:r>
          </w:p>
        </w:tc>
      </w:tr>
      <w:tr w:rsidR="001545A4" w:rsidRPr="001545A4" w14:paraId="5AA2D438" w14:textId="77777777" w:rsidTr="00DA6D7A">
        <w:tc>
          <w:tcPr>
            <w:tcW w:w="2515" w:type="dxa"/>
            <w:vMerge/>
          </w:tcPr>
          <w:p w14:paraId="00EB27FD"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5869C0BE" w14:textId="4F1A45C9"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Family size</w:t>
            </w:r>
          </w:p>
        </w:tc>
        <w:tc>
          <w:tcPr>
            <w:tcW w:w="3145" w:type="dxa"/>
            <w:vAlign w:val="center"/>
          </w:tcPr>
          <w:p w14:paraId="6C141CD4" w14:textId="27FBB75F"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0.051</w:t>
            </w:r>
          </w:p>
        </w:tc>
      </w:tr>
      <w:tr w:rsidR="001545A4" w:rsidRPr="001545A4" w14:paraId="2C43319E" w14:textId="77777777" w:rsidTr="00DA6D7A">
        <w:tc>
          <w:tcPr>
            <w:tcW w:w="2515" w:type="dxa"/>
            <w:vMerge/>
          </w:tcPr>
          <w:p w14:paraId="33B45511"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28303628" w14:textId="43AECC83"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Education</w:t>
            </w:r>
          </w:p>
        </w:tc>
        <w:tc>
          <w:tcPr>
            <w:tcW w:w="3145" w:type="dxa"/>
            <w:vAlign w:val="center"/>
          </w:tcPr>
          <w:p w14:paraId="5C9A7339" w14:textId="6C6AB6DD" w:rsidR="0000748C" w:rsidRPr="001545A4" w:rsidRDefault="00B6155E" w:rsidP="00DA6D7A">
            <w:pPr>
              <w:spacing w:line="240" w:lineRule="auto"/>
              <w:jc w:val="center"/>
              <w:rPr>
                <w:rFonts w:ascii="Times New Roman" w:hAnsi="Times New Roman"/>
                <w:sz w:val="24"/>
                <w:szCs w:val="24"/>
                <w:vertAlign w:val="superscript"/>
              </w:rPr>
            </w:pPr>
            <w:r w:rsidRPr="001545A4">
              <w:rPr>
                <w:rFonts w:ascii="Times New Roman" w:hAnsi="Times New Roman"/>
                <w:sz w:val="24"/>
                <w:szCs w:val="24"/>
              </w:rPr>
              <w:t>0.598</w:t>
            </w:r>
            <w:r w:rsidRPr="001545A4">
              <w:rPr>
                <w:rFonts w:ascii="Times New Roman" w:hAnsi="Times New Roman"/>
                <w:sz w:val="24"/>
                <w:szCs w:val="24"/>
                <w:vertAlign w:val="superscript"/>
              </w:rPr>
              <w:t>**</w:t>
            </w:r>
          </w:p>
        </w:tc>
      </w:tr>
      <w:tr w:rsidR="001545A4" w:rsidRPr="001545A4" w14:paraId="3A1454E2" w14:textId="77777777" w:rsidTr="00DA6D7A">
        <w:tc>
          <w:tcPr>
            <w:tcW w:w="2515" w:type="dxa"/>
            <w:vMerge/>
          </w:tcPr>
          <w:p w14:paraId="28D3410F"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4B739AF0" w14:textId="65753049"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Family Income</w:t>
            </w:r>
          </w:p>
        </w:tc>
        <w:tc>
          <w:tcPr>
            <w:tcW w:w="3145" w:type="dxa"/>
            <w:vAlign w:val="center"/>
          </w:tcPr>
          <w:p w14:paraId="2D0BD5C3" w14:textId="674C8AF1"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-0.039</w:t>
            </w:r>
          </w:p>
        </w:tc>
      </w:tr>
      <w:tr w:rsidR="001545A4" w:rsidRPr="001545A4" w14:paraId="3E17FD19" w14:textId="77777777" w:rsidTr="00DA6D7A">
        <w:tc>
          <w:tcPr>
            <w:tcW w:w="2515" w:type="dxa"/>
            <w:vMerge/>
          </w:tcPr>
          <w:p w14:paraId="39094109"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3310D56E" w14:textId="44F5D9E3"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Farming experience</w:t>
            </w:r>
          </w:p>
        </w:tc>
        <w:tc>
          <w:tcPr>
            <w:tcW w:w="3145" w:type="dxa"/>
            <w:vAlign w:val="center"/>
          </w:tcPr>
          <w:p w14:paraId="27D8AAAA" w14:textId="6C36F770"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-0.052</w:t>
            </w:r>
          </w:p>
        </w:tc>
      </w:tr>
      <w:tr w:rsidR="001545A4" w:rsidRPr="001545A4" w14:paraId="352EB302" w14:textId="77777777" w:rsidTr="00DA6D7A">
        <w:tc>
          <w:tcPr>
            <w:tcW w:w="2515" w:type="dxa"/>
            <w:vMerge/>
          </w:tcPr>
          <w:p w14:paraId="4DD1532F"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72711B7F" w14:textId="25A0F0C1" w:rsidR="0000748C" w:rsidRPr="001545A4" w:rsidRDefault="0000748C" w:rsidP="00DA6D7A">
            <w:pPr>
              <w:spacing w:line="240" w:lineRule="auto"/>
              <w:jc w:val="both"/>
              <w:rPr>
                <w:rFonts w:ascii="Times New Roman" w:hAnsi="Times New Roman"/>
                <w:sz w:val="24"/>
                <w:szCs w:val="24"/>
              </w:rPr>
            </w:pPr>
            <w:r w:rsidRPr="001545A4">
              <w:rPr>
                <w:rFonts w:ascii="Times New Roman" w:hAnsi="Times New Roman"/>
                <w:sz w:val="24"/>
                <w:szCs w:val="24"/>
              </w:rPr>
              <w:t>Farm size</w:t>
            </w:r>
          </w:p>
        </w:tc>
        <w:tc>
          <w:tcPr>
            <w:tcW w:w="3145" w:type="dxa"/>
            <w:vAlign w:val="center"/>
          </w:tcPr>
          <w:p w14:paraId="7838C6C7" w14:textId="1A343FF4"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0.052</w:t>
            </w:r>
          </w:p>
        </w:tc>
      </w:tr>
      <w:tr w:rsidR="001545A4" w:rsidRPr="001545A4" w14:paraId="69841CA0" w14:textId="77777777" w:rsidTr="00DA6D7A">
        <w:tc>
          <w:tcPr>
            <w:tcW w:w="2515" w:type="dxa"/>
            <w:vMerge/>
          </w:tcPr>
          <w:p w14:paraId="47218944"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6C9BC593" w14:textId="66C1DBF1" w:rsidR="0000748C" w:rsidRPr="001545A4" w:rsidRDefault="003E4557" w:rsidP="00DA6D7A">
            <w:pPr>
              <w:spacing w:line="240" w:lineRule="auto"/>
              <w:jc w:val="both"/>
              <w:rPr>
                <w:rFonts w:ascii="Times New Roman" w:hAnsi="Times New Roman"/>
                <w:sz w:val="24"/>
                <w:szCs w:val="24"/>
              </w:rPr>
            </w:pPr>
            <w:r w:rsidRPr="001545A4">
              <w:rPr>
                <w:rFonts w:ascii="Times New Roman" w:hAnsi="Times New Roman"/>
                <w:sz w:val="24"/>
                <w:szCs w:val="24"/>
              </w:rPr>
              <w:t>Extension contacts</w:t>
            </w:r>
          </w:p>
        </w:tc>
        <w:tc>
          <w:tcPr>
            <w:tcW w:w="3145" w:type="dxa"/>
            <w:vAlign w:val="center"/>
          </w:tcPr>
          <w:p w14:paraId="2EF78A5F" w14:textId="4EDF7E4A"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0.621</w:t>
            </w:r>
            <w:r w:rsidRPr="001545A4">
              <w:rPr>
                <w:rFonts w:ascii="Times New Roman" w:hAnsi="Times New Roman"/>
                <w:sz w:val="24"/>
                <w:szCs w:val="24"/>
                <w:vertAlign w:val="superscript"/>
              </w:rPr>
              <w:t>**</w:t>
            </w:r>
          </w:p>
        </w:tc>
      </w:tr>
      <w:tr w:rsidR="001545A4" w:rsidRPr="001545A4" w14:paraId="6984A53D" w14:textId="77777777" w:rsidTr="00DA6D7A">
        <w:tc>
          <w:tcPr>
            <w:tcW w:w="2515" w:type="dxa"/>
            <w:vMerge/>
          </w:tcPr>
          <w:p w14:paraId="0BBB3FA6"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298584F2" w14:textId="7E669AD6" w:rsidR="0000748C" w:rsidRPr="001545A4" w:rsidRDefault="003E4557" w:rsidP="00DA6D7A">
            <w:pPr>
              <w:spacing w:line="240" w:lineRule="auto"/>
              <w:jc w:val="both"/>
              <w:rPr>
                <w:rFonts w:ascii="Times New Roman" w:hAnsi="Times New Roman"/>
                <w:sz w:val="24"/>
                <w:szCs w:val="24"/>
              </w:rPr>
            </w:pPr>
            <w:r w:rsidRPr="001545A4">
              <w:rPr>
                <w:rFonts w:ascii="Times New Roman" w:hAnsi="Times New Roman"/>
                <w:sz w:val="24"/>
                <w:szCs w:val="24"/>
              </w:rPr>
              <w:t>Organizational participation</w:t>
            </w:r>
          </w:p>
        </w:tc>
        <w:tc>
          <w:tcPr>
            <w:tcW w:w="3145" w:type="dxa"/>
            <w:vAlign w:val="center"/>
          </w:tcPr>
          <w:p w14:paraId="0249EFE4" w14:textId="5891DE96"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-0.041</w:t>
            </w:r>
          </w:p>
        </w:tc>
      </w:tr>
      <w:tr w:rsidR="001545A4" w:rsidRPr="001545A4" w14:paraId="37504676" w14:textId="77777777" w:rsidTr="00DA6D7A">
        <w:tc>
          <w:tcPr>
            <w:tcW w:w="2515" w:type="dxa"/>
            <w:vMerge/>
          </w:tcPr>
          <w:p w14:paraId="5D08FB67"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3CA17C87" w14:textId="5770DCBE" w:rsidR="0000748C" w:rsidRPr="001545A4" w:rsidRDefault="003E4557" w:rsidP="00DA6D7A">
            <w:pPr>
              <w:spacing w:line="240" w:lineRule="auto"/>
              <w:jc w:val="both"/>
              <w:rPr>
                <w:rFonts w:ascii="Times New Roman" w:hAnsi="Times New Roman"/>
                <w:sz w:val="24"/>
                <w:szCs w:val="24"/>
              </w:rPr>
            </w:pPr>
            <w:r w:rsidRPr="001545A4">
              <w:rPr>
                <w:rFonts w:ascii="Times New Roman" w:hAnsi="Times New Roman"/>
                <w:sz w:val="24"/>
                <w:szCs w:val="24"/>
              </w:rPr>
              <w:t>Cosmo politeness</w:t>
            </w:r>
          </w:p>
        </w:tc>
        <w:tc>
          <w:tcPr>
            <w:tcW w:w="3145" w:type="dxa"/>
            <w:vAlign w:val="center"/>
          </w:tcPr>
          <w:p w14:paraId="1A332648" w14:textId="4C80A134"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0.040</w:t>
            </w:r>
          </w:p>
        </w:tc>
      </w:tr>
      <w:tr w:rsidR="001545A4" w:rsidRPr="001545A4" w14:paraId="32A3C400" w14:textId="77777777" w:rsidTr="00DA6D7A">
        <w:tc>
          <w:tcPr>
            <w:tcW w:w="2515" w:type="dxa"/>
            <w:vMerge/>
          </w:tcPr>
          <w:p w14:paraId="43362F7F" w14:textId="77777777" w:rsidR="0000748C" w:rsidRPr="001545A4" w:rsidRDefault="0000748C" w:rsidP="00DA6D7A">
            <w:pPr>
              <w:spacing w:line="240" w:lineRule="auto"/>
              <w:jc w:val="both"/>
              <w:rPr>
                <w:rFonts w:ascii="Times New Roman" w:hAnsi="Times New Roman"/>
                <w:b/>
                <w:bCs/>
                <w:sz w:val="24"/>
                <w:szCs w:val="24"/>
              </w:rPr>
            </w:pPr>
          </w:p>
        </w:tc>
        <w:tc>
          <w:tcPr>
            <w:tcW w:w="3690" w:type="dxa"/>
          </w:tcPr>
          <w:p w14:paraId="10C8E971" w14:textId="0938EB63" w:rsidR="0000748C" w:rsidRPr="001545A4" w:rsidRDefault="00B6155E" w:rsidP="00DA6D7A">
            <w:pPr>
              <w:spacing w:line="240" w:lineRule="auto"/>
              <w:jc w:val="both"/>
              <w:rPr>
                <w:rFonts w:ascii="Times New Roman" w:hAnsi="Times New Roman"/>
                <w:sz w:val="24"/>
                <w:szCs w:val="24"/>
              </w:rPr>
            </w:pPr>
            <w:r w:rsidRPr="001545A4">
              <w:rPr>
                <w:rFonts w:ascii="Times New Roman" w:hAnsi="Times New Roman"/>
                <w:sz w:val="24"/>
                <w:szCs w:val="24"/>
              </w:rPr>
              <w:t>Training Experience</w:t>
            </w:r>
          </w:p>
        </w:tc>
        <w:tc>
          <w:tcPr>
            <w:tcW w:w="3145" w:type="dxa"/>
            <w:vAlign w:val="center"/>
          </w:tcPr>
          <w:p w14:paraId="06B0406A" w14:textId="1120AE4C" w:rsidR="0000748C" w:rsidRPr="001545A4" w:rsidRDefault="00B6155E" w:rsidP="00DA6D7A">
            <w:pPr>
              <w:spacing w:line="240" w:lineRule="auto"/>
              <w:jc w:val="center"/>
              <w:rPr>
                <w:rFonts w:ascii="Times New Roman" w:hAnsi="Times New Roman"/>
                <w:sz w:val="24"/>
                <w:szCs w:val="24"/>
              </w:rPr>
            </w:pPr>
            <w:r w:rsidRPr="001545A4">
              <w:rPr>
                <w:rFonts w:ascii="Times New Roman" w:hAnsi="Times New Roman"/>
                <w:sz w:val="24"/>
                <w:szCs w:val="24"/>
              </w:rPr>
              <w:t>0.491</w:t>
            </w:r>
            <w:r w:rsidRPr="001545A4">
              <w:rPr>
                <w:rFonts w:ascii="Times New Roman" w:hAnsi="Times New Roman"/>
                <w:sz w:val="24"/>
                <w:szCs w:val="24"/>
                <w:vertAlign w:val="superscript"/>
              </w:rPr>
              <w:t>**</w:t>
            </w:r>
          </w:p>
        </w:tc>
      </w:tr>
    </w:tbl>
    <w:p w14:paraId="2071B1E5" w14:textId="765363D8" w:rsidR="0000748C" w:rsidRPr="001545A4" w:rsidRDefault="00AF3A50" w:rsidP="00AF3A50">
      <w:pPr>
        <w:spacing w:after="0" w:line="360" w:lineRule="auto"/>
        <w:jc w:val="right"/>
        <w:rPr>
          <w:rFonts w:ascii="Times New Roman" w:hAnsi="Times New Roman" w:cs="Times New Roman"/>
          <w:b/>
          <w:bCs/>
          <w:sz w:val="24"/>
          <w:szCs w:val="24"/>
        </w:rPr>
      </w:pPr>
      <w:r w:rsidRPr="001545A4">
        <w:rPr>
          <w:rFonts w:ascii="Times New Roman" w:eastAsia="Times New Roman" w:hAnsi="Times New Roman" w:cs="Times New Roman"/>
          <w:i/>
          <w:sz w:val="24"/>
          <w:szCs w:val="24"/>
        </w:rPr>
        <w:t>Source: (Author’s calculation, 2025)</w:t>
      </w:r>
    </w:p>
    <w:p w14:paraId="1C8D5D1A" w14:textId="13E87581" w:rsidR="00C21CEC" w:rsidRPr="001545A4" w:rsidRDefault="00C21CEC" w:rsidP="00C21CEC">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Given the importance of education, it follows that farmers who possess higher levels of literacy and numeracy are more open to receiving GAP knowledge, are more equipped to comprehend its advantages for soil health, food safety, and environmental sustainability, and are more comfortable implementing suggested practices. The significance of advisory services in influencing farmers' perspectives is further shown by the strong link with extension contact; regular, pertinent communication with extension agents demystifies GAP requirements and provides useful advice according to local circumstances</w:t>
      </w:r>
      <w:r w:rsidR="00801E9F" w:rsidRPr="001545A4">
        <w:rPr>
          <w:rFonts w:ascii="Times New Roman" w:hAnsi="Times New Roman" w:cs="Times New Roman"/>
          <w:sz w:val="24"/>
          <w:szCs w:val="24"/>
        </w:rPr>
        <w:t xml:space="preserve"> (</w:t>
      </w:r>
      <w:proofErr w:type="spellStart"/>
      <w:r w:rsidR="00801E9F" w:rsidRPr="001545A4">
        <w:rPr>
          <w:rFonts w:ascii="Times New Roman" w:hAnsi="Times New Roman" w:cs="Times New Roman"/>
          <w:sz w:val="24"/>
          <w:szCs w:val="24"/>
        </w:rPr>
        <w:t>Khadayata</w:t>
      </w:r>
      <w:proofErr w:type="spellEnd"/>
      <w:r w:rsidR="00801E9F" w:rsidRPr="001545A4">
        <w:rPr>
          <w:rFonts w:ascii="Times New Roman" w:hAnsi="Times New Roman" w:cs="Times New Roman"/>
          <w:sz w:val="24"/>
          <w:szCs w:val="24"/>
        </w:rPr>
        <w:t xml:space="preserve"> et al., 2024; Tobin et al., 2011)</w:t>
      </w:r>
      <w:r w:rsidRPr="001545A4">
        <w:rPr>
          <w:rFonts w:ascii="Times New Roman" w:hAnsi="Times New Roman" w:cs="Times New Roman"/>
          <w:sz w:val="24"/>
          <w:szCs w:val="24"/>
        </w:rPr>
        <w:t xml:space="preserve">. The significant </w:t>
      </w:r>
      <w:r w:rsidRPr="001545A4">
        <w:rPr>
          <w:rFonts w:ascii="Times New Roman" w:hAnsi="Times New Roman" w:cs="Times New Roman"/>
          <w:sz w:val="24"/>
          <w:szCs w:val="24"/>
        </w:rPr>
        <w:lastRenderedPageBreak/>
        <w:t>correlation with training experience also implies that practical learning experiences help farmers overcome the perceived danger and complexity of adopting GAP.</w:t>
      </w:r>
    </w:p>
    <w:p w14:paraId="3E62E343" w14:textId="67D5BAA9" w:rsidR="00C21CEC" w:rsidRPr="001545A4" w:rsidRDefault="00C21CEC" w:rsidP="00C21CEC">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However, there are relatively weak connections (r values near 0) with other socio-economic factors, such as age, farming experience, farm size, family income, family size, organizational engagement, and </w:t>
      </w:r>
      <w:proofErr w:type="spellStart"/>
      <w:r w:rsidRPr="001545A4">
        <w:rPr>
          <w:rFonts w:ascii="Times New Roman" w:hAnsi="Times New Roman" w:cs="Times New Roman"/>
          <w:sz w:val="24"/>
          <w:szCs w:val="24"/>
        </w:rPr>
        <w:t>cosmopoliteness</w:t>
      </w:r>
      <w:proofErr w:type="spellEnd"/>
      <w:r w:rsidRPr="001545A4">
        <w:rPr>
          <w:rFonts w:ascii="Times New Roman" w:hAnsi="Times New Roman" w:cs="Times New Roman"/>
          <w:sz w:val="24"/>
          <w:szCs w:val="24"/>
        </w:rPr>
        <w:t>. This suggests that positive perceptions of GAP are not largely influenced by factors like as affluence, land ownership, or demographics. Although these effects are small, it's interesting to note that the minor negative coefficients for age and experience suggest that older or more traditional farmers could be a little more cautious.</w:t>
      </w:r>
      <w:r w:rsidR="00040D78" w:rsidRPr="001545A4">
        <w:rPr>
          <w:rFonts w:ascii="Times New Roman" w:hAnsi="Times New Roman" w:cs="Times New Roman"/>
          <w:sz w:val="24"/>
          <w:szCs w:val="24"/>
        </w:rPr>
        <w:t xml:space="preserve"> Similar findings were also </w:t>
      </w:r>
      <w:r w:rsidR="00742039" w:rsidRPr="001545A4">
        <w:rPr>
          <w:rFonts w:ascii="Times New Roman" w:hAnsi="Times New Roman" w:cs="Times New Roman"/>
          <w:sz w:val="24"/>
          <w:szCs w:val="24"/>
        </w:rPr>
        <w:t>found by the study of Yu et al. (2023) and Tessema et al. (2017).</w:t>
      </w:r>
    </w:p>
    <w:p w14:paraId="4A11000C" w14:textId="77777777" w:rsidR="00031611" w:rsidRPr="001545A4" w:rsidRDefault="002E65A6" w:rsidP="00821968">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All things considered, these findings suggest that exposure and knowledge are more important in forming attitudes than structural resources. Thus, enhancing extension networks, growing hands-on training programs, and adjusting instructional materials to smallholders' literacy levels and agricultural environments should be the top priorities of interventions. The ability to adopt GAP may be influenced by demographic or farm-size considerations, but knowledge, trust-building, and skill development are the most important aspects in altering attitudes. </w:t>
      </w:r>
    </w:p>
    <w:p w14:paraId="69AE5C84" w14:textId="611DAA09" w:rsidR="00821968" w:rsidRPr="001545A4" w:rsidRDefault="00F0200A" w:rsidP="00AF3A50">
      <w:pPr>
        <w:spacing w:before="240"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3.</w:t>
      </w:r>
      <w:r w:rsidR="0000748C" w:rsidRPr="001545A4">
        <w:rPr>
          <w:rFonts w:ascii="Times New Roman" w:hAnsi="Times New Roman" w:cs="Times New Roman"/>
          <w:b/>
          <w:bCs/>
          <w:sz w:val="24"/>
          <w:szCs w:val="24"/>
        </w:rPr>
        <w:t>5</w:t>
      </w:r>
      <w:r w:rsidRPr="001545A4">
        <w:rPr>
          <w:rFonts w:ascii="Times New Roman" w:hAnsi="Times New Roman" w:cs="Times New Roman"/>
          <w:b/>
          <w:bCs/>
          <w:sz w:val="24"/>
          <w:szCs w:val="24"/>
        </w:rPr>
        <w:t xml:space="preserve"> </w:t>
      </w:r>
      <w:r w:rsidR="00821968" w:rsidRPr="001545A4">
        <w:rPr>
          <w:rFonts w:ascii="Times New Roman" w:hAnsi="Times New Roman" w:cs="Times New Roman"/>
          <w:b/>
          <w:bCs/>
          <w:sz w:val="24"/>
          <w:szCs w:val="24"/>
        </w:rPr>
        <w:t>Constraints in applying GAPs by the growers in vegetable production</w:t>
      </w:r>
    </w:p>
    <w:p w14:paraId="612034D4" w14:textId="093BB1F7" w:rsidR="00821968" w:rsidRPr="001545A4" w:rsidRDefault="00821968" w:rsidP="00821968">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Implementing Good Agricultural Practices (GAPs) in the production of vegetables, growers encounter many obstacles. These difficulties may make it more difficult for them to completely abide by GAP requirements, which are intended to guarantee worker welfare, environmental sustainability</w:t>
      </w:r>
      <w:r w:rsidR="00031611"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food safety. When it comes to following the GAP standard in vegetable farming, not every farmer has the same issues. It should be mentioned that not every person had the same problems that they had identified. Through the maintenance of GAP standards in the research region, farmers have reported several major concerns with vegetable production, which have been attempted to be identified in this study. </w:t>
      </w:r>
    </w:p>
    <w:p w14:paraId="2B97930A" w14:textId="494623A0" w:rsidR="00821968" w:rsidRPr="001545A4" w:rsidRDefault="00821968" w:rsidP="00821968">
      <w:pPr>
        <w:spacing w:before="240" w:after="0" w:line="360" w:lineRule="auto"/>
        <w:jc w:val="both"/>
        <w:rPr>
          <w:rFonts w:ascii="Times New Roman" w:hAnsi="Times New Roman" w:cs="Times New Roman"/>
          <w:b/>
          <w:bCs/>
          <w:sz w:val="24"/>
          <w:szCs w:val="24"/>
        </w:rPr>
      </w:pPr>
      <w:r w:rsidRPr="001545A4">
        <w:rPr>
          <w:rFonts w:ascii="Times New Roman" w:hAnsi="Times New Roman" w:cs="Times New Roman"/>
          <w:b/>
          <w:bCs/>
          <w:sz w:val="24"/>
          <w:szCs w:val="24"/>
        </w:rPr>
        <w:t xml:space="preserve">Table </w:t>
      </w:r>
      <w:r w:rsidR="0050026E" w:rsidRPr="001545A4">
        <w:rPr>
          <w:rFonts w:ascii="Times New Roman" w:hAnsi="Times New Roman" w:cs="Times New Roman"/>
          <w:b/>
          <w:bCs/>
          <w:sz w:val="24"/>
          <w:szCs w:val="24"/>
        </w:rPr>
        <w:t>5</w:t>
      </w:r>
      <w:r w:rsidRPr="001545A4">
        <w:rPr>
          <w:rFonts w:ascii="Times New Roman" w:hAnsi="Times New Roman" w:cs="Times New Roman"/>
          <w:b/>
          <w:bCs/>
          <w:sz w:val="24"/>
          <w:szCs w:val="24"/>
        </w:rPr>
        <w:t>. Constraints faced by the vegetable growers in applying GAPs</w:t>
      </w:r>
    </w:p>
    <w:tbl>
      <w:tblPr>
        <w:tblStyle w:val="TableGrid"/>
        <w:tblW w:w="9350" w:type="dxa"/>
        <w:tblLook w:val="04A0" w:firstRow="1" w:lastRow="0" w:firstColumn="1" w:lastColumn="0" w:noHBand="0" w:noVBand="1"/>
      </w:tblPr>
      <w:tblGrid>
        <w:gridCol w:w="715"/>
        <w:gridCol w:w="5011"/>
        <w:gridCol w:w="1450"/>
        <w:gridCol w:w="2174"/>
      </w:tblGrid>
      <w:tr w:rsidR="001545A4" w:rsidRPr="001545A4" w14:paraId="0D21CB70" w14:textId="77777777" w:rsidTr="00B75A77">
        <w:tc>
          <w:tcPr>
            <w:tcW w:w="715" w:type="dxa"/>
          </w:tcPr>
          <w:p w14:paraId="70F0C14B" w14:textId="77777777" w:rsidR="00821968" w:rsidRPr="001545A4" w:rsidRDefault="00821968" w:rsidP="00B75A77">
            <w:pPr>
              <w:jc w:val="center"/>
              <w:rPr>
                <w:rFonts w:ascii="Times New Roman" w:hAnsi="Times New Roman"/>
                <w:b/>
                <w:bCs/>
                <w:sz w:val="24"/>
                <w:szCs w:val="24"/>
              </w:rPr>
            </w:pPr>
            <w:proofErr w:type="spellStart"/>
            <w:r w:rsidRPr="001545A4">
              <w:rPr>
                <w:rFonts w:ascii="Times New Roman" w:hAnsi="Times New Roman"/>
                <w:b/>
                <w:bCs/>
                <w:sz w:val="24"/>
                <w:szCs w:val="24"/>
              </w:rPr>
              <w:t>Sl</w:t>
            </w:r>
            <w:proofErr w:type="spellEnd"/>
            <w:r w:rsidRPr="001545A4">
              <w:rPr>
                <w:rFonts w:ascii="Times New Roman" w:hAnsi="Times New Roman"/>
                <w:b/>
                <w:bCs/>
                <w:sz w:val="24"/>
                <w:szCs w:val="24"/>
              </w:rPr>
              <w:t>#</w:t>
            </w:r>
          </w:p>
        </w:tc>
        <w:tc>
          <w:tcPr>
            <w:tcW w:w="5011" w:type="dxa"/>
          </w:tcPr>
          <w:p w14:paraId="5F345234" w14:textId="77777777" w:rsidR="00821968" w:rsidRPr="001545A4" w:rsidRDefault="00821968" w:rsidP="00B75A77">
            <w:pPr>
              <w:jc w:val="both"/>
              <w:rPr>
                <w:rFonts w:ascii="Times New Roman" w:hAnsi="Times New Roman"/>
                <w:b/>
                <w:bCs/>
                <w:sz w:val="24"/>
                <w:szCs w:val="24"/>
              </w:rPr>
            </w:pPr>
            <w:r w:rsidRPr="001545A4">
              <w:rPr>
                <w:rFonts w:ascii="Times New Roman" w:hAnsi="Times New Roman"/>
                <w:b/>
                <w:bCs/>
                <w:sz w:val="24"/>
                <w:szCs w:val="24"/>
              </w:rPr>
              <w:t xml:space="preserve">Constraints faced by the respondents </w:t>
            </w:r>
          </w:p>
        </w:tc>
        <w:tc>
          <w:tcPr>
            <w:tcW w:w="1450" w:type="dxa"/>
          </w:tcPr>
          <w:p w14:paraId="75428DBF" w14:textId="77777777" w:rsidR="00821968" w:rsidRPr="001545A4" w:rsidRDefault="00821968" w:rsidP="00B75A77">
            <w:pPr>
              <w:jc w:val="center"/>
              <w:rPr>
                <w:rFonts w:ascii="Times New Roman" w:hAnsi="Times New Roman"/>
                <w:b/>
                <w:bCs/>
                <w:sz w:val="24"/>
                <w:szCs w:val="24"/>
              </w:rPr>
            </w:pPr>
            <w:r w:rsidRPr="001545A4">
              <w:rPr>
                <w:rFonts w:ascii="Times New Roman" w:hAnsi="Times New Roman"/>
                <w:b/>
                <w:bCs/>
                <w:sz w:val="24"/>
                <w:szCs w:val="24"/>
              </w:rPr>
              <w:t>Score</w:t>
            </w:r>
          </w:p>
        </w:tc>
        <w:tc>
          <w:tcPr>
            <w:tcW w:w="2174" w:type="dxa"/>
          </w:tcPr>
          <w:p w14:paraId="1544D811" w14:textId="77777777" w:rsidR="00821968" w:rsidRPr="001545A4" w:rsidRDefault="00821968" w:rsidP="00B75A77">
            <w:pPr>
              <w:jc w:val="center"/>
              <w:rPr>
                <w:rFonts w:ascii="Times New Roman" w:hAnsi="Times New Roman"/>
                <w:b/>
                <w:bCs/>
                <w:sz w:val="24"/>
                <w:szCs w:val="24"/>
              </w:rPr>
            </w:pPr>
            <w:r w:rsidRPr="001545A4">
              <w:rPr>
                <w:rFonts w:ascii="Times New Roman" w:hAnsi="Times New Roman"/>
                <w:b/>
                <w:bCs/>
                <w:sz w:val="24"/>
                <w:szCs w:val="24"/>
              </w:rPr>
              <w:t>Rank</w:t>
            </w:r>
          </w:p>
        </w:tc>
      </w:tr>
      <w:tr w:rsidR="001545A4" w:rsidRPr="001545A4" w14:paraId="2C689DE9" w14:textId="77777777" w:rsidTr="00B75A77">
        <w:tc>
          <w:tcPr>
            <w:tcW w:w="715" w:type="dxa"/>
          </w:tcPr>
          <w:p w14:paraId="64863132" w14:textId="77777777" w:rsidR="00821968" w:rsidRPr="001545A4" w:rsidRDefault="00821968" w:rsidP="00821968">
            <w:pPr>
              <w:pStyle w:val="ListParagraph"/>
              <w:numPr>
                <w:ilvl w:val="0"/>
                <w:numId w:val="1"/>
              </w:numPr>
              <w:spacing w:line="240" w:lineRule="auto"/>
              <w:ind w:left="600" w:hanging="540"/>
              <w:jc w:val="center"/>
              <w:rPr>
                <w:rFonts w:ascii="Times New Roman" w:hAnsi="Times New Roman"/>
                <w:sz w:val="24"/>
                <w:szCs w:val="24"/>
              </w:rPr>
            </w:pPr>
          </w:p>
        </w:tc>
        <w:tc>
          <w:tcPr>
            <w:tcW w:w="5011" w:type="dxa"/>
          </w:tcPr>
          <w:p w14:paraId="0B1A3D22"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Lack of knowledge</w:t>
            </w:r>
          </w:p>
        </w:tc>
        <w:tc>
          <w:tcPr>
            <w:tcW w:w="1450" w:type="dxa"/>
          </w:tcPr>
          <w:p w14:paraId="08A7FF65"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626</w:t>
            </w:r>
          </w:p>
        </w:tc>
        <w:tc>
          <w:tcPr>
            <w:tcW w:w="2174" w:type="dxa"/>
          </w:tcPr>
          <w:p w14:paraId="2FFD887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2</w:t>
            </w:r>
            <w:r w:rsidRPr="001545A4">
              <w:rPr>
                <w:rFonts w:ascii="Times New Roman" w:hAnsi="Times New Roman"/>
                <w:sz w:val="24"/>
                <w:szCs w:val="24"/>
                <w:vertAlign w:val="superscript"/>
              </w:rPr>
              <w:t>nd</w:t>
            </w:r>
          </w:p>
        </w:tc>
      </w:tr>
      <w:tr w:rsidR="001545A4" w:rsidRPr="001545A4" w14:paraId="19E6ECF5" w14:textId="77777777" w:rsidTr="00B75A77">
        <w:tc>
          <w:tcPr>
            <w:tcW w:w="715" w:type="dxa"/>
          </w:tcPr>
          <w:p w14:paraId="447ED055"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500B1ACE"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Inadequate training facilities</w:t>
            </w:r>
          </w:p>
        </w:tc>
        <w:tc>
          <w:tcPr>
            <w:tcW w:w="1450" w:type="dxa"/>
          </w:tcPr>
          <w:p w14:paraId="5510271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625</w:t>
            </w:r>
          </w:p>
        </w:tc>
        <w:tc>
          <w:tcPr>
            <w:tcW w:w="2174" w:type="dxa"/>
          </w:tcPr>
          <w:p w14:paraId="67B806BA"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3</w:t>
            </w:r>
            <w:r w:rsidRPr="001545A4">
              <w:rPr>
                <w:rFonts w:ascii="Times New Roman" w:hAnsi="Times New Roman"/>
                <w:sz w:val="24"/>
                <w:szCs w:val="24"/>
                <w:vertAlign w:val="superscript"/>
              </w:rPr>
              <w:t>rd</w:t>
            </w:r>
          </w:p>
        </w:tc>
      </w:tr>
      <w:tr w:rsidR="001545A4" w:rsidRPr="001545A4" w14:paraId="49FEA44A" w14:textId="77777777" w:rsidTr="00B75A77">
        <w:tc>
          <w:tcPr>
            <w:tcW w:w="715" w:type="dxa"/>
          </w:tcPr>
          <w:p w14:paraId="4B1D2F3F"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39AA5F3A" w14:textId="0C15AA7C" w:rsidR="00821968" w:rsidRPr="001545A4" w:rsidRDefault="00C139BF" w:rsidP="00B75A77">
            <w:pPr>
              <w:jc w:val="both"/>
              <w:rPr>
                <w:rFonts w:ascii="Times New Roman" w:hAnsi="Times New Roman"/>
                <w:sz w:val="24"/>
                <w:szCs w:val="24"/>
              </w:rPr>
            </w:pPr>
            <w:r>
              <w:rPr>
                <w:rFonts w:ascii="Times New Roman" w:hAnsi="Times New Roman"/>
                <w:sz w:val="24"/>
                <w:szCs w:val="24"/>
              </w:rPr>
              <w:t>Lack of education</w:t>
            </w:r>
          </w:p>
        </w:tc>
        <w:tc>
          <w:tcPr>
            <w:tcW w:w="1450" w:type="dxa"/>
          </w:tcPr>
          <w:p w14:paraId="5813F7A8"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599</w:t>
            </w:r>
          </w:p>
        </w:tc>
        <w:tc>
          <w:tcPr>
            <w:tcW w:w="2174" w:type="dxa"/>
          </w:tcPr>
          <w:p w14:paraId="1110BBBB"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4</w:t>
            </w:r>
            <w:r w:rsidRPr="001545A4">
              <w:rPr>
                <w:rFonts w:ascii="Times New Roman" w:hAnsi="Times New Roman"/>
                <w:sz w:val="24"/>
                <w:szCs w:val="24"/>
                <w:vertAlign w:val="superscript"/>
              </w:rPr>
              <w:t>th</w:t>
            </w:r>
          </w:p>
        </w:tc>
      </w:tr>
      <w:tr w:rsidR="001545A4" w:rsidRPr="001545A4" w14:paraId="74337A3A" w14:textId="77777777" w:rsidTr="00B75A77">
        <w:tc>
          <w:tcPr>
            <w:tcW w:w="715" w:type="dxa"/>
          </w:tcPr>
          <w:p w14:paraId="48F17CEE"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73528C53"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Financial constraints</w:t>
            </w:r>
          </w:p>
        </w:tc>
        <w:tc>
          <w:tcPr>
            <w:tcW w:w="1450" w:type="dxa"/>
          </w:tcPr>
          <w:p w14:paraId="40DE5280"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545</w:t>
            </w:r>
          </w:p>
        </w:tc>
        <w:tc>
          <w:tcPr>
            <w:tcW w:w="2174" w:type="dxa"/>
          </w:tcPr>
          <w:p w14:paraId="2C0FC63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5</w:t>
            </w:r>
            <w:r w:rsidRPr="001545A4">
              <w:rPr>
                <w:rFonts w:ascii="Times New Roman" w:hAnsi="Times New Roman"/>
                <w:sz w:val="24"/>
                <w:szCs w:val="24"/>
                <w:vertAlign w:val="superscript"/>
              </w:rPr>
              <w:t>th</w:t>
            </w:r>
          </w:p>
        </w:tc>
      </w:tr>
      <w:tr w:rsidR="001545A4" w:rsidRPr="001545A4" w14:paraId="7DE963CF" w14:textId="77777777" w:rsidTr="00B75A77">
        <w:tc>
          <w:tcPr>
            <w:tcW w:w="715" w:type="dxa"/>
          </w:tcPr>
          <w:p w14:paraId="75E4EBE4"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6A3A8E86"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Access to resources</w:t>
            </w:r>
          </w:p>
        </w:tc>
        <w:tc>
          <w:tcPr>
            <w:tcW w:w="1450" w:type="dxa"/>
          </w:tcPr>
          <w:p w14:paraId="637A9EE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504</w:t>
            </w:r>
          </w:p>
        </w:tc>
        <w:tc>
          <w:tcPr>
            <w:tcW w:w="2174" w:type="dxa"/>
          </w:tcPr>
          <w:p w14:paraId="722E8676"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6</w:t>
            </w:r>
            <w:r w:rsidRPr="001545A4">
              <w:rPr>
                <w:rFonts w:ascii="Times New Roman" w:hAnsi="Times New Roman"/>
                <w:sz w:val="24"/>
                <w:szCs w:val="24"/>
                <w:vertAlign w:val="superscript"/>
              </w:rPr>
              <w:t>th</w:t>
            </w:r>
          </w:p>
        </w:tc>
      </w:tr>
      <w:tr w:rsidR="001545A4" w:rsidRPr="001545A4" w14:paraId="0F236DB7" w14:textId="77777777" w:rsidTr="00B75A77">
        <w:tc>
          <w:tcPr>
            <w:tcW w:w="715" w:type="dxa"/>
          </w:tcPr>
          <w:p w14:paraId="7DA701A5"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0AF7041E"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Labor crisis</w:t>
            </w:r>
          </w:p>
        </w:tc>
        <w:tc>
          <w:tcPr>
            <w:tcW w:w="1450" w:type="dxa"/>
          </w:tcPr>
          <w:p w14:paraId="4165990A"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383</w:t>
            </w:r>
          </w:p>
        </w:tc>
        <w:tc>
          <w:tcPr>
            <w:tcW w:w="2174" w:type="dxa"/>
          </w:tcPr>
          <w:p w14:paraId="71ACD990"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9</w:t>
            </w:r>
            <w:r w:rsidRPr="001545A4">
              <w:rPr>
                <w:rFonts w:ascii="Times New Roman" w:hAnsi="Times New Roman"/>
                <w:sz w:val="24"/>
                <w:szCs w:val="24"/>
                <w:vertAlign w:val="superscript"/>
              </w:rPr>
              <w:t>th</w:t>
            </w:r>
          </w:p>
        </w:tc>
      </w:tr>
      <w:tr w:rsidR="001545A4" w:rsidRPr="001545A4" w14:paraId="7B590E56" w14:textId="77777777" w:rsidTr="00B75A77">
        <w:tc>
          <w:tcPr>
            <w:tcW w:w="715" w:type="dxa"/>
          </w:tcPr>
          <w:p w14:paraId="5D34B775"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4A6EE343"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Culture or tradition</w:t>
            </w:r>
          </w:p>
        </w:tc>
        <w:tc>
          <w:tcPr>
            <w:tcW w:w="1450" w:type="dxa"/>
          </w:tcPr>
          <w:p w14:paraId="1B11606D"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366</w:t>
            </w:r>
          </w:p>
        </w:tc>
        <w:tc>
          <w:tcPr>
            <w:tcW w:w="2174" w:type="dxa"/>
          </w:tcPr>
          <w:p w14:paraId="04ACFC55"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12</w:t>
            </w:r>
            <w:r w:rsidRPr="001545A4">
              <w:rPr>
                <w:rFonts w:ascii="Times New Roman" w:hAnsi="Times New Roman"/>
                <w:sz w:val="24"/>
                <w:szCs w:val="24"/>
                <w:vertAlign w:val="superscript"/>
              </w:rPr>
              <w:t>th</w:t>
            </w:r>
          </w:p>
        </w:tc>
      </w:tr>
      <w:tr w:rsidR="001545A4" w:rsidRPr="001545A4" w14:paraId="6F61C333" w14:textId="77777777" w:rsidTr="00B75A77">
        <w:tc>
          <w:tcPr>
            <w:tcW w:w="715" w:type="dxa"/>
          </w:tcPr>
          <w:p w14:paraId="2287E1B2"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51EA253B"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Peer support</w:t>
            </w:r>
          </w:p>
        </w:tc>
        <w:tc>
          <w:tcPr>
            <w:tcW w:w="1450" w:type="dxa"/>
          </w:tcPr>
          <w:p w14:paraId="1EA331C9"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369</w:t>
            </w:r>
          </w:p>
        </w:tc>
        <w:tc>
          <w:tcPr>
            <w:tcW w:w="2174" w:type="dxa"/>
          </w:tcPr>
          <w:p w14:paraId="75B9AE5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10</w:t>
            </w:r>
            <w:r w:rsidRPr="001545A4">
              <w:rPr>
                <w:rFonts w:ascii="Times New Roman" w:hAnsi="Times New Roman"/>
                <w:sz w:val="24"/>
                <w:szCs w:val="24"/>
                <w:vertAlign w:val="superscript"/>
              </w:rPr>
              <w:t>th</w:t>
            </w:r>
          </w:p>
        </w:tc>
      </w:tr>
      <w:tr w:rsidR="001545A4" w:rsidRPr="001545A4" w14:paraId="42DEBA6F" w14:textId="77777777" w:rsidTr="00B75A77">
        <w:tc>
          <w:tcPr>
            <w:tcW w:w="715" w:type="dxa"/>
          </w:tcPr>
          <w:p w14:paraId="148A70F1"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1E1B994E"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Time constraints</w:t>
            </w:r>
          </w:p>
        </w:tc>
        <w:tc>
          <w:tcPr>
            <w:tcW w:w="1450" w:type="dxa"/>
          </w:tcPr>
          <w:p w14:paraId="23D51151"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477</w:t>
            </w:r>
          </w:p>
        </w:tc>
        <w:tc>
          <w:tcPr>
            <w:tcW w:w="2174" w:type="dxa"/>
          </w:tcPr>
          <w:p w14:paraId="40060AF2"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7</w:t>
            </w:r>
            <w:r w:rsidRPr="001545A4">
              <w:rPr>
                <w:rFonts w:ascii="Times New Roman" w:hAnsi="Times New Roman"/>
                <w:sz w:val="24"/>
                <w:szCs w:val="24"/>
                <w:vertAlign w:val="superscript"/>
              </w:rPr>
              <w:t>th</w:t>
            </w:r>
          </w:p>
        </w:tc>
      </w:tr>
      <w:tr w:rsidR="001545A4" w:rsidRPr="001545A4" w14:paraId="78C37C1A" w14:textId="77777777" w:rsidTr="00B75A77">
        <w:tc>
          <w:tcPr>
            <w:tcW w:w="715" w:type="dxa"/>
          </w:tcPr>
          <w:p w14:paraId="75A309F7"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0AC23A2D" w14:textId="40B03D8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 xml:space="preserve">Disease and </w:t>
            </w:r>
            <w:r w:rsidR="0052257B" w:rsidRPr="001545A4">
              <w:rPr>
                <w:rFonts w:ascii="Times New Roman" w:hAnsi="Times New Roman"/>
                <w:sz w:val="24"/>
                <w:szCs w:val="24"/>
              </w:rPr>
              <w:t>insect-resistant</w:t>
            </w:r>
          </w:p>
        </w:tc>
        <w:tc>
          <w:tcPr>
            <w:tcW w:w="1450" w:type="dxa"/>
          </w:tcPr>
          <w:p w14:paraId="583E841F"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653</w:t>
            </w:r>
          </w:p>
        </w:tc>
        <w:tc>
          <w:tcPr>
            <w:tcW w:w="2174" w:type="dxa"/>
          </w:tcPr>
          <w:p w14:paraId="715F86CE"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1</w:t>
            </w:r>
            <w:r w:rsidRPr="001545A4">
              <w:rPr>
                <w:rFonts w:ascii="Times New Roman" w:hAnsi="Times New Roman"/>
                <w:sz w:val="24"/>
                <w:szCs w:val="24"/>
                <w:vertAlign w:val="superscript"/>
              </w:rPr>
              <w:t>st</w:t>
            </w:r>
          </w:p>
        </w:tc>
      </w:tr>
      <w:tr w:rsidR="001545A4" w:rsidRPr="001545A4" w14:paraId="3AB15FDF" w14:textId="77777777" w:rsidTr="00B75A77">
        <w:tc>
          <w:tcPr>
            <w:tcW w:w="715" w:type="dxa"/>
          </w:tcPr>
          <w:p w14:paraId="7E7CE79B"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18CE1062" w14:textId="3108B9A7" w:rsidR="00821968" w:rsidRPr="001545A4" w:rsidRDefault="00C139BF" w:rsidP="00B75A77">
            <w:pPr>
              <w:jc w:val="both"/>
              <w:rPr>
                <w:rFonts w:ascii="Times New Roman" w:hAnsi="Times New Roman"/>
                <w:sz w:val="24"/>
                <w:szCs w:val="24"/>
              </w:rPr>
            </w:pPr>
            <w:r>
              <w:rPr>
                <w:rFonts w:ascii="Times New Roman" w:hAnsi="Times New Roman"/>
                <w:sz w:val="24"/>
                <w:szCs w:val="24"/>
              </w:rPr>
              <w:t>Low m</w:t>
            </w:r>
            <w:r w:rsidR="00821968" w:rsidRPr="001545A4">
              <w:rPr>
                <w:rFonts w:ascii="Times New Roman" w:hAnsi="Times New Roman"/>
                <w:sz w:val="24"/>
                <w:szCs w:val="24"/>
              </w:rPr>
              <w:t>arket price</w:t>
            </w:r>
          </w:p>
        </w:tc>
        <w:tc>
          <w:tcPr>
            <w:tcW w:w="1450" w:type="dxa"/>
          </w:tcPr>
          <w:p w14:paraId="345748CF"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464</w:t>
            </w:r>
          </w:p>
        </w:tc>
        <w:tc>
          <w:tcPr>
            <w:tcW w:w="2174" w:type="dxa"/>
          </w:tcPr>
          <w:p w14:paraId="1390F270"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8</w:t>
            </w:r>
            <w:r w:rsidRPr="001545A4">
              <w:rPr>
                <w:rFonts w:ascii="Times New Roman" w:hAnsi="Times New Roman"/>
                <w:sz w:val="24"/>
                <w:szCs w:val="24"/>
                <w:vertAlign w:val="superscript"/>
              </w:rPr>
              <w:t>th</w:t>
            </w:r>
          </w:p>
        </w:tc>
      </w:tr>
      <w:tr w:rsidR="001545A4" w:rsidRPr="001545A4" w14:paraId="539C6DBF" w14:textId="77777777" w:rsidTr="00B75A77">
        <w:tc>
          <w:tcPr>
            <w:tcW w:w="715" w:type="dxa"/>
          </w:tcPr>
          <w:p w14:paraId="41B7B5CB" w14:textId="77777777" w:rsidR="00821968" w:rsidRPr="001545A4" w:rsidRDefault="00821968" w:rsidP="00821968">
            <w:pPr>
              <w:pStyle w:val="ListParagraph"/>
              <w:numPr>
                <w:ilvl w:val="0"/>
                <w:numId w:val="1"/>
              </w:numPr>
              <w:spacing w:line="240" w:lineRule="auto"/>
              <w:jc w:val="center"/>
              <w:rPr>
                <w:rFonts w:ascii="Times New Roman" w:hAnsi="Times New Roman"/>
                <w:sz w:val="24"/>
                <w:szCs w:val="24"/>
              </w:rPr>
            </w:pPr>
          </w:p>
        </w:tc>
        <w:tc>
          <w:tcPr>
            <w:tcW w:w="5011" w:type="dxa"/>
          </w:tcPr>
          <w:p w14:paraId="3FC60709" w14:textId="77777777" w:rsidR="00821968" w:rsidRPr="001545A4" w:rsidRDefault="00821968" w:rsidP="00B75A77">
            <w:pPr>
              <w:jc w:val="both"/>
              <w:rPr>
                <w:rFonts w:ascii="Times New Roman" w:hAnsi="Times New Roman"/>
                <w:sz w:val="24"/>
                <w:szCs w:val="24"/>
              </w:rPr>
            </w:pPr>
            <w:r w:rsidRPr="001545A4">
              <w:rPr>
                <w:rFonts w:ascii="Times New Roman" w:hAnsi="Times New Roman"/>
                <w:sz w:val="24"/>
                <w:szCs w:val="24"/>
              </w:rPr>
              <w:t>Cooperation from extension workers</w:t>
            </w:r>
          </w:p>
        </w:tc>
        <w:tc>
          <w:tcPr>
            <w:tcW w:w="1450" w:type="dxa"/>
          </w:tcPr>
          <w:p w14:paraId="2B08B964"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368</w:t>
            </w:r>
          </w:p>
        </w:tc>
        <w:tc>
          <w:tcPr>
            <w:tcW w:w="2174" w:type="dxa"/>
          </w:tcPr>
          <w:p w14:paraId="08BCF1FF" w14:textId="77777777" w:rsidR="00821968" w:rsidRPr="001545A4" w:rsidRDefault="00821968" w:rsidP="00B75A77">
            <w:pPr>
              <w:jc w:val="center"/>
              <w:rPr>
                <w:rFonts w:ascii="Times New Roman" w:hAnsi="Times New Roman"/>
                <w:sz w:val="24"/>
                <w:szCs w:val="24"/>
              </w:rPr>
            </w:pPr>
            <w:r w:rsidRPr="001545A4">
              <w:rPr>
                <w:rFonts w:ascii="Times New Roman" w:hAnsi="Times New Roman"/>
                <w:sz w:val="24"/>
                <w:szCs w:val="24"/>
              </w:rPr>
              <w:t>11</w:t>
            </w:r>
            <w:r w:rsidRPr="001545A4">
              <w:rPr>
                <w:rFonts w:ascii="Times New Roman" w:hAnsi="Times New Roman"/>
                <w:sz w:val="24"/>
                <w:szCs w:val="24"/>
                <w:vertAlign w:val="superscript"/>
              </w:rPr>
              <w:t>th</w:t>
            </w:r>
          </w:p>
        </w:tc>
      </w:tr>
    </w:tbl>
    <w:p w14:paraId="332B1560" w14:textId="3D6CBE10" w:rsidR="00821968" w:rsidRPr="001545A4" w:rsidRDefault="00AF3A50" w:rsidP="00AF3A50">
      <w:pPr>
        <w:spacing w:after="0" w:line="360" w:lineRule="auto"/>
        <w:jc w:val="right"/>
        <w:rPr>
          <w:rFonts w:ascii="Times New Roman" w:hAnsi="Times New Roman" w:cs="Times New Roman"/>
          <w:b/>
          <w:bCs/>
          <w:sz w:val="24"/>
          <w:szCs w:val="24"/>
        </w:rPr>
      </w:pPr>
      <w:r w:rsidRPr="001545A4">
        <w:rPr>
          <w:rFonts w:ascii="Times New Roman" w:eastAsia="Times New Roman" w:hAnsi="Times New Roman" w:cs="Times New Roman"/>
          <w:i/>
          <w:sz w:val="24"/>
          <w:szCs w:val="24"/>
        </w:rPr>
        <w:t>Source: (Author’s calculation, 2025)</w:t>
      </w:r>
    </w:p>
    <w:p w14:paraId="16DFC750" w14:textId="5CC9EC05" w:rsidR="00821968" w:rsidRPr="001545A4" w:rsidRDefault="00821968" w:rsidP="00AF3A50">
      <w:pPr>
        <w:spacing w:before="240"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Pest and disease management is critical to agricultural productivity</w:t>
      </w:r>
      <w:r w:rsidR="0052257B" w:rsidRPr="001545A4">
        <w:rPr>
          <w:rFonts w:ascii="Times New Roman" w:hAnsi="Times New Roman" w:cs="Times New Roman"/>
          <w:sz w:val="24"/>
          <w:szCs w:val="24"/>
        </w:rPr>
        <w:t>. The</w:t>
      </w:r>
      <w:r w:rsidRPr="001545A4">
        <w:rPr>
          <w:rFonts w:ascii="Times New Roman" w:hAnsi="Times New Roman" w:cs="Times New Roman"/>
          <w:sz w:val="24"/>
          <w:szCs w:val="24"/>
        </w:rPr>
        <w:t xml:space="preserve"> largest obstacle facing vegetable growers when using GAPs is disease and insect resistance (Table </w:t>
      </w:r>
      <w:r w:rsidR="0050026E" w:rsidRPr="001545A4">
        <w:rPr>
          <w:rFonts w:ascii="Times New Roman" w:hAnsi="Times New Roman" w:cs="Times New Roman"/>
          <w:sz w:val="24"/>
          <w:szCs w:val="24"/>
        </w:rPr>
        <w:t>5</w:t>
      </w:r>
      <w:r w:rsidRPr="001545A4">
        <w:rPr>
          <w:rFonts w:ascii="Times New Roman" w:hAnsi="Times New Roman" w:cs="Times New Roman"/>
          <w:sz w:val="24"/>
          <w:szCs w:val="24"/>
        </w:rPr>
        <w:t>). Due to their short growing seasons, high moisture content</w:t>
      </w:r>
      <w:r w:rsidR="0052257B"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delicate tissues, vegetable crops are especially vulnerable to a variety of pests and diseases. Chemical pesticides are often relied upon by growers as an efficient and expedient means of addressing pest and disease issues. On the other hand, abuse of pesticides might cause bugs to become resistant to the chemicals over time, decreasing their effectiveness. If appropriate management methods aren't followed, an infestation of a pest or disease can drastically lower yields or possibly wipe out entire harvests.</w:t>
      </w:r>
    </w:p>
    <w:p w14:paraId="21EE0DD3" w14:textId="49706A2F" w:rsidR="00821968" w:rsidRPr="001545A4" w:rsidRDefault="00821968" w:rsidP="0050026E">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The second-biggest obstacle to vegetable growers implementing GAPs is lack of knowledge and education, which emphasizes the urgent need for more awareness and capacity-building initiatives (Banzon et al., 2013; Ghimire et al., 2021). GAPs encompass a wide range of activities, such as pest control, soil health, sustainable water management, food safety, cleanliness</w:t>
      </w:r>
      <w:r w:rsidR="0050026E"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documentation. Farmers require in-depth comprehension and technical expertise in order to apply these methods in an efficient manner. Many farmers might not be aware of all the requirements or how to practically implement them on their farms if they lack the necessary education and training. Due to their inability to comprehend the practices or recognize their immediate benefits, individuals may not embrace them well.</w:t>
      </w:r>
    </w:p>
    <w:p w14:paraId="44950F40" w14:textId="3E3EB144" w:rsidR="00821968" w:rsidRPr="001545A4" w:rsidRDefault="00821968" w:rsidP="0050026E">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The third-highest barrier to successfully implementing GAPs in vegetable production is </w:t>
      </w:r>
      <w:r w:rsidR="00446215" w:rsidRPr="001545A4">
        <w:rPr>
          <w:rFonts w:ascii="Times New Roman" w:hAnsi="Times New Roman" w:cs="Times New Roman"/>
          <w:sz w:val="24"/>
          <w:szCs w:val="24"/>
        </w:rPr>
        <w:t xml:space="preserve">a </w:t>
      </w:r>
      <w:r w:rsidRPr="001545A4">
        <w:rPr>
          <w:rFonts w:ascii="Times New Roman" w:hAnsi="Times New Roman" w:cs="Times New Roman"/>
          <w:sz w:val="24"/>
          <w:szCs w:val="24"/>
        </w:rPr>
        <w:t xml:space="preserve">lack of training. This highlights the vital role that practical, hands-on assistance and ongoing learning play in guaranteeing farmers can successfully follow these standards. Without the right training, farmers might find it difficult to successfully apply post-harvest management, water and soil fertility management, proper pesticide use and handling in </w:t>
      </w:r>
      <w:r w:rsidR="00446215" w:rsidRPr="001545A4">
        <w:rPr>
          <w:rFonts w:ascii="Times New Roman" w:hAnsi="Times New Roman" w:cs="Times New Roman"/>
          <w:sz w:val="24"/>
          <w:szCs w:val="24"/>
        </w:rPr>
        <w:t xml:space="preserve">the </w:t>
      </w:r>
      <w:r w:rsidRPr="001545A4">
        <w:rPr>
          <w:rFonts w:ascii="Times New Roman" w:hAnsi="Times New Roman" w:cs="Times New Roman"/>
          <w:sz w:val="24"/>
          <w:szCs w:val="24"/>
        </w:rPr>
        <w:t>GAP standard. Training offers practical examples of best practices, which is frequently more beneficial than merely dispensing instructions.</w:t>
      </w:r>
    </w:p>
    <w:p w14:paraId="2576DB8D" w14:textId="19F03EF8" w:rsidR="00821968" w:rsidRPr="001545A4" w:rsidRDefault="00821968" w:rsidP="00821968">
      <w:pPr>
        <w:spacing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lastRenderedPageBreak/>
        <w:t xml:space="preserve">The effective implementation of GAPs in vegetable farming is further hampered by financial constraints and </w:t>
      </w:r>
      <w:r w:rsidR="009576F6" w:rsidRPr="001545A4">
        <w:rPr>
          <w:rFonts w:ascii="Times New Roman" w:hAnsi="Times New Roman" w:cs="Times New Roman"/>
          <w:sz w:val="24"/>
          <w:szCs w:val="24"/>
        </w:rPr>
        <w:t xml:space="preserve">a </w:t>
      </w:r>
      <w:r w:rsidRPr="001545A4">
        <w:rPr>
          <w:rFonts w:ascii="Times New Roman" w:hAnsi="Times New Roman" w:cs="Times New Roman"/>
          <w:sz w:val="24"/>
          <w:szCs w:val="24"/>
        </w:rPr>
        <w:t>lack of resources (Islam et al., 2012). In order to enhance agricultural methods, guarantee food safety</w:t>
      </w:r>
      <w:r w:rsidR="009576F6"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reduce environmental </w:t>
      </w:r>
      <w:r w:rsidR="009576F6" w:rsidRPr="001545A4">
        <w:rPr>
          <w:rFonts w:ascii="Times New Roman" w:hAnsi="Times New Roman" w:cs="Times New Roman"/>
          <w:sz w:val="24"/>
          <w:szCs w:val="24"/>
        </w:rPr>
        <w:t>effects</w:t>
      </w:r>
      <w:r w:rsidRPr="001545A4">
        <w:rPr>
          <w:rFonts w:ascii="Times New Roman" w:hAnsi="Times New Roman" w:cs="Times New Roman"/>
          <w:sz w:val="24"/>
          <w:szCs w:val="24"/>
        </w:rPr>
        <w:t>, GAPs frequently call for upfront expenditures in infrastructure, tools</w:t>
      </w:r>
      <w:r w:rsidR="009576F6"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equipment. To guarantee food safety and quality, GAPs need to have the right infrastructure in place for handling, storing</w:t>
      </w:r>
      <w:r w:rsidR="00364AE3"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processing vegetables. Nevertheless, a lot of vegetable growers, especially smallholders, might not have the money to make these expenditures. They do not have access to these facilities since they are either not available in their area or would be too costly to construct. Farmers frequently have trouble obtaining financing or other financial services that would enable them to make the investments required to put GAPs into place.</w:t>
      </w:r>
    </w:p>
    <w:p w14:paraId="5BD166C5" w14:textId="51688EBD" w:rsidR="00821968" w:rsidRPr="001545A4" w:rsidRDefault="00821968" w:rsidP="00821968">
      <w:pPr>
        <w:spacing w:before="240" w:after="0" w:line="360" w:lineRule="auto"/>
        <w:jc w:val="both"/>
        <w:rPr>
          <w:rFonts w:ascii="Times New Roman" w:hAnsi="Times New Roman" w:cs="Times New Roman"/>
          <w:sz w:val="24"/>
          <w:szCs w:val="24"/>
        </w:rPr>
      </w:pPr>
      <w:r w:rsidRPr="001545A4">
        <w:rPr>
          <w:rFonts w:ascii="Times New Roman" w:hAnsi="Times New Roman" w:cs="Times New Roman"/>
          <w:sz w:val="24"/>
          <w:szCs w:val="24"/>
        </w:rPr>
        <w:t>Time constraints, market price fluctuation, labor crises during pick season, peer support deficits, uneven and inadequate cooperation from extension workers</w:t>
      </w:r>
      <w:r w:rsidR="004835C7" w:rsidRPr="001545A4">
        <w:rPr>
          <w:rFonts w:ascii="Times New Roman" w:hAnsi="Times New Roman" w:cs="Times New Roman"/>
          <w:sz w:val="24"/>
          <w:szCs w:val="24"/>
        </w:rPr>
        <w:t>,</w:t>
      </w:r>
      <w:r w:rsidRPr="001545A4">
        <w:rPr>
          <w:rFonts w:ascii="Times New Roman" w:hAnsi="Times New Roman" w:cs="Times New Roman"/>
          <w:sz w:val="24"/>
          <w:szCs w:val="24"/>
        </w:rPr>
        <w:t xml:space="preserve"> and cultural or traditional norms are among the other significant obstacles mentioned by the vegetable growers in the research area. </w:t>
      </w:r>
    </w:p>
    <w:p w14:paraId="654F91B6" w14:textId="665EBAAA" w:rsidR="005E0DFE" w:rsidRPr="001545A4" w:rsidRDefault="009F058C" w:rsidP="009F058C">
      <w:pPr>
        <w:pStyle w:val="ListParagraph"/>
        <w:numPr>
          <w:ilvl w:val="0"/>
          <w:numId w:val="4"/>
        </w:numPr>
        <w:spacing w:before="240"/>
        <w:ind w:left="180" w:hanging="180"/>
        <w:rPr>
          <w:rFonts w:ascii="Times New Roman" w:hAnsi="Times New Roman" w:cs="Times New Roman"/>
          <w:b/>
          <w:bCs/>
          <w:sz w:val="24"/>
          <w:szCs w:val="24"/>
        </w:rPr>
      </w:pPr>
      <w:r w:rsidRPr="001545A4">
        <w:rPr>
          <w:rFonts w:ascii="Times New Roman" w:hAnsi="Times New Roman" w:cs="Times New Roman"/>
          <w:b/>
          <w:bCs/>
          <w:sz w:val="24"/>
          <w:szCs w:val="24"/>
        </w:rPr>
        <w:t>CONCLUSION</w:t>
      </w:r>
    </w:p>
    <w:p w14:paraId="5EF8BA6F" w14:textId="77777777" w:rsidR="00D62BB6" w:rsidRPr="001545A4" w:rsidRDefault="00D62BB6" w:rsidP="00D62BB6">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This study of </w:t>
      </w:r>
      <w:proofErr w:type="spellStart"/>
      <w:r w:rsidRPr="001545A4">
        <w:rPr>
          <w:rFonts w:ascii="Times New Roman" w:hAnsi="Times New Roman" w:cs="Times New Roman"/>
          <w:sz w:val="24"/>
          <w:szCs w:val="24"/>
        </w:rPr>
        <w:t>Narsingdi</w:t>
      </w:r>
      <w:proofErr w:type="spellEnd"/>
      <w:r w:rsidRPr="001545A4">
        <w:rPr>
          <w:rFonts w:ascii="Times New Roman" w:hAnsi="Times New Roman" w:cs="Times New Roman"/>
          <w:sz w:val="24"/>
          <w:szCs w:val="24"/>
        </w:rPr>
        <w:t xml:space="preserve"> districts’ vegetable growers clarifies how they feel about Good Agricultural Practices (GAPs). A thorough examination of socioeconomic traits and how they relate to attitudes regarding GAPs generated important findings. The majority of responders are middle-aged, have no formal education, and run small farms, according to the findings. While organizational engagement and training exposure are varied, extension contact is usually minimal. </w:t>
      </w:r>
    </w:p>
    <w:p w14:paraId="07150B18" w14:textId="77777777" w:rsidR="00D62BB6" w:rsidRPr="001545A4" w:rsidRDefault="00D62BB6" w:rsidP="00D62BB6">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Farmers like the safety, nutrition, and environmental benefits of GAP, according to an attitude survey that shows a generally positive disposition toward the program. However, a lot of people are still doubtful about the quick financial gains and the decrease in pest losses. The strongest, significant factors that facilitate positive attitudes, according to statistical analysis, are education (r = 0.598**), extension contact (r = 0.621**), and training experience (r = 0.491**). This suggests that knowledge, advisory relations, and practical learning, rather than farm size or income, are what determine attitude change. </w:t>
      </w:r>
    </w:p>
    <w:p w14:paraId="102A7C8C" w14:textId="67EA155D" w:rsidR="00DD4B3F" w:rsidRDefault="00D62BB6" w:rsidP="009F058C">
      <w:pPr>
        <w:spacing w:line="360" w:lineRule="auto"/>
        <w:jc w:val="both"/>
        <w:rPr>
          <w:rFonts w:ascii="Times New Roman" w:hAnsi="Times New Roman" w:cs="Times New Roman"/>
          <w:sz w:val="24"/>
          <w:szCs w:val="24"/>
        </w:rPr>
      </w:pPr>
      <w:r w:rsidRPr="001545A4">
        <w:rPr>
          <w:rFonts w:ascii="Times New Roman" w:hAnsi="Times New Roman" w:cs="Times New Roman"/>
          <w:sz w:val="24"/>
          <w:szCs w:val="24"/>
        </w:rPr>
        <w:t xml:space="preserve">Pest and disease resistance, lack of knowledge, poor training, resource and financial constraints, record-keeping difficulties, and low market incentives for GAP-certified food are the main obstacles to GAP implementation. Smallholder-scaled GAP packages, hands-on training and </w:t>
      </w:r>
      <w:r w:rsidRPr="001545A4">
        <w:rPr>
          <w:rFonts w:ascii="Times New Roman" w:hAnsi="Times New Roman" w:cs="Times New Roman"/>
          <w:sz w:val="24"/>
          <w:szCs w:val="24"/>
        </w:rPr>
        <w:lastRenderedPageBreak/>
        <w:t xml:space="preserve">demonstration trials, enhanced context-sensitive extension services, credit or subsidy options for necessary inputs, and market-linkage initiatives that create buyer incentives measures that collectively reduce perceived risk and lower adoption costs for </w:t>
      </w:r>
      <w:proofErr w:type="spellStart"/>
      <w:r w:rsidRPr="001545A4">
        <w:rPr>
          <w:rFonts w:ascii="Times New Roman" w:hAnsi="Times New Roman" w:cs="Times New Roman"/>
          <w:sz w:val="24"/>
          <w:szCs w:val="24"/>
        </w:rPr>
        <w:t>Narsingdi's</w:t>
      </w:r>
      <w:proofErr w:type="spellEnd"/>
      <w:r w:rsidRPr="001545A4">
        <w:rPr>
          <w:rFonts w:ascii="Times New Roman" w:hAnsi="Times New Roman" w:cs="Times New Roman"/>
          <w:sz w:val="24"/>
          <w:szCs w:val="24"/>
        </w:rPr>
        <w:t xml:space="preserve"> vegetable growers should be prioritized actions to turn positive attitudes into adoption. </w:t>
      </w:r>
    </w:p>
    <w:p w14:paraId="7FF87A9C" w14:textId="2F83A1FC" w:rsidR="00DD4B3F" w:rsidRPr="00C139BF" w:rsidRDefault="00DD4B3F" w:rsidP="00DD4B3F">
      <w:pPr>
        <w:rPr>
          <w:rFonts w:ascii="Times New Roman" w:hAnsi="Times New Roman" w:cs="Times New Roman"/>
          <w:b/>
          <w:bCs/>
        </w:rPr>
      </w:pPr>
      <w:r w:rsidRPr="00C139BF">
        <w:rPr>
          <w:rFonts w:ascii="Times New Roman" w:hAnsi="Times New Roman" w:cs="Times New Roman"/>
          <w:b/>
          <w:bCs/>
        </w:rPr>
        <w:t>Disclaimer (Artificial intelligence)</w:t>
      </w:r>
    </w:p>
    <w:p w14:paraId="0CA35DCB" w14:textId="1F1F2538" w:rsidR="00DD4B3F" w:rsidRPr="00C139BF" w:rsidRDefault="00C139BF" w:rsidP="009F058C">
      <w:pPr>
        <w:spacing w:line="360" w:lineRule="auto"/>
        <w:jc w:val="both"/>
        <w:rPr>
          <w:rFonts w:ascii="Times New Roman" w:hAnsi="Times New Roman" w:cs="Times New Roman"/>
        </w:rPr>
      </w:pPr>
      <w:r>
        <w:rPr>
          <w:rFonts w:ascii="Times New Roman" w:hAnsi="Times New Roman" w:cs="Times New Roman"/>
        </w:rPr>
        <w:t xml:space="preserve">The author </w:t>
      </w:r>
      <w:r w:rsidR="00DD4B3F" w:rsidRPr="00C139BF">
        <w:rPr>
          <w:rFonts w:ascii="Times New Roman" w:hAnsi="Times New Roman" w:cs="Times New Roman"/>
        </w:rPr>
        <w:t xml:space="preserve">(s) hereby declare that NO generative AI technologies such as Large Language Models (ChatGPT, COPILOT, etc.) and text-to-image generators have been used during the writing or editing of this manuscript. </w:t>
      </w:r>
    </w:p>
    <w:p w14:paraId="65A85FCC" w14:textId="5A2512B5" w:rsidR="00053442" w:rsidRPr="001545A4" w:rsidRDefault="00F81512" w:rsidP="0050026E">
      <w:pPr>
        <w:spacing w:before="240"/>
        <w:rPr>
          <w:rFonts w:ascii="Times New Roman" w:hAnsi="Times New Roman" w:cs="Times New Roman"/>
          <w:b/>
          <w:bCs/>
          <w:sz w:val="24"/>
          <w:szCs w:val="24"/>
        </w:rPr>
      </w:pPr>
      <w:bookmarkStart w:id="4" w:name="_Hlk207300093"/>
      <w:r w:rsidRPr="001545A4">
        <w:rPr>
          <w:rFonts w:ascii="Times New Roman" w:hAnsi="Times New Roman" w:cs="Times New Roman"/>
          <w:b/>
          <w:bCs/>
          <w:sz w:val="24"/>
          <w:szCs w:val="24"/>
        </w:rPr>
        <w:t xml:space="preserve">REFERENCES </w:t>
      </w:r>
    </w:p>
    <w:p w14:paraId="1B3A6CD9" w14:textId="77777777" w:rsidR="00D14898" w:rsidRPr="001545A4" w:rsidRDefault="00D14898" w:rsidP="00053442">
      <w:pPr>
        <w:ind w:left="720" w:hanging="720"/>
        <w:jc w:val="both"/>
        <w:rPr>
          <w:rFonts w:ascii="Times New Roman" w:hAnsi="Times New Roman" w:cs="Times New Roman"/>
          <w:sz w:val="24"/>
          <w:szCs w:val="24"/>
        </w:rPr>
      </w:pPr>
      <w:bookmarkStart w:id="5" w:name="_Hlk207278716"/>
      <w:r w:rsidRPr="001545A4">
        <w:rPr>
          <w:rFonts w:ascii="Times New Roman" w:hAnsi="Times New Roman" w:cs="Times New Roman"/>
          <w:sz w:val="24"/>
          <w:szCs w:val="24"/>
        </w:rPr>
        <w:t>Abdullah, M. I., Afrad, M. S. I., Haque, M. E., Kamal, M. Z., Saha, S., &amp; Hasan, S. (2025). Adaptation of Coastal Farmers to Increasing Salinity in Selected Coastal Area of Bangladesh. Asian Journal of Advances in Agricultural Research, 25(2), 71-83.</w:t>
      </w:r>
    </w:p>
    <w:p w14:paraId="71D1B106" w14:textId="0F8C7A3F" w:rsidR="00053442" w:rsidRPr="001545A4" w:rsidRDefault="00053442" w:rsidP="00053442">
      <w:pPr>
        <w:ind w:left="720" w:hanging="720"/>
        <w:jc w:val="both"/>
        <w:rPr>
          <w:rFonts w:ascii="Times New Roman" w:hAnsi="Times New Roman" w:cs="Times New Roman"/>
          <w:sz w:val="24"/>
          <w:szCs w:val="24"/>
        </w:rPr>
      </w:pPr>
      <w:proofErr w:type="spellStart"/>
      <w:r w:rsidRPr="001545A4">
        <w:rPr>
          <w:rFonts w:ascii="Times New Roman" w:hAnsi="Times New Roman" w:cs="Times New Roman"/>
          <w:sz w:val="24"/>
          <w:szCs w:val="24"/>
        </w:rPr>
        <w:t>Abeygunasekara</w:t>
      </w:r>
      <w:bookmarkEnd w:id="5"/>
      <w:proofErr w:type="spellEnd"/>
      <w:r w:rsidRPr="001545A4">
        <w:rPr>
          <w:rFonts w:ascii="Times New Roman" w:hAnsi="Times New Roman" w:cs="Times New Roman"/>
          <w:sz w:val="24"/>
          <w:szCs w:val="24"/>
        </w:rPr>
        <w:t xml:space="preserve">, A., </w:t>
      </w:r>
      <w:proofErr w:type="spellStart"/>
      <w:r w:rsidRPr="001545A4">
        <w:rPr>
          <w:rFonts w:ascii="Times New Roman" w:hAnsi="Times New Roman" w:cs="Times New Roman"/>
          <w:sz w:val="24"/>
          <w:szCs w:val="24"/>
        </w:rPr>
        <w:t>Malkanthi</w:t>
      </w:r>
      <w:proofErr w:type="spellEnd"/>
      <w:r w:rsidRPr="001545A4">
        <w:rPr>
          <w:rFonts w:ascii="Times New Roman" w:hAnsi="Times New Roman" w:cs="Times New Roman"/>
          <w:sz w:val="24"/>
          <w:szCs w:val="24"/>
        </w:rPr>
        <w:t xml:space="preserve">, S. H. P., &amp; </w:t>
      </w:r>
      <w:proofErr w:type="spellStart"/>
      <w:r w:rsidRPr="001545A4">
        <w:rPr>
          <w:rFonts w:ascii="Times New Roman" w:hAnsi="Times New Roman" w:cs="Times New Roman"/>
          <w:sz w:val="24"/>
          <w:szCs w:val="24"/>
        </w:rPr>
        <w:t>Piyasena</w:t>
      </w:r>
      <w:proofErr w:type="spellEnd"/>
      <w:r w:rsidRPr="001545A4">
        <w:rPr>
          <w:rFonts w:ascii="Times New Roman" w:hAnsi="Times New Roman" w:cs="Times New Roman"/>
          <w:sz w:val="24"/>
          <w:szCs w:val="24"/>
        </w:rPr>
        <w:t xml:space="preserve">, K. D. M. L. (2024). Implementation and Continuation of Good Agricultural Practices (GAP) among Fruits &amp; Vegetable Farmers in Kegalle District in Sri Lanka. </w:t>
      </w:r>
      <w:r w:rsidRPr="001545A4">
        <w:rPr>
          <w:rFonts w:ascii="Times New Roman" w:hAnsi="Times New Roman" w:cs="Times New Roman"/>
          <w:i/>
          <w:iCs/>
          <w:sz w:val="24"/>
          <w:szCs w:val="24"/>
        </w:rPr>
        <w:t>Agricultural Economics and Management</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69</w:t>
      </w:r>
      <w:r w:rsidRPr="001545A4">
        <w:rPr>
          <w:rFonts w:ascii="Times New Roman" w:hAnsi="Times New Roman" w:cs="Times New Roman"/>
          <w:sz w:val="24"/>
          <w:szCs w:val="24"/>
        </w:rPr>
        <w:t xml:space="preserve">(3), 60–69. </w:t>
      </w:r>
      <w:hyperlink r:id="rId8" w:history="1">
        <w:r w:rsidRPr="001545A4">
          <w:rPr>
            <w:rStyle w:val="Hyperlink"/>
            <w:rFonts w:ascii="Times New Roman" w:hAnsi="Times New Roman" w:cs="Times New Roman"/>
            <w:color w:val="auto"/>
            <w:sz w:val="24"/>
            <w:szCs w:val="24"/>
          </w:rPr>
          <w:t>https://doi.org/10.61308/lpgx9324</w:t>
        </w:r>
      </w:hyperlink>
      <w:r w:rsidRPr="001545A4">
        <w:rPr>
          <w:rFonts w:ascii="Times New Roman" w:hAnsi="Times New Roman" w:cs="Times New Roman"/>
          <w:sz w:val="24"/>
          <w:szCs w:val="24"/>
        </w:rPr>
        <w:t>.</w:t>
      </w:r>
    </w:p>
    <w:p w14:paraId="148135C8" w14:textId="77777777" w:rsidR="00053442" w:rsidRPr="001545A4" w:rsidRDefault="00053442" w:rsidP="00053442">
      <w:pPr>
        <w:ind w:left="720" w:hanging="720"/>
        <w:jc w:val="both"/>
        <w:rPr>
          <w:rFonts w:ascii="Times New Roman" w:hAnsi="Times New Roman" w:cs="Times New Roman"/>
          <w:sz w:val="24"/>
          <w:szCs w:val="24"/>
        </w:rPr>
      </w:pPr>
      <w:bookmarkStart w:id="6" w:name="_Hlk207194860"/>
      <w:r w:rsidRPr="001545A4">
        <w:rPr>
          <w:rFonts w:ascii="Times New Roman" w:hAnsi="Times New Roman" w:cs="Times New Roman"/>
          <w:sz w:val="24"/>
          <w:szCs w:val="24"/>
        </w:rPr>
        <w:t>Adhikary</w:t>
      </w:r>
      <w:bookmarkEnd w:id="6"/>
      <w:r w:rsidRPr="001545A4">
        <w:rPr>
          <w:rFonts w:ascii="Times New Roman" w:hAnsi="Times New Roman" w:cs="Times New Roman"/>
          <w:sz w:val="24"/>
          <w:szCs w:val="24"/>
        </w:rPr>
        <w:t xml:space="preserve">, M., Gangopadhyay, A., Mondal, S., &amp; </w:t>
      </w:r>
      <w:proofErr w:type="spellStart"/>
      <w:r w:rsidRPr="001545A4">
        <w:rPr>
          <w:rFonts w:ascii="Times New Roman" w:hAnsi="Times New Roman" w:cs="Times New Roman"/>
          <w:sz w:val="24"/>
          <w:szCs w:val="24"/>
        </w:rPr>
        <w:t>Brahmachari</w:t>
      </w:r>
      <w:proofErr w:type="spellEnd"/>
      <w:r w:rsidRPr="001545A4">
        <w:rPr>
          <w:rFonts w:ascii="Times New Roman" w:hAnsi="Times New Roman" w:cs="Times New Roman"/>
          <w:sz w:val="24"/>
          <w:szCs w:val="24"/>
        </w:rPr>
        <w:t xml:space="preserve">, K. (2022). Interaction amongst the chemical pesticides, agriculture and human health: an environmental case study in </w:t>
      </w:r>
      <w:proofErr w:type="spellStart"/>
      <w:r w:rsidRPr="001545A4">
        <w:rPr>
          <w:rFonts w:ascii="Times New Roman" w:hAnsi="Times New Roman" w:cs="Times New Roman"/>
          <w:sz w:val="24"/>
          <w:szCs w:val="24"/>
        </w:rPr>
        <w:t>nadia</w:t>
      </w:r>
      <w:proofErr w:type="spellEnd"/>
      <w:r w:rsidRPr="001545A4">
        <w:rPr>
          <w:rFonts w:ascii="Times New Roman" w:hAnsi="Times New Roman" w:cs="Times New Roman"/>
          <w:sz w:val="24"/>
          <w:szCs w:val="24"/>
        </w:rPr>
        <w:t xml:space="preserve"> district, west </w:t>
      </w:r>
      <w:proofErr w:type="spellStart"/>
      <w:r w:rsidRPr="001545A4">
        <w:rPr>
          <w:rFonts w:ascii="Times New Roman" w:hAnsi="Times New Roman" w:cs="Times New Roman"/>
          <w:sz w:val="24"/>
          <w:szCs w:val="24"/>
        </w:rPr>
        <w:t>bengal</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india</w:t>
      </w:r>
      <w:proofErr w:type="spellEnd"/>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Asian Journal of Microbiology, Biotechnology and Environmental Sciences</w:t>
      </w:r>
      <w:r w:rsidRPr="001545A4">
        <w:rPr>
          <w:rFonts w:ascii="Times New Roman" w:hAnsi="Times New Roman" w:cs="Times New Roman"/>
          <w:sz w:val="24"/>
          <w:szCs w:val="24"/>
        </w:rPr>
        <w:t xml:space="preserve">, 445–447. </w:t>
      </w:r>
      <w:hyperlink r:id="rId9" w:history="1">
        <w:r w:rsidRPr="001545A4">
          <w:rPr>
            <w:rStyle w:val="Hyperlink"/>
            <w:rFonts w:ascii="Times New Roman" w:hAnsi="Times New Roman" w:cs="Times New Roman"/>
            <w:color w:val="auto"/>
            <w:sz w:val="24"/>
            <w:szCs w:val="24"/>
          </w:rPr>
          <w:t>https://doi.org/10.53550/ajmbes.2022.v24i02.040</w:t>
        </w:r>
      </w:hyperlink>
      <w:r w:rsidRPr="001545A4">
        <w:rPr>
          <w:rFonts w:ascii="Times New Roman" w:hAnsi="Times New Roman" w:cs="Times New Roman"/>
          <w:sz w:val="24"/>
          <w:szCs w:val="24"/>
        </w:rPr>
        <w:t>.</w:t>
      </w:r>
    </w:p>
    <w:p w14:paraId="3BF90436"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Aloo, B. N. (2024). </w:t>
      </w:r>
      <w:r w:rsidRPr="001545A4">
        <w:rPr>
          <w:rFonts w:ascii="Times New Roman" w:hAnsi="Times New Roman" w:cs="Times New Roman"/>
          <w:i/>
          <w:iCs/>
          <w:sz w:val="24"/>
          <w:szCs w:val="24"/>
        </w:rPr>
        <w:t>Pollution of Ground and Surface Waters with Agrochemicals</w:t>
      </w:r>
      <w:r w:rsidRPr="001545A4">
        <w:rPr>
          <w:rFonts w:ascii="Times New Roman" w:hAnsi="Times New Roman" w:cs="Times New Roman"/>
          <w:sz w:val="24"/>
          <w:szCs w:val="24"/>
        </w:rPr>
        <w:t xml:space="preserve">. 65–96. </w:t>
      </w:r>
      <w:hyperlink r:id="rId10" w:history="1">
        <w:r w:rsidRPr="001545A4">
          <w:rPr>
            <w:rStyle w:val="Hyperlink"/>
            <w:rFonts w:ascii="Times New Roman" w:hAnsi="Times New Roman" w:cs="Times New Roman"/>
            <w:color w:val="auto"/>
            <w:sz w:val="24"/>
            <w:szCs w:val="24"/>
          </w:rPr>
          <w:t>https://doi.org/10.1002/9781119904991.ch3</w:t>
        </w:r>
      </w:hyperlink>
      <w:r w:rsidRPr="001545A4">
        <w:rPr>
          <w:rFonts w:ascii="Times New Roman" w:hAnsi="Times New Roman" w:cs="Times New Roman"/>
          <w:sz w:val="24"/>
          <w:szCs w:val="24"/>
        </w:rPr>
        <w:t>.</w:t>
      </w:r>
    </w:p>
    <w:p w14:paraId="5B235B31" w14:textId="77777777" w:rsidR="00053442" w:rsidRPr="001545A4" w:rsidRDefault="00053442" w:rsidP="00053442">
      <w:pPr>
        <w:ind w:left="720" w:hanging="720"/>
        <w:jc w:val="both"/>
        <w:rPr>
          <w:rFonts w:ascii="Times New Roman" w:hAnsi="Times New Roman" w:cs="Times New Roman"/>
          <w:sz w:val="24"/>
          <w:szCs w:val="24"/>
        </w:rPr>
      </w:pPr>
      <w:bookmarkStart w:id="7" w:name="_Hlk207271113"/>
      <w:r w:rsidRPr="001545A4">
        <w:rPr>
          <w:rFonts w:ascii="Times New Roman" w:hAnsi="Times New Roman" w:cs="Times New Roman"/>
          <w:sz w:val="24"/>
          <w:szCs w:val="24"/>
        </w:rPr>
        <w:t>Autio</w:t>
      </w:r>
      <w:bookmarkEnd w:id="7"/>
      <w:r w:rsidRPr="001545A4">
        <w:rPr>
          <w:rFonts w:ascii="Times New Roman" w:hAnsi="Times New Roman" w:cs="Times New Roman"/>
          <w:sz w:val="24"/>
          <w:szCs w:val="24"/>
        </w:rPr>
        <w:t xml:space="preserve">, A., Johansson, T., </w:t>
      </w:r>
      <w:proofErr w:type="spellStart"/>
      <w:r w:rsidRPr="001545A4">
        <w:rPr>
          <w:rFonts w:ascii="Times New Roman" w:hAnsi="Times New Roman" w:cs="Times New Roman"/>
          <w:sz w:val="24"/>
          <w:szCs w:val="24"/>
        </w:rPr>
        <w:t>Motaroki</w:t>
      </w:r>
      <w:proofErr w:type="spellEnd"/>
      <w:r w:rsidRPr="001545A4">
        <w:rPr>
          <w:rFonts w:ascii="Times New Roman" w:hAnsi="Times New Roman" w:cs="Times New Roman"/>
          <w:sz w:val="24"/>
          <w:szCs w:val="24"/>
        </w:rPr>
        <w:t xml:space="preserve">, L., </w:t>
      </w:r>
      <w:proofErr w:type="spellStart"/>
      <w:r w:rsidRPr="001545A4">
        <w:rPr>
          <w:rFonts w:ascii="Times New Roman" w:hAnsi="Times New Roman" w:cs="Times New Roman"/>
          <w:sz w:val="24"/>
          <w:szCs w:val="24"/>
        </w:rPr>
        <w:t>Minoia</w:t>
      </w:r>
      <w:proofErr w:type="spellEnd"/>
      <w:r w:rsidRPr="001545A4">
        <w:rPr>
          <w:rFonts w:ascii="Times New Roman" w:hAnsi="Times New Roman" w:cs="Times New Roman"/>
          <w:sz w:val="24"/>
          <w:szCs w:val="24"/>
        </w:rPr>
        <w:t>, P., &amp; Pellikka, P. (2021). Constraints for adopting climate-smart agricultural practices among smallholder farmers in Southeast Kenya. </w:t>
      </w:r>
      <w:r w:rsidRPr="001545A4">
        <w:rPr>
          <w:rFonts w:ascii="Times New Roman" w:hAnsi="Times New Roman" w:cs="Times New Roman"/>
          <w:i/>
          <w:iCs/>
          <w:sz w:val="24"/>
          <w:szCs w:val="24"/>
        </w:rPr>
        <w:t>Agricultural Systems</w:t>
      </w:r>
      <w:r w:rsidRPr="001545A4">
        <w:rPr>
          <w:rFonts w:ascii="Times New Roman" w:hAnsi="Times New Roman" w:cs="Times New Roman"/>
          <w:sz w:val="24"/>
          <w:szCs w:val="24"/>
        </w:rPr>
        <w:t>, </w:t>
      </w:r>
      <w:r w:rsidRPr="001545A4">
        <w:rPr>
          <w:rFonts w:ascii="Times New Roman" w:hAnsi="Times New Roman" w:cs="Times New Roman"/>
          <w:i/>
          <w:iCs/>
          <w:sz w:val="24"/>
          <w:szCs w:val="24"/>
        </w:rPr>
        <w:t>194</w:t>
      </w:r>
      <w:r w:rsidRPr="001545A4">
        <w:rPr>
          <w:rFonts w:ascii="Times New Roman" w:hAnsi="Times New Roman" w:cs="Times New Roman"/>
          <w:sz w:val="24"/>
          <w:szCs w:val="24"/>
        </w:rPr>
        <w:t>, 103284.</w:t>
      </w:r>
    </w:p>
    <w:p w14:paraId="766E3CE4" w14:textId="77777777" w:rsidR="00053442" w:rsidRPr="001545A4" w:rsidRDefault="00053442" w:rsidP="00053442">
      <w:pPr>
        <w:ind w:left="720" w:hanging="720"/>
        <w:jc w:val="both"/>
        <w:rPr>
          <w:rFonts w:ascii="Times New Roman" w:hAnsi="Times New Roman" w:cs="Times New Roman"/>
          <w:sz w:val="24"/>
          <w:szCs w:val="24"/>
        </w:rPr>
      </w:pPr>
      <w:bookmarkStart w:id="8" w:name="_Hlk207194466"/>
      <w:r w:rsidRPr="001545A4">
        <w:rPr>
          <w:rFonts w:ascii="Times New Roman" w:hAnsi="Times New Roman" w:cs="Times New Roman"/>
          <w:sz w:val="24"/>
          <w:szCs w:val="24"/>
        </w:rPr>
        <w:t>Banzon</w:t>
      </w:r>
      <w:bookmarkEnd w:id="8"/>
      <w:r w:rsidRPr="001545A4">
        <w:rPr>
          <w:rFonts w:ascii="Times New Roman" w:hAnsi="Times New Roman" w:cs="Times New Roman"/>
          <w:sz w:val="24"/>
          <w:szCs w:val="24"/>
        </w:rPr>
        <w:t xml:space="preserve">, A. T., Mojica, L. E., &amp; Cielo, A. A. (2013). </w:t>
      </w:r>
      <w:r w:rsidRPr="001545A4">
        <w:rPr>
          <w:rFonts w:ascii="Times New Roman" w:hAnsi="Times New Roman" w:cs="Times New Roman"/>
          <w:i/>
          <w:iCs/>
          <w:sz w:val="24"/>
          <w:szCs w:val="24"/>
        </w:rPr>
        <w:t>Adoption of Good Agricultural Practices (GAP) in the Philippines: challenges, issues, and policy imperatives.</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2013</w:t>
      </w:r>
      <w:r w:rsidRPr="001545A4">
        <w:rPr>
          <w:rFonts w:ascii="Times New Roman" w:hAnsi="Times New Roman" w:cs="Times New Roman"/>
          <w:sz w:val="24"/>
          <w:szCs w:val="24"/>
        </w:rPr>
        <w:t xml:space="preserve">(1). </w:t>
      </w:r>
      <w:hyperlink r:id="rId11" w:history="1">
        <w:r w:rsidRPr="001545A4">
          <w:rPr>
            <w:rStyle w:val="Hyperlink"/>
            <w:rFonts w:ascii="Times New Roman" w:hAnsi="Times New Roman" w:cs="Times New Roman"/>
            <w:color w:val="auto"/>
            <w:sz w:val="24"/>
            <w:szCs w:val="24"/>
          </w:rPr>
          <w:t>https://www.cabdirect.org/cabdirect/abstract/20133151407</w:t>
        </w:r>
      </w:hyperlink>
      <w:r w:rsidRPr="001545A4">
        <w:rPr>
          <w:rFonts w:ascii="Times New Roman" w:hAnsi="Times New Roman" w:cs="Times New Roman"/>
          <w:sz w:val="24"/>
          <w:szCs w:val="24"/>
        </w:rPr>
        <w:t>.</w:t>
      </w:r>
    </w:p>
    <w:p w14:paraId="7E22EBB6" w14:textId="77777777" w:rsidR="00053442" w:rsidRPr="001545A4" w:rsidRDefault="00053442" w:rsidP="00053442">
      <w:pPr>
        <w:ind w:left="720" w:hanging="720"/>
        <w:jc w:val="both"/>
        <w:rPr>
          <w:rFonts w:ascii="Times New Roman" w:hAnsi="Times New Roman" w:cs="Times New Roman"/>
          <w:sz w:val="24"/>
          <w:szCs w:val="24"/>
        </w:rPr>
      </w:pPr>
      <w:bookmarkStart w:id="9" w:name="_Hlk207195118"/>
      <w:proofErr w:type="spellStart"/>
      <w:r w:rsidRPr="001545A4">
        <w:rPr>
          <w:rFonts w:ascii="Times New Roman" w:hAnsi="Times New Roman" w:cs="Times New Roman"/>
          <w:sz w:val="24"/>
          <w:szCs w:val="24"/>
        </w:rPr>
        <w:t>Booncharoen</w:t>
      </w:r>
      <w:proofErr w:type="spellEnd"/>
      <w:r w:rsidRPr="001545A4">
        <w:rPr>
          <w:rFonts w:ascii="Times New Roman" w:hAnsi="Times New Roman" w:cs="Times New Roman"/>
          <w:sz w:val="24"/>
          <w:szCs w:val="24"/>
        </w:rPr>
        <w:t>, C., &amp; Anal</w:t>
      </w:r>
      <w:bookmarkEnd w:id="9"/>
      <w:r w:rsidRPr="001545A4">
        <w:rPr>
          <w:rFonts w:ascii="Times New Roman" w:hAnsi="Times New Roman" w:cs="Times New Roman"/>
          <w:sz w:val="24"/>
          <w:szCs w:val="24"/>
        </w:rPr>
        <w:t xml:space="preserve">, A. K. (2021). Attitudes, Perceptions, and On-Farm Self-Reported Practices of Shrimp Farmers’ towards Adoption of Good Aquaculture Practices (GAP) in Thailand. </w:t>
      </w:r>
      <w:r w:rsidRPr="001545A4">
        <w:rPr>
          <w:rFonts w:ascii="Times New Roman" w:hAnsi="Times New Roman" w:cs="Times New Roman"/>
          <w:i/>
          <w:iCs/>
          <w:sz w:val="24"/>
          <w:szCs w:val="24"/>
        </w:rPr>
        <w:t>Sustainability</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13</w:t>
      </w:r>
      <w:r w:rsidRPr="001545A4">
        <w:rPr>
          <w:rFonts w:ascii="Times New Roman" w:hAnsi="Times New Roman" w:cs="Times New Roman"/>
          <w:sz w:val="24"/>
          <w:szCs w:val="24"/>
        </w:rPr>
        <w:t xml:space="preserve">(9), 5194. </w:t>
      </w:r>
      <w:hyperlink r:id="rId12" w:history="1">
        <w:r w:rsidRPr="001545A4">
          <w:rPr>
            <w:rStyle w:val="Hyperlink"/>
            <w:rFonts w:ascii="Times New Roman" w:hAnsi="Times New Roman" w:cs="Times New Roman"/>
            <w:color w:val="auto"/>
            <w:sz w:val="24"/>
            <w:szCs w:val="24"/>
          </w:rPr>
          <w:t>https://doi.org/10.3390/SU13095194</w:t>
        </w:r>
      </w:hyperlink>
      <w:r w:rsidRPr="001545A4">
        <w:rPr>
          <w:rFonts w:ascii="Times New Roman" w:hAnsi="Times New Roman" w:cs="Times New Roman"/>
          <w:sz w:val="24"/>
          <w:szCs w:val="24"/>
        </w:rPr>
        <w:t>.</w:t>
      </w:r>
    </w:p>
    <w:p w14:paraId="1CB9B31C"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Chaudhary, P., Patel, G. R., &amp; Chaudhari, H. A. (2024). Adoption of good agriculture practices. </w:t>
      </w:r>
      <w:r w:rsidRPr="001545A4">
        <w:rPr>
          <w:rFonts w:ascii="Times New Roman" w:hAnsi="Times New Roman" w:cs="Times New Roman"/>
          <w:i/>
          <w:iCs/>
          <w:sz w:val="24"/>
          <w:szCs w:val="24"/>
        </w:rPr>
        <w:t>Gujarat Journal of Extension Education</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38</w:t>
      </w:r>
      <w:r w:rsidRPr="001545A4">
        <w:rPr>
          <w:rFonts w:ascii="Times New Roman" w:hAnsi="Times New Roman" w:cs="Times New Roman"/>
          <w:sz w:val="24"/>
          <w:szCs w:val="24"/>
        </w:rPr>
        <w:t xml:space="preserve">(2), 221–224. </w:t>
      </w:r>
      <w:hyperlink r:id="rId13" w:history="1">
        <w:r w:rsidRPr="001545A4">
          <w:rPr>
            <w:rStyle w:val="Hyperlink"/>
            <w:rFonts w:ascii="Times New Roman" w:hAnsi="Times New Roman" w:cs="Times New Roman"/>
            <w:color w:val="auto"/>
            <w:sz w:val="24"/>
            <w:szCs w:val="24"/>
          </w:rPr>
          <w:t>https://doi.org/10.56572/gjoee.2024.38.2.0036</w:t>
        </w:r>
      </w:hyperlink>
      <w:r w:rsidRPr="001545A4">
        <w:rPr>
          <w:rFonts w:ascii="Times New Roman" w:hAnsi="Times New Roman" w:cs="Times New Roman"/>
          <w:sz w:val="24"/>
          <w:szCs w:val="24"/>
        </w:rPr>
        <w:t>.</w:t>
      </w:r>
    </w:p>
    <w:p w14:paraId="1B18F4BE" w14:textId="77777777" w:rsidR="00053442" w:rsidRDefault="00053442" w:rsidP="00053442">
      <w:pPr>
        <w:ind w:left="720" w:hanging="720"/>
        <w:jc w:val="both"/>
        <w:rPr>
          <w:rFonts w:ascii="Times New Roman" w:hAnsi="Times New Roman" w:cs="Times New Roman"/>
          <w:sz w:val="24"/>
          <w:szCs w:val="24"/>
        </w:rPr>
      </w:pPr>
      <w:proofErr w:type="spellStart"/>
      <w:r w:rsidRPr="001545A4">
        <w:rPr>
          <w:rFonts w:ascii="Times New Roman" w:hAnsi="Times New Roman" w:cs="Times New Roman"/>
          <w:sz w:val="24"/>
          <w:szCs w:val="24"/>
        </w:rPr>
        <w:lastRenderedPageBreak/>
        <w:t>Chekol</w:t>
      </w:r>
      <w:proofErr w:type="spellEnd"/>
      <w:r w:rsidRPr="001545A4">
        <w:rPr>
          <w:rFonts w:ascii="Times New Roman" w:hAnsi="Times New Roman" w:cs="Times New Roman"/>
          <w:sz w:val="24"/>
          <w:szCs w:val="24"/>
        </w:rPr>
        <w:t xml:space="preserve">, G. M. (2024). </w:t>
      </w:r>
      <w:r w:rsidRPr="001545A4">
        <w:rPr>
          <w:rFonts w:ascii="Times New Roman" w:hAnsi="Times New Roman" w:cs="Times New Roman"/>
          <w:i/>
          <w:iCs/>
          <w:sz w:val="24"/>
          <w:szCs w:val="24"/>
        </w:rPr>
        <w:t>Understanding the Factors behind Non-Adherence to Pesticide Safety Guidelines among Smallholder Farmers in Fogera and Mecha Districts, Northwestern Ethiopia</w:t>
      </w:r>
      <w:r w:rsidRPr="001545A4">
        <w:rPr>
          <w:rFonts w:ascii="Times New Roman" w:hAnsi="Times New Roman" w:cs="Times New Roman"/>
          <w:sz w:val="24"/>
          <w:szCs w:val="24"/>
        </w:rPr>
        <w:t xml:space="preserve">. </w:t>
      </w:r>
      <w:hyperlink r:id="rId14" w:history="1">
        <w:r w:rsidRPr="001545A4">
          <w:rPr>
            <w:rStyle w:val="Hyperlink"/>
            <w:rFonts w:ascii="Times New Roman" w:hAnsi="Times New Roman" w:cs="Times New Roman"/>
            <w:color w:val="auto"/>
            <w:sz w:val="24"/>
            <w:szCs w:val="24"/>
          </w:rPr>
          <w:t>https://doi.org/10.21203/rs.3.rs-4763735/v1</w:t>
        </w:r>
      </w:hyperlink>
      <w:r w:rsidRPr="001545A4">
        <w:rPr>
          <w:rFonts w:ascii="Times New Roman" w:hAnsi="Times New Roman" w:cs="Times New Roman"/>
          <w:sz w:val="24"/>
          <w:szCs w:val="24"/>
        </w:rPr>
        <w:t>.</w:t>
      </w:r>
    </w:p>
    <w:p w14:paraId="43A68AED" w14:textId="6A4CDAA5" w:rsidR="00C139BF" w:rsidRPr="001545A4" w:rsidRDefault="00C139BF" w:rsidP="00053442">
      <w:pPr>
        <w:ind w:left="720" w:hanging="720"/>
        <w:jc w:val="both"/>
        <w:rPr>
          <w:rFonts w:ascii="Times New Roman" w:hAnsi="Times New Roman" w:cs="Times New Roman"/>
          <w:sz w:val="24"/>
          <w:szCs w:val="24"/>
        </w:rPr>
      </w:pPr>
      <w:r w:rsidRPr="00C139BF">
        <w:rPr>
          <w:rFonts w:ascii="Times New Roman" w:hAnsi="Times New Roman" w:cs="Times New Roman"/>
          <w:sz w:val="24"/>
          <w:szCs w:val="24"/>
        </w:rPr>
        <w:t>Gayathri, G. N., &amp; Sahana, S. (2022). Socio-economic profile of fruits and vegetable growers: An after the fact research. Asian Journal of Agricultural Extension, Economics &amp; Sociology, 40(11), 175-184.</w:t>
      </w:r>
    </w:p>
    <w:p w14:paraId="2771E003"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Ghimire, R., Joshi, N., &amp; Ghimire, S. (2021). Agricultural extension services in Nepal: past, present, &amp; future. </w:t>
      </w:r>
      <w:r w:rsidRPr="001545A4">
        <w:rPr>
          <w:rFonts w:ascii="Times New Roman" w:hAnsi="Times New Roman" w:cs="Times New Roman"/>
          <w:i/>
          <w:iCs/>
          <w:sz w:val="24"/>
          <w:szCs w:val="24"/>
        </w:rPr>
        <w:t>Innovations in agricultural extension</w:t>
      </w:r>
      <w:r w:rsidRPr="001545A4">
        <w:rPr>
          <w:rFonts w:ascii="Times New Roman" w:hAnsi="Times New Roman" w:cs="Times New Roman"/>
          <w:sz w:val="24"/>
          <w:szCs w:val="24"/>
        </w:rPr>
        <w:t>, 4-1.</w:t>
      </w:r>
    </w:p>
    <w:p w14:paraId="56AB9566"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Hasan, S., Afrad, M. S. I., Saha, S., Islam, M. R., &amp; Kader, M. A. (2025). Mango Farmers’ Knowledge and Management of Anthracnose Disease in Rajshahi Division, Bangladesh. </w:t>
      </w:r>
      <w:r w:rsidRPr="001545A4">
        <w:rPr>
          <w:rFonts w:ascii="Times New Roman" w:hAnsi="Times New Roman" w:cs="Times New Roman"/>
          <w:i/>
          <w:iCs/>
          <w:sz w:val="24"/>
          <w:szCs w:val="24"/>
        </w:rPr>
        <w:t>Journal of Agricultural Extension</w:t>
      </w:r>
      <w:r w:rsidRPr="001545A4">
        <w:rPr>
          <w:rFonts w:ascii="Times New Roman" w:hAnsi="Times New Roman" w:cs="Times New Roman"/>
          <w:sz w:val="24"/>
          <w:szCs w:val="24"/>
        </w:rPr>
        <w:t>, </w:t>
      </w:r>
      <w:r w:rsidRPr="001545A4">
        <w:rPr>
          <w:rFonts w:ascii="Times New Roman" w:hAnsi="Times New Roman" w:cs="Times New Roman"/>
          <w:i/>
          <w:iCs/>
          <w:sz w:val="24"/>
          <w:szCs w:val="24"/>
        </w:rPr>
        <w:t>29</w:t>
      </w:r>
      <w:r w:rsidRPr="001545A4">
        <w:rPr>
          <w:rFonts w:ascii="Times New Roman" w:hAnsi="Times New Roman" w:cs="Times New Roman"/>
          <w:sz w:val="24"/>
          <w:szCs w:val="24"/>
        </w:rPr>
        <w:t>(3), 154-162.</w:t>
      </w:r>
    </w:p>
    <w:p w14:paraId="0F8F60BF"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Hasan, S., Haque, M. E., Afrad, M. S. I., Alam, M. Z., Hoque, M. Z., &amp; Islam, M. R. (2021). Influences of socio-economic factors on lemon pest management practices in Tangail district of Bangladesh. </w:t>
      </w:r>
      <w:r w:rsidRPr="001545A4">
        <w:rPr>
          <w:rFonts w:ascii="Times New Roman" w:hAnsi="Times New Roman" w:cs="Times New Roman"/>
          <w:i/>
          <w:iCs/>
          <w:sz w:val="24"/>
          <w:szCs w:val="24"/>
        </w:rPr>
        <w:t>South Asian Journal of Social Studies and Economics</w:t>
      </w:r>
      <w:r w:rsidRPr="001545A4">
        <w:rPr>
          <w:rFonts w:ascii="Times New Roman" w:hAnsi="Times New Roman" w:cs="Times New Roman"/>
          <w:sz w:val="24"/>
          <w:szCs w:val="24"/>
        </w:rPr>
        <w:t>, </w:t>
      </w:r>
      <w:r w:rsidRPr="001545A4">
        <w:rPr>
          <w:rFonts w:ascii="Times New Roman" w:hAnsi="Times New Roman" w:cs="Times New Roman"/>
          <w:i/>
          <w:iCs/>
          <w:sz w:val="24"/>
          <w:szCs w:val="24"/>
        </w:rPr>
        <w:t>10</w:t>
      </w:r>
      <w:r w:rsidRPr="001545A4">
        <w:rPr>
          <w:rFonts w:ascii="Times New Roman" w:hAnsi="Times New Roman" w:cs="Times New Roman"/>
          <w:sz w:val="24"/>
          <w:szCs w:val="24"/>
        </w:rPr>
        <w:t>(3), 59-67.</w:t>
      </w:r>
    </w:p>
    <w:p w14:paraId="0A7F2814"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Hasan, S., Hasan, S. S., Saha, S., &amp; Islam, M. R. (2022). Identify problems and suggest possible solutions for safe pineapple production in Madhupur tract. </w:t>
      </w:r>
      <w:r w:rsidRPr="001545A4">
        <w:rPr>
          <w:rFonts w:ascii="Times New Roman" w:hAnsi="Times New Roman" w:cs="Times New Roman"/>
          <w:i/>
          <w:iCs/>
          <w:sz w:val="24"/>
          <w:szCs w:val="24"/>
        </w:rPr>
        <w:t>European Journal of Agriculture and Food Sciences</w:t>
      </w:r>
      <w:r w:rsidRPr="001545A4">
        <w:rPr>
          <w:rFonts w:ascii="Times New Roman" w:hAnsi="Times New Roman" w:cs="Times New Roman"/>
          <w:sz w:val="24"/>
          <w:szCs w:val="24"/>
        </w:rPr>
        <w:t>, </w:t>
      </w:r>
      <w:r w:rsidRPr="001545A4">
        <w:rPr>
          <w:rFonts w:ascii="Times New Roman" w:hAnsi="Times New Roman" w:cs="Times New Roman"/>
          <w:i/>
          <w:iCs/>
          <w:sz w:val="24"/>
          <w:szCs w:val="24"/>
        </w:rPr>
        <w:t>4</w:t>
      </w:r>
      <w:r w:rsidRPr="001545A4">
        <w:rPr>
          <w:rFonts w:ascii="Times New Roman" w:hAnsi="Times New Roman" w:cs="Times New Roman"/>
          <w:sz w:val="24"/>
          <w:szCs w:val="24"/>
        </w:rPr>
        <w:t>(5), 68-74.</w:t>
      </w:r>
    </w:p>
    <w:p w14:paraId="4B312C94"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Hasan, S., Saha, S., Afrad, M. S. I., Islam, M. R., Sadi, R. S., &amp; Labib, M. T. R. (2023). Present status of pineapple cultivation in Bangladesh: case of Madhupur Tract. </w:t>
      </w:r>
      <w:r w:rsidRPr="001545A4">
        <w:rPr>
          <w:rFonts w:ascii="Times New Roman" w:hAnsi="Times New Roman" w:cs="Times New Roman"/>
          <w:i/>
          <w:iCs/>
          <w:sz w:val="24"/>
          <w:szCs w:val="24"/>
        </w:rPr>
        <w:t>Turkish Journal of Agriculture-Food Science and Technology</w:t>
      </w:r>
      <w:r w:rsidRPr="001545A4">
        <w:rPr>
          <w:rFonts w:ascii="Times New Roman" w:hAnsi="Times New Roman" w:cs="Times New Roman"/>
          <w:sz w:val="24"/>
          <w:szCs w:val="24"/>
        </w:rPr>
        <w:t>, </w:t>
      </w:r>
      <w:r w:rsidRPr="001545A4">
        <w:rPr>
          <w:rFonts w:ascii="Times New Roman" w:hAnsi="Times New Roman" w:cs="Times New Roman"/>
          <w:i/>
          <w:iCs/>
          <w:sz w:val="24"/>
          <w:szCs w:val="24"/>
        </w:rPr>
        <w:t>11</w:t>
      </w:r>
      <w:r w:rsidRPr="001545A4">
        <w:rPr>
          <w:rFonts w:ascii="Times New Roman" w:hAnsi="Times New Roman" w:cs="Times New Roman"/>
          <w:sz w:val="24"/>
          <w:szCs w:val="24"/>
        </w:rPr>
        <w:t>(8), 1304-1309.</w:t>
      </w:r>
    </w:p>
    <w:p w14:paraId="041D7516" w14:textId="67BBE503" w:rsidR="00390D46" w:rsidRPr="001545A4" w:rsidRDefault="00390D46"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Hasan, S., Afrad, M. S. I., Hoque, M. Z., &amp; Saha, S. (2023). Use of social media by the farmers in Gazipur district of Bangladesh. Annals of Bangladesh Agriculture, 27(1), 105-120.</w:t>
      </w:r>
    </w:p>
    <w:p w14:paraId="38881523" w14:textId="77777777" w:rsidR="00053442" w:rsidRPr="001545A4" w:rsidRDefault="00053442" w:rsidP="00053442">
      <w:pPr>
        <w:ind w:left="720" w:hanging="720"/>
        <w:jc w:val="both"/>
        <w:rPr>
          <w:rFonts w:ascii="Times New Roman" w:hAnsi="Times New Roman" w:cs="Times New Roman"/>
          <w:sz w:val="24"/>
          <w:szCs w:val="24"/>
        </w:rPr>
      </w:pPr>
      <w:bookmarkStart w:id="10" w:name="_Hlk207198203"/>
      <w:r w:rsidRPr="001545A4">
        <w:rPr>
          <w:rFonts w:ascii="Times New Roman" w:hAnsi="Times New Roman" w:cs="Times New Roman"/>
          <w:sz w:val="24"/>
          <w:szCs w:val="24"/>
        </w:rPr>
        <w:t>Hoang</w:t>
      </w:r>
      <w:bookmarkEnd w:id="10"/>
      <w:r w:rsidRPr="001545A4">
        <w:rPr>
          <w:rFonts w:ascii="Times New Roman" w:hAnsi="Times New Roman" w:cs="Times New Roman"/>
          <w:sz w:val="24"/>
          <w:szCs w:val="24"/>
        </w:rPr>
        <w:t xml:space="preserve">, G. H. (2020). Adoption of good agricultural practices by cattle farmers in the Binh Dinh Province of Vietnam. </w:t>
      </w:r>
      <w:r w:rsidRPr="001545A4">
        <w:rPr>
          <w:rFonts w:ascii="Times New Roman" w:hAnsi="Times New Roman" w:cs="Times New Roman"/>
          <w:i/>
          <w:iCs/>
          <w:sz w:val="24"/>
          <w:szCs w:val="24"/>
        </w:rPr>
        <w:t>The Journal of Agricultural Extension</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24</w:t>
      </w:r>
      <w:r w:rsidRPr="001545A4">
        <w:rPr>
          <w:rFonts w:ascii="Times New Roman" w:hAnsi="Times New Roman" w:cs="Times New Roman"/>
          <w:sz w:val="24"/>
          <w:szCs w:val="24"/>
        </w:rPr>
        <w:t xml:space="preserve">(4), 151–160. </w:t>
      </w:r>
      <w:hyperlink r:id="rId15" w:history="1">
        <w:r w:rsidRPr="001545A4">
          <w:rPr>
            <w:rStyle w:val="Hyperlink"/>
            <w:rFonts w:ascii="Times New Roman" w:hAnsi="Times New Roman" w:cs="Times New Roman"/>
            <w:color w:val="auto"/>
            <w:sz w:val="24"/>
            <w:szCs w:val="24"/>
          </w:rPr>
          <w:t>https://doi.org/10.4314/JAE.V24I4.15</w:t>
        </w:r>
      </w:hyperlink>
      <w:r w:rsidRPr="001545A4">
        <w:rPr>
          <w:rFonts w:ascii="Times New Roman" w:hAnsi="Times New Roman" w:cs="Times New Roman"/>
          <w:sz w:val="24"/>
          <w:szCs w:val="24"/>
        </w:rPr>
        <w:t>.</w:t>
      </w:r>
    </w:p>
    <w:p w14:paraId="579FC4B8"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Hoque, M. Z., Lota, Z. N., Yeasmin, F., Hasan, S., Rahman, M. S., Reza, S., </w:t>
      </w:r>
      <w:proofErr w:type="spellStart"/>
      <w:r w:rsidRPr="001545A4">
        <w:rPr>
          <w:rFonts w:ascii="Times New Roman" w:hAnsi="Times New Roman" w:cs="Times New Roman"/>
          <w:sz w:val="24"/>
          <w:szCs w:val="24"/>
        </w:rPr>
        <w:t>Prodhan</w:t>
      </w:r>
      <w:proofErr w:type="spellEnd"/>
      <w:r w:rsidRPr="001545A4">
        <w:rPr>
          <w:rFonts w:ascii="Times New Roman" w:hAnsi="Times New Roman" w:cs="Times New Roman"/>
          <w:sz w:val="24"/>
          <w:szCs w:val="24"/>
        </w:rPr>
        <w:t xml:space="preserve">, F. A., Haque, Md. E., &amp; Afrad, Md. S. I. (2024). Attitude of Aromatic Rice Farmers towards Good Agricultural Practices in Dinajpur, Bangladesh. </w:t>
      </w:r>
      <w:r w:rsidRPr="001545A4">
        <w:rPr>
          <w:rFonts w:ascii="Times New Roman" w:hAnsi="Times New Roman" w:cs="Times New Roman"/>
          <w:i/>
          <w:iCs/>
          <w:sz w:val="24"/>
          <w:szCs w:val="24"/>
        </w:rPr>
        <w:t>South Asian Journal of Social Studies and Economics</w:t>
      </w:r>
      <w:r w:rsidRPr="001545A4">
        <w:rPr>
          <w:rFonts w:ascii="Times New Roman" w:hAnsi="Times New Roman" w:cs="Times New Roman"/>
          <w:sz w:val="24"/>
          <w:szCs w:val="24"/>
        </w:rPr>
        <w:t xml:space="preserve">. </w:t>
      </w:r>
      <w:hyperlink r:id="rId16" w:history="1">
        <w:r w:rsidRPr="001545A4">
          <w:rPr>
            <w:rStyle w:val="Hyperlink"/>
            <w:rFonts w:ascii="Times New Roman" w:hAnsi="Times New Roman" w:cs="Times New Roman"/>
            <w:color w:val="auto"/>
            <w:sz w:val="24"/>
            <w:szCs w:val="24"/>
          </w:rPr>
          <w:t>https://doi.org/10.9734/sajsse/2024/v21i6828</w:t>
        </w:r>
      </w:hyperlink>
      <w:r w:rsidRPr="001545A4">
        <w:rPr>
          <w:rFonts w:ascii="Times New Roman" w:hAnsi="Times New Roman" w:cs="Times New Roman"/>
          <w:sz w:val="24"/>
          <w:szCs w:val="24"/>
        </w:rPr>
        <w:t>.</w:t>
      </w:r>
    </w:p>
    <w:p w14:paraId="274A9AFD" w14:textId="77777777" w:rsidR="00053442" w:rsidRPr="001545A4" w:rsidRDefault="00053442" w:rsidP="00053442">
      <w:pPr>
        <w:ind w:left="720" w:hanging="720"/>
        <w:jc w:val="both"/>
        <w:rPr>
          <w:rFonts w:ascii="Times New Roman" w:hAnsi="Times New Roman" w:cs="Times New Roman"/>
          <w:sz w:val="24"/>
          <w:szCs w:val="24"/>
        </w:rPr>
      </w:pPr>
      <w:bookmarkStart w:id="11" w:name="_Hlk207269789"/>
      <w:r w:rsidRPr="001545A4">
        <w:rPr>
          <w:rFonts w:ascii="Times New Roman" w:hAnsi="Times New Roman" w:cs="Times New Roman"/>
          <w:sz w:val="24"/>
          <w:szCs w:val="24"/>
        </w:rPr>
        <w:t>Hoque</w:t>
      </w:r>
      <w:bookmarkEnd w:id="11"/>
      <w:r w:rsidRPr="001545A4">
        <w:rPr>
          <w:rFonts w:ascii="Times New Roman" w:hAnsi="Times New Roman" w:cs="Times New Roman"/>
          <w:sz w:val="24"/>
          <w:szCs w:val="24"/>
        </w:rPr>
        <w:t xml:space="preserve">, M.Z., Mahmud, A.A., Haque, M.E., Afrad, M.S.I., Hossain, M.F., Yeasmin, F., </w:t>
      </w:r>
      <w:proofErr w:type="spellStart"/>
      <w:r w:rsidRPr="001545A4">
        <w:rPr>
          <w:rFonts w:ascii="Times New Roman" w:hAnsi="Times New Roman" w:cs="Times New Roman"/>
          <w:sz w:val="24"/>
          <w:szCs w:val="24"/>
        </w:rPr>
        <w:t>Prodhan</w:t>
      </w:r>
      <w:proofErr w:type="spellEnd"/>
      <w:r w:rsidRPr="001545A4">
        <w:rPr>
          <w:rFonts w:ascii="Times New Roman" w:hAnsi="Times New Roman" w:cs="Times New Roman"/>
          <w:sz w:val="24"/>
          <w:szCs w:val="24"/>
        </w:rPr>
        <w:t xml:space="preserve">, F.A., Rahman, M.S., Hasan, S. and Saha, S., 2023. Adoption of climate smart agricultural practices by </w:t>
      </w:r>
      <w:proofErr w:type="spellStart"/>
      <w:r w:rsidRPr="001545A4">
        <w:rPr>
          <w:rFonts w:ascii="Times New Roman" w:hAnsi="Times New Roman" w:cs="Times New Roman"/>
          <w:sz w:val="24"/>
          <w:szCs w:val="24"/>
        </w:rPr>
        <w:t>charland</w:t>
      </w:r>
      <w:proofErr w:type="spellEnd"/>
      <w:r w:rsidRPr="001545A4">
        <w:rPr>
          <w:rFonts w:ascii="Times New Roman" w:hAnsi="Times New Roman" w:cs="Times New Roman"/>
          <w:sz w:val="24"/>
          <w:szCs w:val="24"/>
        </w:rPr>
        <w:t xml:space="preserve"> farmers in </w:t>
      </w:r>
      <w:proofErr w:type="spellStart"/>
      <w:r w:rsidRPr="001545A4">
        <w:rPr>
          <w:rFonts w:ascii="Times New Roman" w:hAnsi="Times New Roman" w:cs="Times New Roman"/>
          <w:sz w:val="24"/>
          <w:szCs w:val="24"/>
        </w:rPr>
        <w:t>Charfasson</w:t>
      </w:r>
      <w:proofErr w:type="spellEnd"/>
      <w:r w:rsidRPr="001545A4">
        <w:rPr>
          <w:rFonts w:ascii="Times New Roman" w:hAnsi="Times New Roman" w:cs="Times New Roman"/>
          <w:sz w:val="24"/>
          <w:szCs w:val="24"/>
        </w:rPr>
        <w:t>, Bangladesh. </w:t>
      </w:r>
      <w:r w:rsidRPr="001545A4">
        <w:rPr>
          <w:rFonts w:ascii="Times New Roman" w:hAnsi="Times New Roman" w:cs="Times New Roman"/>
          <w:i/>
          <w:iCs/>
          <w:sz w:val="24"/>
          <w:szCs w:val="24"/>
        </w:rPr>
        <w:t>Journal of Agriculture and Ecology Research International</w:t>
      </w:r>
      <w:r w:rsidRPr="001545A4">
        <w:rPr>
          <w:rFonts w:ascii="Times New Roman" w:hAnsi="Times New Roman" w:cs="Times New Roman"/>
          <w:sz w:val="24"/>
          <w:szCs w:val="24"/>
        </w:rPr>
        <w:t>, </w:t>
      </w:r>
      <w:r w:rsidRPr="001545A4">
        <w:rPr>
          <w:rFonts w:ascii="Times New Roman" w:hAnsi="Times New Roman" w:cs="Times New Roman"/>
          <w:i/>
          <w:iCs/>
          <w:sz w:val="24"/>
          <w:szCs w:val="24"/>
        </w:rPr>
        <w:t>24</w:t>
      </w:r>
      <w:r w:rsidRPr="001545A4">
        <w:rPr>
          <w:rFonts w:ascii="Times New Roman" w:hAnsi="Times New Roman" w:cs="Times New Roman"/>
          <w:sz w:val="24"/>
          <w:szCs w:val="24"/>
        </w:rPr>
        <w:t>(5), pp.87-97.</w:t>
      </w:r>
    </w:p>
    <w:p w14:paraId="7428B512" w14:textId="77777777" w:rsidR="00053442" w:rsidRPr="001545A4" w:rsidRDefault="00053442" w:rsidP="00053442">
      <w:pPr>
        <w:spacing w:after="0" w:line="360" w:lineRule="auto"/>
        <w:ind w:left="720" w:hanging="720"/>
        <w:jc w:val="both"/>
        <w:rPr>
          <w:rFonts w:ascii="Times New Roman" w:hAnsi="Times New Roman" w:cs="Times New Roman"/>
          <w:sz w:val="24"/>
          <w:szCs w:val="24"/>
        </w:rPr>
      </w:pPr>
      <w:r w:rsidRPr="001545A4">
        <w:rPr>
          <w:rFonts w:ascii="Times New Roman" w:hAnsi="Times New Roman" w:cs="Times New Roman"/>
          <w:sz w:val="24"/>
          <w:szCs w:val="24"/>
        </w:rPr>
        <w:lastRenderedPageBreak/>
        <w:t>Islam, GMN, Arshad, FM., Radam, A &amp; Alias, EF. (2012). Good agricultural practices (GAP) of tomatoes in Malaysia: Evidences from Cameron Highlands. </w:t>
      </w:r>
      <w:r w:rsidRPr="001545A4">
        <w:rPr>
          <w:rFonts w:ascii="Times New Roman" w:hAnsi="Times New Roman" w:cs="Times New Roman"/>
          <w:i/>
          <w:iCs/>
          <w:sz w:val="24"/>
          <w:szCs w:val="24"/>
        </w:rPr>
        <w:t>African Journal of Business Management</w:t>
      </w:r>
      <w:r w:rsidRPr="001545A4">
        <w:rPr>
          <w:rFonts w:ascii="Times New Roman" w:hAnsi="Times New Roman" w:cs="Times New Roman"/>
          <w:sz w:val="24"/>
          <w:szCs w:val="24"/>
        </w:rPr>
        <w:t>, </w:t>
      </w:r>
      <w:r w:rsidRPr="001545A4">
        <w:rPr>
          <w:rFonts w:ascii="Times New Roman" w:hAnsi="Times New Roman" w:cs="Times New Roman"/>
          <w:i/>
          <w:iCs/>
          <w:sz w:val="24"/>
          <w:szCs w:val="24"/>
        </w:rPr>
        <w:t>6</w:t>
      </w:r>
      <w:r w:rsidRPr="001545A4">
        <w:rPr>
          <w:rFonts w:ascii="Times New Roman" w:hAnsi="Times New Roman" w:cs="Times New Roman"/>
          <w:sz w:val="24"/>
          <w:szCs w:val="24"/>
        </w:rPr>
        <w:t>(27), 7969.</w:t>
      </w:r>
    </w:p>
    <w:p w14:paraId="58B77996" w14:textId="77777777" w:rsidR="00053442" w:rsidRDefault="00053442" w:rsidP="00053442">
      <w:pPr>
        <w:ind w:left="720" w:hanging="720"/>
        <w:jc w:val="both"/>
        <w:rPr>
          <w:rFonts w:ascii="Times New Roman" w:hAnsi="Times New Roman" w:cs="Times New Roman"/>
          <w:sz w:val="24"/>
          <w:szCs w:val="24"/>
        </w:rPr>
      </w:pPr>
      <w:bookmarkStart w:id="12" w:name="_Hlk207198879"/>
      <w:r w:rsidRPr="001545A4">
        <w:rPr>
          <w:rFonts w:ascii="Times New Roman" w:hAnsi="Times New Roman" w:cs="Times New Roman"/>
          <w:sz w:val="24"/>
          <w:szCs w:val="24"/>
        </w:rPr>
        <w:t xml:space="preserve">Jayasooriya, H. J. C., &amp; </w:t>
      </w:r>
      <w:proofErr w:type="spellStart"/>
      <w:r w:rsidRPr="001545A4">
        <w:rPr>
          <w:rFonts w:ascii="Times New Roman" w:hAnsi="Times New Roman" w:cs="Times New Roman"/>
          <w:sz w:val="24"/>
          <w:szCs w:val="24"/>
        </w:rPr>
        <w:t>Aheeyar</w:t>
      </w:r>
      <w:bookmarkEnd w:id="12"/>
      <w:proofErr w:type="spellEnd"/>
      <w:r w:rsidRPr="001545A4">
        <w:rPr>
          <w:rFonts w:ascii="Times New Roman" w:hAnsi="Times New Roman" w:cs="Times New Roman"/>
          <w:sz w:val="24"/>
          <w:szCs w:val="24"/>
        </w:rPr>
        <w:t xml:space="preserve">, M. M. M. (2016). Adoption and Factors Affecting on Adoption of Integrated Pest Management among Vegetable Farmers in Sri Lanka. </w:t>
      </w:r>
      <w:r w:rsidRPr="001545A4">
        <w:rPr>
          <w:rFonts w:ascii="Times New Roman" w:hAnsi="Times New Roman" w:cs="Times New Roman"/>
          <w:i/>
          <w:iCs/>
          <w:sz w:val="24"/>
          <w:szCs w:val="24"/>
        </w:rPr>
        <w:t>Procedia Food Science</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6</w:t>
      </w:r>
      <w:r w:rsidRPr="001545A4">
        <w:rPr>
          <w:rFonts w:ascii="Times New Roman" w:hAnsi="Times New Roman" w:cs="Times New Roman"/>
          <w:sz w:val="24"/>
          <w:szCs w:val="24"/>
        </w:rPr>
        <w:t xml:space="preserve">, 208–212. </w:t>
      </w:r>
      <w:hyperlink r:id="rId17" w:history="1">
        <w:r w:rsidRPr="001545A4">
          <w:rPr>
            <w:rStyle w:val="Hyperlink"/>
            <w:rFonts w:ascii="Times New Roman" w:hAnsi="Times New Roman" w:cs="Times New Roman"/>
            <w:color w:val="auto"/>
            <w:sz w:val="24"/>
            <w:szCs w:val="24"/>
          </w:rPr>
          <w:t>https://doi.org/10.1016/J.PROFOO.2016.02.052</w:t>
        </w:r>
      </w:hyperlink>
      <w:r w:rsidRPr="001545A4">
        <w:rPr>
          <w:rFonts w:ascii="Times New Roman" w:hAnsi="Times New Roman" w:cs="Times New Roman"/>
          <w:sz w:val="24"/>
          <w:szCs w:val="24"/>
        </w:rPr>
        <w:t>.</w:t>
      </w:r>
    </w:p>
    <w:p w14:paraId="11C047B0" w14:textId="704867BF" w:rsidR="00053442" w:rsidRPr="001545A4" w:rsidRDefault="00C139BF" w:rsidP="00053442">
      <w:pPr>
        <w:ind w:left="720" w:hanging="720"/>
        <w:jc w:val="both"/>
        <w:rPr>
          <w:rFonts w:ascii="Times New Roman" w:hAnsi="Times New Roman" w:cs="Times New Roman"/>
          <w:sz w:val="24"/>
          <w:szCs w:val="24"/>
        </w:rPr>
      </w:pPr>
      <w:bookmarkStart w:id="13" w:name="_Hlk207194605"/>
      <w:r w:rsidRPr="00C139BF">
        <w:rPr>
          <w:rFonts w:ascii="Times New Roman" w:hAnsi="Times New Roman" w:cs="Times New Roman"/>
          <w:sz w:val="24"/>
          <w:szCs w:val="24"/>
        </w:rPr>
        <w:t>Jena, A. K., Jena, A., Sahoo, S., Mohanty, S., &amp; Sahoo, G. (2024). Commercial vegetable growers’ socio-economic status on usage of social media in Odisha, India. Journal of Experimental Agriculture International, 46(2), 99-107.</w:t>
      </w:r>
      <w:r w:rsidR="00053442" w:rsidRPr="001545A4">
        <w:rPr>
          <w:rFonts w:ascii="Times New Roman" w:hAnsi="Times New Roman" w:cs="Times New Roman"/>
          <w:sz w:val="24"/>
          <w:szCs w:val="24"/>
        </w:rPr>
        <w:t>Karim, R., &amp; Biswas, J. (2016</w:t>
      </w:r>
      <w:bookmarkEnd w:id="13"/>
      <w:r w:rsidR="00053442" w:rsidRPr="001545A4">
        <w:rPr>
          <w:rFonts w:ascii="Times New Roman" w:hAnsi="Times New Roman" w:cs="Times New Roman"/>
          <w:sz w:val="24"/>
          <w:szCs w:val="24"/>
        </w:rPr>
        <w:t xml:space="preserve">). </w:t>
      </w:r>
      <w:r w:rsidR="00053442" w:rsidRPr="001545A4">
        <w:rPr>
          <w:rFonts w:ascii="Times New Roman" w:hAnsi="Times New Roman" w:cs="Times New Roman"/>
          <w:i/>
          <w:iCs/>
          <w:sz w:val="24"/>
          <w:szCs w:val="24"/>
        </w:rPr>
        <w:t>Value Stream Analysis of Vegetable Supply Chain in Bangladesh: A Case Study</w:t>
      </w:r>
      <w:r w:rsidR="00053442" w:rsidRPr="001545A4">
        <w:rPr>
          <w:rFonts w:ascii="Times New Roman" w:hAnsi="Times New Roman" w:cs="Times New Roman"/>
          <w:sz w:val="24"/>
          <w:szCs w:val="24"/>
        </w:rPr>
        <w:t xml:space="preserve">. </w:t>
      </w:r>
      <w:r w:rsidR="00053442" w:rsidRPr="001545A4">
        <w:rPr>
          <w:rFonts w:ascii="Times New Roman" w:hAnsi="Times New Roman" w:cs="Times New Roman"/>
          <w:i/>
          <w:iCs/>
          <w:sz w:val="24"/>
          <w:szCs w:val="24"/>
        </w:rPr>
        <w:t>7</w:t>
      </w:r>
      <w:r w:rsidR="00053442" w:rsidRPr="001545A4">
        <w:rPr>
          <w:rFonts w:ascii="Times New Roman" w:hAnsi="Times New Roman" w:cs="Times New Roman"/>
          <w:sz w:val="24"/>
          <w:szCs w:val="24"/>
        </w:rPr>
        <w:t xml:space="preserve">(2), 41–60. </w:t>
      </w:r>
      <w:hyperlink r:id="rId18" w:history="1">
        <w:r w:rsidR="00053442" w:rsidRPr="001545A4">
          <w:rPr>
            <w:rStyle w:val="Hyperlink"/>
            <w:rFonts w:ascii="Times New Roman" w:hAnsi="Times New Roman" w:cs="Times New Roman"/>
            <w:color w:val="auto"/>
            <w:sz w:val="24"/>
            <w:szCs w:val="24"/>
          </w:rPr>
          <w:t>https://doi.org/10.5121/IJMVSC.2016.7205</w:t>
        </w:r>
      </w:hyperlink>
      <w:r w:rsidR="00053442" w:rsidRPr="001545A4">
        <w:rPr>
          <w:rFonts w:ascii="Times New Roman" w:hAnsi="Times New Roman" w:cs="Times New Roman"/>
          <w:sz w:val="24"/>
          <w:szCs w:val="24"/>
        </w:rPr>
        <w:t>.</w:t>
      </w:r>
    </w:p>
    <w:p w14:paraId="188AD666" w14:textId="77777777" w:rsidR="00053442" w:rsidRPr="001545A4" w:rsidRDefault="00053442" w:rsidP="00053442">
      <w:pPr>
        <w:ind w:left="720" w:hanging="720"/>
        <w:jc w:val="both"/>
        <w:rPr>
          <w:rFonts w:ascii="Times New Roman" w:hAnsi="Times New Roman" w:cs="Times New Roman"/>
          <w:sz w:val="24"/>
          <w:szCs w:val="24"/>
        </w:rPr>
      </w:pPr>
      <w:bookmarkStart w:id="14" w:name="_Hlk207280606"/>
      <w:proofErr w:type="spellStart"/>
      <w:r w:rsidRPr="001545A4">
        <w:rPr>
          <w:rFonts w:ascii="Times New Roman" w:hAnsi="Times New Roman" w:cs="Times New Roman"/>
          <w:sz w:val="24"/>
          <w:szCs w:val="24"/>
        </w:rPr>
        <w:t>Khadayata</w:t>
      </w:r>
      <w:bookmarkEnd w:id="14"/>
      <w:proofErr w:type="spellEnd"/>
      <w:r w:rsidRPr="001545A4">
        <w:rPr>
          <w:rFonts w:ascii="Times New Roman" w:hAnsi="Times New Roman" w:cs="Times New Roman"/>
          <w:sz w:val="24"/>
          <w:szCs w:val="24"/>
        </w:rPr>
        <w:t xml:space="preserve">, K. G., </w:t>
      </w:r>
      <w:proofErr w:type="spellStart"/>
      <w:r w:rsidRPr="001545A4">
        <w:rPr>
          <w:rFonts w:ascii="Times New Roman" w:hAnsi="Times New Roman" w:cs="Times New Roman"/>
          <w:sz w:val="24"/>
          <w:szCs w:val="24"/>
        </w:rPr>
        <w:t>Ayangeakaa</w:t>
      </w:r>
      <w:proofErr w:type="spellEnd"/>
      <w:r w:rsidRPr="001545A4">
        <w:rPr>
          <w:rFonts w:ascii="Times New Roman" w:hAnsi="Times New Roman" w:cs="Times New Roman"/>
          <w:sz w:val="24"/>
          <w:szCs w:val="24"/>
        </w:rPr>
        <w:t xml:space="preserve">, A. D., </w:t>
      </w:r>
      <w:proofErr w:type="spellStart"/>
      <w:r w:rsidRPr="001545A4">
        <w:rPr>
          <w:rFonts w:ascii="Times New Roman" w:hAnsi="Times New Roman" w:cs="Times New Roman"/>
          <w:sz w:val="24"/>
          <w:szCs w:val="24"/>
        </w:rPr>
        <w:t>Ayangeakaa</w:t>
      </w:r>
      <w:proofErr w:type="spellEnd"/>
      <w:r w:rsidRPr="001545A4">
        <w:rPr>
          <w:rFonts w:ascii="Times New Roman" w:hAnsi="Times New Roman" w:cs="Times New Roman"/>
          <w:sz w:val="24"/>
          <w:szCs w:val="24"/>
        </w:rPr>
        <w:t xml:space="preserve">, A. D., </w:t>
      </w:r>
      <w:proofErr w:type="spellStart"/>
      <w:r w:rsidRPr="001545A4">
        <w:rPr>
          <w:rFonts w:ascii="Times New Roman" w:hAnsi="Times New Roman" w:cs="Times New Roman"/>
          <w:sz w:val="24"/>
          <w:szCs w:val="24"/>
        </w:rPr>
        <w:t>Sipai</w:t>
      </w:r>
      <w:proofErr w:type="spellEnd"/>
      <w:r w:rsidRPr="001545A4">
        <w:rPr>
          <w:rFonts w:ascii="Times New Roman" w:hAnsi="Times New Roman" w:cs="Times New Roman"/>
          <w:sz w:val="24"/>
          <w:szCs w:val="24"/>
        </w:rPr>
        <w:t xml:space="preserve">, S. A., Chaudhari, D. R., &amp; </w:t>
      </w:r>
      <w:proofErr w:type="spellStart"/>
      <w:r w:rsidRPr="001545A4">
        <w:rPr>
          <w:rFonts w:ascii="Times New Roman" w:hAnsi="Times New Roman" w:cs="Times New Roman"/>
          <w:sz w:val="24"/>
          <w:szCs w:val="24"/>
        </w:rPr>
        <w:t>Rathwa</w:t>
      </w:r>
      <w:proofErr w:type="spellEnd"/>
      <w:r w:rsidRPr="001545A4">
        <w:rPr>
          <w:rFonts w:ascii="Times New Roman" w:hAnsi="Times New Roman" w:cs="Times New Roman"/>
          <w:sz w:val="24"/>
          <w:szCs w:val="24"/>
        </w:rPr>
        <w:t xml:space="preserve">, Y. H. (2024). </w:t>
      </w:r>
      <w:r w:rsidRPr="001545A4">
        <w:rPr>
          <w:rFonts w:ascii="Times New Roman" w:hAnsi="Times New Roman" w:cs="Times New Roman"/>
          <w:i/>
          <w:iCs/>
          <w:sz w:val="24"/>
          <w:szCs w:val="24"/>
        </w:rPr>
        <w:t>Empowering farmers with advanced communication in agricultural extension</w:t>
      </w:r>
      <w:r w:rsidRPr="001545A4">
        <w:rPr>
          <w:rFonts w:ascii="Times New Roman" w:hAnsi="Times New Roman" w:cs="Times New Roman"/>
          <w:sz w:val="24"/>
          <w:szCs w:val="24"/>
        </w:rPr>
        <w:t xml:space="preserve"> (pp. 116–126). </w:t>
      </w:r>
      <w:hyperlink r:id="rId19" w:history="1">
        <w:r w:rsidRPr="001545A4">
          <w:rPr>
            <w:rStyle w:val="Hyperlink"/>
            <w:rFonts w:ascii="Times New Roman" w:hAnsi="Times New Roman" w:cs="Times New Roman"/>
            <w:color w:val="auto"/>
            <w:sz w:val="24"/>
            <w:szCs w:val="24"/>
          </w:rPr>
          <w:t>https://doi.org/10.58532/v3bkso13p4ch3</w:t>
        </w:r>
      </w:hyperlink>
      <w:r w:rsidRPr="001545A4">
        <w:rPr>
          <w:rFonts w:ascii="Times New Roman" w:hAnsi="Times New Roman" w:cs="Times New Roman"/>
          <w:sz w:val="24"/>
          <w:szCs w:val="24"/>
        </w:rPr>
        <w:t>.</w:t>
      </w:r>
    </w:p>
    <w:p w14:paraId="214FC805" w14:textId="77777777" w:rsidR="00053442" w:rsidRPr="001545A4" w:rsidRDefault="00053442" w:rsidP="00053442">
      <w:pPr>
        <w:ind w:left="720" w:hanging="720"/>
        <w:jc w:val="both"/>
        <w:rPr>
          <w:rFonts w:ascii="Times New Roman" w:hAnsi="Times New Roman" w:cs="Times New Roman"/>
          <w:sz w:val="24"/>
          <w:szCs w:val="24"/>
        </w:rPr>
      </w:pPr>
      <w:bookmarkStart w:id="15" w:name="_Hlk207194652"/>
      <w:r w:rsidRPr="001545A4">
        <w:rPr>
          <w:rFonts w:ascii="Times New Roman" w:hAnsi="Times New Roman" w:cs="Times New Roman"/>
          <w:sz w:val="24"/>
          <w:szCs w:val="24"/>
          <w:lang w:val="de-DE"/>
        </w:rPr>
        <w:t>Khatun</w:t>
      </w:r>
      <w:bookmarkEnd w:id="15"/>
      <w:r w:rsidRPr="001545A4">
        <w:rPr>
          <w:rFonts w:ascii="Times New Roman" w:hAnsi="Times New Roman" w:cs="Times New Roman"/>
          <w:sz w:val="24"/>
          <w:szCs w:val="24"/>
          <w:lang w:val="de-DE"/>
        </w:rPr>
        <w:t xml:space="preserve">, F., Jahan, M., &amp; Hossain, S. M. A. (2022). </w:t>
      </w:r>
      <w:r w:rsidRPr="001545A4">
        <w:rPr>
          <w:rFonts w:ascii="Times New Roman" w:hAnsi="Times New Roman" w:cs="Times New Roman"/>
          <w:sz w:val="24"/>
          <w:szCs w:val="24"/>
        </w:rPr>
        <w:t xml:space="preserve">Evaluating the Production and Marketing Assessment of Selected Vegetables in Bangladesh. </w:t>
      </w:r>
      <w:r w:rsidRPr="001545A4">
        <w:rPr>
          <w:rFonts w:ascii="Times New Roman" w:hAnsi="Times New Roman" w:cs="Times New Roman"/>
          <w:i/>
          <w:iCs/>
          <w:sz w:val="24"/>
          <w:szCs w:val="24"/>
        </w:rPr>
        <w:t>American Journal of Agricultural and Biological Sciences</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17</w:t>
      </w:r>
      <w:r w:rsidRPr="001545A4">
        <w:rPr>
          <w:rFonts w:ascii="Times New Roman" w:hAnsi="Times New Roman" w:cs="Times New Roman"/>
          <w:sz w:val="24"/>
          <w:szCs w:val="24"/>
        </w:rPr>
        <w:t xml:space="preserve">(1), 23–33. </w:t>
      </w:r>
      <w:hyperlink r:id="rId20" w:history="1">
        <w:r w:rsidRPr="001545A4">
          <w:rPr>
            <w:rStyle w:val="Hyperlink"/>
            <w:rFonts w:ascii="Times New Roman" w:hAnsi="Times New Roman" w:cs="Times New Roman"/>
            <w:color w:val="auto"/>
            <w:sz w:val="24"/>
            <w:szCs w:val="24"/>
          </w:rPr>
          <w:t>https://doi.org/10.3844/ajabssp.2022.23.33</w:t>
        </w:r>
      </w:hyperlink>
      <w:r w:rsidRPr="001545A4">
        <w:rPr>
          <w:rFonts w:ascii="Times New Roman" w:hAnsi="Times New Roman" w:cs="Times New Roman"/>
          <w:sz w:val="24"/>
          <w:szCs w:val="24"/>
        </w:rPr>
        <w:t>.</w:t>
      </w:r>
    </w:p>
    <w:p w14:paraId="0CB92DCE"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Kilonzo-Nthenge, A., Ricketts, J. C., &amp; </w:t>
      </w:r>
      <w:proofErr w:type="spellStart"/>
      <w:r w:rsidRPr="001545A4">
        <w:rPr>
          <w:rFonts w:ascii="Times New Roman" w:hAnsi="Times New Roman" w:cs="Times New Roman"/>
          <w:sz w:val="24"/>
          <w:szCs w:val="24"/>
        </w:rPr>
        <w:t>Pitchay</w:t>
      </w:r>
      <w:proofErr w:type="spellEnd"/>
      <w:r w:rsidRPr="001545A4">
        <w:rPr>
          <w:rFonts w:ascii="Times New Roman" w:hAnsi="Times New Roman" w:cs="Times New Roman"/>
          <w:sz w:val="24"/>
          <w:szCs w:val="24"/>
        </w:rPr>
        <w:t xml:space="preserve">, D. S. (2018). Good Agricultural Practices Training for Limited-Resource Produce Growers and Extension Educators. </w:t>
      </w:r>
      <w:r w:rsidRPr="001545A4">
        <w:rPr>
          <w:rFonts w:ascii="Times New Roman" w:hAnsi="Times New Roman" w:cs="Times New Roman"/>
          <w:i/>
          <w:iCs/>
          <w:sz w:val="24"/>
          <w:szCs w:val="24"/>
        </w:rPr>
        <w:t>The Journal of Extension</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56</w:t>
      </w:r>
      <w:r w:rsidRPr="001545A4">
        <w:rPr>
          <w:rFonts w:ascii="Times New Roman" w:hAnsi="Times New Roman" w:cs="Times New Roman"/>
          <w:sz w:val="24"/>
          <w:szCs w:val="24"/>
        </w:rPr>
        <w:t xml:space="preserve">(7), 7. </w:t>
      </w:r>
      <w:hyperlink r:id="rId21" w:history="1">
        <w:r w:rsidRPr="001545A4">
          <w:rPr>
            <w:rStyle w:val="Hyperlink"/>
            <w:rFonts w:ascii="Times New Roman" w:hAnsi="Times New Roman" w:cs="Times New Roman"/>
            <w:color w:val="auto"/>
            <w:sz w:val="24"/>
            <w:szCs w:val="24"/>
          </w:rPr>
          <w:t>https://tigerprints.clemson.edu/cgi/viewcontent.cgi?article=1497&amp;context=joe</w:t>
        </w:r>
      </w:hyperlink>
      <w:r w:rsidRPr="001545A4">
        <w:rPr>
          <w:rFonts w:ascii="Times New Roman" w:hAnsi="Times New Roman" w:cs="Times New Roman"/>
          <w:sz w:val="24"/>
          <w:szCs w:val="24"/>
        </w:rPr>
        <w:t>.</w:t>
      </w:r>
    </w:p>
    <w:p w14:paraId="371EDDFA"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lang w:val="de-DE"/>
        </w:rPr>
        <w:t xml:space="preserve">Krause, H., Lippe, R. S., &amp; Grote, U. (2016). </w:t>
      </w:r>
      <w:r w:rsidRPr="001545A4">
        <w:rPr>
          <w:rFonts w:ascii="Times New Roman" w:hAnsi="Times New Roman" w:cs="Times New Roman"/>
          <w:sz w:val="24"/>
          <w:szCs w:val="24"/>
        </w:rPr>
        <w:t xml:space="preserve">Adoption and Income Effects of Public GAP Standards: Evidence from the Horticultural Sector in Thailand. </w:t>
      </w:r>
      <w:proofErr w:type="spellStart"/>
      <w:r w:rsidRPr="001545A4">
        <w:rPr>
          <w:rFonts w:ascii="Times New Roman" w:hAnsi="Times New Roman" w:cs="Times New Roman"/>
          <w:i/>
          <w:iCs/>
          <w:sz w:val="24"/>
          <w:szCs w:val="24"/>
        </w:rPr>
        <w:t>Horticulturae</w:t>
      </w:r>
      <w:proofErr w:type="spellEnd"/>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2</w:t>
      </w:r>
      <w:r w:rsidRPr="001545A4">
        <w:rPr>
          <w:rFonts w:ascii="Times New Roman" w:hAnsi="Times New Roman" w:cs="Times New Roman"/>
          <w:sz w:val="24"/>
          <w:szCs w:val="24"/>
        </w:rPr>
        <w:t xml:space="preserve">(4), 18. </w:t>
      </w:r>
      <w:hyperlink r:id="rId22" w:history="1">
        <w:r w:rsidRPr="001545A4">
          <w:rPr>
            <w:rStyle w:val="Hyperlink"/>
            <w:rFonts w:ascii="Times New Roman" w:hAnsi="Times New Roman" w:cs="Times New Roman"/>
            <w:color w:val="auto"/>
            <w:sz w:val="24"/>
            <w:szCs w:val="24"/>
          </w:rPr>
          <w:t>https://doi.org/10.3390/HORTICULTURAE2040018</w:t>
        </w:r>
      </w:hyperlink>
      <w:r w:rsidRPr="001545A4">
        <w:rPr>
          <w:rFonts w:ascii="Times New Roman" w:hAnsi="Times New Roman" w:cs="Times New Roman"/>
          <w:sz w:val="24"/>
          <w:szCs w:val="24"/>
        </w:rPr>
        <w:t>.</w:t>
      </w:r>
    </w:p>
    <w:p w14:paraId="363684C1" w14:textId="77777777" w:rsidR="00053442" w:rsidRPr="001545A4" w:rsidRDefault="00053442" w:rsidP="00053442">
      <w:pPr>
        <w:ind w:left="720" w:hanging="720"/>
        <w:jc w:val="both"/>
        <w:rPr>
          <w:rFonts w:ascii="Times New Roman" w:hAnsi="Times New Roman" w:cs="Times New Roman"/>
          <w:sz w:val="24"/>
          <w:szCs w:val="24"/>
        </w:rPr>
      </w:pPr>
      <w:bookmarkStart w:id="16" w:name="_Hlk207198237"/>
      <w:r w:rsidRPr="001545A4">
        <w:rPr>
          <w:rFonts w:ascii="Times New Roman" w:hAnsi="Times New Roman" w:cs="Times New Roman"/>
          <w:sz w:val="24"/>
          <w:szCs w:val="24"/>
        </w:rPr>
        <w:t>Lippe, R. S., &amp; Grote</w:t>
      </w:r>
      <w:bookmarkEnd w:id="16"/>
      <w:r w:rsidRPr="001545A4">
        <w:rPr>
          <w:rFonts w:ascii="Times New Roman" w:hAnsi="Times New Roman" w:cs="Times New Roman"/>
          <w:sz w:val="24"/>
          <w:szCs w:val="24"/>
        </w:rPr>
        <w:t xml:space="preserve">, U. (2017). Determinants Affecting Adoption of GLOBALG.A.P. Standards: A Choice Experiment in Thai Horticulture. </w:t>
      </w:r>
      <w:r w:rsidRPr="001545A4">
        <w:rPr>
          <w:rFonts w:ascii="Times New Roman" w:hAnsi="Times New Roman" w:cs="Times New Roman"/>
          <w:i/>
          <w:iCs/>
          <w:sz w:val="24"/>
          <w:szCs w:val="24"/>
        </w:rPr>
        <w:t>Agribusiness</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33</w:t>
      </w:r>
      <w:r w:rsidRPr="001545A4">
        <w:rPr>
          <w:rFonts w:ascii="Times New Roman" w:hAnsi="Times New Roman" w:cs="Times New Roman"/>
          <w:sz w:val="24"/>
          <w:szCs w:val="24"/>
        </w:rPr>
        <w:t xml:space="preserve">(2), 242–256. </w:t>
      </w:r>
      <w:hyperlink r:id="rId23" w:history="1">
        <w:r w:rsidRPr="001545A4">
          <w:rPr>
            <w:rStyle w:val="Hyperlink"/>
            <w:rFonts w:ascii="Times New Roman" w:hAnsi="Times New Roman" w:cs="Times New Roman"/>
            <w:color w:val="auto"/>
            <w:sz w:val="24"/>
            <w:szCs w:val="24"/>
          </w:rPr>
          <w:t>https://doi.org/10.1002/AGR.21471</w:t>
        </w:r>
      </w:hyperlink>
      <w:r w:rsidRPr="001545A4">
        <w:rPr>
          <w:rFonts w:ascii="Times New Roman" w:hAnsi="Times New Roman" w:cs="Times New Roman"/>
          <w:sz w:val="24"/>
          <w:szCs w:val="24"/>
        </w:rPr>
        <w:t>.</w:t>
      </w:r>
    </w:p>
    <w:p w14:paraId="648FBE25" w14:textId="77777777" w:rsidR="00053442" w:rsidRPr="001545A4" w:rsidRDefault="00053442" w:rsidP="00053442">
      <w:pPr>
        <w:ind w:left="720" w:hanging="720"/>
        <w:jc w:val="both"/>
        <w:rPr>
          <w:rFonts w:ascii="Times New Roman" w:hAnsi="Times New Roman" w:cs="Times New Roman"/>
          <w:sz w:val="24"/>
          <w:szCs w:val="24"/>
        </w:rPr>
      </w:pPr>
      <w:bookmarkStart w:id="17" w:name="_Hlk207194780"/>
      <w:r w:rsidRPr="001545A4">
        <w:rPr>
          <w:rFonts w:ascii="Times New Roman" w:hAnsi="Times New Roman" w:cs="Times New Roman"/>
          <w:sz w:val="24"/>
          <w:szCs w:val="24"/>
        </w:rPr>
        <w:t>Majumder, R. (2024</w:t>
      </w:r>
      <w:bookmarkEnd w:id="17"/>
      <w:r w:rsidRPr="001545A4">
        <w:rPr>
          <w:rFonts w:ascii="Times New Roman" w:hAnsi="Times New Roman" w:cs="Times New Roman"/>
          <w:sz w:val="24"/>
          <w:szCs w:val="24"/>
        </w:rPr>
        <w:t xml:space="preserve">). Balancing food security and environmental safety: rethinking modern agricultural practices. </w:t>
      </w:r>
      <w:r w:rsidRPr="001545A4">
        <w:rPr>
          <w:rFonts w:ascii="Times New Roman" w:hAnsi="Times New Roman" w:cs="Times New Roman"/>
          <w:i/>
          <w:iCs/>
          <w:sz w:val="24"/>
          <w:szCs w:val="24"/>
        </w:rPr>
        <w:t>Environmental and Experimental Biology</w:t>
      </w:r>
      <w:r w:rsidRPr="001545A4">
        <w:rPr>
          <w:rFonts w:ascii="Times New Roman" w:hAnsi="Times New Roman" w:cs="Times New Roman"/>
          <w:sz w:val="24"/>
          <w:szCs w:val="24"/>
        </w:rPr>
        <w:t xml:space="preserve">. </w:t>
      </w:r>
      <w:hyperlink r:id="rId24" w:history="1">
        <w:r w:rsidRPr="001545A4">
          <w:rPr>
            <w:rStyle w:val="Hyperlink"/>
            <w:rFonts w:ascii="Times New Roman" w:hAnsi="Times New Roman" w:cs="Times New Roman"/>
            <w:color w:val="auto"/>
            <w:sz w:val="24"/>
            <w:szCs w:val="24"/>
          </w:rPr>
          <w:t>https://doi.org/10.22364/eeb.21.12</w:t>
        </w:r>
      </w:hyperlink>
      <w:r w:rsidRPr="001545A4">
        <w:rPr>
          <w:rFonts w:ascii="Times New Roman" w:hAnsi="Times New Roman" w:cs="Times New Roman"/>
          <w:sz w:val="24"/>
          <w:szCs w:val="24"/>
        </w:rPr>
        <w:t>.</w:t>
      </w:r>
    </w:p>
    <w:p w14:paraId="797E9011"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Malo, M. (2020). </w:t>
      </w:r>
      <w:r w:rsidRPr="001545A4">
        <w:rPr>
          <w:rFonts w:ascii="Times New Roman" w:hAnsi="Times New Roman" w:cs="Times New Roman"/>
          <w:i/>
          <w:iCs/>
          <w:sz w:val="24"/>
          <w:szCs w:val="24"/>
        </w:rPr>
        <w:t>Good Agricultural Practices: A Working Concept</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2</w:t>
      </w:r>
      <w:r w:rsidRPr="001545A4">
        <w:rPr>
          <w:rFonts w:ascii="Times New Roman" w:hAnsi="Times New Roman" w:cs="Times New Roman"/>
          <w:sz w:val="24"/>
          <w:szCs w:val="24"/>
        </w:rPr>
        <w:t>(10), 1075–1077.</w:t>
      </w:r>
    </w:p>
    <w:p w14:paraId="0769DB55" w14:textId="77777777" w:rsidR="00053442" w:rsidRPr="001545A4" w:rsidRDefault="00053442" w:rsidP="00053442">
      <w:pPr>
        <w:ind w:left="720" w:hanging="720"/>
        <w:jc w:val="both"/>
        <w:rPr>
          <w:rFonts w:ascii="Times New Roman" w:hAnsi="Times New Roman" w:cs="Times New Roman"/>
          <w:sz w:val="24"/>
          <w:szCs w:val="24"/>
        </w:rPr>
      </w:pPr>
      <w:bookmarkStart w:id="18" w:name="_Hlk207278122"/>
      <w:r w:rsidRPr="001545A4">
        <w:rPr>
          <w:rFonts w:ascii="Times New Roman" w:hAnsi="Times New Roman" w:cs="Times New Roman"/>
          <w:sz w:val="24"/>
          <w:szCs w:val="24"/>
        </w:rPr>
        <w:t>Milford</w:t>
      </w:r>
      <w:bookmarkEnd w:id="18"/>
      <w:r w:rsidRPr="001545A4">
        <w:rPr>
          <w:rFonts w:ascii="Times New Roman" w:hAnsi="Times New Roman" w:cs="Times New Roman"/>
          <w:sz w:val="24"/>
          <w:szCs w:val="24"/>
        </w:rPr>
        <w:t xml:space="preserve">, A. B., Trandem, N., &amp; Garcia Pires, A. J. (2021). </w:t>
      </w:r>
      <w:r w:rsidRPr="001545A4">
        <w:rPr>
          <w:rFonts w:ascii="Times New Roman" w:hAnsi="Times New Roman" w:cs="Times New Roman"/>
          <w:i/>
          <w:iCs/>
          <w:sz w:val="24"/>
          <w:szCs w:val="24"/>
        </w:rPr>
        <w:t>Fear of pesticide residues and preference for domestically produced strawberries</w:t>
      </w:r>
      <w:r w:rsidRPr="001545A4">
        <w:rPr>
          <w:rFonts w:ascii="Times New Roman" w:hAnsi="Times New Roman" w:cs="Times New Roman"/>
          <w:sz w:val="24"/>
          <w:szCs w:val="24"/>
        </w:rPr>
        <w:t xml:space="preserve">. 1–23. </w:t>
      </w:r>
      <w:hyperlink r:id="rId25" w:history="1">
        <w:r w:rsidRPr="001545A4">
          <w:rPr>
            <w:rStyle w:val="Hyperlink"/>
            <w:rFonts w:ascii="Times New Roman" w:hAnsi="Times New Roman" w:cs="Times New Roman"/>
            <w:color w:val="auto"/>
            <w:sz w:val="24"/>
            <w:szCs w:val="24"/>
          </w:rPr>
          <w:t>https://doi.org/10.1007/S41130-020-00134-8</w:t>
        </w:r>
      </w:hyperlink>
      <w:r w:rsidRPr="001545A4">
        <w:rPr>
          <w:rFonts w:ascii="Times New Roman" w:hAnsi="Times New Roman" w:cs="Times New Roman"/>
          <w:sz w:val="24"/>
          <w:szCs w:val="24"/>
        </w:rPr>
        <w:t>.</w:t>
      </w:r>
    </w:p>
    <w:p w14:paraId="031008CD" w14:textId="77777777" w:rsidR="00053442" w:rsidRPr="001545A4" w:rsidRDefault="00053442" w:rsidP="00053442">
      <w:pPr>
        <w:ind w:left="720" w:hanging="720"/>
        <w:jc w:val="both"/>
        <w:rPr>
          <w:rFonts w:ascii="Times New Roman" w:hAnsi="Times New Roman" w:cs="Times New Roman"/>
          <w:sz w:val="24"/>
          <w:szCs w:val="24"/>
          <w:lang w:val="de-DE"/>
        </w:rPr>
      </w:pPr>
      <w:bookmarkStart w:id="19" w:name="_Hlk207198929"/>
      <w:r w:rsidRPr="001545A4">
        <w:rPr>
          <w:rFonts w:ascii="Times New Roman" w:hAnsi="Times New Roman" w:cs="Times New Roman"/>
          <w:sz w:val="24"/>
          <w:szCs w:val="24"/>
        </w:rPr>
        <w:t>Mulugeta</w:t>
      </w:r>
      <w:bookmarkEnd w:id="19"/>
      <w:r w:rsidRPr="001545A4">
        <w:rPr>
          <w:rFonts w:ascii="Times New Roman" w:hAnsi="Times New Roman" w:cs="Times New Roman"/>
          <w:sz w:val="24"/>
          <w:szCs w:val="24"/>
        </w:rPr>
        <w:t xml:space="preserve">, T., </w:t>
      </w:r>
      <w:proofErr w:type="spellStart"/>
      <w:r w:rsidRPr="001545A4">
        <w:rPr>
          <w:rFonts w:ascii="Times New Roman" w:hAnsi="Times New Roman" w:cs="Times New Roman"/>
          <w:sz w:val="24"/>
          <w:szCs w:val="24"/>
        </w:rPr>
        <w:t>Ilomo</w:t>
      </w:r>
      <w:proofErr w:type="spellEnd"/>
      <w:r w:rsidRPr="001545A4">
        <w:rPr>
          <w:rFonts w:ascii="Times New Roman" w:hAnsi="Times New Roman" w:cs="Times New Roman"/>
          <w:sz w:val="24"/>
          <w:szCs w:val="24"/>
        </w:rPr>
        <w:t xml:space="preserve">, M., Mueke, A., Onyango, C. M., </w:t>
      </w:r>
      <w:proofErr w:type="spellStart"/>
      <w:r w:rsidRPr="001545A4">
        <w:rPr>
          <w:rFonts w:ascii="Times New Roman" w:hAnsi="Times New Roman" w:cs="Times New Roman"/>
          <w:sz w:val="24"/>
          <w:szCs w:val="24"/>
        </w:rPr>
        <w:t>Matsaunyane</w:t>
      </w:r>
      <w:proofErr w:type="spellEnd"/>
      <w:r w:rsidRPr="001545A4">
        <w:rPr>
          <w:rFonts w:ascii="Times New Roman" w:hAnsi="Times New Roman" w:cs="Times New Roman"/>
          <w:sz w:val="24"/>
          <w:szCs w:val="24"/>
        </w:rPr>
        <w:t xml:space="preserve">, L., Kritzinger, Q., &amp; Alexandersson, E. (2023). </w:t>
      </w:r>
      <w:r w:rsidRPr="001545A4">
        <w:rPr>
          <w:rFonts w:ascii="Times New Roman" w:hAnsi="Times New Roman" w:cs="Times New Roman"/>
          <w:i/>
          <w:iCs/>
          <w:sz w:val="24"/>
          <w:szCs w:val="24"/>
        </w:rPr>
        <w:t xml:space="preserve">Knowledge, Attitude, and Practices (KAP) of Smallholder </w:t>
      </w:r>
      <w:r w:rsidRPr="001545A4">
        <w:rPr>
          <w:rFonts w:ascii="Times New Roman" w:hAnsi="Times New Roman" w:cs="Times New Roman"/>
          <w:i/>
          <w:iCs/>
          <w:sz w:val="24"/>
          <w:szCs w:val="24"/>
        </w:rPr>
        <w:lastRenderedPageBreak/>
        <w:t>Farmers on Agricultural Inputs with a Focus on Biologicals</w:t>
      </w:r>
      <w:r w:rsidRPr="001545A4">
        <w:rPr>
          <w:rFonts w:ascii="Times New Roman" w:hAnsi="Times New Roman" w:cs="Times New Roman"/>
          <w:sz w:val="24"/>
          <w:szCs w:val="24"/>
        </w:rPr>
        <w:t xml:space="preserve">. </w:t>
      </w:r>
      <w:hyperlink r:id="rId26" w:history="1">
        <w:r w:rsidRPr="001545A4">
          <w:rPr>
            <w:rStyle w:val="Hyperlink"/>
            <w:rFonts w:ascii="Times New Roman" w:hAnsi="Times New Roman" w:cs="Times New Roman"/>
            <w:color w:val="auto"/>
            <w:sz w:val="24"/>
            <w:szCs w:val="24"/>
            <w:lang w:val="de-DE"/>
          </w:rPr>
          <w:t>https://doi.org/10.2139/ssrn.4513151</w:t>
        </w:r>
      </w:hyperlink>
      <w:r w:rsidRPr="001545A4">
        <w:rPr>
          <w:rFonts w:ascii="Times New Roman" w:hAnsi="Times New Roman" w:cs="Times New Roman"/>
          <w:sz w:val="24"/>
          <w:szCs w:val="24"/>
          <w:lang w:val="de-DE"/>
        </w:rPr>
        <w:t>.</w:t>
      </w:r>
    </w:p>
    <w:p w14:paraId="192E4770"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lang w:val="de-DE"/>
        </w:rPr>
        <w:t xml:space="preserve">Ojha, B., Regmi, B., &amp; Bhattarai, D. (2024). </w:t>
      </w:r>
      <w:r w:rsidRPr="001545A4">
        <w:rPr>
          <w:rFonts w:ascii="Times New Roman" w:hAnsi="Times New Roman" w:cs="Times New Roman"/>
          <w:sz w:val="24"/>
          <w:szCs w:val="24"/>
        </w:rPr>
        <w:t xml:space="preserve">Citrus growers’ knowledge, attitudes, and implementation towards Good Agricultural Practices (GAPs) in </w:t>
      </w:r>
      <w:proofErr w:type="spellStart"/>
      <w:r w:rsidRPr="001545A4">
        <w:rPr>
          <w:rFonts w:ascii="Times New Roman" w:hAnsi="Times New Roman" w:cs="Times New Roman"/>
          <w:sz w:val="24"/>
          <w:szCs w:val="24"/>
        </w:rPr>
        <w:t>Palpa</w:t>
      </w:r>
      <w:proofErr w:type="spellEnd"/>
      <w:r w:rsidRPr="001545A4">
        <w:rPr>
          <w:rFonts w:ascii="Times New Roman" w:hAnsi="Times New Roman" w:cs="Times New Roman"/>
          <w:sz w:val="24"/>
          <w:szCs w:val="24"/>
        </w:rPr>
        <w:t xml:space="preserve">, Nepal. </w:t>
      </w:r>
      <w:r w:rsidRPr="001545A4">
        <w:rPr>
          <w:rFonts w:ascii="Times New Roman" w:hAnsi="Times New Roman" w:cs="Times New Roman"/>
          <w:i/>
          <w:iCs/>
          <w:sz w:val="24"/>
          <w:szCs w:val="24"/>
        </w:rPr>
        <w:t>Archives of Agriculture and Environmental Science</w:t>
      </w:r>
      <w:r w:rsidRPr="001545A4">
        <w:rPr>
          <w:rFonts w:ascii="Times New Roman" w:hAnsi="Times New Roman" w:cs="Times New Roman"/>
          <w:sz w:val="24"/>
          <w:szCs w:val="24"/>
        </w:rPr>
        <w:t xml:space="preserve">. </w:t>
      </w:r>
      <w:hyperlink r:id="rId27" w:history="1">
        <w:r w:rsidRPr="001545A4">
          <w:rPr>
            <w:rStyle w:val="Hyperlink"/>
            <w:rFonts w:ascii="Times New Roman" w:hAnsi="Times New Roman" w:cs="Times New Roman"/>
            <w:color w:val="auto"/>
            <w:sz w:val="24"/>
            <w:szCs w:val="24"/>
          </w:rPr>
          <w:t>https://doi.org/10.26832/24566632.2024.0903011</w:t>
        </w:r>
      </w:hyperlink>
      <w:r w:rsidRPr="001545A4">
        <w:rPr>
          <w:rFonts w:ascii="Times New Roman" w:hAnsi="Times New Roman" w:cs="Times New Roman"/>
          <w:sz w:val="24"/>
          <w:szCs w:val="24"/>
        </w:rPr>
        <w:t>.</w:t>
      </w:r>
    </w:p>
    <w:p w14:paraId="1F77588D" w14:textId="77777777" w:rsidR="00053442" w:rsidRPr="001545A4" w:rsidRDefault="00053442" w:rsidP="00053442">
      <w:pPr>
        <w:ind w:left="720" w:hanging="720"/>
        <w:jc w:val="both"/>
        <w:rPr>
          <w:rFonts w:ascii="Times New Roman" w:hAnsi="Times New Roman" w:cs="Times New Roman"/>
          <w:sz w:val="24"/>
          <w:szCs w:val="24"/>
        </w:rPr>
      </w:pPr>
      <w:bookmarkStart w:id="20" w:name="_Hlk207198290"/>
      <w:proofErr w:type="spellStart"/>
      <w:r w:rsidRPr="001545A4">
        <w:rPr>
          <w:rFonts w:ascii="Times New Roman" w:hAnsi="Times New Roman" w:cs="Times New Roman"/>
          <w:sz w:val="24"/>
          <w:szCs w:val="24"/>
        </w:rPr>
        <w:t>Pakpahan</w:t>
      </w:r>
      <w:bookmarkEnd w:id="20"/>
      <w:proofErr w:type="spellEnd"/>
      <w:r w:rsidRPr="001545A4">
        <w:rPr>
          <w:rFonts w:ascii="Times New Roman" w:hAnsi="Times New Roman" w:cs="Times New Roman"/>
          <w:sz w:val="24"/>
          <w:szCs w:val="24"/>
        </w:rPr>
        <w:t>, T. E. (2022). PERSEPSI PETANI DALAM PENERAPAN GOOD AGRICULTURE PRACTICES (GAP) KOMODITI BENGKUANG (</w:t>
      </w:r>
      <w:proofErr w:type="spellStart"/>
      <w:r w:rsidRPr="001545A4">
        <w:rPr>
          <w:rFonts w:ascii="Times New Roman" w:hAnsi="Times New Roman" w:cs="Times New Roman"/>
          <w:sz w:val="24"/>
          <w:szCs w:val="24"/>
        </w:rPr>
        <w:t>Pachyrhizus</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erosus</w:t>
      </w:r>
      <w:proofErr w:type="spellEnd"/>
      <w:r w:rsidRPr="001545A4">
        <w:rPr>
          <w:rFonts w:ascii="Times New Roman" w:hAnsi="Times New Roman" w:cs="Times New Roman"/>
          <w:sz w:val="24"/>
          <w:szCs w:val="24"/>
        </w:rPr>
        <w:t xml:space="preserve">) DI KECAMATAN BINJAI SELATAN. </w:t>
      </w:r>
      <w:proofErr w:type="spellStart"/>
      <w:r w:rsidRPr="001545A4">
        <w:rPr>
          <w:rFonts w:ascii="Times New Roman" w:hAnsi="Times New Roman" w:cs="Times New Roman"/>
          <w:i/>
          <w:iCs/>
          <w:sz w:val="24"/>
          <w:szCs w:val="24"/>
        </w:rPr>
        <w:t>Agrifo</w:t>
      </w:r>
      <w:proofErr w:type="spellEnd"/>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3</w:t>
      </w:r>
      <w:r w:rsidRPr="001545A4">
        <w:rPr>
          <w:rFonts w:ascii="Times New Roman" w:hAnsi="Times New Roman" w:cs="Times New Roman"/>
          <w:sz w:val="24"/>
          <w:szCs w:val="24"/>
        </w:rPr>
        <w:t xml:space="preserve">(2), 88. </w:t>
      </w:r>
      <w:hyperlink r:id="rId28" w:history="1">
        <w:r w:rsidRPr="001545A4">
          <w:rPr>
            <w:rStyle w:val="Hyperlink"/>
            <w:rFonts w:ascii="Times New Roman" w:hAnsi="Times New Roman" w:cs="Times New Roman"/>
            <w:color w:val="auto"/>
            <w:sz w:val="24"/>
            <w:szCs w:val="24"/>
          </w:rPr>
          <w:t>https://doi.org/10.29103/ag.v7i1.3039</w:t>
        </w:r>
      </w:hyperlink>
      <w:r w:rsidRPr="001545A4">
        <w:rPr>
          <w:rFonts w:ascii="Times New Roman" w:hAnsi="Times New Roman" w:cs="Times New Roman"/>
          <w:sz w:val="24"/>
          <w:szCs w:val="24"/>
        </w:rPr>
        <w:t>.</w:t>
      </w:r>
    </w:p>
    <w:p w14:paraId="408CE0EE" w14:textId="77777777" w:rsidR="00053442" w:rsidRPr="001545A4" w:rsidRDefault="00053442" w:rsidP="00053442">
      <w:pPr>
        <w:ind w:left="720" w:hanging="720"/>
        <w:jc w:val="both"/>
        <w:rPr>
          <w:rFonts w:ascii="Times New Roman" w:hAnsi="Times New Roman" w:cs="Times New Roman"/>
          <w:sz w:val="24"/>
          <w:szCs w:val="24"/>
        </w:rPr>
      </w:pPr>
      <w:bookmarkStart w:id="21" w:name="_Hlk207193981"/>
      <w:r w:rsidRPr="001545A4">
        <w:rPr>
          <w:rFonts w:ascii="Times New Roman" w:hAnsi="Times New Roman" w:cs="Times New Roman"/>
          <w:sz w:val="24"/>
          <w:szCs w:val="24"/>
        </w:rPr>
        <w:t>Shariff, M. (2019)</w:t>
      </w:r>
      <w:bookmarkEnd w:id="21"/>
      <w:r w:rsidRPr="001545A4">
        <w:rPr>
          <w:rFonts w:ascii="Times New Roman" w:hAnsi="Times New Roman" w:cs="Times New Roman"/>
          <w:sz w:val="24"/>
          <w:szCs w:val="24"/>
        </w:rPr>
        <w:t xml:space="preserve">. Food safety: a linchpin of One Health. </w:t>
      </w:r>
      <w:r w:rsidRPr="001545A4">
        <w:rPr>
          <w:rFonts w:ascii="Times New Roman" w:hAnsi="Times New Roman" w:cs="Times New Roman"/>
          <w:i/>
          <w:iCs/>
          <w:sz w:val="24"/>
          <w:szCs w:val="24"/>
        </w:rPr>
        <w:t xml:space="preserve">Revue </w:t>
      </w:r>
      <w:proofErr w:type="spellStart"/>
      <w:r w:rsidRPr="001545A4">
        <w:rPr>
          <w:rFonts w:ascii="Times New Roman" w:hAnsi="Times New Roman" w:cs="Times New Roman"/>
          <w:i/>
          <w:iCs/>
          <w:sz w:val="24"/>
          <w:szCs w:val="24"/>
        </w:rPr>
        <w:t>Scientifique</w:t>
      </w:r>
      <w:proofErr w:type="spellEnd"/>
      <w:r w:rsidRPr="001545A4">
        <w:rPr>
          <w:rFonts w:ascii="Times New Roman" w:hAnsi="Times New Roman" w:cs="Times New Roman"/>
          <w:i/>
          <w:iCs/>
          <w:sz w:val="24"/>
          <w:szCs w:val="24"/>
        </w:rPr>
        <w:t xml:space="preserve"> Et Technique De L Office International Des Epizooties</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38</w:t>
      </w:r>
      <w:r w:rsidRPr="001545A4">
        <w:rPr>
          <w:rFonts w:ascii="Times New Roman" w:hAnsi="Times New Roman" w:cs="Times New Roman"/>
          <w:sz w:val="24"/>
          <w:szCs w:val="24"/>
        </w:rPr>
        <w:t>(1), 123–133. https://doi.org/10.20506/RST.38.1.2947.</w:t>
      </w:r>
    </w:p>
    <w:p w14:paraId="779DDDC7" w14:textId="77777777" w:rsidR="00053442" w:rsidRPr="001545A4" w:rsidRDefault="00053442" w:rsidP="00053442">
      <w:pPr>
        <w:ind w:left="720" w:hanging="720"/>
        <w:jc w:val="both"/>
        <w:rPr>
          <w:rFonts w:ascii="Times New Roman" w:hAnsi="Times New Roman" w:cs="Times New Roman"/>
          <w:sz w:val="24"/>
          <w:szCs w:val="24"/>
        </w:rPr>
      </w:pPr>
      <w:bookmarkStart w:id="22" w:name="_Hlk207278311"/>
      <w:proofErr w:type="spellStart"/>
      <w:r w:rsidRPr="001545A4">
        <w:rPr>
          <w:rFonts w:ascii="Times New Roman" w:hAnsi="Times New Roman" w:cs="Times New Roman"/>
          <w:sz w:val="24"/>
          <w:szCs w:val="24"/>
        </w:rPr>
        <w:t>Shijagurumayum</w:t>
      </w:r>
      <w:bookmarkEnd w:id="22"/>
      <w:proofErr w:type="spellEnd"/>
      <w:r w:rsidRPr="001545A4">
        <w:rPr>
          <w:rFonts w:ascii="Times New Roman" w:hAnsi="Times New Roman" w:cs="Times New Roman"/>
          <w:sz w:val="24"/>
          <w:szCs w:val="24"/>
        </w:rPr>
        <w:t xml:space="preserve">, M. S., Lakshminarayan, M. T., &amp; Krishnamurthy, B. (2021). Knowledge of Aromatic Black Rice Growers Regarding Benefits Provided under Mission Organic Value Chain Development Scheme. </w:t>
      </w:r>
      <w:r w:rsidRPr="001545A4">
        <w:rPr>
          <w:rFonts w:ascii="Times New Roman" w:hAnsi="Times New Roman" w:cs="Times New Roman"/>
          <w:i/>
          <w:iCs/>
          <w:sz w:val="24"/>
          <w:szCs w:val="24"/>
        </w:rPr>
        <w:t>Asian Journal of Agricultural Extension, Economics and Sociology</w:t>
      </w:r>
      <w:r w:rsidRPr="001545A4">
        <w:rPr>
          <w:rFonts w:ascii="Times New Roman" w:hAnsi="Times New Roman" w:cs="Times New Roman"/>
          <w:sz w:val="24"/>
          <w:szCs w:val="24"/>
        </w:rPr>
        <w:t xml:space="preserve">, 88–95. </w:t>
      </w:r>
      <w:hyperlink r:id="rId29" w:history="1">
        <w:r w:rsidRPr="001545A4">
          <w:rPr>
            <w:rStyle w:val="Hyperlink"/>
            <w:rFonts w:ascii="Times New Roman" w:hAnsi="Times New Roman" w:cs="Times New Roman"/>
            <w:color w:val="auto"/>
            <w:sz w:val="24"/>
            <w:szCs w:val="24"/>
          </w:rPr>
          <w:t>https://doi.org/10.9734/AJAEES/2021/V39I730612</w:t>
        </w:r>
      </w:hyperlink>
      <w:r w:rsidRPr="001545A4">
        <w:rPr>
          <w:rFonts w:ascii="Times New Roman" w:hAnsi="Times New Roman" w:cs="Times New Roman"/>
          <w:sz w:val="24"/>
          <w:szCs w:val="24"/>
        </w:rPr>
        <w:t>.</w:t>
      </w:r>
    </w:p>
    <w:p w14:paraId="7E521AE4" w14:textId="77777777" w:rsidR="00053442" w:rsidRPr="001545A4" w:rsidRDefault="00053442" w:rsidP="00053442">
      <w:pPr>
        <w:ind w:left="720" w:hanging="720"/>
        <w:jc w:val="both"/>
        <w:rPr>
          <w:rFonts w:ascii="Times New Roman" w:hAnsi="Times New Roman" w:cs="Times New Roman"/>
          <w:sz w:val="24"/>
          <w:szCs w:val="24"/>
          <w:lang w:val="de-DE"/>
        </w:rPr>
      </w:pPr>
      <w:r w:rsidRPr="001545A4">
        <w:rPr>
          <w:rFonts w:ascii="Times New Roman" w:hAnsi="Times New Roman" w:cs="Times New Roman"/>
          <w:sz w:val="24"/>
          <w:szCs w:val="24"/>
        </w:rPr>
        <w:t xml:space="preserve">Siemens, D. R. (2022). </w:t>
      </w:r>
      <w:r w:rsidRPr="001545A4">
        <w:rPr>
          <w:rFonts w:ascii="Times New Roman" w:hAnsi="Times New Roman" w:cs="Times New Roman"/>
          <w:i/>
          <w:iCs/>
          <w:sz w:val="24"/>
          <w:szCs w:val="24"/>
        </w:rPr>
        <w:t>Transforming agricultural extension systems towards achieving food and nutritional security volume ii</w:t>
      </w:r>
      <w:r w:rsidRPr="001545A4">
        <w:rPr>
          <w:rFonts w:ascii="Times New Roman" w:hAnsi="Times New Roman" w:cs="Times New Roman"/>
          <w:sz w:val="24"/>
          <w:szCs w:val="24"/>
        </w:rPr>
        <w:t xml:space="preserve">. </w:t>
      </w:r>
      <w:hyperlink r:id="rId30" w:history="1">
        <w:r w:rsidRPr="001545A4">
          <w:rPr>
            <w:rStyle w:val="Hyperlink"/>
            <w:rFonts w:ascii="Times New Roman" w:hAnsi="Times New Roman" w:cs="Times New Roman"/>
            <w:color w:val="auto"/>
            <w:sz w:val="24"/>
            <w:szCs w:val="24"/>
            <w:lang w:val="de-DE"/>
          </w:rPr>
          <w:t>https://doi.org/10.26524/royal.125</w:t>
        </w:r>
      </w:hyperlink>
      <w:r w:rsidRPr="001545A4">
        <w:rPr>
          <w:rFonts w:ascii="Times New Roman" w:hAnsi="Times New Roman" w:cs="Times New Roman"/>
          <w:sz w:val="24"/>
          <w:szCs w:val="24"/>
          <w:lang w:val="de-DE"/>
        </w:rPr>
        <w:t>.</w:t>
      </w:r>
    </w:p>
    <w:p w14:paraId="2EDEA9EB" w14:textId="77777777" w:rsidR="00053442" w:rsidRPr="001545A4" w:rsidRDefault="00053442" w:rsidP="00053442">
      <w:pPr>
        <w:ind w:left="720" w:hanging="720"/>
        <w:jc w:val="both"/>
        <w:rPr>
          <w:rFonts w:ascii="Times New Roman" w:hAnsi="Times New Roman" w:cs="Times New Roman"/>
          <w:sz w:val="24"/>
          <w:szCs w:val="24"/>
        </w:rPr>
      </w:pPr>
      <w:bookmarkStart w:id="23" w:name="_Hlk207280888"/>
      <w:r w:rsidRPr="001545A4">
        <w:rPr>
          <w:rFonts w:ascii="Times New Roman" w:hAnsi="Times New Roman" w:cs="Times New Roman"/>
          <w:sz w:val="24"/>
          <w:szCs w:val="24"/>
          <w:lang w:val="de-DE"/>
        </w:rPr>
        <w:t>Tessema</w:t>
      </w:r>
      <w:bookmarkEnd w:id="23"/>
      <w:r w:rsidRPr="001545A4">
        <w:rPr>
          <w:rFonts w:ascii="Times New Roman" w:hAnsi="Times New Roman" w:cs="Times New Roman"/>
          <w:sz w:val="24"/>
          <w:szCs w:val="24"/>
          <w:lang w:val="de-DE"/>
        </w:rPr>
        <w:t xml:space="preserve">, Y. A., Joerin, J., &amp; Patt, A. (2017). </w:t>
      </w:r>
      <w:r w:rsidRPr="001545A4">
        <w:rPr>
          <w:rFonts w:ascii="Times New Roman" w:hAnsi="Times New Roman" w:cs="Times New Roman"/>
          <w:sz w:val="24"/>
          <w:szCs w:val="24"/>
        </w:rPr>
        <w:t xml:space="preserve">Factors affecting smallholder farmers’ adaptation to climate change through non-technological adjustments. </w:t>
      </w:r>
      <w:r w:rsidRPr="001545A4">
        <w:rPr>
          <w:rFonts w:ascii="Times New Roman" w:hAnsi="Times New Roman" w:cs="Times New Roman"/>
          <w:i/>
          <w:iCs/>
          <w:sz w:val="24"/>
          <w:szCs w:val="24"/>
        </w:rPr>
        <w:t>Environmental Development</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25</w:t>
      </w:r>
      <w:r w:rsidRPr="001545A4">
        <w:rPr>
          <w:rFonts w:ascii="Times New Roman" w:hAnsi="Times New Roman" w:cs="Times New Roman"/>
          <w:sz w:val="24"/>
          <w:szCs w:val="24"/>
        </w:rPr>
        <w:t xml:space="preserve">, 33–42. </w:t>
      </w:r>
      <w:hyperlink r:id="rId31" w:history="1">
        <w:r w:rsidRPr="001545A4">
          <w:rPr>
            <w:rStyle w:val="Hyperlink"/>
            <w:rFonts w:ascii="Times New Roman" w:hAnsi="Times New Roman" w:cs="Times New Roman"/>
            <w:color w:val="auto"/>
            <w:sz w:val="24"/>
            <w:szCs w:val="24"/>
          </w:rPr>
          <w:t>https://doi.org/10.1016/J.ENVDEV.2017.11.001</w:t>
        </w:r>
      </w:hyperlink>
      <w:r w:rsidRPr="001545A4">
        <w:rPr>
          <w:rFonts w:ascii="Times New Roman" w:hAnsi="Times New Roman" w:cs="Times New Roman"/>
          <w:sz w:val="24"/>
          <w:szCs w:val="24"/>
        </w:rPr>
        <w:t>.</w:t>
      </w:r>
    </w:p>
    <w:p w14:paraId="2F297769"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Tobin, D., Thomson, J. S., </w:t>
      </w:r>
      <w:proofErr w:type="spellStart"/>
      <w:r w:rsidRPr="001545A4">
        <w:rPr>
          <w:rFonts w:ascii="Times New Roman" w:hAnsi="Times New Roman" w:cs="Times New Roman"/>
          <w:sz w:val="24"/>
          <w:szCs w:val="24"/>
        </w:rPr>
        <w:t>LaBorde</w:t>
      </w:r>
      <w:proofErr w:type="spellEnd"/>
      <w:r w:rsidRPr="001545A4">
        <w:rPr>
          <w:rFonts w:ascii="Times New Roman" w:hAnsi="Times New Roman" w:cs="Times New Roman"/>
          <w:sz w:val="24"/>
          <w:szCs w:val="24"/>
        </w:rPr>
        <w:t xml:space="preserve">, L. F., &amp; </w:t>
      </w:r>
      <w:proofErr w:type="spellStart"/>
      <w:r w:rsidRPr="001545A4">
        <w:rPr>
          <w:rFonts w:ascii="Times New Roman" w:hAnsi="Times New Roman" w:cs="Times New Roman"/>
          <w:sz w:val="24"/>
          <w:szCs w:val="24"/>
        </w:rPr>
        <w:t>Bagdonis</w:t>
      </w:r>
      <w:proofErr w:type="spellEnd"/>
      <w:r w:rsidRPr="001545A4">
        <w:rPr>
          <w:rFonts w:ascii="Times New Roman" w:hAnsi="Times New Roman" w:cs="Times New Roman"/>
          <w:sz w:val="24"/>
          <w:szCs w:val="24"/>
        </w:rPr>
        <w:t xml:space="preserve">, J. (2011). Developing GAP Training for Growers: Perspectives from Pennsylvania Supermarkets. </w:t>
      </w:r>
      <w:r w:rsidRPr="001545A4">
        <w:rPr>
          <w:rFonts w:ascii="Times New Roman" w:hAnsi="Times New Roman" w:cs="Times New Roman"/>
          <w:i/>
          <w:iCs/>
          <w:sz w:val="24"/>
          <w:szCs w:val="24"/>
        </w:rPr>
        <w:t>The Journal of Extension</w:t>
      </w:r>
      <w:r w:rsidRPr="001545A4">
        <w:rPr>
          <w:rFonts w:ascii="Times New Roman" w:hAnsi="Times New Roman" w:cs="Times New Roman"/>
          <w:sz w:val="24"/>
          <w:szCs w:val="24"/>
        </w:rPr>
        <w:t xml:space="preserve">, </w:t>
      </w:r>
      <w:r w:rsidRPr="001545A4">
        <w:rPr>
          <w:rFonts w:ascii="Times New Roman" w:hAnsi="Times New Roman" w:cs="Times New Roman"/>
          <w:i/>
          <w:iCs/>
          <w:sz w:val="24"/>
          <w:szCs w:val="24"/>
        </w:rPr>
        <w:t>49</w:t>
      </w:r>
      <w:r w:rsidRPr="001545A4">
        <w:rPr>
          <w:rFonts w:ascii="Times New Roman" w:hAnsi="Times New Roman" w:cs="Times New Roman"/>
          <w:sz w:val="24"/>
          <w:szCs w:val="24"/>
        </w:rPr>
        <w:t xml:space="preserve">(5). </w:t>
      </w:r>
      <w:hyperlink r:id="rId32" w:history="1">
        <w:r w:rsidRPr="001545A4">
          <w:rPr>
            <w:rStyle w:val="Hyperlink"/>
            <w:rFonts w:ascii="Times New Roman" w:hAnsi="Times New Roman" w:cs="Times New Roman"/>
            <w:color w:val="auto"/>
            <w:sz w:val="24"/>
            <w:szCs w:val="24"/>
          </w:rPr>
          <w:t>https://eric.ed.gov/?id=EJ954220</w:t>
        </w:r>
      </w:hyperlink>
      <w:r w:rsidRPr="001545A4">
        <w:rPr>
          <w:rFonts w:ascii="Times New Roman" w:hAnsi="Times New Roman" w:cs="Times New Roman"/>
          <w:sz w:val="24"/>
          <w:szCs w:val="24"/>
        </w:rPr>
        <w:t>.</w:t>
      </w:r>
    </w:p>
    <w:p w14:paraId="64D6C538" w14:textId="77777777" w:rsidR="00053442" w:rsidRPr="001545A4" w:rsidRDefault="00053442" w:rsidP="00053442">
      <w:pPr>
        <w:ind w:left="720" w:hanging="720"/>
        <w:jc w:val="both"/>
        <w:rPr>
          <w:rFonts w:ascii="Times New Roman" w:hAnsi="Times New Roman" w:cs="Times New Roman"/>
          <w:sz w:val="24"/>
          <w:szCs w:val="24"/>
        </w:rPr>
      </w:pPr>
      <w:proofErr w:type="spellStart"/>
      <w:r w:rsidRPr="001545A4">
        <w:rPr>
          <w:rFonts w:ascii="Times New Roman" w:hAnsi="Times New Roman" w:cs="Times New Roman"/>
          <w:sz w:val="24"/>
          <w:szCs w:val="24"/>
        </w:rPr>
        <w:t>Upoma</w:t>
      </w:r>
      <w:proofErr w:type="spellEnd"/>
      <w:r w:rsidRPr="001545A4">
        <w:rPr>
          <w:rFonts w:ascii="Times New Roman" w:hAnsi="Times New Roman" w:cs="Times New Roman"/>
          <w:sz w:val="24"/>
          <w:szCs w:val="24"/>
        </w:rPr>
        <w:t xml:space="preserve">, N. J., Afrad, M. S. I., Haque, M. E., Sultana, N., Hasan, S., &amp; Choudhury, J. (2024). Impact of Integrated Agricultural Productivity Project on the Smallholder Beneficiaries in </w:t>
      </w:r>
      <w:proofErr w:type="spellStart"/>
      <w:r w:rsidRPr="001545A4">
        <w:rPr>
          <w:rFonts w:ascii="Times New Roman" w:hAnsi="Times New Roman" w:cs="Times New Roman"/>
          <w:sz w:val="24"/>
          <w:szCs w:val="24"/>
        </w:rPr>
        <w:t>Mithapukur</w:t>
      </w:r>
      <w:proofErr w:type="spellEnd"/>
      <w:r w:rsidRPr="001545A4">
        <w:rPr>
          <w:rFonts w:ascii="Times New Roman" w:hAnsi="Times New Roman" w:cs="Times New Roman"/>
          <w:sz w:val="24"/>
          <w:szCs w:val="24"/>
        </w:rPr>
        <w:t xml:space="preserve"> </w:t>
      </w:r>
      <w:proofErr w:type="spellStart"/>
      <w:r w:rsidRPr="001545A4">
        <w:rPr>
          <w:rFonts w:ascii="Times New Roman" w:hAnsi="Times New Roman" w:cs="Times New Roman"/>
          <w:sz w:val="24"/>
          <w:szCs w:val="24"/>
        </w:rPr>
        <w:t>Upazila</w:t>
      </w:r>
      <w:proofErr w:type="spellEnd"/>
      <w:r w:rsidRPr="001545A4">
        <w:rPr>
          <w:rFonts w:ascii="Times New Roman" w:hAnsi="Times New Roman" w:cs="Times New Roman"/>
          <w:sz w:val="24"/>
          <w:szCs w:val="24"/>
        </w:rPr>
        <w:t>, Rangpur District of Bangladesh. </w:t>
      </w:r>
      <w:r w:rsidRPr="001545A4">
        <w:rPr>
          <w:rFonts w:ascii="Times New Roman" w:hAnsi="Times New Roman" w:cs="Times New Roman"/>
          <w:i/>
          <w:iCs/>
          <w:sz w:val="24"/>
          <w:szCs w:val="24"/>
        </w:rPr>
        <w:t>Asian Journal of Agricultural Extension, Economics and Sociology</w:t>
      </w:r>
      <w:r w:rsidRPr="001545A4">
        <w:rPr>
          <w:rFonts w:ascii="Times New Roman" w:hAnsi="Times New Roman" w:cs="Times New Roman"/>
          <w:sz w:val="24"/>
          <w:szCs w:val="24"/>
        </w:rPr>
        <w:t>, </w:t>
      </w:r>
      <w:r w:rsidRPr="001545A4">
        <w:rPr>
          <w:rFonts w:ascii="Times New Roman" w:hAnsi="Times New Roman" w:cs="Times New Roman"/>
          <w:i/>
          <w:iCs/>
          <w:sz w:val="24"/>
          <w:szCs w:val="24"/>
        </w:rPr>
        <w:t>42</w:t>
      </w:r>
      <w:r w:rsidRPr="001545A4">
        <w:rPr>
          <w:rFonts w:ascii="Times New Roman" w:hAnsi="Times New Roman" w:cs="Times New Roman"/>
          <w:sz w:val="24"/>
          <w:szCs w:val="24"/>
        </w:rPr>
        <w:t>(9), 39-49.</w:t>
      </w:r>
    </w:p>
    <w:p w14:paraId="1E58D986" w14:textId="77777777" w:rsidR="00053442" w:rsidRPr="001545A4"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White, D. S., Labarta, R. A., &amp; Leguía, E. J. (2005). Technology adoption by resource-poor farmers: considering the implications of peak-season labor costs. </w:t>
      </w:r>
      <w:r w:rsidRPr="001545A4">
        <w:rPr>
          <w:rFonts w:ascii="Times New Roman" w:hAnsi="Times New Roman" w:cs="Times New Roman"/>
          <w:i/>
          <w:iCs/>
          <w:sz w:val="24"/>
          <w:szCs w:val="24"/>
        </w:rPr>
        <w:t>Agricultural Systems</w:t>
      </w:r>
      <w:r w:rsidRPr="001545A4">
        <w:rPr>
          <w:rFonts w:ascii="Times New Roman" w:hAnsi="Times New Roman" w:cs="Times New Roman"/>
          <w:sz w:val="24"/>
          <w:szCs w:val="24"/>
        </w:rPr>
        <w:t>, </w:t>
      </w:r>
      <w:r w:rsidRPr="001545A4">
        <w:rPr>
          <w:rFonts w:ascii="Times New Roman" w:hAnsi="Times New Roman" w:cs="Times New Roman"/>
          <w:i/>
          <w:iCs/>
          <w:sz w:val="24"/>
          <w:szCs w:val="24"/>
        </w:rPr>
        <w:t>85</w:t>
      </w:r>
      <w:r w:rsidRPr="001545A4">
        <w:rPr>
          <w:rFonts w:ascii="Times New Roman" w:hAnsi="Times New Roman" w:cs="Times New Roman"/>
          <w:sz w:val="24"/>
          <w:szCs w:val="24"/>
        </w:rPr>
        <w:t>(2), 183-201.</w:t>
      </w:r>
    </w:p>
    <w:p w14:paraId="519DBDE6" w14:textId="77777777" w:rsidR="00053442" w:rsidRDefault="00053442" w:rsidP="00053442">
      <w:pPr>
        <w:ind w:left="720" w:hanging="720"/>
        <w:jc w:val="both"/>
        <w:rPr>
          <w:rFonts w:ascii="Times New Roman" w:hAnsi="Times New Roman" w:cs="Times New Roman"/>
          <w:sz w:val="24"/>
          <w:szCs w:val="24"/>
        </w:rPr>
      </w:pPr>
      <w:r w:rsidRPr="001545A4">
        <w:rPr>
          <w:rFonts w:ascii="Times New Roman" w:hAnsi="Times New Roman" w:cs="Times New Roman"/>
          <w:sz w:val="24"/>
          <w:szCs w:val="24"/>
        </w:rPr>
        <w:t xml:space="preserve">Yu, Y., Zhang, J., Zhang, K., Xu, D., &amp; Qi, Y. (2023). The impacts of farmer ageing on farmland ecological restoration technology adoption: Empirical evidence from rural China. </w:t>
      </w:r>
      <w:r w:rsidRPr="001545A4">
        <w:rPr>
          <w:rFonts w:ascii="Times New Roman" w:hAnsi="Times New Roman" w:cs="Times New Roman"/>
          <w:i/>
          <w:iCs/>
          <w:sz w:val="24"/>
          <w:szCs w:val="24"/>
        </w:rPr>
        <w:t>Journal of Cleaner Production</w:t>
      </w:r>
      <w:r w:rsidRPr="001545A4">
        <w:rPr>
          <w:rFonts w:ascii="Times New Roman" w:hAnsi="Times New Roman" w:cs="Times New Roman"/>
          <w:sz w:val="24"/>
          <w:szCs w:val="24"/>
        </w:rPr>
        <w:t xml:space="preserve">. </w:t>
      </w:r>
      <w:hyperlink r:id="rId33" w:history="1">
        <w:r w:rsidRPr="001545A4">
          <w:rPr>
            <w:rStyle w:val="Hyperlink"/>
            <w:rFonts w:ascii="Times New Roman" w:hAnsi="Times New Roman" w:cs="Times New Roman"/>
            <w:color w:val="auto"/>
            <w:sz w:val="24"/>
            <w:szCs w:val="24"/>
          </w:rPr>
          <w:t>https://doi.org/10.1016/j.jclepro.2023.139648</w:t>
        </w:r>
      </w:hyperlink>
      <w:r w:rsidRPr="001545A4">
        <w:rPr>
          <w:rFonts w:ascii="Times New Roman" w:hAnsi="Times New Roman" w:cs="Times New Roman"/>
          <w:sz w:val="24"/>
          <w:szCs w:val="24"/>
        </w:rPr>
        <w:t>.</w:t>
      </w:r>
      <w:bookmarkEnd w:id="4"/>
    </w:p>
    <w:p w14:paraId="2135DC0C" w14:textId="77777777" w:rsidR="00CB5863" w:rsidRDefault="00CB5863" w:rsidP="00053442">
      <w:pPr>
        <w:ind w:left="720" w:hanging="720"/>
        <w:jc w:val="both"/>
        <w:rPr>
          <w:rFonts w:ascii="Times New Roman" w:hAnsi="Times New Roman" w:cs="Times New Roman"/>
          <w:sz w:val="24"/>
          <w:szCs w:val="24"/>
        </w:rPr>
      </w:pPr>
    </w:p>
    <w:p w14:paraId="24BFE19F" w14:textId="77777777" w:rsidR="00CB5863" w:rsidRPr="001545A4" w:rsidRDefault="00CB5863" w:rsidP="00C139BF">
      <w:pPr>
        <w:jc w:val="both"/>
        <w:rPr>
          <w:rFonts w:ascii="Times New Roman" w:hAnsi="Times New Roman" w:cs="Times New Roman"/>
          <w:sz w:val="24"/>
          <w:szCs w:val="24"/>
        </w:rPr>
      </w:pPr>
    </w:p>
    <w:sectPr w:rsidR="00CB5863" w:rsidRPr="001545A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21446" w14:textId="77777777" w:rsidR="00477063" w:rsidRDefault="00477063" w:rsidP="007D66B5">
      <w:pPr>
        <w:spacing w:after="0" w:line="240" w:lineRule="auto"/>
      </w:pPr>
      <w:r>
        <w:separator/>
      </w:r>
    </w:p>
  </w:endnote>
  <w:endnote w:type="continuationSeparator" w:id="0">
    <w:p w14:paraId="3345DD4D" w14:textId="77777777" w:rsidR="00477063" w:rsidRDefault="00477063" w:rsidP="007D6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2ABF4" w14:textId="77777777" w:rsidR="007D66B5" w:rsidRDefault="007D6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C824" w14:textId="77777777" w:rsidR="007D66B5" w:rsidRDefault="007D6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923F" w14:textId="77777777" w:rsidR="007D66B5" w:rsidRDefault="007D6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9FDA9" w14:textId="77777777" w:rsidR="00477063" w:rsidRDefault="00477063" w:rsidP="007D66B5">
      <w:pPr>
        <w:spacing w:after="0" w:line="240" w:lineRule="auto"/>
      </w:pPr>
      <w:r>
        <w:separator/>
      </w:r>
    </w:p>
  </w:footnote>
  <w:footnote w:type="continuationSeparator" w:id="0">
    <w:p w14:paraId="0F5DD093" w14:textId="77777777" w:rsidR="00477063" w:rsidRDefault="00477063" w:rsidP="007D6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BE3D" w14:textId="6817F3E2" w:rsidR="007D66B5" w:rsidRDefault="00477063">
    <w:pPr>
      <w:pStyle w:val="Header"/>
    </w:pPr>
    <w:r>
      <w:rPr>
        <w:noProof/>
      </w:rPr>
      <w:pict w14:anchorId="68C1A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3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30DD" w14:textId="6AA8727C" w:rsidR="007D66B5" w:rsidRDefault="00477063">
    <w:pPr>
      <w:pStyle w:val="Header"/>
    </w:pPr>
    <w:r>
      <w:rPr>
        <w:noProof/>
      </w:rPr>
      <w:pict w14:anchorId="66FF4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3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9C54" w14:textId="5938AA6E" w:rsidR="007D66B5" w:rsidRDefault="00477063">
    <w:pPr>
      <w:pStyle w:val="Header"/>
    </w:pPr>
    <w:r>
      <w:rPr>
        <w:noProof/>
      </w:rPr>
      <w:pict w14:anchorId="6F84E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3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C7415"/>
    <w:multiLevelType w:val="hybridMultilevel"/>
    <w:tmpl w:val="B4F82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447CF"/>
    <w:multiLevelType w:val="hybridMultilevel"/>
    <w:tmpl w:val="220A6630"/>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62040D40"/>
    <w:multiLevelType w:val="hybridMultilevel"/>
    <w:tmpl w:val="F38C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85F8C"/>
    <w:multiLevelType w:val="multilevel"/>
    <w:tmpl w:val="447EEC6A"/>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16"/>
    <w:rsid w:val="00004C70"/>
    <w:rsid w:val="0000748C"/>
    <w:rsid w:val="00031611"/>
    <w:rsid w:val="0003231B"/>
    <w:rsid w:val="00037355"/>
    <w:rsid w:val="00040D78"/>
    <w:rsid w:val="00053442"/>
    <w:rsid w:val="000629D3"/>
    <w:rsid w:val="000659E6"/>
    <w:rsid w:val="00085387"/>
    <w:rsid w:val="0009718B"/>
    <w:rsid w:val="000A4F92"/>
    <w:rsid w:val="000B419D"/>
    <w:rsid w:val="000D0338"/>
    <w:rsid w:val="001159EF"/>
    <w:rsid w:val="00147EAE"/>
    <w:rsid w:val="001545A4"/>
    <w:rsid w:val="001632D2"/>
    <w:rsid w:val="001877C6"/>
    <w:rsid w:val="00193326"/>
    <w:rsid w:val="001A6C44"/>
    <w:rsid w:val="001B1AB8"/>
    <w:rsid w:val="001B4CBF"/>
    <w:rsid w:val="001B5006"/>
    <w:rsid w:val="001D6FF0"/>
    <w:rsid w:val="001F34FB"/>
    <w:rsid w:val="001F446F"/>
    <w:rsid w:val="0021077F"/>
    <w:rsid w:val="002221F2"/>
    <w:rsid w:val="00230B10"/>
    <w:rsid w:val="00264FFA"/>
    <w:rsid w:val="002713D1"/>
    <w:rsid w:val="00271F9E"/>
    <w:rsid w:val="00275824"/>
    <w:rsid w:val="00284238"/>
    <w:rsid w:val="002B5857"/>
    <w:rsid w:val="002D41CF"/>
    <w:rsid w:val="002E65A6"/>
    <w:rsid w:val="003120B4"/>
    <w:rsid w:val="00337F2C"/>
    <w:rsid w:val="00346432"/>
    <w:rsid w:val="00364AE3"/>
    <w:rsid w:val="00375435"/>
    <w:rsid w:val="00390D46"/>
    <w:rsid w:val="003944BF"/>
    <w:rsid w:val="00394578"/>
    <w:rsid w:val="003A4366"/>
    <w:rsid w:val="003C6FCF"/>
    <w:rsid w:val="003D5A17"/>
    <w:rsid w:val="003E1E03"/>
    <w:rsid w:val="003E2F0F"/>
    <w:rsid w:val="003E4557"/>
    <w:rsid w:val="00407528"/>
    <w:rsid w:val="00417D92"/>
    <w:rsid w:val="00423755"/>
    <w:rsid w:val="00423E8A"/>
    <w:rsid w:val="004408DD"/>
    <w:rsid w:val="004423EB"/>
    <w:rsid w:val="00446215"/>
    <w:rsid w:val="00472B53"/>
    <w:rsid w:val="00477063"/>
    <w:rsid w:val="0048280C"/>
    <w:rsid w:val="004835C7"/>
    <w:rsid w:val="00483B87"/>
    <w:rsid w:val="004C0204"/>
    <w:rsid w:val="004D2E45"/>
    <w:rsid w:val="004E4B2A"/>
    <w:rsid w:val="004F7DE7"/>
    <w:rsid w:val="0050026E"/>
    <w:rsid w:val="0051125B"/>
    <w:rsid w:val="005129F6"/>
    <w:rsid w:val="0052257B"/>
    <w:rsid w:val="00525608"/>
    <w:rsid w:val="00542E1F"/>
    <w:rsid w:val="00547715"/>
    <w:rsid w:val="005918EB"/>
    <w:rsid w:val="005A55D5"/>
    <w:rsid w:val="005C55E7"/>
    <w:rsid w:val="005E0DFE"/>
    <w:rsid w:val="005E5E8D"/>
    <w:rsid w:val="005F1284"/>
    <w:rsid w:val="0061078F"/>
    <w:rsid w:val="00611EB5"/>
    <w:rsid w:val="0061697C"/>
    <w:rsid w:val="006263D0"/>
    <w:rsid w:val="006343FB"/>
    <w:rsid w:val="0063570A"/>
    <w:rsid w:val="006425B9"/>
    <w:rsid w:val="0065045A"/>
    <w:rsid w:val="00653727"/>
    <w:rsid w:val="006C3C4F"/>
    <w:rsid w:val="006D5BD4"/>
    <w:rsid w:val="006E325E"/>
    <w:rsid w:val="006F71DA"/>
    <w:rsid w:val="00702279"/>
    <w:rsid w:val="00705D94"/>
    <w:rsid w:val="007077BB"/>
    <w:rsid w:val="007117CD"/>
    <w:rsid w:val="0071314B"/>
    <w:rsid w:val="00716904"/>
    <w:rsid w:val="007265AC"/>
    <w:rsid w:val="00742039"/>
    <w:rsid w:val="007544D7"/>
    <w:rsid w:val="00790557"/>
    <w:rsid w:val="007969D5"/>
    <w:rsid w:val="007B1C85"/>
    <w:rsid w:val="007D66B5"/>
    <w:rsid w:val="007D6E53"/>
    <w:rsid w:val="007D6F19"/>
    <w:rsid w:val="007E758D"/>
    <w:rsid w:val="007E7C62"/>
    <w:rsid w:val="00801E9F"/>
    <w:rsid w:val="00814263"/>
    <w:rsid w:val="00821968"/>
    <w:rsid w:val="00822E73"/>
    <w:rsid w:val="00825E45"/>
    <w:rsid w:val="00861844"/>
    <w:rsid w:val="00870F33"/>
    <w:rsid w:val="00871D32"/>
    <w:rsid w:val="00872A2E"/>
    <w:rsid w:val="0088101F"/>
    <w:rsid w:val="00893F83"/>
    <w:rsid w:val="00894AFD"/>
    <w:rsid w:val="008C0F7B"/>
    <w:rsid w:val="008D6C55"/>
    <w:rsid w:val="008F6DE7"/>
    <w:rsid w:val="00901409"/>
    <w:rsid w:val="00920D67"/>
    <w:rsid w:val="00925F2C"/>
    <w:rsid w:val="00935FB0"/>
    <w:rsid w:val="009450D5"/>
    <w:rsid w:val="00956B16"/>
    <w:rsid w:val="009576F6"/>
    <w:rsid w:val="00966D0B"/>
    <w:rsid w:val="009736D3"/>
    <w:rsid w:val="009776C4"/>
    <w:rsid w:val="00980DBF"/>
    <w:rsid w:val="009852AB"/>
    <w:rsid w:val="009913A5"/>
    <w:rsid w:val="009C0363"/>
    <w:rsid w:val="009C08F8"/>
    <w:rsid w:val="009D4B0E"/>
    <w:rsid w:val="009D6C28"/>
    <w:rsid w:val="009E68DC"/>
    <w:rsid w:val="009F058C"/>
    <w:rsid w:val="009F08C5"/>
    <w:rsid w:val="009F4116"/>
    <w:rsid w:val="009F5BED"/>
    <w:rsid w:val="00A05B0B"/>
    <w:rsid w:val="00A16DCE"/>
    <w:rsid w:val="00A177AD"/>
    <w:rsid w:val="00A205E7"/>
    <w:rsid w:val="00A2382F"/>
    <w:rsid w:val="00A31CFB"/>
    <w:rsid w:val="00A467B9"/>
    <w:rsid w:val="00A5531E"/>
    <w:rsid w:val="00A65187"/>
    <w:rsid w:val="00A73508"/>
    <w:rsid w:val="00A76AF3"/>
    <w:rsid w:val="00A83642"/>
    <w:rsid w:val="00A91C10"/>
    <w:rsid w:val="00AB4D2E"/>
    <w:rsid w:val="00AC2522"/>
    <w:rsid w:val="00AC2EEC"/>
    <w:rsid w:val="00AC45EE"/>
    <w:rsid w:val="00AC7D4F"/>
    <w:rsid w:val="00AD795C"/>
    <w:rsid w:val="00AF3A50"/>
    <w:rsid w:val="00AF6BD1"/>
    <w:rsid w:val="00B0373E"/>
    <w:rsid w:val="00B165DF"/>
    <w:rsid w:val="00B16C15"/>
    <w:rsid w:val="00B21737"/>
    <w:rsid w:val="00B3404E"/>
    <w:rsid w:val="00B343C0"/>
    <w:rsid w:val="00B4715F"/>
    <w:rsid w:val="00B50E4B"/>
    <w:rsid w:val="00B6155E"/>
    <w:rsid w:val="00B76FB8"/>
    <w:rsid w:val="00B9776D"/>
    <w:rsid w:val="00BA4A14"/>
    <w:rsid w:val="00BC3781"/>
    <w:rsid w:val="00BF1502"/>
    <w:rsid w:val="00C139BF"/>
    <w:rsid w:val="00C14308"/>
    <w:rsid w:val="00C14B3D"/>
    <w:rsid w:val="00C21CEC"/>
    <w:rsid w:val="00C23705"/>
    <w:rsid w:val="00C35157"/>
    <w:rsid w:val="00C36AF6"/>
    <w:rsid w:val="00C71C02"/>
    <w:rsid w:val="00C86243"/>
    <w:rsid w:val="00CB198A"/>
    <w:rsid w:val="00CB5863"/>
    <w:rsid w:val="00CC461B"/>
    <w:rsid w:val="00CD3AC9"/>
    <w:rsid w:val="00D02598"/>
    <w:rsid w:val="00D064AC"/>
    <w:rsid w:val="00D14898"/>
    <w:rsid w:val="00D15C1C"/>
    <w:rsid w:val="00D336C0"/>
    <w:rsid w:val="00D53CE2"/>
    <w:rsid w:val="00D62BB6"/>
    <w:rsid w:val="00D62DD4"/>
    <w:rsid w:val="00D7023D"/>
    <w:rsid w:val="00D7694C"/>
    <w:rsid w:val="00D86423"/>
    <w:rsid w:val="00DA6276"/>
    <w:rsid w:val="00DA6D7A"/>
    <w:rsid w:val="00DD4B13"/>
    <w:rsid w:val="00DD4B3F"/>
    <w:rsid w:val="00DF13DF"/>
    <w:rsid w:val="00DF1B30"/>
    <w:rsid w:val="00E02B7A"/>
    <w:rsid w:val="00E26165"/>
    <w:rsid w:val="00E542C6"/>
    <w:rsid w:val="00E60778"/>
    <w:rsid w:val="00E7324F"/>
    <w:rsid w:val="00E849D5"/>
    <w:rsid w:val="00EA3F8F"/>
    <w:rsid w:val="00EB6A97"/>
    <w:rsid w:val="00EC4CF7"/>
    <w:rsid w:val="00EE56CF"/>
    <w:rsid w:val="00EE6CBD"/>
    <w:rsid w:val="00EF7DEE"/>
    <w:rsid w:val="00F0200A"/>
    <w:rsid w:val="00F033D1"/>
    <w:rsid w:val="00F10E0B"/>
    <w:rsid w:val="00F24E5E"/>
    <w:rsid w:val="00F40B4C"/>
    <w:rsid w:val="00F47B56"/>
    <w:rsid w:val="00F54354"/>
    <w:rsid w:val="00F70EBA"/>
    <w:rsid w:val="00F81512"/>
    <w:rsid w:val="00F82C0A"/>
    <w:rsid w:val="00F96263"/>
    <w:rsid w:val="00FB5456"/>
    <w:rsid w:val="00FF516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FBEDEC"/>
  <w15:chartTrackingRefBased/>
  <w15:docId w15:val="{3E91CB5A-406F-4329-A57B-733457D0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968"/>
    <w:pPr>
      <w:spacing w:line="259" w:lineRule="auto"/>
    </w:pPr>
    <w:rPr>
      <w:sz w:val="22"/>
      <w:szCs w:val="22"/>
    </w:rPr>
  </w:style>
  <w:style w:type="paragraph" w:styleId="Heading1">
    <w:name w:val="heading 1"/>
    <w:basedOn w:val="Normal"/>
    <w:next w:val="Normal"/>
    <w:link w:val="Heading1Char"/>
    <w:uiPriority w:val="9"/>
    <w:qFormat/>
    <w:rsid w:val="00956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B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B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B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B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B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B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B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B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B16"/>
    <w:rPr>
      <w:rFonts w:eastAsiaTheme="majorEastAsia" w:cstheme="majorBidi"/>
      <w:color w:val="272727" w:themeColor="text1" w:themeTint="D8"/>
    </w:rPr>
  </w:style>
  <w:style w:type="paragraph" w:styleId="Title">
    <w:name w:val="Title"/>
    <w:basedOn w:val="Normal"/>
    <w:next w:val="Normal"/>
    <w:link w:val="TitleChar"/>
    <w:uiPriority w:val="10"/>
    <w:qFormat/>
    <w:rsid w:val="00956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B16"/>
    <w:pPr>
      <w:spacing w:before="160"/>
      <w:jc w:val="center"/>
    </w:pPr>
    <w:rPr>
      <w:i/>
      <w:iCs/>
      <w:color w:val="404040" w:themeColor="text1" w:themeTint="BF"/>
    </w:rPr>
  </w:style>
  <w:style w:type="character" w:customStyle="1" w:styleId="QuoteChar">
    <w:name w:val="Quote Char"/>
    <w:basedOn w:val="DefaultParagraphFont"/>
    <w:link w:val="Quote"/>
    <w:uiPriority w:val="29"/>
    <w:rsid w:val="00956B16"/>
    <w:rPr>
      <w:i/>
      <w:iCs/>
      <w:color w:val="404040" w:themeColor="text1" w:themeTint="BF"/>
    </w:rPr>
  </w:style>
  <w:style w:type="paragraph" w:styleId="ListParagraph">
    <w:name w:val="List Paragraph"/>
    <w:basedOn w:val="Normal"/>
    <w:uiPriority w:val="34"/>
    <w:qFormat/>
    <w:rsid w:val="00956B16"/>
    <w:pPr>
      <w:ind w:left="720"/>
      <w:contextualSpacing/>
    </w:pPr>
  </w:style>
  <w:style w:type="character" w:styleId="IntenseEmphasis">
    <w:name w:val="Intense Emphasis"/>
    <w:basedOn w:val="DefaultParagraphFont"/>
    <w:uiPriority w:val="21"/>
    <w:qFormat/>
    <w:rsid w:val="00956B16"/>
    <w:rPr>
      <w:i/>
      <w:iCs/>
      <w:color w:val="2F5496" w:themeColor="accent1" w:themeShade="BF"/>
    </w:rPr>
  </w:style>
  <w:style w:type="paragraph" w:styleId="IntenseQuote">
    <w:name w:val="Intense Quote"/>
    <w:basedOn w:val="Normal"/>
    <w:next w:val="Normal"/>
    <w:link w:val="IntenseQuoteChar"/>
    <w:uiPriority w:val="30"/>
    <w:qFormat/>
    <w:rsid w:val="00956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B16"/>
    <w:rPr>
      <w:i/>
      <w:iCs/>
      <w:color w:val="2F5496" w:themeColor="accent1" w:themeShade="BF"/>
    </w:rPr>
  </w:style>
  <w:style w:type="character" w:styleId="IntenseReference">
    <w:name w:val="Intense Reference"/>
    <w:basedOn w:val="DefaultParagraphFont"/>
    <w:uiPriority w:val="32"/>
    <w:qFormat/>
    <w:rsid w:val="00956B16"/>
    <w:rPr>
      <w:b/>
      <w:bCs/>
      <w:smallCaps/>
      <w:color w:val="2F5496" w:themeColor="accent1" w:themeShade="BF"/>
      <w:spacing w:val="5"/>
    </w:rPr>
  </w:style>
  <w:style w:type="table" w:styleId="TableGrid">
    <w:name w:val="Table Grid"/>
    <w:basedOn w:val="TableNormal"/>
    <w:rsid w:val="00821968"/>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821968"/>
    <w:pPr>
      <w:widowControl w:val="0"/>
      <w:autoSpaceDE w:val="0"/>
      <w:autoSpaceDN w:val="0"/>
      <w:spacing w:after="0"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rsid w:val="00C14B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next w:val="Normal"/>
    <w:qFormat/>
    <w:rsid w:val="00E542C6"/>
    <w:pPr>
      <w:spacing w:before="120" w:after="120" w:line="360" w:lineRule="auto"/>
      <w:jc w:val="both"/>
    </w:pPr>
    <w:rPr>
      <w:rFonts w:ascii="Times New Roman" w:hAnsi="Times New Roman"/>
      <w:b/>
      <w:kern w:val="0"/>
      <w:szCs w:val="22"/>
      <w14:ligatures w14:val="none"/>
    </w:rPr>
  </w:style>
  <w:style w:type="paragraph" w:styleId="HTMLPreformatted">
    <w:name w:val="HTML Preformatted"/>
    <w:basedOn w:val="Normal"/>
    <w:link w:val="HTMLPreformattedChar"/>
    <w:uiPriority w:val="99"/>
    <w:semiHidden/>
    <w:unhideWhenUsed/>
    <w:rsid w:val="0042375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3755"/>
    <w:rPr>
      <w:rFonts w:ascii="Consolas" w:hAnsi="Consolas"/>
      <w:sz w:val="20"/>
      <w:szCs w:val="20"/>
    </w:rPr>
  </w:style>
  <w:style w:type="character" w:styleId="Hyperlink">
    <w:name w:val="Hyperlink"/>
    <w:basedOn w:val="DefaultParagraphFont"/>
    <w:uiPriority w:val="99"/>
    <w:unhideWhenUsed/>
    <w:rsid w:val="004835C7"/>
    <w:rPr>
      <w:color w:val="0563C1" w:themeColor="hyperlink"/>
      <w:u w:val="single"/>
    </w:rPr>
  </w:style>
  <w:style w:type="character" w:customStyle="1" w:styleId="UnresolvedMention1">
    <w:name w:val="Unresolved Mention1"/>
    <w:basedOn w:val="DefaultParagraphFont"/>
    <w:uiPriority w:val="99"/>
    <w:semiHidden/>
    <w:unhideWhenUsed/>
    <w:rsid w:val="006D5BD4"/>
    <w:rPr>
      <w:color w:val="605E5C"/>
      <w:shd w:val="clear" w:color="auto" w:fill="E1DFDD"/>
    </w:rPr>
  </w:style>
  <w:style w:type="paragraph" w:styleId="Header">
    <w:name w:val="header"/>
    <w:basedOn w:val="Normal"/>
    <w:link w:val="HeaderChar"/>
    <w:uiPriority w:val="99"/>
    <w:unhideWhenUsed/>
    <w:rsid w:val="007D6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6B5"/>
    <w:rPr>
      <w:sz w:val="22"/>
      <w:szCs w:val="22"/>
    </w:rPr>
  </w:style>
  <w:style w:type="paragraph" w:styleId="Footer">
    <w:name w:val="footer"/>
    <w:basedOn w:val="Normal"/>
    <w:link w:val="FooterChar"/>
    <w:uiPriority w:val="99"/>
    <w:unhideWhenUsed/>
    <w:rsid w:val="007D6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6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572/gjoee.2024.38.2.0036" TargetMode="External"/><Relationship Id="rId18" Type="http://schemas.openxmlformats.org/officeDocument/2006/relationships/hyperlink" Target="https://doi.org/10.5121/IJMVSC.2016.7205" TargetMode="External"/><Relationship Id="rId26" Type="http://schemas.openxmlformats.org/officeDocument/2006/relationships/hyperlink" Target="https://doi.org/10.2139/ssrn.4513151" TargetMode="External"/><Relationship Id="rId39" Type="http://schemas.openxmlformats.org/officeDocument/2006/relationships/footer" Target="footer3.xml"/><Relationship Id="rId21" Type="http://schemas.openxmlformats.org/officeDocument/2006/relationships/hyperlink" Target="https://tigerprints.clemson.edu/cgi/viewcontent.cgi?article=1497&amp;context=joe"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9734/sajsse/2024/v21i6828" TargetMode="External"/><Relationship Id="rId20" Type="http://schemas.openxmlformats.org/officeDocument/2006/relationships/hyperlink" Target="https://doi.org/10.3844/ajabssp.2022.23.33" TargetMode="External"/><Relationship Id="rId29" Type="http://schemas.openxmlformats.org/officeDocument/2006/relationships/hyperlink" Target="https://doi.org/10.9734/AJAEES/2021/V39I73061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direct.org/cabdirect/abstract/20133151407" TargetMode="External"/><Relationship Id="rId24" Type="http://schemas.openxmlformats.org/officeDocument/2006/relationships/hyperlink" Target="https://doi.org/10.22364/eeb.21.12" TargetMode="External"/><Relationship Id="rId32" Type="http://schemas.openxmlformats.org/officeDocument/2006/relationships/hyperlink" Target="https://eric.ed.gov/?id=EJ95422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4314/JAE.V24I4.15" TargetMode="External"/><Relationship Id="rId23" Type="http://schemas.openxmlformats.org/officeDocument/2006/relationships/hyperlink" Target="https://doi.org/10.1002/AGR.21471" TargetMode="External"/><Relationship Id="rId28" Type="http://schemas.openxmlformats.org/officeDocument/2006/relationships/hyperlink" Target="https://doi.org/10.29103/ag.v7i1.3039" TargetMode="External"/><Relationship Id="rId36" Type="http://schemas.openxmlformats.org/officeDocument/2006/relationships/footer" Target="footer1.xml"/><Relationship Id="rId10" Type="http://schemas.openxmlformats.org/officeDocument/2006/relationships/hyperlink" Target="https://doi.org/10.1002/9781119904991.ch3" TargetMode="External"/><Relationship Id="rId19" Type="http://schemas.openxmlformats.org/officeDocument/2006/relationships/hyperlink" Target="https://doi.org/10.58532/v3bkso13p4ch3" TargetMode="External"/><Relationship Id="rId31" Type="http://schemas.openxmlformats.org/officeDocument/2006/relationships/hyperlink" Target="https://doi.org/10.1016/J.ENVDEV.2017.11.001" TargetMode="External"/><Relationship Id="rId4" Type="http://schemas.openxmlformats.org/officeDocument/2006/relationships/webSettings" Target="webSettings.xml"/><Relationship Id="rId9" Type="http://schemas.openxmlformats.org/officeDocument/2006/relationships/hyperlink" Target="https://doi.org/10.53550/ajmbes.2022.v24i02.040" TargetMode="External"/><Relationship Id="rId14" Type="http://schemas.openxmlformats.org/officeDocument/2006/relationships/hyperlink" Target="https://doi.org/10.21203/rs.3.rs-4763735/v1" TargetMode="External"/><Relationship Id="rId22" Type="http://schemas.openxmlformats.org/officeDocument/2006/relationships/hyperlink" Target="https://doi.org/10.3390/HORTICULTURAE2040018" TargetMode="External"/><Relationship Id="rId27" Type="http://schemas.openxmlformats.org/officeDocument/2006/relationships/hyperlink" Target="https://doi.org/10.26832/24566632.2024.0903011" TargetMode="External"/><Relationship Id="rId30" Type="http://schemas.openxmlformats.org/officeDocument/2006/relationships/hyperlink" Target="https://doi.org/10.26524/royal.125" TargetMode="External"/><Relationship Id="rId35" Type="http://schemas.openxmlformats.org/officeDocument/2006/relationships/header" Target="header2.xml"/><Relationship Id="rId8" Type="http://schemas.openxmlformats.org/officeDocument/2006/relationships/hyperlink" Target="https://doi.org/10.61308/lpgx9324" TargetMode="External"/><Relationship Id="rId3" Type="http://schemas.openxmlformats.org/officeDocument/2006/relationships/settings" Target="settings.xml"/><Relationship Id="rId12" Type="http://schemas.openxmlformats.org/officeDocument/2006/relationships/hyperlink" Target="https://doi.org/10.3390/SU13095194" TargetMode="External"/><Relationship Id="rId17" Type="http://schemas.openxmlformats.org/officeDocument/2006/relationships/hyperlink" Target="https://doi.org/10.1016/J.PROFOO.2016.02.052" TargetMode="External"/><Relationship Id="rId25" Type="http://schemas.openxmlformats.org/officeDocument/2006/relationships/hyperlink" Target="https://doi.org/10.1007/S41130-020-00134-8" TargetMode="External"/><Relationship Id="rId33" Type="http://schemas.openxmlformats.org/officeDocument/2006/relationships/hyperlink" Target="https://doi.org/10.1016/j.jclepro.2023.139648"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19</Pages>
  <Words>6926</Words>
  <Characters>39479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Shahriar Hasan Anik</dc:creator>
  <cp:keywords/>
  <dc:description/>
  <cp:lastModifiedBy>SDI 1089</cp:lastModifiedBy>
  <cp:revision>210</cp:revision>
  <dcterms:created xsi:type="dcterms:W3CDTF">2025-08-27T05:46:00Z</dcterms:created>
  <dcterms:modified xsi:type="dcterms:W3CDTF">2025-09-04T04:30:00Z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f7959be1-9341-4672-8f1e-1837ee0b783b</vt:lpwstr>
  </property>
</Properties>
</file>