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9E41" w14:textId="77777777" w:rsidR="00501A21" w:rsidRDefault="00501A21" w:rsidP="0059717B">
      <w:pPr>
        <w:spacing w:line="360" w:lineRule="auto"/>
        <w:jc w:val="right"/>
        <w:rPr>
          <w:rFonts w:ascii="Arial" w:hAnsi="Arial" w:cs="Arial"/>
          <w:b/>
          <w:bCs/>
          <w:sz w:val="32"/>
          <w:szCs w:val="32"/>
        </w:rPr>
      </w:pPr>
      <w:r w:rsidRPr="00501A21">
        <w:rPr>
          <w:rFonts w:ascii="Arial" w:hAnsi="Arial" w:cs="Arial"/>
          <w:b/>
          <w:bCs/>
          <w:sz w:val="32"/>
          <w:szCs w:val="32"/>
        </w:rPr>
        <w:t>Original Research Article</w:t>
      </w:r>
    </w:p>
    <w:p w14:paraId="11FECB5B" w14:textId="3EA8B70E" w:rsidR="00E90260" w:rsidRPr="003F0EB3" w:rsidRDefault="00560160" w:rsidP="003F0EB3">
      <w:pPr>
        <w:spacing w:line="360" w:lineRule="auto"/>
        <w:jc w:val="right"/>
        <w:rPr>
          <w:rFonts w:ascii="Arial" w:hAnsi="Arial" w:cs="Arial"/>
          <w:b/>
          <w:bCs/>
          <w:sz w:val="48"/>
          <w:szCs w:val="48"/>
        </w:rPr>
      </w:pPr>
      <w:r w:rsidRPr="00560160">
        <w:rPr>
          <w:rFonts w:ascii="Arial" w:hAnsi="Arial" w:cs="Arial"/>
          <w:b/>
          <w:bCs/>
          <w:sz w:val="32"/>
          <w:szCs w:val="32"/>
          <w:lang w:val="en-GB"/>
        </w:rPr>
        <w:t xml:space="preserve">Airport Development and Landholding Transformation: Evidence from Displaced </w:t>
      </w:r>
      <w:r>
        <w:rPr>
          <w:rFonts w:ascii="Arial" w:hAnsi="Arial" w:cs="Arial"/>
          <w:b/>
          <w:bCs/>
          <w:sz w:val="32"/>
          <w:szCs w:val="32"/>
          <w:lang w:val="en-GB"/>
        </w:rPr>
        <w:t>C</w:t>
      </w:r>
      <w:r w:rsidRPr="00560160">
        <w:rPr>
          <w:rFonts w:ascii="Arial" w:hAnsi="Arial" w:cs="Arial"/>
          <w:b/>
          <w:bCs/>
          <w:sz w:val="32"/>
          <w:szCs w:val="32"/>
          <w:lang w:val="en-GB"/>
        </w:rPr>
        <w:t>ommunities in Kerala</w:t>
      </w:r>
    </w:p>
    <w:p w14:paraId="128387EB" w14:textId="1CEB829F" w:rsidR="005571C5" w:rsidRPr="0059717B" w:rsidRDefault="0059717B" w:rsidP="007F1D34">
      <w:pPr>
        <w:spacing w:after="0" w:line="360" w:lineRule="auto"/>
        <w:jc w:val="both"/>
        <w:rPr>
          <w:rFonts w:ascii="Arial" w:hAnsi="Arial" w:cs="Arial"/>
          <w:b/>
          <w:bCs/>
        </w:rPr>
      </w:pPr>
      <w:r w:rsidRPr="0059717B">
        <w:rPr>
          <w:rFonts w:ascii="Arial" w:hAnsi="Arial" w:cs="Arial"/>
          <w:b/>
          <w:bCs/>
        </w:rPr>
        <w:t>ABSTRACT</w:t>
      </w:r>
    </w:p>
    <w:p w14:paraId="47273547" w14:textId="4CAE3489" w:rsidR="003878E2" w:rsidRPr="00C41AAC" w:rsidRDefault="0086322D" w:rsidP="006177EA">
      <w:pPr>
        <w:spacing w:before="240" w:after="0" w:line="360" w:lineRule="auto"/>
        <w:jc w:val="both"/>
        <w:rPr>
          <w:rFonts w:ascii="Arial" w:hAnsi="Arial" w:cs="Arial"/>
          <w:sz w:val="20"/>
          <w:szCs w:val="20"/>
          <w:lang w:val="en"/>
        </w:rPr>
      </w:pPr>
      <w:r w:rsidRPr="0059717B">
        <w:rPr>
          <w:rFonts w:ascii="Arial" w:hAnsi="Arial" w:cs="Arial"/>
          <w:sz w:val="20"/>
          <w:szCs w:val="20"/>
        </w:rPr>
        <w:t xml:space="preserve">Development-induced displacement remains a critical challenge, particularly when large-scale infrastructure projects, such as airports, require compulsory land acquisition and the involuntary relocation of communities. </w:t>
      </w:r>
      <w:r w:rsidR="003878E2" w:rsidRPr="0059717B">
        <w:rPr>
          <w:rFonts w:ascii="Arial" w:hAnsi="Arial" w:cs="Arial"/>
          <w:sz w:val="20"/>
          <w:szCs w:val="20"/>
        </w:rPr>
        <w:t xml:space="preserve">This study investigates the consequences of such displacement on land use patterns and land availability among resettled households in Kerala, focusing on the cases of Calicut International Airport and Kannur International Airport. </w:t>
      </w:r>
      <w:r w:rsidR="00C41AAC" w:rsidRPr="00C41AAC">
        <w:rPr>
          <w:rFonts w:ascii="Arial" w:hAnsi="Arial" w:cs="Arial"/>
          <w:sz w:val="20"/>
          <w:szCs w:val="20"/>
          <w:lang w:val="en"/>
        </w:rPr>
        <w:t>The study integrated the theoretical framework by reviewing Cernea’s Impoverishment Risks and Reconstruction (IRR) Model.</w:t>
      </w:r>
      <w:r w:rsidR="00C41AAC">
        <w:rPr>
          <w:rFonts w:ascii="Arial" w:hAnsi="Arial" w:cs="Arial"/>
          <w:sz w:val="20"/>
          <w:szCs w:val="20"/>
          <w:lang w:val="en"/>
        </w:rPr>
        <w:t xml:space="preserve"> </w:t>
      </w:r>
      <w:r w:rsidR="003878E2" w:rsidRPr="0059717B">
        <w:rPr>
          <w:rFonts w:ascii="Arial" w:hAnsi="Arial" w:cs="Arial"/>
          <w:sz w:val="20"/>
          <w:szCs w:val="20"/>
        </w:rPr>
        <w:t>Employing the Mann–Whitney Test and the Wilcoxon Signed Ranks Test, the analysis reveals a significant reduction in both paddy and dry landholdings following displacement. A considerable proportion of households that previously possessed medium or large holdings were relegated to the marginal landholding category. These findings highlight the urgent need to protect cultivable land from acquisition and emphasize the importance of land-based resettlement strategies to prevent landlessness and to restore the livelihoods of displaced communities.</w:t>
      </w:r>
    </w:p>
    <w:p w14:paraId="4656FF0E" w14:textId="43859A77" w:rsidR="005571C5" w:rsidRPr="0059717B" w:rsidRDefault="005571C5" w:rsidP="006177EA">
      <w:pPr>
        <w:spacing w:before="240" w:after="0" w:line="360" w:lineRule="auto"/>
        <w:jc w:val="both"/>
        <w:rPr>
          <w:rFonts w:ascii="Arial" w:hAnsi="Arial" w:cs="Arial"/>
          <w:i/>
          <w:iCs/>
          <w:sz w:val="20"/>
          <w:szCs w:val="20"/>
        </w:rPr>
      </w:pPr>
      <w:r w:rsidRPr="0059717B">
        <w:rPr>
          <w:rFonts w:ascii="Arial" w:hAnsi="Arial" w:cs="Arial"/>
          <w:b/>
          <w:bCs/>
          <w:i/>
          <w:iCs/>
          <w:sz w:val="20"/>
          <w:szCs w:val="20"/>
        </w:rPr>
        <w:t>Keywords:</w:t>
      </w:r>
      <w:r w:rsidRPr="0059717B">
        <w:rPr>
          <w:rFonts w:ascii="Arial" w:hAnsi="Arial" w:cs="Arial"/>
          <w:i/>
          <w:iCs/>
          <w:sz w:val="20"/>
          <w:szCs w:val="20"/>
        </w:rPr>
        <w:t xml:space="preserve"> </w:t>
      </w:r>
      <w:r w:rsidR="006177EA" w:rsidRPr="0059717B">
        <w:rPr>
          <w:rFonts w:ascii="Arial" w:hAnsi="Arial" w:cs="Arial"/>
          <w:i/>
          <w:iCs/>
          <w:sz w:val="20"/>
          <w:szCs w:val="20"/>
        </w:rPr>
        <w:t>Landholders</w:t>
      </w:r>
      <w:r w:rsidRPr="0059717B">
        <w:rPr>
          <w:rFonts w:ascii="Arial" w:hAnsi="Arial" w:cs="Arial"/>
          <w:i/>
          <w:iCs/>
          <w:sz w:val="20"/>
          <w:szCs w:val="20"/>
        </w:rPr>
        <w:t xml:space="preserve">, </w:t>
      </w:r>
      <w:r w:rsidR="006177EA" w:rsidRPr="0059717B">
        <w:rPr>
          <w:rFonts w:ascii="Arial" w:hAnsi="Arial" w:cs="Arial"/>
          <w:i/>
          <w:iCs/>
          <w:sz w:val="20"/>
          <w:szCs w:val="20"/>
        </w:rPr>
        <w:t>Dispossession</w:t>
      </w:r>
      <w:r w:rsidRPr="0059717B">
        <w:rPr>
          <w:rFonts w:ascii="Arial" w:hAnsi="Arial" w:cs="Arial"/>
          <w:i/>
          <w:iCs/>
          <w:sz w:val="20"/>
          <w:szCs w:val="20"/>
        </w:rPr>
        <w:t xml:space="preserve">, </w:t>
      </w:r>
      <w:r w:rsidR="006177EA" w:rsidRPr="0059717B">
        <w:rPr>
          <w:rFonts w:ascii="Arial" w:hAnsi="Arial" w:cs="Arial"/>
          <w:i/>
          <w:iCs/>
          <w:sz w:val="20"/>
          <w:szCs w:val="20"/>
        </w:rPr>
        <w:t>Land Use, Airport Projects</w:t>
      </w:r>
      <w:r w:rsidRPr="0059717B">
        <w:rPr>
          <w:rFonts w:ascii="Arial" w:hAnsi="Arial" w:cs="Arial"/>
          <w:i/>
          <w:iCs/>
          <w:sz w:val="20"/>
          <w:szCs w:val="20"/>
        </w:rPr>
        <w:t xml:space="preserve">, </w:t>
      </w:r>
      <w:r w:rsidR="006177EA" w:rsidRPr="0059717B">
        <w:rPr>
          <w:rFonts w:ascii="Arial" w:hAnsi="Arial" w:cs="Arial"/>
          <w:i/>
          <w:iCs/>
          <w:sz w:val="20"/>
          <w:szCs w:val="20"/>
        </w:rPr>
        <w:t>Land Acquisition</w:t>
      </w:r>
      <w:r w:rsidRPr="0059717B">
        <w:rPr>
          <w:rFonts w:ascii="Arial" w:hAnsi="Arial" w:cs="Arial"/>
          <w:i/>
          <w:iCs/>
          <w:sz w:val="20"/>
          <w:szCs w:val="20"/>
        </w:rPr>
        <w:t xml:space="preserve">, </w:t>
      </w:r>
      <w:r w:rsidR="006177EA" w:rsidRPr="0059717B">
        <w:rPr>
          <w:rFonts w:ascii="Arial" w:hAnsi="Arial" w:cs="Arial"/>
          <w:i/>
          <w:iCs/>
          <w:sz w:val="20"/>
          <w:szCs w:val="20"/>
        </w:rPr>
        <w:t>Displacement</w:t>
      </w:r>
      <w:r w:rsidRPr="0059717B">
        <w:rPr>
          <w:rFonts w:ascii="Arial" w:hAnsi="Arial" w:cs="Arial"/>
          <w:i/>
          <w:iCs/>
          <w:sz w:val="20"/>
          <w:szCs w:val="20"/>
        </w:rPr>
        <w:t xml:space="preserve">, Kerala </w:t>
      </w:r>
    </w:p>
    <w:p w14:paraId="61151C39" w14:textId="69DB73D9" w:rsidR="003D642D" w:rsidRPr="0059717B" w:rsidRDefault="0059717B" w:rsidP="006177EA">
      <w:pPr>
        <w:spacing w:before="240" w:line="360" w:lineRule="auto"/>
        <w:jc w:val="both"/>
        <w:rPr>
          <w:rFonts w:ascii="Arial" w:hAnsi="Arial" w:cs="Arial"/>
          <w:b/>
          <w:bCs/>
        </w:rPr>
      </w:pPr>
      <w:r w:rsidRPr="0059717B">
        <w:rPr>
          <w:rFonts w:ascii="Arial" w:hAnsi="Arial" w:cs="Arial"/>
          <w:b/>
          <w:bCs/>
        </w:rPr>
        <w:t xml:space="preserve">1. INTRODUCTION </w:t>
      </w:r>
    </w:p>
    <w:p w14:paraId="6029F947" w14:textId="3B9BBB03" w:rsidR="00917560" w:rsidRPr="0059717B" w:rsidRDefault="00905C2D" w:rsidP="00C22E25">
      <w:pPr>
        <w:spacing w:line="360" w:lineRule="auto"/>
        <w:jc w:val="both"/>
        <w:rPr>
          <w:rFonts w:ascii="Arial" w:hAnsi="Arial" w:cs="Arial"/>
          <w:sz w:val="20"/>
          <w:szCs w:val="20"/>
        </w:rPr>
      </w:pPr>
      <w:r w:rsidRPr="0059717B">
        <w:rPr>
          <w:rFonts w:ascii="Arial" w:hAnsi="Arial" w:cs="Arial"/>
          <w:sz w:val="20"/>
          <w:szCs w:val="20"/>
        </w:rPr>
        <w:t xml:space="preserve">Infrastructure development projects, including roads, railways, airports, flyovers, ports, and industrial corridors, play a pivotal role in accelerating GDP growth and promoting a nation’s overall economic development. </w:t>
      </w:r>
      <w:r w:rsidR="00917560" w:rsidRPr="0059717B">
        <w:rPr>
          <w:rFonts w:ascii="Arial" w:hAnsi="Arial" w:cs="Arial"/>
          <w:sz w:val="20"/>
          <w:szCs w:val="20"/>
        </w:rPr>
        <w:t>These initiatives, carried out by the government, private entities, or through public</w:t>
      </w:r>
      <w:r w:rsidR="008438D8" w:rsidRPr="0059717B">
        <w:rPr>
          <w:rFonts w:ascii="Arial" w:hAnsi="Arial" w:cs="Arial"/>
          <w:sz w:val="20"/>
          <w:szCs w:val="20"/>
        </w:rPr>
        <w:t>-</w:t>
      </w:r>
      <w:r w:rsidR="00917560" w:rsidRPr="0059717B">
        <w:rPr>
          <w:rFonts w:ascii="Arial" w:hAnsi="Arial" w:cs="Arial"/>
          <w:sz w:val="20"/>
          <w:szCs w:val="20"/>
        </w:rPr>
        <w:t>private partnerships</w:t>
      </w:r>
      <w:r w:rsidR="008438D8" w:rsidRPr="0059717B">
        <w:rPr>
          <w:rFonts w:ascii="Arial" w:hAnsi="Arial" w:cs="Arial"/>
          <w:sz w:val="20"/>
          <w:szCs w:val="20"/>
        </w:rPr>
        <w:t xml:space="preserve"> (PPP)</w:t>
      </w:r>
      <w:r w:rsidR="00917560" w:rsidRPr="0059717B">
        <w:rPr>
          <w:rFonts w:ascii="Arial" w:hAnsi="Arial" w:cs="Arial"/>
          <w:sz w:val="20"/>
          <w:szCs w:val="20"/>
        </w:rPr>
        <w:t>, often justified in the name of public interest or national development, have deep and lasting impacts on the communities displaced by such projects (Cernea, 2003</w:t>
      </w:r>
      <w:r w:rsidR="00232C6A" w:rsidRPr="0059717B">
        <w:rPr>
          <w:rFonts w:ascii="Arial" w:hAnsi="Arial" w:cs="Arial"/>
          <w:sz w:val="20"/>
          <w:szCs w:val="20"/>
        </w:rPr>
        <w:t>; World Bank, 2004</w:t>
      </w:r>
      <w:r w:rsidR="00917560" w:rsidRPr="0059717B">
        <w:rPr>
          <w:rFonts w:ascii="Arial" w:hAnsi="Arial" w:cs="Arial"/>
          <w:sz w:val="20"/>
          <w:szCs w:val="20"/>
        </w:rPr>
        <w:t xml:space="preserve">). The construction of new airports, commonly referred to as greenfield projects, and the expansion or modernization of existing airports, categorized as brownfield projects, have emerged as significant drivers of involuntary land acquisition and displacement. These processes frequently result in landlessness and shift in land-use patterns among affected households (WCD, 2000; Oliver-Smith, 2009). This phenomenon, widely conceptualized as development-induced displacement and resettlement (DIDR), disproportionately affects rural poor and marginalized populations (Fernandes &amp; Asif, 1997; Mahapatra, 1999; Cernea, 2000). The popular adage, </w:t>
      </w:r>
      <w:r w:rsidR="007133F8">
        <w:rPr>
          <w:rFonts w:ascii="Arial" w:hAnsi="Arial" w:cs="Arial"/>
          <w:sz w:val="20"/>
          <w:szCs w:val="20"/>
        </w:rPr>
        <w:t>‘</w:t>
      </w:r>
      <w:r w:rsidR="00917560" w:rsidRPr="0059717B">
        <w:rPr>
          <w:rFonts w:ascii="Arial" w:hAnsi="Arial" w:cs="Arial"/>
          <w:sz w:val="20"/>
          <w:szCs w:val="20"/>
        </w:rPr>
        <w:t>No one can make omelettes without breaking eggs,</w:t>
      </w:r>
      <w:r w:rsidR="007133F8">
        <w:rPr>
          <w:rFonts w:ascii="Arial" w:hAnsi="Arial" w:cs="Arial"/>
          <w:sz w:val="20"/>
          <w:szCs w:val="20"/>
        </w:rPr>
        <w:t>’</w:t>
      </w:r>
      <w:r w:rsidR="00917560" w:rsidRPr="0059717B">
        <w:rPr>
          <w:rFonts w:ascii="Arial" w:hAnsi="Arial" w:cs="Arial"/>
          <w:sz w:val="20"/>
          <w:szCs w:val="20"/>
        </w:rPr>
        <w:t xml:space="preserve"> is often invoked to legitimize land acquisition for development. Yet, development-induced land dispossession continues to be a pressing concern, both globally and in the Indian context.</w:t>
      </w:r>
      <w:r w:rsidR="008438D8" w:rsidRPr="0059717B">
        <w:rPr>
          <w:rFonts w:ascii="Arial" w:hAnsi="Arial" w:cs="Arial"/>
          <w:sz w:val="20"/>
          <w:szCs w:val="20"/>
        </w:rPr>
        <w:t xml:space="preserve"> </w:t>
      </w:r>
      <w:r w:rsidRPr="0059717B">
        <w:rPr>
          <w:rFonts w:ascii="Arial" w:hAnsi="Arial" w:cs="Arial"/>
          <w:sz w:val="20"/>
          <w:szCs w:val="20"/>
        </w:rPr>
        <w:t xml:space="preserve">Kerala frequently occupies a central position in discussions on development-induced land acquisition and displacement, particularly concerning the issues faced by evicted communities. </w:t>
      </w:r>
    </w:p>
    <w:p w14:paraId="236DE949" w14:textId="226857BE" w:rsidR="00222C82" w:rsidRPr="0059717B" w:rsidRDefault="00222C82" w:rsidP="00C22E25">
      <w:pPr>
        <w:spacing w:line="360" w:lineRule="auto"/>
        <w:jc w:val="both"/>
        <w:rPr>
          <w:rFonts w:ascii="Arial" w:hAnsi="Arial" w:cs="Arial"/>
          <w:sz w:val="20"/>
          <w:szCs w:val="20"/>
        </w:rPr>
      </w:pPr>
      <w:r w:rsidRPr="0059717B">
        <w:rPr>
          <w:rFonts w:ascii="Arial" w:hAnsi="Arial" w:cs="Arial"/>
          <w:sz w:val="20"/>
          <w:szCs w:val="20"/>
        </w:rPr>
        <w:lastRenderedPageBreak/>
        <w:t>Kerala, despite its relatively small geographical area, is widely recognized for its remarkable achievements in human development and social welfare indicators</w:t>
      </w:r>
      <w:r w:rsidR="006B2B5D" w:rsidRPr="0059717B">
        <w:rPr>
          <w:rFonts w:ascii="Arial" w:hAnsi="Arial" w:cs="Arial"/>
          <w:sz w:val="20"/>
          <w:szCs w:val="20"/>
        </w:rPr>
        <w:t xml:space="preserve"> (Heller, Harilal &amp; Chaudhuri, 2007)</w:t>
      </w:r>
      <w:r w:rsidRPr="0059717B">
        <w:rPr>
          <w:rFonts w:ascii="Arial" w:hAnsi="Arial" w:cs="Arial"/>
          <w:sz w:val="20"/>
          <w:szCs w:val="20"/>
        </w:rPr>
        <w:t>. The state is also unique within India for accommodating four international airports</w:t>
      </w:r>
      <w:r w:rsidR="00905C2D" w:rsidRPr="0059717B">
        <w:rPr>
          <w:rFonts w:ascii="Arial" w:hAnsi="Arial" w:cs="Arial"/>
          <w:sz w:val="20"/>
          <w:szCs w:val="20"/>
        </w:rPr>
        <w:t xml:space="preserve"> (Economic Review, 2024)</w:t>
      </w:r>
      <w:r w:rsidRPr="0059717B">
        <w:rPr>
          <w:rFonts w:ascii="Arial" w:hAnsi="Arial" w:cs="Arial"/>
          <w:sz w:val="20"/>
          <w:szCs w:val="20"/>
        </w:rPr>
        <w:t>. However, the expansion of aviation infrastructure has necessitated extensive land acquisition, leading to the displacement of thousands of households (Manjula &amp; Kumar, 2024). Among the many consequences of this process, land alienation emerges as particularly critical, especially in a densely populated state like Kerala. In the Indian context, where land is both a vital source of livelihood and a marker of socio-cultural identity, displacement generates profound economic, social and psychological repercussions (</w:t>
      </w:r>
      <w:proofErr w:type="spellStart"/>
      <w:r w:rsidRPr="0059717B">
        <w:rPr>
          <w:rFonts w:ascii="Arial" w:hAnsi="Arial" w:cs="Arial"/>
          <w:sz w:val="20"/>
          <w:szCs w:val="20"/>
        </w:rPr>
        <w:t>Baviskar</w:t>
      </w:r>
      <w:proofErr w:type="spellEnd"/>
      <w:r w:rsidRPr="0059717B">
        <w:rPr>
          <w:rFonts w:ascii="Arial" w:hAnsi="Arial" w:cs="Arial"/>
          <w:sz w:val="20"/>
          <w:szCs w:val="20"/>
        </w:rPr>
        <w:t>, 2004). Against this backdrop, the present study investigates the consequences of airport-related land acquisition on local communities, with a particular emphasis on changes in land use and landholding patterns. Previous research suggests that although infrastructure development contributes to macroeconomic growth, it often exacerbates social inequalities through inadequate compensation, ineffective rehabilitation measures and the erosion of sustainable livelihoods (Menon &amp; Kohli, 2012; Ramanathan, 2017).</w:t>
      </w:r>
    </w:p>
    <w:p w14:paraId="45350897" w14:textId="6C06840D" w:rsidR="000D4AEE" w:rsidRPr="0059717B" w:rsidRDefault="0059717B" w:rsidP="00C22E25">
      <w:pPr>
        <w:spacing w:line="360" w:lineRule="auto"/>
        <w:jc w:val="both"/>
        <w:rPr>
          <w:rFonts w:ascii="Arial" w:hAnsi="Arial" w:cs="Arial"/>
          <w:b/>
          <w:bCs/>
        </w:rPr>
      </w:pPr>
      <w:r w:rsidRPr="0059717B">
        <w:rPr>
          <w:rFonts w:ascii="Arial" w:hAnsi="Arial" w:cs="Arial"/>
          <w:b/>
          <w:bCs/>
        </w:rPr>
        <w:t>2. THEORETICAL PERSPECTIVES OF THE STUDY</w:t>
      </w:r>
    </w:p>
    <w:p w14:paraId="3930876D" w14:textId="26F77DF4" w:rsidR="003D5B6A" w:rsidRPr="0059717B" w:rsidRDefault="003D5B6A" w:rsidP="00EC12A8">
      <w:pPr>
        <w:spacing w:line="360" w:lineRule="auto"/>
        <w:jc w:val="both"/>
        <w:rPr>
          <w:rFonts w:ascii="Arial" w:hAnsi="Arial" w:cs="Arial"/>
          <w:sz w:val="20"/>
          <w:szCs w:val="20"/>
        </w:rPr>
      </w:pPr>
      <w:r w:rsidRPr="0059717B">
        <w:rPr>
          <w:rFonts w:ascii="Arial" w:hAnsi="Arial" w:cs="Arial"/>
          <w:sz w:val="20"/>
          <w:szCs w:val="20"/>
        </w:rPr>
        <w:t>The Impoverishment Risks and Reconstruction (IRR) Model, introduced by Michael M. Cernea in the 1990s, has been widely applied in empirical research on DIDR (Robinson, 2003). The model provides an integrated framework for analysing the socio-economic impacts of involuntary land acquisition associated with development initiatives such as mining, road construction, and airport expansion. Within the Indian context, it has been employed to assess the broader socio-economic implications of these interventions (Mahapatra, 1999). Cernea, a prominent sociologist and former Senior Adviser for Social Policies at the World Bank, identified landlessness as one of the most critical risks within this framework. For rural agrarian communities, land functions not only as a productive asset but also as the foundation of livelihood, social identity, cultural traditions, and a sense of security. Consequently, its loss undermines multiple dimensions of life simultaneously, generating adverse economic, social, cultural, and psychological consequences.</w:t>
      </w:r>
    </w:p>
    <w:p w14:paraId="068BCB01" w14:textId="51F0AF0F" w:rsidR="00742972" w:rsidRDefault="00EC12A8" w:rsidP="00EC12A8">
      <w:pPr>
        <w:spacing w:line="360" w:lineRule="auto"/>
        <w:jc w:val="both"/>
        <w:rPr>
          <w:rFonts w:ascii="Arial" w:hAnsi="Arial" w:cs="Arial"/>
          <w:sz w:val="20"/>
          <w:szCs w:val="20"/>
        </w:rPr>
      </w:pPr>
      <w:r w:rsidRPr="0059717B">
        <w:rPr>
          <w:rFonts w:ascii="Arial" w:hAnsi="Arial" w:cs="Arial"/>
          <w:sz w:val="20"/>
          <w:szCs w:val="20"/>
        </w:rPr>
        <w:t>The IRR Model outlines eight interlinked risks of impoverishment: landlessness, joblessness, homelessness, marginalization, food insecurity, increased morbidity and mortality, loss of access to common property, and social disarticulation. Among these, landlessness is considered the most critical, acting as a catalyst for the other risks. The loss of land often precipitates unemployment, inadequate housing, and food shortages, while pushing displaced individuals toward marginalization in urban areas. This disruption can exacerbate health issues and weaken community cohesion. Cernea emphasized that such outcomes are not inevitable but stem from deficiencies in project planning and implementation. He advocated a rights-based, reconstruction-oriented resettlement approach that extends beyond financial compensation.</w:t>
      </w:r>
      <w:r w:rsidR="00742972" w:rsidRPr="0059717B">
        <w:rPr>
          <w:rFonts w:ascii="Arial" w:hAnsi="Arial" w:cs="Arial"/>
          <w:sz w:val="20"/>
          <w:szCs w:val="20"/>
        </w:rPr>
        <w:t xml:space="preserve"> Successful interventions should emphasize land-based resettlement alongside holistic livelihood restoration initiatives, recognizing the interlinked nature of the associated risks.</w:t>
      </w:r>
    </w:p>
    <w:p w14:paraId="73A99CEB" w14:textId="77777777" w:rsidR="003F0EB3" w:rsidRPr="0059717B" w:rsidRDefault="003F0EB3" w:rsidP="00EC12A8">
      <w:pPr>
        <w:spacing w:line="360" w:lineRule="auto"/>
        <w:jc w:val="both"/>
        <w:rPr>
          <w:rFonts w:ascii="Arial" w:hAnsi="Arial" w:cs="Arial"/>
          <w:sz w:val="20"/>
          <w:szCs w:val="20"/>
        </w:rPr>
      </w:pPr>
    </w:p>
    <w:p w14:paraId="72AA2FB2" w14:textId="38952FDF" w:rsidR="00403910" w:rsidRPr="0059717B" w:rsidRDefault="0059717B" w:rsidP="00403910">
      <w:pPr>
        <w:spacing w:line="360" w:lineRule="auto"/>
        <w:jc w:val="both"/>
        <w:rPr>
          <w:rFonts w:ascii="Arial" w:hAnsi="Arial" w:cs="Arial"/>
          <w:b/>
          <w:bCs/>
        </w:rPr>
      </w:pPr>
      <w:r w:rsidRPr="0059717B">
        <w:rPr>
          <w:rFonts w:ascii="Arial" w:hAnsi="Arial" w:cs="Arial"/>
          <w:b/>
          <w:bCs/>
        </w:rPr>
        <w:lastRenderedPageBreak/>
        <w:t>3. REVIEW OF RELATED LITERATURE</w:t>
      </w:r>
    </w:p>
    <w:p w14:paraId="4C5B3FA6" w14:textId="45A771E0" w:rsidR="007C2E38" w:rsidRPr="0059717B" w:rsidRDefault="007C2E38" w:rsidP="007C2E38">
      <w:pPr>
        <w:spacing w:line="360" w:lineRule="auto"/>
        <w:jc w:val="both"/>
        <w:rPr>
          <w:rFonts w:ascii="Arial" w:hAnsi="Arial" w:cs="Arial"/>
          <w:sz w:val="20"/>
          <w:szCs w:val="20"/>
        </w:rPr>
      </w:pPr>
      <w:r w:rsidRPr="0059717B">
        <w:rPr>
          <w:rFonts w:ascii="Arial" w:hAnsi="Arial" w:cs="Arial"/>
          <w:sz w:val="20"/>
          <w:szCs w:val="20"/>
        </w:rPr>
        <w:t xml:space="preserve">Large-scale development and infrastructure projects worldwide have displaced millions (Cernea, 2003; </w:t>
      </w:r>
      <w:proofErr w:type="spellStart"/>
      <w:r w:rsidRPr="0059717B">
        <w:rPr>
          <w:rFonts w:ascii="Arial" w:hAnsi="Arial" w:cs="Arial"/>
          <w:sz w:val="20"/>
          <w:szCs w:val="20"/>
        </w:rPr>
        <w:t>Terminski</w:t>
      </w:r>
      <w:proofErr w:type="spellEnd"/>
      <w:r w:rsidRPr="0059717B">
        <w:rPr>
          <w:rFonts w:ascii="Arial" w:hAnsi="Arial" w:cs="Arial"/>
          <w:sz w:val="20"/>
          <w:szCs w:val="20"/>
        </w:rPr>
        <w:t xml:space="preserve">, 2014). Cash-only compensation often results in landlessness among evictees (Cernea, 2003; WCD, 2000). Empirical evidence shows that smallholders and sharecroppers frequently become functionally landless when resettlement sites lack fertile land or secure tenure (Downing, </w:t>
      </w:r>
      <w:r w:rsidR="00952FE4" w:rsidRPr="0059717B">
        <w:rPr>
          <w:rFonts w:ascii="Arial" w:hAnsi="Arial" w:cs="Arial"/>
          <w:sz w:val="20"/>
          <w:szCs w:val="20"/>
        </w:rPr>
        <w:t>2002</w:t>
      </w:r>
      <w:r w:rsidRPr="0059717B">
        <w:rPr>
          <w:rFonts w:ascii="Arial" w:hAnsi="Arial" w:cs="Arial"/>
          <w:sz w:val="20"/>
          <w:szCs w:val="20"/>
        </w:rPr>
        <w:t>). Project-driven displacement exposes affected communities to severe psychological, social, and economic pressures (Oliver-Smith, 1991), often leaving them in precarious living conditions (Bisht, 2009; McDonald-Wilmsen &amp; Webber, 2010). Despite its scale, accurate national and global statistics on development-induced displacement remain unavailable (Fernandes, 2001; Mohanty, 2005). The phenomenon is widespread, with China and India recording some of the largest cases in recent decades (</w:t>
      </w:r>
      <w:proofErr w:type="spellStart"/>
      <w:r w:rsidRPr="0059717B">
        <w:rPr>
          <w:rFonts w:ascii="Arial" w:hAnsi="Arial" w:cs="Arial"/>
          <w:sz w:val="20"/>
          <w:szCs w:val="20"/>
        </w:rPr>
        <w:t>Hoshour</w:t>
      </w:r>
      <w:proofErr w:type="spellEnd"/>
      <w:r w:rsidRPr="0059717B">
        <w:rPr>
          <w:rFonts w:ascii="Arial" w:hAnsi="Arial" w:cs="Arial"/>
          <w:sz w:val="20"/>
          <w:szCs w:val="20"/>
        </w:rPr>
        <w:t xml:space="preserve"> &amp; Kalafut, 2010). Data from the United Nations, World Bank, and International Labour Organization indicate that displaced persons—like refugees—are disproportionately from economically disadvantaged groups (</w:t>
      </w:r>
      <w:r w:rsidR="00952FE4" w:rsidRPr="0059717B">
        <w:rPr>
          <w:rFonts w:ascii="Arial" w:hAnsi="Arial" w:cs="Arial"/>
          <w:sz w:val="20"/>
          <w:szCs w:val="20"/>
        </w:rPr>
        <w:t>Cernea, 2000; Fernandes, 2007)</w:t>
      </w:r>
      <w:r w:rsidRPr="0059717B">
        <w:rPr>
          <w:rFonts w:ascii="Arial" w:hAnsi="Arial" w:cs="Arial"/>
          <w:sz w:val="20"/>
          <w:szCs w:val="20"/>
        </w:rPr>
        <w:t>. For many, the disruption leads to long-term impoverishment and prevents recovery to pre-displacement levels of well-being (Mahapatra, 1999). Studies highlight how inadequate compensation, poorly planned rehabilitation, and inequitable resettlement deepen vulnerability (Guggenheim &amp; Cernea, 1993).</w:t>
      </w:r>
    </w:p>
    <w:p w14:paraId="6EE369CD" w14:textId="4AF161DF" w:rsidR="007C2E38" w:rsidRDefault="007C2E38" w:rsidP="007C2E38">
      <w:pPr>
        <w:spacing w:line="360" w:lineRule="auto"/>
        <w:jc w:val="both"/>
        <w:rPr>
          <w:rFonts w:ascii="Arial" w:hAnsi="Arial" w:cs="Arial"/>
          <w:sz w:val="20"/>
          <w:szCs w:val="20"/>
        </w:rPr>
      </w:pPr>
      <w:r w:rsidRPr="0059717B">
        <w:rPr>
          <w:rFonts w:ascii="Arial" w:hAnsi="Arial" w:cs="Arial"/>
          <w:sz w:val="20"/>
          <w:szCs w:val="20"/>
        </w:rPr>
        <w:t>Research on DIDR identifies recurring threats to livelihoods, including loss of land, unemployment, marginalization, food insecurity and the erosion of social networks (</w:t>
      </w:r>
      <w:r w:rsidR="00F11624" w:rsidRPr="0059717B">
        <w:rPr>
          <w:rFonts w:ascii="Arial" w:hAnsi="Arial" w:cs="Arial"/>
          <w:sz w:val="20"/>
          <w:szCs w:val="20"/>
        </w:rPr>
        <w:t xml:space="preserve">Scudder, 1981; </w:t>
      </w:r>
      <w:r w:rsidRPr="0059717B">
        <w:rPr>
          <w:rFonts w:ascii="Arial" w:hAnsi="Arial" w:cs="Arial"/>
          <w:sz w:val="20"/>
          <w:szCs w:val="20"/>
        </w:rPr>
        <w:t>Cernea, 1997). Compensation mechanisms often prioritise cash over sustainable livelihood restoration, neglecting long-term socio-economic effects (Cernea, 19</w:t>
      </w:r>
      <w:r w:rsidR="00F11624" w:rsidRPr="0059717B">
        <w:rPr>
          <w:rFonts w:ascii="Arial" w:hAnsi="Arial" w:cs="Arial"/>
          <w:sz w:val="20"/>
          <w:szCs w:val="20"/>
        </w:rPr>
        <w:t>88</w:t>
      </w:r>
      <w:r w:rsidRPr="0059717B">
        <w:rPr>
          <w:rFonts w:ascii="Arial" w:hAnsi="Arial" w:cs="Arial"/>
          <w:sz w:val="20"/>
          <w:szCs w:val="20"/>
        </w:rPr>
        <w:t>; Varia, 2013</w:t>
      </w:r>
      <w:r w:rsidR="00742972" w:rsidRPr="0059717B">
        <w:rPr>
          <w:rFonts w:ascii="Arial" w:hAnsi="Arial" w:cs="Arial"/>
          <w:sz w:val="20"/>
          <w:szCs w:val="20"/>
        </w:rPr>
        <w:t xml:space="preserve">; </w:t>
      </w:r>
      <w:proofErr w:type="spellStart"/>
      <w:r w:rsidR="00742972" w:rsidRPr="0059717B">
        <w:rPr>
          <w:rFonts w:ascii="Arial" w:hAnsi="Arial" w:cs="Arial"/>
          <w:sz w:val="20"/>
          <w:szCs w:val="20"/>
        </w:rPr>
        <w:t>Chengodan</w:t>
      </w:r>
      <w:proofErr w:type="spellEnd"/>
      <w:r w:rsidR="00742972" w:rsidRPr="0059717B">
        <w:rPr>
          <w:rFonts w:ascii="Arial" w:hAnsi="Arial" w:cs="Arial"/>
          <w:sz w:val="20"/>
          <w:szCs w:val="20"/>
        </w:rPr>
        <w:t>, 2022</w:t>
      </w:r>
      <w:r w:rsidRPr="0059717B">
        <w:rPr>
          <w:rFonts w:ascii="Arial" w:hAnsi="Arial" w:cs="Arial"/>
          <w:sz w:val="20"/>
          <w:szCs w:val="20"/>
        </w:rPr>
        <w:t xml:space="preserve">). An estimated 75% of the 20 million people displaced in the last four decades of the twentieth century were never adequately rehabilitated (Fernandes, Das &amp; Rao, 1989; Fernandes, 1991). Landlessness, both a cause and consequence of impoverishment, traps displaced households in chronic poverty unless countered by targeted reconstruction measures (Cernea, </w:t>
      </w:r>
      <w:r w:rsidR="00F11624" w:rsidRPr="0059717B">
        <w:rPr>
          <w:rFonts w:ascii="Arial" w:hAnsi="Arial" w:cs="Arial"/>
          <w:sz w:val="20"/>
          <w:szCs w:val="20"/>
        </w:rPr>
        <w:t>2000</w:t>
      </w:r>
      <w:r w:rsidRPr="0059717B">
        <w:rPr>
          <w:rFonts w:ascii="Arial" w:hAnsi="Arial" w:cs="Arial"/>
          <w:sz w:val="20"/>
          <w:szCs w:val="20"/>
        </w:rPr>
        <w:t>, 2003). In post-independence India, infrastructure development appropriated an estimated 50 million acres of land (Fernandes, 2004). The Cochin International Airport project acquired 1,300 acres, displacing 822 families and affecting nearly 2,600 landowners, disrupting livelihoods, family networks, and living standards (</w:t>
      </w:r>
      <w:r w:rsidR="00726474" w:rsidRPr="0059717B">
        <w:rPr>
          <w:rFonts w:ascii="Arial" w:hAnsi="Arial" w:cs="Arial"/>
          <w:sz w:val="20"/>
          <w:szCs w:val="20"/>
        </w:rPr>
        <w:t>Aneesh &amp; Patil, 2015</w:t>
      </w:r>
      <w:r w:rsidR="00380434" w:rsidRPr="0059717B">
        <w:rPr>
          <w:rFonts w:ascii="Arial" w:hAnsi="Arial" w:cs="Arial"/>
          <w:sz w:val="20"/>
          <w:szCs w:val="20"/>
        </w:rPr>
        <w:t>; Neema et al.,</w:t>
      </w:r>
      <w:r w:rsidR="00726474" w:rsidRPr="0059717B">
        <w:rPr>
          <w:rFonts w:ascii="Arial" w:hAnsi="Arial" w:cs="Arial"/>
          <w:sz w:val="20"/>
          <w:szCs w:val="20"/>
        </w:rPr>
        <w:t>)</w:t>
      </w:r>
      <w:r w:rsidRPr="0059717B">
        <w:rPr>
          <w:rFonts w:ascii="Arial" w:hAnsi="Arial" w:cs="Arial"/>
          <w:sz w:val="20"/>
          <w:szCs w:val="20"/>
        </w:rPr>
        <w:t xml:space="preserve">. Early phases of land acquisition resulted in major livelihood losses and many households experienced declining socio-economic well-being, with women disproportionately burdened by emotional and social stress (Sweetman, 1998; Parasuraman, 1999; Scudder, 2011). Although formal resettlement frameworks exist, compensation often fails to account for the loss of shared resources, traditional occupations, and community ties (Krishna et al., 2024). Despite the growing body of displacement research in India, airport-induced land dispossession in Kerala remains underexplored. Existing studies offer fragmented insights and lack a comprehensive regional analysis. </w:t>
      </w:r>
      <w:r w:rsidR="00316400" w:rsidRPr="0059717B">
        <w:rPr>
          <w:rFonts w:ascii="Arial" w:hAnsi="Arial" w:cs="Arial"/>
          <w:sz w:val="20"/>
          <w:szCs w:val="20"/>
        </w:rPr>
        <w:t>This study addresses this gap by analysing the impact of airport projects on the landholdings of affected households and by examining how land alienation and shifts in land-use patterns influence displaced communities.</w:t>
      </w:r>
    </w:p>
    <w:p w14:paraId="1119C54A" w14:textId="77777777" w:rsidR="003F0EB3" w:rsidRPr="0059717B" w:rsidRDefault="003F0EB3" w:rsidP="007C2E38">
      <w:pPr>
        <w:spacing w:line="360" w:lineRule="auto"/>
        <w:jc w:val="both"/>
        <w:rPr>
          <w:rFonts w:ascii="Arial" w:hAnsi="Arial" w:cs="Arial"/>
          <w:sz w:val="20"/>
          <w:szCs w:val="20"/>
        </w:rPr>
      </w:pPr>
    </w:p>
    <w:p w14:paraId="6A003172" w14:textId="2FDADDAE" w:rsidR="005A7EFE" w:rsidRPr="0059717B" w:rsidRDefault="0059717B" w:rsidP="005A7EFE">
      <w:pPr>
        <w:spacing w:line="360" w:lineRule="auto"/>
        <w:jc w:val="both"/>
        <w:rPr>
          <w:rFonts w:ascii="Arial" w:hAnsi="Arial" w:cs="Arial"/>
          <w:b/>
          <w:bCs/>
        </w:rPr>
      </w:pPr>
      <w:r w:rsidRPr="0059717B">
        <w:rPr>
          <w:rFonts w:ascii="Arial" w:hAnsi="Arial" w:cs="Arial"/>
          <w:b/>
          <w:bCs/>
        </w:rPr>
        <w:lastRenderedPageBreak/>
        <w:t>4. PROFILE OF THE STUDY AREA</w:t>
      </w:r>
    </w:p>
    <w:p w14:paraId="3253A0BF" w14:textId="41E609B8" w:rsidR="00C96180" w:rsidRPr="0059717B" w:rsidRDefault="00C96180" w:rsidP="00C96180">
      <w:pPr>
        <w:spacing w:line="360" w:lineRule="auto"/>
        <w:jc w:val="both"/>
        <w:rPr>
          <w:rFonts w:ascii="Arial" w:hAnsi="Arial" w:cs="Arial"/>
          <w:sz w:val="20"/>
          <w:szCs w:val="20"/>
        </w:rPr>
      </w:pPr>
      <w:r w:rsidRPr="0059717B">
        <w:rPr>
          <w:rFonts w:ascii="Arial" w:hAnsi="Arial" w:cs="Arial"/>
          <w:sz w:val="20"/>
          <w:szCs w:val="20"/>
        </w:rPr>
        <w:t>Over the past two decades, Kerala, located in southern India, has experienced notable expansion in its civil aviation sector. With four international airports, namely Trivandrum (TIAL), Calicut (CCJ), Cochin (CIAL), and Kannur (KIAL), the state records one of the highest airport densities in India. This extensive network plays a vital role in facilitating international migration, tourism, trade, and domestic connectivity. TIAL, the state’s first airport, commenced operations in 1932 and was upgraded to international status in 1991. Its 700-acre (280-hectare) expansion displaced more than 1,000 families. Following its privatization and transfer to Adani Airport Holdings in 2021, the airport has prioritized safety enhancements, including accelerated land acquisition for Runway End Safety Area (RESA) projects.</w:t>
      </w:r>
      <w:r w:rsidR="00432791" w:rsidRPr="0059717B">
        <w:rPr>
          <w:rFonts w:ascii="Arial" w:hAnsi="Arial" w:cs="Arial"/>
          <w:sz w:val="20"/>
          <w:szCs w:val="20"/>
        </w:rPr>
        <w:t xml:space="preserve"> Land acquisition for development projects poses a major challenge in Kerala due to its high population density of 859 persons per square kilometre, which is more than twice the national average of 382 (Census, 2011). This demographic pressure intensifies both the incidence of large-scale displacement and the rising demand for land.</w:t>
      </w:r>
    </w:p>
    <w:p w14:paraId="542F7A47" w14:textId="2B574C3A" w:rsidR="00C96180" w:rsidRPr="0059717B" w:rsidRDefault="00C96180" w:rsidP="00C96180">
      <w:pPr>
        <w:spacing w:line="360" w:lineRule="auto"/>
        <w:jc w:val="both"/>
        <w:rPr>
          <w:rFonts w:ascii="Arial" w:hAnsi="Arial" w:cs="Arial"/>
          <w:sz w:val="20"/>
          <w:szCs w:val="20"/>
        </w:rPr>
      </w:pPr>
      <w:r w:rsidRPr="0059717B">
        <w:rPr>
          <w:rFonts w:ascii="Arial" w:hAnsi="Arial" w:cs="Arial"/>
          <w:sz w:val="20"/>
          <w:szCs w:val="20"/>
        </w:rPr>
        <w:t xml:space="preserve">Calicut International Airport (CCJ), situated at </w:t>
      </w:r>
      <w:proofErr w:type="spellStart"/>
      <w:r w:rsidRPr="0059717B">
        <w:rPr>
          <w:rFonts w:ascii="Arial" w:hAnsi="Arial" w:cs="Arial"/>
          <w:sz w:val="20"/>
          <w:szCs w:val="20"/>
        </w:rPr>
        <w:t>Karipur</w:t>
      </w:r>
      <w:proofErr w:type="spellEnd"/>
      <w:r w:rsidRPr="0059717B">
        <w:rPr>
          <w:rFonts w:ascii="Arial" w:hAnsi="Arial" w:cs="Arial"/>
          <w:sz w:val="20"/>
          <w:szCs w:val="20"/>
        </w:rPr>
        <w:t xml:space="preserve">, has served the Malabar region since 1988 and attained international status in 2006. Successive expansion phases for international operations displaced over 1,000 households. In 2023, an additional 14.5 acres were acquired for RESA in the thirteenth round of land acquisition, leading to the displacement of 64 more families, including some who had already been affected in earlier phases. CIAL, located at </w:t>
      </w:r>
      <w:proofErr w:type="spellStart"/>
      <w:r w:rsidRPr="0059717B">
        <w:rPr>
          <w:rFonts w:ascii="Arial" w:hAnsi="Arial" w:cs="Arial"/>
          <w:sz w:val="20"/>
          <w:szCs w:val="20"/>
        </w:rPr>
        <w:t>Nedumbassery</w:t>
      </w:r>
      <w:proofErr w:type="spellEnd"/>
      <w:r w:rsidRPr="0059717B">
        <w:rPr>
          <w:rFonts w:ascii="Arial" w:hAnsi="Arial" w:cs="Arial"/>
          <w:sz w:val="20"/>
          <w:szCs w:val="20"/>
        </w:rPr>
        <w:t xml:space="preserve"> in Ernakulam district, is India’s first airport developed under the public–private partnership (PPP) model and remains the largest in Kerala. Its establishment required the acquisition of 491 hectares (1,213 acres), affecting approximately 2,300 landowners and displacing 872 families. KIAL, at </w:t>
      </w:r>
      <w:proofErr w:type="spellStart"/>
      <w:r w:rsidRPr="0059717B">
        <w:rPr>
          <w:rFonts w:ascii="Arial" w:hAnsi="Arial" w:cs="Arial"/>
          <w:sz w:val="20"/>
          <w:szCs w:val="20"/>
        </w:rPr>
        <w:t>Moorkhanparamba</w:t>
      </w:r>
      <w:proofErr w:type="spellEnd"/>
      <w:r w:rsidRPr="0059717B">
        <w:rPr>
          <w:rFonts w:ascii="Arial" w:hAnsi="Arial" w:cs="Arial"/>
          <w:sz w:val="20"/>
          <w:szCs w:val="20"/>
        </w:rPr>
        <w:t xml:space="preserve"> near </w:t>
      </w:r>
      <w:proofErr w:type="spellStart"/>
      <w:r w:rsidRPr="0059717B">
        <w:rPr>
          <w:rFonts w:ascii="Arial" w:hAnsi="Arial" w:cs="Arial"/>
          <w:sz w:val="20"/>
          <w:szCs w:val="20"/>
        </w:rPr>
        <w:t>Mattannur</w:t>
      </w:r>
      <w:proofErr w:type="spellEnd"/>
      <w:r w:rsidRPr="0059717B">
        <w:rPr>
          <w:rFonts w:ascii="Arial" w:hAnsi="Arial" w:cs="Arial"/>
          <w:sz w:val="20"/>
          <w:szCs w:val="20"/>
        </w:rPr>
        <w:t xml:space="preserve"> in Kannur district, is the state’s second greenfield airport developed under the PPP framework. The Central Government initially proposed a 2,000-acre requirement, leading to the acquisition of nearly 1,200 acres. A subsequent approval for an additional 783 acres caused further large-scale displacement.</w:t>
      </w:r>
    </w:p>
    <w:p w14:paraId="77785FA8" w14:textId="6AE969AC" w:rsidR="00DB5CC8" w:rsidRPr="0059717B" w:rsidRDefault="0059717B" w:rsidP="00DB5CC8">
      <w:pPr>
        <w:spacing w:before="240" w:after="0" w:line="360" w:lineRule="auto"/>
        <w:jc w:val="both"/>
        <w:rPr>
          <w:rFonts w:ascii="Arial" w:hAnsi="Arial" w:cs="Arial"/>
          <w:b/>
          <w:bCs/>
        </w:rPr>
      </w:pPr>
      <w:r w:rsidRPr="0059717B">
        <w:rPr>
          <w:rFonts w:ascii="Arial" w:hAnsi="Arial" w:cs="Arial"/>
          <w:b/>
          <w:bCs/>
        </w:rPr>
        <w:t>5. METHODOLOGY</w:t>
      </w:r>
    </w:p>
    <w:p w14:paraId="0B8ED11C" w14:textId="357B59C8" w:rsidR="00A12A99" w:rsidRDefault="00A12A99" w:rsidP="007601BD">
      <w:pPr>
        <w:spacing w:before="240" w:after="0" w:line="360" w:lineRule="auto"/>
        <w:jc w:val="both"/>
        <w:rPr>
          <w:rFonts w:ascii="Arial" w:hAnsi="Arial" w:cs="Arial"/>
          <w:sz w:val="20"/>
          <w:szCs w:val="20"/>
        </w:rPr>
      </w:pPr>
      <w:r w:rsidRPr="0059717B">
        <w:rPr>
          <w:rFonts w:ascii="Arial" w:hAnsi="Arial" w:cs="Arial"/>
          <w:sz w:val="20"/>
          <w:szCs w:val="20"/>
        </w:rPr>
        <w:t xml:space="preserve">A systematic approach was employed in this study to examine airport-induced land acquisition and its impact on landholding size and land use patterns. The analysis is primarily based on primary data, complemented by secondary sources where appropriate. To maintain authenticity and reliability, information was gathered directly from respondents and cross-verified for accuracy and relevance. The study examines two of Kerala’s four international airports, Calicut International Airport and Kannur International Airport, covering the period from 2000-01 to 2020-21, during which multiple phases of land acquisition were carried out for their expansion. Key variables were identified through an extensive review of theoretical and empirical literature on development-induced displacement and land dispossession. Suitable statistical techniques were applied to analyse the data and assess significant relationships among variables. </w:t>
      </w:r>
    </w:p>
    <w:p w14:paraId="7938639A" w14:textId="77777777" w:rsidR="003F0EB3" w:rsidRPr="0059717B" w:rsidRDefault="003F0EB3" w:rsidP="007601BD">
      <w:pPr>
        <w:spacing w:before="240" w:after="0" w:line="360" w:lineRule="auto"/>
        <w:jc w:val="both"/>
        <w:rPr>
          <w:rFonts w:ascii="Arial" w:hAnsi="Arial" w:cs="Arial"/>
          <w:sz w:val="20"/>
          <w:szCs w:val="20"/>
        </w:rPr>
      </w:pPr>
    </w:p>
    <w:p w14:paraId="6A3F4064" w14:textId="0352017C" w:rsidR="003F0EB3" w:rsidRPr="0059717B" w:rsidRDefault="00DE41E7" w:rsidP="00DB5CC8">
      <w:pPr>
        <w:spacing w:before="240" w:after="0" w:line="360" w:lineRule="auto"/>
        <w:jc w:val="both"/>
        <w:rPr>
          <w:rFonts w:ascii="Arial" w:hAnsi="Arial" w:cs="Arial"/>
          <w:b/>
          <w:bCs/>
        </w:rPr>
      </w:pPr>
      <w:r w:rsidRPr="0059717B">
        <w:rPr>
          <w:rFonts w:ascii="Arial" w:hAnsi="Arial" w:cs="Arial"/>
          <w:b/>
          <w:bCs/>
        </w:rPr>
        <w:lastRenderedPageBreak/>
        <w:t>5</w:t>
      </w:r>
      <w:r w:rsidR="009E7CF5" w:rsidRPr="0059717B">
        <w:rPr>
          <w:rFonts w:ascii="Arial" w:hAnsi="Arial" w:cs="Arial"/>
          <w:b/>
          <w:bCs/>
        </w:rPr>
        <w:t>.1 Data</w:t>
      </w:r>
    </w:p>
    <w:p w14:paraId="687C4654" w14:textId="0A9FBCB5" w:rsidR="00D4796C" w:rsidRPr="0059717B" w:rsidRDefault="00D4796C" w:rsidP="00D4796C">
      <w:pPr>
        <w:spacing w:before="240" w:after="0" w:line="360" w:lineRule="auto"/>
        <w:jc w:val="both"/>
        <w:rPr>
          <w:rFonts w:ascii="Arial" w:hAnsi="Arial" w:cs="Arial"/>
          <w:sz w:val="20"/>
          <w:szCs w:val="20"/>
        </w:rPr>
      </w:pPr>
      <w:r w:rsidRPr="0059717B">
        <w:rPr>
          <w:rFonts w:ascii="Arial" w:hAnsi="Arial" w:cs="Arial"/>
          <w:sz w:val="20"/>
          <w:szCs w:val="20"/>
        </w:rPr>
        <w:t xml:space="preserve">Primary data were collected using simple random sampling through field surveys, structured questionnaires, and face-to-face interviews with families displaced by the Calicut and Kannur airport projects. A total of 812 households were displaced during the reference period (2000–01 to 2020–21), with 428 from Calicut and 384 from Kannur. From this population, a statistically valid sample of 270 households was selected using the </w:t>
      </w:r>
      <w:proofErr w:type="spellStart"/>
      <w:r w:rsidRPr="0059717B">
        <w:rPr>
          <w:rFonts w:ascii="Arial" w:hAnsi="Arial" w:cs="Arial"/>
          <w:sz w:val="20"/>
          <w:szCs w:val="20"/>
        </w:rPr>
        <w:t>Krejcie</w:t>
      </w:r>
      <w:proofErr w:type="spellEnd"/>
      <w:r w:rsidRPr="0059717B">
        <w:rPr>
          <w:rFonts w:ascii="Arial" w:hAnsi="Arial" w:cs="Arial"/>
          <w:sz w:val="20"/>
          <w:szCs w:val="20"/>
        </w:rPr>
        <w:t>-Morgan formula—142 from Calicut and 128 from the Kannur airport projects. Data on landholding size before and after displacement, along with the extent of land acquired, were gathered from these respondents. At the Calicut site, 69% of the sampled households were Muslim and 31% Hindu, whereas at Kannur, 92.2% were Hindu and 7.8% Muslim.</w:t>
      </w:r>
      <w:r w:rsidR="00A7738A" w:rsidRPr="0059717B">
        <w:rPr>
          <w:rFonts w:ascii="Arial" w:hAnsi="Arial" w:cs="Arial"/>
          <w:sz w:val="20"/>
          <w:szCs w:val="20"/>
        </w:rPr>
        <w:t xml:space="preserve"> Caste-wise, Other Backward Classes (OBCs) formed the majority at both sites, accounting for 73.2 percent in Calicut and 59.4 percent in Kannur. The share of Scheduled Caste (SC) households was relatively higher in Kannur (29.7 percent) than in Calicut (23.9 percent). Households belonging to the general category represented only a small proportion, comprising 10.9 percent in Kannur and 2.8 percent in Calicut.</w:t>
      </w:r>
      <w:r w:rsidRPr="0059717B">
        <w:rPr>
          <w:rFonts w:ascii="Arial" w:hAnsi="Arial" w:cs="Arial"/>
          <w:sz w:val="20"/>
          <w:szCs w:val="20"/>
        </w:rPr>
        <w:t xml:space="preserve"> To supplement the primary data, secondary information was obtained from relevant government departments, including the Land Acquisition Office and the Department of Revenue, as well as official documents such as the Government Gazette and Social Impact Assessment (SIA) reports.</w:t>
      </w:r>
    </w:p>
    <w:p w14:paraId="144E1B3D" w14:textId="338EB467" w:rsidR="009E7CF5" w:rsidRPr="0059717B" w:rsidRDefault="00DE41E7" w:rsidP="009E7CF5">
      <w:pPr>
        <w:spacing w:before="240" w:after="0" w:line="360" w:lineRule="auto"/>
        <w:jc w:val="both"/>
        <w:rPr>
          <w:rFonts w:ascii="Arial" w:hAnsi="Arial" w:cs="Arial"/>
        </w:rPr>
      </w:pPr>
      <w:r w:rsidRPr="0059717B">
        <w:rPr>
          <w:rFonts w:ascii="Arial" w:hAnsi="Arial" w:cs="Arial"/>
          <w:b/>
          <w:bCs/>
        </w:rPr>
        <w:t>5</w:t>
      </w:r>
      <w:r w:rsidR="009E7CF5" w:rsidRPr="0059717B">
        <w:rPr>
          <w:rFonts w:ascii="Arial" w:hAnsi="Arial" w:cs="Arial"/>
          <w:b/>
          <w:bCs/>
        </w:rPr>
        <w:t>.2 Method</w:t>
      </w:r>
    </w:p>
    <w:p w14:paraId="317DB3A6" w14:textId="60F1ACC4" w:rsidR="0066614D" w:rsidRPr="0059717B" w:rsidRDefault="003A5CF4" w:rsidP="003A5CF4">
      <w:pPr>
        <w:spacing w:before="240" w:line="360" w:lineRule="auto"/>
        <w:jc w:val="both"/>
        <w:rPr>
          <w:rFonts w:ascii="Arial" w:hAnsi="Arial" w:cs="Arial"/>
          <w:sz w:val="20"/>
          <w:szCs w:val="20"/>
        </w:rPr>
      </w:pPr>
      <w:r w:rsidRPr="0059717B">
        <w:rPr>
          <w:rFonts w:ascii="Arial" w:hAnsi="Arial" w:cs="Arial"/>
          <w:sz w:val="20"/>
          <w:szCs w:val="20"/>
        </w:rPr>
        <w:t xml:space="preserve">To ensure a comprehensive </w:t>
      </w:r>
      <w:r w:rsidR="0066614D" w:rsidRPr="0059717B">
        <w:rPr>
          <w:rFonts w:ascii="Arial" w:hAnsi="Arial" w:cs="Arial"/>
          <w:sz w:val="20"/>
          <w:szCs w:val="20"/>
        </w:rPr>
        <w:t>analysis of the data, a range of statistical techniques was applied. Recognizing regional disparities in landholdings, separate quartile-based classifications were constructed for the Calicut and Kannur Airport projects. The study employed non-parametric statistical tests, specifically the Mann–Whitney U test and the Wilcoxon signed-rank test, to evaluate differences in landholding sizes before and after displacement among resettled households. In addition, bar diagrams, trend lines, and tabular representations were utilized to enhance the interpretation of results. The insights generated from this analysis offer a robust foundation for drawing logical conclusions and formulating relevant policy implications.</w:t>
      </w:r>
    </w:p>
    <w:p w14:paraId="08EDFEB7" w14:textId="23ED7EDA" w:rsidR="005536A2" w:rsidRPr="0059717B" w:rsidRDefault="0059717B" w:rsidP="005536A2">
      <w:pPr>
        <w:spacing w:before="240" w:after="0" w:line="360" w:lineRule="auto"/>
        <w:jc w:val="both"/>
        <w:rPr>
          <w:rFonts w:ascii="Arial" w:hAnsi="Arial" w:cs="Arial"/>
          <w:b/>
          <w:bCs/>
        </w:rPr>
      </w:pPr>
      <w:r w:rsidRPr="0059717B">
        <w:rPr>
          <w:rFonts w:ascii="Arial" w:hAnsi="Arial" w:cs="Arial"/>
          <w:b/>
          <w:bCs/>
        </w:rPr>
        <w:t>6 RESULTS AND DISCUSSION</w:t>
      </w:r>
    </w:p>
    <w:p w14:paraId="404BC71E" w14:textId="58144BBC" w:rsidR="00775173" w:rsidRPr="0059717B" w:rsidRDefault="0082793E" w:rsidP="000E0CD0">
      <w:pPr>
        <w:spacing w:before="240" w:line="360" w:lineRule="auto"/>
        <w:jc w:val="both"/>
        <w:rPr>
          <w:rFonts w:ascii="Arial" w:hAnsi="Arial" w:cs="Arial"/>
          <w:sz w:val="20"/>
          <w:szCs w:val="20"/>
        </w:rPr>
      </w:pPr>
      <w:r w:rsidRPr="0059717B">
        <w:rPr>
          <w:rFonts w:ascii="Arial" w:hAnsi="Arial" w:cs="Arial"/>
          <w:sz w:val="20"/>
          <w:szCs w:val="20"/>
        </w:rPr>
        <w:t xml:space="preserve">Figure 1 presents the extent of dry and paddy land acquired by the authorities for the expansion of Calicut and Kannur airports, based on the selected sample. </w:t>
      </w:r>
      <w:r w:rsidR="007C703E" w:rsidRPr="0059717B">
        <w:rPr>
          <w:rFonts w:ascii="Arial" w:hAnsi="Arial" w:cs="Arial"/>
          <w:sz w:val="20"/>
          <w:szCs w:val="20"/>
        </w:rPr>
        <w:t xml:space="preserve">A key observation regarding the landholding status of evicted households is the significant reduction in land size compared to the pre-displacement period (see Table 1). Post-displacement, land use patterns changed markedly, with dispossession and landlessness becoming common among communities affected by airport projects. </w:t>
      </w:r>
      <w:r w:rsidR="0018085E" w:rsidRPr="0059717B">
        <w:rPr>
          <w:rFonts w:ascii="Arial" w:hAnsi="Arial" w:cs="Arial"/>
          <w:sz w:val="20"/>
          <w:szCs w:val="20"/>
        </w:rPr>
        <w:t>Unsurprisingly, l</w:t>
      </w:r>
      <w:r w:rsidR="007C703E" w:rsidRPr="0059717B">
        <w:rPr>
          <w:rFonts w:ascii="Arial" w:hAnsi="Arial" w:cs="Arial"/>
          <w:sz w:val="20"/>
          <w:szCs w:val="20"/>
        </w:rPr>
        <w:t xml:space="preserve">and is widely recognised as a strategic household asset, serving as the basis for housing, agriculture, livestock rearing, and business activities, while also conferring social status and prestige. </w:t>
      </w:r>
      <w:r w:rsidR="0018085E" w:rsidRPr="0059717B">
        <w:rPr>
          <w:rFonts w:ascii="Arial" w:hAnsi="Arial" w:cs="Arial"/>
          <w:sz w:val="20"/>
          <w:szCs w:val="20"/>
        </w:rPr>
        <w:t xml:space="preserve">As a form of physical capital, the availability and efficient utilization of arable land significantly enhance living standards, whereas the loss or reduction of landholdings leads to impoverishment, disempowerment, and decapitalization </w:t>
      </w:r>
      <w:r w:rsidR="007C703E" w:rsidRPr="0059717B">
        <w:rPr>
          <w:rFonts w:ascii="Arial" w:hAnsi="Arial" w:cs="Arial"/>
          <w:sz w:val="20"/>
          <w:szCs w:val="20"/>
        </w:rPr>
        <w:t xml:space="preserve">(Cernea, 1997; </w:t>
      </w:r>
      <w:proofErr w:type="spellStart"/>
      <w:r w:rsidR="007C703E" w:rsidRPr="0059717B">
        <w:rPr>
          <w:rFonts w:ascii="Arial" w:hAnsi="Arial" w:cs="Arial"/>
          <w:sz w:val="20"/>
          <w:szCs w:val="20"/>
        </w:rPr>
        <w:t>Terminski</w:t>
      </w:r>
      <w:proofErr w:type="spellEnd"/>
      <w:r w:rsidR="007C703E" w:rsidRPr="0059717B">
        <w:rPr>
          <w:rFonts w:ascii="Arial" w:hAnsi="Arial" w:cs="Arial"/>
          <w:sz w:val="20"/>
          <w:szCs w:val="20"/>
        </w:rPr>
        <w:t xml:space="preserve">, 2014). </w:t>
      </w:r>
      <w:r w:rsidR="00CA4B8D" w:rsidRPr="0059717B">
        <w:rPr>
          <w:rFonts w:ascii="Arial" w:hAnsi="Arial" w:cs="Arial"/>
          <w:sz w:val="20"/>
          <w:szCs w:val="20"/>
        </w:rPr>
        <w:t xml:space="preserve">Evidence from dam and infrastructure projects shows that, in the absence of land restoration, income recovery often stagnates or declines over time; </w:t>
      </w:r>
      <w:r w:rsidR="00CA4B8D" w:rsidRPr="0059717B">
        <w:rPr>
          <w:rFonts w:ascii="Arial" w:hAnsi="Arial" w:cs="Arial"/>
          <w:sz w:val="20"/>
          <w:szCs w:val="20"/>
        </w:rPr>
        <w:lastRenderedPageBreak/>
        <w:t>however, when land-for-land compensation and irrigation access are provided, livelihood restoration tends to be faster and more sustainable (WCD, 2000</w:t>
      </w:r>
      <w:r w:rsidR="00F178F8" w:rsidRPr="0059717B">
        <w:rPr>
          <w:rFonts w:ascii="Arial" w:hAnsi="Arial" w:cs="Arial"/>
          <w:sz w:val="20"/>
          <w:szCs w:val="20"/>
        </w:rPr>
        <w:t>; Scudder, 2011</w:t>
      </w:r>
      <w:r w:rsidR="00CA4B8D" w:rsidRPr="0059717B">
        <w:rPr>
          <w:rFonts w:ascii="Arial" w:hAnsi="Arial" w:cs="Arial"/>
          <w:sz w:val="20"/>
          <w:szCs w:val="20"/>
        </w:rPr>
        <w:t>).</w:t>
      </w:r>
      <w:r w:rsidR="00F178F8" w:rsidRPr="0059717B">
        <w:rPr>
          <w:rFonts w:ascii="Arial" w:hAnsi="Arial" w:cs="Arial"/>
          <w:sz w:val="20"/>
          <w:szCs w:val="20"/>
        </w:rPr>
        <w:t xml:space="preserve"> </w:t>
      </w:r>
    </w:p>
    <w:p w14:paraId="2083D87A" w14:textId="41636069" w:rsidR="00775173" w:rsidRPr="0059717B" w:rsidRDefault="00775173" w:rsidP="00CE5335">
      <w:pPr>
        <w:spacing w:after="0" w:line="360" w:lineRule="auto"/>
        <w:jc w:val="center"/>
        <w:rPr>
          <w:rFonts w:ascii="Arial" w:hAnsi="Arial" w:cs="Arial"/>
          <w:b/>
          <w:bCs/>
          <w:sz w:val="20"/>
          <w:szCs w:val="20"/>
        </w:rPr>
      </w:pPr>
      <w:r w:rsidRPr="0059717B">
        <w:rPr>
          <w:rFonts w:ascii="Arial" w:hAnsi="Arial" w:cs="Arial"/>
          <w:b/>
          <w:bCs/>
          <w:sz w:val="20"/>
          <w:szCs w:val="20"/>
        </w:rPr>
        <w:t>Figure 1: Composition of Acquired Land Areas for KIAL and Calicut Airport Projects</w:t>
      </w:r>
      <w:r w:rsidR="0082793E" w:rsidRPr="0059717B">
        <w:rPr>
          <w:rFonts w:ascii="Arial" w:hAnsi="Arial" w:cs="Arial"/>
          <w:b/>
          <w:bCs/>
          <w:sz w:val="20"/>
          <w:szCs w:val="20"/>
        </w:rPr>
        <w:t xml:space="preserve"> (in cents)</w:t>
      </w:r>
    </w:p>
    <w:p w14:paraId="67163C2E" w14:textId="0CAB7694" w:rsidR="00775173" w:rsidRPr="0059717B" w:rsidRDefault="00775173" w:rsidP="00775173">
      <w:pPr>
        <w:spacing w:before="240" w:line="360" w:lineRule="auto"/>
        <w:jc w:val="center"/>
        <w:rPr>
          <w:rFonts w:ascii="Arial" w:hAnsi="Arial" w:cs="Arial"/>
          <w:sz w:val="20"/>
          <w:szCs w:val="20"/>
        </w:rPr>
      </w:pPr>
      <w:r w:rsidRPr="0059717B">
        <w:rPr>
          <w:rFonts w:ascii="Arial" w:hAnsi="Arial" w:cs="Arial"/>
          <w:noProof/>
          <w:sz w:val="20"/>
          <w:szCs w:val="20"/>
          <w:lang w:val="en-US"/>
        </w:rPr>
        <w:drawing>
          <wp:inline distT="0" distB="0" distL="0" distR="0" wp14:anchorId="28F0CDB4" wp14:editId="35D901B8">
            <wp:extent cx="5372100" cy="2743200"/>
            <wp:effectExtent l="0" t="0" r="0" b="0"/>
            <wp:docPr id="718678929" name="Chart 1">
              <a:extLst xmlns:a="http://schemas.openxmlformats.org/drawingml/2006/main">
                <a:ext uri="{FF2B5EF4-FFF2-40B4-BE49-F238E27FC236}">
                  <a16:creationId xmlns:a16="http://schemas.microsoft.com/office/drawing/2014/main" id="{0212F90E-6F3A-E36A-A157-2596C1104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A8AF76" w14:textId="697397DF" w:rsidR="00CE5335" w:rsidRPr="0059717B" w:rsidRDefault="0052057F" w:rsidP="00F178F8">
      <w:pPr>
        <w:spacing w:line="360" w:lineRule="auto"/>
        <w:rPr>
          <w:rFonts w:ascii="Arial" w:hAnsi="Arial" w:cs="Arial"/>
          <w:sz w:val="20"/>
          <w:szCs w:val="20"/>
        </w:rPr>
      </w:pPr>
      <w:r w:rsidRPr="0059717B">
        <w:rPr>
          <w:rFonts w:ascii="Arial" w:hAnsi="Arial" w:cs="Arial"/>
          <w:sz w:val="20"/>
          <w:szCs w:val="20"/>
        </w:rPr>
        <w:t xml:space="preserve">    </w:t>
      </w:r>
      <w:r w:rsidR="00CE5335" w:rsidRPr="0059717B">
        <w:rPr>
          <w:rFonts w:ascii="Arial" w:hAnsi="Arial" w:cs="Arial"/>
          <w:sz w:val="20"/>
          <w:szCs w:val="20"/>
        </w:rPr>
        <w:t>Source: Primary Data</w:t>
      </w:r>
    </w:p>
    <w:p w14:paraId="26B5B1FE" w14:textId="7BD752C1" w:rsidR="0082793E" w:rsidRPr="0059717B" w:rsidRDefault="0082793E" w:rsidP="00225533">
      <w:pPr>
        <w:spacing w:before="240" w:line="360" w:lineRule="auto"/>
        <w:jc w:val="both"/>
        <w:rPr>
          <w:rFonts w:ascii="Arial" w:hAnsi="Arial" w:cs="Arial"/>
          <w:sz w:val="20"/>
          <w:szCs w:val="20"/>
        </w:rPr>
      </w:pPr>
      <w:r w:rsidRPr="0059717B">
        <w:rPr>
          <w:rFonts w:ascii="Arial" w:hAnsi="Arial" w:cs="Arial"/>
          <w:sz w:val="20"/>
          <w:szCs w:val="20"/>
        </w:rPr>
        <w:t xml:space="preserve">The data indicates the extent of land acquisition for the Calicut and Kannur airport projects, disaggregated into paddy fields and dry land. For Calicut Airport, 1,767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(7.151 hectares) </w:t>
      </w:r>
      <w:r w:rsidRPr="0059717B">
        <w:rPr>
          <w:rFonts w:ascii="Arial" w:hAnsi="Arial" w:cs="Arial"/>
          <w:sz w:val="20"/>
          <w:szCs w:val="20"/>
        </w:rPr>
        <w:t xml:space="preserve">of paddy fields and 4,415.6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(17.857 hectares) </w:t>
      </w:r>
      <w:r w:rsidRPr="0059717B">
        <w:rPr>
          <w:rFonts w:ascii="Arial" w:hAnsi="Arial" w:cs="Arial"/>
          <w:sz w:val="20"/>
          <w:szCs w:val="20"/>
        </w:rPr>
        <w:t xml:space="preserve">of dry land were acquired, totalling 6,182.6 </w:t>
      </w:r>
      <w:r w:rsidR="0018085E" w:rsidRPr="0059717B">
        <w:rPr>
          <w:rFonts w:ascii="Arial" w:hAnsi="Arial" w:cs="Arial"/>
          <w:sz w:val="20"/>
          <w:szCs w:val="20"/>
        </w:rPr>
        <w:t>cents (25.02 hectares)</w:t>
      </w:r>
      <w:r w:rsidRPr="0059717B">
        <w:rPr>
          <w:rFonts w:ascii="Arial" w:hAnsi="Arial" w:cs="Arial"/>
          <w:sz w:val="20"/>
          <w:szCs w:val="20"/>
        </w:rPr>
        <w:t xml:space="preserve">. Kannur Airport involved a larger acquisition, comprising 1,994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(8.073 hectares) </w:t>
      </w:r>
      <w:r w:rsidRPr="0059717B">
        <w:rPr>
          <w:rFonts w:ascii="Arial" w:hAnsi="Arial" w:cs="Arial"/>
          <w:sz w:val="20"/>
          <w:szCs w:val="20"/>
        </w:rPr>
        <w:t xml:space="preserve">of paddy fields and 5,741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(23.22 hectares) </w:t>
      </w:r>
      <w:r w:rsidRPr="0059717B">
        <w:rPr>
          <w:rFonts w:ascii="Arial" w:hAnsi="Arial" w:cs="Arial"/>
          <w:sz w:val="20"/>
          <w:szCs w:val="20"/>
        </w:rPr>
        <w:t xml:space="preserve">of dry land, amounting to 7,735 </w:t>
      </w:r>
      <w:r w:rsidR="0018085E" w:rsidRPr="0059717B">
        <w:rPr>
          <w:rFonts w:ascii="Arial" w:hAnsi="Arial" w:cs="Arial"/>
          <w:sz w:val="20"/>
          <w:szCs w:val="20"/>
        </w:rPr>
        <w:t>cents (31.31 hectares)</w:t>
      </w:r>
      <w:r w:rsidRPr="0059717B">
        <w:rPr>
          <w:rFonts w:ascii="Arial" w:hAnsi="Arial" w:cs="Arial"/>
          <w:sz w:val="20"/>
          <w:szCs w:val="20"/>
        </w:rPr>
        <w:t xml:space="preserve">. Collectively, both projects accounted for 3,761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(15.22 hectares) </w:t>
      </w:r>
      <w:r w:rsidRPr="0059717B">
        <w:rPr>
          <w:rFonts w:ascii="Arial" w:hAnsi="Arial" w:cs="Arial"/>
          <w:sz w:val="20"/>
          <w:szCs w:val="20"/>
        </w:rPr>
        <w:t xml:space="preserve">of paddy fields and 10,156.6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(41.11 hectares) </w:t>
      </w:r>
      <w:r w:rsidRPr="0059717B">
        <w:rPr>
          <w:rFonts w:ascii="Arial" w:hAnsi="Arial" w:cs="Arial"/>
          <w:sz w:val="20"/>
          <w:szCs w:val="20"/>
        </w:rPr>
        <w:t xml:space="preserve">of dry land, with a combined total of 13,917.6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(56.3</w:t>
      </w:r>
      <w:r w:rsidR="00AD6E77" w:rsidRPr="0059717B">
        <w:rPr>
          <w:rFonts w:ascii="Arial" w:hAnsi="Arial" w:cs="Arial"/>
          <w:sz w:val="20"/>
          <w:szCs w:val="20"/>
        </w:rPr>
        <w:t>3</w:t>
      </w:r>
      <w:r w:rsidR="0018085E" w:rsidRPr="0059717B">
        <w:rPr>
          <w:rFonts w:ascii="Arial" w:hAnsi="Arial" w:cs="Arial"/>
          <w:sz w:val="20"/>
          <w:szCs w:val="20"/>
        </w:rPr>
        <w:t xml:space="preserve"> hectares) </w:t>
      </w:r>
      <w:r w:rsidRPr="0059717B">
        <w:rPr>
          <w:rFonts w:ascii="Arial" w:hAnsi="Arial" w:cs="Arial"/>
          <w:sz w:val="20"/>
          <w:szCs w:val="20"/>
        </w:rPr>
        <w:t>acquired. This reflects the substantial conversion of both agricultural and non-agricultural land for airport infrastructure development in Kerala.</w:t>
      </w:r>
    </w:p>
    <w:p w14:paraId="2100CA79" w14:textId="0E8EAF5A" w:rsidR="000455D8" w:rsidRPr="0059717B" w:rsidRDefault="000E2B17" w:rsidP="000455D8">
      <w:pPr>
        <w:spacing w:line="360" w:lineRule="auto"/>
        <w:jc w:val="both"/>
        <w:rPr>
          <w:rFonts w:ascii="Arial" w:hAnsi="Arial" w:cs="Arial"/>
          <w:b/>
          <w:bCs/>
        </w:rPr>
      </w:pPr>
      <w:r w:rsidRPr="0059717B">
        <w:rPr>
          <w:rFonts w:ascii="Arial" w:hAnsi="Arial" w:cs="Arial"/>
          <w:b/>
          <w:bCs/>
        </w:rPr>
        <w:t>6</w:t>
      </w:r>
      <w:r w:rsidR="000455D8" w:rsidRPr="0059717B">
        <w:rPr>
          <w:rFonts w:ascii="Arial" w:hAnsi="Arial" w:cs="Arial"/>
          <w:b/>
          <w:bCs/>
        </w:rPr>
        <w:t>.1</w:t>
      </w:r>
      <w:r w:rsidR="000455D8" w:rsidRPr="0059717B">
        <w:rPr>
          <w:rFonts w:ascii="Arial" w:hAnsi="Arial" w:cs="Arial"/>
        </w:rPr>
        <w:t xml:space="preserve"> </w:t>
      </w:r>
      <w:r w:rsidR="005536A2" w:rsidRPr="0059717B">
        <w:rPr>
          <w:rFonts w:ascii="Arial" w:hAnsi="Arial" w:cs="Arial"/>
          <w:b/>
          <w:bCs/>
        </w:rPr>
        <w:t xml:space="preserve">Per Capita Land Availability Before and After Displacement </w:t>
      </w:r>
    </w:p>
    <w:p w14:paraId="4DFA53D7" w14:textId="4A485D94" w:rsidR="00F178F8" w:rsidRDefault="00AD6E77" w:rsidP="005536A2">
      <w:pPr>
        <w:spacing w:after="0" w:line="360" w:lineRule="auto"/>
        <w:jc w:val="both"/>
        <w:rPr>
          <w:rFonts w:ascii="Arial" w:hAnsi="Arial" w:cs="Arial"/>
          <w:sz w:val="20"/>
          <w:szCs w:val="20"/>
        </w:rPr>
      </w:pPr>
      <w:r w:rsidRPr="0059717B">
        <w:rPr>
          <w:rFonts w:ascii="Arial" w:hAnsi="Arial" w:cs="Arial"/>
          <w:sz w:val="20"/>
          <w:szCs w:val="20"/>
        </w:rPr>
        <w:t xml:space="preserve">Analysing trends in per capita land availability among displaced individuals provides critical insights into the scale and multifaceted impacts of development-induced land acquisition resulting from airport projects. </w:t>
      </w:r>
      <w:r w:rsidR="000455D8" w:rsidRPr="0059717B">
        <w:rPr>
          <w:rFonts w:ascii="Arial" w:hAnsi="Arial" w:cs="Arial"/>
          <w:sz w:val="20"/>
          <w:szCs w:val="20"/>
        </w:rPr>
        <w:t xml:space="preserve">Empirical studies on development-induced displacement and resettlement (DIDR) have highlighted a significant decline in average landholdings after relocation compared to pre-displacement levels (Cernea &amp; World Bank, 1997). </w:t>
      </w:r>
      <w:r w:rsidR="00F178F8" w:rsidRPr="0059717B">
        <w:rPr>
          <w:rFonts w:ascii="Arial" w:hAnsi="Arial" w:cs="Arial"/>
          <w:sz w:val="20"/>
          <w:szCs w:val="20"/>
        </w:rPr>
        <w:t>Table 1 indicates land availability per household and per individual across two distinct phases, before and after displacement. Aggregate level analysis reveals a considerable reduction in land ownership, falling from 57.04 cents per household (8.36 cents per person) before displacement to 27.52 cents per household (4.03 cents per person) after displacement.</w:t>
      </w:r>
    </w:p>
    <w:p w14:paraId="015EBF90" w14:textId="77777777" w:rsidR="003F0EB3" w:rsidRPr="0059717B" w:rsidRDefault="003F0EB3" w:rsidP="005536A2">
      <w:pPr>
        <w:spacing w:after="0" w:line="360" w:lineRule="auto"/>
        <w:jc w:val="both"/>
        <w:rPr>
          <w:rFonts w:ascii="Arial" w:hAnsi="Arial" w:cs="Arial"/>
          <w:sz w:val="20"/>
          <w:szCs w:val="20"/>
        </w:rPr>
      </w:pPr>
    </w:p>
    <w:p w14:paraId="0159C135" w14:textId="0453C7A8" w:rsidR="00262573" w:rsidRPr="0059717B" w:rsidRDefault="00262573" w:rsidP="00191033">
      <w:pPr>
        <w:spacing w:before="240" w:after="0" w:line="360" w:lineRule="auto"/>
        <w:jc w:val="center"/>
        <w:rPr>
          <w:rFonts w:ascii="Arial" w:hAnsi="Arial" w:cs="Arial"/>
          <w:b/>
          <w:bCs/>
          <w:sz w:val="20"/>
          <w:szCs w:val="20"/>
        </w:rPr>
      </w:pPr>
      <w:bookmarkStart w:id="0" w:name="_Hlk90579772"/>
      <w:r w:rsidRPr="0059717B">
        <w:rPr>
          <w:rFonts w:ascii="Arial" w:hAnsi="Arial" w:cs="Arial"/>
          <w:b/>
          <w:bCs/>
          <w:sz w:val="20"/>
          <w:szCs w:val="20"/>
        </w:rPr>
        <w:lastRenderedPageBreak/>
        <w:t xml:space="preserve">Table </w:t>
      </w:r>
      <w:r w:rsidR="007C703E" w:rsidRPr="0059717B">
        <w:rPr>
          <w:rFonts w:ascii="Arial" w:hAnsi="Arial" w:cs="Arial"/>
          <w:b/>
          <w:bCs/>
          <w:sz w:val="20"/>
          <w:szCs w:val="20"/>
        </w:rPr>
        <w:t>1</w:t>
      </w:r>
      <w:r w:rsidRPr="0059717B">
        <w:rPr>
          <w:rFonts w:ascii="Arial" w:hAnsi="Arial" w:cs="Arial"/>
          <w:b/>
          <w:bCs/>
          <w:sz w:val="20"/>
          <w:szCs w:val="20"/>
        </w:rPr>
        <w:t>: Impact of Displacement on Household Landholding and Land-</w:t>
      </w:r>
      <w:r w:rsidR="000D4AEE" w:rsidRPr="0059717B">
        <w:rPr>
          <w:rFonts w:ascii="Arial" w:hAnsi="Arial" w:cs="Arial"/>
          <w:b/>
          <w:bCs/>
          <w:sz w:val="20"/>
          <w:szCs w:val="20"/>
        </w:rPr>
        <w:t>Man Ratios</w:t>
      </w:r>
      <w:r w:rsidR="00E112E8" w:rsidRPr="0059717B">
        <w:rPr>
          <w:rFonts w:ascii="Arial" w:hAnsi="Arial" w:cs="Arial"/>
          <w:b/>
          <w:bCs/>
          <w:sz w:val="20"/>
          <w:szCs w:val="20"/>
        </w:rPr>
        <w:t xml:space="preserve"> (in cents)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923"/>
        <w:gridCol w:w="932"/>
        <w:gridCol w:w="1035"/>
        <w:gridCol w:w="1076"/>
        <w:gridCol w:w="967"/>
        <w:gridCol w:w="967"/>
        <w:gridCol w:w="977"/>
        <w:gridCol w:w="923"/>
      </w:tblGrid>
      <w:tr w:rsidR="0059717B" w:rsidRPr="0059717B" w14:paraId="3ABE6A2F" w14:textId="77777777" w:rsidTr="00511073">
        <w:tc>
          <w:tcPr>
            <w:tcW w:w="1216" w:type="dxa"/>
            <w:vMerge w:val="restart"/>
            <w:tcBorders>
              <w:top w:val="single" w:sz="4" w:space="0" w:color="auto"/>
              <w:bottom w:val="single" w:sz="4" w:space="0" w:color="auto"/>
            </w:tcBorders>
            <w:vAlign w:val="center"/>
          </w:tcPr>
          <w:p w14:paraId="3042A6B5" w14:textId="77777777" w:rsidR="00191033" w:rsidRPr="0059717B" w:rsidRDefault="00191033" w:rsidP="001B0F40">
            <w:pPr>
              <w:spacing w:line="360" w:lineRule="auto"/>
              <w:jc w:val="center"/>
              <w:rPr>
                <w:rFonts w:ascii="Arial" w:hAnsi="Arial" w:cs="Arial"/>
                <w:b/>
                <w:bCs/>
                <w:sz w:val="20"/>
                <w:szCs w:val="20"/>
              </w:rPr>
            </w:pPr>
            <w:bookmarkStart w:id="1" w:name="_Hlk79996280"/>
            <w:bookmarkEnd w:id="0"/>
            <w:r w:rsidRPr="0059717B">
              <w:rPr>
                <w:rFonts w:ascii="Arial" w:hAnsi="Arial" w:cs="Arial"/>
                <w:b/>
                <w:bCs/>
                <w:sz w:val="20"/>
                <w:szCs w:val="20"/>
              </w:rPr>
              <w:t>Airport Projects</w:t>
            </w:r>
          </w:p>
        </w:tc>
        <w:tc>
          <w:tcPr>
            <w:tcW w:w="1855" w:type="dxa"/>
            <w:gridSpan w:val="2"/>
            <w:tcBorders>
              <w:top w:val="single" w:sz="4" w:space="0" w:color="auto"/>
              <w:bottom w:val="single" w:sz="4" w:space="0" w:color="auto"/>
            </w:tcBorders>
            <w:vAlign w:val="center"/>
          </w:tcPr>
          <w:p w14:paraId="08022834" w14:textId="77777777" w:rsidR="00191033" w:rsidRPr="0059717B" w:rsidRDefault="00191033" w:rsidP="001B0F40">
            <w:pPr>
              <w:spacing w:line="360" w:lineRule="auto"/>
              <w:jc w:val="center"/>
              <w:rPr>
                <w:rFonts w:ascii="Arial" w:hAnsi="Arial" w:cs="Arial"/>
                <w:b/>
                <w:bCs/>
                <w:sz w:val="20"/>
                <w:szCs w:val="20"/>
              </w:rPr>
            </w:pPr>
            <w:r w:rsidRPr="0059717B">
              <w:rPr>
                <w:rFonts w:ascii="Arial" w:hAnsi="Arial" w:cs="Arial"/>
                <w:b/>
                <w:bCs/>
                <w:sz w:val="20"/>
                <w:szCs w:val="20"/>
              </w:rPr>
              <w:t xml:space="preserve">Minimum </w:t>
            </w:r>
            <w:r w:rsidRPr="0059717B">
              <w:rPr>
                <w:rFonts w:ascii="Arial" w:eastAsia="Times New Roman" w:hAnsi="Arial" w:cs="Arial"/>
                <w:b/>
                <w:bCs/>
                <w:sz w:val="20"/>
                <w:szCs w:val="20"/>
                <w:lang w:eastAsia="en-IN"/>
              </w:rPr>
              <w:t>Land Area</w:t>
            </w:r>
          </w:p>
        </w:tc>
        <w:tc>
          <w:tcPr>
            <w:tcW w:w="2111" w:type="dxa"/>
            <w:gridSpan w:val="2"/>
            <w:tcBorders>
              <w:top w:val="single" w:sz="4" w:space="0" w:color="auto"/>
              <w:bottom w:val="single" w:sz="4" w:space="0" w:color="auto"/>
            </w:tcBorders>
            <w:vAlign w:val="center"/>
          </w:tcPr>
          <w:p w14:paraId="55CCFA14" w14:textId="77777777" w:rsidR="00191033" w:rsidRPr="0059717B" w:rsidRDefault="00191033" w:rsidP="001B0F40">
            <w:pPr>
              <w:spacing w:line="360" w:lineRule="auto"/>
              <w:jc w:val="center"/>
              <w:rPr>
                <w:rFonts w:ascii="Arial" w:eastAsia="Times New Roman" w:hAnsi="Arial" w:cs="Arial"/>
                <w:b/>
                <w:bCs/>
                <w:sz w:val="20"/>
                <w:szCs w:val="20"/>
                <w:lang w:eastAsia="en-IN"/>
              </w:rPr>
            </w:pPr>
            <w:r w:rsidRPr="0059717B">
              <w:rPr>
                <w:rFonts w:ascii="Arial" w:eastAsia="Times New Roman" w:hAnsi="Arial" w:cs="Arial"/>
                <w:b/>
                <w:bCs/>
                <w:sz w:val="20"/>
                <w:szCs w:val="20"/>
                <w:lang w:eastAsia="en-IN"/>
              </w:rPr>
              <w:t>Maximum Land Area</w:t>
            </w:r>
          </w:p>
        </w:tc>
        <w:tc>
          <w:tcPr>
            <w:tcW w:w="1934" w:type="dxa"/>
            <w:gridSpan w:val="2"/>
            <w:tcBorders>
              <w:top w:val="single" w:sz="4" w:space="0" w:color="auto"/>
              <w:bottom w:val="single" w:sz="4" w:space="0" w:color="auto"/>
            </w:tcBorders>
            <w:vAlign w:val="center"/>
          </w:tcPr>
          <w:p w14:paraId="33A2AB08" w14:textId="77777777" w:rsidR="00191033" w:rsidRPr="0059717B" w:rsidRDefault="00191033" w:rsidP="001B0F40">
            <w:pPr>
              <w:spacing w:line="360" w:lineRule="auto"/>
              <w:jc w:val="center"/>
              <w:rPr>
                <w:rFonts w:ascii="Arial" w:hAnsi="Arial" w:cs="Arial"/>
                <w:b/>
                <w:bCs/>
                <w:sz w:val="20"/>
                <w:szCs w:val="20"/>
              </w:rPr>
            </w:pPr>
            <w:r w:rsidRPr="0059717B">
              <w:rPr>
                <w:rFonts w:ascii="Arial" w:eastAsia="Times New Roman" w:hAnsi="Arial" w:cs="Arial"/>
                <w:b/>
                <w:bCs/>
                <w:sz w:val="20"/>
                <w:szCs w:val="20"/>
                <w:lang w:eastAsia="en-IN"/>
              </w:rPr>
              <w:t>Land Availability per Household</w:t>
            </w:r>
          </w:p>
        </w:tc>
        <w:tc>
          <w:tcPr>
            <w:tcW w:w="1900" w:type="dxa"/>
            <w:gridSpan w:val="2"/>
            <w:tcBorders>
              <w:top w:val="single" w:sz="4" w:space="0" w:color="auto"/>
              <w:bottom w:val="single" w:sz="4" w:space="0" w:color="auto"/>
            </w:tcBorders>
            <w:vAlign w:val="center"/>
          </w:tcPr>
          <w:p w14:paraId="02881C9D" w14:textId="77777777" w:rsidR="00191033" w:rsidRPr="0059717B" w:rsidRDefault="00191033" w:rsidP="001B0F40">
            <w:pPr>
              <w:spacing w:line="360" w:lineRule="auto"/>
              <w:jc w:val="center"/>
              <w:rPr>
                <w:rFonts w:ascii="Arial" w:eastAsia="Times New Roman" w:hAnsi="Arial" w:cs="Arial"/>
                <w:b/>
                <w:bCs/>
                <w:sz w:val="20"/>
                <w:szCs w:val="20"/>
                <w:lang w:eastAsia="en-IN"/>
              </w:rPr>
            </w:pPr>
            <w:r w:rsidRPr="0059717B">
              <w:rPr>
                <w:rFonts w:ascii="Arial" w:eastAsia="Times New Roman" w:hAnsi="Arial" w:cs="Arial"/>
                <w:b/>
                <w:bCs/>
                <w:sz w:val="20"/>
                <w:szCs w:val="20"/>
                <w:lang w:eastAsia="en-IN"/>
              </w:rPr>
              <w:t>Land Man Ratio</w:t>
            </w:r>
          </w:p>
        </w:tc>
      </w:tr>
      <w:tr w:rsidR="0059717B" w:rsidRPr="0059717B" w14:paraId="3457EDE6" w14:textId="77777777" w:rsidTr="00511073">
        <w:tc>
          <w:tcPr>
            <w:tcW w:w="1216" w:type="dxa"/>
            <w:vMerge/>
            <w:tcBorders>
              <w:top w:val="single" w:sz="4" w:space="0" w:color="auto"/>
              <w:bottom w:val="single" w:sz="4" w:space="0" w:color="auto"/>
            </w:tcBorders>
            <w:vAlign w:val="center"/>
          </w:tcPr>
          <w:p w14:paraId="35FC5AEE" w14:textId="77777777" w:rsidR="00191033" w:rsidRPr="0059717B" w:rsidRDefault="00191033" w:rsidP="001B0F40">
            <w:pPr>
              <w:spacing w:line="360" w:lineRule="auto"/>
              <w:jc w:val="center"/>
              <w:rPr>
                <w:rFonts w:ascii="Arial" w:hAnsi="Arial" w:cs="Arial"/>
                <w:sz w:val="20"/>
                <w:szCs w:val="20"/>
              </w:rPr>
            </w:pPr>
          </w:p>
        </w:tc>
        <w:tc>
          <w:tcPr>
            <w:tcW w:w="923" w:type="dxa"/>
            <w:tcBorders>
              <w:top w:val="single" w:sz="4" w:space="0" w:color="auto"/>
              <w:bottom w:val="single" w:sz="4" w:space="0" w:color="auto"/>
            </w:tcBorders>
            <w:vAlign w:val="center"/>
          </w:tcPr>
          <w:p w14:paraId="2D391C60" w14:textId="1D1F1927" w:rsidR="00191033" w:rsidRPr="0059717B" w:rsidRDefault="00191033" w:rsidP="001B0F40">
            <w:pPr>
              <w:spacing w:line="360" w:lineRule="auto"/>
              <w:jc w:val="center"/>
              <w:rPr>
                <w:rFonts w:ascii="Arial" w:hAnsi="Arial" w:cs="Arial"/>
                <w:sz w:val="20"/>
                <w:szCs w:val="20"/>
              </w:rPr>
            </w:pPr>
            <w:r w:rsidRPr="0059717B">
              <w:rPr>
                <w:rFonts w:ascii="Arial" w:eastAsia="Times New Roman" w:hAnsi="Arial" w:cs="Arial"/>
                <w:sz w:val="20"/>
                <w:szCs w:val="20"/>
                <w:lang w:eastAsia="en-IN"/>
              </w:rPr>
              <w:t xml:space="preserve">Before </w:t>
            </w:r>
          </w:p>
        </w:tc>
        <w:tc>
          <w:tcPr>
            <w:tcW w:w="932" w:type="dxa"/>
            <w:tcBorders>
              <w:top w:val="single" w:sz="4" w:space="0" w:color="auto"/>
              <w:bottom w:val="single" w:sz="4" w:space="0" w:color="auto"/>
            </w:tcBorders>
            <w:vAlign w:val="center"/>
          </w:tcPr>
          <w:p w14:paraId="0E1EEA2A" w14:textId="0DEB2F19"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After</w:t>
            </w:r>
          </w:p>
        </w:tc>
        <w:tc>
          <w:tcPr>
            <w:tcW w:w="1035" w:type="dxa"/>
            <w:tcBorders>
              <w:top w:val="single" w:sz="4" w:space="0" w:color="auto"/>
              <w:bottom w:val="single" w:sz="4" w:space="0" w:color="auto"/>
            </w:tcBorders>
            <w:vAlign w:val="center"/>
          </w:tcPr>
          <w:p w14:paraId="530A0CF3" w14:textId="2D0758BC" w:rsidR="00191033" w:rsidRPr="0059717B" w:rsidRDefault="00191033" w:rsidP="001B0F40">
            <w:pPr>
              <w:spacing w:line="360" w:lineRule="auto"/>
              <w:jc w:val="center"/>
              <w:rPr>
                <w:rFonts w:ascii="Arial" w:hAnsi="Arial" w:cs="Arial"/>
                <w:sz w:val="20"/>
                <w:szCs w:val="20"/>
              </w:rPr>
            </w:pPr>
            <w:r w:rsidRPr="0059717B">
              <w:rPr>
                <w:rFonts w:ascii="Arial" w:eastAsia="Times New Roman" w:hAnsi="Arial" w:cs="Arial"/>
                <w:sz w:val="20"/>
                <w:szCs w:val="20"/>
                <w:lang w:eastAsia="en-IN"/>
              </w:rPr>
              <w:t xml:space="preserve">Before </w:t>
            </w:r>
          </w:p>
        </w:tc>
        <w:tc>
          <w:tcPr>
            <w:tcW w:w="1076" w:type="dxa"/>
            <w:tcBorders>
              <w:top w:val="single" w:sz="4" w:space="0" w:color="auto"/>
              <w:bottom w:val="single" w:sz="4" w:space="0" w:color="auto"/>
            </w:tcBorders>
            <w:vAlign w:val="center"/>
          </w:tcPr>
          <w:p w14:paraId="5DC5D0F5" w14:textId="127A7B4C"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After</w:t>
            </w:r>
          </w:p>
        </w:tc>
        <w:tc>
          <w:tcPr>
            <w:tcW w:w="967" w:type="dxa"/>
            <w:tcBorders>
              <w:top w:val="single" w:sz="4" w:space="0" w:color="auto"/>
              <w:bottom w:val="single" w:sz="4" w:space="0" w:color="auto"/>
            </w:tcBorders>
            <w:vAlign w:val="center"/>
          </w:tcPr>
          <w:p w14:paraId="08EE2CC3" w14:textId="01A8AC48" w:rsidR="00191033" w:rsidRPr="0059717B" w:rsidRDefault="00191033" w:rsidP="001B0F40">
            <w:pPr>
              <w:spacing w:line="360" w:lineRule="auto"/>
              <w:jc w:val="center"/>
              <w:rPr>
                <w:rFonts w:ascii="Arial" w:hAnsi="Arial" w:cs="Arial"/>
                <w:sz w:val="20"/>
                <w:szCs w:val="20"/>
              </w:rPr>
            </w:pPr>
            <w:r w:rsidRPr="0059717B">
              <w:rPr>
                <w:rFonts w:ascii="Arial" w:eastAsia="Times New Roman" w:hAnsi="Arial" w:cs="Arial"/>
                <w:sz w:val="20"/>
                <w:szCs w:val="20"/>
                <w:lang w:eastAsia="en-IN"/>
              </w:rPr>
              <w:t>Before</w:t>
            </w:r>
          </w:p>
        </w:tc>
        <w:tc>
          <w:tcPr>
            <w:tcW w:w="967" w:type="dxa"/>
            <w:tcBorders>
              <w:top w:val="single" w:sz="4" w:space="0" w:color="auto"/>
              <w:bottom w:val="single" w:sz="4" w:space="0" w:color="auto"/>
            </w:tcBorders>
            <w:vAlign w:val="center"/>
          </w:tcPr>
          <w:p w14:paraId="5DEF9315" w14:textId="2A62118A"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After</w:t>
            </w:r>
          </w:p>
        </w:tc>
        <w:tc>
          <w:tcPr>
            <w:tcW w:w="977" w:type="dxa"/>
            <w:tcBorders>
              <w:top w:val="single" w:sz="4" w:space="0" w:color="auto"/>
              <w:bottom w:val="single" w:sz="4" w:space="0" w:color="auto"/>
            </w:tcBorders>
            <w:vAlign w:val="center"/>
          </w:tcPr>
          <w:p w14:paraId="1ED9CAB7" w14:textId="0F4794FB"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Before</w:t>
            </w:r>
          </w:p>
        </w:tc>
        <w:tc>
          <w:tcPr>
            <w:tcW w:w="923" w:type="dxa"/>
            <w:tcBorders>
              <w:top w:val="single" w:sz="4" w:space="0" w:color="auto"/>
              <w:bottom w:val="single" w:sz="4" w:space="0" w:color="auto"/>
            </w:tcBorders>
            <w:vAlign w:val="center"/>
          </w:tcPr>
          <w:p w14:paraId="27DF15E6" w14:textId="482B1D5A"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After</w:t>
            </w:r>
          </w:p>
        </w:tc>
      </w:tr>
      <w:tr w:rsidR="0059717B" w:rsidRPr="0059717B" w14:paraId="3EBAB8E5" w14:textId="77777777" w:rsidTr="003E3E3B">
        <w:tc>
          <w:tcPr>
            <w:tcW w:w="1216" w:type="dxa"/>
            <w:tcBorders>
              <w:top w:val="single" w:sz="4" w:space="0" w:color="auto"/>
            </w:tcBorders>
            <w:vAlign w:val="center"/>
          </w:tcPr>
          <w:p w14:paraId="2C4E6620"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Calicut Airport</w:t>
            </w:r>
          </w:p>
        </w:tc>
        <w:tc>
          <w:tcPr>
            <w:tcW w:w="923" w:type="dxa"/>
            <w:tcBorders>
              <w:top w:val="single" w:sz="4" w:space="0" w:color="auto"/>
            </w:tcBorders>
            <w:vAlign w:val="center"/>
          </w:tcPr>
          <w:p w14:paraId="56B09DBC"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4.00</w:t>
            </w:r>
          </w:p>
        </w:tc>
        <w:tc>
          <w:tcPr>
            <w:tcW w:w="932" w:type="dxa"/>
            <w:tcBorders>
              <w:top w:val="single" w:sz="4" w:space="0" w:color="auto"/>
            </w:tcBorders>
            <w:vAlign w:val="center"/>
          </w:tcPr>
          <w:p w14:paraId="50A01368"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1.50</w:t>
            </w:r>
          </w:p>
        </w:tc>
        <w:tc>
          <w:tcPr>
            <w:tcW w:w="1035" w:type="dxa"/>
            <w:tcBorders>
              <w:top w:val="single" w:sz="4" w:space="0" w:color="auto"/>
            </w:tcBorders>
            <w:vAlign w:val="center"/>
          </w:tcPr>
          <w:p w14:paraId="28155C04"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400.00</w:t>
            </w:r>
          </w:p>
        </w:tc>
        <w:tc>
          <w:tcPr>
            <w:tcW w:w="1076" w:type="dxa"/>
            <w:tcBorders>
              <w:top w:val="single" w:sz="4" w:space="0" w:color="auto"/>
            </w:tcBorders>
            <w:vAlign w:val="center"/>
          </w:tcPr>
          <w:p w14:paraId="5677DA1F" w14:textId="77777777" w:rsidR="00191033" w:rsidRPr="0059717B" w:rsidRDefault="00191033" w:rsidP="003E3E3B">
            <w:pPr>
              <w:jc w:val="center"/>
              <w:rPr>
                <w:rFonts w:ascii="Arial" w:eastAsia="Times New Roman" w:hAnsi="Arial" w:cs="Arial"/>
                <w:sz w:val="20"/>
                <w:szCs w:val="20"/>
                <w:lang w:eastAsia="en-IN"/>
              </w:rPr>
            </w:pPr>
            <w:r w:rsidRPr="0059717B">
              <w:rPr>
                <w:rFonts w:ascii="Arial" w:hAnsi="Arial" w:cs="Arial"/>
                <w:sz w:val="20"/>
                <w:szCs w:val="20"/>
              </w:rPr>
              <w:t>268.00</w:t>
            </w:r>
          </w:p>
        </w:tc>
        <w:tc>
          <w:tcPr>
            <w:tcW w:w="967" w:type="dxa"/>
            <w:tcBorders>
              <w:top w:val="single" w:sz="4" w:space="0" w:color="auto"/>
            </w:tcBorders>
            <w:vAlign w:val="center"/>
          </w:tcPr>
          <w:p w14:paraId="4EF7BAD7" w14:textId="77777777" w:rsidR="00191033" w:rsidRPr="0059717B" w:rsidRDefault="00191033" w:rsidP="003E3E3B">
            <w:pPr>
              <w:jc w:val="center"/>
              <w:rPr>
                <w:rFonts w:ascii="Arial" w:eastAsia="Times New Roman" w:hAnsi="Arial" w:cs="Arial"/>
                <w:sz w:val="20"/>
                <w:szCs w:val="20"/>
                <w:lang w:eastAsia="en-IN"/>
              </w:rPr>
            </w:pPr>
            <w:r w:rsidRPr="0059717B">
              <w:rPr>
                <w:rFonts w:ascii="Arial" w:hAnsi="Arial" w:cs="Arial"/>
                <w:sz w:val="20"/>
                <w:szCs w:val="20"/>
              </w:rPr>
              <w:t>53.23</w:t>
            </w:r>
          </w:p>
        </w:tc>
        <w:tc>
          <w:tcPr>
            <w:tcW w:w="967" w:type="dxa"/>
            <w:tcBorders>
              <w:top w:val="single" w:sz="4" w:space="0" w:color="auto"/>
            </w:tcBorders>
            <w:vAlign w:val="center"/>
          </w:tcPr>
          <w:p w14:paraId="10C7B34F" w14:textId="77777777" w:rsidR="00191033" w:rsidRPr="0059717B" w:rsidRDefault="00191033" w:rsidP="003E3E3B">
            <w:pPr>
              <w:jc w:val="center"/>
              <w:rPr>
                <w:rFonts w:ascii="Arial" w:eastAsia="Times New Roman" w:hAnsi="Arial" w:cs="Arial"/>
                <w:sz w:val="20"/>
                <w:szCs w:val="20"/>
                <w:lang w:eastAsia="en-IN"/>
              </w:rPr>
            </w:pPr>
            <w:r w:rsidRPr="0059717B">
              <w:rPr>
                <w:rFonts w:ascii="Arial" w:hAnsi="Arial" w:cs="Arial"/>
                <w:sz w:val="20"/>
                <w:szCs w:val="20"/>
              </w:rPr>
              <w:t>24.26</w:t>
            </w:r>
          </w:p>
        </w:tc>
        <w:tc>
          <w:tcPr>
            <w:tcW w:w="977" w:type="dxa"/>
            <w:tcBorders>
              <w:top w:val="single" w:sz="4" w:space="0" w:color="auto"/>
            </w:tcBorders>
            <w:vAlign w:val="center"/>
          </w:tcPr>
          <w:p w14:paraId="58369213"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7.21</w:t>
            </w:r>
          </w:p>
        </w:tc>
        <w:tc>
          <w:tcPr>
            <w:tcW w:w="923" w:type="dxa"/>
            <w:tcBorders>
              <w:top w:val="single" w:sz="4" w:space="0" w:color="auto"/>
            </w:tcBorders>
            <w:vAlign w:val="center"/>
          </w:tcPr>
          <w:p w14:paraId="408EBB78"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3.29</w:t>
            </w:r>
          </w:p>
        </w:tc>
      </w:tr>
      <w:tr w:rsidR="0059717B" w:rsidRPr="0059717B" w14:paraId="492A26B7" w14:textId="77777777" w:rsidTr="003E3E3B">
        <w:tc>
          <w:tcPr>
            <w:tcW w:w="1216" w:type="dxa"/>
            <w:tcBorders>
              <w:bottom w:val="single" w:sz="4" w:space="0" w:color="auto"/>
            </w:tcBorders>
            <w:vAlign w:val="center"/>
          </w:tcPr>
          <w:p w14:paraId="1C53FBEA"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Kannur Airport</w:t>
            </w:r>
          </w:p>
        </w:tc>
        <w:tc>
          <w:tcPr>
            <w:tcW w:w="923" w:type="dxa"/>
            <w:tcBorders>
              <w:bottom w:val="single" w:sz="4" w:space="0" w:color="auto"/>
            </w:tcBorders>
            <w:vAlign w:val="center"/>
          </w:tcPr>
          <w:p w14:paraId="5CF407DD"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5.00</w:t>
            </w:r>
          </w:p>
        </w:tc>
        <w:tc>
          <w:tcPr>
            <w:tcW w:w="932" w:type="dxa"/>
            <w:tcBorders>
              <w:bottom w:val="single" w:sz="4" w:space="0" w:color="auto"/>
            </w:tcBorders>
            <w:vAlign w:val="center"/>
          </w:tcPr>
          <w:p w14:paraId="18DE8A8B"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10.00</w:t>
            </w:r>
          </w:p>
        </w:tc>
        <w:tc>
          <w:tcPr>
            <w:tcW w:w="1035" w:type="dxa"/>
            <w:tcBorders>
              <w:bottom w:val="single" w:sz="4" w:space="0" w:color="auto"/>
            </w:tcBorders>
            <w:vAlign w:val="center"/>
          </w:tcPr>
          <w:p w14:paraId="2C75C77F"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500.00</w:t>
            </w:r>
          </w:p>
        </w:tc>
        <w:tc>
          <w:tcPr>
            <w:tcW w:w="1076" w:type="dxa"/>
            <w:tcBorders>
              <w:bottom w:val="single" w:sz="4" w:space="0" w:color="auto"/>
            </w:tcBorders>
            <w:vAlign w:val="center"/>
          </w:tcPr>
          <w:p w14:paraId="3D73142D" w14:textId="77777777" w:rsidR="00191033" w:rsidRPr="0059717B" w:rsidRDefault="00191033" w:rsidP="003E3E3B">
            <w:pPr>
              <w:spacing w:line="360" w:lineRule="auto"/>
              <w:jc w:val="center"/>
              <w:rPr>
                <w:rFonts w:ascii="Arial" w:eastAsia="Times New Roman" w:hAnsi="Arial" w:cs="Arial"/>
                <w:sz w:val="20"/>
                <w:szCs w:val="20"/>
                <w:lang w:eastAsia="en-IN"/>
              </w:rPr>
            </w:pPr>
            <w:r w:rsidRPr="0059717B">
              <w:rPr>
                <w:rFonts w:ascii="Arial" w:hAnsi="Arial" w:cs="Arial"/>
                <w:sz w:val="20"/>
                <w:szCs w:val="20"/>
              </w:rPr>
              <w:t>210.00</w:t>
            </w:r>
          </w:p>
        </w:tc>
        <w:tc>
          <w:tcPr>
            <w:tcW w:w="967" w:type="dxa"/>
            <w:tcBorders>
              <w:bottom w:val="single" w:sz="4" w:space="0" w:color="auto"/>
            </w:tcBorders>
            <w:vAlign w:val="center"/>
          </w:tcPr>
          <w:p w14:paraId="02D9CF4E" w14:textId="77777777" w:rsidR="00191033" w:rsidRPr="0059717B" w:rsidRDefault="00191033" w:rsidP="003E3E3B">
            <w:pPr>
              <w:spacing w:line="360" w:lineRule="auto"/>
              <w:jc w:val="center"/>
              <w:rPr>
                <w:rFonts w:ascii="Arial" w:eastAsia="Times New Roman" w:hAnsi="Arial" w:cs="Arial"/>
                <w:sz w:val="20"/>
                <w:szCs w:val="20"/>
                <w:lang w:eastAsia="en-IN"/>
              </w:rPr>
            </w:pPr>
            <w:r w:rsidRPr="0059717B">
              <w:rPr>
                <w:rFonts w:ascii="Arial" w:hAnsi="Arial" w:cs="Arial"/>
                <w:sz w:val="20"/>
                <w:szCs w:val="20"/>
              </w:rPr>
              <w:t>61.27</w:t>
            </w:r>
          </w:p>
        </w:tc>
        <w:tc>
          <w:tcPr>
            <w:tcW w:w="967" w:type="dxa"/>
            <w:tcBorders>
              <w:bottom w:val="single" w:sz="4" w:space="0" w:color="auto"/>
            </w:tcBorders>
            <w:vAlign w:val="center"/>
          </w:tcPr>
          <w:p w14:paraId="78F2855A" w14:textId="77777777" w:rsidR="00191033" w:rsidRPr="0059717B" w:rsidRDefault="00191033" w:rsidP="003E3E3B">
            <w:pPr>
              <w:spacing w:line="360" w:lineRule="auto"/>
              <w:jc w:val="center"/>
              <w:rPr>
                <w:rFonts w:ascii="Arial" w:eastAsia="Times New Roman" w:hAnsi="Arial" w:cs="Arial"/>
                <w:sz w:val="20"/>
                <w:szCs w:val="20"/>
                <w:lang w:eastAsia="en-IN"/>
              </w:rPr>
            </w:pPr>
            <w:r w:rsidRPr="0059717B">
              <w:rPr>
                <w:rFonts w:ascii="Arial" w:hAnsi="Arial" w:cs="Arial"/>
                <w:sz w:val="20"/>
                <w:szCs w:val="20"/>
              </w:rPr>
              <w:t>31.13</w:t>
            </w:r>
          </w:p>
        </w:tc>
        <w:tc>
          <w:tcPr>
            <w:tcW w:w="977" w:type="dxa"/>
            <w:tcBorders>
              <w:bottom w:val="single" w:sz="4" w:space="0" w:color="auto"/>
            </w:tcBorders>
            <w:vAlign w:val="center"/>
          </w:tcPr>
          <w:p w14:paraId="0AF2B960"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9.87</w:t>
            </w:r>
          </w:p>
        </w:tc>
        <w:tc>
          <w:tcPr>
            <w:tcW w:w="923" w:type="dxa"/>
            <w:tcBorders>
              <w:bottom w:val="single" w:sz="4" w:space="0" w:color="auto"/>
            </w:tcBorders>
            <w:vAlign w:val="center"/>
          </w:tcPr>
          <w:p w14:paraId="1CBE3CAB"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5.01</w:t>
            </w:r>
          </w:p>
        </w:tc>
      </w:tr>
      <w:tr w:rsidR="0059717B" w:rsidRPr="0059717B" w14:paraId="08CE9A2C" w14:textId="77777777" w:rsidTr="00511073">
        <w:tc>
          <w:tcPr>
            <w:tcW w:w="1216" w:type="dxa"/>
            <w:tcBorders>
              <w:top w:val="single" w:sz="4" w:space="0" w:color="auto"/>
              <w:bottom w:val="single" w:sz="4" w:space="0" w:color="auto"/>
            </w:tcBorders>
            <w:vAlign w:val="center"/>
          </w:tcPr>
          <w:p w14:paraId="711C15F7"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Aggregate</w:t>
            </w:r>
          </w:p>
        </w:tc>
        <w:tc>
          <w:tcPr>
            <w:tcW w:w="923" w:type="dxa"/>
            <w:tcBorders>
              <w:top w:val="single" w:sz="4" w:space="0" w:color="auto"/>
              <w:bottom w:val="single" w:sz="4" w:space="0" w:color="auto"/>
            </w:tcBorders>
            <w:vAlign w:val="center"/>
          </w:tcPr>
          <w:p w14:paraId="5D839C9D"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4.00</w:t>
            </w:r>
          </w:p>
        </w:tc>
        <w:tc>
          <w:tcPr>
            <w:tcW w:w="932" w:type="dxa"/>
            <w:tcBorders>
              <w:top w:val="single" w:sz="4" w:space="0" w:color="auto"/>
              <w:bottom w:val="single" w:sz="4" w:space="0" w:color="auto"/>
            </w:tcBorders>
            <w:vAlign w:val="center"/>
          </w:tcPr>
          <w:p w14:paraId="1D1C24DB"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1.50</w:t>
            </w:r>
          </w:p>
        </w:tc>
        <w:tc>
          <w:tcPr>
            <w:tcW w:w="1035" w:type="dxa"/>
            <w:tcBorders>
              <w:top w:val="single" w:sz="4" w:space="0" w:color="auto"/>
              <w:bottom w:val="single" w:sz="4" w:space="0" w:color="auto"/>
            </w:tcBorders>
            <w:vAlign w:val="center"/>
          </w:tcPr>
          <w:p w14:paraId="5BBE95A9"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500.00</w:t>
            </w:r>
          </w:p>
        </w:tc>
        <w:tc>
          <w:tcPr>
            <w:tcW w:w="1076" w:type="dxa"/>
            <w:tcBorders>
              <w:top w:val="single" w:sz="4" w:space="0" w:color="auto"/>
              <w:bottom w:val="single" w:sz="4" w:space="0" w:color="auto"/>
            </w:tcBorders>
            <w:vAlign w:val="center"/>
          </w:tcPr>
          <w:p w14:paraId="398065C3"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268.00</w:t>
            </w:r>
          </w:p>
        </w:tc>
        <w:tc>
          <w:tcPr>
            <w:tcW w:w="967" w:type="dxa"/>
            <w:tcBorders>
              <w:top w:val="single" w:sz="4" w:space="0" w:color="auto"/>
              <w:bottom w:val="single" w:sz="4" w:space="0" w:color="auto"/>
            </w:tcBorders>
            <w:vAlign w:val="center"/>
          </w:tcPr>
          <w:p w14:paraId="0DCCBCDD"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57.04</w:t>
            </w:r>
          </w:p>
        </w:tc>
        <w:tc>
          <w:tcPr>
            <w:tcW w:w="967" w:type="dxa"/>
            <w:tcBorders>
              <w:top w:val="single" w:sz="4" w:space="0" w:color="auto"/>
              <w:bottom w:val="single" w:sz="4" w:space="0" w:color="auto"/>
            </w:tcBorders>
            <w:vAlign w:val="center"/>
          </w:tcPr>
          <w:p w14:paraId="027627A8"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27.52</w:t>
            </w:r>
          </w:p>
        </w:tc>
        <w:tc>
          <w:tcPr>
            <w:tcW w:w="977" w:type="dxa"/>
            <w:tcBorders>
              <w:top w:val="single" w:sz="4" w:space="0" w:color="auto"/>
              <w:bottom w:val="single" w:sz="4" w:space="0" w:color="auto"/>
            </w:tcBorders>
            <w:vAlign w:val="center"/>
          </w:tcPr>
          <w:p w14:paraId="09DC0272"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8.36</w:t>
            </w:r>
          </w:p>
        </w:tc>
        <w:tc>
          <w:tcPr>
            <w:tcW w:w="923" w:type="dxa"/>
            <w:tcBorders>
              <w:top w:val="single" w:sz="4" w:space="0" w:color="auto"/>
              <w:bottom w:val="single" w:sz="4" w:space="0" w:color="auto"/>
            </w:tcBorders>
            <w:vAlign w:val="center"/>
          </w:tcPr>
          <w:p w14:paraId="58567B8C"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4.03</w:t>
            </w:r>
          </w:p>
        </w:tc>
      </w:tr>
    </w:tbl>
    <w:bookmarkEnd w:id="1"/>
    <w:p w14:paraId="78FD38E3" w14:textId="77777777" w:rsidR="00191033" w:rsidRPr="0059717B" w:rsidRDefault="00191033" w:rsidP="00191033">
      <w:pPr>
        <w:spacing w:after="0" w:line="360" w:lineRule="auto"/>
        <w:jc w:val="both"/>
        <w:rPr>
          <w:rFonts w:ascii="Arial" w:hAnsi="Arial" w:cs="Arial"/>
          <w:sz w:val="20"/>
          <w:szCs w:val="20"/>
        </w:rPr>
      </w:pPr>
      <w:r w:rsidRPr="0059717B">
        <w:rPr>
          <w:rFonts w:ascii="Arial" w:hAnsi="Arial" w:cs="Arial"/>
          <w:sz w:val="20"/>
          <w:szCs w:val="20"/>
        </w:rPr>
        <w:t>Source: Primary Data</w:t>
      </w:r>
    </w:p>
    <w:p w14:paraId="257C516E" w14:textId="77777777" w:rsidR="00191033" w:rsidRPr="0059717B" w:rsidRDefault="00191033" w:rsidP="00191033">
      <w:pPr>
        <w:spacing w:line="360" w:lineRule="auto"/>
        <w:jc w:val="both"/>
        <w:rPr>
          <w:rFonts w:ascii="Arial" w:hAnsi="Arial" w:cs="Arial"/>
          <w:sz w:val="20"/>
          <w:szCs w:val="20"/>
        </w:rPr>
      </w:pPr>
      <w:r w:rsidRPr="0059717B">
        <w:rPr>
          <w:rFonts w:ascii="Arial" w:hAnsi="Arial" w:cs="Arial"/>
          <w:sz w:val="20"/>
          <w:szCs w:val="20"/>
        </w:rPr>
        <w:t>Note: One cent is equal to 0.004 hectare</w:t>
      </w:r>
    </w:p>
    <w:p w14:paraId="000C30AC" w14:textId="0E1CAC0B" w:rsidR="000E0CD0" w:rsidRPr="0059717B" w:rsidRDefault="000E0CD0" w:rsidP="000E0CD0">
      <w:pPr>
        <w:spacing w:after="0" w:line="360" w:lineRule="auto"/>
        <w:jc w:val="both"/>
        <w:rPr>
          <w:rFonts w:ascii="Arial" w:hAnsi="Arial" w:cs="Arial"/>
          <w:sz w:val="20"/>
          <w:szCs w:val="20"/>
        </w:rPr>
      </w:pPr>
      <w:r w:rsidRPr="0059717B">
        <w:rPr>
          <w:rFonts w:ascii="Arial" w:hAnsi="Arial" w:cs="Arial"/>
          <w:sz w:val="20"/>
          <w:szCs w:val="20"/>
        </w:rPr>
        <w:t xml:space="preserve">Project-wise comparisons indicate that displaced persons from the KIAL project had a higher land-to-person ratio than those from the Calicut Airport project. In the pre-displacement phase, KIAL households owned an average of 61.27 cents (9.87 cents per person), which decreased to 31.13 cents per household (5.01 cents per person) post-displacement. In contrast, Calicut Airport households held 53.23 cents (7.21 cents per person) before displacement, which dropped sharply to 24.26 cents per household (3.29 cents per person) afterward. </w:t>
      </w:r>
      <w:r w:rsidR="00262573" w:rsidRPr="0059717B">
        <w:rPr>
          <w:rFonts w:ascii="Arial" w:hAnsi="Arial" w:cs="Arial"/>
          <w:sz w:val="20"/>
          <w:szCs w:val="20"/>
        </w:rPr>
        <w:t xml:space="preserve">These figures indicate a substantial decline in per capita land access, highlighting increased landlessness, as reflected in Michael Cernea’s Impoverishment Risks and Reconstruction (IRR) Model. </w:t>
      </w:r>
      <w:r w:rsidRPr="0059717B">
        <w:rPr>
          <w:rFonts w:ascii="Arial" w:hAnsi="Arial" w:cs="Arial"/>
          <w:sz w:val="20"/>
          <w:szCs w:val="20"/>
        </w:rPr>
        <w:t xml:space="preserve">Most affected households were unable to acquire additional land using the compensation provided under rehabilitation packages. </w:t>
      </w:r>
    </w:p>
    <w:p w14:paraId="2351C27A" w14:textId="313476F8" w:rsidR="00E112E8" w:rsidRPr="0059717B" w:rsidRDefault="00E112E8" w:rsidP="00E112E8">
      <w:pPr>
        <w:spacing w:before="240" w:after="0" w:line="360" w:lineRule="auto"/>
        <w:jc w:val="both"/>
        <w:rPr>
          <w:rFonts w:ascii="Arial" w:hAnsi="Arial" w:cs="Arial"/>
          <w:b/>
          <w:bCs/>
          <w:sz w:val="20"/>
          <w:szCs w:val="20"/>
        </w:rPr>
      </w:pPr>
      <w:r w:rsidRPr="0059717B">
        <w:rPr>
          <w:rFonts w:ascii="Arial" w:hAnsi="Arial" w:cs="Arial"/>
          <w:b/>
          <w:bCs/>
          <w:sz w:val="20"/>
          <w:szCs w:val="20"/>
        </w:rPr>
        <w:t>6.1.1 Comparative Analysis of Landholding Sizes Before and After Displacement Using the Mann–Whitney Test</w:t>
      </w:r>
    </w:p>
    <w:p w14:paraId="6929E43B" w14:textId="7989FE9A" w:rsidR="005536A2" w:rsidRPr="0059717B" w:rsidRDefault="00E112E8" w:rsidP="00E112E8">
      <w:pPr>
        <w:spacing w:before="240" w:line="360" w:lineRule="auto"/>
        <w:jc w:val="both"/>
        <w:rPr>
          <w:rFonts w:ascii="Arial" w:hAnsi="Arial" w:cs="Arial"/>
          <w:sz w:val="20"/>
          <w:szCs w:val="20"/>
        </w:rPr>
      </w:pPr>
      <w:r w:rsidRPr="0059717B">
        <w:rPr>
          <w:rFonts w:ascii="Arial" w:hAnsi="Arial" w:cs="Arial"/>
          <w:sz w:val="20"/>
          <w:szCs w:val="20"/>
        </w:rPr>
        <w:t>The data on landholdings exhibits a non-normal distribution. Accordingly, the Mann–Whitney U Test, a non-parametric alternative to the independent samples t-test, was employed to examine differences in landholdings among households displaced by the Calicut and Kannur airport projects. The test assessed the statistical significance of variations in landholdings across two phases: before and after displacement. It was also applied to analyse differences in the land–man ratio. The following section presents the test statistics for the pre-</w:t>
      </w:r>
      <w:r w:rsidR="00CF67EE" w:rsidRPr="0059717B">
        <w:rPr>
          <w:rFonts w:ascii="Arial" w:hAnsi="Arial" w:cs="Arial"/>
          <w:sz w:val="20"/>
          <w:szCs w:val="20"/>
        </w:rPr>
        <w:t xml:space="preserve"> and post-</w:t>
      </w:r>
      <w:r w:rsidRPr="0059717B">
        <w:rPr>
          <w:rFonts w:ascii="Arial" w:hAnsi="Arial" w:cs="Arial"/>
          <w:sz w:val="20"/>
          <w:szCs w:val="20"/>
        </w:rPr>
        <w:t>displacement phase</w:t>
      </w:r>
      <w:r w:rsidR="00CF67EE" w:rsidRPr="0059717B">
        <w:rPr>
          <w:rFonts w:ascii="Arial" w:hAnsi="Arial" w:cs="Arial"/>
          <w:sz w:val="20"/>
          <w:szCs w:val="20"/>
        </w:rPr>
        <w:t>s</w:t>
      </w:r>
      <w:r w:rsidRPr="0059717B">
        <w:rPr>
          <w:rFonts w:ascii="Arial" w:hAnsi="Arial" w:cs="Arial"/>
          <w:sz w:val="20"/>
          <w:szCs w:val="20"/>
        </w:rPr>
        <w:t xml:space="preserve"> between the two projects, along with the corresponding null and alternative hypotheses.</w:t>
      </w:r>
    </w:p>
    <w:p w14:paraId="4C22F797" w14:textId="63F2FDB7" w:rsidR="001B71BC" w:rsidRPr="0059717B" w:rsidRDefault="001B71BC" w:rsidP="001B71BC">
      <w:pPr>
        <w:spacing w:before="240" w:line="360" w:lineRule="auto"/>
        <w:jc w:val="both"/>
        <w:rPr>
          <w:rFonts w:ascii="Arial" w:hAnsi="Arial" w:cs="Arial"/>
          <w:sz w:val="20"/>
          <w:szCs w:val="20"/>
        </w:rPr>
      </w:pPr>
      <w:r w:rsidRPr="0059717B">
        <w:rPr>
          <w:rFonts w:ascii="Arial" w:hAnsi="Arial" w:cs="Arial"/>
          <w:sz w:val="20"/>
          <w:szCs w:val="20"/>
        </w:rPr>
        <w:t>Null Hypothesis (H</w:t>
      </w:r>
      <w:r w:rsidRPr="0059717B">
        <w:rPr>
          <w:rFonts w:ascii="Cambria Math" w:hAnsi="Cambria Math" w:cs="Cambria Math"/>
          <w:sz w:val="20"/>
          <w:szCs w:val="20"/>
        </w:rPr>
        <w:t>₀</w:t>
      </w:r>
      <w:r w:rsidRPr="0059717B">
        <w:rPr>
          <w:rFonts w:ascii="Arial" w:hAnsi="Arial" w:cs="Arial"/>
          <w:sz w:val="20"/>
          <w:szCs w:val="20"/>
        </w:rPr>
        <w:t>): There is no statistically significant difference in landholdings between households affected by the CCJ and KIAL projects.</w:t>
      </w:r>
    </w:p>
    <w:p w14:paraId="23BCC1D5" w14:textId="470056A6" w:rsidR="00DB4131" w:rsidRDefault="001B71BC" w:rsidP="00DB4131">
      <w:pPr>
        <w:spacing w:before="240" w:line="360" w:lineRule="auto"/>
        <w:jc w:val="both"/>
        <w:rPr>
          <w:rFonts w:ascii="Arial" w:hAnsi="Arial" w:cs="Arial"/>
          <w:sz w:val="20"/>
          <w:szCs w:val="20"/>
        </w:rPr>
      </w:pPr>
      <w:r w:rsidRPr="0059717B">
        <w:rPr>
          <w:rFonts w:ascii="Arial" w:hAnsi="Arial" w:cs="Arial"/>
          <w:sz w:val="20"/>
          <w:szCs w:val="20"/>
        </w:rPr>
        <w:t>Alternative Hypothesis (H</w:t>
      </w:r>
      <w:r w:rsidRPr="0059717B">
        <w:rPr>
          <w:rFonts w:ascii="Cambria Math" w:hAnsi="Cambria Math" w:cs="Cambria Math"/>
          <w:sz w:val="20"/>
          <w:szCs w:val="20"/>
        </w:rPr>
        <w:t>₁</w:t>
      </w:r>
      <w:r w:rsidRPr="0059717B">
        <w:rPr>
          <w:rFonts w:ascii="Arial" w:hAnsi="Arial" w:cs="Arial"/>
          <w:sz w:val="20"/>
          <w:szCs w:val="20"/>
        </w:rPr>
        <w:t>): There is a statistically significant difference in landholdings between households affected by the CCJ and KIAL projects</w:t>
      </w:r>
      <w:r w:rsidR="00CF67EE" w:rsidRPr="0059717B">
        <w:rPr>
          <w:rFonts w:ascii="Arial" w:hAnsi="Arial" w:cs="Arial"/>
          <w:sz w:val="20"/>
          <w:szCs w:val="20"/>
        </w:rPr>
        <w:t>.</w:t>
      </w:r>
    </w:p>
    <w:p w14:paraId="138D24B3" w14:textId="77777777" w:rsidR="003F0EB3" w:rsidRDefault="003F0EB3" w:rsidP="00DB4131">
      <w:pPr>
        <w:spacing w:before="240" w:line="360" w:lineRule="auto"/>
        <w:jc w:val="both"/>
        <w:rPr>
          <w:rFonts w:ascii="Arial" w:hAnsi="Arial" w:cs="Arial"/>
          <w:sz w:val="20"/>
          <w:szCs w:val="20"/>
        </w:rPr>
      </w:pPr>
    </w:p>
    <w:p w14:paraId="40C921A5" w14:textId="77777777" w:rsidR="003F0EB3" w:rsidRPr="0059717B" w:rsidRDefault="003F0EB3" w:rsidP="00DB4131">
      <w:pPr>
        <w:spacing w:before="240" w:line="360" w:lineRule="auto"/>
        <w:jc w:val="both"/>
        <w:rPr>
          <w:rFonts w:ascii="Arial" w:hAnsi="Arial" w:cs="Arial"/>
          <w:sz w:val="20"/>
          <w:szCs w:val="20"/>
        </w:rPr>
      </w:pPr>
    </w:p>
    <w:p w14:paraId="70014A7B" w14:textId="3106FB6C" w:rsidR="00DB4131" w:rsidRPr="0059717B" w:rsidRDefault="00DB4131" w:rsidP="00DB4131">
      <w:pPr>
        <w:autoSpaceDE w:val="0"/>
        <w:autoSpaceDN w:val="0"/>
        <w:adjustRightInd w:val="0"/>
        <w:spacing w:before="240" w:line="360" w:lineRule="auto"/>
        <w:jc w:val="center"/>
        <w:rPr>
          <w:rFonts w:ascii="Arial" w:hAnsi="Arial" w:cs="Arial"/>
          <w:b/>
          <w:bCs/>
          <w:sz w:val="20"/>
          <w:szCs w:val="20"/>
        </w:rPr>
      </w:pPr>
      <w:r w:rsidRPr="0059717B">
        <w:rPr>
          <w:rFonts w:ascii="Arial" w:hAnsi="Arial" w:cs="Arial"/>
          <w:b/>
          <w:bCs/>
          <w:sz w:val="20"/>
          <w:szCs w:val="20"/>
        </w:rPr>
        <w:lastRenderedPageBreak/>
        <w:t xml:space="preserve">Table </w:t>
      </w:r>
      <w:r w:rsidR="00CF67EE" w:rsidRPr="0059717B">
        <w:rPr>
          <w:rFonts w:ascii="Arial" w:hAnsi="Arial" w:cs="Arial"/>
          <w:b/>
          <w:bCs/>
          <w:sz w:val="20"/>
          <w:szCs w:val="20"/>
        </w:rPr>
        <w:t>2</w:t>
      </w:r>
      <w:r w:rsidRPr="0059717B">
        <w:rPr>
          <w:rFonts w:ascii="Arial" w:hAnsi="Arial" w:cs="Arial"/>
          <w:b/>
          <w:bCs/>
          <w:sz w:val="20"/>
          <w:szCs w:val="20"/>
        </w:rPr>
        <w:t>: Test Statistics of Per Capita Land Availability and Mann-Whitney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126"/>
        <w:gridCol w:w="2835"/>
      </w:tblGrid>
      <w:tr w:rsidR="0059717B" w:rsidRPr="0059717B" w14:paraId="36A4D37A" w14:textId="77777777" w:rsidTr="007F1D34">
        <w:trPr>
          <w:jc w:val="center"/>
        </w:trPr>
        <w:tc>
          <w:tcPr>
            <w:tcW w:w="7650" w:type="dxa"/>
            <w:gridSpan w:val="3"/>
            <w:tcBorders>
              <w:top w:val="single" w:sz="4" w:space="0" w:color="auto"/>
              <w:bottom w:val="single" w:sz="4" w:space="0" w:color="auto"/>
            </w:tcBorders>
            <w:vAlign w:val="center"/>
          </w:tcPr>
          <w:p w14:paraId="7C9336A8" w14:textId="77777777" w:rsidR="00DB4131" w:rsidRPr="0059717B" w:rsidRDefault="00DB4131" w:rsidP="0064036D">
            <w:pPr>
              <w:autoSpaceDE w:val="0"/>
              <w:autoSpaceDN w:val="0"/>
              <w:adjustRightInd w:val="0"/>
              <w:spacing w:line="360" w:lineRule="auto"/>
              <w:jc w:val="center"/>
              <w:rPr>
                <w:rFonts w:ascii="Arial" w:hAnsi="Arial" w:cs="Arial"/>
                <w:b/>
                <w:bCs/>
                <w:sz w:val="20"/>
                <w:szCs w:val="20"/>
              </w:rPr>
            </w:pPr>
            <w:r w:rsidRPr="0059717B">
              <w:rPr>
                <w:rFonts w:ascii="Arial" w:hAnsi="Arial" w:cs="Arial"/>
                <w:b/>
                <w:bCs/>
                <w:sz w:val="20"/>
                <w:szCs w:val="20"/>
              </w:rPr>
              <w:t>Pre-displacement Phase of the Calicut and Kannur Airport Projects</w:t>
            </w:r>
          </w:p>
        </w:tc>
      </w:tr>
      <w:tr w:rsidR="0059717B" w:rsidRPr="0059717B" w14:paraId="0C8C397A" w14:textId="77777777" w:rsidTr="007F1D34">
        <w:trPr>
          <w:jc w:val="center"/>
        </w:trPr>
        <w:tc>
          <w:tcPr>
            <w:tcW w:w="2689" w:type="dxa"/>
            <w:tcBorders>
              <w:top w:val="single" w:sz="4" w:space="0" w:color="auto"/>
            </w:tcBorders>
            <w:vAlign w:val="center"/>
          </w:tcPr>
          <w:p w14:paraId="6C51C051"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Mann-Whitney U</w:t>
            </w:r>
          </w:p>
        </w:tc>
        <w:tc>
          <w:tcPr>
            <w:tcW w:w="2126" w:type="dxa"/>
            <w:tcBorders>
              <w:top w:val="single" w:sz="4" w:space="0" w:color="auto"/>
            </w:tcBorders>
          </w:tcPr>
          <w:p w14:paraId="174BCAD4"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Z</w:t>
            </w:r>
          </w:p>
        </w:tc>
        <w:tc>
          <w:tcPr>
            <w:tcW w:w="2835" w:type="dxa"/>
            <w:tcBorders>
              <w:top w:val="single" w:sz="4" w:space="0" w:color="auto"/>
            </w:tcBorders>
          </w:tcPr>
          <w:p w14:paraId="51B0F3F7"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P value</w:t>
            </w:r>
          </w:p>
        </w:tc>
      </w:tr>
      <w:tr w:rsidR="0059717B" w:rsidRPr="0059717B" w14:paraId="05FF9FEC" w14:textId="77777777" w:rsidTr="007F1D34">
        <w:trPr>
          <w:jc w:val="center"/>
        </w:trPr>
        <w:tc>
          <w:tcPr>
            <w:tcW w:w="2689" w:type="dxa"/>
            <w:tcBorders>
              <w:bottom w:val="single" w:sz="4" w:space="0" w:color="auto"/>
            </w:tcBorders>
          </w:tcPr>
          <w:p w14:paraId="7A85C2A0" w14:textId="2355F70B"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7992.000</w:t>
            </w:r>
          </w:p>
        </w:tc>
        <w:tc>
          <w:tcPr>
            <w:tcW w:w="2126" w:type="dxa"/>
            <w:tcBorders>
              <w:bottom w:val="single" w:sz="4" w:space="0" w:color="auto"/>
            </w:tcBorders>
          </w:tcPr>
          <w:p w14:paraId="78887500" w14:textId="72D57013"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 xml:space="preserve">-1.712 </w:t>
            </w:r>
          </w:p>
        </w:tc>
        <w:tc>
          <w:tcPr>
            <w:tcW w:w="2835" w:type="dxa"/>
            <w:tcBorders>
              <w:bottom w:val="single" w:sz="4" w:space="0" w:color="auto"/>
            </w:tcBorders>
          </w:tcPr>
          <w:p w14:paraId="25FD6B07" w14:textId="0A34E67B"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.087*</w:t>
            </w:r>
          </w:p>
        </w:tc>
      </w:tr>
      <w:tr w:rsidR="0059717B" w:rsidRPr="0059717B" w14:paraId="2CF70F7D" w14:textId="77777777" w:rsidTr="007F1D34">
        <w:trPr>
          <w:jc w:val="center"/>
        </w:trPr>
        <w:tc>
          <w:tcPr>
            <w:tcW w:w="7650" w:type="dxa"/>
            <w:gridSpan w:val="3"/>
            <w:tcBorders>
              <w:top w:val="single" w:sz="4" w:space="0" w:color="auto"/>
              <w:bottom w:val="single" w:sz="4" w:space="0" w:color="auto"/>
            </w:tcBorders>
            <w:vAlign w:val="center"/>
          </w:tcPr>
          <w:p w14:paraId="3AA6D2F0"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b/>
                <w:bCs/>
                <w:sz w:val="20"/>
                <w:szCs w:val="20"/>
              </w:rPr>
              <w:t>Post-displacement Phase of the Calicut and Kannur Airport Projects</w:t>
            </w:r>
          </w:p>
        </w:tc>
      </w:tr>
      <w:tr w:rsidR="0059717B" w:rsidRPr="0059717B" w14:paraId="518FA196" w14:textId="77777777" w:rsidTr="007F1D34">
        <w:trPr>
          <w:jc w:val="center"/>
        </w:trPr>
        <w:tc>
          <w:tcPr>
            <w:tcW w:w="2689" w:type="dxa"/>
            <w:tcBorders>
              <w:top w:val="single" w:sz="4" w:space="0" w:color="auto"/>
            </w:tcBorders>
            <w:vAlign w:val="center"/>
          </w:tcPr>
          <w:p w14:paraId="1D1A0122"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Mann-Whitney U</w:t>
            </w:r>
          </w:p>
        </w:tc>
        <w:tc>
          <w:tcPr>
            <w:tcW w:w="2126" w:type="dxa"/>
            <w:tcBorders>
              <w:top w:val="single" w:sz="4" w:space="0" w:color="auto"/>
            </w:tcBorders>
          </w:tcPr>
          <w:p w14:paraId="09AA3D36"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Z</w:t>
            </w:r>
          </w:p>
        </w:tc>
        <w:tc>
          <w:tcPr>
            <w:tcW w:w="2835" w:type="dxa"/>
            <w:tcBorders>
              <w:top w:val="single" w:sz="4" w:space="0" w:color="auto"/>
            </w:tcBorders>
          </w:tcPr>
          <w:p w14:paraId="62FAFB82"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P value</w:t>
            </w:r>
          </w:p>
        </w:tc>
      </w:tr>
      <w:tr w:rsidR="0059717B" w:rsidRPr="0059717B" w14:paraId="4ACD6EF6" w14:textId="77777777" w:rsidTr="007F1D34">
        <w:trPr>
          <w:jc w:val="center"/>
        </w:trPr>
        <w:tc>
          <w:tcPr>
            <w:tcW w:w="2689" w:type="dxa"/>
          </w:tcPr>
          <w:p w14:paraId="0E36DEE6" w14:textId="06F0A7A3" w:rsidR="00DB4131" w:rsidRPr="0059717B" w:rsidRDefault="00CF67EE"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7728.000</w:t>
            </w:r>
          </w:p>
        </w:tc>
        <w:tc>
          <w:tcPr>
            <w:tcW w:w="2126" w:type="dxa"/>
          </w:tcPr>
          <w:p w14:paraId="6A11C424" w14:textId="069B9BC4"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 xml:space="preserve">-2.149 </w:t>
            </w:r>
          </w:p>
        </w:tc>
        <w:tc>
          <w:tcPr>
            <w:tcW w:w="2835" w:type="dxa"/>
          </w:tcPr>
          <w:p w14:paraId="469E87D2" w14:textId="73E83A05"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.032*</w:t>
            </w:r>
            <w:r w:rsidR="00CF67EE" w:rsidRPr="0059717B">
              <w:rPr>
                <w:rFonts w:ascii="Arial" w:hAnsi="Arial" w:cs="Arial"/>
                <w:sz w:val="20"/>
                <w:szCs w:val="20"/>
              </w:rPr>
              <w:t>*</w:t>
            </w:r>
          </w:p>
        </w:tc>
      </w:tr>
    </w:tbl>
    <w:p w14:paraId="1E6BE9B2" w14:textId="77777777" w:rsidR="00B5139C" w:rsidRPr="0059717B" w:rsidRDefault="00DB4131" w:rsidP="00DB4131">
      <w:pPr>
        <w:autoSpaceDE w:val="0"/>
        <w:autoSpaceDN w:val="0"/>
        <w:adjustRightInd w:val="0"/>
        <w:spacing w:after="0" w:line="360" w:lineRule="auto"/>
        <w:jc w:val="both"/>
        <w:rPr>
          <w:rFonts w:ascii="Arial" w:hAnsi="Arial" w:cs="Arial"/>
          <w:sz w:val="20"/>
          <w:szCs w:val="20"/>
        </w:rPr>
      </w:pPr>
      <w:r w:rsidRPr="0059717B">
        <w:rPr>
          <w:rFonts w:ascii="Arial" w:hAnsi="Arial" w:cs="Arial"/>
          <w:sz w:val="20"/>
          <w:szCs w:val="20"/>
        </w:rPr>
        <w:t xml:space="preserve">           Source: Primary Data</w:t>
      </w:r>
      <w:r w:rsidRPr="0059717B">
        <w:rPr>
          <w:rFonts w:ascii="Arial" w:hAnsi="Arial" w:cs="Arial"/>
          <w:sz w:val="20"/>
          <w:szCs w:val="20"/>
        </w:rPr>
        <w:tab/>
      </w:r>
      <w:r w:rsidRPr="0059717B">
        <w:rPr>
          <w:rFonts w:ascii="Arial" w:hAnsi="Arial" w:cs="Arial"/>
          <w:sz w:val="20"/>
          <w:szCs w:val="20"/>
        </w:rPr>
        <w:tab/>
        <w:t xml:space="preserve">      </w:t>
      </w:r>
    </w:p>
    <w:p w14:paraId="4626ADE1" w14:textId="6E3911C7" w:rsidR="00DB4131" w:rsidRPr="0059717B" w:rsidRDefault="00DB4131" w:rsidP="00B5139C">
      <w:pPr>
        <w:autoSpaceDE w:val="0"/>
        <w:autoSpaceDN w:val="0"/>
        <w:adjustRightInd w:val="0"/>
        <w:spacing w:after="0" w:line="360" w:lineRule="auto"/>
        <w:ind w:firstLine="720"/>
        <w:jc w:val="both"/>
        <w:rPr>
          <w:rFonts w:ascii="Arial" w:hAnsi="Arial" w:cs="Arial"/>
          <w:sz w:val="20"/>
          <w:szCs w:val="20"/>
        </w:rPr>
      </w:pPr>
      <w:r w:rsidRPr="0059717B">
        <w:rPr>
          <w:rFonts w:ascii="Arial" w:hAnsi="Arial" w:cs="Arial"/>
          <w:sz w:val="20"/>
          <w:szCs w:val="20"/>
        </w:rPr>
        <w:t>*Not significant at 5% level of significance</w:t>
      </w:r>
    </w:p>
    <w:p w14:paraId="2FAF9ACE" w14:textId="2F3A03D1" w:rsidR="00CF67EE" w:rsidRPr="0059717B" w:rsidRDefault="00CF67EE" w:rsidP="00CF67EE">
      <w:pPr>
        <w:autoSpaceDE w:val="0"/>
        <w:autoSpaceDN w:val="0"/>
        <w:adjustRightInd w:val="0"/>
        <w:spacing w:after="0" w:line="360" w:lineRule="auto"/>
        <w:jc w:val="both"/>
        <w:rPr>
          <w:rFonts w:ascii="Arial" w:hAnsi="Arial" w:cs="Arial"/>
          <w:sz w:val="20"/>
          <w:szCs w:val="20"/>
        </w:rPr>
      </w:pPr>
      <w:r w:rsidRPr="0059717B">
        <w:rPr>
          <w:rFonts w:ascii="Arial" w:hAnsi="Arial" w:cs="Arial"/>
          <w:sz w:val="20"/>
          <w:szCs w:val="20"/>
        </w:rPr>
        <w:t xml:space="preserve">           </w:t>
      </w:r>
      <w:r w:rsidR="007F1D34" w:rsidRPr="0059717B">
        <w:rPr>
          <w:rFonts w:ascii="Arial" w:hAnsi="Arial" w:cs="Arial"/>
          <w:sz w:val="20"/>
          <w:szCs w:val="20"/>
        </w:rPr>
        <w:t xml:space="preserve"> </w:t>
      </w:r>
      <w:r w:rsidRPr="0059717B">
        <w:rPr>
          <w:rFonts w:ascii="Arial" w:hAnsi="Arial" w:cs="Arial"/>
          <w:sz w:val="20"/>
          <w:szCs w:val="20"/>
        </w:rPr>
        <w:t>**Significant at 5% level of significance</w:t>
      </w:r>
    </w:p>
    <w:p w14:paraId="2DF96F46" w14:textId="3DF956ED" w:rsidR="007F1D34" w:rsidRPr="0059717B" w:rsidRDefault="00D66FB4" w:rsidP="00B63B26">
      <w:pPr>
        <w:spacing w:before="240" w:line="360" w:lineRule="auto"/>
        <w:jc w:val="both"/>
        <w:rPr>
          <w:rFonts w:ascii="Arial" w:hAnsi="Arial" w:cs="Arial"/>
          <w:sz w:val="20"/>
          <w:szCs w:val="20"/>
        </w:rPr>
      </w:pPr>
      <w:r w:rsidRPr="0059717B">
        <w:rPr>
          <w:rFonts w:ascii="Arial" w:hAnsi="Arial" w:cs="Arial"/>
          <w:sz w:val="20"/>
          <w:szCs w:val="20"/>
        </w:rPr>
        <w:t xml:space="preserve">The Mann-Whitney U test indicated no statistically significant difference in average landholdings between the CCJ and KIAL projects during the pre-displacement phase, U=7992.00, z=−1.71, p=.087. </w:t>
      </w:r>
      <w:r w:rsidR="001E125D" w:rsidRPr="0059717B">
        <w:rPr>
          <w:rFonts w:ascii="Arial" w:hAnsi="Arial" w:cs="Arial"/>
          <w:sz w:val="20"/>
          <w:szCs w:val="20"/>
        </w:rPr>
        <w:t xml:space="preserve">This result failed to reject the null hypothesis, as the p-value (p=.087) was greater than the conventional alpha level of .05. </w:t>
      </w:r>
      <w:r w:rsidRPr="0059717B">
        <w:rPr>
          <w:rFonts w:ascii="Arial" w:hAnsi="Arial" w:cs="Arial"/>
          <w:sz w:val="20"/>
          <w:szCs w:val="20"/>
        </w:rPr>
        <w:t>In contrast, the Mann-Whitney U test revealed a statistically significant difference in average landholdings between the CCJ and KIAL projects during the post-displacement phase, U=7728.00, z=−2.15, p=.032.</w:t>
      </w:r>
      <w:r w:rsidR="001E125D" w:rsidRPr="0059717B">
        <w:rPr>
          <w:rFonts w:ascii="Arial" w:hAnsi="Arial" w:cs="Arial"/>
          <w:sz w:val="20"/>
          <w:szCs w:val="20"/>
        </w:rPr>
        <w:t xml:space="preserve"> This result led to the rejection of the null hypothesis, as the p-value (p=.032) was less than the alpha level of .05.</w:t>
      </w:r>
    </w:p>
    <w:p w14:paraId="732B7FD9" w14:textId="5FB14037" w:rsidR="00DB4131" w:rsidRPr="0059717B" w:rsidRDefault="00626787" w:rsidP="00DB4131">
      <w:pPr>
        <w:spacing w:line="360" w:lineRule="auto"/>
        <w:jc w:val="both"/>
        <w:rPr>
          <w:rFonts w:ascii="Arial" w:hAnsi="Arial" w:cs="Arial"/>
          <w:b/>
          <w:bCs/>
          <w:sz w:val="20"/>
          <w:szCs w:val="20"/>
        </w:rPr>
      </w:pPr>
      <w:r w:rsidRPr="0059717B">
        <w:rPr>
          <w:rFonts w:ascii="Arial" w:hAnsi="Arial" w:cs="Arial"/>
          <w:b/>
          <w:bCs/>
          <w:sz w:val="20"/>
          <w:szCs w:val="20"/>
        </w:rPr>
        <w:t>6.1.2 Project-Level Dynamics of Household Land Availability Before and After Displacement: A Wilcoxon Test Analysis</w:t>
      </w:r>
    </w:p>
    <w:p w14:paraId="168E53BD" w14:textId="5C03AB4E" w:rsidR="001617E1" w:rsidRPr="0059717B" w:rsidRDefault="001617E1" w:rsidP="00DB4131">
      <w:pPr>
        <w:spacing w:line="360" w:lineRule="auto"/>
        <w:jc w:val="both"/>
        <w:rPr>
          <w:rFonts w:ascii="Arial" w:hAnsi="Arial" w:cs="Arial"/>
          <w:sz w:val="20"/>
          <w:szCs w:val="20"/>
        </w:rPr>
      </w:pPr>
      <w:r w:rsidRPr="0059717B">
        <w:rPr>
          <w:rFonts w:ascii="Arial" w:hAnsi="Arial" w:cs="Arial"/>
          <w:sz w:val="20"/>
          <w:szCs w:val="20"/>
        </w:rPr>
        <w:t>The Wilcoxon Signed Ranks Test, a non-parametric alternative to the paired sample t-test, is applied to examine changes in landholdings among displaced households from the CCJ and KIAL airport project sites. This test evaluates the statistical significance of reductions in landholdings by comparing the post-displacement period with the pre-displacement phase.</w:t>
      </w:r>
    </w:p>
    <w:p w14:paraId="57B48D97" w14:textId="447E1B08" w:rsidR="001617E1" w:rsidRPr="0059717B" w:rsidRDefault="001617E1" w:rsidP="001617E1">
      <w:pPr>
        <w:autoSpaceDE w:val="0"/>
        <w:autoSpaceDN w:val="0"/>
        <w:adjustRightInd w:val="0"/>
        <w:spacing w:before="240" w:line="276" w:lineRule="auto"/>
        <w:jc w:val="center"/>
        <w:rPr>
          <w:rFonts w:ascii="Arial" w:hAnsi="Arial" w:cs="Arial"/>
          <w:b/>
          <w:bCs/>
          <w:sz w:val="20"/>
          <w:szCs w:val="20"/>
        </w:rPr>
      </w:pPr>
      <w:r w:rsidRPr="0059717B">
        <w:rPr>
          <w:rFonts w:ascii="Arial" w:hAnsi="Arial" w:cs="Arial"/>
          <w:b/>
          <w:bCs/>
          <w:sz w:val="20"/>
          <w:szCs w:val="20"/>
        </w:rPr>
        <w:t xml:space="preserve">Table </w:t>
      </w:r>
      <w:r w:rsidR="001E125D" w:rsidRPr="0059717B">
        <w:rPr>
          <w:rFonts w:ascii="Arial" w:hAnsi="Arial" w:cs="Arial"/>
          <w:b/>
          <w:bCs/>
          <w:sz w:val="20"/>
          <w:szCs w:val="20"/>
        </w:rPr>
        <w:t>3</w:t>
      </w:r>
      <w:r w:rsidRPr="0059717B">
        <w:rPr>
          <w:rFonts w:ascii="Arial" w:hAnsi="Arial" w:cs="Arial"/>
          <w:b/>
          <w:bCs/>
          <w:sz w:val="20"/>
          <w:szCs w:val="20"/>
        </w:rPr>
        <w:t>: Statistical Findings on Per Capita Land Availability via Wilcoxon Signed-Rank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678"/>
      </w:tblGrid>
      <w:tr w:rsidR="0059717B" w:rsidRPr="0059717B" w14:paraId="1A949C36" w14:textId="77777777" w:rsidTr="007F1D34">
        <w:trPr>
          <w:jc w:val="center"/>
        </w:trPr>
        <w:tc>
          <w:tcPr>
            <w:tcW w:w="8506" w:type="dxa"/>
            <w:gridSpan w:val="2"/>
            <w:tcBorders>
              <w:top w:val="single" w:sz="4" w:space="0" w:color="auto"/>
              <w:bottom w:val="single" w:sz="4" w:space="0" w:color="auto"/>
            </w:tcBorders>
            <w:vAlign w:val="center"/>
          </w:tcPr>
          <w:p w14:paraId="44A8CB86" w14:textId="77777777" w:rsidR="001617E1" w:rsidRPr="0059717B" w:rsidRDefault="001617E1" w:rsidP="007F1D34">
            <w:pPr>
              <w:autoSpaceDE w:val="0"/>
              <w:autoSpaceDN w:val="0"/>
              <w:adjustRightInd w:val="0"/>
              <w:spacing w:line="360" w:lineRule="auto"/>
              <w:jc w:val="center"/>
              <w:rPr>
                <w:rFonts w:ascii="Arial" w:hAnsi="Arial" w:cs="Arial"/>
                <w:b/>
                <w:bCs/>
                <w:sz w:val="20"/>
                <w:szCs w:val="20"/>
              </w:rPr>
            </w:pPr>
            <w:r w:rsidRPr="0059717B">
              <w:rPr>
                <w:rFonts w:ascii="Arial" w:hAnsi="Arial" w:cs="Arial"/>
                <w:b/>
                <w:bCs/>
                <w:sz w:val="20"/>
                <w:szCs w:val="20"/>
              </w:rPr>
              <w:t>Landholdings Before and After Displacement: Calicut Airport Project</w:t>
            </w:r>
          </w:p>
        </w:tc>
      </w:tr>
      <w:tr w:rsidR="0059717B" w:rsidRPr="0059717B" w14:paraId="4967285C" w14:textId="77777777" w:rsidTr="007F1D34">
        <w:trPr>
          <w:jc w:val="center"/>
        </w:trPr>
        <w:tc>
          <w:tcPr>
            <w:tcW w:w="3828" w:type="dxa"/>
            <w:tcBorders>
              <w:top w:val="single" w:sz="4" w:space="0" w:color="auto"/>
            </w:tcBorders>
          </w:tcPr>
          <w:p w14:paraId="523996DD"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Z</w:t>
            </w:r>
          </w:p>
        </w:tc>
        <w:tc>
          <w:tcPr>
            <w:tcW w:w="4678" w:type="dxa"/>
            <w:tcBorders>
              <w:top w:val="single" w:sz="4" w:space="0" w:color="auto"/>
            </w:tcBorders>
          </w:tcPr>
          <w:p w14:paraId="065D6E8F"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P value</w:t>
            </w:r>
          </w:p>
        </w:tc>
      </w:tr>
      <w:tr w:rsidR="0059717B" w:rsidRPr="0059717B" w14:paraId="23B3A68E" w14:textId="77777777" w:rsidTr="007F1D34">
        <w:trPr>
          <w:jc w:val="center"/>
        </w:trPr>
        <w:tc>
          <w:tcPr>
            <w:tcW w:w="3828" w:type="dxa"/>
            <w:tcBorders>
              <w:bottom w:val="single" w:sz="4" w:space="0" w:color="auto"/>
            </w:tcBorders>
          </w:tcPr>
          <w:p w14:paraId="1584250B" w14:textId="4A9BA9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 xml:space="preserve">-8.928 </w:t>
            </w:r>
          </w:p>
        </w:tc>
        <w:tc>
          <w:tcPr>
            <w:tcW w:w="4678" w:type="dxa"/>
            <w:tcBorders>
              <w:bottom w:val="single" w:sz="4" w:space="0" w:color="auto"/>
            </w:tcBorders>
          </w:tcPr>
          <w:p w14:paraId="098DE5C0"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.000*</w:t>
            </w:r>
          </w:p>
        </w:tc>
      </w:tr>
      <w:tr w:rsidR="0059717B" w:rsidRPr="0059717B" w14:paraId="0A5DC1C6" w14:textId="77777777" w:rsidTr="007F1D34">
        <w:trPr>
          <w:jc w:val="center"/>
        </w:trPr>
        <w:tc>
          <w:tcPr>
            <w:tcW w:w="8506" w:type="dxa"/>
            <w:gridSpan w:val="2"/>
            <w:tcBorders>
              <w:top w:val="single" w:sz="4" w:space="0" w:color="auto"/>
              <w:bottom w:val="single" w:sz="4" w:space="0" w:color="auto"/>
            </w:tcBorders>
            <w:vAlign w:val="center"/>
          </w:tcPr>
          <w:p w14:paraId="3E096B14"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b/>
                <w:bCs/>
                <w:sz w:val="20"/>
                <w:szCs w:val="20"/>
              </w:rPr>
              <w:t>Landholdings Before and After Displacement: Kannur Airport Project</w:t>
            </w:r>
          </w:p>
        </w:tc>
      </w:tr>
      <w:tr w:rsidR="0059717B" w:rsidRPr="0059717B" w14:paraId="6D8C5648" w14:textId="77777777" w:rsidTr="007F1D34">
        <w:trPr>
          <w:jc w:val="center"/>
        </w:trPr>
        <w:tc>
          <w:tcPr>
            <w:tcW w:w="3828" w:type="dxa"/>
            <w:tcBorders>
              <w:top w:val="single" w:sz="4" w:space="0" w:color="auto"/>
            </w:tcBorders>
          </w:tcPr>
          <w:p w14:paraId="49DF84CC"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Z</w:t>
            </w:r>
          </w:p>
        </w:tc>
        <w:tc>
          <w:tcPr>
            <w:tcW w:w="4678" w:type="dxa"/>
            <w:tcBorders>
              <w:top w:val="single" w:sz="4" w:space="0" w:color="auto"/>
            </w:tcBorders>
          </w:tcPr>
          <w:p w14:paraId="1EF664F9"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P value</w:t>
            </w:r>
          </w:p>
        </w:tc>
      </w:tr>
      <w:tr w:rsidR="0059717B" w:rsidRPr="0059717B" w14:paraId="040BC6D0" w14:textId="77777777" w:rsidTr="007F1D34">
        <w:trPr>
          <w:jc w:val="center"/>
        </w:trPr>
        <w:tc>
          <w:tcPr>
            <w:tcW w:w="3828" w:type="dxa"/>
          </w:tcPr>
          <w:p w14:paraId="3BD70058" w14:textId="64C6807F"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 xml:space="preserve">-6.216 </w:t>
            </w:r>
          </w:p>
        </w:tc>
        <w:tc>
          <w:tcPr>
            <w:tcW w:w="4678" w:type="dxa"/>
          </w:tcPr>
          <w:p w14:paraId="4234F0EF"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.000*</w:t>
            </w:r>
          </w:p>
        </w:tc>
      </w:tr>
    </w:tbl>
    <w:p w14:paraId="52D6BFB3" w14:textId="77777777" w:rsidR="001617E1" w:rsidRPr="0059717B" w:rsidRDefault="001617E1" w:rsidP="001617E1">
      <w:pPr>
        <w:autoSpaceDE w:val="0"/>
        <w:autoSpaceDN w:val="0"/>
        <w:adjustRightInd w:val="0"/>
        <w:spacing w:after="0" w:line="360" w:lineRule="auto"/>
        <w:jc w:val="both"/>
        <w:rPr>
          <w:rFonts w:ascii="Arial" w:hAnsi="Arial" w:cs="Arial"/>
          <w:sz w:val="20"/>
          <w:szCs w:val="20"/>
        </w:rPr>
      </w:pPr>
      <w:r w:rsidRPr="0059717B">
        <w:rPr>
          <w:rFonts w:ascii="Arial" w:hAnsi="Arial" w:cs="Arial"/>
          <w:sz w:val="20"/>
          <w:szCs w:val="20"/>
        </w:rPr>
        <w:t xml:space="preserve">    Source: Primary Data</w:t>
      </w:r>
      <w:r w:rsidRPr="0059717B">
        <w:rPr>
          <w:rFonts w:ascii="Arial" w:hAnsi="Arial" w:cs="Arial"/>
          <w:sz w:val="20"/>
          <w:szCs w:val="20"/>
        </w:rPr>
        <w:tab/>
        <w:t>*Significant at 5% level of significance</w:t>
      </w:r>
    </w:p>
    <w:p w14:paraId="0A0BD8F1" w14:textId="6A9C90C9" w:rsidR="001E125D" w:rsidRPr="0059717B" w:rsidRDefault="001E125D" w:rsidP="001E125D">
      <w:pPr>
        <w:spacing w:before="240" w:line="360" w:lineRule="auto"/>
        <w:jc w:val="both"/>
        <w:rPr>
          <w:rFonts w:ascii="Arial" w:hAnsi="Arial" w:cs="Arial"/>
          <w:sz w:val="20"/>
          <w:szCs w:val="20"/>
        </w:rPr>
      </w:pPr>
      <w:r w:rsidRPr="0059717B">
        <w:rPr>
          <w:rFonts w:ascii="Arial" w:hAnsi="Arial" w:cs="Arial"/>
          <w:sz w:val="20"/>
          <w:szCs w:val="20"/>
        </w:rPr>
        <w:t>A Wilcoxon Signed Ranks Test revealed a significant difference in landholdings before and after displacement at the CCJ project site, z=-8.928, p&lt;.000. Similarly, a Wilcoxon Signed Ranks Test for the KIAL project site showed a significant difference in landholdings before and after displacement, z=−</w:t>
      </w:r>
      <w:r w:rsidR="00B63B26" w:rsidRPr="0059717B">
        <w:rPr>
          <w:rFonts w:ascii="Arial" w:hAnsi="Arial" w:cs="Arial"/>
          <w:sz w:val="20"/>
          <w:szCs w:val="20"/>
        </w:rPr>
        <w:t>6</w:t>
      </w:r>
      <w:r w:rsidRPr="0059717B">
        <w:rPr>
          <w:rFonts w:ascii="Arial" w:hAnsi="Arial" w:cs="Arial"/>
          <w:sz w:val="20"/>
          <w:szCs w:val="20"/>
        </w:rPr>
        <w:t>.</w:t>
      </w:r>
      <w:r w:rsidR="00B63B26" w:rsidRPr="0059717B">
        <w:rPr>
          <w:rFonts w:ascii="Arial" w:hAnsi="Arial" w:cs="Arial"/>
          <w:sz w:val="20"/>
          <w:szCs w:val="20"/>
        </w:rPr>
        <w:t>216</w:t>
      </w:r>
      <w:r w:rsidRPr="0059717B">
        <w:rPr>
          <w:rFonts w:ascii="Arial" w:hAnsi="Arial" w:cs="Arial"/>
          <w:sz w:val="20"/>
          <w:szCs w:val="20"/>
        </w:rPr>
        <w:t>, p&lt;.00</w:t>
      </w:r>
      <w:r w:rsidR="00B63B26" w:rsidRPr="0059717B">
        <w:rPr>
          <w:rFonts w:ascii="Arial" w:hAnsi="Arial" w:cs="Arial"/>
          <w:sz w:val="20"/>
          <w:szCs w:val="20"/>
        </w:rPr>
        <w:t>0</w:t>
      </w:r>
      <w:r w:rsidRPr="0059717B">
        <w:rPr>
          <w:rFonts w:ascii="Arial" w:hAnsi="Arial" w:cs="Arial"/>
          <w:sz w:val="20"/>
          <w:szCs w:val="20"/>
        </w:rPr>
        <w:t>. These findings suggest that the airport-induced land acquisition and displacement led to a substantial reduction in the average landholdings of the affected households.</w:t>
      </w:r>
    </w:p>
    <w:p w14:paraId="2111A15D" w14:textId="3240558E" w:rsidR="001617E1" w:rsidRPr="0059717B" w:rsidRDefault="00E87686" w:rsidP="001617E1">
      <w:pPr>
        <w:spacing w:line="360" w:lineRule="auto"/>
        <w:jc w:val="both"/>
        <w:rPr>
          <w:rFonts w:ascii="Arial" w:hAnsi="Arial" w:cs="Arial"/>
          <w:b/>
          <w:bCs/>
        </w:rPr>
      </w:pPr>
      <w:r w:rsidRPr="0059717B">
        <w:rPr>
          <w:rFonts w:ascii="Arial" w:hAnsi="Arial" w:cs="Arial"/>
          <w:b/>
          <w:bCs/>
        </w:rPr>
        <w:lastRenderedPageBreak/>
        <w:t xml:space="preserve">6.2 </w:t>
      </w:r>
      <w:r w:rsidR="0073518E" w:rsidRPr="0059717B">
        <w:rPr>
          <w:rFonts w:ascii="Arial" w:hAnsi="Arial" w:cs="Arial"/>
          <w:b/>
          <w:bCs/>
        </w:rPr>
        <w:t xml:space="preserve">Changing Nature of Land Utilization Among Relocated Households </w:t>
      </w:r>
    </w:p>
    <w:p w14:paraId="5186CB93" w14:textId="02BEFC4F" w:rsidR="001617E1" w:rsidRPr="0059717B" w:rsidRDefault="00E87686" w:rsidP="001617E1">
      <w:pPr>
        <w:spacing w:line="360" w:lineRule="auto"/>
        <w:jc w:val="both"/>
        <w:rPr>
          <w:rFonts w:ascii="Arial" w:hAnsi="Arial" w:cs="Arial"/>
          <w:sz w:val="20"/>
          <w:szCs w:val="20"/>
        </w:rPr>
      </w:pPr>
      <w:r w:rsidRPr="0059717B">
        <w:rPr>
          <w:rFonts w:ascii="Arial" w:hAnsi="Arial" w:cs="Arial"/>
          <w:sz w:val="20"/>
          <w:szCs w:val="20"/>
        </w:rPr>
        <w:t xml:space="preserve">The availability of fertile paddy fields and their efficient utilisation play a pivotal role in ensuring both food and cash crop production, making them a critical determinant of regional food security. The distribution and use of land, classified into pre- and post-displacement phases, are presented in Table 4. In rural areas, relatively larger landholdings and homesteads enable households to earn substantial income from agriculture, supplemented by animal husbandry and allied activities. Women’s active participation in cultivation, livestock rearing, and related tasks further strengthens household economies. Subsidiary practices such as kitchen gardening and poultry rearing are also widespread, reflecting the strong link between land size, neighbourhood cooperation, and community-based livelihoods. These practices not only support mobility and social cohesion but also facilitate access to firewood and other essential items for domestic needs. </w:t>
      </w:r>
    </w:p>
    <w:p w14:paraId="707590A3" w14:textId="7D1C3EC8" w:rsidR="008624AE" w:rsidRPr="0059717B" w:rsidRDefault="0073518E" w:rsidP="0073518E">
      <w:pPr>
        <w:spacing w:line="360" w:lineRule="auto"/>
        <w:jc w:val="center"/>
        <w:rPr>
          <w:rFonts w:ascii="Arial" w:hAnsi="Arial" w:cs="Arial"/>
          <w:b/>
          <w:bCs/>
          <w:sz w:val="20"/>
          <w:szCs w:val="20"/>
        </w:rPr>
      </w:pPr>
      <w:r w:rsidRPr="0059717B">
        <w:rPr>
          <w:rFonts w:ascii="Arial" w:hAnsi="Arial" w:cs="Arial"/>
          <w:b/>
          <w:bCs/>
          <w:sz w:val="20"/>
          <w:szCs w:val="20"/>
        </w:rPr>
        <w:t xml:space="preserve">Table 4: </w:t>
      </w:r>
      <w:r w:rsidR="00494326" w:rsidRPr="0059717B">
        <w:rPr>
          <w:rFonts w:ascii="Arial" w:hAnsi="Arial" w:cs="Arial"/>
          <w:b/>
          <w:bCs/>
          <w:sz w:val="20"/>
          <w:szCs w:val="20"/>
        </w:rPr>
        <w:t>Project-Specific Patterns of Land Use and Distribution</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134"/>
        <w:gridCol w:w="709"/>
        <w:gridCol w:w="992"/>
        <w:gridCol w:w="709"/>
        <w:gridCol w:w="992"/>
        <w:gridCol w:w="993"/>
        <w:gridCol w:w="1119"/>
        <w:gridCol w:w="672"/>
      </w:tblGrid>
      <w:tr w:rsidR="0059717B" w:rsidRPr="0059717B" w14:paraId="0D050434" w14:textId="77777777" w:rsidTr="00D71F71">
        <w:trPr>
          <w:jc w:val="center"/>
        </w:trPr>
        <w:tc>
          <w:tcPr>
            <w:tcW w:w="1696" w:type="dxa"/>
            <w:vMerge w:val="restart"/>
            <w:tcBorders>
              <w:top w:val="single" w:sz="4" w:space="0" w:color="auto"/>
              <w:bottom w:val="nil"/>
            </w:tcBorders>
            <w:vAlign w:val="center"/>
          </w:tcPr>
          <w:p w14:paraId="74012535" w14:textId="6584EC89" w:rsidR="008624AE" w:rsidRPr="0059717B" w:rsidRDefault="008624AE" w:rsidP="00494326">
            <w:pPr>
              <w:spacing w:line="360" w:lineRule="auto"/>
              <w:jc w:val="center"/>
              <w:rPr>
                <w:rFonts w:ascii="Arial" w:hAnsi="Arial" w:cs="Arial"/>
                <w:b/>
                <w:bCs/>
                <w:sz w:val="20"/>
                <w:szCs w:val="20"/>
              </w:rPr>
            </w:pPr>
            <w:r w:rsidRPr="0059717B">
              <w:rPr>
                <w:rFonts w:ascii="Arial" w:hAnsi="Arial" w:cs="Arial"/>
                <w:b/>
                <w:bCs/>
                <w:sz w:val="20"/>
                <w:szCs w:val="20"/>
              </w:rPr>
              <w:t>Nature of Lands</w:t>
            </w:r>
          </w:p>
        </w:tc>
        <w:tc>
          <w:tcPr>
            <w:tcW w:w="3544" w:type="dxa"/>
            <w:gridSpan w:val="4"/>
            <w:tcBorders>
              <w:top w:val="single" w:sz="4" w:space="0" w:color="auto"/>
              <w:bottom w:val="nil"/>
            </w:tcBorders>
            <w:vAlign w:val="center"/>
          </w:tcPr>
          <w:p w14:paraId="2618C9B2" w14:textId="074B145A"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Calicut Airport Site</w:t>
            </w:r>
          </w:p>
        </w:tc>
        <w:tc>
          <w:tcPr>
            <w:tcW w:w="3776" w:type="dxa"/>
            <w:gridSpan w:val="4"/>
            <w:tcBorders>
              <w:top w:val="single" w:sz="4" w:space="0" w:color="auto"/>
              <w:bottom w:val="nil"/>
            </w:tcBorders>
            <w:vAlign w:val="center"/>
          </w:tcPr>
          <w:p w14:paraId="7001B837" w14:textId="330BF3B4"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KIAL Project Site</w:t>
            </w:r>
          </w:p>
        </w:tc>
      </w:tr>
      <w:tr w:rsidR="0059717B" w:rsidRPr="0059717B" w14:paraId="1EAEC602" w14:textId="77777777" w:rsidTr="00D71F71">
        <w:trPr>
          <w:jc w:val="center"/>
        </w:trPr>
        <w:tc>
          <w:tcPr>
            <w:tcW w:w="1696" w:type="dxa"/>
            <w:vMerge/>
            <w:tcBorders>
              <w:top w:val="nil"/>
            </w:tcBorders>
            <w:vAlign w:val="center"/>
          </w:tcPr>
          <w:p w14:paraId="147EF9DD" w14:textId="77777777" w:rsidR="008624AE" w:rsidRPr="0059717B" w:rsidRDefault="008624AE" w:rsidP="00494326">
            <w:pPr>
              <w:spacing w:line="360" w:lineRule="auto"/>
              <w:jc w:val="center"/>
              <w:rPr>
                <w:rFonts w:ascii="Arial" w:hAnsi="Arial" w:cs="Arial"/>
                <w:sz w:val="20"/>
                <w:szCs w:val="20"/>
              </w:rPr>
            </w:pPr>
          </w:p>
        </w:tc>
        <w:tc>
          <w:tcPr>
            <w:tcW w:w="1843" w:type="dxa"/>
            <w:gridSpan w:val="2"/>
            <w:tcBorders>
              <w:top w:val="nil"/>
              <w:bottom w:val="single" w:sz="4" w:space="0" w:color="auto"/>
            </w:tcBorders>
            <w:vAlign w:val="center"/>
          </w:tcPr>
          <w:p w14:paraId="64139BBE" w14:textId="26F4E043"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Before Relocation</w:t>
            </w:r>
          </w:p>
        </w:tc>
        <w:tc>
          <w:tcPr>
            <w:tcW w:w="1701" w:type="dxa"/>
            <w:gridSpan w:val="2"/>
            <w:tcBorders>
              <w:top w:val="nil"/>
              <w:bottom w:val="single" w:sz="4" w:space="0" w:color="auto"/>
            </w:tcBorders>
            <w:vAlign w:val="center"/>
          </w:tcPr>
          <w:p w14:paraId="51102057" w14:textId="58A34C60"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After Relocation</w:t>
            </w:r>
          </w:p>
        </w:tc>
        <w:tc>
          <w:tcPr>
            <w:tcW w:w="1985" w:type="dxa"/>
            <w:gridSpan w:val="2"/>
            <w:tcBorders>
              <w:top w:val="nil"/>
              <w:bottom w:val="single" w:sz="4" w:space="0" w:color="auto"/>
            </w:tcBorders>
            <w:vAlign w:val="center"/>
          </w:tcPr>
          <w:p w14:paraId="381622DF" w14:textId="66BEE760"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Before Relocation</w:t>
            </w:r>
          </w:p>
        </w:tc>
        <w:tc>
          <w:tcPr>
            <w:tcW w:w="1791" w:type="dxa"/>
            <w:gridSpan w:val="2"/>
            <w:tcBorders>
              <w:top w:val="nil"/>
              <w:bottom w:val="single" w:sz="4" w:space="0" w:color="auto"/>
            </w:tcBorders>
            <w:vAlign w:val="center"/>
          </w:tcPr>
          <w:p w14:paraId="175B2533" w14:textId="44BF3DF8"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After Relocation</w:t>
            </w:r>
          </w:p>
        </w:tc>
      </w:tr>
      <w:tr w:rsidR="0059717B" w:rsidRPr="0059717B" w14:paraId="4AB1C700" w14:textId="77777777" w:rsidTr="007F1D34">
        <w:trPr>
          <w:jc w:val="center"/>
        </w:trPr>
        <w:tc>
          <w:tcPr>
            <w:tcW w:w="1696" w:type="dxa"/>
            <w:vMerge/>
            <w:tcBorders>
              <w:bottom w:val="single" w:sz="4" w:space="0" w:color="auto"/>
            </w:tcBorders>
            <w:vAlign w:val="center"/>
          </w:tcPr>
          <w:p w14:paraId="31EF0236" w14:textId="77777777" w:rsidR="008624AE" w:rsidRPr="0059717B" w:rsidRDefault="008624AE" w:rsidP="00494326">
            <w:pPr>
              <w:spacing w:line="360" w:lineRule="auto"/>
              <w:jc w:val="center"/>
              <w:rPr>
                <w:rFonts w:ascii="Arial" w:hAnsi="Arial" w:cs="Arial"/>
                <w:sz w:val="20"/>
                <w:szCs w:val="20"/>
              </w:rPr>
            </w:pPr>
          </w:p>
        </w:tc>
        <w:tc>
          <w:tcPr>
            <w:tcW w:w="1134" w:type="dxa"/>
            <w:tcBorders>
              <w:top w:val="single" w:sz="4" w:space="0" w:color="auto"/>
              <w:bottom w:val="single" w:sz="4" w:space="0" w:color="auto"/>
            </w:tcBorders>
            <w:vAlign w:val="center"/>
          </w:tcPr>
          <w:p w14:paraId="39349008" w14:textId="69879D1B"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Area in Cents</w:t>
            </w:r>
          </w:p>
        </w:tc>
        <w:tc>
          <w:tcPr>
            <w:tcW w:w="709" w:type="dxa"/>
            <w:tcBorders>
              <w:top w:val="single" w:sz="4" w:space="0" w:color="auto"/>
              <w:bottom w:val="single" w:sz="4" w:space="0" w:color="auto"/>
            </w:tcBorders>
            <w:vAlign w:val="center"/>
          </w:tcPr>
          <w:p w14:paraId="30866883" w14:textId="4867519E" w:rsidR="008624AE" w:rsidRPr="0059717B" w:rsidRDefault="008624AE" w:rsidP="00494326">
            <w:pPr>
              <w:spacing w:line="360" w:lineRule="auto"/>
              <w:jc w:val="center"/>
              <w:rPr>
                <w:rFonts w:ascii="Arial" w:hAnsi="Arial" w:cs="Arial"/>
                <w:sz w:val="20"/>
                <w:szCs w:val="20"/>
              </w:rPr>
            </w:pPr>
            <w:r w:rsidRPr="0059717B">
              <w:rPr>
                <w:rFonts w:ascii="Arial" w:hAnsi="Arial" w:cs="Arial"/>
                <w:sz w:val="20"/>
                <w:szCs w:val="20"/>
              </w:rPr>
              <w:t>Mean</w:t>
            </w:r>
          </w:p>
        </w:tc>
        <w:tc>
          <w:tcPr>
            <w:tcW w:w="992" w:type="dxa"/>
            <w:tcBorders>
              <w:top w:val="single" w:sz="4" w:space="0" w:color="auto"/>
              <w:bottom w:val="single" w:sz="4" w:space="0" w:color="auto"/>
            </w:tcBorders>
            <w:vAlign w:val="center"/>
          </w:tcPr>
          <w:p w14:paraId="2F6428C1" w14:textId="403869BD"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Area in Cents</w:t>
            </w:r>
          </w:p>
        </w:tc>
        <w:tc>
          <w:tcPr>
            <w:tcW w:w="709" w:type="dxa"/>
            <w:tcBorders>
              <w:top w:val="single" w:sz="4" w:space="0" w:color="auto"/>
              <w:bottom w:val="single" w:sz="4" w:space="0" w:color="auto"/>
            </w:tcBorders>
            <w:vAlign w:val="center"/>
          </w:tcPr>
          <w:p w14:paraId="307C52AD" w14:textId="4F3D534C" w:rsidR="008624AE" w:rsidRPr="0059717B" w:rsidRDefault="008624AE" w:rsidP="00494326">
            <w:pPr>
              <w:spacing w:line="360" w:lineRule="auto"/>
              <w:jc w:val="center"/>
              <w:rPr>
                <w:rFonts w:ascii="Arial" w:hAnsi="Arial" w:cs="Arial"/>
                <w:sz w:val="20"/>
                <w:szCs w:val="20"/>
              </w:rPr>
            </w:pPr>
            <w:r w:rsidRPr="0059717B">
              <w:rPr>
                <w:rFonts w:ascii="Arial" w:hAnsi="Arial" w:cs="Arial"/>
                <w:sz w:val="20"/>
                <w:szCs w:val="20"/>
              </w:rPr>
              <w:t>Mean</w:t>
            </w:r>
          </w:p>
        </w:tc>
        <w:tc>
          <w:tcPr>
            <w:tcW w:w="992" w:type="dxa"/>
            <w:tcBorders>
              <w:top w:val="single" w:sz="4" w:space="0" w:color="auto"/>
              <w:bottom w:val="single" w:sz="4" w:space="0" w:color="auto"/>
            </w:tcBorders>
            <w:vAlign w:val="center"/>
          </w:tcPr>
          <w:p w14:paraId="2C7C732B" w14:textId="593FF687"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Area in Cents</w:t>
            </w:r>
          </w:p>
        </w:tc>
        <w:tc>
          <w:tcPr>
            <w:tcW w:w="993" w:type="dxa"/>
            <w:tcBorders>
              <w:top w:val="single" w:sz="4" w:space="0" w:color="auto"/>
              <w:bottom w:val="single" w:sz="4" w:space="0" w:color="auto"/>
            </w:tcBorders>
            <w:vAlign w:val="center"/>
          </w:tcPr>
          <w:p w14:paraId="3D5AF490" w14:textId="3CDDCC49" w:rsidR="008624AE" w:rsidRPr="0059717B" w:rsidRDefault="008624AE" w:rsidP="00494326">
            <w:pPr>
              <w:spacing w:line="360" w:lineRule="auto"/>
              <w:jc w:val="center"/>
              <w:rPr>
                <w:rFonts w:ascii="Arial" w:hAnsi="Arial" w:cs="Arial"/>
                <w:sz w:val="20"/>
                <w:szCs w:val="20"/>
              </w:rPr>
            </w:pPr>
            <w:r w:rsidRPr="0059717B">
              <w:rPr>
                <w:rFonts w:ascii="Arial" w:hAnsi="Arial" w:cs="Arial"/>
                <w:sz w:val="20"/>
                <w:szCs w:val="20"/>
              </w:rPr>
              <w:t>Mean</w:t>
            </w:r>
          </w:p>
        </w:tc>
        <w:tc>
          <w:tcPr>
            <w:tcW w:w="1119" w:type="dxa"/>
            <w:tcBorders>
              <w:top w:val="single" w:sz="4" w:space="0" w:color="auto"/>
              <w:bottom w:val="single" w:sz="4" w:space="0" w:color="auto"/>
            </w:tcBorders>
            <w:vAlign w:val="center"/>
          </w:tcPr>
          <w:p w14:paraId="65651E23" w14:textId="160C38AF"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Area in Cents</w:t>
            </w:r>
          </w:p>
        </w:tc>
        <w:tc>
          <w:tcPr>
            <w:tcW w:w="672" w:type="dxa"/>
            <w:tcBorders>
              <w:top w:val="single" w:sz="4" w:space="0" w:color="auto"/>
              <w:bottom w:val="single" w:sz="4" w:space="0" w:color="auto"/>
            </w:tcBorders>
            <w:vAlign w:val="center"/>
          </w:tcPr>
          <w:p w14:paraId="73421F25" w14:textId="6DE73F5A" w:rsidR="008624AE" w:rsidRPr="0059717B" w:rsidRDefault="008624AE" w:rsidP="00494326">
            <w:pPr>
              <w:spacing w:line="360" w:lineRule="auto"/>
              <w:jc w:val="center"/>
              <w:rPr>
                <w:rFonts w:ascii="Arial" w:hAnsi="Arial" w:cs="Arial"/>
                <w:sz w:val="20"/>
                <w:szCs w:val="20"/>
              </w:rPr>
            </w:pPr>
            <w:r w:rsidRPr="0059717B">
              <w:rPr>
                <w:rFonts w:ascii="Arial" w:hAnsi="Arial" w:cs="Arial"/>
                <w:sz w:val="20"/>
                <w:szCs w:val="20"/>
              </w:rPr>
              <w:t>Mean</w:t>
            </w:r>
          </w:p>
        </w:tc>
      </w:tr>
      <w:tr w:rsidR="0059717B" w:rsidRPr="0059717B" w14:paraId="7116015C" w14:textId="77777777" w:rsidTr="007F1D34">
        <w:trPr>
          <w:jc w:val="center"/>
        </w:trPr>
        <w:tc>
          <w:tcPr>
            <w:tcW w:w="1696" w:type="dxa"/>
            <w:tcBorders>
              <w:top w:val="single" w:sz="4" w:space="0" w:color="auto"/>
            </w:tcBorders>
            <w:vAlign w:val="center"/>
          </w:tcPr>
          <w:p w14:paraId="212C2EE2" w14:textId="327A64CC"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1. Total paddy land area</w:t>
            </w:r>
          </w:p>
        </w:tc>
        <w:tc>
          <w:tcPr>
            <w:tcW w:w="1134" w:type="dxa"/>
            <w:tcBorders>
              <w:top w:val="single" w:sz="4" w:space="0" w:color="auto"/>
            </w:tcBorders>
            <w:vAlign w:val="center"/>
          </w:tcPr>
          <w:p w14:paraId="370F4C73" w14:textId="6B9601A2" w:rsidR="00761999" w:rsidRPr="0059717B" w:rsidRDefault="002C78FD" w:rsidP="00494326">
            <w:pPr>
              <w:spacing w:line="360" w:lineRule="auto"/>
              <w:jc w:val="center"/>
              <w:rPr>
                <w:rFonts w:ascii="Arial" w:hAnsi="Arial" w:cs="Arial"/>
                <w:sz w:val="20"/>
                <w:szCs w:val="20"/>
              </w:rPr>
            </w:pPr>
            <w:r w:rsidRPr="0059717B">
              <w:rPr>
                <w:rFonts w:ascii="Arial" w:hAnsi="Arial" w:cs="Arial"/>
                <w:sz w:val="20"/>
                <w:szCs w:val="20"/>
              </w:rPr>
              <w:t>2113.00</w:t>
            </w:r>
          </w:p>
        </w:tc>
        <w:tc>
          <w:tcPr>
            <w:tcW w:w="709" w:type="dxa"/>
            <w:tcBorders>
              <w:top w:val="single" w:sz="4" w:space="0" w:color="auto"/>
            </w:tcBorders>
            <w:vAlign w:val="center"/>
          </w:tcPr>
          <w:p w14:paraId="60F4A208" w14:textId="61CF6D18"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14.88</w:t>
            </w:r>
          </w:p>
        </w:tc>
        <w:tc>
          <w:tcPr>
            <w:tcW w:w="992" w:type="dxa"/>
            <w:tcBorders>
              <w:top w:val="single" w:sz="4" w:space="0" w:color="auto"/>
            </w:tcBorders>
            <w:vAlign w:val="center"/>
          </w:tcPr>
          <w:p w14:paraId="23F8E6F9" w14:textId="531F132E"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488.00</w:t>
            </w:r>
          </w:p>
        </w:tc>
        <w:tc>
          <w:tcPr>
            <w:tcW w:w="709" w:type="dxa"/>
            <w:tcBorders>
              <w:top w:val="single" w:sz="4" w:space="0" w:color="auto"/>
            </w:tcBorders>
            <w:vAlign w:val="center"/>
          </w:tcPr>
          <w:p w14:paraId="1EC19EAC" w14:textId="385DE315"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3.44</w:t>
            </w:r>
          </w:p>
        </w:tc>
        <w:tc>
          <w:tcPr>
            <w:tcW w:w="992" w:type="dxa"/>
            <w:tcBorders>
              <w:top w:val="single" w:sz="4" w:space="0" w:color="auto"/>
            </w:tcBorders>
            <w:vAlign w:val="center"/>
          </w:tcPr>
          <w:p w14:paraId="04F0F984" w14:textId="77233995"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1994.00</w:t>
            </w:r>
          </w:p>
        </w:tc>
        <w:tc>
          <w:tcPr>
            <w:tcW w:w="993" w:type="dxa"/>
            <w:tcBorders>
              <w:top w:val="single" w:sz="4" w:space="0" w:color="auto"/>
            </w:tcBorders>
            <w:vAlign w:val="center"/>
          </w:tcPr>
          <w:p w14:paraId="2BA0E5F1" w14:textId="429450D1"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15.58</w:t>
            </w:r>
          </w:p>
        </w:tc>
        <w:tc>
          <w:tcPr>
            <w:tcW w:w="1119" w:type="dxa"/>
            <w:tcBorders>
              <w:top w:val="single" w:sz="4" w:space="0" w:color="auto"/>
            </w:tcBorders>
            <w:vAlign w:val="center"/>
          </w:tcPr>
          <w:p w14:paraId="56A20FBD" w14:textId="51FEBBA2"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510.00</w:t>
            </w:r>
          </w:p>
        </w:tc>
        <w:tc>
          <w:tcPr>
            <w:tcW w:w="672" w:type="dxa"/>
            <w:tcBorders>
              <w:top w:val="single" w:sz="4" w:space="0" w:color="auto"/>
            </w:tcBorders>
            <w:vAlign w:val="center"/>
          </w:tcPr>
          <w:p w14:paraId="2242A08D" w14:textId="7DA9BF6D"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3.98</w:t>
            </w:r>
          </w:p>
        </w:tc>
      </w:tr>
      <w:tr w:rsidR="0059717B" w:rsidRPr="0059717B" w14:paraId="2A516BD4" w14:textId="77777777" w:rsidTr="00D71F71">
        <w:trPr>
          <w:jc w:val="center"/>
        </w:trPr>
        <w:tc>
          <w:tcPr>
            <w:tcW w:w="1696" w:type="dxa"/>
            <w:vAlign w:val="center"/>
          </w:tcPr>
          <w:p w14:paraId="743F12D7" w14:textId="1C79B337"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a. Cultivated area of paddy land</w:t>
            </w:r>
          </w:p>
        </w:tc>
        <w:tc>
          <w:tcPr>
            <w:tcW w:w="1134" w:type="dxa"/>
            <w:vAlign w:val="center"/>
          </w:tcPr>
          <w:p w14:paraId="32C2BC04" w14:textId="0B3457A8"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1945.00</w:t>
            </w:r>
          </w:p>
        </w:tc>
        <w:tc>
          <w:tcPr>
            <w:tcW w:w="709" w:type="dxa"/>
            <w:vAlign w:val="center"/>
          </w:tcPr>
          <w:p w14:paraId="73B3AD4E" w14:textId="56605D46"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13.69</w:t>
            </w:r>
          </w:p>
        </w:tc>
        <w:tc>
          <w:tcPr>
            <w:tcW w:w="992" w:type="dxa"/>
            <w:vAlign w:val="center"/>
          </w:tcPr>
          <w:p w14:paraId="4F0C90F5" w14:textId="0EED977C"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434.00</w:t>
            </w:r>
          </w:p>
        </w:tc>
        <w:tc>
          <w:tcPr>
            <w:tcW w:w="709" w:type="dxa"/>
            <w:vAlign w:val="center"/>
          </w:tcPr>
          <w:p w14:paraId="3021D827" w14:textId="58FDE10B"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3.06</w:t>
            </w:r>
          </w:p>
        </w:tc>
        <w:tc>
          <w:tcPr>
            <w:tcW w:w="992" w:type="dxa"/>
            <w:vAlign w:val="center"/>
          </w:tcPr>
          <w:p w14:paraId="1D6E1F25" w14:textId="0C691699"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1834.00</w:t>
            </w:r>
          </w:p>
        </w:tc>
        <w:tc>
          <w:tcPr>
            <w:tcW w:w="993" w:type="dxa"/>
            <w:vAlign w:val="center"/>
          </w:tcPr>
          <w:p w14:paraId="24AD9327" w14:textId="12DFF0C0"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14.33</w:t>
            </w:r>
          </w:p>
        </w:tc>
        <w:tc>
          <w:tcPr>
            <w:tcW w:w="1119" w:type="dxa"/>
            <w:vAlign w:val="center"/>
          </w:tcPr>
          <w:p w14:paraId="31F3084D" w14:textId="4629B3A0"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390.00</w:t>
            </w:r>
          </w:p>
        </w:tc>
        <w:tc>
          <w:tcPr>
            <w:tcW w:w="672" w:type="dxa"/>
            <w:vAlign w:val="center"/>
          </w:tcPr>
          <w:p w14:paraId="5392303D" w14:textId="02DF0997"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3.05</w:t>
            </w:r>
          </w:p>
        </w:tc>
      </w:tr>
      <w:tr w:rsidR="0059717B" w:rsidRPr="0059717B" w14:paraId="69460AE5" w14:textId="77777777" w:rsidTr="00D71F71">
        <w:trPr>
          <w:jc w:val="center"/>
        </w:trPr>
        <w:tc>
          <w:tcPr>
            <w:tcW w:w="1696" w:type="dxa"/>
            <w:vAlign w:val="center"/>
          </w:tcPr>
          <w:p w14:paraId="10A26B6D" w14:textId="03DCF4F0"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b. Total area of barren paddy land</w:t>
            </w:r>
          </w:p>
        </w:tc>
        <w:tc>
          <w:tcPr>
            <w:tcW w:w="1134" w:type="dxa"/>
            <w:vAlign w:val="center"/>
          </w:tcPr>
          <w:p w14:paraId="41FFEC0B" w14:textId="3722C904"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168.00</w:t>
            </w:r>
          </w:p>
        </w:tc>
        <w:tc>
          <w:tcPr>
            <w:tcW w:w="709" w:type="dxa"/>
            <w:vAlign w:val="center"/>
          </w:tcPr>
          <w:p w14:paraId="120F4BB9" w14:textId="7CBE25CD"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1.18</w:t>
            </w:r>
          </w:p>
        </w:tc>
        <w:tc>
          <w:tcPr>
            <w:tcW w:w="992" w:type="dxa"/>
            <w:vAlign w:val="center"/>
          </w:tcPr>
          <w:p w14:paraId="6FD8B6FF" w14:textId="51BEE997"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54.00</w:t>
            </w:r>
          </w:p>
        </w:tc>
        <w:tc>
          <w:tcPr>
            <w:tcW w:w="709" w:type="dxa"/>
            <w:vAlign w:val="center"/>
          </w:tcPr>
          <w:p w14:paraId="67F136B7" w14:textId="44EA2AD2"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0.38</w:t>
            </w:r>
          </w:p>
        </w:tc>
        <w:tc>
          <w:tcPr>
            <w:tcW w:w="992" w:type="dxa"/>
            <w:vAlign w:val="center"/>
          </w:tcPr>
          <w:p w14:paraId="2BCD01D8" w14:textId="3B9150BB"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160.00</w:t>
            </w:r>
          </w:p>
        </w:tc>
        <w:tc>
          <w:tcPr>
            <w:tcW w:w="993" w:type="dxa"/>
            <w:vAlign w:val="center"/>
          </w:tcPr>
          <w:p w14:paraId="72CC7C81" w14:textId="44665D6B"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1.25</w:t>
            </w:r>
          </w:p>
        </w:tc>
        <w:tc>
          <w:tcPr>
            <w:tcW w:w="1119" w:type="dxa"/>
            <w:vAlign w:val="center"/>
          </w:tcPr>
          <w:p w14:paraId="29D1542E" w14:textId="77570A98"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120.00</w:t>
            </w:r>
          </w:p>
        </w:tc>
        <w:tc>
          <w:tcPr>
            <w:tcW w:w="672" w:type="dxa"/>
            <w:vAlign w:val="center"/>
          </w:tcPr>
          <w:p w14:paraId="5E97312A" w14:textId="7BB31528"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0.94</w:t>
            </w:r>
          </w:p>
        </w:tc>
      </w:tr>
      <w:tr w:rsidR="0059717B" w:rsidRPr="0059717B" w14:paraId="42FE3E7E" w14:textId="77777777" w:rsidTr="00D71F71">
        <w:trPr>
          <w:jc w:val="center"/>
        </w:trPr>
        <w:tc>
          <w:tcPr>
            <w:tcW w:w="1696" w:type="dxa"/>
            <w:vAlign w:val="center"/>
          </w:tcPr>
          <w:p w14:paraId="3F1CEFF3" w14:textId="4EAD5841"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2. Total dry land area</w:t>
            </w:r>
          </w:p>
        </w:tc>
        <w:tc>
          <w:tcPr>
            <w:tcW w:w="1134" w:type="dxa"/>
            <w:vAlign w:val="center"/>
          </w:tcPr>
          <w:p w14:paraId="542E0150" w14:textId="7A1F8DE0"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5445.50</w:t>
            </w:r>
          </w:p>
        </w:tc>
        <w:tc>
          <w:tcPr>
            <w:tcW w:w="709" w:type="dxa"/>
            <w:vAlign w:val="center"/>
          </w:tcPr>
          <w:p w14:paraId="03F53135" w14:textId="2CAC2A34"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38.35</w:t>
            </w:r>
          </w:p>
        </w:tc>
        <w:tc>
          <w:tcPr>
            <w:tcW w:w="992" w:type="dxa"/>
            <w:vAlign w:val="center"/>
          </w:tcPr>
          <w:p w14:paraId="706D7B3E" w14:textId="219E59C5"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2957.20</w:t>
            </w:r>
          </w:p>
        </w:tc>
        <w:tc>
          <w:tcPr>
            <w:tcW w:w="709" w:type="dxa"/>
            <w:vAlign w:val="center"/>
          </w:tcPr>
          <w:p w14:paraId="331DF42F" w14:textId="1671D483"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20.83</w:t>
            </w:r>
          </w:p>
        </w:tc>
        <w:tc>
          <w:tcPr>
            <w:tcW w:w="992" w:type="dxa"/>
            <w:vAlign w:val="center"/>
          </w:tcPr>
          <w:p w14:paraId="1F2D6FE4" w14:textId="01F3AB10"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5849.00</w:t>
            </w:r>
          </w:p>
        </w:tc>
        <w:tc>
          <w:tcPr>
            <w:tcW w:w="993" w:type="dxa"/>
            <w:vAlign w:val="center"/>
          </w:tcPr>
          <w:p w14:paraId="2D2A35E0" w14:textId="2FEA11E3"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45.69</w:t>
            </w:r>
          </w:p>
        </w:tc>
        <w:tc>
          <w:tcPr>
            <w:tcW w:w="1119" w:type="dxa"/>
            <w:vAlign w:val="center"/>
          </w:tcPr>
          <w:p w14:paraId="4761A71E" w14:textId="2FCC54D6"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3474.00</w:t>
            </w:r>
          </w:p>
        </w:tc>
        <w:tc>
          <w:tcPr>
            <w:tcW w:w="672" w:type="dxa"/>
            <w:vAlign w:val="center"/>
          </w:tcPr>
          <w:p w14:paraId="08551473" w14:textId="2EAD67EC"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27.14</w:t>
            </w:r>
          </w:p>
        </w:tc>
      </w:tr>
      <w:tr w:rsidR="0059717B" w:rsidRPr="0059717B" w14:paraId="47A16D53" w14:textId="77777777" w:rsidTr="00D71F71">
        <w:trPr>
          <w:jc w:val="center"/>
        </w:trPr>
        <w:tc>
          <w:tcPr>
            <w:tcW w:w="1696" w:type="dxa"/>
            <w:vAlign w:val="center"/>
          </w:tcPr>
          <w:p w14:paraId="2EB042E3" w14:textId="6B1F90E0"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a. Cultivated area of dry land</w:t>
            </w:r>
          </w:p>
        </w:tc>
        <w:tc>
          <w:tcPr>
            <w:tcW w:w="1134" w:type="dxa"/>
            <w:vAlign w:val="center"/>
          </w:tcPr>
          <w:p w14:paraId="3B02D382" w14:textId="5B49E417"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3671.00</w:t>
            </w:r>
          </w:p>
        </w:tc>
        <w:tc>
          <w:tcPr>
            <w:tcW w:w="709" w:type="dxa"/>
            <w:vAlign w:val="center"/>
          </w:tcPr>
          <w:p w14:paraId="76790248" w14:textId="6F44D5D2"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25.85</w:t>
            </w:r>
          </w:p>
        </w:tc>
        <w:tc>
          <w:tcPr>
            <w:tcW w:w="992" w:type="dxa"/>
            <w:vAlign w:val="center"/>
          </w:tcPr>
          <w:p w14:paraId="1B597F1E" w14:textId="5F9925B2"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1730.90</w:t>
            </w:r>
          </w:p>
        </w:tc>
        <w:tc>
          <w:tcPr>
            <w:tcW w:w="709" w:type="dxa"/>
            <w:vAlign w:val="center"/>
          </w:tcPr>
          <w:p w14:paraId="536E5838" w14:textId="5C5D4E15"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12.19</w:t>
            </w:r>
          </w:p>
        </w:tc>
        <w:tc>
          <w:tcPr>
            <w:tcW w:w="992" w:type="dxa"/>
            <w:vAlign w:val="center"/>
          </w:tcPr>
          <w:p w14:paraId="4B3B50A2" w14:textId="1D5960DB"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4144.00</w:t>
            </w:r>
          </w:p>
        </w:tc>
        <w:tc>
          <w:tcPr>
            <w:tcW w:w="993" w:type="dxa"/>
            <w:vAlign w:val="center"/>
          </w:tcPr>
          <w:p w14:paraId="3D912D18" w14:textId="56F38223"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32.37</w:t>
            </w:r>
          </w:p>
        </w:tc>
        <w:tc>
          <w:tcPr>
            <w:tcW w:w="1119" w:type="dxa"/>
            <w:vAlign w:val="center"/>
          </w:tcPr>
          <w:p w14:paraId="057BCE2F" w14:textId="6DD968A8"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2190.00</w:t>
            </w:r>
          </w:p>
        </w:tc>
        <w:tc>
          <w:tcPr>
            <w:tcW w:w="672" w:type="dxa"/>
            <w:vAlign w:val="center"/>
          </w:tcPr>
          <w:p w14:paraId="79A19A17" w14:textId="51F3287C"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17.11</w:t>
            </w:r>
          </w:p>
        </w:tc>
      </w:tr>
      <w:tr w:rsidR="0059717B" w:rsidRPr="0059717B" w14:paraId="470A0491" w14:textId="77777777" w:rsidTr="00D71F71">
        <w:trPr>
          <w:jc w:val="center"/>
        </w:trPr>
        <w:tc>
          <w:tcPr>
            <w:tcW w:w="1696" w:type="dxa"/>
            <w:vAlign w:val="center"/>
          </w:tcPr>
          <w:p w14:paraId="16EBE47E" w14:textId="3505C45B"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b. Homestead area of dry land</w:t>
            </w:r>
          </w:p>
        </w:tc>
        <w:tc>
          <w:tcPr>
            <w:tcW w:w="1134" w:type="dxa"/>
            <w:vAlign w:val="center"/>
          </w:tcPr>
          <w:p w14:paraId="72A9795B" w14:textId="63432664"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1774.50</w:t>
            </w:r>
          </w:p>
        </w:tc>
        <w:tc>
          <w:tcPr>
            <w:tcW w:w="709" w:type="dxa"/>
            <w:vAlign w:val="center"/>
          </w:tcPr>
          <w:p w14:paraId="6AA1921D" w14:textId="5297C4DD"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12.</w:t>
            </w:r>
            <w:r w:rsidR="002B7F28" w:rsidRPr="0059717B">
              <w:rPr>
                <w:rFonts w:ascii="Arial" w:hAnsi="Arial" w:cs="Arial"/>
                <w:sz w:val="20"/>
                <w:szCs w:val="20"/>
              </w:rPr>
              <w:t>50</w:t>
            </w:r>
          </w:p>
        </w:tc>
        <w:tc>
          <w:tcPr>
            <w:tcW w:w="992" w:type="dxa"/>
            <w:vAlign w:val="center"/>
          </w:tcPr>
          <w:p w14:paraId="536F5EB1" w14:textId="24CE2567"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1226.30</w:t>
            </w:r>
          </w:p>
        </w:tc>
        <w:tc>
          <w:tcPr>
            <w:tcW w:w="709" w:type="dxa"/>
            <w:vAlign w:val="center"/>
          </w:tcPr>
          <w:p w14:paraId="72908550" w14:textId="6B0A6638" w:rsidR="00761999" w:rsidRPr="0059717B" w:rsidRDefault="002B7F28" w:rsidP="00494326">
            <w:pPr>
              <w:spacing w:line="360" w:lineRule="auto"/>
              <w:jc w:val="center"/>
              <w:rPr>
                <w:rFonts w:ascii="Arial" w:hAnsi="Arial" w:cs="Arial"/>
                <w:sz w:val="20"/>
                <w:szCs w:val="20"/>
              </w:rPr>
            </w:pPr>
            <w:r w:rsidRPr="0059717B">
              <w:rPr>
                <w:rFonts w:ascii="Arial" w:hAnsi="Arial" w:cs="Arial"/>
                <w:sz w:val="20"/>
                <w:szCs w:val="20"/>
              </w:rPr>
              <w:t>8.64</w:t>
            </w:r>
          </w:p>
        </w:tc>
        <w:tc>
          <w:tcPr>
            <w:tcW w:w="992" w:type="dxa"/>
            <w:vAlign w:val="center"/>
          </w:tcPr>
          <w:p w14:paraId="2D57462D" w14:textId="6BA124D4"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1705.00</w:t>
            </w:r>
          </w:p>
        </w:tc>
        <w:tc>
          <w:tcPr>
            <w:tcW w:w="993" w:type="dxa"/>
            <w:vAlign w:val="center"/>
          </w:tcPr>
          <w:p w14:paraId="082BE66C" w14:textId="47120717"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13.32</w:t>
            </w:r>
          </w:p>
        </w:tc>
        <w:tc>
          <w:tcPr>
            <w:tcW w:w="1119" w:type="dxa"/>
            <w:vAlign w:val="center"/>
          </w:tcPr>
          <w:p w14:paraId="173367F2" w14:textId="4B80E923"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1284.00</w:t>
            </w:r>
          </w:p>
        </w:tc>
        <w:tc>
          <w:tcPr>
            <w:tcW w:w="672" w:type="dxa"/>
            <w:vAlign w:val="center"/>
          </w:tcPr>
          <w:p w14:paraId="2A2776EC" w14:textId="380642B9"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10.03</w:t>
            </w:r>
          </w:p>
        </w:tc>
      </w:tr>
    </w:tbl>
    <w:p w14:paraId="0087D095" w14:textId="32C765C9" w:rsidR="00202D2C" w:rsidRPr="0059717B" w:rsidRDefault="0073518E" w:rsidP="0073518E">
      <w:pPr>
        <w:spacing w:line="360" w:lineRule="auto"/>
        <w:jc w:val="both"/>
        <w:rPr>
          <w:rFonts w:ascii="Arial" w:hAnsi="Arial" w:cs="Arial"/>
          <w:sz w:val="20"/>
          <w:szCs w:val="20"/>
        </w:rPr>
      </w:pPr>
      <w:r w:rsidRPr="0059717B">
        <w:rPr>
          <w:rFonts w:ascii="Arial" w:hAnsi="Arial" w:cs="Arial"/>
          <w:sz w:val="20"/>
          <w:szCs w:val="20"/>
        </w:rPr>
        <w:t>Source: Primary Data</w:t>
      </w:r>
    </w:p>
    <w:p w14:paraId="02CF9817" w14:textId="07551EEC" w:rsidR="007F1D34" w:rsidRPr="0059717B" w:rsidRDefault="0073518E" w:rsidP="003C0BFC">
      <w:pPr>
        <w:spacing w:line="360" w:lineRule="auto"/>
        <w:jc w:val="both"/>
        <w:rPr>
          <w:rFonts w:ascii="Arial" w:hAnsi="Arial" w:cs="Arial"/>
          <w:sz w:val="20"/>
          <w:szCs w:val="20"/>
        </w:rPr>
      </w:pPr>
      <w:r w:rsidRPr="0059717B">
        <w:rPr>
          <w:rFonts w:ascii="Arial" w:hAnsi="Arial" w:cs="Arial"/>
          <w:sz w:val="20"/>
          <w:szCs w:val="20"/>
        </w:rPr>
        <w:t>The data reveal a significant reduction in both paddy and dry land holdings at the Calicut Airport and KIAL project sites following relocation. At Calicut, total paddy land decreased from 2,113 cents to 488 cents, while at KIAL it declined from 1,994 cents to 510 cents. Cultivated paddy land registered the steepest fall, dropping by nearly three-fourths in both sites</w:t>
      </w:r>
      <w:r w:rsidR="003C0BFC" w:rsidRPr="0059717B">
        <w:rPr>
          <w:rFonts w:ascii="Arial" w:hAnsi="Arial" w:cs="Arial"/>
          <w:sz w:val="20"/>
          <w:szCs w:val="20"/>
        </w:rPr>
        <w:t xml:space="preserve">, while barren paddy land also exhibited a downward trend at the Calicut and KIAL sites. </w:t>
      </w:r>
      <w:r w:rsidRPr="0059717B">
        <w:rPr>
          <w:rFonts w:ascii="Arial" w:hAnsi="Arial" w:cs="Arial"/>
          <w:sz w:val="20"/>
          <w:szCs w:val="20"/>
        </w:rPr>
        <w:t xml:space="preserve">Dry land holdings also contracted substantially, from 5,445.5 cents to 2,957.2 cents at Calicut and from 5,849 cents to 3,474 cents at KIAL. Within this </w:t>
      </w:r>
      <w:r w:rsidRPr="0059717B">
        <w:rPr>
          <w:rFonts w:ascii="Arial" w:hAnsi="Arial" w:cs="Arial"/>
          <w:sz w:val="20"/>
          <w:szCs w:val="20"/>
        </w:rPr>
        <w:lastRenderedPageBreak/>
        <w:t>category, cultivated dry land fell by more than half at both locations, while homestead areas showed a comparatively moderate decline. Overall, the findings underscore the drastic reduction in agricultural land availability, particularly in cultivated plots, indicating a shift that may have long-term implications for livelihood sustainability and food security among displaced households.</w:t>
      </w:r>
      <w:r w:rsidR="00215722" w:rsidRPr="0059717B">
        <w:rPr>
          <w:rFonts w:ascii="Arial" w:hAnsi="Arial" w:cs="Arial"/>
          <w:sz w:val="20"/>
          <w:szCs w:val="20"/>
        </w:rPr>
        <w:t xml:space="preserve"> Figure 2 illustrates the variations in the mean values of paddy and dry lands.</w:t>
      </w:r>
    </w:p>
    <w:p w14:paraId="5100A356" w14:textId="10E02A9E" w:rsidR="00215722" w:rsidRPr="0059717B" w:rsidRDefault="00215722" w:rsidP="00215722">
      <w:pPr>
        <w:spacing w:line="360" w:lineRule="auto"/>
        <w:jc w:val="center"/>
        <w:rPr>
          <w:rFonts w:ascii="Arial" w:hAnsi="Arial" w:cs="Arial"/>
          <w:b/>
          <w:bCs/>
          <w:sz w:val="20"/>
          <w:szCs w:val="20"/>
        </w:rPr>
      </w:pPr>
      <w:r w:rsidRPr="0059717B">
        <w:rPr>
          <w:rFonts w:ascii="Arial" w:hAnsi="Arial" w:cs="Arial"/>
          <w:b/>
          <w:bCs/>
          <w:sz w:val="20"/>
          <w:szCs w:val="20"/>
        </w:rPr>
        <w:t>Figure 2: Variation in the Average Size of Paddy and Dry Landholdings of Households Before and After Displacement</w:t>
      </w:r>
    </w:p>
    <w:p w14:paraId="0527750D" w14:textId="62BA84AC" w:rsidR="00202D2C" w:rsidRPr="0059717B" w:rsidRDefault="00202D2C" w:rsidP="00215722">
      <w:pPr>
        <w:spacing w:line="360" w:lineRule="auto"/>
        <w:jc w:val="center"/>
        <w:rPr>
          <w:rFonts w:ascii="Arial" w:hAnsi="Arial" w:cs="Arial"/>
          <w:sz w:val="20"/>
          <w:szCs w:val="20"/>
        </w:rPr>
      </w:pPr>
      <w:r w:rsidRPr="0059717B">
        <w:rPr>
          <w:rFonts w:ascii="Arial" w:hAnsi="Arial" w:cs="Arial"/>
          <w:noProof/>
          <w:sz w:val="20"/>
          <w:szCs w:val="20"/>
          <w:lang w:val="en-US"/>
        </w:rPr>
        <w:drawing>
          <wp:inline distT="0" distB="0" distL="0" distR="0" wp14:anchorId="28809A65" wp14:editId="4CCC4B4D">
            <wp:extent cx="5731510" cy="2852420"/>
            <wp:effectExtent l="0" t="0" r="2540" b="5080"/>
            <wp:docPr id="950613346" name="Chart 1">
              <a:extLst xmlns:a="http://schemas.openxmlformats.org/drawingml/2006/main">
                <a:ext uri="{FF2B5EF4-FFF2-40B4-BE49-F238E27FC236}">
                  <a16:creationId xmlns:a16="http://schemas.microsoft.com/office/drawing/2014/main" id="{AFDCE486-A4B8-917F-1258-4FB223643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EC9391" w14:textId="77777777" w:rsidR="00202D2C" w:rsidRPr="0059717B" w:rsidRDefault="00202D2C" w:rsidP="00202D2C">
      <w:pPr>
        <w:spacing w:line="360" w:lineRule="auto"/>
        <w:jc w:val="both"/>
        <w:rPr>
          <w:rFonts w:ascii="Arial" w:hAnsi="Arial" w:cs="Arial"/>
          <w:sz w:val="20"/>
          <w:szCs w:val="20"/>
        </w:rPr>
      </w:pPr>
      <w:r w:rsidRPr="0059717B">
        <w:rPr>
          <w:rFonts w:ascii="Arial" w:hAnsi="Arial" w:cs="Arial"/>
          <w:sz w:val="20"/>
          <w:szCs w:val="20"/>
        </w:rPr>
        <w:t>Source: Primary Data</w:t>
      </w:r>
    </w:p>
    <w:p w14:paraId="008A8A69" w14:textId="689593F4" w:rsidR="00202D2C" w:rsidRPr="0059717B" w:rsidRDefault="00215722" w:rsidP="00CF67EE">
      <w:pPr>
        <w:spacing w:line="360" w:lineRule="auto"/>
        <w:jc w:val="both"/>
        <w:rPr>
          <w:rFonts w:ascii="Arial" w:hAnsi="Arial" w:cs="Arial"/>
          <w:sz w:val="20"/>
          <w:szCs w:val="20"/>
        </w:rPr>
      </w:pPr>
      <w:r w:rsidRPr="0059717B">
        <w:rPr>
          <w:rFonts w:ascii="Arial" w:hAnsi="Arial" w:cs="Arial"/>
          <w:sz w:val="20"/>
          <w:szCs w:val="20"/>
        </w:rPr>
        <w:t xml:space="preserve">The data highlight a substantial decline </w:t>
      </w:r>
      <w:r w:rsidR="00852F03" w:rsidRPr="0059717B">
        <w:rPr>
          <w:rFonts w:ascii="Arial" w:hAnsi="Arial" w:cs="Arial"/>
          <w:sz w:val="20"/>
          <w:szCs w:val="20"/>
        </w:rPr>
        <w:t xml:space="preserve">of mean value </w:t>
      </w:r>
      <w:r w:rsidRPr="0059717B">
        <w:rPr>
          <w:rFonts w:ascii="Arial" w:hAnsi="Arial" w:cs="Arial"/>
          <w:sz w:val="20"/>
          <w:szCs w:val="20"/>
        </w:rPr>
        <w:t>in both paddy and dry landholdings following relocation at the Calicut Airport and KIAL project sites. At Calicut, the mean paddy land area reduced from 14.88 to 3.44 cents, while dry land declined from 38.35 to 20.83 cents. Similarly, at the KIAL site, average paddy land fell from 15.58 to 3.98 cents and dry land from 45.69 to 27.14 cents. The figures clearly indicate that displacement led to a significant contraction of cultivable land, particularly paddy fields.</w:t>
      </w:r>
    </w:p>
    <w:p w14:paraId="70596BC5" w14:textId="604635CB" w:rsidR="0073518E" w:rsidRPr="0059717B" w:rsidRDefault="002D1F76" w:rsidP="00CF67EE">
      <w:pPr>
        <w:spacing w:line="360" w:lineRule="auto"/>
        <w:jc w:val="both"/>
        <w:rPr>
          <w:rFonts w:ascii="Arial" w:hAnsi="Arial" w:cs="Arial"/>
          <w:b/>
          <w:bCs/>
        </w:rPr>
      </w:pPr>
      <w:r w:rsidRPr="0059717B">
        <w:rPr>
          <w:rFonts w:ascii="Arial" w:hAnsi="Arial" w:cs="Arial"/>
          <w:b/>
          <w:bCs/>
        </w:rPr>
        <w:t>6.3 Distribution of Landholding among Displaced Households: A Classification by Size</w:t>
      </w:r>
    </w:p>
    <w:p w14:paraId="1BDCB28A" w14:textId="0CA04C83" w:rsidR="00B70CEC" w:rsidRPr="0059717B" w:rsidRDefault="00B70CEC" w:rsidP="00B70CEC">
      <w:pPr>
        <w:spacing w:line="360" w:lineRule="auto"/>
        <w:jc w:val="both"/>
        <w:rPr>
          <w:rFonts w:ascii="Arial" w:hAnsi="Arial" w:cs="Arial"/>
          <w:sz w:val="20"/>
          <w:szCs w:val="20"/>
        </w:rPr>
      </w:pPr>
      <w:r w:rsidRPr="0059717B">
        <w:rPr>
          <w:rFonts w:ascii="Arial" w:hAnsi="Arial" w:cs="Arial"/>
          <w:sz w:val="20"/>
          <w:szCs w:val="20"/>
        </w:rPr>
        <w:t>The socio-economic impacts of airport-related land acquisition on household livelihoods and living standards were examined by comparing landholdings before and after displacement. To facilitate this analysis, households were classified into four categories according to land size. Since landholding patterns vary across regions due to differences in customs and land values, a quartile-based statistical method was applied to ensure scientific consistency and robustness in categorization. The classification was adapted from the Report on Land and Livestock Holdings in Kerala, NSS 70</w:t>
      </w:r>
      <w:r w:rsidRPr="0059717B">
        <w:rPr>
          <w:rFonts w:ascii="Arial" w:hAnsi="Arial" w:cs="Arial"/>
          <w:sz w:val="20"/>
          <w:szCs w:val="20"/>
          <w:vertAlign w:val="superscript"/>
        </w:rPr>
        <w:t>th</w:t>
      </w:r>
      <w:r w:rsidRPr="0059717B">
        <w:rPr>
          <w:rFonts w:ascii="Arial" w:hAnsi="Arial" w:cs="Arial"/>
          <w:sz w:val="20"/>
          <w:szCs w:val="20"/>
        </w:rPr>
        <w:t xml:space="preserve"> Round. Using this approach, two distinct sets of landholding sizes were developed for the Calicut (CCJ) and Kannur (KIAL) airport projects. In the Calicut project area, marginal landholders possessed less than 16 cents, small landholders 16–33 cents, medium landholders 34–70 cents, and large landholders more than 70 cents. </w:t>
      </w:r>
      <w:r w:rsidRPr="0059717B">
        <w:rPr>
          <w:rFonts w:ascii="Arial" w:hAnsi="Arial" w:cs="Arial"/>
          <w:sz w:val="20"/>
          <w:szCs w:val="20"/>
        </w:rPr>
        <w:lastRenderedPageBreak/>
        <w:t>In contrast, at the Kannur project site, marginal landholders owned less than 21 cents, small landholders 21–45 cents, medium landholders 46–80 cents, and large landholders more than 80 cents.</w:t>
      </w:r>
    </w:p>
    <w:p w14:paraId="06BA049D" w14:textId="0DF4CB26" w:rsidR="00B70CEC" w:rsidRPr="0059717B" w:rsidRDefault="00B70CEC" w:rsidP="00B70CEC">
      <w:pPr>
        <w:spacing w:line="360" w:lineRule="auto"/>
        <w:jc w:val="center"/>
        <w:rPr>
          <w:rFonts w:ascii="Arial" w:hAnsi="Arial" w:cs="Arial"/>
          <w:b/>
          <w:bCs/>
          <w:sz w:val="20"/>
          <w:szCs w:val="20"/>
        </w:rPr>
      </w:pPr>
      <w:r w:rsidRPr="0059717B">
        <w:rPr>
          <w:rFonts w:ascii="Arial" w:hAnsi="Arial" w:cs="Arial"/>
          <w:b/>
          <w:bCs/>
          <w:sz w:val="20"/>
          <w:szCs w:val="20"/>
        </w:rPr>
        <w:t xml:space="preserve">Figure </w:t>
      </w:r>
      <w:r w:rsidR="00CC1F42" w:rsidRPr="0059717B">
        <w:rPr>
          <w:rFonts w:ascii="Arial" w:hAnsi="Arial" w:cs="Arial"/>
          <w:b/>
          <w:bCs/>
          <w:sz w:val="20"/>
          <w:szCs w:val="20"/>
        </w:rPr>
        <w:t>3</w:t>
      </w:r>
      <w:r w:rsidRPr="0059717B">
        <w:rPr>
          <w:rFonts w:ascii="Arial" w:hAnsi="Arial" w:cs="Arial"/>
          <w:b/>
          <w:bCs/>
          <w:sz w:val="20"/>
          <w:szCs w:val="20"/>
        </w:rPr>
        <w:t>: Shifts in Landholding Patterns Among Displaced Households: A Disaggregated Analysis</w:t>
      </w:r>
    </w:p>
    <w:p w14:paraId="750F95BE" w14:textId="17E2C989" w:rsidR="00950894" w:rsidRPr="0059717B" w:rsidRDefault="00B70CEC" w:rsidP="00B70CEC">
      <w:pPr>
        <w:spacing w:line="360" w:lineRule="auto"/>
        <w:jc w:val="center"/>
        <w:rPr>
          <w:rFonts w:ascii="Arial" w:hAnsi="Arial" w:cs="Arial"/>
          <w:sz w:val="20"/>
          <w:szCs w:val="20"/>
        </w:rPr>
      </w:pPr>
      <w:r w:rsidRPr="0059717B">
        <w:rPr>
          <w:rFonts w:ascii="Arial" w:hAnsi="Arial" w:cs="Arial"/>
          <w:noProof/>
          <w:sz w:val="20"/>
          <w:szCs w:val="20"/>
          <w:lang w:val="en-US"/>
        </w:rPr>
        <w:drawing>
          <wp:inline distT="0" distB="0" distL="0" distR="0" wp14:anchorId="725A5765" wp14:editId="3BCDBFBF">
            <wp:extent cx="5105400" cy="2914650"/>
            <wp:effectExtent l="0" t="0" r="0" b="0"/>
            <wp:docPr id="579805932" name="Chart 1">
              <a:extLst xmlns:a="http://schemas.openxmlformats.org/drawingml/2006/main">
                <a:ext uri="{FF2B5EF4-FFF2-40B4-BE49-F238E27FC236}">
                  <a16:creationId xmlns:a16="http://schemas.microsoft.com/office/drawing/2014/main" id="{528C87F6-2ADF-07FF-2681-C1FA1BBAD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F1DC5" w14:textId="725DACB4" w:rsidR="00B70CEC" w:rsidRPr="0059717B" w:rsidRDefault="00852F03" w:rsidP="00852F03">
      <w:pPr>
        <w:spacing w:line="360" w:lineRule="auto"/>
        <w:jc w:val="both"/>
        <w:rPr>
          <w:rFonts w:ascii="Arial" w:hAnsi="Arial" w:cs="Arial"/>
          <w:sz w:val="20"/>
          <w:szCs w:val="20"/>
        </w:rPr>
      </w:pPr>
      <w:r w:rsidRPr="0059717B">
        <w:rPr>
          <w:rFonts w:ascii="Arial" w:hAnsi="Arial" w:cs="Arial"/>
          <w:sz w:val="20"/>
          <w:szCs w:val="20"/>
        </w:rPr>
        <w:t xml:space="preserve">        </w:t>
      </w:r>
      <w:r w:rsidR="00B70CEC" w:rsidRPr="0059717B">
        <w:rPr>
          <w:rFonts w:ascii="Arial" w:hAnsi="Arial" w:cs="Arial"/>
          <w:sz w:val="20"/>
          <w:szCs w:val="20"/>
        </w:rPr>
        <w:t>Source: Primary Data</w:t>
      </w:r>
    </w:p>
    <w:p w14:paraId="448D9BC8" w14:textId="0215BB87" w:rsidR="00D65E99" w:rsidRPr="0059717B" w:rsidRDefault="00B70CEC" w:rsidP="00D65E99">
      <w:pPr>
        <w:spacing w:line="360" w:lineRule="auto"/>
        <w:jc w:val="both"/>
        <w:rPr>
          <w:rFonts w:ascii="Arial" w:hAnsi="Arial" w:cs="Arial"/>
          <w:sz w:val="20"/>
          <w:szCs w:val="20"/>
        </w:rPr>
      </w:pPr>
      <w:r w:rsidRPr="0059717B">
        <w:rPr>
          <w:rFonts w:ascii="Arial" w:hAnsi="Arial" w:cs="Arial"/>
          <w:sz w:val="20"/>
          <w:szCs w:val="20"/>
        </w:rPr>
        <w:t xml:space="preserve">Figure </w:t>
      </w:r>
      <w:r w:rsidR="00CC1F42" w:rsidRPr="0059717B">
        <w:rPr>
          <w:rFonts w:ascii="Arial" w:hAnsi="Arial" w:cs="Arial"/>
          <w:sz w:val="20"/>
          <w:szCs w:val="20"/>
        </w:rPr>
        <w:t>3</w:t>
      </w:r>
      <w:r w:rsidR="00D65E99" w:rsidRPr="0059717B">
        <w:rPr>
          <w:rFonts w:ascii="Arial" w:hAnsi="Arial" w:cs="Arial"/>
          <w:sz w:val="20"/>
          <w:szCs w:val="20"/>
        </w:rPr>
        <w:t xml:space="preserve"> highlights the shifts in the distribution of household landholdings across Calicut and Kannur airport project sites before and after displacement. A clear pattern emerges, showing a contraction in the size of landholdings and an increase in the number of marginal landholders following land acquisition. At Calicut Airport, the proportion of marginal landholders more than doubled, rising from 34 households (23.9%) in the pre-displacement phase to 78 (54.9%) in the post-displacement period. This increase was accompanied by a notable reduction in medium and large landholders. Medium landholders declined from 40 (28.3%) to 18 (12.7%) households, while large landholders reduced sharply from 34 (23.9%) to just 6 (4.2%). Although small landholders experienced a </w:t>
      </w:r>
      <w:r w:rsidR="00852F03" w:rsidRPr="0059717B">
        <w:rPr>
          <w:rFonts w:ascii="Arial" w:hAnsi="Arial" w:cs="Arial"/>
          <w:sz w:val="20"/>
          <w:szCs w:val="20"/>
        </w:rPr>
        <w:t>moderate change</w:t>
      </w:r>
      <w:r w:rsidR="00D65E99" w:rsidRPr="0059717B">
        <w:rPr>
          <w:rFonts w:ascii="Arial" w:hAnsi="Arial" w:cs="Arial"/>
          <w:sz w:val="20"/>
          <w:szCs w:val="20"/>
        </w:rPr>
        <w:t xml:space="preserve">, their numbers remained relatively stable compared to other categories (34 to 40). A similar trend is visible at Kannur Airport. Marginal landholders increased significantly, from 32 (25%) to 86 (67.2%) households, indicating a substantial fragmentation of land ownership. Both medium and small landholders experienced a marked reduction, from 26 to 10 </w:t>
      </w:r>
      <w:r w:rsidRPr="0059717B">
        <w:rPr>
          <w:rFonts w:ascii="Arial" w:hAnsi="Arial" w:cs="Arial"/>
          <w:sz w:val="20"/>
          <w:szCs w:val="20"/>
        </w:rPr>
        <w:t xml:space="preserve">(20.3% to 7.8%) </w:t>
      </w:r>
      <w:r w:rsidR="00D65E99" w:rsidRPr="0059717B">
        <w:rPr>
          <w:rFonts w:ascii="Arial" w:hAnsi="Arial" w:cs="Arial"/>
          <w:sz w:val="20"/>
          <w:szCs w:val="20"/>
        </w:rPr>
        <w:t xml:space="preserve">and 30 to 14 (23.4% to 10.9%) households, respectively. Large landholders also decreased from 40 </w:t>
      </w:r>
      <w:r w:rsidRPr="0059717B">
        <w:rPr>
          <w:rFonts w:ascii="Arial" w:hAnsi="Arial" w:cs="Arial"/>
          <w:sz w:val="20"/>
          <w:szCs w:val="20"/>
        </w:rPr>
        <w:t xml:space="preserve">(31.25%) </w:t>
      </w:r>
      <w:r w:rsidR="00D65E99" w:rsidRPr="0059717B">
        <w:rPr>
          <w:rFonts w:ascii="Arial" w:hAnsi="Arial" w:cs="Arial"/>
          <w:sz w:val="20"/>
          <w:szCs w:val="20"/>
        </w:rPr>
        <w:t xml:space="preserve">to 18 </w:t>
      </w:r>
      <w:r w:rsidRPr="0059717B">
        <w:rPr>
          <w:rFonts w:ascii="Arial" w:hAnsi="Arial" w:cs="Arial"/>
          <w:sz w:val="20"/>
          <w:szCs w:val="20"/>
        </w:rPr>
        <w:t xml:space="preserve">(14.1%) </w:t>
      </w:r>
      <w:r w:rsidR="00D65E99" w:rsidRPr="0059717B">
        <w:rPr>
          <w:rFonts w:ascii="Arial" w:hAnsi="Arial" w:cs="Arial"/>
          <w:sz w:val="20"/>
          <w:szCs w:val="20"/>
        </w:rPr>
        <w:t>households, though the decline was less steep compared to Calicut.</w:t>
      </w:r>
      <w:r w:rsidRPr="0059717B">
        <w:rPr>
          <w:rFonts w:ascii="Arial" w:hAnsi="Arial" w:cs="Arial"/>
          <w:sz w:val="20"/>
          <w:szCs w:val="20"/>
        </w:rPr>
        <w:t xml:space="preserve"> </w:t>
      </w:r>
      <w:r w:rsidR="00D65E99" w:rsidRPr="0059717B">
        <w:rPr>
          <w:rFonts w:ascii="Arial" w:hAnsi="Arial" w:cs="Arial"/>
          <w:sz w:val="20"/>
          <w:szCs w:val="20"/>
        </w:rPr>
        <w:t xml:space="preserve">Overall, the data point towards a structural transformation in landholding patterns caused by displacement and land acquisition. </w:t>
      </w:r>
      <w:r w:rsidRPr="0059717B">
        <w:rPr>
          <w:rFonts w:ascii="Arial" w:hAnsi="Arial" w:cs="Arial"/>
          <w:sz w:val="20"/>
          <w:szCs w:val="20"/>
        </w:rPr>
        <w:t xml:space="preserve">These patterns indicate a pronounced fragmentation of land ownership, with displacement contributing to the erosion of medium and large holdings and the predominance of marginal landholdings in the post-displacement phase. </w:t>
      </w:r>
    </w:p>
    <w:p w14:paraId="7D58B2C4" w14:textId="77777777" w:rsidR="0059717B" w:rsidRDefault="0059717B" w:rsidP="00F37D09">
      <w:pPr>
        <w:spacing w:before="240" w:after="0" w:line="360" w:lineRule="auto"/>
        <w:jc w:val="both"/>
        <w:rPr>
          <w:rFonts w:ascii="Arial" w:hAnsi="Arial" w:cs="Arial"/>
          <w:b/>
          <w:bCs/>
          <w:sz w:val="20"/>
          <w:szCs w:val="20"/>
        </w:rPr>
      </w:pPr>
    </w:p>
    <w:p w14:paraId="5711C096" w14:textId="4ED5C479" w:rsidR="00F37D09" w:rsidRPr="0059717B" w:rsidRDefault="0059717B" w:rsidP="00F37D09">
      <w:pPr>
        <w:spacing w:before="240" w:after="0" w:line="360" w:lineRule="auto"/>
        <w:jc w:val="both"/>
        <w:rPr>
          <w:rFonts w:ascii="Arial" w:hAnsi="Arial" w:cs="Arial"/>
          <w:b/>
          <w:bCs/>
        </w:rPr>
      </w:pPr>
      <w:r w:rsidRPr="0059717B">
        <w:rPr>
          <w:rFonts w:ascii="Arial" w:hAnsi="Arial" w:cs="Arial"/>
          <w:b/>
          <w:bCs/>
        </w:rPr>
        <w:lastRenderedPageBreak/>
        <w:t>7 CONCLUSION AND POLICY IMPLICATIONS</w:t>
      </w:r>
    </w:p>
    <w:p w14:paraId="05D42221" w14:textId="253D8B23" w:rsidR="00E512AC" w:rsidRPr="0059717B" w:rsidRDefault="00E512AC" w:rsidP="00E512AC">
      <w:pPr>
        <w:spacing w:before="240" w:line="360" w:lineRule="auto"/>
        <w:jc w:val="both"/>
        <w:rPr>
          <w:rFonts w:ascii="Arial" w:hAnsi="Arial" w:cs="Arial"/>
          <w:sz w:val="20"/>
          <w:szCs w:val="20"/>
        </w:rPr>
      </w:pPr>
      <w:r w:rsidRPr="0059717B">
        <w:rPr>
          <w:rFonts w:ascii="Arial" w:hAnsi="Arial" w:cs="Arial"/>
          <w:sz w:val="20"/>
          <w:szCs w:val="20"/>
        </w:rPr>
        <w:t xml:space="preserve">This paper presents an in-depth analysis of land alienation and shifts in land-use patterns among households displaced due to airport-induced land acquisition. The findings show a substantial decline in the size of landholdings of evicted families compared to their pre-displacement holdings. The difference is statistically significant, as confirmed by the Wilcoxon Signed Ranks Test at the 5% level. The study further reveals that compensation and rehabilitation measures provided by airport developers were inadequate to restore the previous extent of paddy and dry land owned by the affected families. This reflects the process of land alienation resulting from displacement, a phenomenon widely highlighted in the literature on development-induced displacement and resettlement (DIDR) (Cernea, </w:t>
      </w:r>
      <w:r w:rsidR="00852F03" w:rsidRPr="0059717B">
        <w:rPr>
          <w:rFonts w:ascii="Arial" w:hAnsi="Arial" w:cs="Arial"/>
          <w:sz w:val="20"/>
          <w:szCs w:val="20"/>
        </w:rPr>
        <w:t>2000</w:t>
      </w:r>
      <w:r w:rsidRPr="0059717B">
        <w:rPr>
          <w:rFonts w:ascii="Arial" w:hAnsi="Arial" w:cs="Arial"/>
          <w:sz w:val="20"/>
          <w:szCs w:val="20"/>
        </w:rPr>
        <w:t>). The drastic reduction in household land ownership has increased the risks of impoverishment and social exclusion, undermining entitlements and leading to a significant decline in socio-economic freedom (Sen, 199</w:t>
      </w:r>
      <w:r w:rsidR="00852F03" w:rsidRPr="0059717B">
        <w:rPr>
          <w:rFonts w:ascii="Arial" w:hAnsi="Arial" w:cs="Arial"/>
          <w:sz w:val="20"/>
          <w:szCs w:val="20"/>
        </w:rPr>
        <w:t>9</w:t>
      </w:r>
      <w:r w:rsidRPr="0059717B">
        <w:rPr>
          <w:rFonts w:ascii="Arial" w:hAnsi="Arial" w:cs="Arial"/>
          <w:sz w:val="20"/>
          <w:szCs w:val="20"/>
        </w:rPr>
        <w:t>) in the post-displacement phase. As discussed, the acquisition of land for airport expansion in Kerala has reduced cultivable land and restricted farming activities. This is a matter of serious concern in a state that is largely a consumer economy and heavily dependent on agricultural supplies from neighbouring states.</w:t>
      </w:r>
    </w:p>
    <w:p w14:paraId="1B5864CE" w14:textId="3DC826A8" w:rsidR="00E512AC" w:rsidRDefault="00E512AC" w:rsidP="00E512AC">
      <w:pPr>
        <w:spacing w:before="240" w:line="360" w:lineRule="auto"/>
        <w:jc w:val="both"/>
        <w:rPr>
          <w:rFonts w:ascii="Arial" w:hAnsi="Arial" w:cs="Arial"/>
          <w:sz w:val="20"/>
          <w:szCs w:val="20"/>
        </w:rPr>
      </w:pPr>
      <w:r w:rsidRPr="0059717B">
        <w:rPr>
          <w:rFonts w:ascii="Arial" w:hAnsi="Arial" w:cs="Arial"/>
          <w:sz w:val="20"/>
          <w:szCs w:val="20"/>
        </w:rPr>
        <w:t xml:space="preserve">The analysis also indicates a sharp increase in the proportion of marginal landholders in both project sites, accompanied by a decline in medium and large landholders. </w:t>
      </w:r>
      <w:r w:rsidR="00852F03" w:rsidRPr="0059717B">
        <w:rPr>
          <w:rFonts w:ascii="Arial" w:hAnsi="Arial" w:cs="Arial"/>
          <w:sz w:val="20"/>
          <w:szCs w:val="20"/>
        </w:rPr>
        <w:t xml:space="preserve">At the aggregate level, combining both the CCJ and KIAL projects, the proportion of marginal farmers, defined as those owning no more than 19 cents of land primarily used for homestead purposes, increased significantly from 24.4 percent to 60.7 percent. </w:t>
      </w:r>
      <w:r w:rsidRPr="0059717B">
        <w:rPr>
          <w:rFonts w:ascii="Arial" w:hAnsi="Arial" w:cs="Arial"/>
          <w:sz w:val="20"/>
          <w:szCs w:val="20"/>
        </w:rPr>
        <w:t>This trend may be linked to the land-based resettlement package under the KIAL project, where many affected families constructed double-storey houses on allotted plots by spending a significant share of their compensation. Such a shift has negatively affected animal husbandry and other allied agricultural activities, with women being disproportionately impacted. Loss of land erodes household assets, disrupts farm-based skills, and severs production linkages, pushing families into precarious wage labour or informal employment. Hence, there is an urgent need to design effective rehabilitation and resettlement policies to counterbalance the decline in arable land caused by development projects. As far as possible, acquisition of paddy fields should be avoided in future infrastructure expansion initiatives. Further, land dispossession among affected communities must be minimized by ensuring comprehensive Social Impact Assessments (SIA) and Environmental Impact Assessments (EIA) before granting approval for land acquisition. The provisions of the Right to Fair Compensation and Transparency in Land Acquisition, Rehabilitation and Resettlement (RFCTLARR) Act, 2013 regarding SIA and EIA must be implemented in full spirit without dilution.</w:t>
      </w:r>
    </w:p>
    <w:p w14:paraId="57C7AB53" w14:textId="77777777" w:rsidR="00E30061" w:rsidRPr="003657FE" w:rsidRDefault="00E30061" w:rsidP="00E30061">
      <w:pPr>
        <w:spacing w:line="360" w:lineRule="auto"/>
        <w:rPr>
          <w:rFonts w:ascii="Arial" w:hAnsi="Arial" w:cs="Arial"/>
          <w:b/>
          <w:bCs/>
        </w:rPr>
      </w:pPr>
      <w:r w:rsidRPr="003657FE">
        <w:rPr>
          <w:rFonts w:ascii="Arial" w:hAnsi="Arial" w:cs="Arial"/>
          <w:b/>
          <w:bCs/>
        </w:rPr>
        <w:t>DISCLAIMER (ARTIFICIAL INTELLIGENCE)</w:t>
      </w:r>
    </w:p>
    <w:p w14:paraId="22047CA0" w14:textId="5F8B7693" w:rsidR="00E30061" w:rsidRPr="003657FE" w:rsidRDefault="00E30061" w:rsidP="00E30061">
      <w:pPr>
        <w:spacing w:line="360" w:lineRule="auto"/>
        <w:jc w:val="both"/>
        <w:rPr>
          <w:rFonts w:ascii="Arial" w:hAnsi="Arial" w:cs="Arial"/>
        </w:rPr>
      </w:pPr>
      <w:r w:rsidRPr="003657FE">
        <w:rPr>
          <w:rFonts w:ascii="Arial" w:hAnsi="Arial" w:cs="Arial"/>
        </w:rPr>
        <w:t>The author hereby declares that generative AI technologies</w:t>
      </w:r>
      <w:r w:rsidR="00DB648C">
        <w:rPr>
          <w:rFonts w:ascii="Arial" w:hAnsi="Arial" w:cs="Arial"/>
        </w:rPr>
        <w:t xml:space="preserve"> </w:t>
      </w:r>
      <w:r w:rsidRPr="003657FE">
        <w:rPr>
          <w:rFonts w:ascii="Arial" w:hAnsi="Arial" w:cs="Arial"/>
        </w:rPr>
        <w:t>were utilized during the writing and editing of this manuscript. This disclosure includes the name, version, model, and source of the generative AI technology, as well as the input prompts provided.</w:t>
      </w:r>
    </w:p>
    <w:p w14:paraId="2D742945" w14:textId="77777777" w:rsidR="00DB648C" w:rsidRDefault="00DB648C" w:rsidP="00E30061">
      <w:pPr>
        <w:spacing w:line="360" w:lineRule="auto"/>
        <w:rPr>
          <w:rFonts w:ascii="Arial" w:hAnsi="Arial" w:cs="Arial"/>
          <w:b/>
          <w:bCs/>
        </w:rPr>
      </w:pPr>
    </w:p>
    <w:p w14:paraId="212DC810" w14:textId="0450DE7E" w:rsidR="00E30061" w:rsidRPr="003657FE" w:rsidRDefault="00E30061" w:rsidP="00E30061">
      <w:pPr>
        <w:spacing w:line="360" w:lineRule="auto"/>
        <w:rPr>
          <w:rFonts w:ascii="Arial" w:hAnsi="Arial" w:cs="Arial"/>
          <w:b/>
          <w:bCs/>
        </w:rPr>
      </w:pPr>
      <w:r w:rsidRPr="003657FE">
        <w:rPr>
          <w:rFonts w:ascii="Arial" w:hAnsi="Arial" w:cs="Arial"/>
          <w:b/>
          <w:bCs/>
        </w:rPr>
        <w:lastRenderedPageBreak/>
        <w:t>Details of AI Usage</w:t>
      </w:r>
    </w:p>
    <w:p w14:paraId="7460E1A8" w14:textId="7463C5FD" w:rsidR="00E30061" w:rsidRPr="00E00C1B" w:rsidRDefault="00E30061" w:rsidP="00E30061">
      <w:pPr>
        <w:spacing w:line="360" w:lineRule="auto"/>
        <w:jc w:val="both"/>
        <w:rPr>
          <w:rFonts w:ascii="Arial" w:hAnsi="Arial" w:cs="Arial"/>
        </w:rPr>
      </w:pPr>
      <w:r w:rsidRPr="00E00C1B">
        <w:rPr>
          <w:rFonts w:ascii="Arial" w:hAnsi="Arial" w:cs="Arial"/>
        </w:rPr>
        <w:t xml:space="preserve">ChatGPT, version </w:t>
      </w:r>
      <w:r>
        <w:rPr>
          <w:rFonts w:ascii="Arial" w:hAnsi="Arial" w:cs="Arial"/>
        </w:rPr>
        <w:t>5</w:t>
      </w:r>
      <w:r w:rsidRPr="00E00C1B">
        <w:rPr>
          <w:rFonts w:ascii="Arial" w:hAnsi="Arial" w:cs="Arial"/>
        </w:rPr>
        <w:t>.0, developed by OpenAI</w:t>
      </w:r>
      <w:r w:rsidRPr="003657FE">
        <w:rPr>
          <w:rFonts w:ascii="Arial" w:hAnsi="Arial" w:cs="Arial"/>
        </w:rPr>
        <w:t xml:space="preserve">, was used for language correction in select sections of the manuscript. Input prompt used: </w:t>
      </w:r>
      <w:r w:rsidRPr="00E00C1B">
        <w:rPr>
          <w:rFonts w:ascii="Arial" w:hAnsi="Arial" w:cs="Arial"/>
        </w:rPr>
        <w:t>“Correct and improve language.”</w:t>
      </w:r>
    </w:p>
    <w:p w14:paraId="43BDCDB0" w14:textId="77777777" w:rsidR="00E30061" w:rsidRDefault="00E30061" w:rsidP="00E30061">
      <w:pPr>
        <w:spacing w:line="360" w:lineRule="auto"/>
        <w:rPr>
          <w:rFonts w:ascii="Arial" w:hAnsi="Arial" w:cs="Arial"/>
          <w:b/>
          <w:bCs/>
        </w:rPr>
      </w:pPr>
      <w:r w:rsidRPr="003657FE">
        <w:rPr>
          <w:rFonts w:ascii="Arial" w:hAnsi="Arial" w:cs="Arial"/>
          <w:b/>
          <w:bCs/>
        </w:rPr>
        <w:t>COMPETING INTERESTS</w:t>
      </w:r>
    </w:p>
    <w:p w14:paraId="3B297E03" w14:textId="3723CF6D" w:rsidR="00BB44AE" w:rsidRPr="00E30061" w:rsidRDefault="00E30061" w:rsidP="00E30061">
      <w:pPr>
        <w:spacing w:line="360" w:lineRule="auto"/>
        <w:rPr>
          <w:rFonts w:ascii="Arial" w:hAnsi="Arial" w:cs="Arial"/>
        </w:rPr>
      </w:pPr>
      <w:r w:rsidRPr="003657FE">
        <w:rPr>
          <w:rFonts w:ascii="Arial" w:hAnsi="Arial" w:cs="Arial"/>
        </w:rPr>
        <w:t>The author has declared that there are no competing interests.</w:t>
      </w:r>
    </w:p>
    <w:p w14:paraId="5ED0805B" w14:textId="03FCC27B" w:rsidR="002A415E" w:rsidRPr="0059717B" w:rsidRDefault="0059717B" w:rsidP="0059717B">
      <w:pPr>
        <w:spacing w:before="240" w:after="0" w:line="360" w:lineRule="auto"/>
        <w:jc w:val="both"/>
        <w:rPr>
          <w:rFonts w:ascii="Arial" w:hAnsi="Arial" w:cs="Arial"/>
          <w:b/>
          <w:bCs/>
        </w:rPr>
      </w:pPr>
      <w:r w:rsidRPr="0059717B">
        <w:rPr>
          <w:rFonts w:ascii="Arial" w:hAnsi="Arial" w:cs="Arial"/>
          <w:b/>
          <w:bCs/>
        </w:rPr>
        <w:t xml:space="preserve">REFERENCES </w:t>
      </w:r>
    </w:p>
    <w:p w14:paraId="7FD90789" w14:textId="77777777" w:rsidR="002A415E" w:rsidRPr="0059717B" w:rsidRDefault="002A415E" w:rsidP="002B3121">
      <w:pPr>
        <w:spacing w:after="0" w:line="360" w:lineRule="auto"/>
        <w:jc w:val="both"/>
        <w:rPr>
          <w:rFonts w:ascii="Arial" w:hAnsi="Arial" w:cs="Arial"/>
          <w:sz w:val="20"/>
          <w:szCs w:val="20"/>
        </w:rPr>
      </w:pPr>
      <w:r w:rsidRPr="0059717B">
        <w:rPr>
          <w:rFonts w:ascii="Arial" w:hAnsi="Arial" w:cs="Arial"/>
          <w:sz w:val="20"/>
          <w:szCs w:val="20"/>
        </w:rPr>
        <w:t xml:space="preserve">Aneesh, T. V., &amp; Patil, R. R. (2015). Development and displacement in Kerala: An experience </w:t>
      </w:r>
    </w:p>
    <w:p w14:paraId="440302DD" w14:textId="77777777" w:rsidR="002A415E" w:rsidRPr="0059717B" w:rsidRDefault="002A415E" w:rsidP="0059717B">
      <w:pPr>
        <w:spacing w:after="0" w:line="360" w:lineRule="auto"/>
        <w:ind w:left="720"/>
        <w:jc w:val="both"/>
        <w:rPr>
          <w:rFonts w:ascii="Arial" w:hAnsi="Arial" w:cs="Arial"/>
          <w:sz w:val="20"/>
          <w:szCs w:val="20"/>
        </w:rPr>
      </w:pPr>
      <w:r w:rsidRPr="0059717B">
        <w:rPr>
          <w:rFonts w:ascii="Arial" w:hAnsi="Arial" w:cs="Arial"/>
          <w:sz w:val="20"/>
          <w:szCs w:val="20"/>
        </w:rPr>
        <w:t xml:space="preserve">of Cochin International Airport Limited (CIAL). </w:t>
      </w:r>
      <w:r w:rsidRPr="0059717B">
        <w:rPr>
          <w:rFonts w:ascii="Arial" w:hAnsi="Arial" w:cs="Arial"/>
          <w:i/>
          <w:iCs/>
          <w:sz w:val="20"/>
          <w:szCs w:val="20"/>
        </w:rPr>
        <w:t xml:space="preserve">European Scientific Journal, ESJ, </w:t>
      </w:r>
      <w:r w:rsidRPr="0059717B">
        <w:rPr>
          <w:rFonts w:ascii="Arial" w:hAnsi="Arial" w:cs="Arial"/>
          <w:sz w:val="20"/>
          <w:szCs w:val="20"/>
        </w:rPr>
        <w:t>11(10).</w:t>
      </w:r>
    </w:p>
    <w:p w14:paraId="4291A7EF"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Baviskar</w:t>
      </w:r>
      <w:proofErr w:type="spellEnd"/>
      <w:r w:rsidRPr="0059717B">
        <w:rPr>
          <w:rFonts w:ascii="Arial" w:hAnsi="Arial" w:cs="Arial"/>
          <w:sz w:val="20"/>
          <w:szCs w:val="20"/>
        </w:rPr>
        <w:t xml:space="preserve">, A. (2004). </w:t>
      </w:r>
      <w:r w:rsidRPr="0059717B">
        <w:rPr>
          <w:rFonts w:ascii="Arial" w:hAnsi="Arial" w:cs="Arial"/>
          <w:i/>
          <w:iCs/>
          <w:sz w:val="20"/>
          <w:szCs w:val="20"/>
        </w:rPr>
        <w:t xml:space="preserve">In the belly of the river: Tribal conflicts over development in the Narmada </w:t>
      </w:r>
    </w:p>
    <w:p w14:paraId="68E458E2"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Valley</w:t>
      </w:r>
      <w:r w:rsidRPr="0059717B">
        <w:rPr>
          <w:rFonts w:ascii="Arial" w:hAnsi="Arial" w:cs="Arial"/>
          <w:sz w:val="20"/>
          <w:szCs w:val="20"/>
        </w:rPr>
        <w:t xml:space="preserve"> (2nd ed.). Oxford University Press.</w:t>
      </w:r>
    </w:p>
    <w:p w14:paraId="3461585E"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Bisht, T. C. (2009). Development-induced displacement and women: The case of the Tehri </w:t>
      </w:r>
    </w:p>
    <w:p w14:paraId="1587CC7E"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Dam, India. </w:t>
      </w:r>
      <w:r w:rsidRPr="0059717B">
        <w:rPr>
          <w:rFonts w:ascii="Arial" w:hAnsi="Arial" w:cs="Arial"/>
          <w:i/>
          <w:iCs/>
          <w:sz w:val="20"/>
          <w:szCs w:val="20"/>
        </w:rPr>
        <w:t>The Asia Pacific Journal of Anthropology, 10</w:t>
      </w:r>
      <w:r w:rsidRPr="0059717B">
        <w:rPr>
          <w:rFonts w:ascii="Arial" w:hAnsi="Arial" w:cs="Arial"/>
          <w:sz w:val="20"/>
          <w:szCs w:val="20"/>
        </w:rPr>
        <w:t xml:space="preserve">(4), 301–317. </w:t>
      </w:r>
    </w:p>
    <w:p w14:paraId="15BCB60C"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Cernea, M. M. (1988). </w:t>
      </w:r>
      <w:r w:rsidRPr="0059717B">
        <w:rPr>
          <w:rFonts w:ascii="Arial" w:hAnsi="Arial" w:cs="Arial"/>
          <w:i/>
          <w:iCs/>
          <w:sz w:val="20"/>
          <w:szCs w:val="20"/>
        </w:rPr>
        <w:t xml:space="preserve">Involuntary resettlement in development projects: Policy guidelines in </w:t>
      </w:r>
    </w:p>
    <w:p w14:paraId="03A0ADA6"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World Bank-financed projects</w:t>
      </w:r>
      <w:r w:rsidRPr="0059717B">
        <w:rPr>
          <w:rFonts w:ascii="Arial" w:hAnsi="Arial" w:cs="Arial"/>
          <w:sz w:val="20"/>
          <w:szCs w:val="20"/>
        </w:rPr>
        <w:t xml:space="preserve"> (Vol. 80). World Bank Publications.</w:t>
      </w:r>
    </w:p>
    <w:p w14:paraId="46327120"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Cernea, M. M. (1997). </w:t>
      </w:r>
      <w:r w:rsidRPr="0059717B">
        <w:rPr>
          <w:rFonts w:ascii="Arial" w:hAnsi="Arial" w:cs="Arial"/>
          <w:i/>
          <w:iCs/>
          <w:sz w:val="20"/>
          <w:szCs w:val="20"/>
        </w:rPr>
        <w:t>Hydropower dams and social impacts: a sociological perspective</w:t>
      </w:r>
      <w:r w:rsidRPr="0059717B">
        <w:rPr>
          <w:rFonts w:ascii="Arial" w:hAnsi="Arial" w:cs="Arial"/>
          <w:sz w:val="20"/>
          <w:szCs w:val="20"/>
        </w:rPr>
        <w:t xml:space="preserve">. The </w:t>
      </w:r>
    </w:p>
    <w:p w14:paraId="182ABED4"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World Bank.</w:t>
      </w:r>
    </w:p>
    <w:p w14:paraId="3AE79B90"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Cernea, M. M., &amp; World Bank. Social Policy and Resettlement Division. (1997). </w:t>
      </w:r>
      <w:r w:rsidRPr="0059717B">
        <w:rPr>
          <w:rFonts w:ascii="Arial" w:hAnsi="Arial" w:cs="Arial"/>
          <w:i/>
          <w:iCs/>
          <w:sz w:val="20"/>
          <w:szCs w:val="20"/>
        </w:rPr>
        <w:t xml:space="preserve">African </w:t>
      </w:r>
    </w:p>
    <w:p w14:paraId="6247C744"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involuntary population resettlement in a global context</w:t>
      </w:r>
      <w:r w:rsidRPr="0059717B">
        <w:rPr>
          <w:rFonts w:ascii="Arial" w:hAnsi="Arial" w:cs="Arial"/>
          <w:sz w:val="20"/>
          <w:szCs w:val="20"/>
        </w:rPr>
        <w:t>. Washington, DC: World Bank</w:t>
      </w:r>
    </w:p>
    <w:p w14:paraId="76B46161"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Cernea, M. M. (2000). Risks, safeguards and reconstruction: A model for population </w:t>
      </w:r>
    </w:p>
    <w:p w14:paraId="0108B2BD" w14:textId="77777777" w:rsidR="002A415E" w:rsidRPr="0059717B" w:rsidRDefault="002A415E" w:rsidP="0059717B">
      <w:pPr>
        <w:spacing w:after="0" w:line="360" w:lineRule="auto"/>
        <w:ind w:left="720"/>
        <w:jc w:val="both"/>
        <w:rPr>
          <w:rFonts w:ascii="Arial" w:hAnsi="Arial" w:cs="Arial"/>
          <w:sz w:val="20"/>
          <w:szCs w:val="20"/>
        </w:rPr>
      </w:pPr>
      <w:r w:rsidRPr="0059717B">
        <w:rPr>
          <w:rFonts w:ascii="Arial" w:hAnsi="Arial" w:cs="Arial"/>
          <w:sz w:val="20"/>
          <w:szCs w:val="20"/>
        </w:rPr>
        <w:t xml:space="preserve">displacement and resettlement. In M. M. Cernea &amp; C. McDowell (Eds.), </w:t>
      </w:r>
      <w:r w:rsidRPr="0059717B">
        <w:rPr>
          <w:rFonts w:ascii="Arial" w:hAnsi="Arial" w:cs="Arial"/>
          <w:i/>
          <w:iCs/>
          <w:sz w:val="20"/>
          <w:szCs w:val="20"/>
        </w:rPr>
        <w:t xml:space="preserve">Risks and reconstruction: Experiences of </w:t>
      </w:r>
      <w:proofErr w:type="spellStart"/>
      <w:r w:rsidRPr="0059717B">
        <w:rPr>
          <w:rFonts w:ascii="Arial" w:hAnsi="Arial" w:cs="Arial"/>
          <w:i/>
          <w:iCs/>
          <w:sz w:val="20"/>
          <w:szCs w:val="20"/>
        </w:rPr>
        <w:t>resettlers</w:t>
      </w:r>
      <w:proofErr w:type="spellEnd"/>
      <w:r w:rsidRPr="0059717B">
        <w:rPr>
          <w:rFonts w:ascii="Arial" w:hAnsi="Arial" w:cs="Arial"/>
          <w:i/>
          <w:iCs/>
          <w:sz w:val="20"/>
          <w:szCs w:val="20"/>
        </w:rPr>
        <w:t xml:space="preserve"> and refugees</w:t>
      </w:r>
      <w:r w:rsidRPr="0059717B">
        <w:rPr>
          <w:rFonts w:ascii="Arial" w:hAnsi="Arial" w:cs="Arial"/>
          <w:sz w:val="20"/>
          <w:szCs w:val="20"/>
        </w:rPr>
        <w:t xml:space="preserve"> (pp. 11–55). World Bank.</w:t>
      </w:r>
    </w:p>
    <w:p w14:paraId="45BDB0BC"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Cernea, M. M. (2003). For a new economics of resettlement: A sociological critique of the </w:t>
      </w:r>
    </w:p>
    <w:p w14:paraId="1931FF5B"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compensation principle. </w:t>
      </w:r>
      <w:r w:rsidRPr="0059717B">
        <w:rPr>
          <w:rFonts w:ascii="Arial" w:hAnsi="Arial" w:cs="Arial"/>
          <w:i/>
          <w:iCs/>
          <w:sz w:val="20"/>
          <w:szCs w:val="20"/>
        </w:rPr>
        <w:t>International Social Science Journal, 55</w:t>
      </w:r>
      <w:r w:rsidRPr="0059717B">
        <w:rPr>
          <w:rFonts w:ascii="Arial" w:hAnsi="Arial" w:cs="Arial"/>
          <w:sz w:val="20"/>
          <w:szCs w:val="20"/>
        </w:rPr>
        <w:t xml:space="preserve">(175), 37–45. </w:t>
      </w:r>
    </w:p>
    <w:p w14:paraId="226D1874"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Downing, T. E. (2002). Creating poverty: The flawed economic logic of the World Bank’s </w:t>
      </w:r>
    </w:p>
    <w:p w14:paraId="4E4FDACE"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revised involuntary resettlement policy. </w:t>
      </w:r>
      <w:r w:rsidRPr="0059717B">
        <w:rPr>
          <w:rFonts w:ascii="Arial" w:hAnsi="Arial" w:cs="Arial"/>
          <w:i/>
          <w:iCs/>
          <w:sz w:val="20"/>
          <w:szCs w:val="20"/>
        </w:rPr>
        <w:t>Forced Migration Review, 12</w:t>
      </w:r>
      <w:r w:rsidRPr="0059717B">
        <w:rPr>
          <w:rFonts w:ascii="Arial" w:hAnsi="Arial" w:cs="Arial"/>
          <w:sz w:val="20"/>
          <w:szCs w:val="20"/>
        </w:rPr>
        <w:t>(1), 13–14.</w:t>
      </w:r>
    </w:p>
    <w:p w14:paraId="5C10D35F"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&amp; Asif, M. (1997). Development-induced displacement in Orissa 1951 to 1995: </w:t>
      </w:r>
    </w:p>
    <w:p w14:paraId="0C89CFA3"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A database on its extent and nature. New Delhi: </w:t>
      </w:r>
      <w:r w:rsidRPr="0059717B">
        <w:rPr>
          <w:rFonts w:ascii="Arial" w:hAnsi="Arial" w:cs="Arial"/>
          <w:i/>
          <w:iCs/>
          <w:sz w:val="20"/>
          <w:szCs w:val="20"/>
        </w:rPr>
        <w:t>Indian Social Institute</w:t>
      </w:r>
      <w:r w:rsidRPr="0059717B">
        <w:rPr>
          <w:rFonts w:ascii="Arial" w:hAnsi="Arial" w:cs="Arial"/>
          <w:sz w:val="20"/>
          <w:szCs w:val="20"/>
        </w:rPr>
        <w:t>.</w:t>
      </w:r>
    </w:p>
    <w:p w14:paraId="1DEF57D0"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Das, J. C., &amp; Rao, S. (1989). Displacement and rehabilitation: An estimate of </w:t>
      </w:r>
    </w:p>
    <w:p w14:paraId="020897DD"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extent and prospects. In </w:t>
      </w:r>
      <w:r w:rsidRPr="0059717B">
        <w:rPr>
          <w:rFonts w:ascii="Arial" w:hAnsi="Arial" w:cs="Arial"/>
          <w:i/>
          <w:iCs/>
          <w:sz w:val="20"/>
          <w:szCs w:val="20"/>
        </w:rPr>
        <w:t>Development, displacement and rehabilitation</w:t>
      </w:r>
      <w:r w:rsidRPr="0059717B">
        <w:rPr>
          <w:rFonts w:ascii="Arial" w:hAnsi="Arial" w:cs="Arial"/>
          <w:sz w:val="20"/>
          <w:szCs w:val="20"/>
        </w:rPr>
        <w:t xml:space="preserve"> (pp. 62–68).</w:t>
      </w:r>
    </w:p>
    <w:p w14:paraId="1EB6AFD6"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(1991). Power and powerlessness: Development projects and displacement of </w:t>
      </w:r>
    </w:p>
    <w:p w14:paraId="61846136"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tribals. </w:t>
      </w:r>
      <w:r w:rsidRPr="0059717B">
        <w:rPr>
          <w:rFonts w:ascii="Arial" w:hAnsi="Arial" w:cs="Arial"/>
          <w:i/>
          <w:iCs/>
          <w:sz w:val="20"/>
          <w:szCs w:val="20"/>
        </w:rPr>
        <w:t>Social Action</w:t>
      </w:r>
      <w:r w:rsidRPr="0059717B">
        <w:rPr>
          <w:rFonts w:ascii="Arial" w:hAnsi="Arial" w:cs="Arial"/>
          <w:sz w:val="20"/>
          <w:szCs w:val="20"/>
        </w:rPr>
        <w:t>, 41(3), 243-270.</w:t>
      </w:r>
    </w:p>
    <w:p w14:paraId="430D4976"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(2001). Development induced displacement and sustainable development. </w:t>
      </w:r>
    </w:p>
    <w:p w14:paraId="6FC7FEF1"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Social Change</w:t>
      </w:r>
      <w:r w:rsidRPr="0059717B">
        <w:rPr>
          <w:rFonts w:ascii="Arial" w:hAnsi="Arial" w:cs="Arial"/>
          <w:sz w:val="20"/>
          <w:szCs w:val="20"/>
        </w:rPr>
        <w:t xml:space="preserve">, </w:t>
      </w:r>
      <w:r w:rsidRPr="0059717B">
        <w:rPr>
          <w:rFonts w:ascii="Arial" w:hAnsi="Arial" w:cs="Arial"/>
          <w:i/>
          <w:iCs/>
          <w:sz w:val="20"/>
          <w:szCs w:val="20"/>
        </w:rPr>
        <w:t>31</w:t>
      </w:r>
      <w:r w:rsidRPr="0059717B">
        <w:rPr>
          <w:rFonts w:ascii="Arial" w:hAnsi="Arial" w:cs="Arial"/>
          <w:sz w:val="20"/>
          <w:szCs w:val="20"/>
        </w:rPr>
        <w:t xml:space="preserve">(1–2), 87–103. </w:t>
      </w:r>
    </w:p>
    <w:p w14:paraId="668C63E7"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(2004). Rehabilitation policy for the displaced. </w:t>
      </w:r>
      <w:r w:rsidRPr="0059717B">
        <w:rPr>
          <w:rFonts w:ascii="Arial" w:hAnsi="Arial" w:cs="Arial"/>
          <w:i/>
          <w:iCs/>
          <w:sz w:val="20"/>
          <w:szCs w:val="20"/>
        </w:rPr>
        <w:t>Economic and Political Weekly</w:t>
      </w:r>
      <w:r w:rsidRPr="0059717B">
        <w:rPr>
          <w:rFonts w:ascii="Arial" w:hAnsi="Arial" w:cs="Arial"/>
          <w:sz w:val="20"/>
          <w:szCs w:val="20"/>
        </w:rPr>
        <w:t xml:space="preserve">, </w:t>
      </w:r>
    </w:p>
    <w:p w14:paraId="32E1749A"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1191-1193.</w:t>
      </w:r>
    </w:p>
    <w:p w14:paraId="0E431010"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(2007). Development-induced displacement and marginalisation in Assam. </w:t>
      </w:r>
    </w:p>
    <w:p w14:paraId="3DCC00AB"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Economic and Political Weekly</w:t>
      </w:r>
      <w:r w:rsidRPr="0059717B">
        <w:rPr>
          <w:rFonts w:ascii="Arial" w:hAnsi="Arial" w:cs="Arial"/>
          <w:sz w:val="20"/>
          <w:szCs w:val="20"/>
        </w:rPr>
        <w:t xml:space="preserve">, </w:t>
      </w:r>
      <w:r w:rsidRPr="0059717B">
        <w:rPr>
          <w:rFonts w:ascii="Arial" w:hAnsi="Arial" w:cs="Arial"/>
          <w:i/>
          <w:iCs/>
          <w:sz w:val="20"/>
          <w:szCs w:val="20"/>
        </w:rPr>
        <w:t>42</w:t>
      </w:r>
      <w:r w:rsidRPr="0059717B">
        <w:rPr>
          <w:rFonts w:ascii="Arial" w:hAnsi="Arial" w:cs="Arial"/>
          <w:sz w:val="20"/>
          <w:szCs w:val="20"/>
        </w:rPr>
        <w:t>(31), 3237–3241.</w:t>
      </w:r>
    </w:p>
    <w:p w14:paraId="56426534"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Guggenheim, Scott. E., &amp; Cernea, M. M., (1993). </w:t>
      </w:r>
      <w:r w:rsidRPr="0059717B">
        <w:rPr>
          <w:rFonts w:ascii="Arial" w:hAnsi="Arial" w:cs="Arial"/>
          <w:i/>
          <w:iCs/>
          <w:sz w:val="20"/>
          <w:szCs w:val="20"/>
        </w:rPr>
        <w:t xml:space="preserve">Anthropological Approaches to Involuntary </w:t>
      </w:r>
    </w:p>
    <w:p w14:paraId="4C3167DD"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lastRenderedPageBreak/>
        <w:t>Resettlement: Policy, Practice and Theory</w:t>
      </w:r>
      <w:r w:rsidRPr="0059717B">
        <w:rPr>
          <w:rFonts w:ascii="Arial" w:hAnsi="Arial" w:cs="Arial"/>
          <w:sz w:val="20"/>
          <w:szCs w:val="20"/>
        </w:rPr>
        <w:t>. Routledge.</w:t>
      </w:r>
    </w:p>
    <w:p w14:paraId="1E6A5950" w14:textId="77777777" w:rsidR="002A415E" w:rsidRPr="0059717B" w:rsidRDefault="002A415E" w:rsidP="0059717B">
      <w:pPr>
        <w:spacing w:after="0" w:line="360" w:lineRule="auto"/>
        <w:jc w:val="both"/>
        <w:rPr>
          <w:rFonts w:ascii="Arial" w:hAnsi="Arial" w:cs="Arial"/>
          <w:sz w:val="20"/>
          <w:szCs w:val="20"/>
        </w:rPr>
      </w:pPr>
      <w:bookmarkStart w:id="2" w:name="_Hlk206339742"/>
      <w:r w:rsidRPr="0059717B">
        <w:rPr>
          <w:rFonts w:ascii="Arial" w:hAnsi="Arial" w:cs="Arial"/>
          <w:sz w:val="20"/>
          <w:szCs w:val="20"/>
        </w:rPr>
        <w:t>Heller, P., Harilal, K. N., &amp; Chaudhuri, S. (2007)</w:t>
      </w:r>
      <w:bookmarkEnd w:id="2"/>
      <w:r w:rsidRPr="0059717B">
        <w:rPr>
          <w:rFonts w:ascii="Arial" w:hAnsi="Arial" w:cs="Arial"/>
          <w:sz w:val="20"/>
          <w:szCs w:val="20"/>
        </w:rPr>
        <w:t xml:space="preserve">. Building local democracy: Evaluating the </w:t>
      </w:r>
    </w:p>
    <w:p w14:paraId="70F1053C"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impact of decentralization in Kerala, India. </w:t>
      </w:r>
      <w:r w:rsidRPr="0059717B">
        <w:rPr>
          <w:rFonts w:ascii="Arial" w:hAnsi="Arial" w:cs="Arial"/>
          <w:i/>
          <w:iCs/>
          <w:sz w:val="20"/>
          <w:szCs w:val="20"/>
        </w:rPr>
        <w:t>World Development, 35</w:t>
      </w:r>
      <w:r w:rsidRPr="0059717B">
        <w:rPr>
          <w:rFonts w:ascii="Arial" w:hAnsi="Arial" w:cs="Arial"/>
          <w:sz w:val="20"/>
          <w:szCs w:val="20"/>
        </w:rPr>
        <w:t>(4), 626–648.</w:t>
      </w:r>
    </w:p>
    <w:p w14:paraId="52C8A63A"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Hoshour</w:t>
      </w:r>
      <w:proofErr w:type="spellEnd"/>
      <w:r w:rsidRPr="0059717B">
        <w:rPr>
          <w:rFonts w:ascii="Arial" w:hAnsi="Arial" w:cs="Arial"/>
          <w:sz w:val="20"/>
          <w:szCs w:val="20"/>
        </w:rPr>
        <w:t xml:space="preserve">, K., &amp; Kalafut, J. (2010). </w:t>
      </w:r>
      <w:r w:rsidRPr="0059717B">
        <w:rPr>
          <w:rFonts w:ascii="Arial" w:hAnsi="Arial" w:cs="Arial"/>
          <w:i/>
          <w:iCs/>
          <w:sz w:val="20"/>
          <w:szCs w:val="20"/>
        </w:rPr>
        <w:t xml:space="preserve">A growing global crisis: Development-induced displacement </w:t>
      </w:r>
    </w:p>
    <w:p w14:paraId="769DD0AA"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&amp; resettlement</w:t>
      </w:r>
      <w:r w:rsidRPr="0059717B">
        <w:rPr>
          <w:rFonts w:ascii="Arial" w:hAnsi="Arial" w:cs="Arial"/>
          <w:sz w:val="20"/>
          <w:szCs w:val="20"/>
        </w:rPr>
        <w:t xml:space="preserve">. International Accountability Project. </w:t>
      </w:r>
    </w:p>
    <w:p w14:paraId="74158BC6" w14:textId="77777777" w:rsidR="00905C2D" w:rsidRPr="0059717B" w:rsidRDefault="00905C2D" w:rsidP="0059717B">
      <w:pPr>
        <w:spacing w:after="0" w:line="360" w:lineRule="auto"/>
        <w:jc w:val="both"/>
        <w:rPr>
          <w:rFonts w:ascii="Arial" w:hAnsi="Arial" w:cs="Arial"/>
          <w:sz w:val="20"/>
          <w:szCs w:val="20"/>
        </w:rPr>
      </w:pPr>
      <w:r w:rsidRPr="0059717B">
        <w:rPr>
          <w:rFonts w:ascii="Arial" w:hAnsi="Arial" w:cs="Arial"/>
          <w:sz w:val="20"/>
          <w:szCs w:val="20"/>
        </w:rPr>
        <w:t xml:space="preserve">Kerala State Planning Board. (2024). </w:t>
      </w:r>
      <w:r w:rsidRPr="0059717B">
        <w:rPr>
          <w:rFonts w:ascii="Arial" w:hAnsi="Arial" w:cs="Arial"/>
          <w:i/>
          <w:iCs/>
          <w:sz w:val="20"/>
          <w:szCs w:val="20"/>
        </w:rPr>
        <w:t>Economic review 2024</w:t>
      </w:r>
      <w:r w:rsidRPr="0059717B">
        <w:rPr>
          <w:rFonts w:ascii="Arial" w:hAnsi="Arial" w:cs="Arial"/>
          <w:sz w:val="20"/>
          <w:szCs w:val="20"/>
        </w:rPr>
        <w:t xml:space="preserve">. Thiruvananthapuram, Kerala, </w:t>
      </w:r>
    </w:p>
    <w:p w14:paraId="0C9BB5F7" w14:textId="4374D4D3" w:rsidR="00905C2D" w:rsidRPr="0059717B" w:rsidRDefault="00905C2D" w:rsidP="0059717B">
      <w:pPr>
        <w:spacing w:after="0" w:line="360" w:lineRule="auto"/>
        <w:ind w:firstLine="720"/>
        <w:jc w:val="both"/>
        <w:rPr>
          <w:rFonts w:ascii="Arial" w:hAnsi="Arial" w:cs="Arial"/>
          <w:sz w:val="20"/>
          <w:szCs w:val="20"/>
        </w:rPr>
      </w:pPr>
      <w:r w:rsidRPr="0059717B">
        <w:rPr>
          <w:rFonts w:ascii="Arial" w:hAnsi="Arial" w:cs="Arial"/>
          <w:sz w:val="20"/>
          <w:szCs w:val="20"/>
        </w:rPr>
        <w:t>India.</w:t>
      </w:r>
    </w:p>
    <w:p w14:paraId="1C7166C6" w14:textId="77777777" w:rsidR="00742972" w:rsidRPr="0059717B" w:rsidRDefault="00742972" w:rsidP="0059717B">
      <w:pPr>
        <w:spacing w:after="0" w:line="360" w:lineRule="auto"/>
        <w:jc w:val="both"/>
        <w:rPr>
          <w:rFonts w:ascii="Arial" w:hAnsi="Arial" w:cs="Arial"/>
          <w:sz w:val="20"/>
          <w:szCs w:val="20"/>
        </w:rPr>
      </w:pPr>
      <w:r w:rsidRPr="0059717B">
        <w:rPr>
          <w:rFonts w:ascii="Arial" w:hAnsi="Arial" w:cs="Arial"/>
          <w:sz w:val="20"/>
          <w:szCs w:val="20"/>
        </w:rPr>
        <w:t xml:space="preserve">Krishna, N. G., Alam, S., Scaria, R., &amp; Yadav, K. (2024). From risks to resettlement: A study </w:t>
      </w:r>
    </w:p>
    <w:p w14:paraId="3C8C7B40" w14:textId="401FBBB8" w:rsidR="00742972" w:rsidRPr="0059717B" w:rsidRDefault="00742972" w:rsidP="0059717B">
      <w:pPr>
        <w:spacing w:after="0" w:line="360" w:lineRule="auto"/>
        <w:ind w:left="720"/>
        <w:jc w:val="both"/>
        <w:rPr>
          <w:rFonts w:ascii="Arial" w:hAnsi="Arial" w:cs="Arial"/>
          <w:sz w:val="20"/>
          <w:szCs w:val="20"/>
        </w:rPr>
      </w:pPr>
      <w:r w:rsidRPr="0059717B">
        <w:rPr>
          <w:rFonts w:ascii="Arial" w:hAnsi="Arial" w:cs="Arial"/>
          <w:sz w:val="20"/>
          <w:szCs w:val="20"/>
        </w:rPr>
        <w:t xml:space="preserve">on development-induced displacement in the Cochin International Airport project, Kerala. </w:t>
      </w:r>
      <w:r w:rsidRPr="0059717B">
        <w:rPr>
          <w:rFonts w:ascii="Arial" w:hAnsi="Arial" w:cs="Arial"/>
          <w:i/>
          <w:iCs/>
          <w:sz w:val="20"/>
          <w:szCs w:val="20"/>
        </w:rPr>
        <w:t>National Geographical Journal of India</w:t>
      </w:r>
      <w:r w:rsidRPr="0059717B">
        <w:rPr>
          <w:rFonts w:ascii="Arial" w:hAnsi="Arial" w:cs="Arial"/>
          <w:sz w:val="20"/>
          <w:szCs w:val="20"/>
        </w:rPr>
        <w:t>, 70(1), 25–42.</w:t>
      </w:r>
    </w:p>
    <w:p w14:paraId="62AC1F4A"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Mahapatra, L. K. (1999). Testing the risks and reconstruction model on India’s resettlement </w:t>
      </w:r>
    </w:p>
    <w:p w14:paraId="00395837" w14:textId="77777777" w:rsidR="002A415E" w:rsidRPr="0059717B" w:rsidRDefault="002A415E" w:rsidP="0059717B">
      <w:pPr>
        <w:spacing w:after="0" w:line="360" w:lineRule="auto"/>
        <w:ind w:left="720"/>
        <w:jc w:val="both"/>
        <w:rPr>
          <w:rFonts w:ascii="Arial" w:hAnsi="Arial" w:cs="Arial"/>
          <w:i/>
          <w:iCs/>
          <w:sz w:val="20"/>
          <w:szCs w:val="20"/>
        </w:rPr>
      </w:pPr>
      <w:r w:rsidRPr="0059717B">
        <w:rPr>
          <w:rFonts w:ascii="Arial" w:hAnsi="Arial" w:cs="Arial"/>
          <w:sz w:val="20"/>
          <w:szCs w:val="20"/>
        </w:rPr>
        <w:t xml:space="preserve">experiences. In M. M. Cernea (Ed.), </w:t>
      </w:r>
      <w:r w:rsidRPr="0059717B">
        <w:rPr>
          <w:rFonts w:ascii="Arial" w:hAnsi="Arial" w:cs="Arial"/>
          <w:i/>
          <w:iCs/>
          <w:sz w:val="20"/>
          <w:szCs w:val="20"/>
        </w:rPr>
        <w:t>The economics of involuntary resettlement: Questions and challenges</w:t>
      </w:r>
      <w:r w:rsidRPr="0059717B">
        <w:rPr>
          <w:rFonts w:ascii="Arial" w:hAnsi="Arial" w:cs="Arial"/>
          <w:sz w:val="20"/>
          <w:szCs w:val="20"/>
        </w:rPr>
        <w:t xml:space="preserve"> (pp. 189–230). World Bank.</w:t>
      </w:r>
    </w:p>
    <w:p w14:paraId="246365B8" w14:textId="77777777" w:rsidR="002A415E" w:rsidRPr="0059717B" w:rsidRDefault="002A415E" w:rsidP="0059717B">
      <w:pPr>
        <w:spacing w:after="0" w:line="360" w:lineRule="auto"/>
        <w:jc w:val="both"/>
        <w:rPr>
          <w:rFonts w:ascii="Arial" w:hAnsi="Arial" w:cs="Arial"/>
          <w:i/>
          <w:iCs/>
          <w:sz w:val="20"/>
          <w:szCs w:val="20"/>
        </w:rPr>
      </w:pPr>
      <w:bookmarkStart w:id="3" w:name="_Hlk205274453"/>
      <w:r w:rsidRPr="0059717B">
        <w:rPr>
          <w:rFonts w:ascii="Arial" w:hAnsi="Arial" w:cs="Arial"/>
          <w:sz w:val="20"/>
          <w:szCs w:val="20"/>
        </w:rPr>
        <w:t>Manjula, K., &amp; Arun Kumar, T. A. (2024</w:t>
      </w:r>
      <w:bookmarkEnd w:id="3"/>
      <w:r w:rsidRPr="0059717B">
        <w:rPr>
          <w:rFonts w:ascii="Arial" w:hAnsi="Arial" w:cs="Arial"/>
          <w:sz w:val="20"/>
          <w:szCs w:val="20"/>
        </w:rPr>
        <w:t xml:space="preserve">). </w:t>
      </w:r>
      <w:r w:rsidRPr="0059717B">
        <w:rPr>
          <w:rFonts w:ascii="Arial" w:hAnsi="Arial" w:cs="Arial"/>
          <w:i/>
          <w:iCs/>
          <w:sz w:val="20"/>
          <w:szCs w:val="20"/>
        </w:rPr>
        <w:t xml:space="preserve">Impact of development induced displacement in </w:t>
      </w:r>
    </w:p>
    <w:p w14:paraId="14421777"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Kerala, India</w:t>
      </w:r>
      <w:r w:rsidRPr="0059717B">
        <w:rPr>
          <w:rFonts w:ascii="Arial" w:hAnsi="Arial" w:cs="Arial"/>
          <w:sz w:val="20"/>
          <w:szCs w:val="20"/>
        </w:rPr>
        <w:t xml:space="preserve">. </w:t>
      </w:r>
      <w:r w:rsidRPr="0059717B">
        <w:rPr>
          <w:rFonts w:ascii="Arial" w:hAnsi="Arial" w:cs="Arial"/>
          <w:i/>
          <w:iCs/>
          <w:sz w:val="20"/>
          <w:szCs w:val="20"/>
        </w:rPr>
        <w:t>Journal of Internal Displacement, 3</w:t>
      </w:r>
      <w:r w:rsidRPr="0059717B">
        <w:rPr>
          <w:rFonts w:ascii="Arial" w:hAnsi="Arial" w:cs="Arial"/>
          <w:sz w:val="20"/>
          <w:szCs w:val="20"/>
        </w:rPr>
        <w:t>(1), 3–18.</w:t>
      </w:r>
    </w:p>
    <w:p w14:paraId="7C27872F"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McDonald-Wilmsen, B., &amp; Webber, M. (2010). Dams and displacement: Raising the standards </w:t>
      </w:r>
    </w:p>
    <w:p w14:paraId="137A1FF2"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and broadening the research agenda. </w:t>
      </w:r>
      <w:r w:rsidRPr="0059717B">
        <w:rPr>
          <w:rFonts w:ascii="Arial" w:hAnsi="Arial" w:cs="Arial"/>
          <w:i/>
          <w:iCs/>
          <w:sz w:val="20"/>
          <w:szCs w:val="20"/>
        </w:rPr>
        <w:t>Water Alternatives</w:t>
      </w:r>
      <w:r w:rsidRPr="0059717B">
        <w:rPr>
          <w:rFonts w:ascii="Arial" w:hAnsi="Arial" w:cs="Arial"/>
          <w:sz w:val="20"/>
          <w:szCs w:val="20"/>
        </w:rPr>
        <w:t xml:space="preserve">, </w:t>
      </w:r>
      <w:r w:rsidRPr="0059717B">
        <w:rPr>
          <w:rFonts w:ascii="Arial" w:hAnsi="Arial" w:cs="Arial"/>
          <w:i/>
          <w:iCs/>
          <w:sz w:val="20"/>
          <w:szCs w:val="20"/>
        </w:rPr>
        <w:t>3</w:t>
      </w:r>
      <w:r w:rsidRPr="0059717B">
        <w:rPr>
          <w:rFonts w:ascii="Arial" w:hAnsi="Arial" w:cs="Arial"/>
          <w:sz w:val="20"/>
          <w:szCs w:val="20"/>
        </w:rPr>
        <w:t>(2), 142–161.</w:t>
      </w:r>
    </w:p>
    <w:p w14:paraId="34886FAB"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Mohanty, B. (2005). Displacement and rehabilitation of tribals. </w:t>
      </w:r>
      <w:r w:rsidRPr="0059717B">
        <w:rPr>
          <w:rFonts w:ascii="Arial" w:hAnsi="Arial" w:cs="Arial"/>
          <w:i/>
          <w:iCs/>
          <w:sz w:val="20"/>
          <w:szCs w:val="20"/>
        </w:rPr>
        <w:t>Economic and Political Weekly</w:t>
      </w:r>
      <w:r w:rsidRPr="0059717B">
        <w:rPr>
          <w:rFonts w:ascii="Arial" w:hAnsi="Arial" w:cs="Arial"/>
          <w:sz w:val="20"/>
          <w:szCs w:val="20"/>
        </w:rPr>
        <w:t xml:space="preserve">, </w:t>
      </w:r>
    </w:p>
    <w:p w14:paraId="7130B91A"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40</w:t>
      </w:r>
      <w:r w:rsidRPr="0059717B">
        <w:rPr>
          <w:rFonts w:ascii="Arial" w:hAnsi="Arial" w:cs="Arial"/>
          <w:sz w:val="20"/>
          <w:szCs w:val="20"/>
        </w:rPr>
        <w:t>(13), 1318–1320.</w:t>
      </w:r>
    </w:p>
    <w:p w14:paraId="04772601" w14:textId="77777777" w:rsidR="00D50CEF" w:rsidRPr="0059717B" w:rsidRDefault="00D50CEF" w:rsidP="0059717B">
      <w:pPr>
        <w:spacing w:after="0" w:line="360" w:lineRule="auto"/>
        <w:jc w:val="both"/>
        <w:rPr>
          <w:rFonts w:ascii="Arial" w:hAnsi="Arial" w:cs="Arial"/>
          <w:sz w:val="20"/>
          <w:szCs w:val="20"/>
        </w:rPr>
      </w:pPr>
      <w:r w:rsidRPr="0059717B">
        <w:rPr>
          <w:rFonts w:ascii="Arial" w:hAnsi="Arial" w:cs="Arial"/>
          <w:sz w:val="20"/>
          <w:szCs w:val="20"/>
        </w:rPr>
        <w:t xml:space="preserve">Menon, M., &amp; Kohli, K. (2012). From impact assessment to clearance manufacture: A </w:t>
      </w:r>
    </w:p>
    <w:p w14:paraId="2509CFD7" w14:textId="2855840A" w:rsidR="00D50CEF" w:rsidRPr="0059717B" w:rsidRDefault="00D50CEF" w:rsidP="0059717B">
      <w:pPr>
        <w:spacing w:line="360" w:lineRule="auto"/>
        <w:ind w:left="720"/>
        <w:jc w:val="both"/>
        <w:rPr>
          <w:rFonts w:ascii="Arial" w:hAnsi="Arial" w:cs="Arial"/>
          <w:sz w:val="20"/>
          <w:szCs w:val="20"/>
        </w:rPr>
      </w:pPr>
      <w:r w:rsidRPr="0059717B">
        <w:rPr>
          <w:rFonts w:ascii="Arial" w:hAnsi="Arial" w:cs="Arial"/>
          <w:sz w:val="20"/>
          <w:szCs w:val="20"/>
        </w:rPr>
        <w:t xml:space="preserve">regulatory history of the Coastal Regulation Zone Notification. </w:t>
      </w:r>
      <w:r w:rsidRPr="0059717B">
        <w:rPr>
          <w:rFonts w:ascii="Arial" w:hAnsi="Arial" w:cs="Arial"/>
          <w:i/>
          <w:iCs/>
          <w:sz w:val="20"/>
          <w:szCs w:val="20"/>
        </w:rPr>
        <w:t>Economic and Political Weekly, 47</w:t>
      </w:r>
      <w:r w:rsidRPr="0059717B">
        <w:rPr>
          <w:rFonts w:ascii="Arial" w:hAnsi="Arial" w:cs="Arial"/>
          <w:sz w:val="20"/>
          <w:szCs w:val="20"/>
        </w:rPr>
        <w:t>(25), 65–75.</w:t>
      </w:r>
    </w:p>
    <w:p w14:paraId="108670BB" w14:textId="77777777" w:rsidR="00AB07B5" w:rsidRPr="0059717B" w:rsidRDefault="00AB07B5" w:rsidP="0059717B">
      <w:pPr>
        <w:spacing w:after="0" w:line="360" w:lineRule="auto"/>
        <w:jc w:val="both"/>
        <w:rPr>
          <w:rFonts w:ascii="Arial" w:hAnsi="Arial" w:cs="Arial"/>
          <w:sz w:val="20"/>
          <w:szCs w:val="20"/>
        </w:rPr>
      </w:pPr>
      <w:r w:rsidRPr="0059717B">
        <w:rPr>
          <w:rFonts w:ascii="Arial" w:hAnsi="Arial" w:cs="Arial"/>
          <w:sz w:val="20"/>
          <w:szCs w:val="20"/>
        </w:rPr>
        <w:t xml:space="preserve">Neema G. Krishna, Alam, S., Scaria, R., &amp; Yadav, K. (2024). From risks to resettlement: A </w:t>
      </w:r>
    </w:p>
    <w:p w14:paraId="10EA8895" w14:textId="518CD0EF" w:rsidR="00AB07B5" w:rsidRPr="0059717B" w:rsidRDefault="00AB07B5" w:rsidP="0059717B">
      <w:pPr>
        <w:spacing w:after="0" w:line="360" w:lineRule="auto"/>
        <w:ind w:left="720"/>
        <w:jc w:val="both"/>
        <w:rPr>
          <w:rFonts w:ascii="Arial" w:hAnsi="Arial" w:cs="Arial"/>
          <w:sz w:val="20"/>
          <w:szCs w:val="20"/>
        </w:rPr>
      </w:pPr>
      <w:r w:rsidRPr="0059717B">
        <w:rPr>
          <w:rFonts w:ascii="Arial" w:hAnsi="Arial" w:cs="Arial"/>
          <w:sz w:val="20"/>
          <w:szCs w:val="20"/>
        </w:rPr>
        <w:t xml:space="preserve">study on development-induced displacement in the Cochin International Airport project, Kerala. </w:t>
      </w:r>
      <w:r w:rsidRPr="0059717B">
        <w:rPr>
          <w:rFonts w:ascii="Arial" w:hAnsi="Arial" w:cs="Arial"/>
          <w:i/>
          <w:iCs/>
          <w:sz w:val="20"/>
          <w:szCs w:val="20"/>
        </w:rPr>
        <w:t>National Geographical Journal of India</w:t>
      </w:r>
      <w:r w:rsidRPr="0059717B">
        <w:rPr>
          <w:rFonts w:ascii="Arial" w:hAnsi="Arial" w:cs="Arial"/>
          <w:sz w:val="20"/>
          <w:szCs w:val="20"/>
        </w:rPr>
        <w:t>, 70(1), 25–42.</w:t>
      </w:r>
    </w:p>
    <w:p w14:paraId="61543BE3"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Noushad</w:t>
      </w:r>
      <w:proofErr w:type="spellEnd"/>
      <w:r w:rsidRPr="0059717B">
        <w:rPr>
          <w:rFonts w:ascii="Arial" w:hAnsi="Arial" w:cs="Arial"/>
          <w:sz w:val="20"/>
          <w:szCs w:val="20"/>
        </w:rPr>
        <w:t xml:space="preserve">, C. (2022). </w:t>
      </w:r>
      <w:r w:rsidRPr="0059717B">
        <w:rPr>
          <w:rFonts w:ascii="Arial" w:hAnsi="Arial" w:cs="Arial"/>
          <w:i/>
          <w:iCs/>
          <w:sz w:val="20"/>
          <w:szCs w:val="20"/>
        </w:rPr>
        <w:t xml:space="preserve">Development-induced land acquisition, displacement and resettlement: A </w:t>
      </w:r>
    </w:p>
    <w:p w14:paraId="778A4DD3" w14:textId="77777777" w:rsidR="002A415E" w:rsidRPr="0059717B" w:rsidRDefault="002A415E" w:rsidP="0059717B">
      <w:pPr>
        <w:spacing w:after="0" w:line="360" w:lineRule="auto"/>
        <w:ind w:left="720"/>
        <w:jc w:val="both"/>
        <w:rPr>
          <w:rFonts w:ascii="Arial" w:hAnsi="Arial" w:cs="Arial"/>
          <w:sz w:val="20"/>
          <w:szCs w:val="20"/>
        </w:rPr>
      </w:pPr>
      <w:r w:rsidRPr="0059717B">
        <w:rPr>
          <w:rFonts w:ascii="Arial" w:hAnsi="Arial" w:cs="Arial"/>
          <w:i/>
          <w:iCs/>
          <w:sz w:val="20"/>
          <w:szCs w:val="20"/>
        </w:rPr>
        <w:t>study on airport projects in Kerala</w:t>
      </w:r>
      <w:r w:rsidRPr="0059717B">
        <w:rPr>
          <w:rFonts w:ascii="Arial" w:hAnsi="Arial" w:cs="Arial"/>
          <w:sz w:val="20"/>
          <w:szCs w:val="20"/>
        </w:rPr>
        <w:t xml:space="preserve"> [Doctoral dissertation, Calicut University]. Calicut University Repository. </w:t>
      </w:r>
    </w:p>
    <w:p w14:paraId="0FD89A1B"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Office of the Registrar General &amp; Census Commissioner, India. (2011). </w:t>
      </w:r>
      <w:r w:rsidRPr="0059717B">
        <w:rPr>
          <w:rFonts w:ascii="Arial" w:hAnsi="Arial" w:cs="Arial"/>
          <w:i/>
          <w:iCs/>
          <w:sz w:val="20"/>
          <w:szCs w:val="20"/>
        </w:rPr>
        <w:t>Census of India 2011</w:t>
      </w:r>
      <w:r w:rsidRPr="0059717B">
        <w:rPr>
          <w:rFonts w:ascii="Arial" w:hAnsi="Arial" w:cs="Arial"/>
          <w:sz w:val="20"/>
          <w:szCs w:val="20"/>
        </w:rPr>
        <w:t xml:space="preserve">. </w:t>
      </w:r>
    </w:p>
    <w:p w14:paraId="039CBA6E"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Government of India.</w:t>
      </w:r>
    </w:p>
    <w:p w14:paraId="2EA8BF6A"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Oliver-Smith, A. (1991). Successes and failures in post-disaster resettlement. </w:t>
      </w:r>
      <w:r w:rsidRPr="0059717B">
        <w:rPr>
          <w:rFonts w:ascii="Arial" w:hAnsi="Arial" w:cs="Arial"/>
          <w:i/>
          <w:iCs/>
          <w:sz w:val="20"/>
          <w:szCs w:val="20"/>
        </w:rPr>
        <w:t>Disasters</w:t>
      </w:r>
      <w:r w:rsidRPr="0059717B">
        <w:rPr>
          <w:rFonts w:ascii="Arial" w:hAnsi="Arial" w:cs="Arial"/>
          <w:sz w:val="20"/>
          <w:szCs w:val="20"/>
        </w:rPr>
        <w:t xml:space="preserve">, 15(1), </w:t>
      </w:r>
    </w:p>
    <w:p w14:paraId="1AC41ADB"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12-23.</w:t>
      </w:r>
    </w:p>
    <w:p w14:paraId="7046F2C3"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Parasuraman, S. (1999). The consequences of displacement for women. In S. Parasuraman </w:t>
      </w:r>
    </w:p>
    <w:p w14:paraId="6CDC0D4F"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(Ed.), </w:t>
      </w:r>
      <w:r w:rsidRPr="0059717B">
        <w:rPr>
          <w:rFonts w:ascii="Arial" w:hAnsi="Arial" w:cs="Arial"/>
          <w:i/>
          <w:iCs/>
          <w:sz w:val="20"/>
          <w:szCs w:val="20"/>
        </w:rPr>
        <w:t>The development dilemma</w:t>
      </w:r>
      <w:r w:rsidRPr="0059717B">
        <w:rPr>
          <w:rFonts w:ascii="Arial" w:hAnsi="Arial" w:cs="Arial"/>
          <w:sz w:val="20"/>
          <w:szCs w:val="20"/>
        </w:rPr>
        <w:t xml:space="preserve"> (pp. 211–228). Palgrave Macmillan.</w:t>
      </w:r>
    </w:p>
    <w:p w14:paraId="3B0E517C" w14:textId="77777777" w:rsidR="002A415E" w:rsidRPr="0059717B" w:rsidRDefault="002A415E" w:rsidP="0059717B">
      <w:pPr>
        <w:spacing w:line="360" w:lineRule="auto"/>
        <w:jc w:val="both"/>
        <w:rPr>
          <w:rFonts w:ascii="Arial" w:hAnsi="Arial" w:cs="Arial"/>
          <w:sz w:val="20"/>
          <w:szCs w:val="20"/>
        </w:rPr>
      </w:pPr>
      <w:r w:rsidRPr="0059717B">
        <w:rPr>
          <w:rFonts w:ascii="Arial" w:hAnsi="Arial" w:cs="Arial"/>
          <w:sz w:val="20"/>
          <w:szCs w:val="20"/>
        </w:rPr>
        <w:t xml:space="preserve">Ramanathan, U. (2017). Land acquisition, displacement and the law. </w:t>
      </w:r>
      <w:r w:rsidRPr="0059717B">
        <w:rPr>
          <w:rFonts w:ascii="Arial" w:hAnsi="Arial" w:cs="Arial"/>
          <w:i/>
          <w:iCs/>
          <w:sz w:val="20"/>
          <w:szCs w:val="20"/>
        </w:rPr>
        <w:t>Seminar, 693</w:t>
      </w:r>
      <w:r w:rsidRPr="0059717B">
        <w:rPr>
          <w:rFonts w:ascii="Arial" w:hAnsi="Arial" w:cs="Arial"/>
          <w:sz w:val="20"/>
          <w:szCs w:val="20"/>
        </w:rPr>
        <w:t>, 23–27.</w:t>
      </w:r>
    </w:p>
    <w:p w14:paraId="228668DD"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Robinson, W. C. (2003). </w:t>
      </w:r>
      <w:r w:rsidRPr="0059717B">
        <w:rPr>
          <w:rFonts w:ascii="Arial" w:hAnsi="Arial" w:cs="Arial"/>
          <w:i/>
          <w:iCs/>
          <w:sz w:val="20"/>
          <w:szCs w:val="20"/>
        </w:rPr>
        <w:t xml:space="preserve">Risks and rights: The causes, consequences, and challenges of </w:t>
      </w:r>
    </w:p>
    <w:p w14:paraId="1971B304" w14:textId="77777777" w:rsidR="002A415E" w:rsidRPr="0059717B" w:rsidRDefault="002A415E" w:rsidP="0059717B">
      <w:pPr>
        <w:spacing w:after="0" w:line="360" w:lineRule="auto"/>
        <w:ind w:left="720"/>
        <w:jc w:val="both"/>
        <w:rPr>
          <w:rFonts w:ascii="Arial" w:hAnsi="Arial" w:cs="Arial"/>
          <w:sz w:val="20"/>
          <w:szCs w:val="20"/>
        </w:rPr>
      </w:pPr>
      <w:r w:rsidRPr="0059717B">
        <w:rPr>
          <w:rFonts w:ascii="Arial" w:hAnsi="Arial" w:cs="Arial"/>
          <w:i/>
          <w:iCs/>
          <w:sz w:val="20"/>
          <w:szCs w:val="20"/>
        </w:rPr>
        <w:t>development-induced displacement</w:t>
      </w:r>
      <w:r w:rsidRPr="0059717B">
        <w:rPr>
          <w:rFonts w:ascii="Arial" w:hAnsi="Arial" w:cs="Arial"/>
          <w:sz w:val="20"/>
          <w:szCs w:val="20"/>
        </w:rPr>
        <w:t xml:space="preserve"> (Vol. 18). Washington, DC: The Brookings Institution.</w:t>
      </w:r>
    </w:p>
    <w:p w14:paraId="41797057"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Scudder, T. (1981). What it means to be dammed: The anthropology of large-scale development </w:t>
      </w:r>
    </w:p>
    <w:p w14:paraId="6AD79A7C"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projects in the tropics and subtropics. </w:t>
      </w:r>
      <w:r w:rsidRPr="0059717B">
        <w:rPr>
          <w:rFonts w:ascii="Arial" w:hAnsi="Arial" w:cs="Arial"/>
          <w:i/>
          <w:iCs/>
          <w:sz w:val="20"/>
          <w:szCs w:val="20"/>
        </w:rPr>
        <w:t>Engineering and Science, 44</w:t>
      </w:r>
      <w:r w:rsidRPr="0059717B">
        <w:rPr>
          <w:rFonts w:ascii="Arial" w:hAnsi="Arial" w:cs="Arial"/>
          <w:sz w:val="20"/>
          <w:szCs w:val="20"/>
        </w:rPr>
        <w:t>(4), 9–15.</w:t>
      </w:r>
    </w:p>
    <w:p w14:paraId="6C4E81ED"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lastRenderedPageBreak/>
        <w:t xml:space="preserve">Scudder, T. (2011). </w:t>
      </w:r>
      <w:r w:rsidRPr="0059717B">
        <w:rPr>
          <w:rFonts w:ascii="Arial" w:hAnsi="Arial" w:cs="Arial"/>
          <w:i/>
          <w:iCs/>
          <w:sz w:val="20"/>
          <w:szCs w:val="20"/>
        </w:rPr>
        <w:t xml:space="preserve">The future of large dams: Dealing with social, environmental, institutional </w:t>
      </w:r>
    </w:p>
    <w:p w14:paraId="1ADB5D1B"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and political costs</w:t>
      </w:r>
      <w:r w:rsidRPr="0059717B">
        <w:rPr>
          <w:rFonts w:ascii="Arial" w:hAnsi="Arial" w:cs="Arial"/>
          <w:sz w:val="20"/>
          <w:szCs w:val="20"/>
        </w:rPr>
        <w:t>. London: Earthscan.</w:t>
      </w:r>
    </w:p>
    <w:p w14:paraId="5DDC07B4" w14:textId="339FADE6" w:rsidR="00852F03" w:rsidRPr="0059717B" w:rsidRDefault="00852F03" w:rsidP="0059717B">
      <w:pPr>
        <w:spacing w:after="0" w:line="360" w:lineRule="auto"/>
        <w:jc w:val="both"/>
        <w:rPr>
          <w:rFonts w:ascii="Arial" w:hAnsi="Arial" w:cs="Arial"/>
          <w:sz w:val="20"/>
          <w:szCs w:val="20"/>
        </w:rPr>
      </w:pPr>
      <w:r w:rsidRPr="0059717B">
        <w:rPr>
          <w:rFonts w:ascii="Arial" w:hAnsi="Arial" w:cs="Arial"/>
          <w:sz w:val="20"/>
          <w:szCs w:val="20"/>
        </w:rPr>
        <w:t xml:space="preserve">Sen, A. (1999). </w:t>
      </w:r>
      <w:r w:rsidRPr="0059717B">
        <w:rPr>
          <w:rFonts w:ascii="Arial" w:hAnsi="Arial" w:cs="Arial"/>
          <w:i/>
          <w:iCs/>
          <w:sz w:val="20"/>
          <w:szCs w:val="20"/>
        </w:rPr>
        <w:t>Development as freedom</w:t>
      </w:r>
      <w:r w:rsidRPr="0059717B">
        <w:rPr>
          <w:rFonts w:ascii="Arial" w:hAnsi="Arial" w:cs="Arial"/>
          <w:sz w:val="20"/>
          <w:szCs w:val="20"/>
        </w:rPr>
        <w:t>. Oxford University Press.</w:t>
      </w:r>
    </w:p>
    <w:p w14:paraId="03273C63"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Sweetman, C. (1998). </w:t>
      </w:r>
      <w:r w:rsidRPr="0059717B">
        <w:rPr>
          <w:rFonts w:ascii="Arial" w:hAnsi="Arial" w:cs="Arial"/>
          <w:i/>
          <w:iCs/>
          <w:sz w:val="20"/>
          <w:szCs w:val="20"/>
        </w:rPr>
        <w:t>Gender, development and poverty</w:t>
      </w:r>
      <w:r w:rsidRPr="0059717B">
        <w:rPr>
          <w:rFonts w:ascii="Arial" w:hAnsi="Arial" w:cs="Arial"/>
          <w:sz w:val="20"/>
          <w:szCs w:val="20"/>
        </w:rPr>
        <w:t>. Oxford: Oxfam GB.</w:t>
      </w:r>
    </w:p>
    <w:p w14:paraId="13446208"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Terminski, B. (2014). </w:t>
      </w:r>
      <w:r w:rsidRPr="0059717B">
        <w:rPr>
          <w:rFonts w:ascii="Arial" w:hAnsi="Arial" w:cs="Arial"/>
          <w:i/>
          <w:iCs/>
          <w:sz w:val="20"/>
          <w:szCs w:val="20"/>
        </w:rPr>
        <w:t xml:space="preserve">Development-induced displacement and resettlement: Causes, </w:t>
      </w:r>
    </w:p>
    <w:p w14:paraId="41718C00"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consequences, and socio-legal context</w:t>
      </w:r>
      <w:r w:rsidRPr="0059717B">
        <w:rPr>
          <w:rFonts w:ascii="Arial" w:hAnsi="Arial" w:cs="Arial"/>
          <w:sz w:val="20"/>
          <w:szCs w:val="20"/>
        </w:rPr>
        <w:t>. Columbia University Press.</w:t>
      </w:r>
    </w:p>
    <w:p w14:paraId="701CD960"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Varia, N. (2013). </w:t>
      </w:r>
      <w:r w:rsidRPr="0059717B">
        <w:rPr>
          <w:rFonts w:ascii="Arial" w:hAnsi="Arial" w:cs="Arial"/>
          <w:i/>
          <w:iCs/>
          <w:sz w:val="20"/>
          <w:szCs w:val="20"/>
        </w:rPr>
        <w:t>“What is a House Without Food?”</w:t>
      </w:r>
      <w:r w:rsidRPr="0059717B">
        <w:rPr>
          <w:rFonts w:ascii="Arial" w:hAnsi="Arial" w:cs="Arial"/>
          <w:sz w:val="20"/>
          <w:szCs w:val="20"/>
        </w:rPr>
        <w:t xml:space="preserve">: Mozambique’s Coal Mining Boom and </w:t>
      </w:r>
    </w:p>
    <w:p w14:paraId="1DCC214D"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Resettlements. Human Rights Watch.</w:t>
      </w:r>
    </w:p>
    <w:p w14:paraId="2B63F355"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World Bank. (2004). </w:t>
      </w:r>
      <w:r w:rsidRPr="0059717B">
        <w:rPr>
          <w:rFonts w:ascii="Arial" w:hAnsi="Arial" w:cs="Arial"/>
          <w:i/>
          <w:iCs/>
          <w:sz w:val="20"/>
          <w:szCs w:val="20"/>
        </w:rPr>
        <w:t xml:space="preserve">Involuntary resettlement sourcebook: Planning and implementation in </w:t>
      </w:r>
    </w:p>
    <w:p w14:paraId="347AD627"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development projects</w:t>
      </w:r>
      <w:r w:rsidRPr="0059717B">
        <w:rPr>
          <w:rFonts w:ascii="Arial" w:hAnsi="Arial" w:cs="Arial"/>
          <w:sz w:val="20"/>
          <w:szCs w:val="20"/>
        </w:rPr>
        <w:t>. The World Bank.</w:t>
      </w:r>
    </w:p>
    <w:p w14:paraId="67765A93"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World Commission on Dams. (2000). </w:t>
      </w:r>
      <w:r w:rsidRPr="0059717B">
        <w:rPr>
          <w:rFonts w:ascii="Arial" w:hAnsi="Arial" w:cs="Arial"/>
          <w:i/>
          <w:iCs/>
          <w:sz w:val="20"/>
          <w:szCs w:val="20"/>
        </w:rPr>
        <w:t>Dams and development: A new framework for decision-</w:t>
      </w:r>
    </w:p>
    <w:p w14:paraId="427DB363"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making: The report of the World Commission on Dams</w:t>
      </w:r>
      <w:r w:rsidRPr="0059717B">
        <w:rPr>
          <w:rFonts w:ascii="Arial" w:hAnsi="Arial" w:cs="Arial"/>
          <w:sz w:val="20"/>
          <w:szCs w:val="20"/>
        </w:rPr>
        <w:t>. Earthscan.</w:t>
      </w: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CD20" w14:textId="77777777" w:rsidR="000574FE" w:rsidRDefault="000574FE" w:rsidP="000F76EB">
      <w:pPr>
        <w:spacing w:after="0" w:line="240" w:lineRule="auto"/>
      </w:pPr>
      <w:r>
        <w:separator/>
      </w:r>
    </w:p>
  </w:endnote>
  <w:endnote w:type="continuationSeparator" w:id="0">
    <w:p w14:paraId="3DEC5B04" w14:textId="77777777" w:rsidR="000574FE" w:rsidRDefault="000574FE"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A0FC" w14:textId="77777777" w:rsidR="00E90260" w:rsidRDefault="00E90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2566"/>
      <w:docPartObj>
        <w:docPartGallery w:val="Page Numbers (Bottom of Page)"/>
        <w:docPartUnique/>
      </w:docPartObj>
    </w:sdtPr>
    <w:sdtEndPr>
      <w:rPr>
        <w:color w:val="7F7F7F" w:themeColor="background1" w:themeShade="7F"/>
        <w:spacing w:val="60"/>
      </w:rPr>
    </w:sdtEndPr>
    <w:sdtContent>
      <w:p w14:paraId="1C4A78D3" w14:textId="7A678991"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01A21" w:rsidRPr="00501A21">
          <w:rPr>
            <w:b/>
            <w:bCs/>
            <w:noProof/>
          </w:rPr>
          <w:t>1</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2495" w14:textId="77777777" w:rsidR="00E90260" w:rsidRDefault="00E90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78EC" w14:textId="77777777" w:rsidR="000574FE" w:rsidRDefault="000574FE" w:rsidP="000F76EB">
      <w:pPr>
        <w:spacing w:after="0" w:line="240" w:lineRule="auto"/>
      </w:pPr>
      <w:r>
        <w:separator/>
      </w:r>
    </w:p>
  </w:footnote>
  <w:footnote w:type="continuationSeparator" w:id="0">
    <w:p w14:paraId="2BAF41E0" w14:textId="77777777" w:rsidR="000574FE" w:rsidRDefault="000574FE"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8756" w14:textId="00A95E30" w:rsidR="00E90260" w:rsidRDefault="00000000">
    <w:pPr>
      <w:pStyle w:val="Header"/>
    </w:pPr>
    <w:r>
      <w:rPr>
        <w:noProof/>
      </w:rPr>
      <w:pict w14:anchorId="095E4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4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0F26" w14:textId="47A63818" w:rsidR="00E90260" w:rsidRDefault="00000000">
    <w:pPr>
      <w:pStyle w:val="Header"/>
    </w:pPr>
    <w:r>
      <w:rPr>
        <w:noProof/>
      </w:rPr>
      <w:pict w14:anchorId="30444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4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E910" w14:textId="39137F98" w:rsidR="00E90260" w:rsidRDefault="00000000">
    <w:pPr>
      <w:pStyle w:val="Header"/>
    </w:pPr>
    <w:r>
      <w:rPr>
        <w:noProof/>
      </w:rPr>
      <w:pict w14:anchorId="2FDFD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4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82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0D"/>
    <w:rsid w:val="000016E9"/>
    <w:rsid w:val="00030349"/>
    <w:rsid w:val="00043EF7"/>
    <w:rsid w:val="000455D8"/>
    <w:rsid w:val="000574FE"/>
    <w:rsid w:val="000C0FA5"/>
    <w:rsid w:val="000D4AEE"/>
    <w:rsid w:val="000D5573"/>
    <w:rsid w:val="000E0CD0"/>
    <w:rsid w:val="000E2B17"/>
    <w:rsid w:val="000F76EB"/>
    <w:rsid w:val="00144909"/>
    <w:rsid w:val="001451A9"/>
    <w:rsid w:val="001617E1"/>
    <w:rsid w:val="00175D97"/>
    <w:rsid w:val="0018085E"/>
    <w:rsid w:val="00191033"/>
    <w:rsid w:val="001A3AAD"/>
    <w:rsid w:val="001B3AD1"/>
    <w:rsid w:val="001B71BC"/>
    <w:rsid w:val="001D43AD"/>
    <w:rsid w:val="001E125D"/>
    <w:rsid w:val="00202D2C"/>
    <w:rsid w:val="00215722"/>
    <w:rsid w:val="00216EFB"/>
    <w:rsid w:val="00222C82"/>
    <w:rsid w:val="00225533"/>
    <w:rsid w:val="00232C6A"/>
    <w:rsid w:val="00235C1B"/>
    <w:rsid w:val="00262573"/>
    <w:rsid w:val="00266F16"/>
    <w:rsid w:val="00273010"/>
    <w:rsid w:val="002A415E"/>
    <w:rsid w:val="002B3121"/>
    <w:rsid w:val="002B7AB5"/>
    <w:rsid w:val="002B7F28"/>
    <w:rsid w:val="002C689E"/>
    <w:rsid w:val="002C78FD"/>
    <w:rsid w:val="002D1F76"/>
    <w:rsid w:val="002E0A26"/>
    <w:rsid w:val="002E73F0"/>
    <w:rsid w:val="002F2D48"/>
    <w:rsid w:val="002F6D04"/>
    <w:rsid w:val="00312E10"/>
    <w:rsid w:val="00316400"/>
    <w:rsid w:val="00317278"/>
    <w:rsid w:val="00361671"/>
    <w:rsid w:val="00366B14"/>
    <w:rsid w:val="00367C28"/>
    <w:rsid w:val="00373EE8"/>
    <w:rsid w:val="00380434"/>
    <w:rsid w:val="003878E2"/>
    <w:rsid w:val="003A5CF4"/>
    <w:rsid w:val="003C0BFC"/>
    <w:rsid w:val="003D5B6A"/>
    <w:rsid w:val="003D642D"/>
    <w:rsid w:val="003E0295"/>
    <w:rsid w:val="003E3E3B"/>
    <w:rsid w:val="003F0EB3"/>
    <w:rsid w:val="00403910"/>
    <w:rsid w:val="00422608"/>
    <w:rsid w:val="00432791"/>
    <w:rsid w:val="00435953"/>
    <w:rsid w:val="00445B06"/>
    <w:rsid w:val="0046746D"/>
    <w:rsid w:val="00491737"/>
    <w:rsid w:val="00494326"/>
    <w:rsid w:val="004A6152"/>
    <w:rsid w:val="004C2859"/>
    <w:rsid w:val="004E73DA"/>
    <w:rsid w:val="00501A21"/>
    <w:rsid w:val="00511073"/>
    <w:rsid w:val="0051190C"/>
    <w:rsid w:val="0052057F"/>
    <w:rsid w:val="0052532F"/>
    <w:rsid w:val="00550A44"/>
    <w:rsid w:val="00551884"/>
    <w:rsid w:val="005536A2"/>
    <w:rsid w:val="005568EE"/>
    <w:rsid w:val="005571C5"/>
    <w:rsid w:val="00560160"/>
    <w:rsid w:val="005601B8"/>
    <w:rsid w:val="00575B7E"/>
    <w:rsid w:val="0059188D"/>
    <w:rsid w:val="0059717B"/>
    <w:rsid w:val="005A7EFE"/>
    <w:rsid w:val="005D065F"/>
    <w:rsid w:val="005E3110"/>
    <w:rsid w:val="005F1FD5"/>
    <w:rsid w:val="0061348F"/>
    <w:rsid w:val="006177EA"/>
    <w:rsid w:val="00626787"/>
    <w:rsid w:val="00642AC9"/>
    <w:rsid w:val="00650FB2"/>
    <w:rsid w:val="0066096C"/>
    <w:rsid w:val="0066614D"/>
    <w:rsid w:val="00680FEF"/>
    <w:rsid w:val="0068379B"/>
    <w:rsid w:val="006A06EA"/>
    <w:rsid w:val="006A7535"/>
    <w:rsid w:val="006B2B5D"/>
    <w:rsid w:val="006B5EA6"/>
    <w:rsid w:val="006B7264"/>
    <w:rsid w:val="006D0F75"/>
    <w:rsid w:val="006F1079"/>
    <w:rsid w:val="0071142B"/>
    <w:rsid w:val="007133F8"/>
    <w:rsid w:val="00724365"/>
    <w:rsid w:val="00726474"/>
    <w:rsid w:val="0072711E"/>
    <w:rsid w:val="0073518E"/>
    <w:rsid w:val="00742972"/>
    <w:rsid w:val="007601BD"/>
    <w:rsid w:val="00761999"/>
    <w:rsid w:val="00775173"/>
    <w:rsid w:val="00776F1D"/>
    <w:rsid w:val="00792935"/>
    <w:rsid w:val="007B2F7F"/>
    <w:rsid w:val="007C0FD9"/>
    <w:rsid w:val="007C2E38"/>
    <w:rsid w:val="007C703E"/>
    <w:rsid w:val="007C7FC8"/>
    <w:rsid w:val="007F1D34"/>
    <w:rsid w:val="00806308"/>
    <w:rsid w:val="00807669"/>
    <w:rsid w:val="00810513"/>
    <w:rsid w:val="0082793E"/>
    <w:rsid w:val="008438D8"/>
    <w:rsid w:val="00852F03"/>
    <w:rsid w:val="008624AE"/>
    <w:rsid w:val="0086322D"/>
    <w:rsid w:val="0087336E"/>
    <w:rsid w:val="008D6822"/>
    <w:rsid w:val="008E1DB6"/>
    <w:rsid w:val="008F6F65"/>
    <w:rsid w:val="009016E4"/>
    <w:rsid w:val="00904193"/>
    <w:rsid w:val="00905C2D"/>
    <w:rsid w:val="009116E7"/>
    <w:rsid w:val="009150C1"/>
    <w:rsid w:val="00917560"/>
    <w:rsid w:val="00950894"/>
    <w:rsid w:val="00952FE4"/>
    <w:rsid w:val="009E7CF5"/>
    <w:rsid w:val="009F7DDA"/>
    <w:rsid w:val="00A021C5"/>
    <w:rsid w:val="00A0779C"/>
    <w:rsid w:val="00A12A99"/>
    <w:rsid w:val="00A252D3"/>
    <w:rsid w:val="00A365D2"/>
    <w:rsid w:val="00A56ADF"/>
    <w:rsid w:val="00A73483"/>
    <w:rsid w:val="00A7738A"/>
    <w:rsid w:val="00AB07B5"/>
    <w:rsid w:val="00AC0A74"/>
    <w:rsid w:val="00AD6E77"/>
    <w:rsid w:val="00AF1EEC"/>
    <w:rsid w:val="00AF217B"/>
    <w:rsid w:val="00AF67F9"/>
    <w:rsid w:val="00B25968"/>
    <w:rsid w:val="00B32812"/>
    <w:rsid w:val="00B5139C"/>
    <w:rsid w:val="00B63B26"/>
    <w:rsid w:val="00B67278"/>
    <w:rsid w:val="00B67692"/>
    <w:rsid w:val="00B70CEC"/>
    <w:rsid w:val="00BA086B"/>
    <w:rsid w:val="00BB44AE"/>
    <w:rsid w:val="00BD3447"/>
    <w:rsid w:val="00BE2653"/>
    <w:rsid w:val="00BF1366"/>
    <w:rsid w:val="00C01857"/>
    <w:rsid w:val="00C11A6C"/>
    <w:rsid w:val="00C22E25"/>
    <w:rsid w:val="00C30245"/>
    <w:rsid w:val="00C40AC9"/>
    <w:rsid w:val="00C41AAC"/>
    <w:rsid w:val="00C51BE0"/>
    <w:rsid w:val="00C7476E"/>
    <w:rsid w:val="00C93F05"/>
    <w:rsid w:val="00C96180"/>
    <w:rsid w:val="00CA4042"/>
    <w:rsid w:val="00CA436B"/>
    <w:rsid w:val="00CA4B8D"/>
    <w:rsid w:val="00CC1F42"/>
    <w:rsid w:val="00CE5335"/>
    <w:rsid w:val="00CF67EE"/>
    <w:rsid w:val="00D0385F"/>
    <w:rsid w:val="00D152E5"/>
    <w:rsid w:val="00D17776"/>
    <w:rsid w:val="00D21347"/>
    <w:rsid w:val="00D4796C"/>
    <w:rsid w:val="00D50CEF"/>
    <w:rsid w:val="00D65E99"/>
    <w:rsid w:val="00D66FB4"/>
    <w:rsid w:val="00D71F71"/>
    <w:rsid w:val="00D7383C"/>
    <w:rsid w:val="00D759DA"/>
    <w:rsid w:val="00DB4131"/>
    <w:rsid w:val="00DB5CC8"/>
    <w:rsid w:val="00DB648C"/>
    <w:rsid w:val="00DD2E11"/>
    <w:rsid w:val="00DE41E7"/>
    <w:rsid w:val="00E112E8"/>
    <w:rsid w:val="00E23360"/>
    <w:rsid w:val="00E30061"/>
    <w:rsid w:val="00E42BAC"/>
    <w:rsid w:val="00E4401F"/>
    <w:rsid w:val="00E512AC"/>
    <w:rsid w:val="00E55E4B"/>
    <w:rsid w:val="00E63B56"/>
    <w:rsid w:val="00E87686"/>
    <w:rsid w:val="00E90260"/>
    <w:rsid w:val="00EB6250"/>
    <w:rsid w:val="00EC12A8"/>
    <w:rsid w:val="00EC412D"/>
    <w:rsid w:val="00F10F62"/>
    <w:rsid w:val="00F11624"/>
    <w:rsid w:val="00F178F8"/>
    <w:rsid w:val="00F37D09"/>
    <w:rsid w:val="00F40BDD"/>
    <w:rsid w:val="00F634CF"/>
    <w:rsid w:val="00F679DB"/>
    <w:rsid w:val="00F71DFB"/>
    <w:rsid w:val="00F74609"/>
    <w:rsid w:val="00F94A50"/>
    <w:rsid w:val="00FA4D5B"/>
    <w:rsid w:val="00FC680D"/>
    <w:rsid w:val="00FC7F0F"/>
    <w:rsid w:val="00FD4716"/>
    <w:rsid w:val="00FD52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semiHidden/>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figures%20for%20article%20landlessness%20agus%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figures%20for%20article%20landlessness%20agus%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Paddy Field Acquired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Calicut Airport</c:v>
                </c:pt>
                <c:pt idx="1">
                  <c:v>Kannur Airport</c:v>
                </c:pt>
                <c:pt idx="2">
                  <c:v>Aggregate</c:v>
                </c:pt>
              </c:strCache>
            </c:strRef>
          </c:cat>
          <c:val>
            <c:numRef>
              <c:f>Sheet1!$B$2:$B$4</c:f>
              <c:numCache>
                <c:formatCode>General</c:formatCode>
                <c:ptCount val="3"/>
                <c:pt idx="0">
                  <c:v>1767</c:v>
                </c:pt>
                <c:pt idx="1">
                  <c:v>1994</c:v>
                </c:pt>
                <c:pt idx="2">
                  <c:v>3761</c:v>
                </c:pt>
              </c:numCache>
            </c:numRef>
          </c:val>
          <c:extLst>
            <c:ext xmlns:c16="http://schemas.microsoft.com/office/drawing/2014/chart" uri="{C3380CC4-5D6E-409C-BE32-E72D297353CC}">
              <c16:uniqueId val="{00000000-CFA3-49C8-B17C-6CAF43343F54}"/>
            </c:ext>
          </c:extLst>
        </c:ser>
        <c:ser>
          <c:idx val="1"/>
          <c:order val="1"/>
          <c:tx>
            <c:strRef>
              <c:f>Sheet1!$C$1</c:f>
              <c:strCache>
                <c:ptCount val="1"/>
                <c:pt idx="0">
                  <c:v>Dry Land Acquired</c:v>
                </c:pt>
              </c:strCache>
            </c:strRef>
          </c:tx>
          <c:spPr>
            <a:solidFill>
              <a:schemeClr val="accent4"/>
            </a:solidFill>
            <a:ln>
              <a:noFill/>
            </a:ln>
            <a:effectLst/>
          </c:spPr>
          <c:invertIfNegative val="0"/>
          <c:dLbls>
            <c:dLbl>
              <c:idx val="2"/>
              <c:layout>
                <c:manualLayout>
                  <c:x val="-1.66666666666666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A3-49C8-B17C-6CAF43343F5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Calicut Airport</c:v>
                </c:pt>
                <c:pt idx="1">
                  <c:v>Kannur Airport</c:v>
                </c:pt>
                <c:pt idx="2">
                  <c:v>Aggregate</c:v>
                </c:pt>
              </c:strCache>
            </c:strRef>
          </c:cat>
          <c:val>
            <c:numRef>
              <c:f>Sheet1!$C$2:$C$4</c:f>
              <c:numCache>
                <c:formatCode>General</c:formatCode>
                <c:ptCount val="3"/>
                <c:pt idx="0">
                  <c:v>4415.6000000000004</c:v>
                </c:pt>
                <c:pt idx="1">
                  <c:v>5741</c:v>
                </c:pt>
                <c:pt idx="2">
                  <c:v>10156.6</c:v>
                </c:pt>
              </c:numCache>
            </c:numRef>
          </c:val>
          <c:extLst>
            <c:ext xmlns:c16="http://schemas.microsoft.com/office/drawing/2014/chart" uri="{C3380CC4-5D6E-409C-BE32-E72D297353CC}">
              <c16:uniqueId val="{00000002-CFA3-49C8-B17C-6CAF43343F54}"/>
            </c:ext>
          </c:extLst>
        </c:ser>
        <c:ser>
          <c:idx val="2"/>
          <c:order val="2"/>
          <c:tx>
            <c:strRef>
              <c:f>Sheet1!$D$1</c:f>
              <c:strCache>
                <c:ptCount val="1"/>
                <c:pt idx="0">
                  <c:v>Total Land Acquired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Calicut Airport</c:v>
                </c:pt>
                <c:pt idx="1">
                  <c:v>Kannur Airport</c:v>
                </c:pt>
                <c:pt idx="2">
                  <c:v>Aggregate</c:v>
                </c:pt>
              </c:strCache>
            </c:strRef>
          </c:cat>
          <c:val>
            <c:numRef>
              <c:f>Sheet1!$D$2:$D$4</c:f>
              <c:numCache>
                <c:formatCode>General</c:formatCode>
                <c:ptCount val="3"/>
                <c:pt idx="0">
                  <c:v>6182.6</c:v>
                </c:pt>
                <c:pt idx="1">
                  <c:v>7735</c:v>
                </c:pt>
                <c:pt idx="2">
                  <c:v>13917.6</c:v>
                </c:pt>
              </c:numCache>
            </c:numRef>
          </c:val>
          <c:extLst>
            <c:ext xmlns:c16="http://schemas.microsoft.com/office/drawing/2014/chart" uri="{C3380CC4-5D6E-409C-BE32-E72D297353CC}">
              <c16:uniqueId val="{00000003-CFA3-49C8-B17C-6CAF43343F54}"/>
            </c:ext>
          </c:extLst>
        </c:ser>
        <c:dLbls>
          <c:dLblPos val="outEnd"/>
          <c:showLegendKey val="0"/>
          <c:showVal val="1"/>
          <c:showCatName val="0"/>
          <c:showSerName val="0"/>
          <c:showPercent val="0"/>
          <c:showBubbleSize val="0"/>
        </c:dLbls>
        <c:gapWidth val="219"/>
        <c:overlap val="-27"/>
        <c:axId val="43202608"/>
        <c:axId val="43198768"/>
      </c:barChart>
      <c:catAx>
        <c:axId val="4320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3198768"/>
        <c:crosses val="autoZero"/>
        <c:auto val="1"/>
        <c:lblAlgn val="ctr"/>
        <c:lblOffset val="100"/>
        <c:noMultiLvlLbl val="0"/>
      </c:catAx>
      <c:valAx>
        <c:axId val="4319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3202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Sheet4!$A$3</c:f>
              <c:strCache>
                <c:ptCount val="1"/>
                <c:pt idx="0">
                  <c:v> Paddy land area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Sheet4!$B$1:$E$2</c:f>
              <c:multiLvlStrCache>
                <c:ptCount val="4"/>
                <c:lvl>
                  <c:pt idx="0">
                    <c:v>Before Relocation </c:v>
                  </c:pt>
                  <c:pt idx="1">
                    <c:v>After Relocation </c:v>
                  </c:pt>
                  <c:pt idx="2">
                    <c:v>Before Relocation </c:v>
                  </c:pt>
                  <c:pt idx="3">
                    <c:v>After Relocation </c:v>
                  </c:pt>
                </c:lvl>
                <c:lvl>
                  <c:pt idx="0">
                    <c:v>Calicut Airport Site</c:v>
                  </c:pt>
                  <c:pt idx="2">
                    <c:v>KIAL Project Site</c:v>
                  </c:pt>
                </c:lvl>
              </c:multiLvlStrCache>
            </c:multiLvlStrRef>
          </c:cat>
          <c:val>
            <c:numRef>
              <c:f>Sheet4!$B$3:$E$3</c:f>
              <c:numCache>
                <c:formatCode>General</c:formatCode>
                <c:ptCount val="4"/>
                <c:pt idx="0">
                  <c:v>14.88</c:v>
                </c:pt>
                <c:pt idx="1">
                  <c:v>3.44</c:v>
                </c:pt>
                <c:pt idx="2">
                  <c:v>15.58</c:v>
                </c:pt>
                <c:pt idx="3">
                  <c:v>3.98</c:v>
                </c:pt>
              </c:numCache>
            </c:numRef>
          </c:val>
          <c:smooth val="0"/>
          <c:extLst>
            <c:ext xmlns:c16="http://schemas.microsoft.com/office/drawing/2014/chart" uri="{C3380CC4-5D6E-409C-BE32-E72D297353CC}">
              <c16:uniqueId val="{00000000-86E3-4706-AF6E-7CD1A050CFF1}"/>
            </c:ext>
          </c:extLst>
        </c:ser>
        <c:ser>
          <c:idx val="1"/>
          <c:order val="1"/>
          <c:tx>
            <c:strRef>
              <c:f>Sheet4!$A$4</c:f>
              <c:strCache>
                <c:ptCount val="1"/>
                <c:pt idx="0">
                  <c:v>Dry land area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Sheet4!$B$1:$E$2</c:f>
              <c:multiLvlStrCache>
                <c:ptCount val="4"/>
                <c:lvl>
                  <c:pt idx="0">
                    <c:v>Before Relocation </c:v>
                  </c:pt>
                  <c:pt idx="1">
                    <c:v>After Relocation </c:v>
                  </c:pt>
                  <c:pt idx="2">
                    <c:v>Before Relocation </c:v>
                  </c:pt>
                  <c:pt idx="3">
                    <c:v>After Relocation </c:v>
                  </c:pt>
                </c:lvl>
                <c:lvl>
                  <c:pt idx="0">
                    <c:v>Calicut Airport Site</c:v>
                  </c:pt>
                  <c:pt idx="2">
                    <c:v>KIAL Project Site</c:v>
                  </c:pt>
                </c:lvl>
              </c:multiLvlStrCache>
            </c:multiLvlStrRef>
          </c:cat>
          <c:val>
            <c:numRef>
              <c:f>Sheet4!$B$4:$E$4</c:f>
              <c:numCache>
                <c:formatCode>General</c:formatCode>
                <c:ptCount val="4"/>
                <c:pt idx="0">
                  <c:v>38.35</c:v>
                </c:pt>
                <c:pt idx="1">
                  <c:v>20.83</c:v>
                </c:pt>
                <c:pt idx="2">
                  <c:v>45.69</c:v>
                </c:pt>
                <c:pt idx="3">
                  <c:v>27.14</c:v>
                </c:pt>
              </c:numCache>
            </c:numRef>
          </c:val>
          <c:smooth val="0"/>
          <c:extLst>
            <c:ext xmlns:c16="http://schemas.microsoft.com/office/drawing/2014/chart" uri="{C3380CC4-5D6E-409C-BE32-E72D297353CC}">
              <c16:uniqueId val="{00000001-86E3-4706-AF6E-7CD1A050CFF1}"/>
            </c:ext>
          </c:extLst>
        </c:ser>
        <c:dLbls>
          <c:dLblPos val="t"/>
          <c:showLegendKey val="0"/>
          <c:showVal val="1"/>
          <c:showCatName val="0"/>
          <c:showSerName val="0"/>
          <c:showPercent val="0"/>
          <c:showBubbleSize val="0"/>
        </c:dLbls>
        <c:marker val="1"/>
        <c:smooth val="0"/>
        <c:axId val="743758240"/>
        <c:axId val="743764960"/>
      </c:lineChart>
      <c:catAx>
        <c:axId val="74375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43764960"/>
        <c:crosses val="autoZero"/>
        <c:auto val="1"/>
        <c:lblAlgn val="ctr"/>
        <c:lblOffset val="100"/>
        <c:noMultiLvlLbl val="0"/>
      </c:catAx>
      <c:valAx>
        <c:axId val="74376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4375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Sheet2!$A$3</c:f>
              <c:strCache>
                <c:ptCount val="1"/>
                <c:pt idx="0">
                  <c:v>Marginal landholders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Sheet2!$B$1:$E$2</c:f>
              <c:multiLvlStrCache>
                <c:ptCount val="4"/>
                <c:lvl>
                  <c:pt idx="0">
                    <c:v>Pre-displacement Phase</c:v>
                  </c:pt>
                  <c:pt idx="1">
                    <c:v>Post-displacement Phase</c:v>
                  </c:pt>
                  <c:pt idx="2">
                    <c:v>Pre-displacement Phase</c:v>
                  </c:pt>
                  <c:pt idx="3">
                    <c:v>Post-displacement Phase</c:v>
                  </c:pt>
                </c:lvl>
                <c:lvl>
                  <c:pt idx="0">
                    <c:v>Calicut Airport</c:v>
                  </c:pt>
                  <c:pt idx="2">
                    <c:v>Kannur Airport</c:v>
                  </c:pt>
                </c:lvl>
              </c:multiLvlStrCache>
            </c:multiLvlStrRef>
          </c:cat>
          <c:val>
            <c:numRef>
              <c:f>Sheet2!$B$3:$E$3</c:f>
              <c:numCache>
                <c:formatCode>General</c:formatCode>
                <c:ptCount val="4"/>
                <c:pt idx="0">
                  <c:v>34</c:v>
                </c:pt>
                <c:pt idx="1">
                  <c:v>78</c:v>
                </c:pt>
                <c:pt idx="2">
                  <c:v>32</c:v>
                </c:pt>
                <c:pt idx="3">
                  <c:v>86</c:v>
                </c:pt>
              </c:numCache>
            </c:numRef>
          </c:val>
          <c:extLst>
            <c:ext xmlns:c16="http://schemas.microsoft.com/office/drawing/2014/chart" uri="{C3380CC4-5D6E-409C-BE32-E72D297353CC}">
              <c16:uniqueId val="{00000000-924D-41A1-957E-D426EAC4532B}"/>
            </c:ext>
          </c:extLst>
        </c:ser>
        <c:ser>
          <c:idx val="1"/>
          <c:order val="1"/>
          <c:tx>
            <c:strRef>
              <c:f>Sheet2!$A$4</c:f>
              <c:strCache>
                <c:ptCount val="1"/>
                <c:pt idx="0">
                  <c:v>Small landholders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Sheet2!$B$1:$E$2</c:f>
              <c:multiLvlStrCache>
                <c:ptCount val="4"/>
                <c:lvl>
                  <c:pt idx="0">
                    <c:v>Pre-displacement Phase</c:v>
                  </c:pt>
                  <c:pt idx="1">
                    <c:v>Post-displacement Phase</c:v>
                  </c:pt>
                  <c:pt idx="2">
                    <c:v>Pre-displacement Phase</c:v>
                  </c:pt>
                  <c:pt idx="3">
                    <c:v>Post-displacement Phase</c:v>
                  </c:pt>
                </c:lvl>
                <c:lvl>
                  <c:pt idx="0">
                    <c:v>Calicut Airport</c:v>
                  </c:pt>
                  <c:pt idx="2">
                    <c:v>Kannur Airport</c:v>
                  </c:pt>
                </c:lvl>
              </c:multiLvlStrCache>
            </c:multiLvlStrRef>
          </c:cat>
          <c:val>
            <c:numRef>
              <c:f>Sheet2!$B$4:$E$4</c:f>
              <c:numCache>
                <c:formatCode>General</c:formatCode>
                <c:ptCount val="4"/>
                <c:pt idx="0">
                  <c:v>34</c:v>
                </c:pt>
                <c:pt idx="1">
                  <c:v>40</c:v>
                </c:pt>
                <c:pt idx="2">
                  <c:v>30</c:v>
                </c:pt>
                <c:pt idx="3">
                  <c:v>14</c:v>
                </c:pt>
              </c:numCache>
            </c:numRef>
          </c:val>
          <c:extLst>
            <c:ext xmlns:c16="http://schemas.microsoft.com/office/drawing/2014/chart" uri="{C3380CC4-5D6E-409C-BE32-E72D297353CC}">
              <c16:uniqueId val="{00000001-924D-41A1-957E-D426EAC4532B}"/>
            </c:ext>
          </c:extLst>
        </c:ser>
        <c:ser>
          <c:idx val="2"/>
          <c:order val="2"/>
          <c:tx>
            <c:strRef>
              <c:f>Sheet2!$A$5</c:f>
              <c:strCache>
                <c:ptCount val="1"/>
                <c:pt idx="0">
                  <c:v>Medium landholders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Sheet2!$B$1:$E$2</c:f>
              <c:multiLvlStrCache>
                <c:ptCount val="4"/>
                <c:lvl>
                  <c:pt idx="0">
                    <c:v>Pre-displacement Phase</c:v>
                  </c:pt>
                  <c:pt idx="1">
                    <c:v>Post-displacement Phase</c:v>
                  </c:pt>
                  <c:pt idx="2">
                    <c:v>Pre-displacement Phase</c:v>
                  </c:pt>
                  <c:pt idx="3">
                    <c:v>Post-displacement Phase</c:v>
                  </c:pt>
                </c:lvl>
                <c:lvl>
                  <c:pt idx="0">
                    <c:v>Calicut Airport</c:v>
                  </c:pt>
                  <c:pt idx="2">
                    <c:v>Kannur Airport</c:v>
                  </c:pt>
                </c:lvl>
              </c:multiLvlStrCache>
            </c:multiLvlStrRef>
          </c:cat>
          <c:val>
            <c:numRef>
              <c:f>Sheet2!$B$5:$E$5</c:f>
              <c:numCache>
                <c:formatCode>General</c:formatCode>
                <c:ptCount val="4"/>
                <c:pt idx="0">
                  <c:v>40</c:v>
                </c:pt>
                <c:pt idx="1">
                  <c:v>18</c:v>
                </c:pt>
                <c:pt idx="2">
                  <c:v>26</c:v>
                </c:pt>
                <c:pt idx="3">
                  <c:v>10</c:v>
                </c:pt>
              </c:numCache>
            </c:numRef>
          </c:val>
          <c:extLst>
            <c:ext xmlns:c16="http://schemas.microsoft.com/office/drawing/2014/chart" uri="{C3380CC4-5D6E-409C-BE32-E72D297353CC}">
              <c16:uniqueId val="{00000002-924D-41A1-957E-D426EAC4532B}"/>
            </c:ext>
          </c:extLst>
        </c:ser>
        <c:ser>
          <c:idx val="3"/>
          <c:order val="3"/>
          <c:tx>
            <c:strRef>
              <c:f>Sheet2!$A$6</c:f>
              <c:strCache>
                <c:ptCount val="1"/>
                <c:pt idx="0">
                  <c:v>Large landholders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Sheet2!$B$1:$E$2</c:f>
              <c:multiLvlStrCache>
                <c:ptCount val="4"/>
                <c:lvl>
                  <c:pt idx="0">
                    <c:v>Pre-displacement Phase</c:v>
                  </c:pt>
                  <c:pt idx="1">
                    <c:v>Post-displacement Phase</c:v>
                  </c:pt>
                  <c:pt idx="2">
                    <c:v>Pre-displacement Phase</c:v>
                  </c:pt>
                  <c:pt idx="3">
                    <c:v>Post-displacement Phase</c:v>
                  </c:pt>
                </c:lvl>
                <c:lvl>
                  <c:pt idx="0">
                    <c:v>Calicut Airport</c:v>
                  </c:pt>
                  <c:pt idx="2">
                    <c:v>Kannur Airport</c:v>
                  </c:pt>
                </c:lvl>
              </c:multiLvlStrCache>
            </c:multiLvlStrRef>
          </c:cat>
          <c:val>
            <c:numRef>
              <c:f>Sheet2!$B$6:$E$6</c:f>
              <c:numCache>
                <c:formatCode>General</c:formatCode>
                <c:ptCount val="4"/>
                <c:pt idx="0">
                  <c:v>34</c:v>
                </c:pt>
                <c:pt idx="1">
                  <c:v>6</c:v>
                </c:pt>
                <c:pt idx="2">
                  <c:v>40</c:v>
                </c:pt>
                <c:pt idx="3">
                  <c:v>18</c:v>
                </c:pt>
              </c:numCache>
            </c:numRef>
          </c:val>
          <c:extLst>
            <c:ext xmlns:c16="http://schemas.microsoft.com/office/drawing/2014/chart" uri="{C3380CC4-5D6E-409C-BE32-E72D297353CC}">
              <c16:uniqueId val="{00000003-924D-41A1-957E-D426EAC4532B}"/>
            </c:ext>
          </c:extLst>
        </c:ser>
        <c:dLbls>
          <c:dLblPos val="outEnd"/>
          <c:showLegendKey val="0"/>
          <c:showVal val="1"/>
          <c:showCatName val="0"/>
          <c:showSerName val="0"/>
          <c:showPercent val="0"/>
          <c:showBubbleSize val="0"/>
        </c:dLbls>
        <c:gapWidth val="219"/>
        <c:overlap val="-27"/>
        <c:axId val="1098121376"/>
        <c:axId val="1098134816"/>
      </c:barChart>
      <c:catAx>
        <c:axId val="109812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98134816"/>
        <c:crosses val="autoZero"/>
        <c:auto val="1"/>
        <c:lblAlgn val="ctr"/>
        <c:lblOffset val="100"/>
        <c:noMultiLvlLbl val="0"/>
      </c:catAx>
      <c:valAx>
        <c:axId val="109813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9812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15</Pages>
  <Words>5896</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2025-08-05T01:13:00Z</dcterms:created>
  <dcterms:modified xsi:type="dcterms:W3CDTF">2025-08-29T04:31:00Z</dcterms:modified>
</cp:coreProperties>
</file>