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4620F" w14:textId="77777777" w:rsidR="00550592" w:rsidRPr="00550592" w:rsidRDefault="00550592" w:rsidP="00550592">
      <w:pPr>
        <w:pStyle w:val="Title"/>
        <w:jc w:val="both"/>
        <w:rPr>
          <w:rFonts w:ascii="Arial" w:hAnsi="Arial" w:cs="Arial"/>
          <w:bCs/>
          <w:i/>
          <w:iCs/>
          <w:u w:val="single"/>
        </w:rPr>
      </w:pPr>
      <w:r w:rsidRPr="00550592">
        <w:rPr>
          <w:rFonts w:ascii="Arial" w:hAnsi="Arial" w:cs="Arial"/>
          <w:bCs/>
          <w:i/>
          <w:iCs/>
          <w:u w:val="single"/>
        </w:rPr>
        <w:t>Original Research Article</w:t>
      </w:r>
    </w:p>
    <w:p w14:paraId="1E325C38" w14:textId="77777777" w:rsidR="00754C9A" w:rsidRDefault="00754C9A" w:rsidP="00441B6F">
      <w:pPr>
        <w:pStyle w:val="Title"/>
        <w:spacing w:after="0"/>
        <w:jc w:val="both"/>
        <w:rPr>
          <w:rFonts w:ascii="Arial" w:hAnsi="Arial" w:cs="Arial"/>
        </w:rPr>
      </w:pPr>
    </w:p>
    <w:p w14:paraId="1A5B93AA" w14:textId="77777777" w:rsidR="00550592" w:rsidRDefault="00550592" w:rsidP="00441B6F">
      <w:pPr>
        <w:pStyle w:val="Title"/>
        <w:spacing w:after="0"/>
        <w:jc w:val="both"/>
        <w:rPr>
          <w:rFonts w:ascii="Arial" w:hAnsi="Arial" w:cs="Arial"/>
        </w:rPr>
      </w:pPr>
    </w:p>
    <w:p w14:paraId="1C5C6DF4" w14:textId="5459252C" w:rsidR="00A258C3" w:rsidRPr="00790ADA" w:rsidRDefault="00D865F2" w:rsidP="00D865F2">
      <w:pPr>
        <w:pStyle w:val="Author"/>
        <w:spacing w:line="240" w:lineRule="auto"/>
        <w:rPr>
          <w:rFonts w:ascii="Arial" w:hAnsi="Arial" w:cs="Arial"/>
          <w:sz w:val="36"/>
        </w:rPr>
      </w:pPr>
      <w:r w:rsidRPr="00D865F2">
        <w:rPr>
          <w:rFonts w:ascii="Arial" w:hAnsi="Arial" w:cs="Arial"/>
          <w:bCs/>
          <w:iCs/>
          <w:kern w:val="28"/>
          <w:sz w:val="36"/>
          <w:highlight w:val="yellow"/>
          <w:lang w:val="en-GB"/>
        </w:rPr>
        <w:t xml:space="preserve">Genetic Variability of </w:t>
      </w:r>
      <w:proofErr w:type="spellStart"/>
      <w:r w:rsidRPr="00D865F2">
        <w:rPr>
          <w:rFonts w:ascii="Arial" w:hAnsi="Arial" w:cs="Arial"/>
          <w:bCs/>
          <w:iCs/>
          <w:kern w:val="28"/>
          <w:sz w:val="36"/>
          <w:highlight w:val="yellow"/>
          <w:lang w:val="en-GB"/>
        </w:rPr>
        <w:t>Sulfadoxine</w:t>
      </w:r>
      <w:proofErr w:type="spellEnd"/>
      <w:r w:rsidRPr="00D865F2">
        <w:rPr>
          <w:rFonts w:ascii="Arial" w:hAnsi="Arial" w:cs="Arial"/>
          <w:bCs/>
          <w:iCs/>
          <w:kern w:val="28"/>
          <w:sz w:val="36"/>
          <w:highlight w:val="yellow"/>
          <w:lang w:val="en-GB"/>
        </w:rPr>
        <w:t>-</w:t>
      </w:r>
      <w:proofErr w:type="spellStart"/>
      <w:r w:rsidRPr="00D865F2">
        <w:rPr>
          <w:rFonts w:ascii="Arial" w:hAnsi="Arial" w:cs="Arial"/>
          <w:bCs/>
          <w:iCs/>
          <w:kern w:val="28"/>
          <w:sz w:val="36"/>
          <w:highlight w:val="yellow"/>
          <w:lang w:val="en-GB"/>
        </w:rPr>
        <w:t>Pyrimethamine</w:t>
      </w:r>
      <w:proofErr w:type="spellEnd"/>
      <w:r w:rsidRPr="00D865F2">
        <w:rPr>
          <w:rFonts w:ascii="Arial" w:hAnsi="Arial" w:cs="Arial"/>
          <w:bCs/>
          <w:iCs/>
          <w:kern w:val="28"/>
          <w:sz w:val="36"/>
          <w:highlight w:val="yellow"/>
          <w:lang w:val="en-GB"/>
        </w:rPr>
        <w:t>-Resistant Plasmodium Species among Pregnant Women Attending Antenatal Health Facilities in Nasarawa-South Senatorial Zone, Nigeria</w:t>
      </w:r>
    </w:p>
    <w:p w14:paraId="0EF8CFC7" w14:textId="77777777" w:rsidR="002C57D2" w:rsidRPr="00FB3A86" w:rsidRDefault="002C57D2" w:rsidP="00441B6F">
      <w:pPr>
        <w:pStyle w:val="Affiliation"/>
        <w:spacing w:after="0" w:line="240" w:lineRule="auto"/>
        <w:jc w:val="both"/>
        <w:rPr>
          <w:rFonts w:ascii="Arial" w:hAnsi="Arial" w:cs="Arial"/>
        </w:rPr>
      </w:pPr>
    </w:p>
    <w:p w14:paraId="7A47CC19" w14:textId="77777777" w:rsidR="00B01FCD" w:rsidRPr="00FB3A86" w:rsidRDefault="00BD3D38" w:rsidP="00441B6F">
      <w:pPr>
        <w:pStyle w:val="Copyright"/>
        <w:spacing w:after="0" w:line="240" w:lineRule="auto"/>
        <w:jc w:val="both"/>
        <w:rPr>
          <w:rFonts w:ascii="Arial" w:hAnsi="Arial" w:cs="Arial"/>
        </w:rPr>
        <w:sectPr w:rsidR="00B01FCD" w:rsidRPr="00FB3A86" w:rsidSect="007113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9301F8" wp14:editId="4DBF5EC2">
                <wp:extent cx="5303520" cy="0"/>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C5E4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F6DCDE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7FC8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28C639" w14:textId="77777777" w:rsidTr="001E44FE">
        <w:tc>
          <w:tcPr>
            <w:tcW w:w="9576" w:type="dxa"/>
            <w:shd w:val="clear" w:color="auto" w:fill="F2F2F2"/>
          </w:tcPr>
          <w:p w14:paraId="1B3593C4" w14:textId="77777777" w:rsidR="00E3114E" w:rsidRDefault="00E3114E" w:rsidP="00441B6F">
            <w:pPr>
              <w:pStyle w:val="Body"/>
              <w:spacing w:after="0"/>
              <w:rPr>
                <w:rFonts w:ascii="Arial" w:eastAsia="Calibri" w:hAnsi="Arial" w:cs="Arial"/>
                <w:szCs w:val="22"/>
              </w:rPr>
            </w:pPr>
          </w:p>
          <w:p w14:paraId="717277BA" w14:textId="77777777"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 xml:space="preserve">This study investigates </w:t>
            </w:r>
            <w:r w:rsidR="00BD3D38" w:rsidRPr="00BD3D38">
              <w:rPr>
                <w:rFonts w:ascii="Arial" w:eastAsia="Calibri" w:hAnsi="Arial" w:cs="Arial"/>
                <w:szCs w:val="22"/>
                <w:lang w:val="en-GB"/>
              </w:rPr>
              <w:t xml:space="preserve">the genetic variability of </w:t>
            </w:r>
            <w:proofErr w:type="spellStart"/>
            <w:r w:rsidR="00BD3D38" w:rsidRPr="00BD3D38">
              <w:rPr>
                <w:rFonts w:ascii="Arial" w:eastAsia="Calibri" w:hAnsi="Arial" w:cs="Arial"/>
                <w:szCs w:val="22"/>
                <w:lang w:val="en-GB"/>
              </w:rPr>
              <w:t>sulfadoxine-pyrimethamine</w:t>
            </w:r>
            <w:proofErr w:type="spellEnd"/>
            <w:r w:rsidR="00BD3D38" w:rsidRPr="00BD3D38">
              <w:rPr>
                <w:rFonts w:ascii="Arial" w:eastAsia="Calibri" w:hAnsi="Arial" w:cs="Arial"/>
                <w:szCs w:val="22"/>
                <w:lang w:val="en-GB"/>
              </w:rPr>
              <w:t xml:space="preserve"> resistance genes in </w:t>
            </w:r>
            <w:r w:rsidR="00BD3D38" w:rsidRPr="00BD3D38">
              <w:rPr>
                <w:rFonts w:ascii="Arial" w:eastAsia="Calibri" w:hAnsi="Arial" w:cs="Arial"/>
                <w:i/>
                <w:iCs/>
                <w:szCs w:val="22"/>
                <w:lang w:val="en-GB"/>
              </w:rPr>
              <w:t>Plasmodium</w:t>
            </w:r>
            <w:r w:rsidR="00BD3D38" w:rsidRPr="00BD3D38">
              <w:rPr>
                <w:rFonts w:ascii="Arial" w:eastAsia="Calibri" w:hAnsi="Arial" w:cs="Arial"/>
                <w:szCs w:val="22"/>
                <w:lang w:val="en-GB"/>
              </w:rPr>
              <w:t xml:space="preserve"> species from pregnant women attending Health facilities in Nasarawa-South Senatorial Zone, Nasarawa State, Nigeria</w:t>
            </w:r>
            <w:r w:rsidR="008B0091">
              <w:rPr>
                <w:rFonts w:ascii="Arial" w:eastAsia="Calibri" w:hAnsi="Arial" w:cs="Arial"/>
                <w:szCs w:val="22"/>
                <w:lang w:val="en-GB"/>
              </w:rPr>
              <w:t>.</w:t>
            </w:r>
          </w:p>
          <w:p w14:paraId="4F681D3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B0091">
              <w:rPr>
                <w:rFonts w:ascii="Arial" w:eastAsia="Calibri" w:hAnsi="Arial" w:cs="Arial"/>
                <w:szCs w:val="22"/>
              </w:rPr>
              <w:t>Cross sectional study.</w:t>
            </w:r>
          </w:p>
          <w:p w14:paraId="6836CB55" w14:textId="0B45C70E" w:rsidR="00BA1B01" w:rsidRPr="00BA1B01" w:rsidRDefault="00BA1B01" w:rsidP="00441B6F">
            <w:pPr>
              <w:pStyle w:val="Body"/>
              <w:spacing w:after="0"/>
              <w:rPr>
                <w:rFonts w:ascii="Arial" w:eastAsia="Calibri" w:hAnsi="Arial" w:cs="Arial"/>
                <w:szCs w:val="22"/>
              </w:rPr>
            </w:pPr>
            <w:r w:rsidRPr="00445013">
              <w:rPr>
                <w:rFonts w:ascii="Arial" w:eastAsia="Calibri" w:hAnsi="Arial" w:cs="Arial"/>
                <w:b/>
                <w:szCs w:val="22"/>
                <w:highlight w:val="yellow"/>
              </w:rPr>
              <w:t>Place and Duration of Study:</w:t>
            </w:r>
            <w:r w:rsidR="00315186" w:rsidRPr="00445013">
              <w:rPr>
                <w:rFonts w:ascii="Arial" w:eastAsia="Calibri" w:hAnsi="Arial" w:cs="Arial"/>
                <w:szCs w:val="22"/>
                <w:highlight w:val="yellow"/>
              </w:rPr>
              <w:t xml:space="preserve"> </w:t>
            </w:r>
            <w:r w:rsidR="00445013" w:rsidRPr="00445013">
              <w:rPr>
                <w:rFonts w:ascii="Arial" w:eastAsia="Calibri" w:hAnsi="Arial" w:cs="Arial"/>
                <w:b/>
                <w:szCs w:val="22"/>
                <w:highlight w:val="yellow"/>
              </w:rPr>
              <w:t xml:space="preserve">General Hospital </w:t>
            </w:r>
            <w:proofErr w:type="spellStart"/>
            <w:r w:rsidR="00445013" w:rsidRPr="00445013">
              <w:rPr>
                <w:rFonts w:ascii="Arial" w:eastAsia="Calibri" w:hAnsi="Arial" w:cs="Arial"/>
                <w:b/>
                <w:szCs w:val="22"/>
                <w:highlight w:val="yellow"/>
              </w:rPr>
              <w:t>Doma</w:t>
            </w:r>
            <w:proofErr w:type="spellEnd"/>
            <w:r w:rsidR="00445013" w:rsidRPr="00445013">
              <w:rPr>
                <w:rFonts w:ascii="Arial" w:eastAsia="Calibri" w:hAnsi="Arial" w:cs="Arial"/>
                <w:b/>
                <w:szCs w:val="22"/>
                <w:highlight w:val="yellow"/>
              </w:rPr>
              <w:t xml:space="preserve">, </w:t>
            </w:r>
            <w:r w:rsidR="00445013" w:rsidRPr="00445013">
              <w:rPr>
                <w:rFonts w:ascii="Arial" w:eastAsia="Calibri" w:hAnsi="Arial" w:cs="Arial"/>
                <w:szCs w:val="22"/>
                <w:highlight w:val="yellow"/>
              </w:rPr>
              <w:t>(GHD)</w:t>
            </w:r>
            <w:r w:rsidR="00445013" w:rsidRPr="00445013">
              <w:rPr>
                <w:rFonts w:ascii="Arial" w:eastAsia="Calibri" w:hAnsi="Arial" w:cs="Arial"/>
                <w:b/>
                <w:szCs w:val="22"/>
                <w:highlight w:val="yellow"/>
              </w:rPr>
              <w:t>, General</w:t>
            </w:r>
            <w:r w:rsidR="00445013" w:rsidRPr="00445013">
              <w:rPr>
                <w:rFonts w:ascii="Arial" w:eastAsia="Calibri" w:hAnsi="Arial" w:cs="Arial"/>
                <w:szCs w:val="22"/>
                <w:highlight w:val="yellow"/>
              </w:rPr>
              <w:t xml:space="preserve"> Hospital   </w:t>
            </w:r>
            <w:proofErr w:type="spellStart"/>
            <w:r w:rsidR="00445013" w:rsidRPr="00445013">
              <w:rPr>
                <w:rFonts w:ascii="Arial" w:eastAsia="Calibri" w:hAnsi="Arial" w:cs="Arial"/>
                <w:szCs w:val="22"/>
                <w:highlight w:val="yellow"/>
              </w:rPr>
              <w:t>Keana</w:t>
            </w:r>
            <w:proofErr w:type="spellEnd"/>
            <w:r w:rsidR="00445013" w:rsidRPr="00445013">
              <w:rPr>
                <w:rFonts w:ascii="Arial" w:eastAsia="Calibri" w:hAnsi="Arial" w:cs="Arial"/>
                <w:szCs w:val="22"/>
                <w:highlight w:val="yellow"/>
              </w:rPr>
              <w:t xml:space="preserve">   (GHK),   General   Hospital   Obi (GHO),   </w:t>
            </w:r>
            <w:proofErr w:type="spellStart"/>
            <w:r w:rsidR="00445013" w:rsidRPr="00445013">
              <w:rPr>
                <w:rFonts w:ascii="Arial" w:eastAsia="Calibri" w:hAnsi="Arial" w:cs="Arial"/>
                <w:szCs w:val="22"/>
                <w:highlight w:val="yellow"/>
              </w:rPr>
              <w:t>Dalhatu</w:t>
            </w:r>
            <w:proofErr w:type="spellEnd"/>
            <w:r w:rsidR="00445013" w:rsidRPr="00445013">
              <w:rPr>
                <w:rFonts w:ascii="Arial" w:eastAsia="Calibri" w:hAnsi="Arial" w:cs="Arial"/>
                <w:szCs w:val="22"/>
                <w:highlight w:val="yellow"/>
              </w:rPr>
              <w:t xml:space="preserve">   </w:t>
            </w:r>
            <w:proofErr w:type="spellStart"/>
            <w:r w:rsidR="00445013" w:rsidRPr="00445013">
              <w:rPr>
                <w:rFonts w:ascii="Arial" w:eastAsia="Calibri" w:hAnsi="Arial" w:cs="Arial"/>
                <w:szCs w:val="22"/>
                <w:highlight w:val="yellow"/>
              </w:rPr>
              <w:t>Araf</w:t>
            </w:r>
            <w:proofErr w:type="spellEnd"/>
            <w:r w:rsidR="00445013" w:rsidRPr="00445013">
              <w:rPr>
                <w:rFonts w:ascii="Arial" w:eastAsia="Calibri" w:hAnsi="Arial" w:cs="Arial"/>
                <w:szCs w:val="22"/>
                <w:highlight w:val="yellow"/>
              </w:rPr>
              <w:t xml:space="preserve">   Specialist   Hospital, Lafia (DASHL), and </w:t>
            </w:r>
            <w:r w:rsidRPr="00445013">
              <w:rPr>
                <w:rFonts w:ascii="Arial" w:eastAsia="Calibri" w:hAnsi="Arial" w:cs="Arial"/>
                <w:szCs w:val="22"/>
                <w:highlight w:val="yellow"/>
              </w:rPr>
              <w:t xml:space="preserve">Department of </w:t>
            </w:r>
            <w:r w:rsidR="009E68EB" w:rsidRPr="00445013">
              <w:rPr>
                <w:rFonts w:ascii="Arial" w:eastAsia="Calibri" w:hAnsi="Arial" w:cs="Arial"/>
                <w:szCs w:val="22"/>
                <w:highlight w:val="yellow"/>
              </w:rPr>
              <w:t>Microbiology</w:t>
            </w:r>
            <w:r w:rsidRPr="00445013">
              <w:rPr>
                <w:rFonts w:ascii="Arial" w:eastAsia="Calibri" w:hAnsi="Arial" w:cs="Arial"/>
                <w:szCs w:val="22"/>
                <w:highlight w:val="yellow"/>
              </w:rPr>
              <w:t>,</w:t>
            </w:r>
            <w:r w:rsidR="009E68EB" w:rsidRPr="00445013">
              <w:rPr>
                <w:rFonts w:ascii="Arial" w:eastAsia="Calibri" w:hAnsi="Arial" w:cs="Arial"/>
                <w:szCs w:val="22"/>
                <w:highlight w:val="yellow"/>
              </w:rPr>
              <w:t xml:space="preserve"> Nasarawa State University, Keffi</w:t>
            </w:r>
            <w:r w:rsidRPr="00445013">
              <w:rPr>
                <w:rFonts w:ascii="Arial" w:eastAsia="Calibri" w:hAnsi="Arial" w:cs="Arial"/>
                <w:szCs w:val="22"/>
                <w:highlight w:val="yellow"/>
              </w:rPr>
              <w:t xml:space="preserve"> between </w:t>
            </w:r>
            <w:r w:rsidR="00D06D0D" w:rsidRPr="00445013">
              <w:rPr>
                <w:rFonts w:ascii="Arial" w:eastAsia="Calibri" w:hAnsi="Arial" w:cs="Arial"/>
                <w:szCs w:val="22"/>
                <w:highlight w:val="yellow"/>
              </w:rPr>
              <w:t>October</w:t>
            </w:r>
            <w:r w:rsidRPr="00445013">
              <w:rPr>
                <w:rFonts w:ascii="Arial" w:eastAsia="Calibri" w:hAnsi="Arial" w:cs="Arial"/>
                <w:szCs w:val="22"/>
                <w:highlight w:val="yellow"/>
              </w:rPr>
              <w:t xml:space="preserve"> 2</w:t>
            </w:r>
            <w:r w:rsidR="009E68EB" w:rsidRPr="00445013">
              <w:rPr>
                <w:rFonts w:ascii="Arial" w:eastAsia="Calibri" w:hAnsi="Arial" w:cs="Arial"/>
                <w:szCs w:val="22"/>
                <w:highlight w:val="yellow"/>
              </w:rPr>
              <w:t>024</w:t>
            </w:r>
            <w:r w:rsidRPr="00445013">
              <w:rPr>
                <w:rFonts w:ascii="Arial" w:eastAsia="Calibri" w:hAnsi="Arial" w:cs="Arial"/>
                <w:szCs w:val="22"/>
                <w:highlight w:val="yellow"/>
              </w:rPr>
              <w:t xml:space="preserve"> and </w:t>
            </w:r>
            <w:r w:rsidR="00D06D0D" w:rsidRPr="00445013">
              <w:rPr>
                <w:rFonts w:ascii="Arial" w:eastAsia="Calibri" w:hAnsi="Arial" w:cs="Arial"/>
                <w:szCs w:val="22"/>
                <w:highlight w:val="yellow"/>
              </w:rPr>
              <w:t>July</w:t>
            </w:r>
            <w:r w:rsidR="009E68EB" w:rsidRPr="00445013">
              <w:rPr>
                <w:rFonts w:ascii="Arial" w:eastAsia="Calibri" w:hAnsi="Arial" w:cs="Arial"/>
                <w:szCs w:val="22"/>
                <w:highlight w:val="yellow"/>
              </w:rPr>
              <w:t xml:space="preserve"> 2025</w:t>
            </w:r>
            <w:r w:rsidRPr="00445013">
              <w:rPr>
                <w:rFonts w:ascii="Arial" w:eastAsia="Calibri" w:hAnsi="Arial" w:cs="Arial"/>
                <w:szCs w:val="22"/>
                <w:highlight w:val="yellow"/>
              </w:rPr>
              <w:t>.</w:t>
            </w:r>
          </w:p>
          <w:p w14:paraId="192366B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31740" w:rsidRPr="00731740">
              <w:rPr>
                <w:rFonts w:ascii="Arial" w:eastAsia="Calibri" w:hAnsi="Arial" w:cs="Arial"/>
                <w:szCs w:val="22"/>
                <w:lang w:val="en-GB"/>
              </w:rPr>
              <w:t xml:space="preserve">A total of 45 malaria parasite blood positive samples from our previous studies were used for DNA extraction. The speciation of </w:t>
            </w:r>
            <w:r w:rsidR="00731740" w:rsidRPr="00731740">
              <w:rPr>
                <w:rFonts w:ascii="Arial" w:eastAsia="Calibri" w:hAnsi="Arial" w:cs="Arial"/>
                <w:i/>
                <w:iCs/>
                <w:szCs w:val="22"/>
                <w:lang w:val="en-GB"/>
              </w:rPr>
              <w:t>Plasmodium</w:t>
            </w:r>
            <w:r w:rsidR="00731740" w:rsidRPr="00731740">
              <w:rPr>
                <w:rFonts w:ascii="Arial" w:eastAsia="Calibri" w:hAnsi="Arial" w:cs="Arial"/>
                <w:szCs w:val="22"/>
                <w:lang w:val="en-GB"/>
              </w:rPr>
              <w:t xml:space="preserve"> and detection of </w:t>
            </w:r>
            <w:proofErr w:type="spellStart"/>
            <w:r w:rsidR="00731740" w:rsidRPr="00FD67DC">
              <w:rPr>
                <w:rFonts w:ascii="Arial" w:eastAsia="Calibri" w:hAnsi="Arial" w:cs="Arial"/>
                <w:i/>
                <w:szCs w:val="22"/>
                <w:lang w:val="en-GB"/>
              </w:rPr>
              <w:t>dhfr</w:t>
            </w:r>
            <w:proofErr w:type="spellEnd"/>
            <w:r w:rsidR="00731740" w:rsidRPr="00731740">
              <w:rPr>
                <w:rFonts w:ascii="Arial" w:eastAsia="Calibri" w:hAnsi="Arial" w:cs="Arial"/>
                <w:szCs w:val="22"/>
                <w:lang w:val="en-GB"/>
              </w:rPr>
              <w:t xml:space="preserve"> and </w:t>
            </w:r>
            <w:proofErr w:type="spellStart"/>
            <w:r w:rsidR="00731740" w:rsidRPr="00FD67DC">
              <w:rPr>
                <w:rFonts w:ascii="Arial" w:eastAsia="Calibri" w:hAnsi="Arial" w:cs="Arial"/>
                <w:i/>
                <w:szCs w:val="22"/>
                <w:lang w:val="en-GB"/>
              </w:rPr>
              <w:t>dhps</w:t>
            </w:r>
            <w:proofErr w:type="spellEnd"/>
            <w:r w:rsidR="00731740" w:rsidRPr="00731740">
              <w:rPr>
                <w:rFonts w:ascii="Arial" w:eastAsia="Calibri" w:hAnsi="Arial" w:cs="Arial"/>
                <w:szCs w:val="22"/>
                <w:lang w:val="en-GB"/>
              </w:rPr>
              <w:t xml:space="preserve"> genes mediating </w:t>
            </w:r>
            <w:proofErr w:type="spellStart"/>
            <w:r w:rsidR="00731740" w:rsidRPr="00731740">
              <w:rPr>
                <w:rFonts w:ascii="Arial" w:eastAsia="Calibri" w:hAnsi="Arial" w:cs="Arial"/>
                <w:szCs w:val="22"/>
                <w:lang w:val="en-GB"/>
              </w:rPr>
              <w:t>Sulfadoxine-Pyrimethamine</w:t>
            </w:r>
            <w:proofErr w:type="spellEnd"/>
            <w:r w:rsidR="00731740" w:rsidRPr="00731740">
              <w:rPr>
                <w:rFonts w:ascii="Arial" w:eastAsia="Calibri" w:hAnsi="Arial" w:cs="Arial"/>
                <w:szCs w:val="22"/>
                <w:lang w:val="en-GB"/>
              </w:rPr>
              <w:t xml:space="preserve"> resistance were carried out using the polymerase chain reaction method. The polymorphism in </w:t>
            </w:r>
            <w:proofErr w:type="spellStart"/>
            <w:r w:rsidR="00731740" w:rsidRPr="00731740">
              <w:rPr>
                <w:rFonts w:ascii="Arial" w:eastAsia="Calibri" w:hAnsi="Arial" w:cs="Arial"/>
                <w:i/>
                <w:iCs/>
                <w:szCs w:val="22"/>
                <w:lang w:val="en-GB"/>
              </w:rPr>
              <w:t>dhfr</w:t>
            </w:r>
            <w:proofErr w:type="spellEnd"/>
            <w:r w:rsidR="00731740" w:rsidRPr="00731740">
              <w:rPr>
                <w:rFonts w:ascii="Arial" w:eastAsia="Calibri" w:hAnsi="Arial" w:cs="Arial"/>
                <w:szCs w:val="22"/>
                <w:lang w:val="en-GB"/>
              </w:rPr>
              <w:t xml:space="preserve"> and </w:t>
            </w:r>
            <w:proofErr w:type="spellStart"/>
            <w:r w:rsidR="00731740" w:rsidRPr="00731740">
              <w:rPr>
                <w:rFonts w:ascii="Arial" w:eastAsia="Calibri" w:hAnsi="Arial" w:cs="Arial"/>
                <w:i/>
                <w:iCs/>
                <w:szCs w:val="22"/>
                <w:lang w:val="en-GB"/>
              </w:rPr>
              <w:t>dhps</w:t>
            </w:r>
            <w:proofErr w:type="spellEnd"/>
            <w:r w:rsidR="00731740" w:rsidRPr="00731740">
              <w:rPr>
                <w:rFonts w:ascii="Arial" w:eastAsia="Calibri" w:hAnsi="Arial" w:cs="Arial"/>
                <w:szCs w:val="22"/>
                <w:lang w:val="en-GB"/>
              </w:rPr>
              <w:t xml:space="preserve"> genes mediating </w:t>
            </w:r>
            <w:proofErr w:type="spellStart"/>
            <w:r w:rsidR="00731740" w:rsidRPr="00731740">
              <w:rPr>
                <w:rFonts w:ascii="Arial" w:eastAsia="Calibri" w:hAnsi="Arial" w:cs="Arial"/>
                <w:szCs w:val="22"/>
                <w:lang w:val="en-GB"/>
              </w:rPr>
              <w:t>Sulfadoxine-Pyrimethamine</w:t>
            </w:r>
            <w:proofErr w:type="spellEnd"/>
            <w:r w:rsidR="00731740" w:rsidRPr="00731740">
              <w:rPr>
                <w:rFonts w:ascii="Arial" w:eastAsia="Calibri" w:hAnsi="Arial" w:cs="Arial"/>
                <w:szCs w:val="22"/>
                <w:lang w:val="en-GB"/>
              </w:rPr>
              <w:t xml:space="preserve"> were analysed by Sanger DNA sequencing.</w:t>
            </w:r>
          </w:p>
          <w:p w14:paraId="7E28C828" w14:textId="3C610357"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31740" w:rsidRPr="00731740">
              <w:rPr>
                <w:rFonts w:ascii="Arial" w:eastAsia="Calibri" w:hAnsi="Arial" w:cs="Arial"/>
                <w:szCs w:val="22"/>
                <w:lang w:val="en-GB"/>
              </w:rPr>
              <w:t xml:space="preserve">The </w:t>
            </w:r>
            <w:r w:rsidR="00731740" w:rsidRPr="00731740">
              <w:rPr>
                <w:rFonts w:ascii="Arial" w:eastAsia="Calibri" w:hAnsi="Arial" w:cs="Arial"/>
                <w:i/>
                <w:iCs/>
                <w:szCs w:val="22"/>
                <w:lang w:val="en-GB"/>
              </w:rPr>
              <w:t xml:space="preserve">Plasmodium falciparum </w:t>
            </w:r>
            <w:r w:rsidR="00731740" w:rsidRPr="00731740">
              <w:rPr>
                <w:rFonts w:ascii="Arial" w:eastAsia="Calibri" w:hAnsi="Arial" w:cs="Arial"/>
                <w:szCs w:val="22"/>
                <w:lang w:val="en-GB"/>
              </w:rPr>
              <w:t>(</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and </w:t>
            </w:r>
            <w:r w:rsidR="00731740" w:rsidRPr="00731740">
              <w:rPr>
                <w:rFonts w:ascii="Arial" w:eastAsia="Calibri" w:hAnsi="Arial" w:cs="Arial"/>
                <w:i/>
                <w:iCs/>
                <w:szCs w:val="22"/>
                <w:lang w:val="en-GB"/>
              </w:rPr>
              <w:t>Plasmodium ovale</w:t>
            </w:r>
            <w:r w:rsidR="00731740" w:rsidRPr="00731740">
              <w:rPr>
                <w:rFonts w:ascii="Arial" w:eastAsia="Calibri" w:hAnsi="Arial" w:cs="Arial"/>
                <w:szCs w:val="22"/>
                <w:lang w:val="en-GB"/>
              </w:rPr>
              <w:t xml:space="preserve"> (</w:t>
            </w:r>
            <w:r w:rsidR="00731740" w:rsidRPr="00731740">
              <w:rPr>
                <w:rFonts w:ascii="Arial" w:eastAsia="Calibri" w:hAnsi="Arial" w:cs="Arial"/>
                <w:i/>
                <w:iCs/>
                <w:szCs w:val="22"/>
                <w:lang w:val="en-GB"/>
              </w:rPr>
              <w:t>P. ovale</w:t>
            </w:r>
            <w:r w:rsidR="00731740" w:rsidRPr="00731740">
              <w:rPr>
                <w:rFonts w:ascii="Arial" w:eastAsia="Calibri" w:hAnsi="Arial" w:cs="Arial"/>
                <w:szCs w:val="22"/>
                <w:lang w:val="en-GB"/>
              </w:rPr>
              <w:t xml:space="preserve">) were found to be prevalent among the pregnant women of which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(33/45; </w:t>
            </w:r>
            <w:r w:rsidR="00D865F2" w:rsidRPr="00D865F2">
              <w:rPr>
                <w:rFonts w:ascii="Arial" w:eastAsia="Calibri" w:hAnsi="Arial" w:cs="Arial"/>
                <w:szCs w:val="22"/>
                <w:highlight w:val="yellow"/>
                <w:lang w:val="en-GB"/>
              </w:rPr>
              <w:t>73.3</w:t>
            </w:r>
            <w:r w:rsidR="00731740" w:rsidRPr="00D865F2">
              <w:rPr>
                <w:rFonts w:ascii="Arial" w:eastAsia="Calibri" w:hAnsi="Arial" w:cs="Arial"/>
                <w:szCs w:val="22"/>
                <w:highlight w:val="yellow"/>
                <w:lang w:val="en-GB"/>
              </w:rPr>
              <w:t>%</w:t>
            </w:r>
            <w:r w:rsidR="00731740" w:rsidRPr="00731740">
              <w:rPr>
                <w:rFonts w:ascii="Arial" w:eastAsia="Calibri" w:hAnsi="Arial" w:cs="Arial"/>
                <w:szCs w:val="22"/>
                <w:lang w:val="en-GB"/>
              </w:rPr>
              <w:t xml:space="preserve">) was found to be more prevalent than </w:t>
            </w:r>
            <w:r w:rsidR="00731740" w:rsidRPr="00731740">
              <w:rPr>
                <w:rFonts w:ascii="Arial" w:eastAsia="Calibri" w:hAnsi="Arial" w:cs="Arial"/>
                <w:i/>
                <w:iCs/>
                <w:szCs w:val="22"/>
                <w:lang w:val="en-GB"/>
              </w:rPr>
              <w:t>Plasmodium ovale</w:t>
            </w:r>
            <w:r w:rsidR="00731740" w:rsidRPr="00731740">
              <w:rPr>
                <w:rFonts w:ascii="Arial" w:eastAsia="Calibri" w:hAnsi="Arial" w:cs="Arial"/>
                <w:szCs w:val="22"/>
                <w:lang w:val="en-GB"/>
              </w:rPr>
              <w:t xml:space="preserve"> (12/45; 26.7%). The </w:t>
            </w:r>
            <w:proofErr w:type="spellStart"/>
            <w:r w:rsidR="00731740" w:rsidRPr="00731740">
              <w:rPr>
                <w:rFonts w:ascii="Arial" w:eastAsia="Calibri" w:hAnsi="Arial" w:cs="Arial"/>
                <w:i/>
                <w:iCs/>
                <w:szCs w:val="22"/>
                <w:lang w:val="en-GB"/>
              </w:rPr>
              <w:t>dhfr</w:t>
            </w:r>
            <w:proofErr w:type="spellEnd"/>
            <w:r w:rsidR="00731740" w:rsidRPr="00731740">
              <w:rPr>
                <w:rFonts w:ascii="Arial" w:eastAsia="Calibri" w:hAnsi="Arial" w:cs="Arial"/>
                <w:szCs w:val="22"/>
                <w:lang w:val="en-GB"/>
              </w:rPr>
              <w:t xml:space="preserve"> gene was detected only in the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and the prevalence was (7/33; 21.2%) but none of the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and </w:t>
            </w:r>
            <w:r w:rsidR="00731740" w:rsidRPr="00731740">
              <w:rPr>
                <w:rFonts w:ascii="Arial" w:eastAsia="Calibri" w:hAnsi="Arial" w:cs="Arial"/>
                <w:i/>
                <w:iCs/>
                <w:szCs w:val="22"/>
                <w:lang w:val="en-GB"/>
              </w:rPr>
              <w:t xml:space="preserve">P. ovale </w:t>
            </w:r>
            <w:r w:rsidR="00985BF2">
              <w:rPr>
                <w:rFonts w:ascii="Arial" w:eastAsia="Calibri" w:hAnsi="Arial" w:cs="Arial"/>
                <w:szCs w:val="22"/>
                <w:lang w:val="en-GB"/>
              </w:rPr>
              <w:t>carried the</w:t>
            </w:r>
            <w:r w:rsidR="00731740" w:rsidRPr="00731740">
              <w:rPr>
                <w:rFonts w:ascii="Arial" w:eastAsia="Calibri" w:hAnsi="Arial" w:cs="Arial"/>
                <w:szCs w:val="22"/>
                <w:lang w:val="en-GB"/>
              </w:rPr>
              <w:t xml:space="preserve"> </w:t>
            </w:r>
            <w:proofErr w:type="spellStart"/>
            <w:r w:rsidR="00731740" w:rsidRPr="00731740">
              <w:rPr>
                <w:rFonts w:ascii="Arial" w:eastAsia="Calibri" w:hAnsi="Arial" w:cs="Arial"/>
                <w:i/>
                <w:iCs/>
                <w:szCs w:val="22"/>
                <w:lang w:val="en-GB"/>
              </w:rPr>
              <w:t>dhps</w:t>
            </w:r>
            <w:proofErr w:type="spellEnd"/>
            <w:r w:rsidR="00731740" w:rsidRPr="00731740">
              <w:rPr>
                <w:rFonts w:ascii="Arial" w:eastAsia="Calibri" w:hAnsi="Arial" w:cs="Arial"/>
                <w:szCs w:val="22"/>
                <w:lang w:val="en-GB"/>
              </w:rPr>
              <w:t xml:space="preserve"> gene. The</w:t>
            </w:r>
            <w:r w:rsidR="00731740" w:rsidRPr="00731740">
              <w:rPr>
                <w:rFonts w:ascii="Arial" w:eastAsia="Calibri" w:hAnsi="Arial" w:cs="Arial"/>
                <w:i/>
                <w:iCs/>
                <w:szCs w:val="22"/>
                <w:lang w:val="en-GB"/>
              </w:rPr>
              <w:t xml:space="preserve"> </w:t>
            </w:r>
            <w:proofErr w:type="spellStart"/>
            <w:r w:rsidR="00731740" w:rsidRPr="00731740">
              <w:rPr>
                <w:rFonts w:ascii="Arial" w:eastAsia="Calibri" w:hAnsi="Arial" w:cs="Arial"/>
                <w:i/>
                <w:iCs/>
                <w:szCs w:val="22"/>
                <w:lang w:val="en-GB"/>
              </w:rPr>
              <w:t>pfdhfr</w:t>
            </w:r>
            <w:proofErr w:type="spellEnd"/>
            <w:r w:rsidR="00731740" w:rsidRPr="00731740">
              <w:rPr>
                <w:rFonts w:ascii="Arial" w:eastAsia="Calibri" w:hAnsi="Arial" w:cs="Arial"/>
                <w:i/>
                <w:iCs/>
                <w:szCs w:val="22"/>
                <w:lang w:val="en-GB"/>
              </w:rPr>
              <w:t xml:space="preserve"> </w:t>
            </w:r>
            <w:r w:rsidR="00731740" w:rsidRPr="00731740">
              <w:rPr>
                <w:rFonts w:ascii="Arial" w:eastAsia="Calibri" w:hAnsi="Arial" w:cs="Arial"/>
                <w:szCs w:val="22"/>
                <w:lang w:val="en-GB"/>
              </w:rPr>
              <w:t xml:space="preserve">mutation at codon N51I, C59R, and S108N was 100.0% in </w:t>
            </w:r>
            <w:proofErr w:type="spellStart"/>
            <w:r w:rsidR="00731740" w:rsidRPr="00731740">
              <w:rPr>
                <w:rFonts w:ascii="Arial" w:eastAsia="Calibri" w:hAnsi="Arial" w:cs="Arial"/>
                <w:szCs w:val="22"/>
                <w:lang w:val="en-GB"/>
              </w:rPr>
              <w:t>Sulfadoxine-Pyrimethamine</w:t>
            </w:r>
            <w:proofErr w:type="spellEnd"/>
            <w:r w:rsidR="00731740" w:rsidRPr="00731740">
              <w:rPr>
                <w:rFonts w:ascii="Arial" w:eastAsia="Calibri" w:hAnsi="Arial" w:cs="Arial"/>
                <w:szCs w:val="22"/>
                <w:lang w:val="en-GB"/>
              </w:rPr>
              <w:t xml:space="preserve"> resistant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The </w:t>
            </w:r>
            <w:proofErr w:type="spellStart"/>
            <w:r w:rsidR="00731740" w:rsidRPr="00731740">
              <w:rPr>
                <w:rFonts w:ascii="Arial" w:eastAsia="Calibri" w:hAnsi="Arial" w:cs="Arial"/>
                <w:szCs w:val="22"/>
                <w:lang w:val="en-GB"/>
              </w:rPr>
              <w:t>Sulfadoxine-Pyrimethamine</w:t>
            </w:r>
            <w:proofErr w:type="spellEnd"/>
            <w:r w:rsidR="00731740" w:rsidRPr="00731740">
              <w:rPr>
                <w:rFonts w:ascii="Arial" w:eastAsia="Calibri" w:hAnsi="Arial" w:cs="Arial"/>
                <w:szCs w:val="22"/>
                <w:lang w:val="en-GB"/>
              </w:rPr>
              <w:t xml:space="preserve"> resistant </w:t>
            </w:r>
            <w:r w:rsidR="00731740" w:rsidRPr="00731740">
              <w:rPr>
                <w:rFonts w:ascii="Arial" w:eastAsia="Calibri" w:hAnsi="Arial" w:cs="Arial"/>
                <w:i/>
                <w:iCs/>
                <w:szCs w:val="22"/>
                <w:lang w:val="en-GB"/>
              </w:rPr>
              <w:t>P. falciparum</w:t>
            </w:r>
            <w:r w:rsidR="00A05F44">
              <w:rPr>
                <w:rFonts w:ascii="Arial" w:eastAsia="Calibri" w:hAnsi="Arial" w:cs="Arial"/>
                <w:iCs/>
                <w:szCs w:val="22"/>
                <w:lang w:val="en-GB"/>
              </w:rPr>
              <w:t>,</w:t>
            </w:r>
            <w:r w:rsidR="00731740" w:rsidRPr="00731740">
              <w:rPr>
                <w:rFonts w:ascii="Arial" w:eastAsia="Calibri" w:hAnsi="Arial" w:cs="Arial"/>
                <w:i/>
                <w:iCs/>
                <w:szCs w:val="22"/>
                <w:lang w:val="en-GB"/>
              </w:rPr>
              <w:t xml:space="preserve"> </w:t>
            </w:r>
            <w:r w:rsidR="00731740" w:rsidRPr="00731740">
              <w:rPr>
                <w:rFonts w:ascii="Arial" w:eastAsia="Calibri" w:hAnsi="Arial" w:cs="Arial"/>
                <w:szCs w:val="22"/>
                <w:lang w:val="en-GB"/>
              </w:rPr>
              <w:t>due to mutation at codon N51I, C59R, and S108N</w:t>
            </w:r>
            <w:r w:rsidR="00C5605A">
              <w:rPr>
                <w:rFonts w:ascii="Arial" w:eastAsia="Calibri" w:hAnsi="Arial" w:cs="Arial"/>
                <w:szCs w:val="22"/>
                <w:lang w:val="en-GB"/>
              </w:rPr>
              <w:t>,</w:t>
            </w:r>
            <w:r w:rsidR="00731740" w:rsidRPr="00731740">
              <w:rPr>
                <w:rFonts w:ascii="Arial" w:eastAsia="Calibri" w:hAnsi="Arial" w:cs="Arial"/>
                <w:szCs w:val="22"/>
                <w:lang w:val="en-GB"/>
              </w:rPr>
              <w:t xml:space="preserve"> were prevalent among the pregnant women in the study </w:t>
            </w:r>
            <w:r w:rsidR="00C5605A" w:rsidRPr="00731740">
              <w:rPr>
                <w:rFonts w:ascii="Arial" w:eastAsia="Calibri" w:hAnsi="Arial" w:cs="Arial"/>
                <w:szCs w:val="22"/>
                <w:lang w:val="en-GB"/>
              </w:rPr>
              <w:t>centres</w:t>
            </w:r>
            <w:r w:rsidR="00731740" w:rsidRPr="00731740">
              <w:rPr>
                <w:rFonts w:ascii="Arial" w:eastAsia="Calibri" w:hAnsi="Arial" w:cs="Arial"/>
                <w:szCs w:val="22"/>
                <w:lang w:val="en-GB"/>
              </w:rPr>
              <w:t>.</w:t>
            </w:r>
          </w:p>
          <w:p w14:paraId="7D939785" w14:textId="77777777" w:rsidR="00505F06" w:rsidRPr="00731740" w:rsidRDefault="00BA1B01" w:rsidP="00E4070B">
            <w:pPr>
              <w:pStyle w:val="Body"/>
              <w:spacing w:after="0"/>
              <w:rPr>
                <w:rFonts w:ascii="Arial" w:eastAsia="Calibri" w:hAnsi="Arial" w:cs="Arial"/>
                <w:b/>
                <w:szCs w:val="22"/>
              </w:rPr>
            </w:pPr>
            <w:r w:rsidRPr="00731740">
              <w:rPr>
                <w:rFonts w:ascii="Arial" w:eastAsia="Calibri" w:hAnsi="Arial" w:cs="Arial"/>
                <w:b/>
                <w:bCs/>
                <w:szCs w:val="22"/>
              </w:rPr>
              <w:t>Conclusion:</w:t>
            </w:r>
            <w:r w:rsidRPr="00731740">
              <w:rPr>
                <w:rFonts w:ascii="Arial" w:eastAsia="Calibri" w:hAnsi="Arial" w:cs="Arial"/>
                <w:b/>
                <w:szCs w:val="22"/>
              </w:rPr>
              <w:t xml:space="preserve"> </w:t>
            </w:r>
            <w:r w:rsidR="00DC646F">
              <w:rPr>
                <w:rFonts w:ascii="Arial" w:eastAsia="Calibri" w:hAnsi="Arial" w:cs="Arial"/>
                <w:szCs w:val="22"/>
              </w:rPr>
              <w:t>The study highlights</w:t>
            </w:r>
            <w:r w:rsidR="00DC646F" w:rsidRPr="00DC646F">
              <w:rPr>
                <w:rFonts w:ascii="Arial" w:eastAsia="Calibri" w:hAnsi="Arial" w:cs="Arial"/>
                <w:szCs w:val="22"/>
              </w:rPr>
              <w:t> that a high prevalence of </w:t>
            </w:r>
            <w:r w:rsidR="00DC646F" w:rsidRPr="00DC646F">
              <w:rPr>
                <w:rFonts w:ascii="Arial" w:eastAsia="Calibri" w:hAnsi="Arial" w:cs="Arial"/>
                <w:i/>
                <w:iCs/>
                <w:szCs w:val="22"/>
              </w:rPr>
              <w:t>Plasmodium falciparum</w:t>
            </w:r>
            <w:r w:rsidR="00DC646F" w:rsidRPr="00DC646F">
              <w:rPr>
                <w:rFonts w:ascii="Arial" w:eastAsia="Calibri" w:hAnsi="Arial" w:cs="Arial"/>
                <w:szCs w:val="22"/>
              </w:rPr>
              <w:t> parasites with mutations in the </w:t>
            </w:r>
            <w:proofErr w:type="spellStart"/>
            <w:r w:rsidR="00DC646F" w:rsidRPr="00DC646F">
              <w:rPr>
                <w:rFonts w:ascii="Arial" w:eastAsia="Calibri" w:hAnsi="Arial" w:cs="Arial"/>
                <w:i/>
                <w:iCs/>
                <w:szCs w:val="22"/>
              </w:rPr>
              <w:t>dhfr</w:t>
            </w:r>
            <w:proofErr w:type="spellEnd"/>
            <w:r w:rsidR="00DC646F" w:rsidRPr="00DC646F">
              <w:rPr>
                <w:rFonts w:ascii="Arial" w:eastAsia="Calibri" w:hAnsi="Arial" w:cs="Arial"/>
                <w:szCs w:val="22"/>
              </w:rPr>
              <w:t xml:space="preserve"> gene (specifically N51I, C59R, and S108N) associated with </w:t>
            </w:r>
            <w:proofErr w:type="spellStart"/>
            <w:r w:rsidR="00DC646F" w:rsidRPr="00DC646F">
              <w:rPr>
                <w:rFonts w:ascii="Arial" w:eastAsia="Calibri" w:hAnsi="Arial" w:cs="Arial"/>
                <w:szCs w:val="22"/>
              </w:rPr>
              <w:t>Sulfadoxine-Pyrimethamine</w:t>
            </w:r>
            <w:proofErr w:type="spellEnd"/>
            <w:r w:rsidR="00DC646F" w:rsidRPr="00DC646F">
              <w:rPr>
                <w:rFonts w:ascii="Arial" w:eastAsia="Calibri" w:hAnsi="Arial" w:cs="Arial"/>
                <w:szCs w:val="22"/>
              </w:rPr>
              <w:t xml:space="preserve"> (SP) resistance is </w:t>
            </w:r>
            <w:r w:rsidR="00E4070B">
              <w:rPr>
                <w:rFonts w:ascii="Arial" w:eastAsia="Calibri" w:hAnsi="Arial" w:cs="Arial"/>
                <w:szCs w:val="22"/>
              </w:rPr>
              <w:t>rampant</w:t>
            </w:r>
            <w:r w:rsidR="00DC646F" w:rsidRPr="00DC646F">
              <w:rPr>
                <w:rFonts w:ascii="Arial" w:eastAsia="Calibri" w:hAnsi="Arial" w:cs="Arial"/>
                <w:szCs w:val="22"/>
              </w:rPr>
              <w:t xml:space="preserve"> among pregnant women in the Nasarawa-South Senatorial Zone, Nigeria. The absence of the </w:t>
            </w:r>
            <w:proofErr w:type="spellStart"/>
            <w:r w:rsidR="00DC646F" w:rsidRPr="00DC646F">
              <w:rPr>
                <w:rFonts w:ascii="Arial" w:eastAsia="Calibri" w:hAnsi="Arial" w:cs="Arial"/>
                <w:i/>
                <w:iCs/>
                <w:szCs w:val="22"/>
              </w:rPr>
              <w:t>dhps</w:t>
            </w:r>
            <w:proofErr w:type="spellEnd"/>
            <w:r w:rsidR="00DC646F" w:rsidRPr="00DC646F">
              <w:rPr>
                <w:rFonts w:ascii="Arial" w:eastAsia="Calibri" w:hAnsi="Arial" w:cs="Arial"/>
                <w:szCs w:val="22"/>
              </w:rPr>
              <w:t> gene in the s</w:t>
            </w:r>
            <w:r w:rsidR="00DC646F">
              <w:rPr>
                <w:rFonts w:ascii="Arial" w:eastAsia="Calibri" w:hAnsi="Arial" w:cs="Arial"/>
                <w:szCs w:val="22"/>
              </w:rPr>
              <w:t>ampled population</w:t>
            </w:r>
            <w:r w:rsidR="00DC646F" w:rsidRPr="00DC646F">
              <w:rPr>
                <w:rFonts w:ascii="Arial" w:eastAsia="Calibri" w:hAnsi="Arial" w:cs="Arial"/>
                <w:szCs w:val="22"/>
              </w:rPr>
              <w:t>, does not mitigate the significant threat posed by the established triple </w:t>
            </w:r>
            <w:proofErr w:type="spellStart"/>
            <w:r w:rsidR="00DC646F" w:rsidRPr="00DC646F">
              <w:rPr>
                <w:rFonts w:ascii="Arial" w:eastAsia="Calibri" w:hAnsi="Arial" w:cs="Arial"/>
                <w:i/>
                <w:iCs/>
                <w:szCs w:val="22"/>
              </w:rPr>
              <w:t>dhfr</w:t>
            </w:r>
            <w:proofErr w:type="spellEnd"/>
            <w:r w:rsidR="00DC646F" w:rsidRPr="00DC646F">
              <w:rPr>
                <w:rFonts w:ascii="Arial" w:eastAsia="Calibri" w:hAnsi="Arial" w:cs="Arial"/>
                <w:szCs w:val="22"/>
              </w:rPr>
              <w:t> mutations. These findings indicate a concerning level of SP resistance, which could severely compromise the efficacy of this regimen for the intermittent preventive treatment of malaria in pregnancy (</w:t>
            </w:r>
            <w:proofErr w:type="spellStart"/>
            <w:r w:rsidR="00DC646F" w:rsidRPr="00DC646F">
              <w:rPr>
                <w:rFonts w:ascii="Arial" w:eastAsia="Calibri" w:hAnsi="Arial" w:cs="Arial"/>
                <w:szCs w:val="22"/>
              </w:rPr>
              <w:t>IPTp</w:t>
            </w:r>
            <w:proofErr w:type="spellEnd"/>
            <w:r w:rsidR="00DC646F" w:rsidRPr="00DC646F">
              <w:rPr>
                <w:rFonts w:ascii="Arial" w:eastAsia="Calibri" w:hAnsi="Arial" w:cs="Arial"/>
                <w:szCs w:val="22"/>
              </w:rPr>
              <w:t xml:space="preserve">) in this region. Urgent surveillance and a review of current malaria prevention strategies for pregnant women </w:t>
            </w:r>
            <w:r w:rsidR="00A05F44">
              <w:rPr>
                <w:rFonts w:ascii="Arial" w:eastAsia="Calibri" w:hAnsi="Arial" w:cs="Arial"/>
                <w:szCs w:val="22"/>
              </w:rPr>
              <w:t>is suggested</w:t>
            </w:r>
            <w:r w:rsidR="00DC646F" w:rsidRPr="00DC646F">
              <w:rPr>
                <w:rFonts w:ascii="Arial" w:eastAsia="Calibri" w:hAnsi="Arial" w:cs="Arial"/>
                <w:szCs w:val="22"/>
              </w:rPr>
              <w:t>.</w:t>
            </w:r>
          </w:p>
        </w:tc>
      </w:tr>
    </w:tbl>
    <w:p w14:paraId="11494AC2" w14:textId="77777777" w:rsidR="00636EB2" w:rsidRDefault="00636EB2" w:rsidP="00441B6F">
      <w:pPr>
        <w:pStyle w:val="Body"/>
        <w:spacing w:after="0"/>
        <w:rPr>
          <w:rFonts w:ascii="Arial" w:hAnsi="Arial" w:cs="Arial"/>
          <w:i/>
        </w:rPr>
      </w:pPr>
    </w:p>
    <w:p w14:paraId="43C5A3FB" w14:textId="77777777" w:rsidR="00A24E7E" w:rsidRDefault="00A24E7E" w:rsidP="00441B6F">
      <w:pPr>
        <w:pStyle w:val="Body"/>
        <w:spacing w:after="0"/>
        <w:rPr>
          <w:rFonts w:ascii="Arial" w:hAnsi="Arial" w:cs="Arial"/>
          <w:i/>
          <w:lang w:val="en-GB"/>
        </w:rPr>
      </w:pPr>
      <w:r>
        <w:rPr>
          <w:rFonts w:ascii="Arial" w:hAnsi="Arial" w:cs="Arial"/>
          <w:i/>
        </w:rPr>
        <w:lastRenderedPageBreak/>
        <w:t xml:space="preserve">Keywords: </w:t>
      </w:r>
      <w:r w:rsidR="00731740" w:rsidRPr="00731740">
        <w:rPr>
          <w:rFonts w:ascii="Arial" w:hAnsi="Arial" w:cs="Arial"/>
          <w:i/>
          <w:iCs/>
          <w:lang w:val="en-GB"/>
        </w:rPr>
        <w:t>Plasmodium</w:t>
      </w:r>
      <w:r w:rsidR="00731740" w:rsidRPr="00731740">
        <w:rPr>
          <w:rFonts w:ascii="Arial" w:hAnsi="Arial" w:cs="Arial"/>
          <w:i/>
          <w:lang w:val="en-GB"/>
        </w:rPr>
        <w:t xml:space="preserve">, malaria, pregnancy, </w:t>
      </w:r>
      <w:proofErr w:type="spellStart"/>
      <w:r w:rsidR="00731740" w:rsidRPr="00731740">
        <w:rPr>
          <w:rFonts w:ascii="Arial" w:hAnsi="Arial" w:cs="Arial"/>
          <w:i/>
          <w:lang w:val="en-GB"/>
        </w:rPr>
        <w:t>sulfadoxine-pyrimethamine</w:t>
      </w:r>
      <w:proofErr w:type="spellEnd"/>
      <w:r w:rsidR="00731740" w:rsidRPr="00731740">
        <w:rPr>
          <w:rFonts w:ascii="Arial" w:hAnsi="Arial" w:cs="Arial"/>
          <w:i/>
          <w:lang w:val="en-GB"/>
        </w:rPr>
        <w:t>, resistance</w:t>
      </w:r>
    </w:p>
    <w:p w14:paraId="3F3DAE54" w14:textId="77777777" w:rsidR="00F95FBC" w:rsidRDefault="00F95FBC" w:rsidP="00441B6F">
      <w:pPr>
        <w:pStyle w:val="Body"/>
        <w:spacing w:after="0"/>
        <w:rPr>
          <w:rFonts w:ascii="Arial" w:hAnsi="Arial" w:cs="Arial"/>
          <w:i/>
          <w:lang w:val="en-GB"/>
        </w:rPr>
      </w:pPr>
    </w:p>
    <w:p w14:paraId="5A294278" w14:textId="77777777" w:rsidR="00F95FBC" w:rsidRDefault="00F95FBC" w:rsidP="00441B6F">
      <w:pPr>
        <w:pStyle w:val="Body"/>
        <w:spacing w:after="0"/>
        <w:rPr>
          <w:rFonts w:ascii="Arial" w:hAnsi="Arial" w:cs="Arial"/>
          <w:i/>
        </w:rPr>
      </w:pPr>
    </w:p>
    <w:p w14:paraId="1030B42C" w14:textId="77777777" w:rsidR="00790ADA" w:rsidRDefault="00790ADA" w:rsidP="00441B6F">
      <w:pPr>
        <w:pStyle w:val="Body"/>
        <w:spacing w:after="0"/>
        <w:rPr>
          <w:rFonts w:ascii="Arial" w:hAnsi="Arial" w:cs="Arial"/>
          <w:i/>
        </w:rPr>
      </w:pPr>
    </w:p>
    <w:p w14:paraId="377CA33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370297C" w14:textId="51031D0A" w:rsidR="00FB7227" w:rsidRPr="0057246B" w:rsidRDefault="00FB7227" w:rsidP="00FB7227">
      <w:pPr>
        <w:pStyle w:val="AbstHead"/>
        <w:spacing w:after="0"/>
        <w:jc w:val="both"/>
        <w:rPr>
          <w:rFonts w:ascii="Arial" w:hAnsi="Arial" w:cs="Arial"/>
          <w:b w:val="0"/>
          <w:caps w:val="0"/>
          <w:sz w:val="20"/>
          <w:highlight w:val="yellow"/>
          <w:lang w:val="en-GB"/>
        </w:rPr>
      </w:pPr>
      <w:r w:rsidRPr="0057246B">
        <w:rPr>
          <w:rFonts w:ascii="Arial" w:hAnsi="Arial" w:cs="Arial"/>
          <w:b w:val="0"/>
          <w:caps w:val="0"/>
          <w:sz w:val="20"/>
          <w:highlight w:val="yellow"/>
          <w:lang w:val="en-GB"/>
        </w:rPr>
        <w:t>Malaria remains a devastating public health challenge, particularly in sub-Saharan Africa, where Nigeria accounts for the highest burden of cases and deaths globally [1, 2]. This burden is disproportionately borne by vulnerable populations, with pregnant women and their unborn children being among the most severely affected. Pregnancy reduces immunity to malaria, making women more susceptible to infection and severe disease [1]. The consequences are profound, contributing significantly to maternal morbidity and mortality through severe anaemia, and leading to adverse pregnancy outcomes including spontaneous abortion, stillbirth, premature</w:t>
      </w:r>
      <w:r w:rsidRPr="0057246B">
        <w:rPr>
          <w:rFonts w:ascii="Arial" w:hAnsi="Arial" w:cs="Arial"/>
          <w:b w:val="0"/>
          <w:caps w:val="0"/>
          <w:sz w:val="20"/>
          <w:highlight w:val="yellow"/>
          <w:lang w:val="en-GB"/>
        </w:rPr>
        <w:t xml:space="preserve"> delivery, and low birth weight, which is </w:t>
      </w:r>
      <w:r w:rsidRPr="0057246B">
        <w:rPr>
          <w:rFonts w:ascii="Arial" w:hAnsi="Arial" w:cs="Arial"/>
          <w:b w:val="0"/>
          <w:caps w:val="0"/>
          <w:sz w:val="20"/>
          <w:highlight w:val="yellow"/>
          <w:lang w:val="en-GB"/>
        </w:rPr>
        <w:t>a key risk factor for infant mortality [1, 3-5].</w:t>
      </w:r>
    </w:p>
    <w:p w14:paraId="5EF48415" w14:textId="5E079D9A" w:rsidR="00FB7227" w:rsidRPr="0057246B" w:rsidRDefault="00FB7227" w:rsidP="00FB7227">
      <w:pPr>
        <w:pStyle w:val="AbstHead"/>
        <w:spacing w:after="0"/>
        <w:jc w:val="both"/>
        <w:rPr>
          <w:rFonts w:ascii="Arial" w:hAnsi="Arial" w:cs="Arial"/>
          <w:b w:val="0"/>
          <w:caps w:val="0"/>
          <w:sz w:val="20"/>
          <w:highlight w:val="yellow"/>
          <w:lang w:val="en-GB"/>
        </w:rPr>
      </w:pPr>
      <w:r w:rsidRPr="0057246B">
        <w:rPr>
          <w:rFonts w:ascii="Arial" w:hAnsi="Arial" w:cs="Arial"/>
          <w:b w:val="0"/>
          <w:caps w:val="0"/>
          <w:sz w:val="20"/>
          <w:highlight w:val="yellow"/>
          <w:lang w:val="en-GB"/>
        </w:rPr>
        <w:t>To mitigate these devastating outcomes, the World Health Organization (WHO) recommends intermittent preventive treatment in pregnancy (</w:t>
      </w:r>
      <w:proofErr w:type="spellStart"/>
      <w:r w:rsidRPr="0057246B">
        <w:rPr>
          <w:rFonts w:ascii="Arial" w:hAnsi="Arial" w:cs="Arial"/>
          <w:b w:val="0"/>
          <w:caps w:val="0"/>
          <w:sz w:val="20"/>
          <w:highlight w:val="yellow"/>
          <w:lang w:val="en-GB"/>
        </w:rPr>
        <w:t>IPTp</w:t>
      </w:r>
      <w:proofErr w:type="spellEnd"/>
      <w:r w:rsidRPr="0057246B">
        <w:rPr>
          <w:rFonts w:ascii="Arial" w:hAnsi="Arial" w:cs="Arial"/>
          <w:b w:val="0"/>
          <w:caps w:val="0"/>
          <w:sz w:val="20"/>
          <w:highlight w:val="yellow"/>
          <w:lang w:val="en-GB"/>
        </w:rPr>
        <w:t xml:space="preserve">) with </w:t>
      </w:r>
      <w:proofErr w:type="spellStart"/>
      <w:r w:rsidRPr="0057246B">
        <w:rPr>
          <w:rFonts w:ascii="Arial" w:hAnsi="Arial" w:cs="Arial"/>
          <w:b w:val="0"/>
          <w:caps w:val="0"/>
          <w:sz w:val="20"/>
          <w:highlight w:val="yellow"/>
          <w:lang w:val="en-GB"/>
        </w:rPr>
        <w:t>sulfadoxine-pyrimethamine</w:t>
      </w:r>
      <w:proofErr w:type="spellEnd"/>
      <w:r w:rsidRPr="0057246B">
        <w:rPr>
          <w:rFonts w:ascii="Arial" w:hAnsi="Arial" w:cs="Arial"/>
          <w:b w:val="0"/>
          <w:caps w:val="0"/>
          <w:sz w:val="20"/>
          <w:highlight w:val="yellow"/>
          <w:lang w:val="en-GB"/>
        </w:rPr>
        <w:t xml:space="preserve"> (SP) in areas of moderate to high malaria transmission [6]. This strategy has been widely adopted across Africa, including Nigeria. However, the continued and widespread prophylactic use of SP has exerted intense selective pressure on </w:t>
      </w:r>
      <w:r w:rsidRPr="0057246B">
        <w:rPr>
          <w:rFonts w:ascii="Arial" w:hAnsi="Arial" w:cs="Arial"/>
          <w:b w:val="0"/>
          <w:i/>
          <w:caps w:val="0"/>
          <w:sz w:val="20"/>
          <w:highlight w:val="yellow"/>
          <w:lang w:val="en-GB"/>
        </w:rPr>
        <w:t>Plasmodium falciparum</w:t>
      </w:r>
      <w:r w:rsidRPr="0057246B">
        <w:rPr>
          <w:rFonts w:ascii="Arial" w:hAnsi="Arial" w:cs="Arial"/>
          <w:b w:val="0"/>
          <w:caps w:val="0"/>
          <w:sz w:val="20"/>
          <w:highlight w:val="yellow"/>
          <w:lang w:val="en-GB"/>
        </w:rPr>
        <w:t xml:space="preserve"> populations, driving the emergence and spread of resistant strains. Resistance to SP is primarily mediated by the progressive accumulation of single-nucleotide polymorphisms in two key genes: the </w:t>
      </w:r>
      <w:proofErr w:type="spellStart"/>
      <w:r w:rsidRPr="0057246B">
        <w:rPr>
          <w:rFonts w:ascii="Arial" w:hAnsi="Arial" w:cs="Arial"/>
          <w:b w:val="0"/>
          <w:caps w:val="0"/>
          <w:sz w:val="20"/>
          <w:highlight w:val="yellow"/>
          <w:lang w:val="en-GB"/>
        </w:rPr>
        <w:t>dihydrofolate</w:t>
      </w:r>
      <w:proofErr w:type="spellEnd"/>
      <w:r w:rsidRPr="0057246B">
        <w:rPr>
          <w:rFonts w:ascii="Arial" w:hAnsi="Arial" w:cs="Arial"/>
          <w:b w:val="0"/>
          <w:caps w:val="0"/>
          <w:sz w:val="20"/>
          <w:highlight w:val="yellow"/>
          <w:lang w:val="en-GB"/>
        </w:rPr>
        <w:t xml:space="preserve"> reductase (</w:t>
      </w:r>
      <w:proofErr w:type="spellStart"/>
      <w:r w:rsidRPr="0057246B">
        <w:rPr>
          <w:rFonts w:ascii="Arial" w:hAnsi="Arial" w:cs="Arial"/>
          <w:b w:val="0"/>
          <w:i/>
          <w:caps w:val="0"/>
          <w:sz w:val="20"/>
          <w:highlight w:val="yellow"/>
          <w:lang w:val="en-GB"/>
        </w:rPr>
        <w:t>dhfr</w:t>
      </w:r>
      <w:proofErr w:type="spellEnd"/>
      <w:r w:rsidRPr="0057246B">
        <w:rPr>
          <w:rFonts w:ascii="Arial" w:hAnsi="Arial" w:cs="Arial"/>
          <w:b w:val="0"/>
          <w:caps w:val="0"/>
          <w:sz w:val="20"/>
          <w:highlight w:val="yellow"/>
          <w:lang w:val="en-GB"/>
        </w:rPr>
        <w:t xml:space="preserve">) and </w:t>
      </w:r>
      <w:proofErr w:type="spellStart"/>
      <w:r w:rsidRPr="0057246B">
        <w:rPr>
          <w:rFonts w:ascii="Arial" w:hAnsi="Arial" w:cs="Arial"/>
          <w:b w:val="0"/>
          <w:caps w:val="0"/>
          <w:sz w:val="20"/>
          <w:highlight w:val="yellow"/>
          <w:lang w:val="en-GB"/>
        </w:rPr>
        <w:t>dihydropteroate</w:t>
      </w:r>
      <w:proofErr w:type="spellEnd"/>
      <w:r w:rsidRPr="0057246B">
        <w:rPr>
          <w:rFonts w:ascii="Arial" w:hAnsi="Arial" w:cs="Arial"/>
          <w:b w:val="0"/>
          <w:caps w:val="0"/>
          <w:sz w:val="20"/>
          <w:highlight w:val="yellow"/>
          <w:lang w:val="en-GB"/>
        </w:rPr>
        <w:t xml:space="preserve"> synthase (</w:t>
      </w:r>
      <w:proofErr w:type="spellStart"/>
      <w:r w:rsidRPr="0057246B">
        <w:rPr>
          <w:rFonts w:ascii="Arial" w:hAnsi="Arial" w:cs="Arial"/>
          <w:b w:val="0"/>
          <w:i/>
          <w:caps w:val="0"/>
          <w:sz w:val="20"/>
          <w:highlight w:val="yellow"/>
          <w:lang w:val="en-GB"/>
        </w:rPr>
        <w:t>dhps</w:t>
      </w:r>
      <w:proofErr w:type="spellEnd"/>
      <w:r w:rsidRPr="0057246B">
        <w:rPr>
          <w:rFonts w:ascii="Arial" w:hAnsi="Arial" w:cs="Arial"/>
          <w:b w:val="0"/>
          <w:caps w:val="0"/>
          <w:sz w:val="20"/>
          <w:highlight w:val="yellow"/>
          <w:lang w:val="en-GB"/>
        </w:rPr>
        <w:t>) genes [6, 7]. Specific mutations</w:t>
      </w:r>
      <w:r w:rsidRPr="0057246B">
        <w:rPr>
          <w:rFonts w:ascii="Arial" w:hAnsi="Arial" w:cs="Arial"/>
          <w:b w:val="0"/>
          <w:caps w:val="0"/>
          <w:sz w:val="20"/>
          <w:highlight w:val="yellow"/>
          <w:lang w:val="en-GB"/>
        </w:rPr>
        <w:t>, especially</w:t>
      </w:r>
      <w:r w:rsidRPr="0057246B">
        <w:rPr>
          <w:rFonts w:ascii="Arial" w:hAnsi="Arial" w:cs="Arial"/>
          <w:b w:val="0"/>
          <w:caps w:val="0"/>
          <w:sz w:val="20"/>
          <w:highlight w:val="yellow"/>
          <w:lang w:val="en-GB"/>
        </w:rPr>
        <w:t xml:space="preserve"> the triple </w:t>
      </w:r>
      <w:proofErr w:type="spellStart"/>
      <w:r w:rsidRPr="0057246B">
        <w:rPr>
          <w:rFonts w:ascii="Arial" w:hAnsi="Arial" w:cs="Arial"/>
          <w:b w:val="0"/>
          <w:i/>
          <w:caps w:val="0"/>
          <w:sz w:val="20"/>
          <w:highlight w:val="yellow"/>
          <w:lang w:val="en-GB"/>
        </w:rPr>
        <w:t>dhfr</w:t>
      </w:r>
      <w:proofErr w:type="spellEnd"/>
      <w:r w:rsidRPr="0057246B">
        <w:rPr>
          <w:rFonts w:ascii="Arial" w:hAnsi="Arial" w:cs="Arial"/>
          <w:b w:val="0"/>
          <w:caps w:val="0"/>
          <w:sz w:val="20"/>
          <w:highlight w:val="yellow"/>
          <w:lang w:val="en-GB"/>
        </w:rPr>
        <w:t xml:space="preserve"> mutation (N51I, C59R, S108N) coupled with </w:t>
      </w:r>
      <w:proofErr w:type="spellStart"/>
      <w:r w:rsidRPr="0057246B">
        <w:rPr>
          <w:rFonts w:ascii="Arial" w:hAnsi="Arial" w:cs="Arial"/>
          <w:b w:val="0"/>
          <w:i/>
          <w:caps w:val="0"/>
          <w:sz w:val="20"/>
          <w:highlight w:val="yellow"/>
          <w:lang w:val="en-GB"/>
        </w:rPr>
        <w:t>dhps</w:t>
      </w:r>
      <w:proofErr w:type="spellEnd"/>
      <w:r w:rsidRPr="0057246B">
        <w:rPr>
          <w:rFonts w:ascii="Arial" w:hAnsi="Arial" w:cs="Arial"/>
          <w:b w:val="0"/>
          <w:caps w:val="0"/>
          <w:sz w:val="20"/>
          <w:highlight w:val="yellow"/>
          <w:lang w:val="en-GB"/>
        </w:rPr>
        <w:t xml:space="preserve"> mutations (e.g., A437G, K540E) tend to </w:t>
      </w:r>
      <w:r w:rsidRPr="0057246B">
        <w:rPr>
          <w:rFonts w:ascii="Arial" w:hAnsi="Arial" w:cs="Arial"/>
          <w:b w:val="0"/>
          <w:caps w:val="0"/>
          <w:sz w:val="20"/>
          <w:highlight w:val="yellow"/>
          <w:lang w:val="en-GB"/>
        </w:rPr>
        <w:t>compromise drug binding and lead to full-blown clinical resistance, rendering the drug ineffective for both treatment and prophylaxis [7, 8].</w:t>
      </w:r>
    </w:p>
    <w:p w14:paraId="5FE48C81" w14:textId="1546DF84" w:rsidR="00FB7227" w:rsidRPr="0057246B" w:rsidRDefault="00FB7227" w:rsidP="00FB7227">
      <w:pPr>
        <w:pStyle w:val="AbstHead"/>
        <w:spacing w:after="0"/>
        <w:jc w:val="both"/>
        <w:rPr>
          <w:rFonts w:ascii="Arial" w:hAnsi="Arial" w:cs="Arial"/>
          <w:b w:val="0"/>
          <w:caps w:val="0"/>
          <w:sz w:val="20"/>
          <w:highlight w:val="yellow"/>
          <w:lang w:val="en-GB"/>
        </w:rPr>
      </w:pPr>
      <w:r w:rsidRPr="0057246B">
        <w:rPr>
          <w:rFonts w:ascii="Arial" w:hAnsi="Arial" w:cs="Arial"/>
          <w:b w:val="0"/>
          <w:caps w:val="0"/>
          <w:sz w:val="20"/>
          <w:highlight w:val="yellow"/>
          <w:lang w:val="en-GB"/>
        </w:rPr>
        <w:t xml:space="preserve">The efficacy of </w:t>
      </w:r>
      <w:proofErr w:type="spellStart"/>
      <w:r w:rsidRPr="0057246B">
        <w:rPr>
          <w:rFonts w:ascii="Arial" w:hAnsi="Arial" w:cs="Arial"/>
          <w:b w:val="0"/>
          <w:caps w:val="0"/>
          <w:sz w:val="20"/>
          <w:highlight w:val="yellow"/>
          <w:lang w:val="en-GB"/>
        </w:rPr>
        <w:t>IPTp</w:t>
      </w:r>
      <w:proofErr w:type="spellEnd"/>
      <w:r w:rsidRPr="0057246B">
        <w:rPr>
          <w:rFonts w:ascii="Arial" w:hAnsi="Arial" w:cs="Arial"/>
          <w:b w:val="0"/>
          <w:caps w:val="0"/>
          <w:sz w:val="20"/>
          <w:highlight w:val="yellow"/>
          <w:lang w:val="en-GB"/>
        </w:rPr>
        <w:t xml:space="preserve">-SP is therefore critically dependent on the prevalence of these molecular resistance markers within a given geographical region. While molecular surveillance data exists for other parts of Nigeria, the genetic landscape of SP-resistant </w:t>
      </w:r>
      <w:r w:rsidRPr="0057246B">
        <w:rPr>
          <w:rFonts w:ascii="Arial" w:hAnsi="Arial" w:cs="Arial"/>
          <w:b w:val="0"/>
          <w:i/>
          <w:caps w:val="0"/>
          <w:sz w:val="20"/>
          <w:highlight w:val="yellow"/>
          <w:lang w:val="en-GB"/>
        </w:rPr>
        <w:t>Plasmodium</w:t>
      </w:r>
      <w:r w:rsidRPr="0057246B">
        <w:rPr>
          <w:rFonts w:ascii="Arial" w:hAnsi="Arial" w:cs="Arial"/>
          <w:b w:val="0"/>
          <w:caps w:val="0"/>
          <w:sz w:val="20"/>
          <w:highlight w:val="yellow"/>
          <w:lang w:val="en-GB"/>
        </w:rPr>
        <w:t xml:space="preserve"> species among pregnant women in Nasarawa State remains significantly underst</w:t>
      </w:r>
      <w:r w:rsidRPr="0057246B">
        <w:rPr>
          <w:rFonts w:ascii="Arial" w:hAnsi="Arial" w:cs="Arial"/>
          <w:b w:val="0"/>
          <w:caps w:val="0"/>
          <w:sz w:val="20"/>
          <w:highlight w:val="yellow"/>
          <w:lang w:val="en-GB"/>
        </w:rPr>
        <w:t>udied</w:t>
      </w:r>
      <w:r w:rsidRPr="0057246B">
        <w:rPr>
          <w:rFonts w:ascii="Arial" w:hAnsi="Arial" w:cs="Arial"/>
          <w:b w:val="0"/>
          <w:caps w:val="0"/>
          <w:sz w:val="20"/>
          <w:highlight w:val="yellow"/>
          <w:lang w:val="en-GB"/>
        </w:rPr>
        <w:t xml:space="preserve">. Nasarawa State experiences high malaria transmission, and the relentless use of SP for </w:t>
      </w:r>
      <w:proofErr w:type="spellStart"/>
      <w:r w:rsidRPr="0057246B">
        <w:rPr>
          <w:rFonts w:ascii="Arial" w:hAnsi="Arial" w:cs="Arial"/>
          <w:b w:val="0"/>
          <w:caps w:val="0"/>
          <w:sz w:val="20"/>
          <w:highlight w:val="yellow"/>
          <w:lang w:val="en-GB"/>
        </w:rPr>
        <w:t>IPTp</w:t>
      </w:r>
      <w:proofErr w:type="spellEnd"/>
      <w:r w:rsidRPr="0057246B">
        <w:rPr>
          <w:rFonts w:ascii="Arial" w:hAnsi="Arial" w:cs="Arial"/>
          <w:b w:val="0"/>
          <w:caps w:val="0"/>
          <w:sz w:val="20"/>
          <w:highlight w:val="yellow"/>
          <w:lang w:val="en-GB"/>
        </w:rPr>
        <w:t xml:space="preserve"> in its antenatal clinics creates a perfect environment for the selection and propagation of resistant parasites. Without local data, healthcare providers and policymakers are left to rely on outdated or national-level estimates, which may not reflect the rapidly evolving local resistance patterns.</w:t>
      </w:r>
    </w:p>
    <w:p w14:paraId="78E9B5A2" w14:textId="0ECE84F9" w:rsidR="00FB7227" w:rsidRDefault="00FB7227" w:rsidP="00FB7227">
      <w:pPr>
        <w:pStyle w:val="AbstHead"/>
        <w:spacing w:after="0"/>
        <w:jc w:val="both"/>
        <w:rPr>
          <w:rFonts w:ascii="Arial" w:hAnsi="Arial" w:cs="Arial"/>
          <w:b w:val="0"/>
          <w:caps w:val="0"/>
          <w:sz w:val="20"/>
          <w:lang w:val="en-GB"/>
        </w:rPr>
      </w:pPr>
      <w:r w:rsidRPr="0057246B">
        <w:rPr>
          <w:rFonts w:ascii="Arial" w:hAnsi="Arial" w:cs="Arial"/>
          <w:b w:val="0"/>
          <w:caps w:val="0"/>
          <w:sz w:val="20"/>
          <w:highlight w:val="yellow"/>
          <w:lang w:val="en-GB"/>
        </w:rPr>
        <w:t xml:space="preserve">Therefore, this study was aimed to investigate the genetic variability of </w:t>
      </w:r>
      <w:proofErr w:type="spellStart"/>
      <w:r w:rsidRPr="0057246B">
        <w:rPr>
          <w:rFonts w:ascii="Arial" w:hAnsi="Arial" w:cs="Arial"/>
          <w:b w:val="0"/>
          <w:caps w:val="0"/>
          <w:sz w:val="20"/>
          <w:highlight w:val="yellow"/>
          <w:lang w:val="en-GB"/>
        </w:rPr>
        <w:t>sulfadoxine</w:t>
      </w:r>
      <w:proofErr w:type="spellEnd"/>
      <w:r w:rsidRPr="0057246B">
        <w:rPr>
          <w:rFonts w:ascii="Arial" w:hAnsi="Arial" w:cs="Arial"/>
          <w:b w:val="0"/>
          <w:caps w:val="0"/>
          <w:sz w:val="20"/>
          <w:highlight w:val="yellow"/>
          <w:lang w:val="en-GB"/>
        </w:rPr>
        <w:t>-</w:t>
      </w:r>
      <w:proofErr w:type="spellStart"/>
      <w:r w:rsidRPr="0057246B">
        <w:rPr>
          <w:rFonts w:ascii="Arial" w:hAnsi="Arial" w:cs="Arial"/>
          <w:b w:val="0"/>
          <w:caps w:val="0"/>
          <w:sz w:val="20"/>
          <w:highlight w:val="yellow"/>
          <w:lang w:val="en-GB"/>
        </w:rPr>
        <w:t>pyrimethamine</w:t>
      </w:r>
      <w:proofErr w:type="spellEnd"/>
      <w:r w:rsidRPr="0057246B">
        <w:rPr>
          <w:rFonts w:ascii="Arial" w:hAnsi="Arial" w:cs="Arial"/>
          <w:b w:val="0"/>
          <w:caps w:val="0"/>
          <w:sz w:val="20"/>
          <w:highlight w:val="yellow"/>
          <w:lang w:val="en-GB"/>
        </w:rPr>
        <w:t>-resistant Plasmodium species among pregnant women attending antenatal health facilities in the N</w:t>
      </w:r>
      <w:r w:rsidRPr="0057246B">
        <w:rPr>
          <w:rFonts w:ascii="Arial" w:hAnsi="Arial" w:cs="Arial"/>
          <w:b w:val="0"/>
          <w:caps w:val="0"/>
          <w:sz w:val="20"/>
          <w:highlight w:val="yellow"/>
          <w:lang w:val="en-GB"/>
        </w:rPr>
        <w:t xml:space="preserve">asarawa-South Senatorial Zone; </w:t>
      </w:r>
      <w:r w:rsidRPr="0057246B">
        <w:rPr>
          <w:rFonts w:ascii="Arial" w:hAnsi="Arial" w:cs="Arial"/>
          <w:b w:val="0"/>
          <w:caps w:val="0"/>
          <w:sz w:val="20"/>
          <w:highlight w:val="yellow"/>
          <w:lang w:val="en-GB"/>
        </w:rPr>
        <w:t xml:space="preserve">the study sought to determine the prevalence of </w:t>
      </w:r>
      <w:proofErr w:type="spellStart"/>
      <w:r w:rsidRPr="0057246B">
        <w:rPr>
          <w:rFonts w:ascii="Arial" w:hAnsi="Arial" w:cs="Arial"/>
          <w:b w:val="0"/>
          <w:i/>
          <w:caps w:val="0"/>
          <w:sz w:val="20"/>
          <w:highlight w:val="yellow"/>
          <w:lang w:val="en-GB"/>
        </w:rPr>
        <w:t>dhfr</w:t>
      </w:r>
      <w:proofErr w:type="spellEnd"/>
      <w:r w:rsidRPr="0057246B">
        <w:rPr>
          <w:rFonts w:ascii="Arial" w:hAnsi="Arial" w:cs="Arial"/>
          <w:b w:val="0"/>
          <w:caps w:val="0"/>
          <w:sz w:val="20"/>
          <w:highlight w:val="yellow"/>
          <w:lang w:val="en-GB"/>
        </w:rPr>
        <w:t xml:space="preserve"> and </w:t>
      </w:r>
      <w:proofErr w:type="spellStart"/>
      <w:r w:rsidRPr="0057246B">
        <w:rPr>
          <w:rFonts w:ascii="Arial" w:hAnsi="Arial" w:cs="Arial"/>
          <w:b w:val="0"/>
          <w:i/>
          <w:caps w:val="0"/>
          <w:sz w:val="20"/>
          <w:highlight w:val="yellow"/>
          <w:lang w:val="en-GB"/>
        </w:rPr>
        <w:t>dhps</w:t>
      </w:r>
      <w:proofErr w:type="spellEnd"/>
      <w:r w:rsidRPr="0057246B">
        <w:rPr>
          <w:rFonts w:ascii="Arial" w:hAnsi="Arial" w:cs="Arial"/>
          <w:b w:val="0"/>
          <w:caps w:val="0"/>
          <w:sz w:val="20"/>
          <w:highlight w:val="yellow"/>
          <w:lang w:val="en-GB"/>
        </w:rPr>
        <w:t xml:space="preserve"> gene mutations associated with SP resistance. The findings from this research will prov</w:t>
      </w:r>
      <w:r w:rsidRPr="0057246B">
        <w:rPr>
          <w:rFonts w:ascii="Arial" w:hAnsi="Arial" w:cs="Arial"/>
          <w:b w:val="0"/>
          <w:caps w:val="0"/>
          <w:sz w:val="20"/>
          <w:highlight w:val="yellow"/>
          <w:lang w:val="en-GB"/>
        </w:rPr>
        <w:t>ide essential</w:t>
      </w:r>
      <w:r w:rsidRPr="0057246B">
        <w:rPr>
          <w:rFonts w:ascii="Arial" w:hAnsi="Arial" w:cs="Arial"/>
          <w:b w:val="0"/>
          <w:caps w:val="0"/>
          <w:sz w:val="20"/>
          <w:highlight w:val="yellow"/>
          <w:lang w:val="en-GB"/>
        </w:rPr>
        <w:t xml:space="preserve"> data to inform the effectiveness of current </w:t>
      </w:r>
      <w:proofErr w:type="spellStart"/>
      <w:r w:rsidRPr="0057246B">
        <w:rPr>
          <w:rFonts w:ascii="Arial" w:hAnsi="Arial" w:cs="Arial"/>
          <w:b w:val="0"/>
          <w:caps w:val="0"/>
          <w:sz w:val="20"/>
          <w:highlight w:val="yellow"/>
          <w:lang w:val="en-GB"/>
        </w:rPr>
        <w:t>IPTp</w:t>
      </w:r>
      <w:proofErr w:type="spellEnd"/>
      <w:r w:rsidRPr="0057246B">
        <w:rPr>
          <w:rFonts w:ascii="Arial" w:hAnsi="Arial" w:cs="Arial"/>
          <w:b w:val="0"/>
          <w:caps w:val="0"/>
          <w:sz w:val="20"/>
          <w:highlight w:val="yellow"/>
          <w:lang w:val="en-GB"/>
        </w:rPr>
        <w:t xml:space="preserve">-SP policy, </w:t>
      </w:r>
      <w:r w:rsidRPr="0057246B">
        <w:rPr>
          <w:rFonts w:ascii="Arial" w:hAnsi="Arial" w:cs="Arial"/>
          <w:b w:val="0"/>
          <w:caps w:val="0"/>
          <w:sz w:val="20"/>
          <w:highlight w:val="yellow"/>
          <w:lang w:val="en-GB"/>
        </w:rPr>
        <w:t xml:space="preserve">and </w:t>
      </w:r>
      <w:r w:rsidRPr="0057246B">
        <w:rPr>
          <w:rFonts w:ascii="Arial" w:hAnsi="Arial" w:cs="Arial"/>
          <w:b w:val="0"/>
          <w:caps w:val="0"/>
          <w:sz w:val="20"/>
          <w:highlight w:val="yellow"/>
          <w:lang w:val="en-GB"/>
        </w:rPr>
        <w:t>guide future malaria control strategies</w:t>
      </w:r>
      <w:r w:rsidRPr="0057246B">
        <w:rPr>
          <w:rFonts w:ascii="Arial" w:hAnsi="Arial" w:cs="Arial"/>
          <w:b w:val="0"/>
          <w:caps w:val="0"/>
          <w:sz w:val="20"/>
          <w:highlight w:val="yellow"/>
          <w:lang w:val="en-GB"/>
        </w:rPr>
        <w:t>.</w:t>
      </w:r>
    </w:p>
    <w:p w14:paraId="282C6E5C" w14:textId="77777777" w:rsidR="00FB7227" w:rsidRDefault="00FB7227" w:rsidP="00FB7227">
      <w:pPr>
        <w:pStyle w:val="AbstHead"/>
        <w:spacing w:after="0"/>
        <w:jc w:val="both"/>
        <w:rPr>
          <w:rFonts w:ascii="Arial" w:hAnsi="Arial" w:cs="Arial"/>
        </w:rPr>
      </w:pPr>
    </w:p>
    <w:p w14:paraId="6BBF535E" w14:textId="38E9FEC3" w:rsidR="0006516D" w:rsidRDefault="00902823" w:rsidP="00FB7227">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E3BC98" w14:textId="77777777" w:rsidR="00445013" w:rsidRPr="00445013" w:rsidRDefault="00445013" w:rsidP="00193B4A">
      <w:pPr>
        <w:pStyle w:val="AbstHead"/>
        <w:rPr>
          <w:rFonts w:ascii="Arial" w:hAnsi="Arial" w:cs="Arial"/>
          <w:caps w:val="0"/>
          <w:highlight w:val="yellow"/>
        </w:rPr>
      </w:pPr>
      <w:r w:rsidRPr="00445013">
        <w:rPr>
          <w:rFonts w:ascii="Arial" w:hAnsi="Arial" w:cs="Arial"/>
          <w:caps w:val="0"/>
          <w:highlight w:val="yellow"/>
        </w:rPr>
        <w:t xml:space="preserve">2.1 Study Area </w:t>
      </w:r>
    </w:p>
    <w:p w14:paraId="41BDCB82" w14:textId="2169C601" w:rsidR="00445013" w:rsidRPr="00445013" w:rsidRDefault="00445013" w:rsidP="00445013">
      <w:pPr>
        <w:pStyle w:val="AbstHead"/>
        <w:jc w:val="both"/>
        <w:rPr>
          <w:rFonts w:ascii="Arial" w:hAnsi="Arial" w:cs="Arial"/>
          <w:b w:val="0"/>
          <w:caps w:val="0"/>
          <w:sz w:val="20"/>
        </w:rPr>
      </w:pPr>
      <w:r w:rsidRPr="00445013">
        <w:rPr>
          <w:rFonts w:ascii="Arial" w:hAnsi="Arial" w:cs="Arial"/>
          <w:b w:val="0"/>
          <w:caps w:val="0"/>
          <w:sz w:val="20"/>
          <w:highlight w:val="yellow"/>
        </w:rPr>
        <w:t xml:space="preserve">This   research   work   was   conducted   in   three secondary healthcare facilities (SHF) and one tertiary healthcare facility (THF), all in Nasarawa-South Senatorial District. The HFs were:  </w:t>
      </w:r>
      <w:r w:rsidRPr="00445013">
        <w:rPr>
          <w:rFonts w:ascii="Arial" w:hAnsi="Arial" w:cs="Arial"/>
          <w:b w:val="0"/>
          <w:caps w:val="0"/>
          <w:sz w:val="20"/>
          <w:highlight w:val="yellow"/>
        </w:rPr>
        <w:lastRenderedPageBreak/>
        <w:t xml:space="preserve">General Hospital </w:t>
      </w:r>
      <w:proofErr w:type="spellStart"/>
      <w:r w:rsidRPr="00445013">
        <w:rPr>
          <w:rFonts w:ascii="Arial" w:hAnsi="Arial" w:cs="Arial"/>
          <w:b w:val="0"/>
          <w:caps w:val="0"/>
          <w:sz w:val="20"/>
          <w:highlight w:val="yellow"/>
        </w:rPr>
        <w:t>Doma</w:t>
      </w:r>
      <w:proofErr w:type="spellEnd"/>
      <w:r w:rsidRPr="00445013">
        <w:rPr>
          <w:rFonts w:ascii="Arial" w:hAnsi="Arial" w:cs="Arial"/>
          <w:b w:val="0"/>
          <w:caps w:val="0"/>
          <w:sz w:val="20"/>
          <w:highlight w:val="yellow"/>
        </w:rPr>
        <w:t xml:space="preserve">, (GHD), General Hospital   </w:t>
      </w:r>
      <w:proofErr w:type="spellStart"/>
      <w:r w:rsidRPr="00445013">
        <w:rPr>
          <w:rFonts w:ascii="Arial" w:hAnsi="Arial" w:cs="Arial"/>
          <w:b w:val="0"/>
          <w:caps w:val="0"/>
          <w:sz w:val="20"/>
          <w:highlight w:val="yellow"/>
        </w:rPr>
        <w:t>Keana</w:t>
      </w:r>
      <w:proofErr w:type="spellEnd"/>
      <w:r w:rsidRPr="00445013">
        <w:rPr>
          <w:rFonts w:ascii="Arial" w:hAnsi="Arial" w:cs="Arial"/>
          <w:b w:val="0"/>
          <w:caps w:val="0"/>
          <w:sz w:val="20"/>
          <w:highlight w:val="yellow"/>
        </w:rPr>
        <w:t xml:space="preserve">   (GHK),   General   Hospital   Obi (GHO)   and   </w:t>
      </w:r>
      <w:proofErr w:type="spellStart"/>
      <w:r w:rsidRPr="00445013">
        <w:rPr>
          <w:rFonts w:ascii="Arial" w:hAnsi="Arial" w:cs="Arial"/>
          <w:b w:val="0"/>
          <w:caps w:val="0"/>
          <w:sz w:val="20"/>
          <w:highlight w:val="yellow"/>
        </w:rPr>
        <w:t>Dalhatu</w:t>
      </w:r>
      <w:proofErr w:type="spellEnd"/>
      <w:r w:rsidRPr="00445013">
        <w:rPr>
          <w:rFonts w:ascii="Arial" w:hAnsi="Arial" w:cs="Arial"/>
          <w:b w:val="0"/>
          <w:caps w:val="0"/>
          <w:sz w:val="20"/>
          <w:highlight w:val="yellow"/>
        </w:rPr>
        <w:t xml:space="preserve">   </w:t>
      </w:r>
      <w:proofErr w:type="spellStart"/>
      <w:r w:rsidRPr="00445013">
        <w:rPr>
          <w:rFonts w:ascii="Arial" w:hAnsi="Arial" w:cs="Arial"/>
          <w:b w:val="0"/>
          <w:caps w:val="0"/>
          <w:sz w:val="20"/>
          <w:highlight w:val="yellow"/>
        </w:rPr>
        <w:t>Araf</w:t>
      </w:r>
      <w:proofErr w:type="spellEnd"/>
      <w:r w:rsidRPr="00445013">
        <w:rPr>
          <w:rFonts w:ascii="Arial" w:hAnsi="Arial" w:cs="Arial"/>
          <w:b w:val="0"/>
          <w:caps w:val="0"/>
          <w:sz w:val="20"/>
          <w:highlight w:val="yellow"/>
        </w:rPr>
        <w:t xml:space="preserve">   Specialist   Hospital, Lafia (DASHL).</w:t>
      </w:r>
    </w:p>
    <w:p w14:paraId="2631077E" w14:textId="77777777" w:rsidR="00D55326" w:rsidRPr="00314918" w:rsidRDefault="00D55326" w:rsidP="00193B4A">
      <w:pPr>
        <w:pStyle w:val="AbstHead"/>
        <w:rPr>
          <w:rFonts w:ascii="Arial" w:hAnsi="Arial" w:cs="Arial"/>
          <w:caps w:val="0"/>
          <w:highlight w:val="yellow"/>
        </w:rPr>
      </w:pPr>
      <w:r w:rsidRPr="00314918">
        <w:rPr>
          <w:rFonts w:ascii="Arial" w:hAnsi="Arial" w:cs="Arial"/>
          <w:caps w:val="0"/>
          <w:highlight w:val="yellow"/>
        </w:rPr>
        <w:t xml:space="preserve">2.2 Study Population </w:t>
      </w:r>
    </w:p>
    <w:p w14:paraId="43EBBE1E" w14:textId="57D437B2" w:rsidR="00D55326" w:rsidRPr="00D55326" w:rsidRDefault="00D55326" w:rsidP="00193B4A">
      <w:pPr>
        <w:pStyle w:val="AbstHead"/>
        <w:rPr>
          <w:rFonts w:ascii="Arial" w:hAnsi="Arial" w:cs="Arial"/>
          <w:b w:val="0"/>
          <w:caps w:val="0"/>
          <w:sz w:val="20"/>
        </w:rPr>
      </w:pPr>
      <w:r w:rsidRPr="00314918">
        <w:rPr>
          <w:rFonts w:ascii="Arial" w:hAnsi="Arial" w:cs="Arial"/>
          <w:b w:val="0"/>
          <w:caps w:val="0"/>
          <w:sz w:val="20"/>
          <w:highlight w:val="yellow"/>
        </w:rPr>
        <w:t>The target population was pregnant women that were accessing healthcare services in the tertiary and secondary hospitals in Nasarawa South senatorial district</w:t>
      </w:r>
      <w:r w:rsidR="00314918">
        <w:rPr>
          <w:rFonts w:ascii="Arial" w:hAnsi="Arial" w:cs="Arial"/>
          <w:b w:val="0"/>
          <w:caps w:val="0"/>
          <w:sz w:val="20"/>
        </w:rPr>
        <w:t>.</w:t>
      </w:r>
    </w:p>
    <w:p w14:paraId="25EE1B7C" w14:textId="179EC5B5" w:rsidR="00193B4A" w:rsidRPr="00193B4A" w:rsidRDefault="00D55326" w:rsidP="00193B4A">
      <w:pPr>
        <w:pStyle w:val="AbstHead"/>
        <w:rPr>
          <w:rFonts w:ascii="Arial" w:hAnsi="Arial" w:cs="Arial"/>
          <w:lang w:val="en-GB"/>
        </w:rPr>
      </w:pPr>
      <w:r>
        <w:rPr>
          <w:rFonts w:ascii="Arial" w:hAnsi="Arial" w:cs="Arial"/>
          <w:caps w:val="0"/>
        </w:rPr>
        <w:t>2.3</w:t>
      </w:r>
      <w:r w:rsidR="00790747" w:rsidRPr="00790747">
        <w:rPr>
          <w:rFonts w:ascii="Arial" w:hAnsi="Arial" w:cs="Arial"/>
          <w:caps w:val="0"/>
        </w:rPr>
        <w:t xml:space="preserve"> </w:t>
      </w:r>
      <w:r w:rsidR="00EE648B">
        <w:rPr>
          <w:rFonts w:ascii="Arial" w:hAnsi="Arial" w:cs="Arial"/>
          <w:caps w:val="0"/>
          <w:lang w:val="en-GB"/>
        </w:rPr>
        <w:t>B</w:t>
      </w:r>
      <w:r w:rsidR="00193B4A" w:rsidRPr="00193B4A">
        <w:rPr>
          <w:rFonts w:ascii="Arial" w:hAnsi="Arial" w:cs="Arial"/>
          <w:caps w:val="0"/>
          <w:lang w:val="en-GB"/>
        </w:rPr>
        <w:t>lood collections</w:t>
      </w:r>
      <w:r w:rsidR="00193B4A" w:rsidRPr="00193B4A">
        <w:rPr>
          <w:rFonts w:ascii="Arial" w:hAnsi="Arial" w:cs="Arial"/>
          <w:lang w:val="en-GB"/>
        </w:rPr>
        <w:t xml:space="preserve"> </w:t>
      </w:r>
    </w:p>
    <w:p w14:paraId="3AA131E6" w14:textId="77777777" w:rsidR="00790747" w:rsidRDefault="00670D02" w:rsidP="00441B6F">
      <w:pPr>
        <w:pStyle w:val="Body"/>
        <w:spacing w:after="0"/>
        <w:rPr>
          <w:rFonts w:ascii="Arial" w:hAnsi="Arial" w:cs="Arial"/>
        </w:rPr>
      </w:pPr>
      <w:r w:rsidRPr="00670D02">
        <w:rPr>
          <w:rFonts w:ascii="Arial" w:hAnsi="Arial" w:cs="Arial"/>
        </w:rPr>
        <w:t>A total of 45 dried blood spot (DBS) samples, previously collected from malaria-positive pregnant women in the Nasarawa-South senatorial zone [7], were used for this study. Each sample, containing five spots on a DBS card, was air-dried at room temperature, packaged in triple-layered bags with desiccant silica gel, and stored at room temperature prior to DNA extraction.</w:t>
      </w:r>
    </w:p>
    <w:p w14:paraId="550413D4" w14:textId="77777777" w:rsidR="00670D02" w:rsidRDefault="00670D02" w:rsidP="00441B6F">
      <w:pPr>
        <w:pStyle w:val="Body"/>
        <w:spacing w:after="0"/>
        <w:rPr>
          <w:rFonts w:ascii="Arial" w:hAnsi="Arial" w:cs="Arial"/>
          <w:lang w:val="en-GB"/>
        </w:rPr>
      </w:pPr>
    </w:p>
    <w:p w14:paraId="18798C9A" w14:textId="202CBAC8" w:rsidR="00193B4A" w:rsidRPr="00193B4A" w:rsidRDefault="00D55326" w:rsidP="00193B4A">
      <w:pPr>
        <w:pStyle w:val="AbstHead"/>
        <w:rPr>
          <w:rFonts w:ascii="Arial" w:hAnsi="Arial" w:cs="Arial"/>
          <w:bCs/>
          <w:lang w:val="en-GB"/>
        </w:rPr>
      </w:pPr>
      <w:r>
        <w:rPr>
          <w:rFonts w:ascii="Arial" w:hAnsi="Arial" w:cs="Arial"/>
          <w:caps w:val="0"/>
        </w:rPr>
        <w:t>2.4</w:t>
      </w:r>
      <w:r w:rsidR="00790747" w:rsidRPr="00790747">
        <w:rPr>
          <w:rFonts w:ascii="Arial" w:hAnsi="Arial" w:cs="Arial"/>
          <w:caps w:val="0"/>
        </w:rPr>
        <w:t xml:space="preserve"> </w:t>
      </w:r>
      <w:r w:rsidR="00193B4A">
        <w:rPr>
          <w:rFonts w:ascii="Arial" w:hAnsi="Arial" w:cs="Arial"/>
          <w:bCs/>
          <w:caps w:val="0"/>
          <w:lang w:val="en-GB"/>
        </w:rPr>
        <w:t>DNA E</w:t>
      </w:r>
      <w:r w:rsidR="00193B4A" w:rsidRPr="00193B4A">
        <w:rPr>
          <w:rFonts w:ascii="Arial" w:hAnsi="Arial" w:cs="Arial"/>
          <w:bCs/>
          <w:caps w:val="0"/>
          <w:lang w:val="en-GB"/>
        </w:rPr>
        <w:t>xtraction</w:t>
      </w:r>
    </w:p>
    <w:p w14:paraId="0A13A898" w14:textId="77777777" w:rsidR="00670D02" w:rsidRPr="00670D02" w:rsidRDefault="00670D02" w:rsidP="00670D02">
      <w:pPr>
        <w:pStyle w:val="Body"/>
        <w:spacing w:after="0"/>
        <w:rPr>
          <w:rFonts w:ascii="Arial" w:hAnsi="Arial" w:cs="Arial"/>
        </w:rPr>
      </w:pPr>
      <w:r w:rsidRPr="00670D02">
        <w:rPr>
          <w:rFonts w:ascii="Arial" w:hAnsi="Arial" w:cs="Arial"/>
        </w:rPr>
        <w:t>Genomic DNA was extracted from the dried blood spot (DBS) samples using the quick-DNA Miniprep plus kit (</w:t>
      </w:r>
      <w:proofErr w:type="spellStart"/>
      <w:r w:rsidRPr="00670D02">
        <w:rPr>
          <w:rFonts w:ascii="Arial" w:hAnsi="Arial" w:cs="Arial"/>
        </w:rPr>
        <w:t>Zymo</w:t>
      </w:r>
      <w:proofErr w:type="spellEnd"/>
      <w:r w:rsidRPr="00670D02">
        <w:rPr>
          <w:rFonts w:ascii="Arial" w:hAnsi="Arial" w:cs="Arial"/>
        </w:rPr>
        <w:t xml:space="preserve"> Research, supplied by Inqaba West Africa) according to the manufacturer's instructions, with the following steps.</w:t>
      </w:r>
      <w:r>
        <w:rPr>
          <w:rFonts w:ascii="Arial" w:hAnsi="Arial" w:cs="Arial"/>
        </w:rPr>
        <w:t xml:space="preserve"> </w:t>
      </w:r>
      <w:r w:rsidRPr="00670D02">
        <w:rPr>
          <w:rFonts w:ascii="Arial" w:hAnsi="Arial" w:cs="Arial"/>
        </w:rPr>
        <w:t>Punches from the DBS cards were immersed in the provided buffer solution and vortexed. A 400 µL aliquot of this buffer was transferred to a 1.5 mL microcentrifuge tube. Then, 20 µL of Proteinase K and 400 µL of Biofluid (red) solution were added to the tube. The mixture was vortexed and incubated at 55°C for 20 minutes.</w:t>
      </w:r>
    </w:p>
    <w:p w14:paraId="2F378EFC" w14:textId="77777777" w:rsidR="00670D02" w:rsidRPr="00670D02" w:rsidRDefault="00670D02" w:rsidP="00670D02">
      <w:pPr>
        <w:pStyle w:val="Body"/>
        <w:spacing w:after="0"/>
        <w:rPr>
          <w:rFonts w:ascii="Arial" w:hAnsi="Arial" w:cs="Arial"/>
        </w:rPr>
      </w:pPr>
      <w:r w:rsidRPr="00670D02">
        <w:rPr>
          <w:rFonts w:ascii="Arial" w:hAnsi="Arial" w:cs="Arial"/>
        </w:rPr>
        <w:t xml:space="preserve">Following incubation, 420 µL of Genomic Binding Buffer was added to the lysate and mixed thoroughly by </w:t>
      </w:r>
      <w:proofErr w:type="spellStart"/>
      <w:r w:rsidRPr="00670D02">
        <w:rPr>
          <w:rFonts w:ascii="Arial" w:hAnsi="Arial" w:cs="Arial"/>
        </w:rPr>
        <w:t>vortexing</w:t>
      </w:r>
      <w:proofErr w:type="spellEnd"/>
      <w:r w:rsidRPr="00670D02">
        <w:rPr>
          <w:rFonts w:ascii="Arial" w:hAnsi="Arial" w:cs="Arial"/>
        </w:rPr>
        <w:t>. The entire mixture was loaded into a Zymo-Spin™ IIC-XLR column seated in a collection tube and centrifuged at 12,000 × *g* for 1 minute. The flow-through was discarded along with the collection tube.</w:t>
      </w:r>
    </w:p>
    <w:p w14:paraId="01752321" w14:textId="77777777" w:rsidR="00670D02" w:rsidRPr="00670D02" w:rsidRDefault="00670D02" w:rsidP="00670D02">
      <w:pPr>
        <w:pStyle w:val="Body"/>
        <w:spacing w:after="0"/>
        <w:rPr>
          <w:rFonts w:ascii="Arial" w:hAnsi="Arial" w:cs="Arial"/>
        </w:rPr>
      </w:pPr>
      <w:r w:rsidRPr="00670D02">
        <w:rPr>
          <w:rFonts w:ascii="Arial" w:hAnsi="Arial" w:cs="Arial"/>
        </w:rPr>
        <w:t>The spin column was placed in a new collection tube, and 400 µL of DNA Pre-Wash Buffer was added. After centrifugation at 12,000 × *g* for 1 minute, the flow-through was discarded. This was followed by the addition of 500 µL of DNA Wash Buffer and another centrifugation step at 12,000 × *g*.</w:t>
      </w:r>
    </w:p>
    <w:p w14:paraId="05D16AB4" w14:textId="77777777" w:rsidR="00670D02" w:rsidRPr="00670D02" w:rsidRDefault="00670D02" w:rsidP="00670D02">
      <w:pPr>
        <w:pStyle w:val="Body"/>
        <w:spacing w:after="0"/>
        <w:rPr>
          <w:rFonts w:ascii="Arial" w:hAnsi="Arial" w:cs="Arial"/>
        </w:rPr>
      </w:pPr>
      <w:r w:rsidRPr="00670D02">
        <w:rPr>
          <w:rFonts w:ascii="Arial" w:hAnsi="Arial" w:cs="Arial"/>
        </w:rPr>
        <w:t>For a final wash, the column was transferred to a clean 1.5 mL microcentrifuge tube, and 200 µL of DNA Wash Buffer was added. The column was centrifuged at 12,000 × *g* for 1 minute. The column was then transferred to a new, labeled 1.5 mL microcentrifuge tube. To elute the purified DNA, 50 µL of DNA Elution Buffer was added directly to the column matrix and centrifuged at maximum speed (&gt;12,000 × *g*) for 1 minute.</w:t>
      </w:r>
    </w:p>
    <w:p w14:paraId="4DF73A55" w14:textId="77777777" w:rsidR="00670D02" w:rsidRPr="00670D02" w:rsidRDefault="00670D02" w:rsidP="00670D02">
      <w:pPr>
        <w:pStyle w:val="Body"/>
        <w:spacing w:after="0"/>
        <w:rPr>
          <w:rFonts w:ascii="Arial" w:hAnsi="Arial" w:cs="Arial"/>
        </w:rPr>
      </w:pPr>
      <w:r w:rsidRPr="00670D02">
        <w:rPr>
          <w:rFonts w:ascii="Arial" w:hAnsi="Arial" w:cs="Arial"/>
        </w:rPr>
        <w:t>The eluted DNA (the harvested product) was stored at -20°C prior to downstream quantification and amplification.</w:t>
      </w:r>
    </w:p>
    <w:p w14:paraId="2085A408" w14:textId="77777777" w:rsidR="00D90737" w:rsidRPr="00790747" w:rsidRDefault="00D90737" w:rsidP="00790747">
      <w:pPr>
        <w:pStyle w:val="Body"/>
        <w:spacing w:after="0"/>
        <w:rPr>
          <w:rFonts w:ascii="Arial" w:hAnsi="Arial" w:cs="Arial"/>
          <w:lang w:val="en-GB"/>
        </w:rPr>
      </w:pPr>
    </w:p>
    <w:p w14:paraId="41F296A1" w14:textId="5DDAEC67" w:rsidR="00865928" w:rsidRPr="00865928" w:rsidRDefault="00D55326" w:rsidP="00865928">
      <w:pPr>
        <w:pStyle w:val="AbstHead"/>
        <w:rPr>
          <w:rFonts w:ascii="Arial" w:hAnsi="Arial" w:cs="Arial"/>
          <w:bCs/>
          <w:lang w:val="en-GB"/>
        </w:rPr>
      </w:pPr>
      <w:r>
        <w:rPr>
          <w:rFonts w:ascii="Arial" w:hAnsi="Arial" w:cs="Arial"/>
          <w:caps w:val="0"/>
        </w:rPr>
        <w:t>2.5</w:t>
      </w:r>
      <w:r w:rsidR="00D90737" w:rsidRPr="00790747">
        <w:rPr>
          <w:rFonts w:ascii="Arial" w:hAnsi="Arial" w:cs="Arial"/>
          <w:caps w:val="0"/>
        </w:rPr>
        <w:t xml:space="preserve"> </w:t>
      </w:r>
      <w:r w:rsidR="00865928" w:rsidRPr="00865928">
        <w:rPr>
          <w:rFonts w:ascii="Arial" w:hAnsi="Arial" w:cs="Arial"/>
          <w:bCs/>
          <w:lang w:val="en-GB"/>
        </w:rPr>
        <w:t xml:space="preserve">DNA </w:t>
      </w:r>
      <w:r w:rsidR="00865928" w:rsidRPr="00865928">
        <w:rPr>
          <w:rFonts w:ascii="Arial" w:hAnsi="Arial" w:cs="Arial"/>
          <w:bCs/>
          <w:caps w:val="0"/>
          <w:lang w:val="en-GB"/>
        </w:rPr>
        <w:t>Quantification</w:t>
      </w:r>
    </w:p>
    <w:p w14:paraId="12898285" w14:textId="77777777" w:rsidR="00865928" w:rsidRDefault="00670D02" w:rsidP="00D90737">
      <w:pPr>
        <w:pStyle w:val="Body"/>
        <w:spacing w:after="0"/>
        <w:rPr>
          <w:rFonts w:ascii="Arial" w:hAnsi="Arial" w:cs="Arial"/>
          <w:bCs/>
        </w:rPr>
      </w:pPr>
      <w:r w:rsidRPr="00670D02">
        <w:rPr>
          <w:rFonts w:ascii="Arial" w:hAnsi="Arial" w:cs="Arial"/>
          <w:bCs/>
        </w:rPr>
        <w:t xml:space="preserve">The concentration and purity of the extracted genomic DNA were quantified using a </w:t>
      </w:r>
      <w:proofErr w:type="spellStart"/>
      <w:r w:rsidRPr="00670D02">
        <w:rPr>
          <w:rFonts w:ascii="Arial" w:hAnsi="Arial" w:cs="Arial"/>
          <w:bCs/>
        </w:rPr>
        <w:t>NanoDrop</w:t>
      </w:r>
      <w:proofErr w:type="spellEnd"/>
      <w:r w:rsidRPr="00670D02">
        <w:rPr>
          <w:rFonts w:ascii="Arial" w:hAnsi="Arial" w:cs="Arial"/>
          <w:bCs/>
        </w:rPr>
        <w:t xml:space="preserve"> 1000 spectrophotometer. Following instrument calibration with sterile distilled water and blanking with normal saline, 2 µL of each DNA sample was loaded for measurement. The A260/A280 and A260/A230 ratios were recorded to assess protein and salt contamination, respectively.</w:t>
      </w:r>
    </w:p>
    <w:p w14:paraId="4060EE99" w14:textId="77777777" w:rsidR="00670D02" w:rsidRDefault="00670D02" w:rsidP="00D90737">
      <w:pPr>
        <w:pStyle w:val="Body"/>
        <w:spacing w:after="0"/>
        <w:rPr>
          <w:rFonts w:ascii="Arial" w:hAnsi="Arial" w:cs="Arial"/>
          <w:lang w:val="en-GB"/>
        </w:rPr>
      </w:pPr>
    </w:p>
    <w:p w14:paraId="61AE4BF5" w14:textId="0C3B87B0" w:rsidR="00865928" w:rsidRPr="00865928" w:rsidRDefault="00D55326" w:rsidP="00865928">
      <w:pPr>
        <w:pStyle w:val="AbstHead"/>
        <w:rPr>
          <w:rFonts w:ascii="Arial" w:hAnsi="Arial" w:cs="Arial"/>
          <w:bCs/>
          <w:lang w:val="en-GB"/>
        </w:rPr>
      </w:pPr>
      <w:r>
        <w:rPr>
          <w:rFonts w:ascii="Arial" w:hAnsi="Arial" w:cs="Arial"/>
          <w:caps w:val="0"/>
        </w:rPr>
        <w:t>2.6</w:t>
      </w:r>
      <w:r w:rsidR="00D90737" w:rsidRPr="00790747">
        <w:rPr>
          <w:rFonts w:ascii="Arial" w:hAnsi="Arial" w:cs="Arial"/>
          <w:caps w:val="0"/>
        </w:rPr>
        <w:t xml:space="preserve"> </w:t>
      </w:r>
      <w:r w:rsidR="00865928" w:rsidRPr="00865928">
        <w:rPr>
          <w:rFonts w:ascii="Arial" w:hAnsi="Arial" w:cs="Arial"/>
          <w:bCs/>
          <w:caps w:val="0"/>
          <w:lang w:val="en-GB"/>
        </w:rPr>
        <w:t>Amplification of 18</w:t>
      </w:r>
      <w:r w:rsidR="00865928">
        <w:rPr>
          <w:rFonts w:ascii="Arial" w:hAnsi="Arial" w:cs="Arial"/>
          <w:bCs/>
          <w:caps w:val="0"/>
          <w:lang w:val="en-GB"/>
        </w:rPr>
        <w:t>S r</w:t>
      </w:r>
      <w:r w:rsidR="00865928" w:rsidRPr="00865928">
        <w:rPr>
          <w:rFonts w:ascii="Arial" w:hAnsi="Arial" w:cs="Arial"/>
          <w:bCs/>
          <w:caps w:val="0"/>
          <w:lang w:val="en-GB"/>
        </w:rPr>
        <w:t>RNA</w:t>
      </w:r>
      <w:r w:rsidR="00865928">
        <w:rPr>
          <w:rFonts w:ascii="Arial" w:hAnsi="Arial" w:cs="Arial"/>
          <w:bCs/>
          <w:caps w:val="0"/>
          <w:lang w:val="en-GB"/>
        </w:rPr>
        <w:t xml:space="preserve"> o</w:t>
      </w:r>
      <w:r w:rsidR="00865928" w:rsidRPr="00865928">
        <w:rPr>
          <w:rFonts w:ascii="Arial" w:hAnsi="Arial" w:cs="Arial"/>
          <w:bCs/>
          <w:caps w:val="0"/>
          <w:lang w:val="en-GB"/>
        </w:rPr>
        <w:t>f Malaria Parasites</w:t>
      </w:r>
    </w:p>
    <w:p w14:paraId="76A4D0D0" w14:textId="77777777" w:rsidR="00670D02" w:rsidRPr="00670D02" w:rsidRDefault="00670D02" w:rsidP="00670D02">
      <w:pPr>
        <w:pStyle w:val="Body"/>
        <w:spacing w:after="0"/>
        <w:rPr>
          <w:rFonts w:ascii="Arial" w:hAnsi="Arial" w:cs="Arial"/>
        </w:rPr>
      </w:pPr>
      <w:r w:rsidRPr="00670D02">
        <w:rPr>
          <w:rFonts w:ascii="Arial" w:hAnsi="Arial" w:cs="Arial"/>
        </w:rPr>
        <w:t>The primary reaction was performed using universal </w:t>
      </w:r>
      <w:r w:rsidRPr="00670D02">
        <w:rPr>
          <w:rFonts w:ascii="Arial" w:hAnsi="Arial" w:cs="Arial"/>
          <w:i/>
          <w:iCs/>
        </w:rPr>
        <w:t>Plasmodium</w:t>
      </w:r>
      <w:r w:rsidRPr="00670D02">
        <w:rPr>
          <w:rFonts w:ascii="Arial" w:hAnsi="Arial" w:cs="Arial"/>
        </w:rPr>
        <w:t> genus-specific primers rPLU5 (5′-CCTGTTGTTGCCTTAAACTTC-3′) and rPLU6 (5′-</w:t>
      </w:r>
      <w:r w:rsidRPr="00670D02">
        <w:rPr>
          <w:rFonts w:ascii="Arial" w:hAnsi="Arial" w:cs="Arial"/>
        </w:rPr>
        <w:lastRenderedPageBreak/>
        <w:t xml:space="preserve">TTAAAATTGTTGCAGTTAAAACG-3′). Each 25 µL reaction contained 12.5 µL of 2X </w:t>
      </w:r>
      <w:proofErr w:type="spellStart"/>
      <w:r w:rsidRPr="00670D02">
        <w:rPr>
          <w:rFonts w:ascii="Arial" w:hAnsi="Arial" w:cs="Arial"/>
        </w:rPr>
        <w:t>DreamTaq</w:t>
      </w:r>
      <w:proofErr w:type="spellEnd"/>
      <w:r w:rsidRPr="00670D02">
        <w:rPr>
          <w:rFonts w:ascii="Arial" w:hAnsi="Arial" w:cs="Arial"/>
        </w:rPr>
        <w:t xml:space="preserve"> Master Mix (Inqaba Biotech, South Africa), 0.4 µM of each primer, and 50 ng of template DNA. The thermocycling conditions were: initial denaturation at 95°C for 5 min; 35 cycles of denaturation at 95°C for 30 s, annealing at 56°C for 40 s, and extension at 72°C for 50 s; followed by a final extension at 72°C for 5 min.</w:t>
      </w:r>
    </w:p>
    <w:p w14:paraId="69DFB4CC" w14:textId="77777777" w:rsidR="008D79AA" w:rsidRPr="008D79AA" w:rsidRDefault="008D79AA" w:rsidP="008D79AA">
      <w:pPr>
        <w:pStyle w:val="Body"/>
        <w:spacing w:after="0"/>
        <w:rPr>
          <w:rFonts w:ascii="Arial" w:hAnsi="Arial" w:cs="Arial"/>
          <w:highlight w:val="yellow"/>
        </w:rPr>
      </w:pPr>
      <w:r w:rsidRPr="008D79AA">
        <w:rPr>
          <w:rFonts w:ascii="Arial" w:hAnsi="Arial" w:cs="Arial"/>
          <w:highlight w:val="yellow"/>
        </w:rPr>
        <w:t>The secondary amplification step was performed using a nested PCR protocol. For this reaction, 1 µL of the product from the primary PCR was used as the template DNA. The amplification was carried out in separate, species-specific reactions to ensure accurate identification of each </w:t>
      </w:r>
      <w:r w:rsidRPr="008D79AA">
        <w:rPr>
          <w:rFonts w:ascii="Arial" w:hAnsi="Arial" w:cs="Arial"/>
          <w:i/>
          <w:iCs/>
          <w:highlight w:val="yellow"/>
        </w:rPr>
        <w:t>Plasmodium</w:t>
      </w:r>
      <w:r w:rsidRPr="008D79AA">
        <w:rPr>
          <w:rFonts w:ascii="Arial" w:hAnsi="Arial" w:cs="Arial"/>
          <w:highlight w:val="yellow"/>
        </w:rPr>
        <w:t> species. The primers deployed for each species were as follows: for </w:t>
      </w:r>
      <w:r w:rsidRPr="008D79AA">
        <w:rPr>
          <w:rFonts w:ascii="Arial" w:hAnsi="Arial" w:cs="Arial"/>
          <w:i/>
          <w:iCs/>
          <w:highlight w:val="yellow"/>
        </w:rPr>
        <w:t>Plasmodium falciparum</w:t>
      </w:r>
      <w:r w:rsidRPr="008D79AA">
        <w:rPr>
          <w:rFonts w:ascii="Arial" w:hAnsi="Arial" w:cs="Arial"/>
          <w:highlight w:val="yellow"/>
        </w:rPr>
        <w:t>, the primers rFAL1 (5′-TTTTGAGAGGTTTTGTTACTTTGAGTAA-3′) and rFAL2 (5′-TATTCCATGCTGTAGTATTCAAACAAAA-3′) were used; for </w:t>
      </w:r>
      <w:r w:rsidRPr="008D79AA">
        <w:rPr>
          <w:rFonts w:ascii="Arial" w:hAnsi="Arial" w:cs="Arial"/>
          <w:i/>
          <w:iCs/>
          <w:highlight w:val="yellow"/>
        </w:rPr>
        <w:t>P. ovale</w:t>
      </w:r>
      <w:r w:rsidRPr="008D79AA">
        <w:rPr>
          <w:rFonts w:ascii="Arial" w:hAnsi="Arial" w:cs="Arial"/>
          <w:highlight w:val="yellow"/>
        </w:rPr>
        <w:t>, rOVA1 (5′-TTTTGAAGAATACATTAGGATACAATTAATG-3′) and rOVA2 (5′-CATCGTTCCTCTAAGAAGCTTTACCCT-3′); for </w:t>
      </w:r>
      <w:r w:rsidRPr="008D79AA">
        <w:rPr>
          <w:rFonts w:ascii="Arial" w:hAnsi="Arial" w:cs="Arial"/>
          <w:i/>
          <w:iCs/>
          <w:highlight w:val="yellow"/>
        </w:rPr>
        <w:t>P. vivax</w:t>
      </w:r>
      <w:r w:rsidRPr="008D79AA">
        <w:rPr>
          <w:rFonts w:ascii="Arial" w:hAnsi="Arial" w:cs="Arial"/>
          <w:highlight w:val="yellow"/>
        </w:rPr>
        <w:t>, rVIV1 (5′-ACGCTTCTAGCTTAATCCACATAACT-3′) and rVIV2 (5′-ATTTACTCAAAGTAACAAGGACTTCCAAGC-3′); and for </w:t>
      </w:r>
      <w:r w:rsidRPr="008D79AA">
        <w:rPr>
          <w:rFonts w:ascii="Arial" w:hAnsi="Arial" w:cs="Arial"/>
          <w:i/>
          <w:iCs/>
          <w:highlight w:val="yellow"/>
        </w:rPr>
        <w:t xml:space="preserve">P. </w:t>
      </w:r>
      <w:proofErr w:type="spellStart"/>
      <w:r w:rsidRPr="008D79AA">
        <w:rPr>
          <w:rFonts w:ascii="Arial" w:hAnsi="Arial" w:cs="Arial"/>
          <w:i/>
          <w:iCs/>
          <w:highlight w:val="yellow"/>
        </w:rPr>
        <w:t>malariae</w:t>
      </w:r>
      <w:proofErr w:type="spellEnd"/>
      <w:r w:rsidRPr="008D79AA">
        <w:rPr>
          <w:rFonts w:ascii="Arial" w:hAnsi="Arial" w:cs="Arial"/>
          <w:highlight w:val="yellow"/>
        </w:rPr>
        <w:t>, rMAL1 (5′-ATAACATAGTTGTACGTTAAGAATAACCGC-3′) and rMAL2 (5′-AAAATTCCCATGCATAAAAAATTATACAAA-3′).</w:t>
      </w:r>
    </w:p>
    <w:p w14:paraId="4627F556" w14:textId="77777777" w:rsidR="008D79AA" w:rsidRPr="008D79AA" w:rsidRDefault="008D79AA" w:rsidP="008D79AA">
      <w:pPr>
        <w:pStyle w:val="Body"/>
        <w:spacing w:after="0"/>
        <w:rPr>
          <w:rFonts w:ascii="Arial" w:hAnsi="Arial" w:cs="Arial"/>
          <w:highlight w:val="yellow"/>
        </w:rPr>
      </w:pPr>
      <w:r w:rsidRPr="008D79AA">
        <w:rPr>
          <w:rFonts w:ascii="Arial" w:hAnsi="Arial" w:cs="Arial"/>
          <w:highlight w:val="yellow"/>
        </w:rPr>
        <w:t xml:space="preserve">The composition of the PCR master mix for the nested reactions was identical to that used in the primary amplification. The </w:t>
      </w:r>
      <w:proofErr w:type="spellStart"/>
      <w:r w:rsidRPr="008D79AA">
        <w:rPr>
          <w:rFonts w:ascii="Arial" w:hAnsi="Arial" w:cs="Arial"/>
          <w:highlight w:val="yellow"/>
        </w:rPr>
        <w:t>thermocycling</w:t>
      </w:r>
      <w:proofErr w:type="spellEnd"/>
      <w:r w:rsidRPr="008D79AA">
        <w:rPr>
          <w:rFonts w:ascii="Arial" w:hAnsi="Arial" w:cs="Arial"/>
          <w:highlight w:val="yellow"/>
        </w:rPr>
        <w:t xml:space="preserve"> parameters were also maintained, with the critical exception of the annealing temperature, which was optimized for the specific primer set targeting each species. The annealing temperatures were set at 55°C for </w:t>
      </w:r>
      <w:r w:rsidRPr="008D79AA">
        <w:rPr>
          <w:rFonts w:ascii="Arial" w:hAnsi="Arial" w:cs="Arial"/>
          <w:i/>
          <w:iCs/>
          <w:highlight w:val="yellow"/>
        </w:rPr>
        <w:t>P. falciparum</w:t>
      </w:r>
      <w:r w:rsidRPr="008D79AA">
        <w:rPr>
          <w:rFonts w:ascii="Arial" w:hAnsi="Arial" w:cs="Arial"/>
          <w:highlight w:val="yellow"/>
        </w:rPr>
        <w:t>, 56°C for </w:t>
      </w:r>
      <w:r w:rsidRPr="008D79AA">
        <w:rPr>
          <w:rFonts w:ascii="Arial" w:hAnsi="Arial" w:cs="Arial"/>
          <w:i/>
          <w:iCs/>
          <w:highlight w:val="yellow"/>
        </w:rPr>
        <w:t>P. ovale</w:t>
      </w:r>
      <w:r w:rsidRPr="008D79AA">
        <w:rPr>
          <w:rFonts w:ascii="Arial" w:hAnsi="Arial" w:cs="Arial"/>
          <w:highlight w:val="yellow"/>
        </w:rPr>
        <w:t>, 57°C for </w:t>
      </w:r>
      <w:r w:rsidRPr="008D79AA">
        <w:rPr>
          <w:rFonts w:ascii="Arial" w:hAnsi="Arial" w:cs="Arial"/>
          <w:i/>
          <w:iCs/>
          <w:highlight w:val="yellow"/>
        </w:rPr>
        <w:t>P. vivax</w:t>
      </w:r>
      <w:r w:rsidRPr="008D79AA">
        <w:rPr>
          <w:rFonts w:ascii="Arial" w:hAnsi="Arial" w:cs="Arial"/>
          <w:highlight w:val="yellow"/>
        </w:rPr>
        <w:t>, and 52°C for </w:t>
      </w:r>
      <w:r w:rsidRPr="008D79AA">
        <w:rPr>
          <w:rFonts w:ascii="Arial" w:hAnsi="Arial" w:cs="Arial"/>
          <w:i/>
          <w:iCs/>
          <w:highlight w:val="yellow"/>
        </w:rPr>
        <w:t xml:space="preserve">P. </w:t>
      </w:r>
      <w:proofErr w:type="spellStart"/>
      <w:r w:rsidRPr="008D79AA">
        <w:rPr>
          <w:rFonts w:ascii="Arial" w:hAnsi="Arial" w:cs="Arial"/>
          <w:i/>
          <w:iCs/>
          <w:highlight w:val="yellow"/>
        </w:rPr>
        <w:t>malariae</w:t>
      </w:r>
      <w:proofErr w:type="spellEnd"/>
      <w:r w:rsidRPr="008D79AA">
        <w:rPr>
          <w:rFonts w:ascii="Arial" w:hAnsi="Arial" w:cs="Arial"/>
          <w:highlight w:val="yellow"/>
        </w:rPr>
        <w:t>.</w:t>
      </w:r>
    </w:p>
    <w:p w14:paraId="05FBCE6B" w14:textId="77777777" w:rsidR="008D79AA" w:rsidRPr="008D79AA" w:rsidRDefault="008D79AA" w:rsidP="008D79AA">
      <w:pPr>
        <w:pStyle w:val="Body"/>
        <w:spacing w:after="0"/>
        <w:rPr>
          <w:rFonts w:ascii="Arial" w:hAnsi="Arial" w:cs="Arial"/>
        </w:rPr>
      </w:pPr>
      <w:r w:rsidRPr="008D79AA">
        <w:rPr>
          <w:rFonts w:ascii="Arial" w:hAnsi="Arial" w:cs="Arial"/>
          <w:highlight w:val="yellow"/>
        </w:rPr>
        <w:t>Following amplification, the PCR amplicons were resolved by electrophoresis to confirm successful amplification and the expected product size. This was achieved by loading the products onto a 1.5% agarose gel and conducting electrophoresis at 120 V for a duration of 25 minutes. The resulting DNA bands were subsequently visualized under ultraviolet light to determine the presence or absence of species-specific amplification.</w:t>
      </w:r>
    </w:p>
    <w:p w14:paraId="03B0FD54" w14:textId="77777777" w:rsidR="00E037E8" w:rsidRDefault="00E037E8" w:rsidP="00441B6F">
      <w:pPr>
        <w:pStyle w:val="Body"/>
        <w:spacing w:after="0"/>
        <w:rPr>
          <w:rFonts w:ascii="Arial" w:hAnsi="Arial" w:cs="Arial"/>
        </w:rPr>
      </w:pPr>
    </w:p>
    <w:p w14:paraId="37F33FBB" w14:textId="0AA86445" w:rsidR="00CD2341" w:rsidRPr="00CD2341" w:rsidRDefault="00D55326" w:rsidP="00CD2341">
      <w:pPr>
        <w:pStyle w:val="AbstHead"/>
        <w:rPr>
          <w:rFonts w:ascii="Arial" w:hAnsi="Arial" w:cs="Arial"/>
          <w:bCs/>
          <w:lang w:val="en-GB"/>
        </w:rPr>
      </w:pPr>
      <w:r>
        <w:rPr>
          <w:rFonts w:ascii="Arial" w:hAnsi="Arial" w:cs="Arial"/>
          <w:caps w:val="0"/>
        </w:rPr>
        <w:t>2.7</w:t>
      </w:r>
      <w:r w:rsidR="00E037E8" w:rsidRPr="00790747">
        <w:rPr>
          <w:rFonts w:ascii="Arial" w:hAnsi="Arial" w:cs="Arial"/>
          <w:caps w:val="0"/>
        </w:rPr>
        <w:t xml:space="preserve"> </w:t>
      </w:r>
      <w:r w:rsidR="00670D02" w:rsidRPr="00670D02">
        <w:rPr>
          <w:rFonts w:ascii="Arial" w:hAnsi="Arial" w:cs="Arial"/>
          <w:bCs/>
          <w:caps w:val="0"/>
        </w:rPr>
        <w:t>Amplification of the </w:t>
      </w:r>
      <w:proofErr w:type="spellStart"/>
      <w:r w:rsidR="00670D02" w:rsidRPr="00670D02">
        <w:rPr>
          <w:rFonts w:ascii="Arial" w:hAnsi="Arial" w:cs="Arial"/>
          <w:bCs/>
          <w:i/>
          <w:iCs/>
          <w:caps w:val="0"/>
        </w:rPr>
        <w:t>dhfr</w:t>
      </w:r>
      <w:proofErr w:type="spellEnd"/>
      <w:r w:rsidR="00670D02" w:rsidRPr="00670D02">
        <w:rPr>
          <w:rFonts w:ascii="Arial" w:hAnsi="Arial" w:cs="Arial"/>
          <w:bCs/>
          <w:caps w:val="0"/>
        </w:rPr>
        <w:t> Gene</w:t>
      </w:r>
    </w:p>
    <w:p w14:paraId="09E0B5F7" w14:textId="77777777" w:rsidR="00670D02" w:rsidRPr="00670D02" w:rsidRDefault="00670D02" w:rsidP="00670D02">
      <w:pPr>
        <w:pStyle w:val="Body"/>
        <w:spacing w:after="0"/>
        <w:rPr>
          <w:rFonts w:ascii="Arial" w:hAnsi="Arial" w:cs="Arial"/>
        </w:rPr>
      </w:pPr>
      <w:r w:rsidRPr="00670D02">
        <w:rPr>
          <w:rFonts w:ascii="Arial" w:hAnsi="Arial" w:cs="Arial"/>
        </w:rPr>
        <w:t>The </w:t>
      </w:r>
      <w:proofErr w:type="spellStart"/>
      <w:r w:rsidRPr="00670D02">
        <w:rPr>
          <w:rFonts w:ascii="Arial" w:hAnsi="Arial" w:cs="Arial"/>
          <w:i/>
          <w:iCs/>
        </w:rPr>
        <w:t>dhfr</w:t>
      </w:r>
      <w:proofErr w:type="spellEnd"/>
      <w:r w:rsidRPr="00670D02">
        <w:rPr>
          <w:rFonts w:ascii="Arial" w:hAnsi="Arial" w:cs="Arial"/>
        </w:rPr>
        <w:t> gene of </w:t>
      </w:r>
      <w:r w:rsidRPr="00670D02">
        <w:rPr>
          <w:rFonts w:ascii="Arial" w:hAnsi="Arial" w:cs="Arial"/>
          <w:i/>
          <w:iCs/>
        </w:rPr>
        <w:t>Plasmodium falciparum</w:t>
      </w:r>
      <w:r w:rsidRPr="00670D02">
        <w:rPr>
          <w:rFonts w:ascii="Arial" w:hAnsi="Arial" w:cs="Arial"/>
        </w:rPr>
        <w:t> was amplified using a semi-nested PCR approach on an ABI 9700 thermal cycler (Applied Biosystems).</w:t>
      </w:r>
    </w:p>
    <w:p w14:paraId="0CB16DB8" w14:textId="77777777" w:rsidR="00670D02" w:rsidRPr="00670D02" w:rsidRDefault="00670D02" w:rsidP="00670D02">
      <w:pPr>
        <w:pStyle w:val="Body"/>
        <w:spacing w:after="0"/>
        <w:rPr>
          <w:rFonts w:ascii="Arial" w:hAnsi="Arial" w:cs="Arial"/>
        </w:rPr>
      </w:pPr>
      <w:r w:rsidRPr="00670D02">
        <w:rPr>
          <w:rFonts w:ascii="Arial" w:hAnsi="Arial" w:cs="Arial"/>
        </w:rPr>
        <w:t>The first-round reaction</w:t>
      </w:r>
      <w:r>
        <w:rPr>
          <w:rFonts w:ascii="Arial" w:hAnsi="Arial" w:cs="Arial"/>
        </w:rPr>
        <w:t>,</w:t>
      </w:r>
      <w:r w:rsidRPr="00670D02">
        <w:rPr>
          <w:rFonts w:ascii="Arial" w:hAnsi="Arial" w:cs="Arial"/>
          <w:b/>
          <w:bCs/>
        </w:rPr>
        <w:t xml:space="preserve"> </w:t>
      </w:r>
      <w:r>
        <w:rPr>
          <w:rFonts w:ascii="Arial" w:hAnsi="Arial" w:cs="Arial"/>
          <w:bCs/>
        </w:rPr>
        <w:t>Primary PCR (Nest 1),</w:t>
      </w:r>
      <w:r w:rsidRPr="00670D02">
        <w:rPr>
          <w:rFonts w:ascii="Arial" w:hAnsi="Arial" w:cs="Arial"/>
        </w:rPr>
        <w:t xml:space="preserve"> was performed in a final volume of 50 µL. The reaction mixture consisted of 25 µL of 2X </w:t>
      </w:r>
      <w:proofErr w:type="spellStart"/>
      <w:r w:rsidRPr="00670D02">
        <w:rPr>
          <w:rFonts w:ascii="Arial" w:hAnsi="Arial" w:cs="Arial"/>
        </w:rPr>
        <w:t>DreamTaq</w:t>
      </w:r>
      <w:proofErr w:type="spellEnd"/>
      <w:r w:rsidRPr="00670D02">
        <w:rPr>
          <w:rFonts w:ascii="Arial" w:hAnsi="Arial" w:cs="Arial"/>
        </w:rPr>
        <w:t xml:space="preserve"> Master Mix (Inqaba Biotech, South Africa), 0.4 µM of each outer primer (Pfdhfr1F: 5′-TTTATATTTTCTCCTTTTTA-3′ and Pfdhfr1/2R: 5′-CATTTTATTATTCGTTTTCT-3′), and template DNA. The thermocycling conditions were: initial denaturation at 95°C for 5 min; 35 cycles of denaturation at 95°C for 30 s, annealing at 52°C for 30 s, and extension at 72°C for 30 s; followed by a final extension at 72°C for 5 min.</w:t>
      </w:r>
    </w:p>
    <w:p w14:paraId="0DCAED09" w14:textId="77777777" w:rsidR="00670D02" w:rsidRPr="00670D02" w:rsidRDefault="00670D02" w:rsidP="00670D02">
      <w:pPr>
        <w:pStyle w:val="Body"/>
        <w:spacing w:after="0"/>
        <w:rPr>
          <w:rFonts w:ascii="Arial" w:hAnsi="Arial" w:cs="Arial"/>
        </w:rPr>
      </w:pPr>
      <w:r w:rsidRPr="00670D02">
        <w:rPr>
          <w:rFonts w:ascii="Arial" w:hAnsi="Arial" w:cs="Arial"/>
        </w:rPr>
        <w:t>The second-round amplification</w:t>
      </w:r>
      <w:r>
        <w:rPr>
          <w:rFonts w:ascii="Arial" w:hAnsi="Arial" w:cs="Arial"/>
        </w:rPr>
        <w:t>,</w:t>
      </w:r>
      <w:r w:rsidRPr="00670D02">
        <w:rPr>
          <w:rFonts w:ascii="Arial" w:hAnsi="Arial" w:cs="Arial"/>
          <w:b/>
          <w:bCs/>
        </w:rPr>
        <w:t xml:space="preserve"> </w:t>
      </w:r>
      <w:r w:rsidRPr="00670D02">
        <w:rPr>
          <w:rFonts w:ascii="Arial" w:hAnsi="Arial" w:cs="Arial"/>
          <w:bCs/>
        </w:rPr>
        <w:t>Semi-nested PCR (Nest 2</w:t>
      </w:r>
      <w:r w:rsidRPr="00670D02">
        <w:rPr>
          <w:rFonts w:ascii="Arial" w:hAnsi="Arial" w:cs="Arial"/>
          <w:b/>
          <w:bCs/>
        </w:rPr>
        <w:t>)</w:t>
      </w:r>
      <w:r>
        <w:rPr>
          <w:rFonts w:ascii="Arial" w:hAnsi="Arial" w:cs="Arial"/>
          <w:b/>
          <w:bCs/>
        </w:rPr>
        <w:t>,</w:t>
      </w:r>
      <w:r w:rsidR="00642F3C">
        <w:rPr>
          <w:rFonts w:ascii="Arial" w:hAnsi="Arial" w:cs="Arial"/>
        </w:rPr>
        <w:t xml:space="preserve"> </w:t>
      </w:r>
      <w:r w:rsidRPr="00670D02">
        <w:rPr>
          <w:rFonts w:ascii="Arial" w:hAnsi="Arial" w:cs="Arial"/>
        </w:rPr>
        <w:t>used 1 µL of the primary (Nest 1) PCR product as template. The reaction was identical to the first, except the forward primer was replaced with the internal primer Pfdhfr2F (5′-TGATGGAACAAGTCTGCGAC-3′), and the annealing temperature was lowered to 50°C. All other parameters remained unchanged.</w:t>
      </w:r>
    </w:p>
    <w:p w14:paraId="3CF426CB" w14:textId="77777777" w:rsidR="00670D02" w:rsidRPr="00670D02" w:rsidRDefault="00670D02" w:rsidP="00670D02">
      <w:pPr>
        <w:pStyle w:val="Body"/>
        <w:spacing w:after="0"/>
        <w:rPr>
          <w:rFonts w:ascii="Arial" w:hAnsi="Arial" w:cs="Arial"/>
        </w:rPr>
      </w:pPr>
      <w:r w:rsidRPr="00670D02">
        <w:rPr>
          <w:rFonts w:ascii="Arial" w:hAnsi="Arial" w:cs="Arial"/>
        </w:rPr>
        <w:t>The final PCR amplicon was resolved by electrophoresis on a 1% agarose gel at 120 V for 15 minutes and visualized under UV light.</w:t>
      </w:r>
    </w:p>
    <w:p w14:paraId="7D81203F" w14:textId="77777777" w:rsidR="00790ADA" w:rsidRPr="00FB3A86" w:rsidRDefault="00790ADA" w:rsidP="00441B6F">
      <w:pPr>
        <w:pStyle w:val="Body"/>
        <w:spacing w:after="0"/>
        <w:rPr>
          <w:rFonts w:ascii="Arial" w:hAnsi="Arial" w:cs="Arial"/>
        </w:rPr>
      </w:pPr>
    </w:p>
    <w:p w14:paraId="5DBEFD4E" w14:textId="2C2333DB" w:rsidR="00057710" w:rsidRPr="00057710" w:rsidRDefault="00D55326" w:rsidP="00057710">
      <w:pPr>
        <w:pStyle w:val="Body"/>
        <w:rPr>
          <w:rFonts w:ascii="Arial" w:hAnsi="Arial" w:cs="Arial"/>
          <w:b/>
          <w:bCs/>
          <w:sz w:val="22"/>
          <w:lang w:val="en-GB"/>
        </w:rPr>
      </w:pPr>
      <w:r>
        <w:rPr>
          <w:rFonts w:ascii="Arial" w:hAnsi="Arial" w:cs="Arial"/>
          <w:b/>
          <w:caps/>
          <w:sz w:val="22"/>
        </w:rPr>
        <w:t>2.8</w:t>
      </w:r>
      <w:r w:rsidR="00AA74E0" w:rsidRPr="00C30A0F">
        <w:rPr>
          <w:rFonts w:ascii="Arial" w:hAnsi="Arial" w:cs="Arial"/>
          <w:b/>
          <w:caps/>
          <w:sz w:val="22"/>
        </w:rPr>
        <w:t xml:space="preserve"> </w:t>
      </w:r>
      <w:r w:rsidR="00057710" w:rsidRPr="00057710">
        <w:rPr>
          <w:rFonts w:ascii="Arial" w:hAnsi="Arial" w:cs="Arial"/>
          <w:b/>
          <w:bCs/>
          <w:sz w:val="22"/>
          <w:lang w:val="en-GB"/>
        </w:rPr>
        <w:t xml:space="preserve">Amplification of the </w:t>
      </w:r>
      <w:proofErr w:type="spellStart"/>
      <w:r w:rsidR="00057710" w:rsidRPr="00057710">
        <w:rPr>
          <w:rFonts w:ascii="Arial" w:hAnsi="Arial" w:cs="Arial"/>
          <w:b/>
          <w:bCs/>
          <w:i/>
          <w:sz w:val="22"/>
          <w:lang w:val="en-GB"/>
        </w:rPr>
        <w:t>dhps</w:t>
      </w:r>
      <w:proofErr w:type="spellEnd"/>
      <w:r w:rsidR="00057710" w:rsidRPr="00057710">
        <w:rPr>
          <w:rFonts w:ascii="Arial" w:hAnsi="Arial" w:cs="Arial"/>
          <w:b/>
          <w:bCs/>
          <w:sz w:val="22"/>
          <w:lang w:val="en-GB"/>
        </w:rPr>
        <w:t xml:space="preserve"> </w:t>
      </w:r>
      <w:r w:rsidR="00795B05">
        <w:rPr>
          <w:rFonts w:ascii="Arial" w:hAnsi="Arial" w:cs="Arial"/>
          <w:b/>
          <w:bCs/>
          <w:sz w:val="22"/>
          <w:lang w:val="en-GB"/>
        </w:rPr>
        <w:t>Gene</w:t>
      </w:r>
      <w:r w:rsidR="00057710" w:rsidRPr="00057710">
        <w:rPr>
          <w:rFonts w:ascii="Arial" w:hAnsi="Arial" w:cs="Arial"/>
          <w:b/>
          <w:bCs/>
          <w:sz w:val="22"/>
          <w:lang w:val="en-GB"/>
        </w:rPr>
        <w:t xml:space="preserve"> </w:t>
      </w:r>
    </w:p>
    <w:p w14:paraId="03089340" w14:textId="77777777" w:rsidR="00795B05" w:rsidRPr="00795B05" w:rsidRDefault="00795B05" w:rsidP="00795B05">
      <w:pPr>
        <w:pStyle w:val="Head1"/>
        <w:spacing w:after="0"/>
        <w:jc w:val="both"/>
        <w:rPr>
          <w:rFonts w:ascii="Arial" w:hAnsi="Arial" w:cs="Arial"/>
          <w:b w:val="0"/>
          <w:caps w:val="0"/>
          <w:sz w:val="20"/>
          <w:lang w:val="en-GB"/>
        </w:rPr>
      </w:pPr>
      <w:r w:rsidRPr="00795B05">
        <w:rPr>
          <w:rFonts w:ascii="Arial" w:hAnsi="Arial" w:cs="Arial"/>
          <w:b w:val="0"/>
          <w:caps w:val="0"/>
          <w:sz w:val="20"/>
          <w:lang w:val="en-GB"/>
        </w:rPr>
        <w:t xml:space="preserve">The </w:t>
      </w:r>
      <w:proofErr w:type="spellStart"/>
      <w:r w:rsidRPr="00795B05">
        <w:rPr>
          <w:rFonts w:ascii="Arial" w:hAnsi="Arial" w:cs="Arial"/>
          <w:b w:val="0"/>
          <w:i/>
          <w:caps w:val="0"/>
          <w:sz w:val="20"/>
          <w:lang w:val="en-GB"/>
        </w:rPr>
        <w:t>dhps</w:t>
      </w:r>
      <w:proofErr w:type="spellEnd"/>
      <w:r w:rsidRPr="00795B05">
        <w:rPr>
          <w:rFonts w:ascii="Arial" w:hAnsi="Arial" w:cs="Arial"/>
          <w:b w:val="0"/>
          <w:caps w:val="0"/>
          <w:sz w:val="20"/>
          <w:lang w:val="en-GB"/>
        </w:rPr>
        <w:t xml:space="preserve"> gene was amplified using a conventional PCR assay. Each 25 µL reaction contained 12.5 µL of 2X </w:t>
      </w:r>
      <w:proofErr w:type="spellStart"/>
      <w:r w:rsidRPr="00795B05">
        <w:rPr>
          <w:rFonts w:ascii="Arial" w:hAnsi="Arial" w:cs="Arial"/>
          <w:b w:val="0"/>
          <w:caps w:val="0"/>
          <w:sz w:val="20"/>
          <w:lang w:val="en-GB"/>
        </w:rPr>
        <w:t>DreamTaq</w:t>
      </w:r>
      <w:proofErr w:type="spellEnd"/>
      <w:r w:rsidRPr="00795B05">
        <w:rPr>
          <w:rFonts w:ascii="Arial" w:hAnsi="Arial" w:cs="Arial"/>
          <w:b w:val="0"/>
          <w:caps w:val="0"/>
          <w:sz w:val="20"/>
          <w:lang w:val="en-GB"/>
        </w:rPr>
        <w:t xml:space="preserve"> Master Mix (Inqaba Biotech, South Africa), 0.4 µM of each primer (</w:t>
      </w:r>
      <w:proofErr w:type="spellStart"/>
      <w:r w:rsidRPr="00795B05">
        <w:rPr>
          <w:rFonts w:ascii="Arial" w:hAnsi="Arial" w:cs="Arial"/>
          <w:b w:val="0"/>
          <w:caps w:val="0"/>
          <w:sz w:val="20"/>
          <w:lang w:val="en-GB"/>
        </w:rPr>
        <w:t>Dhps</w:t>
      </w:r>
      <w:proofErr w:type="spellEnd"/>
      <w:r w:rsidRPr="00795B05">
        <w:rPr>
          <w:rFonts w:ascii="Arial" w:hAnsi="Arial" w:cs="Arial"/>
          <w:b w:val="0"/>
          <w:caps w:val="0"/>
          <w:sz w:val="20"/>
          <w:lang w:val="en-GB"/>
        </w:rPr>
        <w:t xml:space="preserve">-F: 5’-TTTTGTTGAACCTAAACGTG-3’ and </w:t>
      </w:r>
      <w:proofErr w:type="spellStart"/>
      <w:r w:rsidRPr="00795B05">
        <w:rPr>
          <w:rFonts w:ascii="Arial" w:hAnsi="Arial" w:cs="Arial"/>
          <w:b w:val="0"/>
          <w:caps w:val="0"/>
          <w:sz w:val="20"/>
          <w:lang w:val="en-GB"/>
        </w:rPr>
        <w:t>Dhps</w:t>
      </w:r>
      <w:proofErr w:type="spellEnd"/>
      <w:r w:rsidRPr="00795B05">
        <w:rPr>
          <w:rFonts w:ascii="Arial" w:hAnsi="Arial" w:cs="Arial"/>
          <w:b w:val="0"/>
          <w:caps w:val="0"/>
          <w:sz w:val="20"/>
          <w:lang w:val="en-GB"/>
        </w:rPr>
        <w:t>-R: 5’-AAACGTCATGAACTCTTATTAGAT-3’), and template DNA.</w:t>
      </w:r>
      <w:r>
        <w:rPr>
          <w:rFonts w:ascii="Arial" w:hAnsi="Arial" w:cs="Arial"/>
          <w:b w:val="0"/>
          <w:caps w:val="0"/>
          <w:sz w:val="20"/>
          <w:lang w:val="en-GB"/>
        </w:rPr>
        <w:t xml:space="preserve"> </w:t>
      </w:r>
      <w:r w:rsidRPr="00795B05">
        <w:rPr>
          <w:rFonts w:ascii="Arial" w:hAnsi="Arial" w:cs="Arial"/>
          <w:b w:val="0"/>
          <w:caps w:val="0"/>
          <w:sz w:val="20"/>
          <w:lang w:val="en-GB"/>
        </w:rPr>
        <w:t xml:space="preserve">Amplification was performed on </w:t>
      </w:r>
      <w:r w:rsidRPr="00795B05">
        <w:rPr>
          <w:rFonts w:ascii="Arial" w:hAnsi="Arial" w:cs="Arial"/>
          <w:b w:val="0"/>
          <w:caps w:val="0"/>
          <w:sz w:val="20"/>
          <w:lang w:val="en-GB"/>
        </w:rPr>
        <w:lastRenderedPageBreak/>
        <w:t>an ABI 9700 thermal cycler under the following conditions: initial denaturation at 94°C for 5 min; 40 cycles of denaturation at 94°C for 30 s, annealing at 53°C for 30 s, and extension at 72°C for 1 min; with a final extension at 72°C for 5 min.</w:t>
      </w:r>
    </w:p>
    <w:p w14:paraId="7B059FAA" w14:textId="77777777" w:rsidR="00057710" w:rsidRDefault="00795B05" w:rsidP="00795B05">
      <w:pPr>
        <w:pStyle w:val="Head1"/>
        <w:spacing w:after="0"/>
        <w:jc w:val="both"/>
        <w:rPr>
          <w:rFonts w:ascii="Arial" w:hAnsi="Arial" w:cs="Arial"/>
          <w:b w:val="0"/>
          <w:caps w:val="0"/>
          <w:sz w:val="20"/>
          <w:lang w:val="en-GB"/>
        </w:rPr>
      </w:pPr>
      <w:r w:rsidRPr="00795B05">
        <w:rPr>
          <w:rFonts w:ascii="Arial" w:hAnsi="Arial" w:cs="Arial"/>
          <w:b w:val="0"/>
          <w:caps w:val="0"/>
          <w:sz w:val="20"/>
          <w:lang w:val="en-GB"/>
        </w:rPr>
        <w:t>The resulting PCR amplicons were resolved by electrophoresis on a 1% agarose gel at 120 V for 15 minutes and visualized under UV light.</w:t>
      </w:r>
    </w:p>
    <w:p w14:paraId="21CB3D6A" w14:textId="77777777" w:rsidR="00057710" w:rsidRDefault="00057710" w:rsidP="00441B6F">
      <w:pPr>
        <w:pStyle w:val="Head1"/>
        <w:spacing w:after="0"/>
        <w:jc w:val="both"/>
        <w:rPr>
          <w:rFonts w:ascii="Arial" w:hAnsi="Arial" w:cs="Arial"/>
          <w:b w:val="0"/>
          <w:caps w:val="0"/>
          <w:sz w:val="20"/>
          <w:lang w:val="en-GB"/>
        </w:rPr>
      </w:pPr>
    </w:p>
    <w:p w14:paraId="0CFFD145" w14:textId="7234522C" w:rsidR="00057710" w:rsidRPr="00057710" w:rsidRDefault="00D55326" w:rsidP="00057710">
      <w:pPr>
        <w:pStyle w:val="Body"/>
        <w:rPr>
          <w:rFonts w:ascii="Arial" w:hAnsi="Arial" w:cs="Arial"/>
          <w:b/>
          <w:bCs/>
          <w:sz w:val="22"/>
          <w:lang w:val="en-GB"/>
        </w:rPr>
      </w:pPr>
      <w:r>
        <w:rPr>
          <w:rFonts w:ascii="Arial" w:hAnsi="Arial" w:cs="Arial"/>
          <w:b/>
          <w:caps/>
          <w:sz w:val="22"/>
        </w:rPr>
        <w:t>2.9</w:t>
      </w:r>
      <w:r w:rsidR="00057710" w:rsidRPr="00C30A0F">
        <w:rPr>
          <w:rFonts w:ascii="Arial" w:hAnsi="Arial" w:cs="Arial"/>
          <w:b/>
          <w:caps/>
          <w:sz w:val="22"/>
        </w:rPr>
        <w:t xml:space="preserve"> </w:t>
      </w:r>
      <w:r w:rsidR="00057710">
        <w:rPr>
          <w:rFonts w:ascii="Arial" w:hAnsi="Arial" w:cs="Arial"/>
          <w:b/>
          <w:bCs/>
          <w:sz w:val="22"/>
          <w:lang w:val="en-GB"/>
        </w:rPr>
        <w:t>DNA S</w:t>
      </w:r>
      <w:r w:rsidR="00057710" w:rsidRPr="00057710">
        <w:rPr>
          <w:rFonts w:ascii="Arial" w:hAnsi="Arial" w:cs="Arial"/>
          <w:b/>
          <w:bCs/>
          <w:sz w:val="22"/>
          <w:lang w:val="en-GB"/>
        </w:rPr>
        <w:t>equencing</w:t>
      </w:r>
      <w:r w:rsidR="00795B05">
        <w:rPr>
          <w:rFonts w:ascii="Arial" w:hAnsi="Arial" w:cs="Arial"/>
          <w:b/>
          <w:bCs/>
          <w:sz w:val="22"/>
          <w:lang w:val="en-GB"/>
        </w:rPr>
        <w:t xml:space="preserve"> and Analysis</w:t>
      </w:r>
    </w:p>
    <w:p w14:paraId="4D0BFBAA" w14:textId="5D1D423B" w:rsidR="00BF696F" w:rsidRPr="00BF696F" w:rsidRDefault="00BF696F" w:rsidP="00AE25DE">
      <w:pPr>
        <w:pStyle w:val="Body"/>
        <w:spacing w:after="0"/>
        <w:rPr>
          <w:rFonts w:ascii="Arial" w:hAnsi="Arial" w:cs="Arial"/>
          <w:bCs/>
        </w:rPr>
      </w:pPr>
      <w:r w:rsidRPr="00BF696F">
        <w:rPr>
          <w:rFonts w:ascii="Arial" w:hAnsi="Arial" w:cs="Arial"/>
          <w:bCs/>
        </w:rPr>
        <w:t>The amplified </w:t>
      </w:r>
      <w:proofErr w:type="spellStart"/>
      <w:r w:rsidRPr="00BF696F">
        <w:rPr>
          <w:rFonts w:ascii="Arial" w:hAnsi="Arial" w:cs="Arial"/>
          <w:bCs/>
          <w:i/>
          <w:iCs/>
        </w:rPr>
        <w:t>dhfr</w:t>
      </w:r>
      <w:proofErr w:type="spellEnd"/>
      <w:r w:rsidRPr="00BF696F">
        <w:rPr>
          <w:rFonts w:ascii="Arial" w:hAnsi="Arial" w:cs="Arial"/>
          <w:bCs/>
        </w:rPr>
        <w:t> and </w:t>
      </w:r>
      <w:proofErr w:type="spellStart"/>
      <w:r w:rsidRPr="00BF696F">
        <w:rPr>
          <w:rFonts w:ascii="Arial" w:hAnsi="Arial" w:cs="Arial"/>
          <w:bCs/>
          <w:i/>
          <w:iCs/>
        </w:rPr>
        <w:t>dhps</w:t>
      </w:r>
      <w:proofErr w:type="spellEnd"/>
      <w:r w:rsidRPr="00BF696F">
        <w:rPr>
          <w:rFonts w:ascii="Arial" w:hAnsi="Arial" w:cs="Arial"/>
          <w:bCs/>
        </w:rPr>
        <w:t> PCR products were purified and sequenced using the Sanger method. The resulting nucleotide sequences were ana</w:t>
      </w:r>
      <w:r w:rsidR="008D79AA">
        <w:rPr>
          <w:rFonts w:ascii="Arial" w:hAnsi="Arial" w:cs="Arial"/>
          <w:bCs/>
        </w:rPr>
        <w:t>lyzed using the NCBI BLAST tool</w:t>
      </w:r>
      <w:r w:rsidRPr="00BF696F">
        <w:rPr>
          <w:rFonts w:ascii="Arial" w:hAnsi="Arial" w:cs="Arial"/>
          <w:bCs/>
        </w:rPr>
        <w:t xml:space="preserve"> for initial confirmation.</w:t>
      </w:r>
    </w:p>
    <w:p w14:paraId="5FC27A0E" w14:textId="0CC23878" w:rsidR="00057710" w:rsidRDefault="00BF696F" w:rsidP="00AE25DE">
      <w:pPr>
        <w:pStyle w:val="Body"/>
        <w:spacing w:after="0"/>
        <w:rPr>
          <w:rFonts w:ascii="Arial" w:hAnsi="Arial" w:cs="Arial"/>
          <w:b/>
          <w:caps/>
          <w:lang w:val="en-GB"/>
        </w:rPr>
      </w:pPr>
      <w:r w:rsidRPr="00780776">
        <w:rPr>
          <w:rFonts w:ascii="Arial" w:hAnsi="Arial" w:cs="Arial"/>
          <w:bCs/>
          <w:highlight w:val="yellow"/>
        </w:rPr>
        <w:t>To identify polymorphisms associated with drug resistance, the sequences were aligned with reference strains using the MAFFT algorithm via th</w:t>
      </w:r>
      <w:r w:rsidR="008D79AA" w:rsidRPr="00780776">
        <w:rPr>
          <w:rFonts w:ascii="Arial" w:hAnsi="Arial" w:cs="Arial"/>
          <w:bCs/>
          <w:highlight w:val="yellow"/>
        </w:rPr>
        <w:t>e CLUSTAL Omega web server</w:t>
      </w:r>
      <w:r w:rsidRPr="00780776">
        <w:rPr>
          <w:rFonts w:ascii="Arial" w:hAnsi="Arial" w:cs="Arial"/>
          <w:bCs/>
          <w:highlight w:val="yellow"/>
        </w:rPr>
        <w:t>. Single nucleotide polymorphisms (SNPs) in the </w:t>
      </w:r>
      <w:proofErr w:type="spellStart"/>
      <w:r w:rsidRPr="00780776">
        <w:rPr>
          <w:rFonts w:ascii="Arial" w:hAnsi="Arial" w:cs="Arial"/>
          <w:bCs/>
          <w:i/>
          <w:iCs/>
          <w:highlight w:val="yellow"/>
        </w:rPr>
        <w:t>dhfr</w:t>
      </w:r>
      <w:proofErr w:type="spellEnd"/>
      <w:r w:rsidRPr="00780776">
        <w:rPr>
          <w:rFonts w:ascii="Arial" w:hAnsi="Arial" w:cs="Arial"/>
          <w:bCs/>
          <w:highlight w:val="yellow"/>
        </w:rPr>
        <w:t> and </w:t>
      </w:r>
      <w:proofErr w:type="spellStart"/>
      <w:r w:rsidRPr="00780776">
        <w:rPr>
          <w:rFonts w:ascii="Arial" w:hAnsi="Arial" w:cs="Arial"/>
          <w:bCs/>
          <w:i/>
          <w:iCs/>
          <w:highlight w:val="yellow"/>
        </w:rPr>
        <w:t>dhps</w:t>
      </w:r>
      <w:proofErr w:type="spellEnd"/>
      <w:r w:rsidRPr="00780776">
        <w:rPr>
          <w:rFonts w:ascii="Arial" w:hAnsi="Arial" w:cs="Arial"/>
          <w:bCs/>
          <w:highlight w:val="yellow"/>
        </w:rPr>
        <w:t> genes were identified through multiple sequence alignment analysis.</w:t>
      </w:r>
    </w:p>
    <w:p w14:paraId="42D147FF" w14:textId="77777777" w:rsidR="008C68CD" w:rsidRDefault="008C68CD" w:rsidP="00441B6F">
      <w:pPr>
        <w:pStyle w:val="Head1"/>
        <w:spacing w:after="0"/>
        <w:jc w:val="both"/>
        <w:rPr>
          <w:rFonts w:ascii="Arial" w:hAnsi="Arial" w:cs="Arial"/>
        </w:rPr>
      </w:pPr>
    </w:p>
    <w:p w14:paraId="71C3E4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20997A" w14:textId="77777777" w:rsidR="00792232" w:rsidRPr="00792232" w:rsidRDefault="00792232" w:rsidP="00792232">
      <w:pPr>
        <w:pStyle w:val="Head1"/>
        <w:rPr>
          <w:rFonts w:ascii="Arial" w:hAnsi="Arial" w:cs="Arial"/>
          <w:bCs/>
          <w:lang w:val="en-GB"/>
        </w:rPr>
      </w:pPr>
      <w:r w:rsidRPr="00792232">
        <w:rPr>
          <w:rFonts w:ascii="Arial" w:hAnsi="Arial" w:cs="Arial"/>
        </w:rPr>
        <w:t xml:space="preserve">3.1 </w:t>
      </w:r>
      <w:r w:rsidR="008C68CD" w:rsidRPr="008C68CD">
        <w:rPr>
          <w:rFonts w:ascii="Arial" w:hAnsi="Arial" w:cs="Arial"/>
          <w:bCs/>
          <w:i/>
          <w:iCs/>
          <w:caps w:val="0"/>
        </w:rPr>
        <w:t>Plasmodium</w:t>
      </w:r>
      <w:r w:rsidR="008C68CD" w:rsidRPr="008C68CD">
        <w:rPr>
          <w:rFonts w:ascii="Arial" w:hAnsi="Arial" w:cs="Arial"/>
          <w:bCs/>
          <w:caps w:val="0"/>
        </w:rPr>
        <w:t> Species Identification</w:t>
      </w:r>
    </w:p>
    <w:p w14:paraId="3BD12D0F" w14:textId="2C6756BC" w:rsidR="008C68CD" w:rsidRPr="008C68CD" w:rsidRDefault="008C68CD" w:rsidP="008C68CD">
      <w:pPr>
        <w:pStyle w:val="Body"/>
        <w:spacing w:after="0"/>
        <w:rPr>
          <w:rFonts w:ascii="Arial" w:hAnsi="Arial" w:cs="Arial"/>
        </w:rPr>
      </w:pPr>
      <w:r w:rsidRPr="00F64707">
        <w:rPr>
          <w:rFonts w:ascii="Arial" w:hAnsi="Arial" w:cs="Arial"/>
          <w:highlight w:val="yellow"/>
        </w:rPr>
        <w:t xml:space="preserve">The prevalence of each species was determined using descriptive statistics (Figure </w:t>
      </w:r>
      <w:r w:rsidR="00DB3643" w:rsidRPr="00F64707">
        <w:rPr>
          <w:rFonts w:ascii="Arial" w:hAnsi="Arial" w:cs="Arial"/>
          <w:highlight w:val="yellow"/>
        </w:rPr>
        <w:t>1</w:t>
      </w:r>
      <w:r w:rsidRPr="00F64707">
        <w:rPr>
          <w:rFonts w:ascii="Arial" w:hAnsi="Arial" w:cs="Arial"/>
          <w:highlight w:val="yellow"/>
        </w:rPr>
        <w:t>). Of the 45 PCR-positive samples, two species were detected: </w:t>
      </w:r>
      <w:r w:rsidRPr="00F64707">
        <w:rPr>
          <w:rFonts w:ascii="Arial" w:hAnsi="Arial" w:cs="Arial"/>
          <w:i/>
          <w:iCs/>
          <w:highlight w:val="yellow"/>
        </w:rPr>
        <w:t>P. falciparum</w:t>
      </w:r>
      <w:r w:rsidRPr="00F64707">
        <w:rPr>
          <w:rFonts w:ascii="Arial" w:hAnsi="Arial" w:cs="Arial"/>
          <w:highlight w:val="yellow"/>
        </w:rPr>
        <w:t> and </w:t>
      </w:r>
      <w:r w:rsidRPr="00F64707">
        <w:rPr>
          <w:rFonts w:ascii="Arial" w:hAnsi="Arial" w:cs="Arial"/>
          <w:i/>
          <w:iCs/>
          <w:highlight w:val="yellow"/>
        </w:rPr>
        <w:t>P. ovale</w:t>
      </w:r>
      <w:r w:rsidRPr="00F64707">
        <w:rPr>
          <w:rFonts w:ascii="Arial" w:hAnsi="Arial" w:cs="Arial"/>
          <w:highlight w:val="yellow"/>
        </w:rPr>
        <w:t>. </w:t>
      </w:r>
      <w:r w:rsidRPr="00F64707">
        <w:rPr>
          <w:rFonts w:ascii="Arial" w:hAnsi="Arial" w:cs="Arial"/>
          <w:i/>
          <w:iCs/>
          <w:highlight w:val="yellow"/>
        </w:rPr>
        <w:t>Plasmodium falciparum</w:t>
      </w:r>
      <w:r w:rsidRPr="00F64707">
        <w:rPr>
          <w:rFonts w:ascii="Arial" w:hAnsi="Arial" w:cs="Arial"/>
          <w:highlight w:val="yellow"/>
        </w:rPr>
        <w:t> was the predominant species, with a prevalence of 73.3% (n=33), while </w:t>
      </w:r>
      <w:r w:rsidRPr="00F64707">
        <w:rPr>
          <w:rFonts w:ascii="Arial" w:hAnsi="Arial" w:cs="Arial"/>
          <w:i/>
          <w:iCs/>
          <w:highlight w:val="yellow"/>
        </w:rPr>
        <w:t>P. ovale</w:t>
      </w:r>
      <w:r w:rsidRPr="00F64707">
        <w:rPr>
          <w:rFonts w:ascii="Arial" w:hAnsi="Arial" w:cs="Arial"/>
          <w:highlight w:val="yellow"/>
        </w:rPr>
        <w:t> was detected in 26.7% (n=12) of the samples.</w:t>
      </w:r>
    </w:p>
    <w:p w14:paraId="62BA725D" w14:textId="77777777" w:rsidR="005E4DC9" w:rsidRDefault="005E4DC9" w:rsidP="00441B6F">
      <w:pPr>
        <w:pStyle w:val="Body"/>
        <w:spacing w:after="0"/>
        <w:rPr>
          <w:rFonts w:ascii="Arial" w:hAnsi="Arial" w:cs="Arial"/>
        </w:rPr>
      </w:pPr>
    </w:p>
    <w:p w14:paraId="25C2326D" w14:textId="77777777" w:rsidR="0048114E" w:rsidRPr="0048114E" w:rsidRDefault="005E4DC9" w:rsidP="0048114E">
      <w:pPr>
        <w:pStyle w:val="Head1"/>
        <w:rPr>
          <w:rFonts w:ascii="Arial" w:hAnsi="Arial" w:cs="Arial"/>
          <w:bCs/>
          <w:lang w:val="en-GB"/>
        </w:rPr>
      </w:pPr>
      <w:r>
        <w:rPr>
          <w:rFonts w:ascii="Arial" w:hAnsi="Arial" w:cs="Arial"/>
        </w:rPr>
        <w:t>3.2</w:t>
      </w:r>
      <w:r w:rsidRPr="00792232">
        <w:rPr>
          <w:rFonts w:ascii="Arial" w:hAnsi="Arial" w:cs="Arial"/>
        </w:rPr>
        <w:t xml:space="preserve"> </w:t>
      </w:r>
      <w:r w:rsidR="00266114" w:rsidRPr="00266114">
        <w:rPr>
          <w:rFonts w:ascii="Arial" w:hAnsi="Arial" w:cs="Arial"/>
          <w:bCs/>
          <w:caps w:val="0"/>
        </w:rPr>
        <w:t xml:space="preserve">Prevalence of </w:t>
      </w:r>
      <w:proofErr w:type="spellStart"/>
      <w:r w:rsidR="00266114" w:rsidRPr="00266114">
        <w:rPr>
          <w:rFonts w:ascii="Arial" w:hAnsi="Arial" w:cs="Arial"/>
          <w:bCs/>
          <w:caps w:val="0"/>
        </w:rPr>
        <w:t>Sulfadoxine-Pyrimethamine</w:t>
      </w:r>
      <w:proofErr w:type="spellEnd"/>
      <w:r w:rsidR="00266114" w:rsidRPr="00266114">
        <w:rPr>
          <w:rFonts w:ascii="Arial" w:hAnsi="Arial" w:cs="Arial"/>
          <w:bCs/>
          <w:caps w:val="0"/>
        </w:rPr>
        <w:t xml:space="preserve"> Resistance Mutations</w:t>
      </w:r>
    </w:p>
    <w:p w14:paraId="261554DE" w14:textId="77777777" w:rsidR="00266114" w:rsidRPr="00266114" w:rsidRDefault="00266114" w:rsidP="00266114">
      <w:pPr>
        <w:pStyle w:val="Body"/>
        <w:spacing w:after="0"/>
        <w:rPr>
          <w:rFonts w:ascii="Arial" w:hAnsi="Arial" w:cs="Arial"/>
        </w:rPr>
      </w:pPr>
      <w:r w:rsidRPr="00266114">
        <w:rPr>
          <w:rFonts w:ascii="Arial" w:hAnsi="Arial" w:cs="Arial"/>
        </w:rPr>
        <w:t>The prevalence of mutations in the </w:t>
      </w:r>
      <w:r w:rsidRPr="00266114">
        <w:rPr>
          <w:rFonts w:ascii="Arial" w:hAnsi="Arial" w:cs="Arial"/>
          <w:i/>
          <w:iCs/>
        </w:rPr>
        <w:t xml:space="preserve">P. falciparum </w:t>
      </w:r>
      <w:proofErr w:type="spellStart"/>
      <w:r w:rsidRPr="00266114">
        <w:rPr>
          <w:rFonts w:ascii="Arial" w:hAnsi="Arial" w:cs="Arial"/>
          <w:i/>
          <w:iCs/>
        </w:rPr>
        <w:t>dhfr</w:t>
      </w:r>
      <w:proofErr w:type="spellEnd"/>
      <w:r w:rsidRPr="00266114">
        <w:rPr>
          <w:rFonts w:ascii="Arial" w:hAnsi="Arial" w:cs="Arial"/>
        </w:rPr>
        <w:t> (</w:t>
      </w:r>
      <w:proofErr w:type="spellStart"/>
      <w:r w:rsidRPr="00266114">
        <w:rPr>
          <w:rFonts w:ascii="Arial" w:hAnsi="Arial" w:cs="Arial"/>
          <w:i/>
          <w:iCs/>
        </w:rPr>
        <w:t>pfdhfr</w:t>
      </w:r>
      <w:proofErr w:type="spellEnd"/>
      <w:r w:rsidRPr="00266114">
        <w:rPr>
          <w:rFonts w:ascii="Arial" w:hAnsi="Arial" w:cs="Arial"/>
        </w:rPr>
        <w:t>) and </w:t>
      </w:r>
      <w:proofErr w:type="spellStart"/>
      <w:r w:rsidRPr="00266114">
        <w:rPr>
          <w:rFonts w:ascii="Arial" w:hAnsi="Arial" w:cs="Arial"/>
          <w:i/>
          <w:iCs/>
        </w:rPr>
        <w:t>dhps</w:t>
      </w:r>
      <w:proofErr w:type="spellEnd"/>
      <w:r w:rsidRPr="00266114">
        <w:rPr>
          <w:rFonts w:ascii="Arial" w:hAnsi="Arial" w:cs="Arial"/>
        </w:rPr>
        <w:t> (</w:t>
      </w:r>
      <w:proofErr w:type="spellStart"/>
      <w:r w:rsidRPr="00266114">
        <w:rPr>
          <w:rFonts w:ascii="Arial" w:hAnsi="Arial" w:cs="Arial"/>
          <w:i/>
          <w:iCs/>
        </w:rPr>
        <w:t>pfdhps</w:t>
      </w:r>
      <w:proofErr w:type="spellEnd"/>
      <w:r w:rsidRPr="00266114">
        <w:rPr>
          <w:rFonts w:ascii="Arial" w:hAnsi="Arial" w:cs="Arial"/>
        </w:rPr>
        <w:t xml:space="preserve">) genes, associated with </w:t>
      </w:r>
      <w:proofErr w:type="spellStart"/>
      <w:r w:rsidRPr="00266114">
        <w:rPr>
          <w:rFonts w:ascii="Arial" w:hAnsi="Arial" w:cs="Arial"/>
        </w:rPr>
        <w:t>sulfadoxine-pyrimethamine</w:t>
      </w:r>
      <w:proofErr w:type="spellEnd"/>
      <w:r w:rsidRPr="00266114">
        <w:rPr>
          <w:rFonts w:ascii="Arial" w:hAnsi="Arial" w:cs="Arial"/>
        </w:rPr>
        <w:t xml:space="preserve"> (SP) resistance, was investigated.</w:t>
      </w:r>
    </w:p>
    <w:p w14:paraId="1B659740" w14:textId="18CC40A9" w:rsidR="00266114" w:rsidRPr="00266114" w:rsidRDefault="00266114" w:rsidP="00266114">
      <w:pPr>
        <w:pStyle w:val="Body"/>
        <w:spacing w:after="0"/>
        <w:rPr>
          <w:rFonts w:ascii="Arial" w:hAnsi="Arial" w:cs="Arial"/>
        </w:rPr>
      </w:pPr>
      <w:r w:rsidRPr="00266114">
        <w:rPr>
          <w:rFonts w:ascii="Arial" w:hAnsi="Arial" w:cs="Arial"/>
        </w:rPr>
        <w:t>Among the 33 </w:t>
      </w:r>
      <w:r w:rsidRPr="00266114">
        <w:rPr>
          <w:rFonts w:ascii="Arial" w:hAnsi="Arial" w:cs="Arial"/>
          <w:i/>
          <w:iCs/>
        </w:rPr>
        <w:t>P. falciparum</w:t>
      </w:r>
      <w:r w:rsidRPr="00266114">
        <w:rPr>
          <w:rFonts w:ascii="Arial" w:hAnsi="Arial" w:cs="Arial"/>
        </w:rPr>
        <w:t>-positive samples, the </w:t>
      </w:r>
      <w:proofErr w:type="spellStart"/>
      <w:r w:rsidRPr="00266114">
        <w:rPr>
          <w:rFonts w:ascii="Arial" w:hAnsi="Arial" w:cs="Arial"/>
          <w:i/>
          <w:iCs/>
        </w:rPr>
        <w:t>pfdhfr</w:t>
      </w:r>
      <w:proofErr w:type="spellEnd"/>
      <w:r w:rsidRPr="00266114">
        <w:rPr>
          <w:rFonts w:ascii="Arial" w:hAnsi="Arial" w:cs="Arial"/>
        </w:rPr>
        <w:t> gene was successfully amplified in 7 (21.2%). In contrast, the </w:t>
      </w:r>
      <w:proofErr w:type="spellStart"/>
      <w:r w:rsidRPr="00266114">
        <w:rPr>
          <w:rFonts w:ascii="Arial" w:hAnsi="Arial" w:cs="Arial"/>
          <w:i/>
          <w:iCs/>
        </w:rPr>
        <w:t>pfdhps</w:t>
      </w:r>
      <w:proofErr w:type="spellEnd"/>
      <w:r w:rsidRPr="00266114">
        <w:rPr>
          <w:rFonts w:ascii="Arial" w:hAnsi="Arial" w:cs="Arial"/>
        </w:rPr>
        <w:t xml:space="preserve"> gene was not amplified </w:t>
      </w:r>
      <w:r>
        <w:rPr>
          <w:rFonts w:ascii="Arial" w:hAnsi="Arial" w:cs="Arial"/>
        </w:rPr>
        <w:t>in any of the samples (</w:t>
      </w:r>
      <w:r w:rsidRPr="00F95FBC">
        <w:rPr>
          <w:rFonts w:ascii="Arial" w:hAnsi="Arial" w:cs="Arial"/>
        </w:rPr>
        <w:t>Fig</w:t>
      </w:r>
      <w:r>
        <w:rPr>
          <w:rFonts w:ascii="Arial" w:hAnsi="Arial" w:cs="Arial"/>
        </w:rPr>
        <w:t xml:space="preserve">ure </w:t>
      </w:r>
      <w:r w:rsidR="00DB3643">
        <w:rPr>
          <w:rFonts w:ascii="Arial" w:hAnsi="Arial" w:cs="Arial"/>
        </w:rPr>
        <w:t>2</w:t>
      </w:r>
      <w:r w:rsidRPr="00266114">
        <w:rPr>
          <w:rFonts w:ascii="Arial" w:hAnsi="Arial" w:cs="Arial"/>
        </w:rPr>
        <w:t>).</w:t>
      </w:r>
    </w:p>
    <w:p w14:paraId="23683A7C" w14:textId="77777777" w:rsidR="00266114" w:rsidRPr="00266114" w:rsidRDefault="00266114" w:rsidP="00266114">
      <w:pPr>
        <w:pStyle w:val="Body"/>
        <w:spacing w:after="0"/>
        <w:rPr>
          <w:rFonts w:ascii="Arial" w:hAnsi="Arial" w:cs="Arial"/>
        </w:rPr>
      </w:pPr>
      <w:r w:rsidRPr="00266114">
        <w:rPr>
          <w:rFonts w:ascii="Arial" w:hAnsi="Arial" w:cs="Arial"/>
        </w:rPr>
        <w:t>The seven </w:t>
      </w:r>
      <w:proofErr w:type="spellStart"/>
      <w:r w:rsidRPr="00266114">
        <w:rPr>
          <w:rFonts w:ascii="Arial" w:hAnsi="Arial" w:cs="Arial"/>
          <w:i/>
          <w:iCs/>
        </w:rPr>
        <w:t>pfdhfr</w:t>
      </w:r>
      <w:proofErr w:type="spellEnd"/>
      <w:r w:rsidRPr="00266114">
        <w:rPr>
          <w:rFonts w:ascii="Arial" w:hAnsi="Arial" w:cs="Arial"/>
        </w:rPr>
        <w:t> amplicons were sequenced using the Sanger method. The sequences were analyzed using the NCBI BLAST tool for initial identification and aligned with reference sequences using the CLUSTAL Omega alignment tool to identify polymorphisms.</w:t>
      </w:r>
    </w:p>
    <w:p w14:paraId="70985E6B" w14:textId="77777777" w:rsidR="00266114" w:rsidRPr="00266114" w:rsidRDefault="00266114" w:rsidP="00266114">
      <w:pPr>
        <w:pStyle w:val="Body"/>
        <w:spacing w:after="0"/>
        <w:rPr>
          <w:rFonts w:ascii="Arial" w:hAnsi="Arial" w:cs="Arial"/>
        </w:rPr>
      </w:pPr>
      <w:r w:rsidRPr="00266114">
        <w:rPr>
          <w:rFonts w:ascii="Arial" w:hAnsi="Arial" w:cs="Arial"/>
        </w:rPr>
        <w:t>Mutations were detected at three codons of the </w:t>
      </w:r>
      <w:proofErr w:type="spellStart"/>
      <w:r w:rsidRPr="00266114">
        <w:rPr>
          <w:rFonts w:ascii="Arial" w:hAnsi="Arial" w:cs="Arial"/>
          <w:i/>
          <w:iCs/>
        </w:rPr>
        <w:t>pfdhfr</w:t>
      </w:r>
      <w:proofErr w:type="spellEnd"/>
      <w:r w:rsidRPr="00266114">
        <w:rPr>
          <w:rFonts w:ascii="Arial" w:hAnsi="Arial" w:cs="Arial"/>
        </w:rPr>
        <w:t> gene in all seven samples (100% prevalence): N51I, C59R, and S108N. The triple mutant haplotype (N51I+C59R+S108N) was therefore present in all SP-resistant isolates identified.</w:t>
      </w:r>
    </w:p>
    <w:p w14:paraId="206B11A1" w14:textId="77777777" w:rsidR="00343F57" w:rsidRPr="00343F57" w:rsidRDefault="00343F57" w:rsidP="00343F57">
      <w:pPr>
        <w:pStyle w:val="Body"/>
        <w:spacing w:after="0"/>
        <w:rPr>
          <w:rFonts w:ascii="Arial" w:hAnsi="Arial" w:cs="Arial"/>
          <w:lang w:val="en-GB"/>
        </w:rPr>
      </w:pPr>
    </w:p>
    <w:p w14:paraId="4690108D" w14:textId="77777777" w:rsidR="00343F57" w:rsidRDefault="00343F57" w:rsidP="00AD6B27">
      <w:pPr>
        <w:pStyle w:val="Body"/>
        <w:spacing w:after="0"/>
        <w:rPr>
          <w:rFonts w:ascii="Arial" w:hAnsi="Arial" w:cs="Arial"/>
        </w:rPr>
      </w:pPr>
    </w:p>
    <w:p w14:paraId="1FD7BA81" w14:textId="77777777" w:rsidR="00343F57" w:rsidRDefault="00343F57" w:rsidP="00AD6B27">
      <w:pPr>
        <w:pStyle w:val="Body"/>
        <w:spacing w:after="0"/>
        <w:rPr>
          <w:rFonts w:ascii="Arial" w:hAnsi="Arial" w:cs="Arial"/>
        </w:rPr>
      </w:pPr>
    </w:p>
    <w:p w14:paraId="321AB311" w14:textId="77777777" w:rsidR="00343F57" w:rsidRPr="00AD6B27" w:rsidRDefault="00343F57" w:rsidP="00AD6B27">
      <w:pPr>
        <w:pStyle w:val="Body"/>
        <w:spacing w:after="0"/>
        <w:rPr>
          <w:rFonts w:ascii="Arial" w:hAnsi="Arial" w:cs="Arial"/>
        </w:rPr>
      </w:pPr>
    </w:p>
    <w:p w14:paraId="4554629A" w14:textId="079708F4" w:rsidR="003A2729" w:rsidRPr="003A2729" w:rsidRDefault="007113A3" w:rsidP="003A2729">
      <w:pPr>
        <w:pStyle w:val="Body"/>
        <w:rPr>
          <w:rFonts w:ascii="Arial" w:hAnsi="Arial" w:cs="Arial"/>
        </w:rPr>
      </w:pPr>
      <w:r>
        <w:rPr>
          <w:noProof/>
        </w:rPr>
        <w:lastRenderedPageBreak/>
        <w:drawing>
          <wp:inline distT="0" distB="0" distL="0" distR="0" wp14:anchorId="483F2E97" wp14:editId="36E7FF9D">
            <wp:extent cx="5212080" cy="2248535"/>
            <wp:effectExtent l="0" t="0" r="7620" b="0"/>
            <wp:docPr id="70875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52940" name=""/>
                    <pic:cNvPicPr/>
                  </pic:nvPicPr>
                  <pic:blipFill>
                    <a:blip r:embed="rId14"/>
                    <a:stretch>
                      <a:fillRect/>
                    </a:stretch>
                  </pic:blipFill>
                  <pic:spPr>
                    <a:xfrm>
                      <a:off x="0" y="0"/>
                      <a:ext cx="5212080" cy="2248535"/>
                    </a:xfrm>
                    <a:prstGeom prst="rect">
                      <a:avLst/>
                    </a:prstGeom>
                  </pic:spPr>
                </pic:pic>
              </a:graphicData>
            </a:graphic>
          </wp:inline>
        </w:drawing>
      </w:r>
    </w:p>
    <w:p w14:paraId="5157761A" w14:textId="77777777" w:rsidR="003A2729" w:rsidRPr="003A2729" w:rsidRDefault="003A2729" w:rsidP="003A2729">
      <w:pPr>
        <w:pStyle w:val="Body"/>
        <w:rPr>
          <w:rFonts w:ascii="Arial" w:hAnsi="Arial" w:cs="Arial"/>
        </w:rPr>
      </w:pPr>
      <w:r w:rsidRPr="00F95FBC">
        <w:rPr>
          <w:rFonts w:ascii="Arial" w:hAnsi="Arial" w:cs="Arial"/>
          <w:b/>
        </w:rPr>
        <w:t>Fig</w:t>
      </w:r>
      <w:r w:rsidRPr="003A2729">
        <w:rPr>
          <w:rFonts w:ascii="Arial" w:hAnsi="Arial" w:cs="Arial"/>
          <w:b/>
        </w:rPr>
        <w:t>ure 1:</w:t>
      </w:r>
      <w:r w:rsidRPr="003A2729">
        <w:rPr>
          <w:rFonts w:ascii="Arial" w:hAnsi="Arial" w:cs="Arial"/>
        </w:rPr>
        <w:t xml:space="preserve"> Distribution of different </w:t>
      </w:r>
      <w:r w:rsidRPr="003A2729">
        <w:rPr>
          <w:rFonts w:ascii="Arial" w:hAnsi="Arial" w:cs="Arial"/>
          <w:i/>
        </w:rPr>
        <w:t>Plasmodium</w:t>
      </w:r>
      <w:r w:rsidRPr="003A2729">
        <w:rPr>
          <w:rFonts w:ascii="Arial" w:hAnsi="Arial" w:cs="Arial"/>
        </w:rPr>
        <w:t xml:space="preserve"> species among pregnant women attending selected Secondary Healthcare facilities, Nasarawa –South Senatorial Zone, Nigeria</w:t>
      </w:r>
    </w:p>
    <w:p w14:paraId="235A9A37" w14:textId="77777777" w:rsidR="003A2729" w:rsidRPr="003A2729" w:rsidRDefault="003A2729" w:rsidP="003A2729">
      <w:pPr>
        <w:pStyle w:val="Body"/>
        <w:rPr>
          <w:rFonts w:ascii="Arial" w:hAnsi="Arial" w:cs="Arial"/>
        </w:rPr>
      </w:pPr>
    </w:p>
    <w:p w14:paraId="65DAF07E" w14:textId="3B0ED1AA" w:rsidR="003A2729" w:rsidRPr="003A2729" w:rsidRDefault="007113A3" w:rsidP="003A2729">
      <w:pPr>
        <w:pStyle w:val="Body"/>
        <w:rPr>
          <w:rFonts w:ascii="Arial" w:hAnsi="Arial" w:cs="Arial"/>
        </w:rPr>
      </w:pPr>
      <w:r>
        <w:rPr>
          <w:noProof/>
        </w:rPr>
        <w:drawing>
          <wp:inline distT="0" distB="0" distL="0" distR="0" wp14:anchorId="428E3A3A" wp14:editId="05741029">
            <wp:extent cx="5212080" cy="2821305"/>
            <wp:effectExtent l="0" t="0" r="7620" b="0"/>
            <wp:docPr id="1114653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53993" name=""/>
                    <pic:cNvPicPr/>
                  </pic:nvPicPr>
                  <pic:blipFill>
                    <a:blip r:embed="rId15"/>
                    <a:stretch>
                      <a:fillRect/>
                    </a:stretch>
                  </pic:blipFill>
                  <pic:spPr>
                    <a:xfrm>
                      <a:off x="0" y="0"/>
                      <a:ext cx="5212080" cy="2821305"/>
                    </a:xfrm>
                    <a:prstGeom prst="rect">
                      <a:avLst/>
                    </a:prstGeom>
                  </pic:spPr>
                </pic:pic>
              </a:graphicData>
            </a:graphic>
          </wp:inline>
        </w:drawing>
      </w:r>
    </w:p>
    <w:p w14:paraId="1B48FAAD" w14:textId="77777777" w:rsidR="003A2729" w:rsidRPr="003A2729" w:rsidRDefault="003A2729" w:rsidP="003A2729">
      <w:pPr>
        <w:pStyle w:val="Body"/>
        <w:rPr>
          <w:rFonts w:ascii="Arial" w:hAnsi="Arial" w:cs="Arial"/>
        </w:rPr>
      </w:pPr>
      <w:r w:rsidRPr="00F95FBC">
        <w:rPr>
          <w:rFonts w:ascii="Arial" w:hAnsi="Arial" w:cs="Arial"/>
          <w:b/>
        </w:rPr>
        <w:t>Fig</w:t>
      </w:r>
      <w:r w:rsidRPr="003A2729">
        <w:rPr>
          <w:rFonts w:ascii="Arial" w:hAnsi="Arial" w:cs="Arial"/>
          <w:b/>
        </w:rPr>
        <w:t>ure 2:</w:t>
      </w:r>
      <w:r w:rsidRPr="003A2729">
        <w:rPr>
          <w:rFonts w:ascii="Arial" w:hAnsi="Arial" w:cs="Arial"/>
        </w:rPr>
        <w:t xml:space="preserve"> Prevalence of </w:t>
      </w:r>
      <w:proofErr w:type="spellStart"/>
      <w:r w:rsidRPr="003A2729">
        <w:rPr>
          <w:rFonts w:ascii="Arial" w:hAnsi="Arial" w:cs="Arial"/>
        </w:rPr>
        <w:t>Sulfadoxine-Pyrimethamine</w:t>
      </w:r>
      <w:proofErr w:type="spellEnd"/>
      <w:r w:rsidRPr="003A2729">
        <w:rPr>
          <w:rFonts w:ascii="Arial" w:hAnsi="Arial" w:cs="Arial"/>
        </w:rPr>
        <w:t xml:space="preserve"> resistance gene in </w:t>
      </w:r>
      <w:r w:rsidRPr="003A2729">
        <w:rPr>
          <w:rFonts w:ascii="Arial" w:hAnsi="Arial" w:cs="Arial"/>
          <w:i/>
          <w:iCs/>
        </w:rPr>
        <w:t>Plasmodium falciparum</w:t>
      </w:r>
      <w:r w:rsidRPr="003A2729">
        <w:rPr>
          <w:rFonts w:ascii="Arial" w:hAnsi="Arial" w:cs="Arial"/>
        </w:rPr>
        <w:t xml:space="preserve"> from pregnant women attending selected Secondary Healthcare facilities, Nasarawa –South Senatorial Zone, Nigeria</w:t>
      </w:r>
    </w:p>
    <w:p w14:paraId="59C57DB6" w14:textId="77777777" w:rsidR="003A2729" w:rsidRDefault="003A2729" w:rsidP="003A2729">
      <w:pPr>
        <w:pStyle w:val="Body"/>
        <w:rPr>
          <w:rFonts w:ascii="Arial" w:hAnsi="Arial" w:cs="Arial"/>
          <w:b/>
          <w:bCs/>
        </w:rPr>
      </w:pPr>
    </w:p>
    <w:p w14:paraId="0874982C" w14:textId="25C30215" w:rsidR="003A2729" w:rsidRPr="003A2729" w:rsidRDefault="007113A3" w:rsidP="003A2729">
      <w:pPr>
        <w:pStyle w:val="Body"/>
        <w:rPr>
          <w:rFonts w:ascii="Arial" w:hAnsi="Arial" w:cs="Arial"/>
          <w:b/>
          <w:bCs/>
        </w:rPr>
      </w:pPr>
      <w:r>
        <w:rPr>
          <w:noProof/>
        </w:rPr>
        <w:lastRenderedPageBreak/>
        <w:drawing>
          <wp:inline distT="0" distB="0" distL="0" distR="0" wp14:anchorId="453399B3" wp14:editId="067B2667">
            <wp:extent cx="5212080" cy="2006600"/>
            <wp:effectExtent l="0" t="0" r="7620" b="0"/>
            <wp:docPr id="196729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99857" name=""/>
                    <pic:cNvPicPr/>
                  </pic:nvPicPr>
                  <pic:blipFill>
                    <a:blip r:embed="rId16"/>
                    <a:stretch>
                      <a:fillRect/>
                    </a:stretch>
                  </pic:blipFill>
                  <pic:spPr>
                    <a:xfrm>
                      <a:off x="0" y="0"/>
                      <a:ext cx="5212080" cy="2006600"/>
                    </a:xfrm>
                    <a:prstGeom prst="rect">
                      <a:avLst/>
                    </a:prstGeom>
                  </pic:spPr>
                </pic:pic>
              </a:graphicData>
            </a:graphic>
          </wp:inline>
        </w:drawing>
      </w:r>
    </w:p>
    <w:p w14:paraId="7BFE766B" w14:textId="77777777" w:rsidR="003A2729" w:rsidRPr="003A2729" w:rsidRDefault="003A2729" w:rsidP="003A2729">
      <w:pPr>
        <w:pStyle w:val="Body"/>
        <w:rPr>
          <w:rFonts w:ascii="Arial" w:hAnsi="Arial" w:cs="Arial"/>
          <w:b/>
          <w:bCs/>
        </w:rPr>
      </w:pPr>
      <w:r w:rsidRPr="003A2729">
        <w:rPr>
          <w:rFonts w:ascii="Arial" w:hAnsi="Arial" w:cs="Arial"/>
          <w:b/>
          <w:bCs/>
        </w:rPr>
        <w:t>Plate 1:</w:t>
      </w:r>
      <w:r w:rsidRPr="003A2729">
        <w:rPr>
          <w:rFonts w:ascii="Arial" w:hAnsi="Arial" w:cs="Arial"/>
        </w:rPr>
        <w:t xml:space="preserve"> Agarose gel electrophoresis showing the amplified 18srRNA of the</w:t>
      </w:r>
      <w:r w:rsidRPr="003A2729">
        <w:rPr>
          <w:rFonts w:ascii="Arial" w:hAnsi="Arial" w:cs="Arial"/>
          <w:i/>
          <w:iCs/>
        </w:rPr>
        <w:t xml:space="preserve"> P. falciparum</w:t>
      </w:r>
      <w:r w:rsidRPr="003A2729">
        <w:rPr>
          <w:rFonts w:ascii="Arial" w:hAnsi="Arial" w:cs="Arial"/>
        </w:rPr>
        <w:t xml:space="preserve"> at 200bp. Lane 1-7, 10-12 and 14 the represents </w:t>
      </w:r>
      <w:r w:rsidRPr="003A2729">
        <w:rPr>
          <w:rFonts w:ascii="Arial" w:hAnsi="Arial" w:cs="Arial"/>
          <w:i/>
          <w:iCs/>
        </w:rPr>
        <w:t>P. falciparum</w:t>
      </w:r>
      <w:r w:rsidRPr="003A2729">
        <w:rPr>
          <w:rFonts w:ascii="Arial" w:hAnsi="Arial" w:cs="Arial"/>
        </w:rPr>
        <w:t xml:space="preserve"> gene while L represent 100bp molecular ladder</w:t>
      </w:r>
    </w:p>
    <w:p w14:paraId="6C11EE0A" w14:textId="55EAEB88" w:rsidR="003A2729" w:rsidRPr="003A2729" w:rsidRDefault="007113A3" w:rsidP="003A2729">
      <w:pPr>
        <w:pStyle w:val="Body"/>
        <w:rPr>
          <w:rFonts w:ascii="Arial" w:hAnsi="Arial" w:cs="Arial"/>
        </w:rPr>
      </w:pPr>
      <w:r>
        <w:rPr>
          <w:noProof/>
        </w:rPr>
        <w:drawing>
          <wp:inline distT="0" distB="0" distL="0" distR="0" wp14:anchorId="305AA077" wp14:editId="2ACBEA67">
            <wp:extent cx="5212080" cy="2606040"/>
            <wp:effectExtent l="0" t="0" r="7620" b="3810"/>
            <wp:docPr id="67324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46476" name=""/>
                    <pic:cNvPicPr/>
                  </pic:nvPicPr>
                  <pic:blipFill>
                    <a:blip r:embed="rId17"/>
                    <a:stretch>
                      <a:fillRect/>
                    </a:stretch>
                  </pic:blipFill>
                  <pic:spPr>
                    <a:xfrm>
                      <a:off x="0" y="0"/>
                      <a:ext cx="5212080" cy="2606040"/>
                    </a:xfrm>
                    <a:prstGeom prst="rect">
                      <a:avLst/>
                    </a:prstGeom>
                  </pic:spPr>
                </pic:pic>
              </a:graphicData>
            </a:graphic>
          </wp:inline>
        </w:drawing>
      </w:r>
    </w:p>
    <w:p w14:paraId="3D3D79B3" w14:textId="77777777" w:rsidR="003A2729" w:rsidRDefault="00A80567" w:rsidP="003A2729">
      <w:pPr>
        <w:pStyle w:val="Body"/>
        <w:rPr>
          <w:rFonts w:ascii="Arial" w:hAnsi="Arial" w:cs="Arial"/>
        </w:rPr>
      </w:pPr>
      <w:r>
        <w:rPr>
          <w:rFonts w:ascii="Arial" w:hAnsi="Arial" w:cs="Arial"/>
          <w:b/>
          <w:bCs/>
        </w:rPr>
        <w:t xml:space="preserve">Plate </w:t>
      </w:r>
      <w:r w:rsidR="003A2729" w:rsidRPr="003A2729">
        <w:rPr>
          <w:rFonts w:ascii="Arial" w:hAnsi="Arial" w:cs="Arial"/>
          <w:b/>
          <w:bCs/>
        </w:rPr>
        <w:t>2:</w:t>
      </w:r>
      <w:r w:rsidR="003A2729" w:rsidRPr="003A2729">
        <w:rPr>
          <w:rFonts w:ascii="Arial" w:hAnsi="Arial" w:cs="Arial"/>
        </w:rPr>
        <w:t xml:space="preserve"> Agarose gel electrophoresis showing the amplified 18srRNA of the</w:t>
      </w:r>
      <w:r w:rsidR="003A2729" w:rsidRPr="003A2729">
        <w:rPr>
          <w:rFonts w:ascii="Arial" w:hAnsi="Arial" w:cs="Arial"/>
          <w:i/>
          <w:iCs/>
        </w:rPr>
        <w:t xml:space="preserve"> P. ovale</w:t>
      </w:r>
      <w:r w:rsidR="003A2729" w:rsidRPr="003A2729">
        <w:rPr>
          <w:rFonts w:ascii="Arial" w:hAnsi="Arial" w:cs="Arial"/>
        </w:rPr>
        <w:t xml:space="preserve"> at 200bp. Lane L 1,7 and 9-10 the represents </w:t>
      </w:r>
      <w:r w:rsidR="003A2729" w:rsidRPr="003A2729">
        <w:rPr>
          <w:rFonts w:ascii="Arial" w:hAnsi="Arial" w:cs="Arial"/>
          <w:i/>
          <w:iCs/>
        </w:rPr>
        <w:t>P. ovale</w:t>
      </w:r>
      <w:r w:rsidR="003A2729" w:rsidRPr="003A2729">
        <w:rPr>
          <w:rFonts w:ascii="Arial" w:hAnsi="Arial" w:cs="Arial"/>
        </w:rPr>
        <w:t xml:space="preserve"> gene while L represent 100bp molecular ladder.</w:t>
      </w:r>
    </w:p>
    <w:p w14:paraId="65A33FF4" w14:textId="77777777" w:rsidR="00EA1326" w:rsidRDefault="00EA1326" w:rsidP="003A2729">
      <w:pPr>
        <w:pStyle w:val="Body"/>
        <w:rPr>
          <w:rFonts w:ascii="Arial" w:hAnsi="Arial" w:cs="Arial"/>
        </w:rPr>
      </w:pPr>
    </w:p>
    <w:p w14:paraId="3D0A92F2" w14:textId="77777777" w:rsidR="00EA1326" w:rsidRDefault="00EA1326" w:rsidP="003A2729">
      <w:pPr>
        <w:pStyle w:val="Body"/>
        <w:rPr>
          <w:rFonts w:ascii="Arial" w:hAnsi="Arial" w:cs="Arial"/>
        </w:rPr>
      </w:pPr>
    </w:p>
    <w:p w14:paraId="06432FFB" w14:textId="77777777" w:rsidR="00EA1326" w:rsidRDefault="00EA1326" w:rsidP="003A2729">
      <w:pPr>
        <w:pStyle w:val="Body"/>
        <w:rPr>
          <w:rFonts w:ascii="Arial" w:hAnsi="Arial" w:cs="Arial"/>
        </w:rPr>
      </w:pPr>
    </w:p>
    <w:p w14:paraId="1F2C532D" w14:textId="77777777" w:rsidR="00EA1326" w:rsidRDefault="00EA1326" w:rsidP="003A2729">
      <w:pPr>
        <w:pStyle w:val="Body"/>
        <w:rPr>
          <w:rFonts w:ascii="Arial" w:hAnsi="Arial" w:cs="Arial"/>
        </w:rPr>
      </w:pPr>
    </w:p>
    <w:p w14:paraId="2396733D" w14:textId="77777777" w:rsidR="00EA1326" w:rsidRDefault="00EA1326" w:rsidP="003A2729">
      <w:pPr>
        <w:pStyle w:val="Body"/>
        <w:rPr>
          <w:rFonts w:ascii="Arial" w:hAnsi="Arial" w:cs="Arial"/>
        </w:rPr>
      </w:pPr>
    </w:p>
    <w:p w14:paraId="64258ADA" w14:textId="77777777" w:rsidR="00EA1326" w:rsidRDefault="00EA1326" w:rsidP="003A2729">
      <w:pPr>
        <w:pStyle w:val="Body"/>
        <w:rPr>
          <w:rFonts w:ascii="Arial" w:hAnsi="Arial" w:cs="Arial"/>
        </w:rPr>
      </w:pPr>
    </w:p>
    <w:p w14:paraId="248535B7" w14:textId="2244B3B5" w:rsidR="00EA1326" w:rsidRDefault="00317833" w:rsidP="003A2729">
      <w:pPr>
        <w:pStyle w:val="Body"/>
        <w:rPr>
          <w:rFonts w:ascii="Arial" w:hAnsi="Arial" w:cs="Arial"/>
        </w:rPr>
      </w:pPr>
      <w:r w:rsidRPr="00317833">
        <w:rPr>
          <w:rFonts w:ascii="Arial" w:hAnsi="Arial" w:cs="Arial"/>
          <w:noProof/>
        </w:rPr>
        <w:lastRenderedPageBreak/>
        <mc:AlternateContent>
          <mc:Choice Requires="wps">
            <w:drawing>
              <wp:anchor distT="45720" distB="45720" distL="114300" distR="114300" simplePos="0" relativeHeight="251664384" behindDoc="0" locked="0" layoutInCell="1" allowOverlap="1" wp14:anchorId="40AED9A1" wp14:editId="6633DDE7">
                <wp:simplePos x="0" y="0"/>
                <wp:positionH relativeFrom="column">
                  <wp:posOffset>2981960</wp:posOffset>
                </wp:positionH>
                <wp:positionV relativeFrom="paragraph">
                  <wp:posOffset>972820</wp:posOffset>
                </wp:positionV>
                <wp:extent cx="956945" cy="225425"/>
                <wp:effectExtent l="0" t="0" r="0"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25425"/>
                        </a:xfrm>
                        <a:prstGeom prst="rect">
                          <a:avLst/>
                        </a:prstGeom>
                        <a:solidFill>
                          <a:srgbClr val="FFFFFF"/>
                        </a:solidFill>
                        <a:ln w="9525">
                          <a:noFill/>
                          <a:miter lim="800000"/>
                          <a:headEnd/>
                          <a:tailEnd/>
                        </a:ln>
                      </wps:spPr>
                      <wps:txbx>
                        <w:txbxContent>
                          <w:p w14:paraId="38017067" w14:textId="7D0A9C6A" w:rsidR="00317833" w:rsidRDefault="00317833" w:rsidP="00317833">
                            <w:pPr>
                              <w:rPr>
                                <w:rFonts w:ascii="Arial" w:hAnsi="Arial" w:cs="Arial"/>
                              </w:rPr>
                            </w:pPr>
                            <w:r>
                              <w:rPr>
                                <w:rFonts w:ascii="Arial" w:hAnsi="Arial" w:cs="Arial"/>
                              </w:rPr>
                              <w:t>500bp</w:t>
                            </w:r>
                          </w:p>
                          <w:p w14:paraId="4BA7C466" w14:textId="0CE30A30" w:rsidR="00317833" w:rsidRDefault="00317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ED9A1" id="_x0000_t202" coordsize="21600,21600" o:spt="202" path="m,l,21600r21600,l21600,xe">
                <v:stroke joinstyle="miter"/>
                <v:path gradientshapeok="t" o:connecttype="rect"/>
              </v:shapetype>
              <v:shape id="Text Box 2" o:spid="_x0000_s1026" type="#_x0000_t202" style="position:absolute;left:0;text-align:left;margin-left:234.8pt;margin-top:76.6pt;width:75.35pt;height:1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" stroked="f">
                <v:textbox>
                  <w:txbxContent>
                    <w:p w14:paraId="38017067" w14:textId="7D0A9C6A" w:rsidR="00317833" w:rsidRDefault="00317833" w:rsidP="00317833">
                      <w:pPr>
                        <w:rPr>
                          <w:rFonts w:ascii="Arial" w:hAnsi="Arial" w:cs="Arial"/>
                        </w:rPr>
                      </w:pPr>
                      <w:r>
                        <w:rPr>
                          <w:rFonts w:ascii="Arial" w:hAnsi="Arial" w:cs="Arial"/>
                        </w:rPr>
                        <w:t>500bp</w:t>
                      </w:r>
                    </w:p>
                    <w:p w14:paraId="4BA7C466" w14:textId="0CE30A30" w:rsidR="00317833" w:rsidRDefault="00317833"/>
                  </w:txbxContent>
                </v:textbox>
                <w10:wrap type="square"/>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707312DA" wp14:editId="002FFA73">
                <wp:simplePos x="0" y="0"/>
                <wp:positionH relativeFrom="column">
                  <wp:posOffset>785700</wp:posOffset>
                </wp:positionH>
                <wp:positionV relativeFrom="paragraph">
                  <wp:posOffset>759426</wp:posOffset>
                </wp:positionV>
                <wp:extent cx="2197381" cy="368729"/>
                <wp:effectExtent l="0" t="0" r="12700" b="31750"/>
                <wp:wrapNone/>
                <wp:docPr id="5" name="Elbow Connector 5"/>
                <wp:cNvGraphicFramePr/>
                <a:graphic xmlns:a="http://schemas.openxmlformats.org/drawingml/2006/main">
                  <a:graphicData uri="http://schemas.microsoft.com/office/word/2010/wordprocessingShape">
                    <wps:wsp>
                      <wps:cNvCnPr/>
                      <wps:spPr>
                        <a:xfrm>
                          <a:off x="0" y="0"/>
                          <a:ext cx="2197381" cy="368729"/>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19CA5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61.85pt;margin-top:59.8pt;width:173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" strokecolor="#4579b8 [3044]"/>
            </w:pict>
          </mc:Fallback>
        </mc:AlternateContent>
      </w:r>
      <w:r w:rsidR="00CF4E42" w:rsidRPr="00CF4E42">
        <w:rPr>
          <w:rFonts w:ascii="Arial" w:hAnsi="Arial" w:cs="Arial"/>
          <w:noProof/>
        </w:rPr>
        <mc:AlternateContent>
          <mc:Choice Requires="wps">
            <w:drawing>
              <wp:anchor distT="45720" distB="45720" distL="114300" distR="114300" simplePos="0" relativeHeight="251661312" behindDoc="0" locked="0" layoutInCell="1" allowOverlap="1" wp14:anchorId="2D22CAB0" wp14:editId="320779A6">
                <wp:simplePos x="0" y="0"/>
                <wp:positionH relativeFrom="column">
                  <wp:posOffset>2982595</wp:posOffset>
                </wp:positionH>
                <wp:positionV relativeFrom="paragraph">
                  <wp:posOffset>629285</wp:posOffset>
                </wp:positionV>
                <wp:extent cx="1009015" cy="356235"/>
                <wp:effectExtent l="0" t="0" r="63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56235"/>
                        </a:xfrm>
                        <a:prstGeom prst="rect">
                          <a:avLst/>
                        </a:prstGeom>
                        <a:solidFill>
                          <a:srgbClr val="FFFFFF"/>
                        </a:solidFill>
                        <a:ln w="9525">
                          <a:noFill/>
                          <a:miter lim="800000"/>
                          <a:headEnd/>
                          <a:tailEnd/>
                        </a:ln>
                      </wps:spPr>
                      <wps:txbx>
                        <w:txbxContent>
                          <w:p w14:paraId="131B69BB" w14:textId="7DB1B32B" w:rsidR="00CF4E42" w:rsidRDefault="00CF4E42">
                            <w:proofErr w:type="spellStart"/>
                            <w:r>
                              <w:rPr>
                                <w:rFonts w:ascii="Arial" w:hAnsi="Arial" w:cs="Arial"/>
                                <w:i/>
                                <w:iCs/>
                              </w:rPr>
                              <w:t>P</w:t>
                            </w:r>
                            <w:r>
                              <w:rPr>
                                <w:rFonts w:ascii="Arial" w:hAnsi="Arial" w:cs="Arial"/>
                                <w:i/>
                                <w:iCs/>
                              </w:rPr>
                              <w:t>fdhfr</w:t>
                            </w:r>
                            <w:proofErr w:type="spellEnd"/>
                            <w:r>
                              <w:rPr>
                                <w:rFonts w:ascii="Arial" w:hAnsi="Arial" w:cs="Arial"/>
                                <w:i/>
                                <w:iCs/>
                              </w:rPr>
                              <w:t xml:space="preserve"> </w:t>
                            </w:r>
                            <w:r>
                              <w:rPr>
                                <w:rFonts w:ascii="Arial" w:hAnsi="Arial" w:cs="Arial"/>
                              </w:rPr>
                              <w:t>(600bp</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2CAB0" id="_x0000_s1027" type="#_x0000_t202" style="position:absolute;left:0;text-align:left;margin-left:234.85pt;margin-top:49.55pt;width:79.45pt;height:28.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" stroked="f">
                <v:textbox>
                  <w:txbxContent>
                    <w:p w14:paraId="131B69BB" w14:textId="7DB1B32B" w:rsidR="00CF4E42" w:rsidRDefault="00CF4E42">
                      <w:proofErr w:type="spellStart"/>
                      <w:r>
                        <w:rPr>
                          <w:rFonts w:ascii="Arial" w:hAnsi="Arial" w:cs="Arial"/>
                          <w:i/>
                          <w:iCs/>
                        </w:rPr>
                        <w:t>P</w:t>
                      </w:r>
                      <w:r>
                        <w:rPr>
                          <w:rFonts w:ascii="Arial" w:hAnsi="Arial" w:cs="Arial"/>
                          <w:i/>
                          <w:iCs/>
                        </w:rPr>
                        <w:t>fdhfr</w:t>
                      </w:r>
                      <w:proofErr w:type="spellEnd"/>
                      <w:r>
                        <w:rPr>
                          <w:rFonts w:ascii="Arial" w:hAnsi="Arial" w:cs="Arial"/>
                          <w:i/>
                          <w:iCs/>
                        </w:rPr>
                        <w:t xml:space="preserve"> </w:t>
                      </w:r>
                      <w:r>
                        <w:rPr>
                          <w:rFonts w:ascii="Arial" w:hAnsi="Arial" w:cs="Arial"/>
                        </w:rPr>
                        <w:t>(600bp</w:t>
                      </w:r>
                      <w:r>
                        <w:rPr>
                          <w:rFonts w:ascii="Arial" w:hAnsi="Arial" w:cs="Arial"/>
                        </w:rPr>
                        <w:t>)</w:t>
                      </w:r>
                    </w:p>
                  </w:txbxContent>
                </v:textbox>
                <w10:wrap type="square"/>
              </v:shape>
            </w:pict>
          </mc:Fallback>
        </mc:AlternateContent>
      </w:r>
      <w:r w:rsidR="00CF4E42">
        <w:rPr>
          <w:rFonts w:ascii="Arial" w:hAnsi="Arial" w:cs="Arial"/>
          <w:noProof/>
        </w:rPr>
        <mc:AlternateContent>
          <mc:Choice Requires="wps">
            <w:drawing>
              <wp:anchor distT="0" distB="0" distL="114300" distR="114300" simplePos="0" relativeHeight="251659264" behindDoc="0" locked="0" layoutInCell="1" allowOverlap="1" wp14:anchorId="19B9F7CF" wp14:editId="1DDE1418">
                <wp:simplePos x="0" y="0"/>
                <wp:positionH relativeFrom="column">
                  <wp:posOffset>2519944</wp:posOffset>
                </wp:positionH>
                <wp:positionV relativeFrom="paragraph">
                  <wp:posOffset>760021</wp:posOffset>
                </wp:positionV>
                <wp:extent cx="463138"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4631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434D45"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4pt,59.85pt" to="234.8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" strokecolor="#4579b8 [3044]"/>
            </w:pict>
          </mc:Fallback>
        </mc:AlternateContent>
      </w:r>
      <w:r w:rsidR="00CF4E42">
        <w:rPr>
          <w:rFonts w:ascii="Arial" w:hAnsi="Arial" w:cs="Arial"/>
          <w:noProof/>
        </w:rPr>
        <w:drawing>
          <wp:inline distT="0" distB="0" distL="0" distR="0" wp14:anchorId="0CEBBC3A" wp14:editId="15943068">
            <wp:extent cx="2588821" cy="19589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0132" cy="1975101"/>
                    </a:xfrm>
                    <a:prstGeom prst="rect">
                      <a:avLst/>
                    </a:prstGeom>
                    <a:noFill/>
                  </pic:spPr>
                </pic:pic>
              </a:graphicData>
            </a:graphic>
          </wp:inline>
        </w:drawing>
      </w:r>
    </w:p>
    <w:p w14:paraId="197F416B" w14:textId="1AD4AAF0" w:rsidR="003A2729" w:rsidRPr="003A2729" w:rsidRDefault="007113A3" w:rsidP="003A2729">
      <w:pPr>
        <w:pStyle w:val="Body"/>
        <w:rPr>
          <w:rFonts w:ascii="Arial" w:hAnsi="Arial" w:cs="Arial"/>
          <w:b/>
          <w:bCs/>
        </w:rPr>
      </w:pPr>
      <w:r w:rsidRPr="007113A3">
        <w:rPr>
          <w:rFonts w:ascii="Arial" w:hAnsi="Arial" w:cs="Arial"/>
          <w:b/>
          <w:bCs/>
        </w:rPr>
        <w:t xml:space="preserve">Plate 3: Agarose gel electrophoresis showing the amplified </w:t>
      </w:r>
      <w:proofErr w:type="spellStart"/>
      <w:r w:rsidRPr="00FD3ABA">
        <w:rPr>
          <w:rFonts w:ascii="Arial" w:hAnsi="Arial" w:cs="Arial"/>
          <w:b/>
          <w:bCs/>
          <w:i/>
        </w:rPr>
        <w:t>pfdhfr</w:t>
      </w:r>
      <w:proofErr w:type="spellEnd"/>
      <w:r w:rsidRPr="007113A3">
        <w:rPr>
          <w:rFonts w:ascii="Arial" w:hAnsi="Arial" w:cs="Arial"/>
          <w:b/>
          <w:bCs/>
        </w:rPr>
        <w:t xml:space="preserve"> gene bands. Lane 1 and   3-7represent the </w:t>
      </w:r>
      <w:proofErr w:type="spellStart"/>
      <w:r w:rsidRPr="00FD3ABA">
        <w:rPr>
          <w:rFonts w:ascii="Arial" w:hAnsi="Arial" w:cs="Arial"/>
          <w:b/>
          <w:bCs/>
          <w:i/>
        </w:rPr>
        <w:t>pfdhfr</w:t>
      </w:r>
      <w:proofErr w:type="spellEnd"/>
      <w:r w:rsidRPr="007113A3">
        <w:rPr>
          <w:rFonts w:ascii="Arial" w:hAnsi="Arial" w:cs="Arial"/>
          <w:b/>
          <w:bCs/>
        </w:rPr>
        <w:t xml:space="preserve"> gene bands at 600bp while lane L represents the 100bp molecular ladder</w:t>
      </w:r>
    </w:p>
    <w:p w14:paraId="41FFA05B" w14:textId="3C3EACE9" w:rsidR="00AD0D93" w:rsidRPr="009E3C5C" w:rsidRDefault="00D143E4" w:rsidP="00637D9C">
      <w:pPr>
        <w:pStyle w:val="Body"/>
        <w:spacing w:after="0"/>
        <w:rPr>
          <w:rFonts w:ascii="Arial" w:hAnsi="Arial"/>
          <w:highlight w:val="yellow"/>
        </w:rPr>
      </w:pPr>
      <w:r w:rsidRPr="009E3C5C">
        <w:rPr>
          <w:rFonts w:ascii="Arial" w:hAnsi="Arial"/>
          <w:highlight w:val="yellow"/>
        </w:rPr>
        <w:t>Our study identified </w:t>
      </w:r>
      <w:r w:rsidRPr="009E3C5C">
        <w:rPr>
          <w:rFonts w:ascii="Arial" w:hAnsi="Arial"/>
          <w:i/>
          <w:iCs/>
          <w:highlight w:val="yellow"/>
        </w:rPr>
        <w:t>Plasmodium falciparum</w:t>
      </w:r>
      <w:r w:rsidRPr="009E3C5C">
        <w:rPr>
          <w:rFonts w:ascii="Arial" w:hAnsi="Arial"/>
          <w:highlight w:val="yellow"/>
        </w:rPr>
        <w:t> and </w:t>
      </w:r>
      <w:r w:rsidRPr="009E3C5C">
        <w:rPr>
          <w:rFonts w:ascii="Arial" w:hAnsi="Arial"/>
          <w:i/>
          <w:iCs/>
          <w:highlight w:val="yellow"/>
        </w:rPr>
        <w:t>Plasmodium ovale</w:t>
      </w:r>
      <w:r w:rsidRPr="009E3C5C">
        <w:rPr>
          <w:rFonts w:ascii="Arial" w:hAnsi="Arial"/>
          <w:highlight w:val="yellow"/>
        </w:rPr>
        <w:t> as the prevalent species causing malaria in pregnant women within the Nasarawa-South senatorial zone. The predominance of </w:t>
      </w:r>
      <w:r w:rsidRPr="009E3C5C">
        <w:rPr>
          <w:rFonts w:ascii="Arial" w:hAnsi="Arial"/>
          <w:i/>
          <w:iCs/>
          <w:highlight w:val="yellow"/>
        </w:rPr>
        <w:t>P. falciparum</w:t>
      </w:r>
      <w:r w:rsidRPr="009E3C5C">
        <w:rPr>
          <w:rFonts w:ascii="Arial" w:hAnsi="Arial"/>
          <w:highlight w:val="yellow"/>
        </w:rPr>
        <w:t> (73.3%) is consistent with its established status as the primary malaria parasite across sub-Saharan Africa [1, 6</w:t>
      </w:r>
      <w:r w:rsidR="00AC4A06" w:rsidRPr="009E3C5C">
        <w:rPr>
          <w:rFonts w:ascii="Arial" w:hAnsi="Arial"/>
          <w:highlight w:val="yellow"/>
        </w:rPr>
        <w:t>,</w:t>
      </w:r>
      <w:r w:rsidR="003F4B19" w:rsidRPr="009E3C5C">
        <w:rPr>
          <w:rFonts w:ascii="Arial" w:hAnsi="Arial"/>
          <w:highlight w:val="yellow"/>
        </w:rPr>
        <w:t xml:space="preserve"> </w:t>
      </w:r>
      <w:r w:rsidR="00AC4A06" w:rsidRPr="009E3C5C">
        <w:rPr>
          <w:rFonts w:ascii="Arial" w:hAnsi="Arial"/>
          <w:highlight w:val="yellow"/>
        </w:rPr>
        <w:t>and 9</w:t>
      </w:r>
      <w:r w:rsidRPr="009E3C5C">
        <w:rPr>
          <w:rFonts w:ascii="Arial" w:hAnsi="Arial"/>
          <w:highlight w:val="yellow"/>
        </w:rPr>
        <w:t xml:space="preserve">] </w:t>
      </w:r>
      <w:r w:rsidR="00AC4A06" w:rsidRPr="009E3C5C">
        <w:rPr>
          <w:rFonts w:ascii="Arial" w:hAnsi="Arial"/>
          <w:highlight w:val="yellow"/>
        </w:rPr>
        <w:t>where it accounts for the vast majority of infections in pregnant women, often exceeding 80-90% of cases in meta-analyses of the region [9</w:t>
      </w:r>
      <w:r w:rsidRPr="009E3C5C">
        <w:rPr>
          <w:rFonts w:ascii="Arial" w:hAnsi="Arial"/>
          <w:highlight w:val="yellow"/>
        </w:rPr>
        <w:t>].</w:t>
      </w:r>
      <w:r w:rsidR="00AC4A06" w:rsidRPr="009E3C5C">
        <w:rPr>
          <w:rFonts w:ascii="Arial" w:hAnsi="Arial"/>
          <w:highlight w:val="yellow"/>
        </w:rPr>
        <w:t xml:space="preserve"> This aligns with findings from previous studies in similar Nigerian settings [10], although the species distribution can vary by transmission intensity and diagnostic methods. </w:t>
      </w:r>
      <w:r w:rsidRPr="009E3C5C">
        <w:rPr>
          <w:rFonts w:ascii="Arial" w:hAnsi="Arial"/>
          <w:highlight w:val="yellow"/>
        </w:rPr>
        <w:t xml:space="preserve">Notably, the prevalence in our cohort was higher than the 57.1% reported by </w:t>
      </w:r>
      <w:proofErr w:type="spellStart"/>
      <w:r w:rsidRPr="009E3C5C">
        <w:rPr>
          <w:rFonts w:ascii="Arial" w:hAnsi="Arial"/>
          <w:highlight w:val="yellow"/>
        </w:rPr>
        <w:t>Dabash</w:t>
      </w:r>
      <w:proofErr w:type="spellEnd"/>
      <w:r w:rsidRPr="009E3C5C">
        <w:rPr>
          <w:rFonts w:ascii="Arial" w:hAnsi="Arial"/>
          <w:highlight w:val="yellow"/>
        </w:rPr>
        <w:t xml:space="preserve"> </w:t>
      </w:r>
      <w:r w:rsidRPr="009E3C5C">
        <w:rPr>
          <w:rFonts w:ascii="Arial" w:hAnsi="Arial"/>
          <w:i/>
          <w:highlight w:val="yellow"/>
        </w:rPr>
        <w:t>et al</w:t>
      </w:r>
      <w:r w:rsidRPr="009E3C5C">
        <w:rPr>
          <w:rFonts w:ascii="Arial" w:hAnsi="Arial"/>
          <w:highlight w:val="yellow"/>
        </w:rPr>
        <w:t xml:space="preserve">. (2022) [8] in </w:t>
      </w:r>
      <w:r w:rsidR="00A27B8C" w:rsidRPr="009E3C5C">
        <w:rPr>
          <w:rFonts w:ascii="Arial" w:hAnsi="Arial"/>
          <w:highlight w:val="yellow"/>
        </w:rPr>
        <w:t>Ethiopia</w:t>
      </w:r>
      <w:r w:rsidRPr="009E3C5C">
        <w:rPr>
          <w:rFonts w:ascii="Arial" w:hAnsi="Arial"/>
          <w:highlight w:val="yellow"/>
        </w:rPr>
        <w:t xml:space="preserve">, </w:t>
      </w:r>
      <w:r w:rsidR="00AC4A06" w:rsidRPr="009E3C5C">
        <w:rPr>
          <w:rFonts w:ascii="Arial" w:hAnsi="Arial"/>
          <w:highlight w:val="yellow"/>
        </w:rPr>
        <w:t xml:space="preserve">and </w:t>
      </w:r>
      <w:proofErr w:type="spellStart"/>
      <w:r w:rsidR="00AC4A06" w:rsidRPr="009E3C5C">
        <w:rPr>
          <w:rFonts w:ascii="Arial" w:hAnsi="Arial"/>
          <w:highlight w:val="yellow"/>
        </w:rPr>
        <w:t>Nyamngee</w:t>
      </w:r>
      <w:proofErr w:type="spellEnd"/>
      <w:r w:rsidR="00AC4A06" w:rsidRPr="009E3C5C">
        <w:rPr>
          <w:rFonts w:ascii="Arial" w:hAnsi="Arial"/>
          <w:highlight w:val="yellow"/>
        </w:rPr>
        <w:t xml:space="preserve"> </w:t>
      </w:r>
      <w:r w:rsidR="00AC4A06" w:rsidRPr="009E3C5C">
        <w:rPr>
          <w:rFonts w:ascii="Arial" w:hAnsi="Arial"/>
          <w:i/>
          <w:highlight w:val="yellow"/>
        </w:rPr>
        <w:t>et al</w:t>
      </w:r>
      <w:r w:rsidR="00AC4A06" w:rsidRPr="009E3C5C">
        <w:rPr>
          <w:rFonts w:ascii="Arial" w:hAnsi="Arial"/>
          <w:highlight w:val="yellow"/>
        </w:rPr>
        <w:t xml:space="preserve"> in Ilorin, Nigeria [11], potentially reflecting regional variations in transmission intensity, vector ecology, or host immunity factors.</w:t>
      </w:r>
      <w:r w:rsidR="00AD0D93" w:rsidRPr="009E3C5C">
        <w:rPr>
          <w:rFonts w:ascii="Times New Roman" w:hAnsi="Times New Roman"/>
          <w:b/>
          <w:szCs w:val="24"/>
          <w:highlight w:val="yellow"/>
        </w:rPr>
        <w:t xml:space="preserve"> </w:t>
      </w:r>
      <w:r w:rsidR="00AD0D93" w:rsidRPr="009E3C5C">
        <w:rPr>
          <w:rFonts w:ascii="Arial" w:hAnsi="Arial"/>
          <w:highlight w:val="yellow"/>
        </w:rPr>
        <w:t xml:space="preserve">The detection of </w:t>
      </w:r>
      <w:r w:rsidR="00AD0D93" w:rsidRPr="009E3C5C">
        <w:rPr>
          <w:rFonts w:ascii="Arial" w:hAnsi="Arial"/>
          <w:i/>
          <w:highlight w:val="yellow"/>
        </w:rPr>
        <w:t>P. ovale</w:t>
      </w:r>
      <w:r w:rsidR="00AD0D93" w:rsidRPr="009E3C5C">
        <w:rPr>
          <w:rFonts w:ascii="Arial" w:hAnsi="Arial"/>
          <w:highlight w:val="yellow"/>
        </w:rPr>
        <w:t>, while less common (typically &lt;5% in sub-Saharan African pregnant populations) [9], underscores the importance of molecular diagnostics to identify non-falciparum species that may contribute to mixed infections and complicate treatment outcomes [12].</w:t>
      </w:r>
    </w:p>
    <w:p w14:paraId="4A3DE60D" w14:textId="740BA7A3" w:rsidR="00B67960" w:rsidRPr="009E3C5C" w:rsidRDefault="00D143E4" w:rsidP="00637D9C">
      <w:pPr>
        <w:pStyle w:val="Body"/>
        <w:spacing w:after="0"/>
        <w:rPr>
          <w:rFonts w:ascii="Arial" w:hAnsi="Arial"/>
          <w:highlight w:val="yellow"/>
        </w:rPr>
      </w:pPr>
      <w:r w:rsidRPr="009E3C5C">
        <w:rPr>
          <w:rFonts w:ascii="Arial" w:hAnsi="Arial"/>
          <w:highlight w:val="yellow"/>
        </w:rPr>
        <w:t>A key finding was the 21.2% prevalence of mutations in the </w:t>
      </w:r>
      <w:proofErr w:type="spellStart"/>
      <w:r w:rsidRPr="009E3C5C">
        <w:rPr>
          <w:rFonts w:ascii="Arial" w:hAnsi="Arial"/>
          <w:i/>
          <w:iCs/>
          <w:highlight w:val="yellow"/>
        </w:rPr>
        <w:t>pfdhfr</w:t>
      </w:r>
      <w:proofErr w:type="spellEnd"/>
      <w:r w:rsidRPr="009E3C5C">
        <w:rPr>
          <w:rFonts w:ascii="Arial" w:hAnsi="Arial"/>
          <w:highlight w:val="yellow"/>
        </w:rPr>
        <w:t> gene among the </w:t>
      </w:r>
      <w:r w:rsidRPr="009E3C5C">
        <w:rPr>
          <w:rFonts w:ascii="Arial" w:hAnsi="Arial"/>
          <w:i/>
          <w:iCs/>
          <w:highlight w:val="yellow"/>
        </w:rPr>
        <w:t>P. falciparum</w:t>
      </w:r>
      <w:r w:rsidRPr="009E3C5C">
        <w:rPr>
          <w:rFonts w:ascii="Arial" w:hAnsi="Arial"/>
          <w:highlight w:val="yellow"/>
        </w:rPr>
        <w:t xml:space="preserve"> isolates. </w:t>
      </w:r>
      <w:r w:rsidR="00B450AA" w:rsidRPr="009E3C5C">
        <w:rPr>
          <w:rFonts w:ascii="Arial" w:hAnsi="Arial"/>
          <w:highlight w:val="yellow"/>
        </w:rPr>
        <w:t xml:space="preserve">This suggests that SP resistance is a significant concern in the study area, though lower than rates observed in other Nigerian regions. For instance, recent surveillance in southwestern Nigeria reported a 96.99% prevalence of the </w:t>
      </w:r>
      <w:proofErr w:type="spellStart"/>
      <w:r w:rsidR="00B450AA" w:rsidRPr="009E3C5C">
        <w:rPr>
          <w:rFonts w:ascii="Arial" w:hAnsi="Arial"/>
          <w:i/>
          <w:highlight w:val="yellow"/>
        </w:rPr>
        <w:t>pfdhfr</w:t>
      </w:r>
      <w:proofErr w:type="spellEnd"/>
      <w:r w:rsidR="00B450AA" w:rsidRPr="009E3C5C">
        <w:rPr>
          <w:rFonts w:ascii="Arial" w:hAnsi="Arial"/>
          <w:highlight w:val="yellow"/>
        </w:rPr>
        <w:t xml:space="preserve"> triple mutant haplotype (N51I, C59R, </w:t>
      </w:r>
      <w:proofErr w:type="gramStart"/>
      <w:r w:rsidR="00B450AA" w:rsidRPr="009E3C5C">
        <w:rPr>
          <w:rFonts w:ascii="Arial" w:hAnsi="Arial"/>
          <w:highlight w:val="yellow"/>
        </w:rPr>
        <w:t>S108N</w:t>
      </w:r>
      <w:proofErr w:type="gramEnd"/>
      <w:r w:rsidR="00B450AA" w:rsidRPr="009E3C5C">
        <w:rPr>
          <w:rFonts w:ascii="Arial" w:hAnsi="Arial"/>
          <w:highlight w:val="yellow"/>
        </w:rPr>
        <w:t>) among genotyped isolates [13], highlighting potential geographic heterogeneity in resistance patterns within the country.</w:t>
      </w:r>
      <w:r w:rsidRPr="009E3C5C">
        <w:rPr>
          <w:rFonts w:ascii="Arial" w:hAnsi="Arial"/>
          <w:highlight w:val="yellow"/>
        </w:rPr>
        <w:t xml:space="preserve"> Crucially, all resistant isolates (100%) harbored the triple mutant haplotype (N51I, C59R, S108N) in the </w:t>
      </w:r>
      <w:proofErr w:type="spellStart"/>
      <w:r w:rsidRPr="009E3C5C">
        <w:rPr>
          <w:rFonts w:ascii="Arial" w:hAnsi="Arial"/>
          <w:i/>
          <w:iCs/>
          <w:highlight w:val="yellow"/>
        </w:rPr>
        <w:t>pfdhfr</w:t>
      </w:r>
      <w:proofErr w:type="spellEnd"/>
      <w:r w:rsidRPr="009E3C5C">
        <w:rPr>
          <w:rFonts w:ascii="Arial" w:hAnsi="Arial"/>
          <w:highlight w:val="yellow"/>
        </w:rPr>
        <w:t xml:space="preserve"> gene. This prevalence is markedly higher than the 82.5% reported for the same haplotype in Maiduguri by Balogun </w:t>
      </w:r>
      <w:r w:rsidRPr="009E3C5C">
        <w:rPr>
          <w:rFonts w:ascii="Arial" w:hAnsi="Arial"/>
          <w:i/>
          <w:highlight w:val="yellow"/>
        </w:rPr>
        <w:t>et al</w:t>
      </w:r>
      <w:r w:rsidR="0032716C" w:rsidRPr="009E3C5C">
        <w:rPr>
          <w:rFonts w:ascii="Arial" w:hAnsi="Arial"/>
          <w:highlight w:val="yellow"/>
        </w:rPr>
        <w:t>. (2021) [14</w:t>
      </w:r>
      <w:r w:rsidRPr="009E3C5C">
        <w:rPr>
          <w:rFonts w:ascii="Arial" w:hAnsi="Arial"/>
          <w:highlight w:val="yellow"/>
        </w:rPr>
        <w:t xml:space="preserve">], </w:t>
      </w:r>
      <w:r w:rsidR="00B67960" w:rsidRPr="009E3C5C">
        <w:rPr>
          <w:rFonts w:ascii="Arial" w:hAnsi="Arial"/>
          <w:highlight w:val="yellow"/>
        </w:rPr>
        <w:t>and approaches fixation levels seen in broader African surveys, where the triple mutant exceeds 80% across multiple countries [15]. The fixation of this triple mutation strongly implies intense selective pressure from sustained SP use, likely driven by its application in intermittent preventive treatment in pregnancy (</w:t>
      </w:r>
      <w:proofErr w:type="spellStart"/>
      <w:r w:rsidR="00B67960" w:rsidRPr="009E3C5C">
        <w:rPr>
          <w:rFonts w:ascii="Arial" w:hAnsi="Arial"/>
          <w:highlight w:val="yellow"/>
        </w:rPr>
        <w:t>IPTp</w:t>
      </w:r>
      <w:proofErr w:type="spellEnd"/>
      <w:r w:rsidR="00B67960" w:rsidRPr="009E3C5C">
        <w:rPr>
          <w:rFonts w:ascii="Arial" w:hAnsi="Arial"/>
          <w:highlight w:val="yellow"/>
        </w:rPr>
        <w:t xml:space="preserve">) </w:t>
      </w:r>
      <w:r w:rsidR="006F6B53" w:rsidRPr="009E3C5C">
        <w:rPr>
          <w:rFonts w:ascii="Arial" w:hAnsi="Arial"/>
          <w:highlight w:val="yellow"/>
        </w:rPr>
        <w:t>[16]</w:t>
      </w:r>
      <w:r w:rsidR="00B67960" w:rsidRPr="009E3C5C">
        <w:rPr>
          <w:rFonts w:ascii="Arial" w:hAnsi="Arial"/>
          <w:highlight w:val="yellow"/>
        </w:rPr>
        <w:t xml:space="preserve">. Furthermore, emerging mutations in the </w:t>
      </w:r>
      <w:proofErr w:type="spellStart"/>
      <w:r w:rsidR="00B67960" w:rsidRPr="009E3C5C">
        <w:rPr>
          <w:rFonts w:ascii="Arial" w:hAnsi="Arial"/>
          <w:highlight w:val="yellow"/>
        </w:rPr>
        <w:t>pfdhps</w:t>
      </w:r>
      <w:proofErr w:type="spellEnd"/>
      <w:r w:rsidR="00B67960" w:rsidRPr="009E3C5C">
        <w:rPr>
          <w:rFonts w:ascii="Arial" w:hAnsi="Arial"/>
          <w:highlight w:val="yellow"/>
        </w:rPr>
        <w:t xml:space="preserve"> gene, such as the I431V allele observed in Nigerian clusters (White et al), may exacerbate resistance when combined with </w:t>
      </w:r>
      <w:proofErr w:type="spellStart"/>
      <w:r w:rsidR="00B67960" w:rsidRPr="009E3C5C">
        <w:rPr>
          <w:rFonts w:ascii="Arial" w:hAnsi="Arial"/>
          <w:highlight w:val="yellow"/>
        </w:rPr>
        <w:t>pfdhfr</w:t>
      </w:r>
      <w:proofErr w:type="spellEnd"/>
      <w:r w:rsidR="00B67960" w:rsidRPr="009E3C5C">
        <w:rPr>
          <w:rFonts w:ascii="Arial" w:hAnsi="Arial"/>
          <w:highlight w:val="yellow"/>
        </w:rPr>
        <w:t xml:space="preserve"> variants, potentially forming "super-resistant" haplotypes that compromise SP efficacy. In a recent Nigerian trial, the presence of such </w:t>
      </w:r>
      <w:proofErr w:type="spellStart"/>
      <w:r w:rsidR="00B67960" w:rsidRPr="009E3C5C">
        <w:rPr>
          <w:rFonts w:ascii="Arial" w:hAnsi="Arial"/>
          <w:highlight w:val="yellow"/>
        </w:rPr>
        <w:t>dhps</w:t>
      </w:r>
      <w:proofErr w:type="spellEnd"/>
      <w:r w:rsidR="00B67960" w:rsidRPr="009E3C5C">
        <w:rPr>
          <w:rFonts w:ascii="Arial" w:hAnsi="Arial"/>
          <w:highlight w:val="yellow"/>
        </w:rPr>
        <w:t xml:space="preserve"> mutations was linked to diminished benefits from SP-based interventions, raising alarms for </w:t>
      </w:r>
      <w:proofErr w:type="spellStart"/>
      <w:r w:rsidR="00B67960" w:rsidRPr="009E3C5C">
        <w:rPr>
          <w:rFonts w:ascii="Arial" w:hAnsi="Arial"/>
          <w:highlight w:val="yellow"/>
        </w:rPr>
        <w:t>IPTp</w:t>
      </w:r>
      <w:proofErr w:type="spellEnd"/>
      <w:r w:rsidR="00B67960" w:rsidRPr="009E3C5C">
        <w:rPr>
          <w:rFonts w:ascii="Arial" w:hAnsi="Arial"/>
          <w:highlight w:val="yellow"/>
        </w:rPr>
        <w:t xml:space="preserve"> programs </w:t>
      </w:r>
      <w:r w:rsidR="006F6B53" w:rsidRPr="009E3C5C">
        <w:rPr>
          <w:rFonts w:ascii="Arial" w:hAnsi="Arial"/>
          <w:highlight w:val="yellow"/>
        </w:rPr>
        <w:t>[15]</w:t>
      </w:r>
      <w:r w:rsidR="00B67960" w:rsidRPr="009E3C5C">
        <w:rPr>
          <w:rFonts w:ascii="Arial" w:hAnsi="Arial"/>
          <w:highlight w:val="yellow"/>
        </w:rPr>
        <w:t>.</w:t>
      </w:r>
    </w:p>
    <w:p w14:paraId="345C4348" w14:textId="2A282E3A" w:rsidR="00637D9C" w:rsidRPr="009E3C5C" w:rsidRDefault="00637D9C" w:rsidP="00637D9C">
      <w:pPr>
        <w:pStyle w:val="Body"/>
        <w:spacing w:after="0"/>
        <w:rPr>
          <w:rFonts w:ascii="Arial" w:hAnsi="Arial"/>
          <w:highlight w:val="yellow"/>
        </w:rPr>
      </w:pPr>
      <w:r w:rsidRPr="009E3C5C">
        <w:rPr>
          <w:rFonts w:ascii="Arial" w:hAnsi="Arial"/>
          <w:highlight w:val="yellow"/>
        </w:rPr>
        <w:t xml:space="preserve">These findings highlight the need for ongoing molecular surveillance to track the co-evolution of </w:t>
      </w:r>
      <w:proofErr w:type="spellStart"/>
      <w:r w:rsidRPr="009E3C5C">
        <w:rPr>
          <w:rFonts w:ascii="Arial" w:hAnsi="Arial"/>
          <w:i/>
          <w:highlight w:val="yellow"/>
        </w:rPr>
        <w:t>pfdhfr</w:t>
      </w:r>
      <w:proofErr w:type="spellEnd"/>
      <w:r w:rsidRPr="009E3C5C">
        <w:rPr>
          <w:rFonts w:ascii="Arial" w:hAnsi="Arial"/>
          <w:highlight w:val="yellow"/>
        </w:rPr>
        <w:t xml:space="preserve"> and </w:t>
      </w:r>
      <w:proofErr w:type="spellStart"/>
      <w:r w:rsidRPr="009E3C5C">
        <w:rPr>
          <w:rFonts w:ascii="Arial" w:hAnsi="Arial"/>
          <w:i/>
          <w:highlight w:val="yellow"/>
        </w:rPr>
        <w:t>pfdhps</w:t>
      </w:r>
      <w:proofErr w:type="spellEnd"/>
      <w:r w:rsidRPr="009E3C5C">
        <w:rPr>
          <w:rFonts w:ascii="Arial" w:hAnsi="Arial"/>
          <w:highlight w:val="yellow"/>
        </w:rPr>
        <w:t xml:space="preserve"> mutations, as regional disparities (e.g., higher </w:t>
      </w:r>
      <w:proofErr w:type="spellStart"/>
      <w:r w:rsidRPr="009E3C5C">
        <w:rPr>
          <w:rFonts w:ascii="Arial" w:hAnsi="Arial"/>
          <w:i/>
          <w:highlight w:val="yellow"/>
        </w:rPr>
        <w:t>dhps</w:t>
      </w:r>
      <w:proofErr w:type="spellEnd"/>
      <w:r w:rsidRPr="009E3C5C">
        <w:rPr>
          <w:rFonts w:ascii="Arial" w:hAnsi="Arial"/>
          <w:highlight w:val="yellow"/>
        </w:rPr>
        <w:t xml:space="preserve"> A437G prevalence in West Africa exceeding 60%) could accelerate the spread of full SP resistance. In pregnant women, where SP remains a cornerstone of </w:t>
      </w:r>
      <w:proofErr w:type="spellStart"/>
      <w:r w:rsidRPr="009E3C5C">
        <w:rPr>
          <w:rFonts w:ascii="Arial" w:hAnsi="Arial"/>
          <w:highlight w:val="yellow"/>
        </w:rPr>
        <w:t>IPTp</w:t>
      </w:r>
      <w:proofErr w:type="spellEnd"/>
      <w:r w:rsidRPr="009E3C5C">
        <w:rPr>
          <w:rFonts w:ascii="Arial" w:hAnsi="Arial"/>
          <w:highlight w:val="yellow"/>
        </w:rPr>
        <w:t xml:space="preserve">, reduced efficacy may increase risks of maternal anemia, low birth weight, and placental malaria. </w:t>
      </w:r>
    </w:p>
    <w:p w14:paraId="1DE9B94D" w14:textId="7DE47930" w:rsidR="00790ADA" w:rsidRDefault="00A27B8C" w:rsidP="00637D9C">
      <w:pPr>
        <w:pStyle w:val="Body"/>
        <w:spacing w:after="0"/>
        <w:rPr>
          <w:rFonts w:ascii="Arial" w:hAnsi="Arial"/>
        </w:rPr>
      </w:pPr>
      <w:r w:rsidRPr="009E3C5C">
        <w:rPr>
          <w:rFonts w:ascii="Arial" w:hAnsi="Arial"/>
          <w:highlight w:val="yellow"/>
        </w:rPr>
        <w:lastRenderedPageBreak/>
        <w:t xml:space="preserve">A significant technical limitation was the consistent failure to amplify the </w:t>
      </w:r>
      <w:proofErr w:type="spellStart"/>
      <w:r w:rsidRPr="009E3C5C">
        <w:rPr>
          <w:rFonts w:ascii="Arial" w:hAnsi="Arial"/>
          <w:i/>
          <w:highlight w:val="yellow"/>
        </w:rPr>
        <w:t>pfdhps</w:t>
      </w:r>
      <w:proofErr w:type="spellEnd"/>
      <w:r w:rsidRPr="009E3C5C">
        <w:rPr>
          <w:rFonts w:ascii="Arial" w:hAnsi="Arial"/>
          <w:highlight w:val="yellow"/>
        </w:rPr>
        <w:t xml:space="preserve"> gene. This was likely due to factors such as low parasite density in clinical samples, PCR inhibition, or primer-template mismatch from genetic diversity in local parasite strains, rather than an absence of the gene. Despite this limitation, which future studies should address with optimized protocols, the near-fixation of the </w:t>
      </w:r>
      <w:proofErr w:type="spellStart"/>
      <w:r w:rsidRPr="009E3C5C">
        <w:rPr>
          <w:rFonts w:ascii="Arial" w:hAnsi="Arial"/>
          <w:i/>
          <w:highlight w:val="yellow"/>
        </w:rPr>
        <w:t>pfdhfr</w:t>
      </w:r>
      <w:proofErr w:type="spellEnd"/>
      <w:r w:rsidRPr="009E3C5C">
        <w:rPr>
          <w:rFonts w:ascii="Arial" w:hAnsi="Arial"/>
          <w:highlight w:val="yellow"/>
        </w:rPr>
        <w:t xml:space="preserve"> triple mutation is a robust finding that alone can drive SP treatment failure. These resistant parasites are directly responsible for clinical malaria cases in pregnant women, underscoring a critical challenge for current </w:t>
      </w:r>
      <w:proofErr w:type="spellStart"/>
      <w:r w:rsidRPr="009E3C5C">
        <w:rPr>
          <w:rFonts w:ascii="Arial" w:hAnsi="Arial"/>
          <w:highlight w:val="yellow"/>
        </w:rPr>
        <w:t>chemopreventive</w:t>
      </w:r>
      <w:proofErr w:type="spellEnd"/>
      <w:r w:rsidRPr="009E3C5C">
        <w:rPr>
          <w:rFonts w:ascii="Arial" w:hAnsi="Arial"/>
          <w:highlight w:val="yellow"/>
        </w:rPr>
        <w:t xml:space="preserve"> strategies.</w:t>
      </w:r>
    </w:p>
    <w:p w14:paraId="410A2AE9" w14:textId="77777777" w:rsidR="00A27B8C" w:rsidRPr="00FB3A86" w:rsidRDefault="00A27B8C" w:rsidP="00441B6F">
      <w:pPr>
        <w:pStyle w:val="Body"/>
        <w:spacing w:after="0"/>
        <w:rPr>
          <w:rFonts w:ascii="Arial" w:hAnsi="Arial" w:cs="Arial"/>
        </w:rPr>
      </w:pPr>
    </w:p>
    <w:p w14:paraId="2A76769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AF9057" w14:textId="77777777" w:rsidR="00790ADA" w:rsidRPr="00FB3A86" w:rsidRDefault="00790ADA" w:rsidP="00441B6F">
      <w:pPr>
        <w:pStyle w:val="ConcHead"/>
        <w:spacing w:after="0"/>
        <w:jc w:val="both"/>
        <w:rPr>
          <w:rFonts w:ascii="Arial" w:hAnsi="Arial" w:cs="Arial"/>
        </w:rPr>
      </w:pPr>
    </w:p>
    <w:p w14:paraId="73411027" w14:textId="77777777" w:rsidR="000F13F6" w:rsidRDefault="002614B7" w:rsidP="002614B7">
      <w:pPr>
        <w:jc w:val="both"/>
        <w:rPr>
          <w:rFonts w:ascii="Arial" w:hAnsi="Arial" w:cs="Arial"/>
        </w:rPr>
      </w:pPr>
      <w:r w:rsidRPr="002614B7">
        <w:rPr>
          <w:rFonts w:ascii="Arial" w:hAnsi="Arial" w:cs="Arial"/>
        </w:rPr>
        <w:t xml:space="preserve">This study </w:t>
      </w:r>
      <w:r w:rsidR="001125D5" w:rsidRPr="002614B7">
        <w:rPr>
          <w:rFonts w:ascii="Arial" w:hAnsi="Arial" w:cs="Arial"/>
        </w:rPr>
        <w:t>f</w:t>
      </w:r>
      <w:r w:rsidR="001125D5">
        <w:rPr>
          <w:rFonts w:ascii="Arial" w:hAnsi="Arial" w:cs="Arial"/>
        </w:rPr>
        <w:t>ound</w:t>
      </w:r>
      <w:r w:rsidRPr="002614B7">
        <w:rPr>
          <w:rFonts w:ascii="Arial" w:hAnsi="Arial" w:cs="Arial"/>
        </w:rPr>
        <w:t xml:space="preserve"> a high prevalence (21.2%) of </w:t>
      </w:r>
      <w:proofErr w:type="spellStart"/>
      <w:r w:rsidRPr="002614B7">
        <w:rPr>
          <w:rFonts w:ascii="Arial" w:hAnsi="Arial" w:cs="Arial"/>
          <w:i/>
          <w:iCs/>
        </w:rPr>
        <w:t>dhfr</w:t>
      </w:r>
      <w:proofErr w:type="spellEnd"/>
      <w:r w:rsidRPr="002614B7">
        <w:rPr>
          <w:rFonts w:ascii="Arial" w:hAnsi="Arial" w:cs="Arial"/>
        </w:rPr>
        <w:t xml:space="preserve"> mutations conferring </w:t>
      </w:r>
      <w:proofErr w:type="spellStart"/>
      <w:r w:rsidRPr="002614B7">
        <w:rPr>
          <w:rFonts w:ascii="Arial" w:hAnsi="Arial" w:cs="Arial"/>
        </w:rPr>
        <w:t>Sulfadoxine-Pyrimethamine</w:t>
      </w:r>
      <w:proofErr w:type="spellEnd"/>
      <w:r w:rsidRPr="002614B7">
        <w:rPr>
          <w:rFonts w:ascii="Arial" w:hAnsi="Arial" w:cs="Arial"/>
        </w:rPr>
        <w:t xml:space="preserve"> (SP) resistance among </w:t>
      </w:r>
      <w:r w:rsidRPr="002614B7">
        <w:rPr>
          <w:rFonts w:ascii="Arial" w:hAnsi="Arial" w:cs="Arial"/>
          <w:i/>
          <w:iCs/>
        </w:rPr>
        <w:t>P. falciparum</w:t>
      </w:r>
      <w:r w:rsidRPr="002614B7">
        <w:rPr>
          <w:rFonts w:ascii="Arial" w:hAnsi="Arial" w:cs="Arial"/>
        </w:rPr>
        <w:t> isolates from pregnant women in Nasarawa State, Nigeria. The fixation of the triple mutant haplotype (N51I, C59R, S108N) in all resistant parasites signifies an established and highly resistant local parasite population. Although the </w:t>
      </w:r>
      <w:proofErr w:type="spellStart"/>
      <w:r w:rsidRPr="002614B7">
        <w:rPr>
          <w:rFonts w:ascii="Arial" w:hAnsi="Arial" w:cs="Arial"/>
          <w:i/>
          <w:iCs/>
        </w:rPr>
        <w:t>dhps</w:t>
      </w:r>
      <w:proofErr w:type="spellEnd"/>
      <w:r w:rsidRPr="002614B7">
        <w:rPr>
          <w:rFonts w:ascii="Arial" w:hAnsi="Arial" w:cs="Arial"/>
        </w:rPr>
        <w:t> gene was not amplified, the high degree of </w:t>
      </w:r>
      <w:proofErr w:type="spellStart"/>
      <w:r w:rsidRPr="002614B7">
        <w:rPr>
          <w:rFonts w:ascii="Arial" w:hAnsi="Arial" w:cs="Arial"/>
          <w:i/>
          <w:iCs/>
        </w:rPr>
        <w:t>dhfr</w:t>
      </w:r>
      <w:proofErr w:type="spellEnd"/>
      <w:r w:rsidRPr="002614B7">
        <w:rPr>
          <w:rFonts w:ascii="Arial" w:hAnsi="Arial" w:cs="Arial"/>
        </w:rPr>
        <w:t xml:space="preserve"> mutation alone severely compromises SP efficacy. These findings </w:t>
      </w:r>
      <w:r>
        <w:rPr>
          <w:rFonts w:ascii="Arial" w:hAnsi="Arial" w:cs="Arial"/>
        </w:rPr>
        <w:t>suggest</w:t>
      </w:r>
      <w:r w:rsidRPr="002614B7">
        <w:rPr>
          <w:rFonts w:ascii="Arial" w:hAnsi="Arial" w:cs="Arial"/>
        </w:rPr>
        <w:t xml:space="preserve"> an urgent need to re-evaluate the continued use of SP for intermittent preventive treatment in pregnancy (</w:t>
      </w:r>
      <w:proofErr w:type="spellStart"/>
      <w:r w:rsidRPr="002614B7">
        <w:rPr>
          <w:rFonts w:ascii="Arial" w:hAnsi="Arial" w:cs="Arial"/>
        </w:rPr>
        <w:t>IPTp</w:t>
      </w:r>
      <w:proofErr w:type="spellEnd"/>
      <w:r w:rsidRPr="002614B7">
        <w:rPr>
          <w:rFonts w:ascii="Arial" w:hAnsi="Arial" w:cs="Arial"/>
        </w:rPr>
        <w:t xml:space="preserve">) in this region and to enhance antifolate resistance surveillance. </w:t>
      </w:r>
    </w:p>
    <w:p w14:paraId="22158B00" w14:textId="77777777" w:rsidR="00F45A6B" w:rsidRPr="000F13F6" w:rsidRDefault="00F45A6B" w:rsidP="002614B7">
      <w:pPr>
        <w:jc w:val="both"/>
      </w:pPr>
    </w:p>
    <w:p w14:paraId="2A909C59" w14:textId="77777777" w:rsidR="000F13F6" w:rsidRDefault="000F13F6" w:rsidP="000F13F6">
      <w:pPr>
        <w:pStyle w:val="ReferHead"/>
        <w:spacing w:after="0"/>
        <w:jc w:val="both"/>
        <w:rPr>
          <w:rFonts w:ascii="Arial" w:hAnsi="Arial" w:cs="Arial"/>
          <w:b w:val="0"/>
          <w:caps w:val="0"/>
          <w:sz w:val="20"/>
        </w:rPr>
      </w:pPr>
    </w:p>
    <w:p w14:paraId="6C5DD829" w14:textId="77777777" w:rsidR="000F13F6" w:rsidRDefault="000F13F6" w:rsidP="000F13F6">
      <w:pPr>
        <w:pStyle w:val="ReferHead"/>
        <w:spacing w:after="0"/>
        <w:jc w:val="both"/>
        <w:rPr>
          <w:rFonts w:ascii="Arial" w:hAnsi="Arial" w:cs="Arial"/>
          <w:b w:val="0"/>
          <w:caps w:val="0"/>
          <w:sz w:val="20"/>
        </w:rPr>
      </w:pPr>
    </w:p>
    <w:p w14:paraId="673A9C7F" w14:textId="77777777" w:rsidR="000F13F6" w:rsidRDefault="000F13F6" w:rsidP="000F13F6">
      <w:pPr>
        <w:pStyle w:val="ReferHead"/>
        <w:spacing w:after="0"/>
        <w:jc w:val="both"/>
        <w:rPr>
          <w:rFonts w:ascii="Arial" w:hAnsi="Arial" w:cs="Arial"/>
          <w:bCs/>
        </w:rPr>
      </w:pPr>
      <w:r>
        <w:rPr>
          <w:rFonts w:ascii="Arial" w:hAnsi="Arial" w:cs="Arial"/>
          <w:bCs/>
        </w:rPr>
        <w:t xml:space="preserve">Ethical approval </w:t>
      </w:r>
    </w:p>
    <w:p w14:paraId="4E929ADD" w14:textId="77777777" w:rsidR="000F13F6" w:rsidRPr="002B685A" w:rsidRDefault="000F13F6" w:rsidP="000F13F6">
      <w:pPr>
        <w:pStyle w:val="ReferHead"/>
        <w:spacing w:after="0"/>
        <w:jc w:val="both"/>
        <w:rPr>
          <w:rFonts w:ascii="Arial" w:hAnsi="Arial" w:cs="Arial"/>
          <w:bCs/>
        </w:rPr>
      </w:pPr>
    </w:p>
    <w:p w14:paraId="694BEB3F" w14:textId="77777777"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208CBD5C" w14:textId="77777777" w:rsidR="000F13F6" w:rsidRDefault="000F13F6" w:rsidP="000F13F6">
      <w:pPr>
        <w:pStyle w:val="ReferHead"/>
        <w:spacing w:after="0"/>
        <w:jc w:val="both"/>
        <w:rPr>
          <w:rFonts w:ascii="Arial" w:hAnsi="Arial" w:cs="Arial"/>
          <w:b w:val="0"/>
          <w:caps w:val="0"/>
          <w:sz w:val="20"/>
        </w:rPr>
      </w:pPr>
    </w:p>
    <w:p w14:paraId="5249345C" w14:textId="77777777" w:rsidR="000F13F6" w:rsidRPr="00EC727C" w:rsidRDefault="000F13F6" w:rsidP="000F13F6">
      <w:pPr>
        <w:rPr>
          <w:color w:val="000000" w:themeColor="text1"/>
        </w:rPr>
      </w:pPr>
      <w:r w:rsidRPr="00EC727C">
        <w:rPr>
          <w:color w:val="000000" w:themeColor="text1"/>
        </w:rPr>
        <w:t>Disclaimer (Artificial intelligence)</w:t>
      </w:r>
    </w:p>
    <w:p w14:paraId="5D6A8144" w14:textId="77777777"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w:t>
      </w:r>
      <w:proofErr w:type="spellStart"/>
      <w:r w:rsidRPr="00EC727C">
        <w:rPr>
          <w:b w:val="0"/>
          <w:caps w:val="0"/>
          <w:color w:val="000000" w:themeColor="text1"/>
          <w:sz w:val="20"/>
        </w:rPr>
        <w:t>ChatGPT</w:t>
      </w:r>
      <w:proofErr w:type="spellEnd"/>
      <w:r w:rsidRPr="00EC727C">
        <w:rPr>
          <w:b w:val="0"/>
          <w:caps w:val="0"/>
          <w:color w:val="000000" w:themeColor="text1"/>
          <w:sz w:val="20"/>
        </w:rPr>
        <w:t>, COPILOT, etc.) and text-to-image generators have been used during the writing or editing of this manuscript</w:t>
      </w:r>
    </w:p>
    <w:p w14:paraId="59EDF15B" w14:textId="77777777" w:rsidR="00371FB6" w:rsidRDefault="00371FB6" w:rsidP="00441B6F">
      <w:pPr>
        <w:pStyle w:val="ReferHead"/>
        <w:spacing w:after="0"/>
        <w:jc w:val="both"/>
        <w:rPr>
          <w:rFonts w:ascii="Arial" w:hAnsi="Arial" w:cs="Arial"/>
          <w:b w:val="0"/>
          <w:caps w:val="0"/>
          <w:sz w:val="20"/>
        </w:rPr>
      </w:pPr>
    </w:p>
    <w:p w14:paraId="1851203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4E27AF" w14:textId="77777777" w:rsidR="00790ADA" w:rsidRPr="00FB3A86" w:rsidRDefault="00790ADA" w:rsidP="00441B6F">
      <w:pPr>
        <w:pStyle w:val="ReferHead"/>
        <w:spacing w:after="0"/>
        <w:jc w:val="both"/>
        <w:rPr>
          <w:rFonts w:ascii="Arial" w:hAnsi="Arial" w:cs="Arial"/>
        </w:rPr>
      </w:pPr>
    </w:p>
    <w:p w14:paraId="005563E2"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rPr>
        <w:t xml:space="preserve">1. </w:t>
      </w:r>
      <w:proofErr w:type="spellStart"/>
      <w:r w:rsidR="001315ED" w:rsidRPr="001315ED">
        <w:rPr>
          <w:rFonts w:ascii="Arial" w:hAnsi="Arial" w:cs="Arial"/>
          <w:color w:val="222222"/>
          <w:shd w:val="clear" w:color="auto" w:fill="FFFFFF"/>
          <w:lang w:val="en-GB"/>
        </w:rPr>
        <w:t>Gikunju</w:t>
      </w:r>
      <w:proofErr w:type="spellEnd"/>
      <w:r w:rsidR="001315ED" w:rsidRPr="001315ED">
        <w:rPr>
          <w:rFonts w:ascii="Arial" w:hAnsi="Arial" w:cs="Arial"/>
          <w:color w:val="222222"/>
          <w:shd w:val="clear" w:color="auto" w:fill="FFFFFF"/>
          <w:lang w:val="en-GB"/>
        </w:rPr>
        <w:t xml:space="preserve"> SW, </w:t>
      </w:r>
      <w:proofErr w:type="spellStart"/>
      <w:r w:rsidR="001315ED" w:rsidRPr="001315ED">
        <w:rPr>
          <w:rFonts w:ascii="Arial" w:hAnsi="Arial" w:cs="Arial"/>
          <w:color w:val="222222"/>
          <w:shd w:val="clear" w:color="auto" w:fill="FFFFFF"/>
          <w:lang w:val="en-GB"/>
        </w:rPr>
        <w:t>Agola</w:t>
      </w:r>
      <w:proofErr w:type="spellEnd"/>
      <w:r w:rsidR="001315ED" w:rsidRPr="001315ED">
        <w:rPr>
          <w:rFonts w:ascii="Arial" w:hAnsi="Arial" w:cs="Arial"/>
          <w:color w:val="222222"/>
          <w:shd w:val="clear" w:color="auto" w:fill="FFFFFF"/>
          <w:lang w:val="en-GB"/>
        </w:rPr>
        <w:t xml:space="preserve"> EL, </w:t>
      </w:r>
      <w:proofErr w:type="spellStart"/>
      <w:r w:rsidR="001315ED" w:rsidRPr="001315ED">
        <w:rPr>
          <w:rFonts w:ascii="Arial" w:hAnsi="Arial" w:cs="Arial"/>
          <w:color w:val="222222"/>
          <w:shd w:val="clear" w:color="auto" w:fill="FFFFFF"/>
          <w:lang w:val="en-GB"/>
        </w:rPr>
        <w:t>Ondondo</w:t>
      </w:r>
      <w:proofErr w:type="spellEnd"/>
      <w:r w:rsidR="001315ED" w:rsidRPr="001315ED">
        <w:rPr>
          <w:rFonts w:ascii="Arial" w:hAnsi="Arial" w:cs="Arial"/>
          <w:color w:val="222222"/>
          <w:shd w:val="clear" w:color="auto" w:fill="FFFFFF"/>
          <w:lang w:val="en-GB"/>
        </w:rPr>
        <w:t xml:space="preserve"> RP, </w:t>
      </w:r>
      <w:proofErr w:type="spellStart"/>
      <w:r w:rsidR="001315ED" w:rsidRPr="001315ED">
        <w:rPr>
          <w:rFonts w:ascii="Arial" w:hAnsi="Arial" w:cs="Arial"/>
          <w:color w:val="222222"/>
          <w:shd w:val="clear" w:color="auto" w:fill="FFFFFF"/>
          <w:lang w:val="en-GB"/>
        </w:rPr>
        <w:t>Kinyua</w:t>
      </w:r>
      <w:proofErr w:type="spellEnd"/>
      <w:r w:rsidR="001315ED" w:rsidRPr="001315ED">
        <w:rPr>
          <w:rFonts w:ascii="Arial" w:hAnsi="Arial" w:cs="Arial"/>
          <w:color w:val="222222"/>
          <w:shd w:val="clear" w:color="auto" w:fill="FFFFFF"/>
          <w:lang w:val="en-GB"/>
        </w:rPr>
        <w:t xml:space="preserve"> J, Kimani F, </w:t>
      </w:r>
      <w:proofErr w:type="spellStart"/>
      <w:r w:rsidR="001315ED" w:rsidRPr="001315ED">
        <w:rPr>
          <w:rFonts w:ascii="Arial" w:hAnsi="Arial" w:cs="Arial"/>
          <w:color w:val="222222"/>
          <w:shd w:val="clear" w:color="auto" w:fill="FFFFFF"/>
          <w:lang w:val="en-GB"/>
        </w:rPr>
        <w:t>LaBeaud</w:t>
      </w:r>
      <w:proofErr w:type="spellEnd"/>
      <w:r w:rsidR="001315ED" w:rsidRPr="001315ED">
        <w:rPr>
          <w:rFonts w:ascii="Arial" w:hAnsi="Arial" w:cs="Arial"/>
          <w:color w:val="222222"/>
          <w:shd w:val="clear" w:color="auto" w:fill="FFFFFF"/>
          <w:lang w:val="en-GB"/>
        </w:rPr>
        <w:t xml:space="preserve"> AD, Malhotra I, King C, </w:t>
      </w:r>
      <w:proofErr w:type="spellStart"/>
      <w:r w:rsidR="001315ED" w:rsidRPr="001315ED">
        <w:rPr>
          <w:rFonts w:ascii="Arial" w:hAnsi="Arial" w:cs="Arial"/>
          <w:color w:val="222222"/>
          <w:shd w:val="clear" w:color="auto" w:fill="FFFFFF"/>
          <w:lang w:val="en-GB"/>
        </w:rPr>
        <w:t>Thiong’o</w:t>
      </w:r>
      <w:proofErr w:type="spellEnd"/>
      <w:r w:rsidR="001315ED" w:rsidRPr="001315ED">
        <w:rPr>
          <w:rFonts w:ascii="Arial" w:hAnsi="Arial" w:cs="Arial"/>
          <w:color w:val="222222"/>
          <w:shd w:val="clear" w:color="auto" w:fill="FFFFFF"/>
          <w:lang w:val="en-GB"/>
        </w:rPr>
        <w:t xml:space="preserve"> K and </w:t>
      </w:r>
      <w:proofErr w:type="spellStart"/>
      <w:r w:rsidR="001315ED" w:rsidRPr="001315ED">
        <w:rPr>
          <w:rFonts w:ascii="Arial" w:hAnsi="Arial" w:cs="Arial"/>
          <w:color w:val="222222"/>
          <w:shd w:val="clear" w:color="auto" w:fill="FFFFFF"/>
          <w:lang w:val="en-GB"/>
        </w:rPr>
        <w:t>Mutuku</w:t>
      </w:r>
      <w:proofErr w:type="spellEnd"/>
      <w:r w:rsidR="001315ED" w:rsidRPr="001315ED">
        <w:rPr>
          <w:rFonts w:ascii="Arial" w:hAnsi="Arial" w:cs="Arial"/>
          <w:color w:val="222222"/>
          <w:shd w:val="clear" w:color="auto" w:fill="FFFFFF"/>
          <w:lang w:val="en-GB"/>
        </w:rPr>
        <w:t xml:space="preserve"> F. (2020). Prevalence of </w:t>
      </w:r>
      <w:proofErr w:type="spellStart"/>
      <w:r w:rsidR="001315ED" w:rsidRPr="001315ED">
        <w:rPr>
          <w:rFonts w:ascii="Arial" w:hAnsi="Arial" w:cs="Arial"/>
          <w:i/>
          <w:iCs/>
          <w:color w:val="222222"/>
          <w:shd w:val="clear" w:color="auto" w:fill="FFFFFF"/>
          <w:lang w:val="en-GB"/>
        </w:rPr>
        <w:t>pfdhfr</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and </w:t>
      </w:r>
      <w:proofErr w:type="spellStart"/>
      <w:r w:rsidR="001315ED" w:rsidRPr="001315ED">
        <w:rPr>
          <w:rFonts w:ascii="Arial" w:hAnsi="Arial" w:cs="Arial"/>
          <w:i/>
          <w:iCs/>
          <w:color w:val="222222"/>
          <w:shd w:val="clear" w:color="auto" w:fill="FFFFFF"/>
          <w:lang w:val="en-GB"/>
        </w:rPr>
        <w:t>pfdhps</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mutations in </w:t>
      </w:r>
      <w:r w:rsidR="001315ED" w:rsidRPr="001315ED">
        <w:rPr>
          <w:rFonts w:ascii="Arial" w:hAnsi="Arial" w:cs="Arial"/>
          <w:i/>
          <w:iCs/>
          <w:color w:val="222222"/>
          <w:shd w:val="clear" w:color="auto" w:fill="FFFFFF"/>
          <w:lang w:val="en-GB"/>
        </w:rPr>
        <w:t xml:space="preserve">Plasmodium falciparum </w:t>
      </w:r>
      <w:r w:rsidR="001315ED" w:rsidRPr="001315ED">
        <w:rPr>
          <w:rFonts w:ascii="Arial" w:hAnsi="Arial" w:cs="Arial"/>
          <w:color w:val="222222"/>
          <w:shd w:val="clear" w:color="auto" w:fill="FFFFFF"/>
          <w:lang w:val="en-GB"/>
        </w:rPr>
        <w:t xml:space="preserve">associated with drug resistance among pregnant women receiving </w:t>
      </w:r>
      <w:proofErr w:type="spellStart"/>
      <w:r w:rsidR="001315ED" w:rsidRPr="001315ED">
        <w:rPr>
          <w:rFonts w:ascii="Arial" w:hAnsi="Arial" w:cs="Arial"/>
          <w:color w:val="222222"/>
          <w:shd w:val="clear" w:color="auto" w:fill="FFFFFF"/>
          <w:lang w:val="en-GB"/>
        </w:rPr>
        <w:t>IPTp</w:t>
      </w:r>
      <w:proofErr w:type="spellEnd"/>
      <w:r w:rsidR="001315ED" w:rsidRPr="001315ED">
        <w:rPr>
          <w:rFonts w:ascii="Cambria Math" w:hAnsi="Cambria Math" w:cs="Cambria Math"/>
          <w:color w:val="222222"/>
          <w:shd w:val="clear" w:color="auto" w:fill="FFFFFF"/>
          <w:lang w:val="en-GB"/>
        </w:rPr>
        <w:t>‑</w:t>
      </w:r>
      <w:r w:rsidR="001315ED" w:rsidRPr="001315ED">
        <w:rPr>
          <w:rFonts w:ascii="Arial" w:hAnsi="Arial" w:cs="Arial"/>
          <w:color w:val="222222"/>
          <w:shd w:val="clear" w:color="auto" w:fill="FFFFFF"/>
          <w:lang w:val="en-GB"/>
        </w:rPr>
        <w:t xml:space="preserve">SP at </w:t>
      </w:r>
      <w:proofErr w:type="spellStart"/>
      <w:r w:rsidR="001315ED" w:rsidRPr="001315ED">
        <w:rPr>
          <w:rFonts w:ascii="Arial" w:hAnsi="Arial" w:cs="Arial"/>
          <w:color w:val="222222"/>
          <w:shd w:val="clear" w:color="auto" w:fill="FFFFFF"/>
          <w:lang w:val="en-GB"/>
        </w:rPr>
        <w:t>Msambweni</w:t>
      </w:r>
      <w:proofErr w:type="spellEnd"/>
      <w:r w:rsidR="001315ED" w:rsidRPr="001315ED">
        <w:rPr>
          <w:rFonts w:ascii="Arial" w:hAnsi="Arial" w:cs="Arial"/>
          <w:color w:val="222222"/>
          <w:shd w:val="clear" w:color="auto" w:fill="FFFFFF"/>
          <w:lang w:val="en-GB"/>
        </w:rPr>
        <w:t xml:space="preserve"> County Referral Hospital, Kwale County, Kenya. </w:t>
      </w:r>
      <w:r w:rsidR="001315ED" w:rsidRPr="001315ED">
        <w:rPr>
          <w:rFonts w:ascii="Arial" w:hAnsi="Arial" w:cs="Arial"/>
          <w:i/>
          <w:iCs/>
          <w:color w:val="222222"/>
          <w:shd w:val="clear" w:color="auto" w:fill="FFFFFF"/>
          <w:lang w:val="en-GB"/>
        </w:rPr>
        <w:t>Malaria Journal</w:t>
      </w:r>
      <w:r w:rsidR="001315ED" w:rsidRPr="001315ED">
        <w:rPr>
          <w:rFonts w:ascii="Arial" w:hAnsi="Arial" w:cs="Arial"/>
          <w:color w:val="222222"/>
          <w:shd w:val="clear" w:color="auto" w:fill="FFFFFF"/>
          <w:lang w:val="en-GB"/>
        </w:rPr>
        <w:t>, 19:190.</w:t>
      </w:r>
    </w:p>
    <w:p w14:paraId="66E57997"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2. </w:t>
      </w:r>
      <w:proofErr w:type="spellStart"/>
      <w:r w:rsidR="001315ED" w:rsidRPr="001315ED">
        <w:rPr>
          <w:rFonts w:ascii="Arial" w:hAnsi="Arial" w:cs="Arial"/>
          <w:color w:val="222222"/>
          <w:shd w:val="clear" w:color="auto" w:fill="FFFFFF"/>
          <w:lang w:val="en-GB"/>
        </w:rPr>
        <w:t>Oyerogba</w:t>
      </w:r>
      <w:proofErr w:type="spellEnd"/>
      <w:r w:rsidR="001315ED" w:rsidRPr="001315ED">
        <w:rPr>
          <w:rFonts w:ascii="Arial" w:hAnsi="Arial" w:cs="Arial"/>
          <w:color w:val="222222"/>
          <w:shd w:val="clear" w:color="auto" w:fill="FFFFFF"/>
          <w:lang w:val="en-GB"/>
        </w:rPr>
        <w:t xml:space="preserve"> OP, </w:t>
      </w:r>
      <w:proofErr w:type="spellStart"/>
      <w:r w:rsidR="001315ED" w:rsidRPr="001315ED">
        <w:rPr>
          <w:rFonts w:ascii="Arial" w:hAnsi="Arial" w:cs="Arial"/>
          <w:color w:val="222222"/>
          <w:shd w:val="clear" w:color="auto" w:fill="FFFFFF"/>
          <w:lang w:val="en-GB"/>
        </w:rPr>
        <w:t>Adedapo</w:t>
      </w:r>
      <w:proofErr w:type="spellEnd"/>
      <w:r w:rsidR="001315ED" w:rsidRPr="001315ED">
        <w:rPr>
          <w:rFonts w:ascii="Arial" w:hAnsi="Arial" w:cs="Arial"/>
          <w:color w:val="222222"/>
          <w:shd w:val="clear" w:color="auto" w:fill="FFFFFF"/>
          <w:lang w:val="en-GB"/>
        </w:rPr>
        <w:t xml:space="preserve"> A, </w:t>
      </w:r>
      <w:proofErr w:type="spellStart"/>
      <w:r w:rsidR="001315ED" w:rsidRPr="001315ED">
        <w:rPr>
          <w:rFonts w:ascii="Arial" w:hAnsi="Arial" w:cs="Arial"/>
          <w:color w:val="222222"/>
          <w:shd w:val="clear" w:color="auto" w:fill="FFFFFF"/>
          <w:lang w:val="en-GB"/>
        </w:rPr>
        <w:t>Awokson</w:t>
      </w:r>
      <w:proofErr w:type="spellEnd"/>
      <w:r w:rsidR="001315ED" w:rsidRPr="001315ED">
        <w:rPr>
          <w:rFonts w:ascii="Arial" w:hAnsi="Arial" w:cs="Arial"/>
          <w:color w:val="222222"/>
          <w:shd w:val="clear" w:color="auto" w:fill="FFFFFF"/>
          <w:lang w:val="en-GB"/>
        </w:rPr>
        <w:t xml:space="preserve"> T, </w:t>
      </w:r>
      <w:proofErr w:type="spellStart"/>
      <w:r w:rsidR="001315ED" w:rsidRPr="001315ED">
        <w:rPr>
          <w:rFonts w:ascii="Arial" w:hAnsi="Arial" w:cs="Arial"/>
          <w:color w:val="222222"/>
          <w:shd w:val="clear" w:color="auto" w:fill="FFFFFF"/>
          <w:lang w:val="en-GB"/>
        </w:rPr>
        <w:t>Odukogbe</w:t>
      </w:r>
      <w:proofErr w:type="spellEnd"/>
      <w:r w:rsidR="001315ED" w:rsidRPr="001315ED">
        <w:rPr>
          <w:rFonts w:ascii="Arial" w:hAnsi="Arial" w:cs="Arial"/>
          <w:color w:val="222222"/>
          <w:shd w:val="clear" w:color="auto" w:fill="FFFFFF"/>
          <w:lang w:val="en-GB"/>
        </w:rPr>
        <w:t xml:space="preserve"> A. and </w:t>
      </w:r>
      <w:proofErr w:type="spellStart"/>
      <w:r w:rsidR="001315ED" w:rsidRPr="001315ED">
        <w:rPr>
          <w:rFonts w:ascii="Arial" w:hAnsi="Arial" w:cs="Arial"/>
          <w:color w:val="222222"/>
          <w:shd w:val="clear" w:color="auto" w:fill="FFFFFF"/>
          <w:lang w:val="en-GB"/>
        </w:rPr>
        <w:t>Aderinto</w:t>
      </w:r>
      <w:proofErr w:type="spellEnd"/>
      <w:r w:rsidR="001315ED" w:rsidRPr="001315ED">
        <w:rPr>
          <w:rFonts w:ascii="Arial" w:hAnsi="Arial" w:cs="Arial"/>
          <w:color w:val="222222"/>
          <w:shd w:val="clear" w:color="auto" w:fill="FFFFFF"/>
          <w:lang w:val="en-GB"/>
        </w:rPr>
        <w:t xml:space="preserve"> N. (2023). Prevalence of malaria parasitaemia among pregnant women at booking in Nigeria. Health Science Report, 1-8.</w:t>
      </w:r>
    </w:p>
    <w:p w14:paraId="0C76814F"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rPr>
        <w:t xml:space="preserve">3. </w:t>
      </w:r>
      <w:r w:rsidR="001315ED" w:rsidRPr="001315ED">
        <w:rPr>
          <w:rFonts w:ascii="Arial" w:hAnsi="Arial" w:cs="Arial"/>
          <w:color w:val="222222"/>
          <w:shd w:val="clear" w:color="auto" w:fill="FFFFFF"/>
          <w:lang w:val="en-GB"/>
        </w:rPr>
        <w:t>WHO (2013). Lives at risk: malaria in pregnancy. Geneva, World Health Organization.</w:t>
      </w:r>
    </w:p>
    <w:p w14:paraId="394B6155" w14:textId="209B60C9"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4. </w:t>
      </w:r>
      <w:r w:rsidR="001315ED" w:rsidRPr="001315ED">
        <w:rPr>
          <w:rFonts w:ascii="Arial" w:hAnsi="Arial" w:cs="Arial"/>
          <w:color w:val="222222"/>
          <w:shd w:val="clear" w:color="auto" w:fill="FFFFFF"/>
          <w:lang w:val="en-GB"/>
        </w:rPr>
        <w:t xml:space="preserve">Desai M, Gutman J, Taylor SM, </w:t>
      </w:r>
      <w:proofErr w:type="spellStart"/>
      <w:r w:rsidR="001315ED" w:rsidRPr="001315ED">
        <w:rPr>
          <w:rFonts w:ascii="Arial" w:hAnsi="Arial" w:cs="Arial"/>
          <w:color w:val="222222"/>
          <w:shd w:val="clear" w:color="auto" w:fill="FFFFFF"/>
          <w:lang w:val="en-GB"/>
        </w:rPr>
        <w:t>Wiegand</w:t>
      </w:r>
      <w:proofErr w:type="spellEnd"/>
      <w:r w:rsidR="001315ED" w:rsidRPr="001315ED">
        <w:rPr>
          <w:rFonts w:ascii="Arial" w:hAnsi="Arial" w:cs="Arial"/>
          <w:color w:val="222222"/>
          <w:shd w:val="clear" w:color="auto" w:fill="FFFFFF"/>
          <w:lang w:val="en-GB"/>
        </w:rPr>
        <w:t xml:space="preserve"> RE,</w:t>
      </w:r>
      <w:r w:rsidR="009F3980">
        <w:rPr>
          <w:rFonts w:ascii="Arial" w:hAnsi="Arial" w:cs="Arial"/>
          <w:color w:val="222222"/>
          <w:shd w:val="clear" w:color="auto" w:fill="FFFFFF"/>
          <w:lang w:val="en-GB"/>
        </w:rPr>
        <w:t xml:space="preserve"> </w:t>
      </w:r>
      <w:proofErr w:type="spellStart"/>
      <w:r w:rsidR="009F3980">
        <w:rPr>
          <w:rFonts w:ascii="Arial" w:hAnsi="Arial" w:cs="Arial"/>
          <w:color w:val="222222"/>
          <w:shd w:val="clear" w:color="auto" w:fill="FFFFFF"/>
          <w:lang w:val="en-GB"/>
        </w:rPr>
        <w:t>Khairallah</w:t>
      </w:r>
      <w:proofErr w:type="spellEnd"/>
      <w:r w:rsidR="009F3980">
        <w:rPr>
          <w:rFonts w:ascii="Arial" w:hAnsi="Arial" w:cs="Arial"/>
          <w:color w:val="222222"/>
          <w:shd w:val="clear" w:color="auto" w:fill="FFFFFF"/>
          <w:lang w:val="en-GB"/>
        </w:rPr>
        <w:t xml:space="preserve"> C, </w:t>
      </w:r>
      <w:proofErr w:type="spellStart"/>
      <w:r w:rsidR="009F3980">
        <w:rPr>
          <w:rFonts w:ascii="Arial" w:hAnsi="Arial" w:cs="Arial"/>
          <w:color w:val="222222"/>
          <w:shd w:val="clear" w:color="auto" w:fill="FFFFFF"/>
          <w:lang w:val="en-GB"/>
        </w:rPr>
        <w:t>Kayentao</w:t>
      </w:r>
      <w:proofErr w:type="spellEnd"/>
      <w:r w:rsidR="009F3980">
        <w:rPr>
          <w:rFonts w:ascii="Arial" w:hAnsi="Arial" w:cs="Arial"/>
          <w:color w:val="222222"/>
          <w:shd w:val="clear" w:color="auto" w:fill="FFFFFF"/>
          <w:lang w:val="en-GB"/>
        </w:rPr>
        <w:t xml:space="preserve"> K</w:t>
      </w:r>
      <w:proofErr w:type="gramStart"/>
      <w:r w:rsidR="009F3980">
        <w:rPr>
          <w:rFonts w:ascii="Arial" w:hAnsi="Arial" w:cs="Arial"/>
          <w:color w:val="222222"/>
          <w:shd w:val="clear" w:color="auto" w:fill="FFFFFF"/>
          <w:lang w:val="en-GB"/>
        </w:rPr>
        <w:t>,</w:t>
      </w:r>
      <w:bookmarkStart w:id="0" w:name="_GoBack"/>
      <w:bookmarkEnd w:id="0"/>
      <w:r w:rsidR="001315ED" w:rsidRPr="001315ED">
        <w:rPr>
          <w:rFonts w:ascii="Arial" w:hAnsi="Arial" w:cs="Arial"/>
          <w:color w:val="222222"/>
          <w:shd w:val="clear" w:color="auto" w:fill="FFFFFF"/>
          <w:lang w:val="en-GB"/>
        </w:rPr>
        <w:t>.</w:t>
      </w:r>
      <w:proofErr w:type="gramEnd"/>
      <w:r w:rsidR="001315ED" w:rsidRPr="001315ED">
        <w:rPr>
          <w:rFonts w:ascii="Arial" w:hAnsi="Arial" w:cs="Arial"/>
          <w:color w:val="222222"/>
          <w:shd w:val="clear" w:color="auto" w:fill="FFFFFF"/>
          <w:lang w:val="en-GB"/>
        </w:rPr>
        <w:t xml:space="preserve"> (2016). Impact of </w:t>
      </w:r>
      <w:proofErr w:type="spellStart"/>
      <w:r w:rsidR="001315ED" w:rsidRPr="001315ED">
        <w:rPr>
          <w:rFonts w:ascii="Arial" w:hAnsi="Arial" w:cs="Arial"/>
          <w:color w:val="222222"/>
          <w:shd w:val="clear" w:color="auto" w:fill="FFFFFF"/>
          <w:lang w:val="en-GB"/>
        </w:rPr>
        <w:t>sulfadoxine-pyrimethamine</w:t>
      </w:r>
      <w:proofErr w:type="spellEnd"/>
      <w:r w:rsidR="001315ED" w:rsidRPr="001315ED">
        <w:rPr>
          <w:rFonts w:ascii="Arial" w:hAnsi="Arial" w:cs="Arial"/>
          <w:color w:val="222222"/>
          <w:shd w:val="clear" w:color="auto" w:fill="FFFFFF"/>
          <w:lang w:val="en-GB"/>
        </w:rPr>
        <w:t xml:space="preserve"> resistance on effectiveness of intermittent preventive therapy for malaria in pregnancy at clearing infections and preventing low birth weight. Clin Infect Dis. 2016</w:t>
      </w:r>
      <w:proofErr w:type="gramStart"/>
      <w:r w:rsidR="001315ED" w:rsidRPr="001315ED">
        <w:rPr>
          <w:rFonts w:ascii="Arial" w:hAnsi="Arial" w:cs="Arial"/>
          <w:color w:val="222222"/>
          <w:shd w:val="clear" w:color="auto" w:fill="FFFFFF"/>
          <w:lang w:val="en-GB"/>
        </w:rPr>
        <w:t>;62:323</w:t>
      </w:r>
      <w:proofErr w:type="gramEnd"/>
      <w:r w:rsidR="001315ED" w:rsidRPr="001315ED">
        <w:rPr>
          <w:rFonts w:ascii="Arial" w:hAnsi="Arial" w:cs="Arial"/>
          <w:color w:val="222222"/>
          <w:shd w:val="clear" w:color="auto" w:fill="FFFFFF"/>
          <w:lang w:val="en-GB"/>
        </w:rPr>
        <w:t>–33.</w:t>
      </w:r>
    </w:p>
    <w:p w14:paraId="1BE1C51C" w14:textId="77777777" w:rsid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5. </w:t>
      </w:r>
      <w:r w:rsidR="001315ED" w:rsidRPr="001315ED">
        <w:rPr>
          <w:rFonts w:ascii="Arial" w:hAnsi="Arial" w:cs="Arial"/>
          <w:color w:val="222222"/>
          <w:shd w:val="clear" w:color="auto" w:fill="FFFFFF"/>
          <w:lang w:val="en-GB"/>
        </w:rPr>
        <w:t>WHO (2018). World Malaria Report 2018. Geneva, World Health Organization, 2018.</w:t>
      </w:r>
    </w:p>
    <w:p w14:paraId="3F5384BC"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6. </w:t>
      </w:r>
      <w:r w:rsidR="001315ED" w:rsidRPr="001315ED">
        <w:rPr>
          <w:rFonts w:ascii="Arial" w:hAnsi="Arial" w:cs="Arial"/>
          <w:color w:val="222222"/>
          <w:shd w:val="clear" w:color="auto" w:fill="FFFFFF"/>
          <w:lang w:val="en-GB"/>
        </w:rPr>
        <w:t xml:space="preserve">White NFD, Whitton G, </w:t>
      </w:r>
      <w:proofErr w:type="spellStart"/>
      <w:r w:rsidR="001315ED" w:rsidRPr="001315ED">
        <w:rPr>
          <w:rFonts w:ascii="Arial" w:hAnsi="Arial" w:cs="Arial"/>
          <w:color w:val="222222"/>
          <w:shd w:val="clear" w:color="auto" w:fill="FFFFFF"/>
          <w:lang w:val="en-GB"/>
        </w:rPr>
        <w:t>Wasakul</w:t>
      </w:r>
      <w:proofErr w:type="spellEnd"/>
      <w:r w:rsidR="001315ED" w:rsidRPr="001315ED">
        <w:rPr>
          <w:rFonts w:ascii="Arial" w:hAnsi="Arial" w:cs="Arial"/>
          <w:color w:val="222222"/>
          <w:shd w:val="clear" w:color="auto" w:fill="FFFFFF"/>
          <w:lang w:val="en-GB"/>
        </w:rPr>
        <w:t xml:space="preserve"> V, </w:t>
      </w:r>
      <w:proofErr w:type="spellStart"/>
      <w:r w:rsidR="001315ED" w:rsidRPr="001315ED">
        <w:rPr>
          <w:rFonts w:ascii="Arial" w:hAnsi="Arial" w:cs="Arial"/>
          <w:color w:val="222222"/>
          <w:shd w:val="clear" w:color="auto" w:fill="FFFFFF"/>
          <w:lang w:val="en-GB"/>
        </w:rPr>
        <w:t>Amenga-Etego</w:t>
      </w:r>
      <w:proofErr w:type="spellEnd"/>
      <w:r w:rsidR="001315ED" w:rsidRPr="001315ED">
        <w:rPr>
          <w:rFonts w:ascii="Arial" w:hAnsi="Arial" w:cs="Arial"/>
          <w:color w:val="222222"/>
          <w:shd w:val="clear" w:color="auto" w:fill="FFFFFF"/>
          <w:lang w:val="en-GB"/>
        </w:rPr>
        <w:t xml:space="preserve"> L, Dara A, </w:t>
      </w:r>
      <w:proofErr w:type="spellStart"/>
      <w:r w:rsidR="001315ED" w:rsidRPr="001315ED">
        <w:rPr>
          <w:rFonts w:ascii="Arial" w:hAnsi="Arial" w:cs="Arial"/>
          <w:color w:val="222222"/>
          <w:shd w:val="clear" w:color="auto" w:fill="FFFFFF"/>
          <w:lang w:val="en-GB"/>
        </w:rPr>
        <w:t>Andrianaranjaka</w:t>
      </w:r>
      <w:proofErr w:type="spellEnd"/>
      <w:r w:rsidR="001315ED" w:rsidRPr="001315ED">
        <w:rPr>
          <w:rFonts w:ascii="Arial" w:hAnsi="Arial" w:cs="Arial"/>
          <w:color w:val="222222"/>
          <w:shd w:val="clear" w:color="auto" w:fill="FFFFFF"/>
          <w:lang w:val="en-GB"/>
        </w:rPr>
        <w:t xml:space="preserve"> V, </w:t>
      </w:r>
      <w:proofErr w:type="spellStart"/>
      <w:r w:rsidR="001315ED" w:rsidRPr="001315ED">
        <w:rPr>
          <w:rFonts w:ascii="Arial" w:hAnsi="Arial" w:cs="Arial"/>
          <w:color w:val="222222"/>
          <w:shd w:val="clear" w:color="auto" w:fill="FFFFFF"/>
          <w:lang w:val="en-GB"/>
        </w:rPr>
        <w:t>Randrianarivelojosia</w:t>
      </w:r>
      <w:proofErr w:type="spellEnd"/>
      <w:r w:rsidR="001315ED" w:rsidRPr="001315ED">
        <w:rPr>
          <w:rFonts w:ascii="Arial" w:hAnsi="Arial" w:cs="Arial"/>
          <w:color w:val="222222"/>
          <w:shd w:val="clear" w:color="auto" w:fill="FFFFFF"/>
          <w:lang w:val="en-GB"/>
        </w:rPr>
        <w:t xml:space="preserve"> M, </w:t>
      </w:r>
      <w:proofErr w:type="spellStart"/>
      <w:r w:rsidR="001315ED" w:rsidRPr="001315ED">
        <w:rPr>
          <w:rFonts w:ascii="Arial" w:hAnsi="Arial" w:cs="Arial"/>
          <w:color w:val="222222"/>
          <w:shd w:val="clear" w:color="auto" w:fill="FFFFFF"/>
          <w:lang w:val="en-GB"/>
        </w:rPr>
        <w:t>Miotto</w:t>
      </w:r>
      <w:proofErr w:type="spellEnd"/>
      <w:r w:rsidR="001315ED" w:rsidRPr="001315ED">
        <w:rPr>
          <w:rFonts w:ascii="Arial" w:hAnsi="Arial" w:cs="Arial"/>
          <w:color w:val="222222"/>
          <w:shd w:val="clear" w:color="auto" w:fill="FFFFFF"/>
          <w:lang w:val="en-GB"/>
        </w:rPr>
        <w:t xml:space="preserve"> O, D’Alessandro U, </w:t>
      </w:r>
      <w:proofErr w:type="spellStart"/>
      <w:r w:rsidR="001315ED" w:rsidRPr="001315ED">
        <w:rPr>
          <w:rFonts w:ascii="Arial" w:hAnsi="Arial" w:cs="Arial"/>
          <w:color w:val="222222"/>
          <w:shd w:val="clear" w:color="auto" w:fill="FFFFFF"/>
          <w:lang w:val="en-GB"/>
        </w:rPr>
        <w:t>Djimdé</w:t>
      </w:r>
      <w:proofErr w:type="spellEnd"/>
      <w:r w:rsidR="001315ED" w:rsidRPr="001315ED">
        <w:rPr>
          <w:rFonts w:ascii="Arial" w:hAnsi="Arial" w:cs="Arial"/>
          <w:color w:val="222222"/>
          <w:shd w:val="clear" w:color="auto" w:fill="FFFFFF"/>
          <w:lang w:val="en-GB"/>
        </w:rPr>
        <w:t xml:space="preserve"> A, </w:t>
      </w:r>
      <w:proofErr w:type="spellStart"/>
      <w:r w:rsidR="001315ED" w:rsidRPr="001315ED">
        <w:rPr>
          <w:rFonts w:ascii="Arial" w:hAnsi="Arial" w:cs="Arial"/>
          <w:color w:val="222222"/>
          <w:shd w:val="clear" w:color="auto" w:fill="FFFFFF"/>
          <w:lang w:val="en-GB"/>
        </w:rPr>
        <w:t>Ariani</w:t>
      </w:r>
      <w:proofErr w:type="spellEnd"/>
      <w:r w:rsidR="001315ED" w:rsidRPr="001315ED">
        <w:rPr>
          <w:rFonts w:ascii="Arial" w:hAnsi="Arial" w:cs="Arial"/>
          <w:color w:val="222222"/>
          <w:shd w:val="clear" w:color="auto" w:fill="FFFFFF"/>
          <w:lang w:val="en-GB"/>
        </w:rPr>
        <w:t xml:space="preserve"> CV, Pearson RD and </w:t>
      </w:r>
      <w:proofErr w:type="spellStart"/>
      <w:r w:rsidR="001315ED" w:rsidRPr="001315ED">
        <w:rPr>
          <w:rFonts w:ascii="Arial" w:hAnsi="Arial" w:cs="Arial"/>
          <w:color w:val="222222"/>
          <w:shd w:val="clear" w:color="auto" w:fill="FFFFFF"/>
          <w:lang w:val="en-GB"/>
        </w:rPr>
        <w:t>Amambua-Ngwa</w:t>
      </w:r>
      <w:proofErr w:type="spellEnd"/>
      <w:r w:rsidR="001315ED" w:rsidRPr="001315ED">
        <w:rPr>
          <w:rFonts w:ascii="Arial" w:hAnsi="Arial" w:cs="Arial"/>
          <w:color w:val="222222"/>
          <w:shd w:val="clear" w:color="auto" w:fill="FFFFFF"/>
          <w:lang w:val="en-GB"/>
        </w:rPr>
        <w:t xml:space="preserve"> A (2025). Disparate co-evolution and prevalence of </w:t>
      </w:r>
      <w:proofErr w:type="spellStart"/>
      <w:r w:rsidR="001315ED" w:rsidRPr="001315ED">
        <w:rPr>
          <w:rFonts w:ascii="Arial" w:hAnsi="Arial" w:cs="Arial"/>
          <w:color w:val="222222"/>
          <w:shd w:val="clear" w:color="auto" w:fill="FFFFFF"/>
          <w:lang w:val="en-GB"/>
        </w:rPr>
        <w:t>sulfadoxine</w:t>
      </w:r>
      <w:proofErr w:type="spellEnd"/>
      <w:r w:rsidR="001315ED" w:rsidRPr="001315ED">
        <w:rPr>
          <w:rFonts w:ascii="Arial" w:hAnsi="Arial" w:cs="Arial"/>
          <w:color w:val="222222"/>
          <w:shd w:val="clear" w:color="auto" w:fill="FFFFFF"/>
          <w:lang w:val="en-GB"/>
        </w:rPr>
        <w:t xml:space="preserve"> and </w:t>
      </w:r>
      <w:proofErr w:type="spellStart"/>
      <w:r w:rsidR="001315ED" w:rsidRPr="001315ED">
        <w:rPr>
          <w:rFonts w:ascii="Arial" w:hAnsi="Arial" w:cs="Arial"/>
          <w:color w:val="222222"/>
          <w:shd w:val="clear" w:color="auto" w:fill="FFFFFF"/>
          <w:lang w:val="en-GB"/>
        </w:rPr>
        <w:t>pyrimethamine</w:t>
      </w:r>
      <w:proofErr w:type="spellEnd"/>
      <w:r w:rsidR="001315ED" w:rsidRPr="001315ED">
        <w:rPr>
          <w:rFonts w:ascii="Arial" w:hAnsi="Arial" w:cs="Arial"/>
          <w:color w:val="222222"/>
          <w:shd w:val="clear" w:color="auto" w:fill="FFFFFF"/>
          <w:lang w:val="en-GB"/>
        </w:rPr>
        <w:t xml:space="preserve"> resistance alleles and haplotypes at </w:t>
      </w:r>
      <w:proofErr w:type="spellStart"/>
      <w:r w:rsidR="001315ED" w:rsidRPr="001315ED">
        <w:rPr>
          <w:rFonts w:ascii="Arial" w:hAnsi="Arial" w:cs="Arial"/>
          <w:i/>
          <w:iCs/>
          <w:color w:val="222222"/>
          <w:shd w:val="clear" w:color="auto" w:fill="FFFFFF"/>
          <w:lang w:val="en-GB"/>
        </w:rPr>
        <w:t>dhfr</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and </w:t>
      </w:r>
      <w:proofErr w:type="spellStart"/>
      <w:r w:rsidR="001315ED" w:rsidRPr="001315ED">
        <w:rPr>
          <w:rFonts w:ascii="Arial" w:hAnsi="Arial" w:cs="Arial"/>
          <w:i/>
          <w:iCs/>
          <w:color w:val="222222"/>
          <w:shd w:val="clear" w:color="auto" w:fill="FFFFFF"/>
          <w:lang w:val="en-GB"/>
        </w:rPr>
        <w:t>dhps</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genes across Africa. </w:t>
      </w:r>
      <w:r w:rsidR="001315ED" w:rsidRPr="001315ED">
        <w:rPr>
          <w:rFonts w:ascii="Arial" w:hAnsi="Arial" w:cs="Arial"/>
          <w:i/>
          <w:iCs/>
          <w:color w:val="222222"/>
          <w:shd w:val="clear" w:color="auto" w:fill="FFFFFF"/>
          <w:lang w:val="en-GB"/>
        </w:rPr>
        <w:t>Scientific Reports</w:t>
      </w:r>
      <w:r w:rsidR="001315ED" w:rsidRPr="001315ED">
        <w:rPr>
          <w:rFonts w:ascii="Arial" w:hAnsi="Arial" w:cs="Arial"/>
          <w:b/>
          <w:bCs/>
          <w:color w:val="222222"/>
          <w:shd w:val="clear" w:color="auto" w:fill="FFFFFF"/>
          <w:lang w:val="en-GB"/>
        </w:rPr>
        <w:t>,</w:t>
      </w:r>
      <w:r w:rsidR="001315ED" w:rsidRPr="001315ED">
        <w:rPr>
          <w:rFonts w:ascii="Arial" w:hAnsi="Arial" w:cs="Arial"/>
          <w:color w:val="222222"/>
          <w:shd w:val="clear" w:color="auto" w:fill="FFFFFF"/>
          <w:lang w:val="en-GB"/>
        </w:rPr>
        <w:t xml:space="preserve">15:13222;  </w:t>
      </w:r>
      <w:hyperlink r:id="rId19" w:history="1">
        <w:r w:rsidR="001315ED" w:rsidRPr="001315ED">
          <w:rPr>
            <w:rStyle w:val="Hyperlink"/>
            <w:rFonts w:ascii="Arial" w:hAnsi="Arial" w:cs="Arial"/>
            <w:shd w:val="clear" w:color="auto" w:fill="FFFFFF"/>
            <w:lang w:val="en-GB"/>
          </w:rPr>
          <w:t>https://doi.org/10.1038/s41598-025-98035-7</w:t>
        </w:r>
      </w:hyperlink>
    </w:p>
    <w:p w14:paraId="0217F7AB" w14:textId="77777777" w:rsidR="008D619D" w:rsidRDefault="008D619D" w:rsidP="00495654">
      <w:pPr>
        <w:pStyle w:val="Body"/>
        <w:spacing w:after="0"/>
        <w:rPr>
          <w:rFonts w:ascii="Arial" w:hAnsi="Arial" w:cs="Arial"/>
          <w:color w:val="222222"/>
          <w:shd w:val="clear" w:color="auto" w:fill="FFFFFF"/>
        </w:rPr>
      </w:pPr>
      <w:r>
        <w:rPr>
          <w:rFonts w:ascii="Arial" w:hAnsi="Arial" w:cs="Arial"/>
          <w:color w:val="222222"/>
          <w:shd w:val="clear" w:color="auto" w:fill="FFFFFF"/>
        </w:rPr>
        <w:lastRenderedPageBreak/>
        <w:t xml:space="preserve">7. </w:t>
      </w:r>
      <w:r w:rsidR="00495654" w:rsidRPr="00495654">
        <w:rPr>
          <w:rFonts w:ascii="Arial" w:hAnsi="Arial" w:cs="Arial"/>
          <w:color w:val="222222"/>
          <w:shd w:val="clear" w:color="auto" w:fill="FFFFFF"/>
        </w:rPr>
        <w:t xml:space="preserve">Danjuma, J., Ngwai, Y. B., </w:t>
      </w:r>
      <w:proofErr w:type="spellStart"/>
      <w:r w:rsidR="00495654" w:rsidRPr="00495654">
        <w:rPr>
          <w:rFonts w:ascii="Arial" w:hAnsi="Arial" w:cs="Arial"/>
          <w:color w:val="222222"/>
          <w:shd w:val="clear" w:color="auto" w:fill="FFFFFF"/>
        </w:rPr>
        <w:t>Nkene</w:t>
      </w:r>
      <w:proofErr w:type="spellEnd"/>
      <w:r w:rsidR="00495654" w:rsidRPr="00495654">
        <w:rPr>
          <w:rFonts w:ascii="Arial" w:hAnsi="Arial" w:cs="Arial"/>
          <w:color w:val="222222"/>
          <w:shd w:val="clear" w:color="auto" w:fill="FFFFFF"/>
        </w:rPr>
        <w:t xml:space="preserve">, I. H., </w:t>
      </w:r>
      <w:proofErr w:type="spellStart"/>
      <w:r w:rsidR="00495654" w:rsidRPr="00495654">
        <w:rPr>
          <w:rFonts w:ascii="Arial" w:hAnsi="Arial" w:cs="Arial"/>
          <w:color w:val="222222"/>
          <w:shd w:val="clear" w:color="auto" w:fill="FFFFFF"/>
        </w:rPr>
        <w:t>Bolarinwa</w:t>
      </w:r>
      <w:proofErr w:type="spellEnd"/>
      <w:r w:rsidR="00495654" w:rsidRPr="00495654">
        <w:rPr>
          <w:rFonts w:ascii="Arial" w:hAnsi="Arial" w:cs="Arial"/>
          <w:color w:val="222222"/>
          <w:shd w:val="clear" w:color="auto" w:fill="FFFFFF"/>
        </w:rPr>
        <w:t xml:space="preserve">, O. F., </w:t>
      </w:r>
      <w:proofErr w:type="spellStart"/>
      <w:r w:rsidR="00495654" w:rsidRPr="00495654">
        <w:rPr>
          <w:rFonts w:ascii="Arial" w:hAnsi="Arial" w:cs="Arial"/>
          <w:color w:val="222222"/>
          <w:shd w:val="clear" w:color="auto" w:fill="FFFFFF"/>
        </w:rPr>
        <w:t>Ishaleku</w:t>
      </w:r>
      <w:proofErr w:type="spellEnd"/>
      <w:r w:rsidR="00495654" w:rsidRPr="00495654">
        <w:rPr>
          <w:rFonts w:ascii="Arial" w:hAnsi="Arial" w:cs="Arial"/>
          <w:color w:val="222222"/>
          <w:shd w:val="clear" w:color="auto" w:fill="FFFFFF"/>
        </w:rPr>
        <w:t xml:space="preserve">, D., </w:t>
      </w:r>
      <w:proofErr w:type="spellStart"/>
      <w:r w:rsidR="00495654" w:rsidRPr="00495654">
        <w:rPr>
          <w:rFonts w:ascii="Arial" w:hAnsi="Arial" w:cs="Arial"/>
          <w:color w:val="222222"/>
          <w:shd w:val="clear" w:color="auto" w:fill="FFFFFF"/>
        </w:rPr>
        <w:t>Agondo</w:t>
      </w:r>
      <w:proofErr w:type="spellEnd"/>
      <w:r w:rsidR="00495654" w:rsidRPr="00495654">
        <w:rPr>
          <w:rFonts w:ascii="Arial" w:hAnsi="Arial" w:cs="Arial"/>
          <w:color w:val="222222"/>
          <w:shd w:val="clear" w:color="auto" w:fill="FFFFFF"/>
        </w:rPr>
        <w:t>, D. I., ... &amp; Tama, S. C. (2025). A Cross-sectional Study on Malaria Prevalence and Associated Risk Factors among Pregnant Women in Nasarawa-South, Nigeria. </w:t>
      </w:r>
      <w:r w:rsidR="00495654" w:rsidRPr="00495654">
        <w:rPr>
          <w:rFonts w:ascii="Arial" w:hAnsi="Arial" w:cs="Arial"/>
          <w:i/>
          <w:iCs/>
          <w:color w:val="222222"/>
          <w:shd w:val="clear" w:color="auto" w:fill="FFFFFF"/>
        </w:rPr>
        <w:t>Microbiology Research Journal International</w:t>
      </w:r>
      <w:r w:rsidR="00495654" w:rsidRPr="00495654">
        <w:rPr>
          <w:rFonts w:ascii="Arial" w:hAnsi="Arial" w:cs="Arial"/>
          <w:color w:val="222222"/>
          <w:shd w:val="clear" w:color="auto" w:fill="FFFFFF"/>
        </w:rPr>
        <w:t>, </w:t>
      </w:r>
      <w:r w:rsidR="00495654" w:rsidRPr="00495654">
        <w:rPr>
          <w:rFonts w:ascii="Arial" w:hAnsi="Arial" w:cs="Arial"/>
          <w:i/>
          <w:iCs/>
          <w:color w:val="222222"/>
          <w:shd w:val="clear" w:color="auto" w:fill="FFFFFF"/>
        </w:rPr>
        <w:t>35</w:t>
      </w:r>
      <w:r w:rsidR="00495654" w:rsidRPr="00495654">
        <w:rPr>
          <w:rFonts w:ascii="Arial" w:hAnsi="Arial" w:cs="Arial"/>
          <w:color w:val="222222"/>
          <w:shd w:val="clear" w:color="auto" w:fill="FFFFFF"/>
        </w:rPr>
        <w:t>(5), 31-38.</w:t>
      </w:r>
    </w:p>
    <w:p w14:paraId="6C8506A7" w14:textId="2D1C572E"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8. </w:t>
      </w:r>
      <w:proofErr w:type="spellStart"/>
      <w:r w:rsidR="001315ED" w:rsidRPr="001315ED">
        <w:rPr>
          <w:rFonts w:ascii="Arial" w:hAnsi="Arial" w:cs="Arial"/>
          <w:color w:val="222222"/>
          <w:shd w:val="clear" w:color="auto" w:fill="FFFFFF"/>
          <w:lang w:val="en-GB"/>
        </w:rPr>
        <w:t>Debash</w:t>
      </w:r>
      <w:proofErr w:type="spellEnd"/>
      <w:r w:rsidR="001315ED" w:rsidRPr="001315ED">
        <w:rPr>
          <w:rFonts w:ascii="Arial" w:hAnsi="Arial" w:cs="Arial"/>
          <w:color w:val="222222"/>
          <w:shd w:val="clear" w:color="auto" w:fill="FFFFFF"/>
          <w:lang w:val="en-GB"/>
        </w:rPr>
        <w:t xml:space="preserve"> H, </w:t>
      </w:r>
      <w:proofErr w:type="spellStart"/>
      <w:r w:rsidR="001315ED" w:rsidRPr="001315ED">
        <w:rPr>
          <w:rFonts w:ascii="Arial" w:hAnsi="Arial" w:cs="Arial"/>
          <w:color w:val="222222"/>
          <w:shd w:val="clear" w:color="auto" w:fill="FFFFFF"/>
          <w:lang w:val="en-GB"/>
        </w:rPr>
        <w:t>Bisetegn</w:t>
      </w:r>
      <w:proofErr w:type="spellEnd"/>
      <w:r w:rsidR="001315ED" w:rsidRPr="001315ED">
        <w:rPr>
          <w:rFonts w:ascii="Arial" w:hAnsi="Arial" w:cs="Arial"/>
          <w:color w:val="222222"/>
          <w:shd w:val="clear" w:color="auto" w:fill="FFFFFF"/>
          <w:lang w:val="en-GB"/>
        </w:rPr>
        <w:t xml:space="preserve"> H, </w:t>
      </w:r>
      <w:proofErr w:type="spellStart"/>
      <w:r w:rsidR="001315ED" w:rsidRPr="001315ED">
        <w:rPr>
          <w:rFonts w:ascii="Arial" w:hAnsi="Arial" w:cs="Arial"/>
          <w:color w:val="222222"/>
          <w:shd w:val="clear" w:color="auto" w:fill="FFFFFF"/>
          <w:lang w:val="en-GB"/>
        </w:rPr>
        <w:t>Ebrahim</w:t>
      </w:r>
      <w:proofErr w:type="spellEnd"/>
      <w:r w:rsidR="001315ED" w:rsidRPr="001315ED">
        <w:rPr>
          <w:rFonts w:ascii="Arial" w:hAnsi="Arial" w:cs="Arial"/>
          <w:color w:val="222222"/>
          <w:shd w:val="clear" w:color="auto" w:fill="FFFFFF"/>
          <w:lang w:val="en-GB"/>
        </w:rPr>
        <w:t xml:space="preserve"> H, </w:t>
      </w:r>
      <w:proofErr w:type="spellStart"/>
      <w:r w:rsidR="001315ED" w:rsidRPr="001315ED">
        <w:rPr>
          <w:rFonts w:ascii="Arial" w:hAnsi="Arial" w:cs="Arial"/>
          <w:color w:val="222222"/>
          <w:shd w:val="clear" w:color="auto" w:fill="FFFFFF"/>
          <w:lang w:val="en-GB"/>
        </w:rPr>
        <w:t>Feleke</w:t>
      </w:r>
      <w:proofErr w:type="spellEnd"/>
      <w:r w:rsidR="001315ED" w:rsidRPr="001315ED">
        <w:rPr>
          <w:rFonts w:ascii="Arial" w:hAnsi="Arial" w:cs="Arial"/>
          <w:color w:val="222222"/>
          <w:shd w:val="clear" w:color="auto" w:fill="FFFFFF"/>
          <w:lang w:val="en-GB"/>
        </w:rPr>
        <w:t xml:space="preserve"> DG, </w:t>
      </w:r>
      <w:proofErr w:type="spellStart"/>
      <w:r w:rsidR="001315ED" w:rsidRPr="001315ED">
        <w:rPr>
          <w:rFonts w:ascii="Arial" w:hAnsi="Arial" w:cs="Arial"/>
          <w:color w:val="222222"/>
          <w:shd w:val="clear" w:color="auto" w:fill="FFFFFF"/>
          <w:lang w:val="en-GB"/>
        </w:rPr>
        <w:t>Gedefie</w:t>
      </w:r>
      <w:proofErr w:type="spellEnd"/>
      <w:r w:rsidR="001315ED" w:rsidRPr="001315ED">
        <w:rPr>
          <w:rFonts w:ascii="Arial" w:hAnsi="Arial" w:cs="Arial"/>
          <w:color w:val="222222"/>
          <w:shd w:val="clear" w:color="auto" w:fill="FFFFFF"/>
          <w:lang w:val="en-GB"/>
        </w:rPr>
        <w:t xml:space="preserve"> A, </w:t>
      </w:r>
      <w:proofErr w:type="spellStart"/>
      <w:r w:rsidR="001315ED" w:rsidRPr="001315ED">
        <w:rPr>
          <w:rFonts w:ascii="Arial" w:hAnsi="Arial" w:cs="Arial"/>
          <w:color w:val="222222"/>
          <w:shd w:val="clear" w:color="auto" w:fill="FFFFFF"/>
          <w:lang w:val="en-GB"/>
        </w:rPr>
        <w:t>Tilahun</w:t>
      </w:r>
      <w:proofErr w:type="spellEnd"/>
      <w:r w:rsidR="001315ED" w:rsidRPr="001315ED">
        <w:rPr>
          <w:rFonts w:ascii="Arial" w:hAnsi="Arial" w:cs="Arial"/>
          <w:color w:val="222222"/>
          <w:shd w:val="clear" w:color="auto" w:fill="FFFFFF"/>
          <w:lang w:val="en-GB"/>
        </w:rPr>
        <w:t xml:space="preserve"> M, </w:t>
      </w:r>
      <w:proofErr w:type="spellStart"/>
      <w:r w:rsidR="001315ED" w:rsidRPr="001315ED">
        <w:rPr>
          <w:rFonts w:ascii="Arial" w:hAnsi="Arial" w:cs="Arial"/>
          <w:color w:val="222222"/>
          <w:shd w:val="clear" w:color="auto" w:fill="FFFFFF"/>
          <w:lang w:val="en-GB"/>
        </w:rPr>
        <w:t>Shibabaw</w:t>
      </w:r>
      <w:proofErr w:type="spellEnd"/>
      <w:r w:rsidR="001315ED" w:rsidRPr="001315ED">
        <w:rPr>
          <w:rFonts w:ascii="Arial" w:hAnsi="Arial" w:cs="Arial"/>
          <w:color w:val="222222"/>
          <w:shd w:val="clear" w:color="auto" w:fill="FFFFFF"/>
          <w:lang w:val="en-GB"/>
        </w:rPr>
        <w:t xml:space="preserve"> A, </w:t>
      </w:r>
      <w:proofErr w:type="spellStart"/>
      <w:r w:rsidR="001315ED" w:rsidRPr="001315ED">
        <w:rPr>
          <w:rFonts w:ascii="Arial" w:hAnsi="Arial" w:cs="Arial"/>
          <w:color w:val="222222"/>
          <w:shd w:val="clear" w:color="auto" w:fill="FFFFFF"/>
          <w:lang w:val="en-GB"/>
        </w:rPr>
        <w:t>Ebrahim</w:t>
      </w:r>
      <w:proofErr w:type="spellEnd"/>
      <w:r w:rsidR="001315ED" w:rsidRPr="001315ED">
        <w:rPr>
          <w:rFonts w:ascii="Arial" w:hAnsi="Arial" w:cs="Arial"/>
          <w:color w:val="222222"/>
          <w:shd w:val="clear" w:color="auto" w:fill="FFFFFF"/>
          <w:lang w:val="en-GB"/>
        </w:rPr>
        <w:t xml:space="preserve"> E, </w:t>
      </w:r>
      <w:proofErr w:type="spellStart"/>
      <w:r w:rsidR="001315ED" w:rsidRPr="001315ED">
        <w:rPr>
          <w:rFonts w:ascii="Arial" w:hAnsi="Arial" w:cs="Arial"/>
          <w:color w:val="222222"/>
          <w:shd w:val="clear" w:color="auto" w:fill="FFFFFF"/>
          <w:lang w:val="en-GB"/>
        </w:rPr>
        <w:t>Fiseha</w:t>
      </w:r>
      <w:proofErr w:type="spellEnd"/>
      <w:r w:rsidR="001315ED" w:rsidRPr="001315ED">
        <w:rPr>
          <w:rFonts w:ascii="Arial" w:hAnsi="Arial" w:cs="Arial"/>
          <w:color w:val="222222"/>
          <w:shd w:val="clear" w:color="auto" w:fill="FFFFFF"/>
          <w:lang w:val="en-GB"/>
        </w:rPr>
        <w:t xml:space="preserve"> M and </w:t>
      </w:r>
      <w:proofErr w:type="spellStart"/>
      <w:r w:rsidR="001315ED" w:rsidRPr="001315ED">
        <w:rPr>
          <w:rFonts w:ascii="Arial" w:hAnsi="Arial" w:cs="Arial"/>
          <w:color w:val="222222"/>
          <w:shd w:val="clear" w:color="auto" w:fill="FFFFFF"/>
          <w:lang w:val="en-GB"/>
        </w:rPr>
        <w:t>Abeje</w:t>
      </w:r>
      <w:proofErr w:type="spellEnd"/>
      <w:r w:rsidR="001315ED" w:rsidRPr="001315ED">
        <w:rPr>
          <w:rFonts w:ascii="Arial" w:hAnsi="Arial" w:cs="Arial"/>
          <w:color w:val="222222"/>
          <w:shd w:val="clear" w:color="auto" w:fill="FFFFFF"/>
          <w:lang w:val="en-GB"/>
        </w:rPr>
        <w:t xml:space="preserve"> G. (2022) Prevalence and associated risk factors of malaria among febrile under-five children visiting health facilities in </w:t>
      </w:r>
      <w:proofErr w:type="spellStart"/>
      <w:r w:rsidR="001315ED" w:rsidRPr="001315ED">
        <w:rPr>
          <w:rFonts w:ascii="Arial" w:hAnsi="Arial" w:cs="Arial"/>
          <w:color w:val="222222"/>
          <w:shd w:val="clear" w:color="auto" w:fill="FFFFFF"/>
          <w:lang w:val="en-GB"/>
        </w:rPr>
        <w:t>Ziquala</w:t>
      </w:r>
      <w:proofErr w:type="spellEnd"/>
      <w:r w:rsidR="001315ED" w:rsidRPr="001315ED">
        <w:rPr>
          <w:rFonts w:ascii="Arial" w:hAnsi="Arial" w:cs="Arial"/>
          <w:color w:val="222222"/>
          <w:shd w:val="clear" w:color="auto" w:fill="FFFFFF"/>
          <w:lang w:val="en-GB"/>
        </w:rPr>
        <w:t xml:space="preserve"> district, Northeast Ethiopia: A </w:t>
      </w:r>
      <w:r w:rsidR="009F3980" w:rsidRPr="001315ED">
        <w:rPr>
          <w:rFonts w:ascii="Arial" w:hAnsi="Arial" w:cs="Arial"/>
          <w:color w:val="222222"/>
          <w:shd w:val="clear" w:color="auto" w:fill="FFFFFF"/>
          <w:lang w:val="en-GB"/>
        </w:rPr>
        <w:t>multicentre</w:t>
      </w:r>
      <w:r w:rsidR="001315ED" w:rsidRPr="001315ED">
        <w:rPr>
          <w:rFonts w:ascii="Arial" w:hAnsi="Arial" w:cs="Arial"/>
          <w:color w:val="222222"/>
          <w:shd w:val="clear" w:color="auto" w:fill="FFFFFF"/>
          <w:lang w:val="en-GB"/>
        </w:rPr>
        <w:t xml:space="preserve"> cross-sectional study. </w:t>
      </w:r>
      <w:proofErr w:type="spellStart"/>
      <w:r w:rsidR="001315ED" w:rsidRPr="001315ED">
        <w:rPr>
          <w:rFonts w:ascii="Arial" w:hAnsi="Arial" w:cs="Arial"/>
          <w:i/>
          <w:iCs/>
          <w:color w:val="222222"/>
          <w:shd w:val="clear" w:color="auto" w:fill="FFFFFF"/>
          <w:lang w:val="en-GB"/>
        </w:rPr>
        <w:t>PLoS</w:t>
      </w:r>
      <w:proofErr w:type="spellEnd"/>
      <w:r w:rsidR="001315ED" w:rsidRPr="001315ED">
        <w:rPr>
          <w:rFonts w:ascii="Arial" w:hAnsi="Arial" w:cs="Arial"/>
          <w:i/>
          <w:iCs/>
          <w:color w:val="222222"/>
          <w:shd w:val="clear" w:color="auto" w:fill="FFFFFF"/>
          <w:lang w:val="en-GB"/>
        </w:rPr>
        <w:t xml:space="preserve"> ONE</w:t>
      </w:r>
      <w:r w:rsidR="001315ED" w:rsidRPr="001315ED">
        <w:rPr>
          <w:rFonts w:ascii="Arial" w:hAnsi="Arial" w:cs="Arial"/>
          <w:color w:val="222222"/>
          <w:shd w:val="clear" w:color="auto" w:fill="FFFFFF"/>
          <w:lang w:val="en-GB"/>
        </w:rPr>
        <w:t>, 17(10): e0276899.</w:t>
      </w:r>
    </w:p>
    <w:p w14:paraId="24255B50" w14:textId="26D4D2BA" w:rsidR="00AC4A06" w:rsidRDefault="00AC4A06" w:rsidP="00495654">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9. </w:t>
      </w:r>
      <w:r w:rsidRPr="00AC4A06">
        <w:rPr>
          <w:rFonts w:ascii="Arial" w:hAnsi="Arial" w:cs="Arial"/>
          <w:color w:val="222222"/>
          <w:shd w:val="clear" w:color="auto" w:fill="FFFFFF"/>
        </w:rPr>
        <w:t>Das, J. K., Lakhani, S., Rahman, A. R., Siddiqui, F.,</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Padhani</w:t>
      </w:r>
      <w:proofErr w:type="spellEnd"/>
      <w:r>
        <w:rPr>
          <w:rFonts w:ascii="Arial" w:hAnsi="Arial" w:cs="Arial"/>
          <w:color w:val="222222"/>
          <w:shd w:val="clear" w:color="auto" w:fill="FFFFFF"/>
        </w:rPr>
        <w:t>, Z. A., Rashid, Z.</w:t>
      </w:r>
      <w:r w:rsidRPr="00AC4A06">
        <w:rPr>
          <w:rFonts w:ascii="Arial" w:hAnsi="Arial" w:cs="Arial"/>
          <w:color w:val="222222"/>
          <w:shd w:val="clear" w:color="auto" w:fill="FFFFFF"/>
        </w:rPr>
        <w:t xml:space="preserve"> &amp; Beg, M. A. (2024). Malaria in pregnancy: Meta-analyses of prevalence and associated complications. </w:t>
      </w:r>
      <w:r w:rsidRPr="00AC4A06">
        <w:rPr>
          <w:rFonts w:ascii="Arial" w:hAnsi="Arial" w:cs="Arial"/>
          <w:i/>
          <w:iCs/>
          <w:color w:val="222222"/>
          <w:shd w:val="clear" w:color="auto" w:fill="FFFFFF"/>
        </w:rPr>
        <w:t>Epidemiology &amp; Infection</w:t>
      </w:r>
      <w:r w:rsidRPr="00AC4A06">
        <w:rPr>
          <w:rFonts w:ascii="Arial" w:hAnsi="Arial" w:cs="Arial"/>
          <w:color w:val="222222"/>
          <w:shd w:val="clear" w:color="auto" w:fill="FFFFFF"/>
        </w:rPr>
        <w:t>, </w:t>
      </w:r>
      <w:r w:rsidRPr="00AC4A06">
        <w:rPr>
          <w:rFonts w:ascii="Arial" w:hAnsi="Arial" w:cs="Arial"/>
          <w:i/>
          <w:iCs/>
          <w:color w:val="222222"/>
          <w:shd w:val="clear" w:color="auto" w:fill="FFFFFF"/>
        </w:rPr>
        <w:t>152</w:t>
      </w:r>
      <w:r w:rsidRPr="00AC4A06">
        <w:rPr>
          <w:rFonts w:ascii="Arial" w:hAnsi="Arial" w:cs="Arial"/>
          <w:color w:val="222222"/>
          <w:shd w:val="clear" w:color="auto" w:fill="FFFFFF"/>
        </w:rPr>
        <w:t>, e39</w:t>
      </w:r>
    </w:p>
    <w:p w14:paraId="1D0891D0" w14:textId="77777777" w:rsidR="00AC4A06" w:rsidRDefault="00AC4A06" w:rsidP="003D6988">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10. </w:t>
      </w:r>
      <w:proofErr w:type="spellStart"/>
      <w:r w:rsidRPr="00AC4A06">
        <w:rPr>
          <w:rFonts w:ascii="Arial" w:hAnsi="Arial" w:cs="Arial"/>
          <w:color w:val="222222"/>
          <w:shd w:val="clear" w:color="auto" w:fill="FFFFFF"/>
        </w:rPr>
        <w:t>Nwali</w:t>
      </w:r>
      <w:proofErr w:type="spellEnd"/>
      <w:r w:rsidRPr="00AC4A06">
        <w:rPr>
          <w:rFonts w:ascii="Arial" w:hAnsi="Arial" w:cs="Arial"/>
          <w:color w:val="222222"/>
          <w:shd w:val="clear" w:color="auto" w:fill="FFFFFF"/>
        </w:rPr>
        <w:t xml:space="preserve">, M. I., </w:t>
      </w:r>
      <w:proofErr w:type="spellStart"/>
      <w:r w:rsidRPr="00AC4A06">
        <w:rPr>
          <w:rFonts w:ascii="Arial" w:hAnsi="Arial" w:cs="Arial"/>
          <w:color w:val="222222"/>
          <w:shd w:val="clear" w:color="auto" w:fill="FFFFFF"/>
        </w:rPr>
        <w:t>Ejikeme</w:t>
      </w:r>
      <w:proofErr w:type="spellEnd"/>
      <w:r w:rsidRPr="00AC4A06">
        <w:rPr>
          <w:rFonts w:ascii="Arial" w:hAnsi="Arial" w:cs="Arial"/>
          <w:color w:val="222222"/>
          <w:shd w:val="clear" w:color="auto" w:fill="FFFFFF"/>
        </w:rPr>
        <w:t xml:space="preserve">, B. N., </w:t>
      </w:r>
      <w:proofErr w:type="spellStart"/>
      <w:r w:rsidRPr="00AC4A06">
        <w:rPr>
          <w:rFonts w:ascii="Arial" w:hAnsi="Arial" w:cs="Arial"/>
          <w:color w:val="222222"/>
          <w:shd w:val="clear" w:color="auto" w:fill="FFFFFF"/>
        </w:rPr>
        <w:t>Agboeze</w:t>
      </w:r>
      <w:proofErr w:type="spellEnd"/>
      <w:r w:rsidRPr="00AC4A06">
        <w:rPr>
          <w:rFonts w:ascii="Arial" w:hAnsi="Arial" w:cs="Arial"/>
          <w:color w:val="222222"/>
          <w:shd w:val="clear" w:color="auto" w:fill="FFFFFF"/>
        </w:rPr>
        <w:t xml:space="preserve">, J. J., </w:t>
      </w:r>
      <w:proofErr w:type="spellStart"/>
      <w:r w:rsidRPr="00AC4A06">
        <w:rPr>
          <w:rFonts w:ascii="Arial" w:hAnsi="Arial" w:cs="Arial"/>
          <w:color w:val="222222"/>
          <w:shd w:val="clear" w:color="auto" w:fill="FFFFFF"/>
        </w:rPr>
        <w:t>Onyebuchi</w:t>
      </w:r>
      <w:proofErr w:type="spellEnd"/>
      <w:r w:rsidRPr="00AC4A06">
        <w:rPr>
          <w:rFonts w:ascii="Arial" w:hAnsi="Arial" w:cs="Arial"/>
          <w:color w:val="222222"/>
          <w:shd w:val="clear" w:color="auto" w:fill="FFFFFF"/>
        </w:rPr>
        <w:t xml:space="preserve">, A. K., &amp; </w:t>
      </w:r>
      <w:proofErr w:type="spellStart"/>
      <w:r w:rsidRPr="00AC4A06">
        <w:rPr>
          <w:rFonts w:ascii="Arial" w:hAnsi="Arial" w:cs="Arial"/>
          <w:color w:val="222222"/>
          <w:shd w:val="clear" w:color="auto" w:fill="FFFFFF"/>
        </w:rPr>
        <w:t>Anozie</w:t>
      </w:r>
      <w:proofErr w:type="spellEnd"/>
      <w:r w:rsidRPr="00AC4A06">
        <w:rPr>
          <w:rFonts w:ascii="Arial" w:hAnsi="Arial" w:cs="Arial"/>
          <w:color w:val="222222"/>
          <w:shd w:val="clear" w:color="auto" w:fill="FFFFFF"/>
        </w:rPr>
        <w:t xml:space="preserve">, B. O. (2015). </w:t>
      </w:r>
      <w:r w:rsidRPr="009F3980">
        <w:rPr>
          <w:rFonts w:ascii="Arial" w:hAnsi="Arial" w:cs="Arial"/>
          <w:i/>
          <w:color w:val="222222"/>
          <w:shd w:val="clear" w:color="auto" w:fill="FFFFFF"/>
        </w:rPr>
        <w:t>Plasmodium falciparum</w:t>
      </w:r>
      <w:r w:rsidRPr="00AC4A06">
        <w:rPr>
          <w:rFonts w:ascii="Arial" w:hAnsi="Arial" w:cs="Arial"/>
          <w:color w:val="222222"/>
          <w:shd w:val="clear" w:color="auto" w:fill="FFFFFF"/>
        </w:rPr>
        <w:t xml:space="preserve"> </w:t>
      </w:r>
      <w:proofErr w:type="spellStart"/>
      <w:r w:rsidRPr="00AC4A06">
        <w:rPr>
          <w:rFonts w:ascii="Arial" w:hAnsi="Arial" w:cs="Arial"/>
          <w:color w:val="222222"/>
          <w:shd w:val="clear" w:color="auto" w:fill="FFFFFF"/>
        </w:rPr>
        <w:t>parasitaemia</w:t>
      </w:r>
      <w:proofErr w:type="spellEnd"/>
      <w:r w:rsidRPr="00AC4A06">
        <w:rPr>
          <w:rFonts w:ascii="Arial" w:hAnsi="Arial" w:cs="Arial"/>
          <w:color w:val="222222"/>
          <w:shd w:val="clear" w:color="auto" w:fill="FFFFFF"/>
        </w:rPr>
        <w:t xml:space="preserve"> among booked </w:t>
      </w:r>
      <w:proofErr w:type="spellStart"/>
      <w:r w:rsidRPr="00AC4A06">
        <w:rPr>
          <w:rFonts w:ascii="Arial" w:hAnsi="Arial" w:cs="Arial"/>
          <w:color w:val="222222"/>
          <w:shd w:val="clear" w:color="auto" w:fill="FFFFFF"/>
        </w:rPr>
        <w:t>parturients</w:t>
      </w:r>
      <w:proofErr w:type="spellEnd"/>
      <w:r w:rsidRPr="00AC4A06">
        <w:rPr>
          <w:rFonts w:ascii="Arial" w:hAnsi="Arial" w:cs="Arial"/>
          <w:color w:val="222222"/>
          <w:shd w:val="clear" w:color="auto" w:fill="FFFFFF"/>
        </w:rPr>
        <w:t xml:space="preserve"> who received two doses of </w:t>
      </w:r>
      <w:proofErr w:type="spellStart"/>
      <w:r w:rsidRPr="00AC4A06">
        <w:rPr>
          <w:rFonts w:ascii="Arial" w:hAnsi="Arial" w:cs="Arial"/>
          <w:color w:val="222222"/>
          <w:shd w:val="clear" w:color="auto" w:fill="FFFFFF"/>
        </w:rPr>
        <w:t>sulfadoxine-pyrimethamine</w:t>
      </w:r>
      <w:proofErr w:type="spellEnd"/>
      <w:r w:rsidRPr="00AC4A06">
        <w:rPr>
          <w:rFonts w:ascii="Arial" w:hAnsi="Arial" w:cs="Arial"/>
          <w:color w:val="222222"/>
          <w:shd w:val="clear" w:color="auto" w:fill="FFFFFF"/>
        </w:rPr>
        <w:t xml:space="preserve"> (SP) for intermittent preventive treatment in pregnancy (</w:t>
      </w:r>
      <w:proofErr w:type="spellStart"/>
      <w:r w:rsidRPr="00AC4A06">
        <w:rPr>
          <w:rFonts w:ascii="Arial" w:hAnsi="Arial" w:cs="Arial"/>
          <w:color w:val="222222"/>
          <w:shd w:val="clear" w:color="auto" w:fill="FFFFFF"/>
        </w:rPr>
        <w:t>IPTp</w:t>
      </w:r>
      <w:proofErr w:type="spellEnd"/>
      <w:r w:rsidRPr="00AC4A06">
        <w:rPr>
          <w:rFonts w:ascii="Arial" w:hAnsi="Arial" w:cs="Arial"/>
          <w:color w:val="222222"/>
          <w:shd w:val="clear" w:color="auto" w:fill="FFFFFF"/>
        </w:rPr>
        <w:t>) in a tertiary health facility Southeast Nigeria. </w:t>
      </w:r>
      <w:r w:rsidRPr="00AC4A06">
        <w:rPr>
          <w:rFonts w:ascii="Arial" w:hAnsi="Arial" w:cs="Arial"/>
          <w:i/>
          <w:iCs/>
          <w:color w:val="222222"/>
          <w:shd w:val="clear" w:color="auto" w:fill="FFFFFF"/>
        </w:rPr>
        <w:t>Nigerian Medical Journal</w:t>
      </w:r>
      <w:r w:rsidRPr="00AC4A06">
        <w:rPr>
          <w:rFonts w:ascii="Arial" w:hAnsi="Arial" w:cs="Arial"/>
          <w:color w:val="222222"/>
          <w:shd w:val="clear" w:color="auto" w:fill="FFFFFF"/>
        </w:rPr>
        <w:t>, </w:t>
      </w:r>
      <w:r w:rsidRPr="00AC4A06">
        <w:rPr>
          <w:rFonts w:ascii="Arial" w:hAnsi="Arial" w:cs="Arial"/>
          <w:i/>
          <w:iCs/>
          <w:color w:val="222222"/>
          <w:shd w:val="clear" w:color="auto" w:fill="FFFFFF"/>
        </w:rPr>
        <w:t>56</w:t>
      </w:r>
      <w:r w:rsidRPr="00AC4A06">
        <w:rPr>
          <w:rFonts w:ascii="Arial" w:hAnsi="Arial" w:cs="Arial"/>
          <w:color w:val="222222"/>
          <w:shd w:val="clear" w:color="auto" w:fill="FFFFFF"/>
        </w:rPr>
        <w:t>(3), 218-224.</w:t>
      </w:r>
    </w:p>
    <w:p w14:paraId="206CC5FD" w14:textId="77777777" w:rsidR="00B67E2C" w:rsidRPr="00B67E2C" w:rsidRDefault="00AC4A06" w:rsidP="003D6988">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11. </w:t>
      </w:r>
      <w:proofErr w:type="spellStart"/>
      <w:r w:rsidR="00B67E2C" w:rsidRPr="00B67E2C">
        <w:rPr>
          <w:rFonts w:ascii="Arial" w:hAnsi="Arial" w:cs="Arial"/>
          <w:color w:val="222222"/>
          <w:shd w:val="clear" w:color="auto" w:fill="FFFFFF"/>
        </w:rPr>
        <w:t>Nyamngee</w:t>
      </w:r>
      <w:proofErr w:type="spellEnd"/>
      <w:r w:rsidR="00B67E2C" w:rsidRPr="00B67E2C">
        <w:rPr>
          <w:rFonts w:ascii="Arial" w:hAnsi="Arial" w:cs="Arial"/>
          <w:color w:val="222222"/>
          <w:shd w:val="clear" w:color="auto" w:fill="FFFFFF"/>
        </w:rPr>
        <w:t xml:space="preserve">, A., </w:t>
      </w:r>
      <w:proofErr w:type="spellStart"/>
      <w:r w:rsidR="00B67E2C" w:rsidRPr="00B67E2C">
        <w:rPr>
          <w:rFonts w:ascii="Arial" w:hAnsi="Arial" w:cs="Arial"/>
          <w:color w:val="222222"/>
          <w:shd w:val="clear" w:color="auto" w:fill="FFFFFF"/>
        </w:rPr>
        <w:t>Ikpe</w:t>
      </w:r>
      <w:proofErr w:type="spellEnd"/>
      <w:r w:rsidR="00B67E2C" w:rsidRPr="00B67E2C">
        <w:rPr>
          <w:rFonts w:ascii="Arial" w:hAnsi="Arial" w:cs="Arial"/>
          <w:color w:val="222222"/>
          <w:shd w:val="clear" w:color="auto" w:fill="FFFFFF"/>
        </w:rPr>
        <w:t xml:space="preserve">, R. T., &amp; </w:t>
      </w:r>
      <w:proofErr w:type="spellStart"/>
      <w:r w:rsidR="00B67E2C" w:rsidRPr="00B67E2C">
        <w:rPr>
          <w:rFonts w:ascii="Arial" w:hAnsi="Arial" w:cs="Arial"/>
          <w:color w:val="222222"/>
          <w:shd w:val="clear" w:color="auto" w:fill="FFFFFF"/>
        </w:rPr>
        <w:t>Sulaiman</w:t>
      </w:r>
      <w:proofErr w:type="spellEnd"/>
      <w:r w:rsidR="00B67E2C" w:rsidRPr="00B67E2C">
        <w:rPr>
          <w:rFonts w:ascii="Arial" w:hAnsi="Arial" w:cs="Arial"/>
          <w:color w:val="222222"/>
          <w:shd w:val="clear" w:color="auto" w:fill="FFFFFF"/>
        </w:rPr>
        <w:t xml:space="preserve">, M. K. (2025). Prevalence of molecular markers associated with </w:t>
      </w:r>
      <w:r w:rsidR="00B67E2C" w:rsidRPr="009F3980">
        <w:rPr>
          <w:rFonts w:ascii="Arial" w:hAnsi="Arial" w:cs="Arial"/>
          <w:i/>
          <w:color w:val="222222"/>
          <w:shd w:val="clear" w:color="auto" w:fill="FFFFFF"/>
        </w:rPr>
        <w:t>Plasmodium falciparum</w:t>
      </w:r>
      <w:r w:rsidR="00B67E2C" w:rsidRPr="00B67E2C">
        <w:rPr>
          <w:rFonts w:ascii="Arial" w:hAnsi="Arial" w:cs="Arial"/>
          <w:color w:val="222222"/>
          <w:shd w:val="clear" w:color="auto" w:fill="FFFFFF"/>
        </w:rPr>
        <w:t xml:space="preserve"> resistance to chloroquine and </w:t>
      </w:r>
      <w:proofErr w:type="spellStart"/>
      <w:r w:rsidR="00B67E2C" w:rsidRPr="00B67E2C">
        <w:rPr>
          <w:rFonts w:ascii="Arial" w:hAnsi="Arial" w:cs="Arial"/>
          <w:color w:val="222222"/>
          <w:shd w:val="clear" w:color="auto" w:fill="FFFFFF"/>
        </w:rPr>
        <w:t>sulphadoxine</w:t>
      </w:r>
      <w:proofErr w:type="spellEnd"/>
      <w:r w:rsidR="00B67E2C" w:rsidRPr="00B67E2C">
        <w:rPr>
          <w:rFonts w:ascii="Arial" w:hAnsi="Arial" w:cs="Arial"/>
          <w:color w:val="222222"/>
          <w:shd w:val="clear" w:color="auto" w:fill="FFFFFF"/>
        </w:rPr>
        <w:t>/</w:t>
      </w:r>
      <w:proofErr w:type="spellStart"/>
      <w:r w:rsidR="00B67E2C" w:rsidRPr="00B67E2C">
        <w:rPr>
          <w:rFonts w:ascii="Arial" w:hAnsi="Arial" w:cs="Arial"/>
          <w:color w:val="222222"/>
          <w:shd w:val="clear" w:color="auto" w:fill="FFFFFF"/>
        </w:rPr>
        <w:t>pyrimethamine</w:t>
      </w:r>
      <w:proofErr w:type="spellEnd"/>
      <w:r w:rsidR="00B67E2C" w:rsidRPr="00B67E2C">
        <w:rPr>
          <w:rFonts w:ascii="Arial" w:hAnsi="Arial" w:cs="Arial"/>
          <w:color w:val="222222"/>
          <w:shd w:val="clear" w:color="auto" w:fill="FFFFFF"/>
        </w:rPr>
        <w:t xml:space="preserve"> in three malaria endemic local areas of Benue State, Nigeria. </w:t>
      </w:r>
      <w:r w:rsidR="00B67E2C" w:rsidRPr="00B67E2C">
        <w:rPr>
          <w:rFonts w:ascii="Arial" w:hAnsi="Arial" w:cs="Arial"/>
          <w:i/>
          <w:iCs/>
          <w:color w:val="222222"/>
          <w:shd w:val="clear" w:color="auto" w:fill="FFFFFF"/>
        </w:rPr>
        <w:t>The Pan African Medical Journal</w:t>
      </w:r>
      <w:r w:rsidR="00B67E2C" w:rsidRPr="00B67E2C">
        <w:rPr>
          <w:rFonts w:ascii="Arial" w:hAnsi="Arial" w:cs="Arial"/>
          <w:color w:val="222222"/>
          <w:shd w:val="clear" w:color="auto" w:fill="FFFFFF"/>
        </w:rPr>
        <w:t>, </w:t>
      </w:r>
      <w:r w:rsidR="00B67E2C" w:rsidRPr="00B67E2C">
        <w:rPr>
          <w:rFonts w:ascii="Arial" w:hAnsi="Arial" w:cs="Arial"/>
          <w:i/>
          <w:iCs/>
          <w:color w:val="222222"/>
          <w:shd w:val="clear" w:color="auto" w:fill="FFFFFF"/>
        </w:rPr>
        <w:t>50</w:t>
      </w:r>
      <w:r w:rsidR="00B67E2C" w:rsidRPr="00B67E2C">
        <w:rPr>
          <w:rFonts w:ascii="Arial" w:hAnsi="Arial" w:cs="Arial"/>
          <w:color w:val="222222"/>
          <w:shd w:val="clear" w:color="auto" w:fill="FFFFFF"/>
        </w:rPr>
        <w:t>, 73.</w:t>
      </w:r>
    </w:p>
    <w:p w14:paraId="7BC3D03A" w14:textId="08678DE6" w:rsidR="00AD0D93" w:rsidRDefault="00B67E2C" w:rsidP="00FD3ABA">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12. </w:t>
      </w:r>
      <w:proofErr w:type="spellStart"/>
      <w:r w:rsidR="00AD0D93" w:rsidRPr="00AD0D93">
        <w:rPr>
          <w:rFonts w:ascii="Arial" w:hAnsi="Arial" w:cs="Arial"/>
          <w:color w:val="222222"/>
          <w:shd w:val="clear" w:color="auto" w:fill="FFFFFF"/>
        </w:rPr>
        <w:t>Abdulraheem</w:t>
      </w:r>
      <w:proofErr w:type="spellEnd"/>
      <w:r w:rsidR="00AD0D93" w:rsidRPr="00AD0D93">
        <w:rPr>
          <w:rFonts w:ascii="Arial" w:hAnsi="Arial" w:cs="Arial"/>
          <w:color w:val="222222"/>
          <w:shd w:val="clear" w:color="auto" w:fill="FFFFFF"/>
        </w:rPr>
        <w:t xml:space="preserve">, M. A., Ernest, M., </w:t>
      </w:r>
      <w:proofErr w:type="spellStart"/>
      <w:r w:rsidR="00AD0D93" w:rsidRPr="00AD0D93">
        <w:rPr>
          <w:rFonts w:ascii="Arial" w:hAnsi="Arial" w:cs="Arial"/>
          <w:color w:val="222222"/>
          <w:shd w:val="clear" w:color="auto" w:fill="FFFFFF"/>
        </w:rPr>
        <w:t>Ugwuanyi</w:t>
      </w:r>
      <w:proofErr w:type="spellEnd"/>
      <w:r w:rsidR="00AD0D93" w:rsidRPr="00AD0D93">
        <w:rPr>
          <w:rFonts w:ascii="Arial" w:hAnsi="Arial" w:cs="Arial"/>
          <w:color w:val="222222"/>
          <w:shd w:val="clear" w:color="auto" w:fill="FFFFFF"/>
        </w:rPr>
        <w:t xml:space="preserve">, I., </w:t>
      </w:r>
      <w:proofErr w:type="spellStart"/>
      <w:r w:rsidR="00AD0D93" w:rsidRPr="00AD0D93">
        <w:rPr>
          <w:rFonts w:ascii="Arial" w:hAnsi="Arial" w:cs="Arial"/>
          <w:color w:val="222222"/>
          <w:shd w:val="clear" w:color="auto" w:fill="FFFFFF"/>
        </w:rPr>
        <w:t>Abkallo</w:t>
      </w:r>
      <w:proofErr w:type="spellEnd"/>
      <w:r w:rsidR="00AD0D93" w:rsidRPr="00AD0D93">
        <w:rPr>
          <w:rFonts w:ascii="Arial" w:hAnsi="Arial" w:cs="Arial"/>
          <w:color w:val="222222"/>
          <w:shd w:val="clear" w:color="auto" w:fill="FFFFFF"/>
        </w:rPr>
        <w:t>, H. M.,</w:t>
      </w:r>
      <w:r w:rsidR="00AD0D93">
        <w:rPr>
          <w:rFonts w:ascii="Arial" w:hAnsi="Arial" w:cs="Arial"/>
          <w:color w:val="222222"/>
          <w:shd w:val="clear" w:color="auto" w:fill="FFFFFF"/>
        </w:rPr>
        <w:t xml:space="preserve"> Nishikawa, S., </w:t>
      </w:r>
      <w:proofErr w:type="spellStart"/>
      <w:r w:rsidR="00AD0D93">
        <w:rPr>
          <w:rFonts w:ascii="Arial" w:hAnsi="Arial" w:cs="Arial"/>
          <w:color w:val="222222"/>
          <w:shd w:val="clear" w:color="auto" w:fill="FFFFFF"/>
        </w:rPr>
        <w:t>Adeleke</w:t>
      </w:r>
      <w:proofErr w:type="spellEnd"/>
      <w:r w:rsidR="00AD0D93">
        <w:rPr>
          <w:rFonts w:ascii="Arial" w:hAnsi="Arial" w:cs="Arial"/>
          <w:color w:val="222222"/>
          <w:shd w:val="clear" w:color="auto" w:fill="FFFFFF"/>
        </w:rPr>
        <w:t>, M.</w:t>
      </w:r>
      <w:r w:rsidR="00AD0D93" w:rsidRPr="00AD0D93">
        <w:rPr>
          <w:rFonts w:ascii="Arial" w:hAnsi="Arial" w:cs="Arial"/>
          <w:color w:val="222222"/>
          <w:shd w:val="clear" w:color="auto" w:fill="FFFFFF"/>
        </w:rPr>
        <w:t xml:space="preserve"> &amp; Culleton, R. (2022). High prevalence of </w:t>
      </w:r>
      <w:r w:rsidR="00AD0D93" w:rsidRPr="009F3980">
        <w:rPr>
          <w:rFonts w:ascii="Arial" w:hAnsi="Arial" w:cs="Arial"/>
          <w:i/>
          <w:color w:val="222222"/>
          <w:shd w:val="clear" w:color="auto" w:fill="FFFFFF"/>
        </w:rPr>
        <w:t xml:space="preserve">Plasmodium </w:t>
      </w:r>
      <w:proofErr w:type="spellStart"/>
      <w:r w:rsidR="00AD0D93" w:rsidRPr="009F3980">
        <w:rPr>
          <w:rFonts w:ascii="Arial" w:hAnsi="Arial" w:cs="Arial"/>
          <w:i/>
          <w:color w:val="222222"/>
          <w:shd w:val="clear" w:color="auto" w:fill="FFFFFF"/>
        </w:rPr>
        <w:t>malariae</w:t>
      </w:r>
      <w:proofErr w:type="spellEnd"/>
      <w:r w:rsidR="00AD0D93" w:rsidRPr="00AD0D93">
        <w:rPr>
          <w:rFonts w:ascii="Arial" w:hAnsi="Arial" w:cs="Arial"/>
          <w:color w:val="222222"/>
          <w:shd w:val="clear" w:color="auto" w:fill="FFFFFF"/>
        </w:rPr>
        <w:t xml:space="preserve"> and </w:t>
      </w:r>
      <w:r w:rsidR="00AD0D93" w:rsidRPr="009F3980">
        <w:rPr>
          <w:rFonts w:ascii="Arial" w:hAnsi="Arial" w:cs="Arial"/>
          <w:i/>
          <w:color w:val="222222"/>
          <w:shd w:val="clear" w:color="auto" w:fill="FFFFFF"/>
        </w:rPr>
        <w:t>Plasmodium ovale</w:t>
      </w:r>
      <w:r w:rsidR="00AD0D93" w:rsidRPr="00AD0D93">
        <w:rPr>
          <w:rFonts w:ascii="Arial" w:hAnsi="Arial" w:cs="Arial"/>
          <w:color w:val="222222"/>
          <w:shd w:val="clear" w:color="auto" w:fill="FFFFFF"/>
        </w:rPr>
        <w:t xml:space="preserve"> in co-infections with </w:t>
      </w:r>
      <w:r w:rsidR="00AD0D93" w:rsidRPr="009F3980">
        <w:rPr>
          <w:rFonts w:ascii="Arial" w:hAnsi="Arial" w:cs="Arial"/>
          <w:i/>
          <w:color w:val="222222"/>
          <w:shd w:val="clear" w:color="auto" w:fill="FFFFFF"/>
        </w:rPr>
        <w:t>Plasmodium falciparum</w:t>
      </w:r>
      <w:r w:rsidR="00AD0D93" w:rsidRPr="00AD0D93">
        <w:rPr>
          <w:rFonts w:ascii="Arial" w:hAnsi="Arial" w:cs="Arial"/>
          <w:color w:val="222222"/>
          <w:shd w:val="clear" w:color="auto" w:fill="FFFFFF"/>
        </w:rPr>
        <w:t xml:space="preserve"> in asymptomatic malaria parasite carriers in southwestern Nigeria. </w:t>
      </w:r>
      <w:r w:rsidR="00AD0D93" w:rsidRPr="00AD0D93">
        <w:rPr>
          <w:rFonts w:ascii="Arial" w:hAnsi="Arial" w:cs="Arial"/>
          <w:i/>
          <w:iCs/>
          <w:color w:val="222222"/>
          <w:shd w:val="clear" w:color="auto" w:fill="FFFFFF"/>
        </w:rPr>
        <w:t>International journal for parasitology</w:t>
      </w:r>
      <w:r w:rsidR="00AD0D93" w:rsidRPr="00AD0D93">
        <w:rPr>
          <w:rFonts w:ascii="Arial" w:hAnsi="Arial" w:cs="Arial"/>
          <w:color w:val="222222"/>
          <w:shd w:val="clear" w:color="auto" w:fill="FFFFFF"/>
        </w:rPr>
        <w:t>, </w:t>
      </w:r>
      <w:r w:rsidR="00AD0D93" w:rsidRPr="00AD0D93">
        <w:rPr>
          <w:rFonts w:ascii="Arial" w:hAnsi="Arial" w:cs="Arial"/>
          <w:i/>
          <w:iCs/>
          <w:color w:val="222222"/>
          <w:shd w:val="clear" w:color="auto" w:fill="FFFFFF"/>
        </w:rPr>
        <w:t>52</w:t>
      </w:r>
      <w:r w:rsidR="00AD0D93" w:rsidRPr="00AD0D93">
        <w:rPr>
          <w:rFonts w:ascii="Arial" w:hAnsi="Arial" w:cs="Arial"/>
          <w:color w:val="222222"/>
          <w:shd w:val="clear" w:color="auto" w:fill="FFFFFF"/>
        </w:rPr>
        <w:t>(1), 23-33.</w:t>
      </w:r>
    </w:p>
    <w:p w14:paraId="69E78F6C" w14:textId="1F0491DC" w:rsidR="00B450AA" w:rsidRPr="00B450AA" w:rsidRDefault="00AD0D93" w:rsidP="00FD3ABA">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w:t>
      </w:r>
      <w:r w:rsidR="00B450AA" w:rsidRPr="00B450AA">
        <w:rPr>
          <w:rFonts w:ascii="Arial" w:hAnsi="Arial" w:cs="Arial"/>
          <w:color w:val="222222"/>
          <w:shd w:val="clear" w:color="auto" w:fill="FFFFFF"/>
        </w:rPr>
        <w:t xml:space="preserve">Martín </w:t>
      </w:r>
      <w:proofErr w:type="spellStart"/>
      <w:r w:rsidR="00B450AA" w:rsidRPr="00B450AA">
        <w:rPr>
          <w:rFonts w:ascii="Arial" w:hAnsi="Arial" w:cs="Arial"/>
          <w:color w:val="222222"/>
          <w:shd w:val="clear" w:color="auto" w:fill="FFFFFF"/>
        </w:rPr>
        <w:t>Ramírez</w:t>
      </w:r>
      <w:proofErr w:type="spellEnd"/>
      <w:r w:rsidR="00B450AA" w:rsidRPr="00B450AA">
        <w:rPr>
          <w:rFonts w:ascii="Arial" w:hAnsi="Arial" w:cs="Arial"/>
          <w:color w:val="222222"/>
          <w:shd w:val="clear" w:color="auto" w:fill="FFFFFF"/>
        </w:rPr>
        <w:t xml:space="preserve">, A., </w:t>
      </w:r>
      <w:proofErr w:type="spellStart"/>
      <w:r w:rsidR="00B450AA" w:rsidRPr="00B450AA">
        <w:rPr>
          <w:rFonts w:ascii="Arial" w:hAnsi="Arial" w:cs="Arial"/>
          <w:color w:val="222222"/>
          <w:shd w:val="clear" w:color="auto" w:fill="FFFFFF"/>
        </w:rPr>
        <w:t>Akindele</w:t>
      </w:r>
      <w:proofErr w:type="spellEnd"/>
      <w:r w:rsidR="00B450AA" w:rsidRPr="00B450AA">
        <w:rPr>
          <w:rFonts w:ascii="Arial" w:hAnsi="Arial" w:cs="Arial"/>
          <w:color w:val="222222"/>
          <w:shd w:val="clear" w:color="auto" w:fill="FFFFFF"/>
        </w:rPr>
        <w:t xml:space="preserve">, A. A., González Mora, V., </w:t>
      </w:r>
      <w:proofErr w:type="spellStart"/>
      <w:r w:rsidR="00B450AA" w:rsidRPr="00B450AA">
        <w:rPr>
          <w:rFonts w:ascii="Arial" w:hAnsi="Arial" w:cs="Arial"/>
          <w:color w:val="222222"/>
          <w:shd w:val="clear" w:color="auto" w:fill="FFFFFF"/>
        </w:rPr>
        <w:t>García</w:t>
      </w:r>
      <w:proofErr w:type="spellEnd"/>
      <w:r w:rsidR="00B450AA" w:rsidRPr="00B450AA">
        <w:rPr>
          <w:rFonts w:ascii="Arial" w:hAnsi="Arial" w:cs="Arial"/>
          <w:color w:val="222222"/>
          <w:shd w:val="clear" w:color="auto" w:fill="FFFFFF"/>
        </w:rPr>
        <w:t xml:space="preserve">, L., Lara, N., de </w:t>
      </w:r>
      <w:r w:rsidR="009F3980">
        <w:rPr>
          <w:rFonts w:ascii="Arial" w:hAnsi="Arial" w:cs="Arial"/>
          <w:color w:val="222222"/>
          <w:shd w:val="clear" w:color="auto" w:fill="FFFFFF"/>
        </w:rPr>
        <w:t>la Torre-</w:t>
      </w:r>
      <w:proofErr w:type="spellStart"/>
      <w:r w:rsidR="009F3980">
        <w:rPr>
          <w:rFonts w:ascii="Arial" w:hAnsi="Arial" w:cs="Arial"/>
          <w:color w:val="222222"/>
          <w:shd w:val="clear" w:color="auto" w:fill="FFFFFF"/>
        </w:rPr>
        <w:t>Capitán</w:t>
      </w:r>
      <w:proofErr w:type="spellEnd"/>
      <w:r w:rsidR="009F3980">
        <w:rPr>
          <w:rFonts w:ascii="Arial" w:hAnsi="Arial" w:cs="Arial"/>
          <w:color w:val="222222"/>
          <w:shd w:val="clear" w:color="auto" w:fill="FFFFFF"/>
        </w:rPr>
        <w:t xml:space="preserve"> </w:t>
      </w:r>
      <w:proofErr w:type="spellStart"/>
      <w:r w:rsidR="009F3980">
        <w:rPr>
          <w:rFonts w:ascii="Arial" w:hAnsi="Arial" w:cs="Arial"/>
          <w:color w:val="222222"/>
          <w:shd w:val="clear" w:color="auto" w:fill="FFFFFF"/>
        </w:rPr>
        <w:t>Matías</w:t>
      </w:r>
      <w:proofErr w:type="spellEnd"/>
      <w:r w:rsidR="009F3980">
        <w:rPr>
          <w:rFonts w:ascii="Arial" w:hAnsi="Arial" w:cs="Arial"/>
          <w:color w:val="222222"/>
          <w:shd w:val="clear" w:color="auto" w:fill="FFFFFF"/>
        </w:rPr>
        <w:t>, E.,</w:t>
      </w:r>
      <w:r w:rsidR="00B450AA" w:rsidRPr="00B450AA">
        <w:rPr>
          <w:rFonts w:ascii="Arial" w:hAnsi="Arial" w:cs="Arial"/>
          <w:color w:val="222222"/>
          <w:shd w:val="clear" w:color="auto" w:fill="FFFFFF"/>
        </w:rPr>
        <w:t xml:space="preserve"> &amp; </w:t>
      </w:r>
      <w:proofErr w:type="spellStart"/>
      <w:r w:rsidR="00B450AA" w:rsidRPr="00B450AA">
        <w:rPr>
          <w:rFonts w:ascii="Arial" w:hAnsi="Arial" w:cs="Arial"/>
          <w:color w:val="222222"/>
          <w:shd w:val="clear" w:color="auto" w:fill="FFFFFF"/>
        </w:rPr>
        <w:t>Berzosa</w:t>
      </w:r>
      <w:proofErr w:type="spellEnd"/>
      <w:r w:rsidR="00B450AA" w:rsidRPr="00B450AA">
        <w:rPr>
          <w:rFonts w:ascii="Arial" w:hAnsi="Arial" w:cs="Arial"/>
          <w:color w:val="222222"/>
          <w:shd w:val="clear" w:color="auto" w:fill="FFFFFF"/>
        </w:rPr>
        <w:t xml:space="preserve">, P. (2025). Mutational profile of </w:t>
      </w:r>
      <w:proofErr w:type="spellStart"/>
      <w:r w:rsidR="00B450AA" w:rsidRPr="009F3980">
        <w:rPr>
          <w:rFonts w:ascii="Arial" w:hAnsi="Arial" w:cs="Arial"/>
          <w:i/>
          <w:color w:val="222222"/>
          <w:shd w:val="clear" w:color="auto" w:fill="FFFFFF"/>
        </w:rPr>
        <w:t>pfdhfr</w:t>
      </w:r>
      <w:proofErr w:type="spellEnd"/>
      <w:r w:rsidR="00B450AA" w:rsidRPr="009F3980">
        <w:rPr>
          <w:rFonts w:ascii="Arial" w:hAnsi="Arial" w:cs="Arial"/>
          <w:i/>
          <w:color w:val="222222"/>
          <w:shd w:val="clear" w:color="auto" w:fill="FFFFFF"/>
        </w:rPr>
        <w:t xml:space="preserve">, </w:t>
      </w:r>
      <w:proofErr w:type="spellStart"/>
      <w:r w:rsidR="00B450AA" w:rsidRPr="009F3980">
        <w:rPr>
          <w:rFonts w:ascii="Arial" w:hAnsi="Arial" w:cs="Arial"/>
          <w:i/>
          <w:color w:val="222222"/>
          <w:shd w:val="clear" w:color="auto" w:fill="FFFFFF"/>
        </w:rPr>
        <w:t>pfdhps</w:t>
      </w:r>
      <w:proofErr w:type="spellEnd"/>
      <w:r w:rsidR="00B450AA" w:rsidRPr="00B450AA">
        <w:rPr>
          <w:rFonts w:ascii="Arial" w:hAnsi="Arial" w:cs="Arial"/>
          <w:color w:val="222222"/>
          <w:shd w:val="clear" w:color="auto" w:fill="FFFFFF"/>
        </w:rPr>
        <w:t xml:space="preserve">, </w:t>
      </w:r>
      <w:r w:rsidR="00B450AA" w:rsidRPr="009F3980">
        <w:rPr>
          <w:rFonts w:ascii="Arial" w:hAnsi="Arial" w:cs="Arial"/>
          <w:i/>
          <w:color w:val="222222"/>
          <w:shd w:val="clear" w:color="auto" w:fill="FFFFFF"/>
        </w:rPr>
        <w:t xml:space="preserve">pfmdr1, </w:t>
      </w:r>
      <w:proofErr w:type="spellStart"/>
      <w:r w:rsidR="00B450AA" w:rsidRPr="009F3980">
        <w:rPr>
          <w:rFonts w:ascii="Arial" w:hAnsi="Arial" w:cs="Arial"/>
          <w:i/>
          <w:color w:val="222222"/>
          <w:shd w:val="clear" w:color="auto" w:fill="FFFFFF"/>
        </w:rPr>
        <w:t>pfcrt</w:t>
      </w:r>
      <w:proofErr w:type="spellEnd"/>
      <w:r w:rsidR="00B450AA" w:rsidRPr="00B450AA">
        <w:rPr>
          <w:rFonts w:ascii="Arial" w:hAnsi="Arial" w:cs="Arial"/>
          <w:color w:val="222222"/>
          <w:shd w:val="clear" w:color="auto" w:fill="FFFFFF"/>
        </w:rPr>
        <w:t xml:space="preserve"> and </w:t>
      </w:r>
      <w:r w:rsidR="00B450AA" w:rsidRPr="009F3980">
        <w:rPr>
          <w:rFonts w:ascii="Arial" w:hAnsi="Arial" w:cs="Arial"/>
          <w:i/>
          <w:color w:val="222222"/>
          <w:shd w:val="clear" w:color="auto" w:fill="FFFFFF"/>
        </w:rPr>
        <w:t>pfk13</w:t>
      </w:r>
      <w:r w:rsidR="00B450AA" w:rsidRPr="00B450AA">
        <w:rPr>
          <w:rFonts w:ascii="Arial" w:hAnsi="Arial" w:cs="Arial"/>
          <w:color w:val="222222"/>
          <w:shd w:val="clear" w:color="auto" w:fill="FFFFFF"/>
        </w:rPr>
        <w:t xml:space="preserve"> genes of </w:t>
      </w:r>
      <w:r w:rsidR="00B450AA" w:rsidRPr="009F3980">
        <w:rPr>
          <w:rFonts w:ascii="Arial" w:hAnsi="Arial" w:cs="Arial"/>
          <w:i/>
          <w:color w:val="222222"/>
          <w:shd w:val="clear" w:color="auto" w:fill="FFFFFF"/>
        </w:rPr>
        <w:t>P. falciparum</w:t>
      </w:r>
      <w:r w:rsidR="00B450AA" w:rsidRPr="00B450AA">
        <w:rPr>
          <w:rFonts w:ascii="Arial" w:hAnsi="Arial" w:cs="Arial"/>
          <w:color w:val="222222"/>
          <w:shd w:val="clear" w:color="auto" w:fill="FFFFFF"/>
        </w:rPr>
        <w:t xml:space="preserve"> associated with resistance to different antimalarial drugs in Osun state, southwestern Nigeria. </w:t>
      </w:r>
      <w:r w:rsidR="00B450AA" w:rsidRPr="00B450AA">
        <w:rPr>
          <w:rFonts w:ascii="Arial" w:hAnsi="Arial" w:cs="Arial"/>
          <w:i/>
          <w:iCs/>
          <w:color w:val="222222"/>
          <w:shd w:val="clear" w:color="auto" w:fill="FFFFFF"/>
        </w:rPr>
        <w:t>Tropical Medicine and Health</w:t>
      </w:r>
      <w:r w:rsidR="00B450AA" w:rsidRPr="00B450AA">
        <w:rPr>
          <w:rFonts w:ascii="Arial" w:hAnsi="Arial" w:cs="Arial"/>
          <w:color w:val="222222"/>
          <w:shd w:val="clear" w:color="auto" w:fill="FFFFFF"/>
        </w:rPr>
        <w:t>, </w:t>
      </w:r>
      <w:r w:rsidR="00B450AA" w:rsidRPr="00B450AA">
        <w:rPr>
          <w:rFonts w:ascii="Arial" w:hAnsi="Arial" w:cs="Arial"/>
          <w:i/>
          <w:iCs/>
          <w:color w:val="222222"/>
          <w:shd w:val="clear" w:color="auto" w:fill="FFFFFF"/>
        </w:rPr>
        <w:t>53</w:t>
      </w:r>
      <w:r w:rsidR="00B450AA" w:rsidRPr="00B450AA">
        <w:rPr>
          <w:rFonts w:ascii="Arial" w:hAnsi="Arial" w:cs="Arial"/>
          <w:color w:val="222222"/>
          <w:shd w:val="clear" w:color="auto" w:fill="FFFFFF"/>
        </w:rPr>
        <w:t>(1), 1-15.</w:t>
      </w:r>
    </w:p>
    <w:p w14:paraId="465D22F7" w14:textId="00C73BC6" w:rsidR="001315ED" w:rsidRPr="0032716C" w:rsidRDefault="00B450AA" w:rsidP="00FD3ABA">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w:t>
      </w:r>
      <w:proofErr w:type="spellStart"/>
      <w:r w:rsidR="001315ED" w:rsidRPr="001315ED">
        <w:rPr>
          <w:rFonts w:ascii="Arial" w:hAnsi="Arial" w:cs="Arial"/>
          <w:color w:val="222222"/>
          <w:shd w:val="clear" w:color="auto" w:fill="FFFFFF"/>
          <w:lang w:val="en-GB"/>
        </w:rPr>
        <w:t>Balogun</w:t>
      </w:r>
      <w:proofErr w:type="spellEnd"/>
      <w:r w:rsidR="001315ED" w:rsidRPr="001315ED">
        <w:rPr>
          <w:rFonts w:ascii="Arial" w:hAnsi="Arial" w:cs="Arial"/>
          <w:color w:val="222222"/>
          <w:shd w:val="clear" w:color="auto" w:fill="FFFFFF"/>
          <w:lang w:val="en-GB"/>
        </w:rPr>
        <w:t xml:space="preserve"> ST, </w:t>
      </w:r>
      <w:proofErr w:type="spellStart"/>
      <w:r w:rsidR="001315ED" w:rsidRPr="001315ED">
        <w:rPr>
          <w:rFonts w:ascii="Arial" w:hAnsi="Arial" w:cs="Arial"/>
          <w:color w:val="222222"/>
          <w:shd w:val="clear" w:color="auto" w:fill="FFFFFF"/>
          <w:lang w:val="en-GB"/>
        </w:rPr>
        <w:t>Sandabe</w:t>
      </w:r>
      <w:proofErr w:type="spellEnd"/>
      <w:r w:rsidR="001315ED" w:rsidRPr="001315ED">
        <w:rPr>
          <w:rFonts w:ascii="Arial" w:hAnsi="Arial" w:cs="Arial"/>
          <w:color w:val="222222"/>
          <w:shd w:val="clear" w:color="auto" w:fill="FFFFFF"/>
          <w:lang w:val="en-GB"/>
        </w:rPr>
        <w:t xml:space="preserve"> UK, </w:t>
      </w:r>
      <w:proofErr w:type="spellStart"/>
      <w:r w:rsidR="001315ED" w:rsidRPr="001315ED">
        <w:rPr>
          <w:rFonts w:ascii="Arial" w:hAnsi="Arial" w:cs="Arial"/>
          <w:color w:val="222222"/>
          <w:shd w:val="clear" w:color="auto" w:fill="FFFFFF"/>
          <w:lang w:val="en-GB"/>
        </w:rPr>
        <w:t>Sodipo</w:t>
      </w:r>
      <w:proofErr w:type="spellEnd"/>
      <w:r w:rsidR="001315ED" w:rsidRPr="001315ED">
        <w:rPr>
          <w:rFonts w:ascii="Arial" w:hAnsi="Arial" w:cs="Arial"/>
          <w:color w:val="222222"/>
          <w:shd w:val="clear" w:color="auto" w:fill="FFFFFF"/>
          <w:lang w:val="en-GB"/>
        </w:rPr>
        <w:t xml:space="preserve"> OA, </w:t>
      </w:r>
      <w:proofErr w:type="spellStart"/>
      <w:r w:rsidR="001315ED" w:rsidRPr="001315ED">
        <w:rPr>
          <w:rFonts w:ascii="Arial" w:hAnsi="Arial" w:cs="Arial"/>
          <w:color w:val="222222"/>
          <w:shd w:val="clear" w:color="auto" w:fill="FFFFFF"/>
          <w:lang w:val="en-GB"/>
        </w:rPr>
        <w:t>Okon</w:t>
      </w:r>
      <w:proofErr w:type="spellEnd"/>
      <w:r w:rsidR="001315ED" w:rsidRPr="001315ED">
        <w:rPr>
          <w:rFonts w:ascii="Arial" w:hAnsi="Arial" w:cs="Arial"/>
          <w:color w:val="222222"/>
          <w:shd w:val="clear" w:color="auto" w:fill="FFFFFF"/>
          <w:lang w:val="en-GB"/>
        </w:rPr>
        <w:t xml:space="preserve"> IO and </w:t>
      </w:r>
      <w:proofErr w:type="spellStart"/>
      <w:r w:rsidR="001315ED" w:rsidRPr="001315ED">
        <w:rPr>
          <w:rFonts w:ascii="Arial" w:hAnsi="Arial" w:cs="Arial"/>
          <w:color w:val="222222"/>
          <w:shd w:val="clear" w:color="auto" w:fill="FFFFFF"/>
          <w:lang w:val="en-GB"/>
        </w:rPr>
        <w:t>Akanmu</w:t>
      </w:r>
      <w:proofErr w:type="spellEnd"/>
      <w:r w:rsidR="001315ED" w:rsidRPr="001315ED">
        <w:rPr>
          <w:rFonts w:ascii="Arial" w:hAnsi="Arial" w:cs="Arial"/>
          <w:color w:val="222222"/>
          <w:shd w:val="clear" w:color="auto" w:fill="FFFFFF"/>
          <w:lang w:val="en-GB"/>
        </w:rPr>
        <w:t xml:space="preserve"> AO (2021). Single Nucleotide Polymorphisms of </w:t>
      </w:r>
      <w:proofErr w:type="spellStart"/>
      <w:r w:rsidR="001315ED" w:rsidRPr="009F3980">
        <w:rPr>
          <w:rFonts w:ascii="Arial" w:hAnsi="Arial" w:cs="Arial"/>
          <w:i/>
          <w:color w:val="222222"/>
          <w:shd w:val="clear" w:color="auto" w:fill="FFFFFF"/>
          <w:lang w:val="en-GB"/>
        </w:rPr>
        <w:t>Pfdhfr</w:t>
      </w:r>
      <w:proofErr w:type="spellEnd"/>
      <w:r w:rsidR="001315ED" w:rsidRPr="001315ED">
        <w:rPr>
          <w:rFonts w:ascii="Arial" w:hAnsi="Arial" w:cs="Arial"/>
          <w:color w:val="222222"/>
          <w:shd w:val="clear" w:color="auto" w:fill="FFFFFF"/>
          <w:lang w:val="en-GB"/>
        </w:rPr>
        <w:t xml:space="preserve"> and </w:t>
      </w:r>
      <w:proofErr w:type="spellStart"/>
      <w:r w:rsidR="001315ED" w:rsidRPr="009F3980">
        <w:rPr>
          <w:rFonts w:ascii="Arial" w:hAnsi="Arial" w:cs="Arial"/>
          <w:i/>
          <w:color w:val="222222"/>
          <w:shd w:val="clear" w:color="auto" w:fill="FFFFFF"/>
          <w:lang w:val="en-GB"/>
        </w:rPr>
        <w:t>Pfdhps</w:t>
      </w:r>
      <w:proofErr w:type="spellEnd"/>
      <w:r w:rsidR="001315ED" w:rsidRPr="001315ED">
        <w:rPr>
          <w:rFonts w:ascii="Arial" w:hAnsi="Arial" w:cs="Arial"/>
          <w:color w:val="222222"/>
          <w:shd w:val="clear" w:color="auto" w:fill="FFFFFF"/>
          <w:lang w:val="en-GB"/>
        </w:rPr>
        <w:t xml:space="preserve"> Genes: Implications for Malaria Prophylactic Strategies in Maiduguri, Northeast Nigeria. </w:t>
      </w:r>
      <w:r w:rsidR="001315ED" w:rsidRPr="001315ED">
        <w:rPr>
          <w:rFonts w:ascii="Arial" w:hAnsi="Arial" w:cs="Arial"/>
          <w:i/>
          <w:iCs/>
          <w:color w:val="222222"/>
          <w:shd w:val="clear" w:color="auto" w:fill="FFFFFF"/>
          <w:lang w:val="en-GB"/>
        </w:rPr>
        <w:t>Journal of Tropical Medicine</w:t>
      </w:r>
      <w:r w:rsidR="001315ED" w:rsidRPr="001315ED">
        <w:rPr>
          <w:rFonts w:ascii="Arial" w:hAnsi="Arial" w:cs="Arial"/>
          <w:color w:val="222222"/>
          <w:shd w:val="clear" w:color="auto" w:fill="FFFFFF"/>
          <w:lang w:val="en-GB"/>
        </w:rPr>
        <w:t>, 2021:7.</w:t>
      </w:r>
    </w:p>
    <w:p w14:paraId="1DAF25A9" w14:textId="5957C266" w:rsidR="006F6B53" w:rsidRDefault="00B67960" w:rsidP="00FD3ABA">
      <w:pPr>
        <w:jc w:val="both"/>
        <w:rPr>
          <w:rFonts w:ascii="Arial" w:hAnsi="Arial" w:cs="Arial"/>
          <w:color w:val="222222"/>
          <w:shd w:val="clear" w:color="auto" w:fill="FFFFFF"/>
        </w:rPr>
      </w:pPr>
      <w:r>
        <w:rPr>
          <w:rFonts w:ascii="Arial" w:hAnsi="Arial" w:cs="Arial"/>
          <w:b/>
        </w:rPr>
        <w:t xml:space="preserve">15. </w:t>
      </w:r>
      <w:r w:rsidR="006F6B53">
        <w:rPr>
          <w:rFonts w:ascii="Arial" w:hAnsi="Arial" w:cs="Arial"/>
          <w:color w:val="222222"/>
          <w:shd w:val="clear" w:color="auto" w:fill="FFFFFF"/>
        </w:rPr>
        <w:t xml:space="preserve">White, N. F., Whitton, G., </w:t>
      </w:r>
      <w:proofErr w:type="spellStart"/>
      <w:r w:rsidR="006F6B53">
        <w:rPr>
          <w:rFonts w:ascii="Arial" w:hAnsi="Arial" w:cs="Arial"/>
          <w:color w:val="222222"/>
          <w:shd w:val="clear" w:color="auto" w:fill="FFFFFF"/>
        </w:rPr>
        <w:t>Wasakul</w:t>
      </w:r>
      <w:proofErr w:type="spellEnd"/>
      <w:r w:rsidR="006F6B53">
        <w:rPr>
          <w:rFonts w:ascii="Arial" w:hAnsi="Arial" w:cs="Arial"/>
          <w:color w:val="222222"/>
          <w:shd w:val="clear" w:color="auto" w:fill="FFFFFF"/>
        </w:rPr>
        <w:t xml:space="preserve">, V., </w:t>
      </w:r>
      <w:proofErr w:type="spellStart"/>
      <w:r w:rsidR="006F6B53">
        <w:rPr>
          <w:rFonts w:ascii="Arial" w:hAnsi="Arial" w:cs="Arial"/>
          <w:color w:val="222222"/>
          <w:shd w:val="clear" w:color="auto" w:fill="FFFFFF"/>
        </w:rPr>
        <w:t>Amenga-Etego</w:t>
      </w:r>
      <w:proofErr w:type="spellEnd"/>
      <w:r w:rsidR="006F6B53">
        <w:rPr>
          <w:rFonts w:ascii="Arial" w:hAnsi="Arial" w:cs="Arial"/>
          <w:color w:val="222222"/>
          <w:shd w:val="clear" w:color="auto" w:fill="FFFFFF"/>
        </w:rPr>
        <w:t>, L., Da</w:t>
      </w:r>
      <w:r w:rsidR="006F6B53">
        <w:rPr>
          <w:rFonts w:ascii="Arial" w:hAnsi="Arial" w:cs="Arial"/>
          <w:color w:val="222222"/>
          <w:shd w:val="clear" w:color="auto" w:fill="FFFFFF"/>
        </w:rPr>
        <w:t xml:space="preserve">ra, A., </w:t>
      </w:r>
      <w:proofErr w:type="spellStart"/>
      <w:r w:rsidR="006F6B53">
        <w:rPr>
          <w:rFonts w:ascii="Arial" w:hAnsi="Arial" w:cs="Arial"/>
          <w:color w:val="222222"/>
          <w:shd w:val="clear" w:color="auto" w:fill="FFFFFF"/>
        </w:rPr>
        <w:t>Andrianaranjaka</w:t>
      </w:r>
      <w:proofErr w:type="spellEnd"/>
      <w:r w:rsidR="006F6B53">
        <w:rPr>
          <w:rFonts w:ascii="Arial" w:hAnsi="Arial" w:cs="Arial"/>
          <w:color w:val="222222"/>
          <w:shd w:val="clear" w:color="auto" w:fill="FFFFFF"/>
        </w:rPr>
        <w:t>, V.</w:t>
      </w:r>
      <w:r w:rsidR="006F6B53">
        <w:rPr>
          <w:rFonts w:ascii="Arial" w:hAnsi="Arial" w:cs="Arial"/>
          <w:color w:val="222222"/>
          <w:shd w:val="clear" w:color="auto" w:fill="FFFFFF"/>
        </w:rPr>
        <w:t xml:space="preserve"> &amp; </w:t>
      </w:r>
      <w:proofErr w:type="spellStart"/>
      <w:r w:rsidR="006F6B53">
        <w:rPr>
          <w:rFonts w:ascii="Arial" w:hAnsi="Arial" w:cs="Arial"/>
          <w:color w:val="222222"/>
          <w:shd w:val="clear" w:color="auto" w:fill="FFFFFF"/>
        </w:rPr>
        <w:t>Amambua-Ngwa</w:t>
      </w:r>
      <w:proofErr w:type="spellEnd"/>
      <w:r w:rsidR="006F6B53">
        <w:rPr>
          <w:rFonts w:ascii="Arial" w:hAnsi="Arial" w:cs="Arial"/>
          <w:color w:val="222222"/>
          <w:shd w:val="clear" w:color="auto" w:fill="FFFFFF"/>
        </w:rPr>
        <w:t xml:space="preserve">, A. (2025). Disparate co-evolution and prevalence of </w:t>
      </w:r>
      <w:proofErr w:type="spellStart"/>
      <w:r w:rsidR="006F6B53">
        <w:rPr>
          <w:rFonts w:ascii="Arial" w:hAnsi="Arial" w:cs="Arial"/>
          <w:color w:val="222222"/>
          <w:shd w:val="clear" w:color="auto" w:fill="FFFFFF"/>
        </w:rPr>
        <w:t>sulfadoxine</w:t>
      </w:r>
      <w:proofErr w:type="spellEnd"/>
      <w:r w:rsidR="006F6B53">
        <w:rPr>
          <w:rFonts w:ascii="Arial" w:hAnsi="Arial" w:cs="Arial"/>
          <w:color w:val="222222"/>
          <w:shd w:val="clear" w:color="auto" w:fill="FFFFFF"/>
        </w:rPr>
        <w:t xml:space="preserve"> and </w:t>
      </w:r>
      <w:proofErr w:type="spellStart"/>
      <w:r w:rsidR="006F6B53">
        <w:rPr>
          <w:rFonts w:ascii="Arial" w:hAnsi="Arial" w:cs="Arial"/>
          <w:color w:val="222222"/>
          <w:shd w:val="clear" w:color="auto" w:fill="FFFFFF"/>
        </w:rPr>
        <w:t>pyrimethamine</w:t>
      </w:r>
      <w:proofErr w:type="spellEnd"/>
      <w:r w:rsidR="006F6B53">
        <w:rPr>
          <w:rFonts w:ascii="Arial" w:hAnsi="Arial" w:cs="Arial"/>
          <w:color w:val="222222"/>
          <w:shd w:val="clear" w:color="auto" w:fill="FFFFFF"/>
        </w:rPr>
        <w:t xml:space="preserve"> resistance alleles and haplotypes at </w:t>
      </w:r>
      <w:proofErr w:type="spellStart"/>
      <w:r w:rsidR="006F6B53" w:rsidRPr="009F3980">
        <w:rPr>
          <w:rFonts w:ascii="Arial" w:hAnsi="Arial" w:cs="Arial"/>
          <w:i/>
          <w:color w:val="222222"/>
          <w:shd w:val="clear" w:color="auto" w:fill="FFFFFF"/>
        </w:rPr>
        <w:t>dhfr</w:t>
      </w:r>
      <w:proofErr w:type="spellEnd"/>
      <w:r w:rsidR="006F6B53">
        <w:rPr>
          <w:rFonts w:ascii="Arial" w:hAnsi="Arial" w:cs="Arial"/>
          <w:color w:val="222222"/>
          <w:shd w:val="clear" w:color="auto" w:fill="FFFFFF"/>
        </w:rPr>
        <w:t xml:space="preserve"> and </w:t>
      </w:r>
      <w:proofErr w:type="spellStart"/>
      <w:r w:rsidR="006F6B53" w:rsidRPr="009F3980">
        <w:rPr>
          <w:rFonts w:ascii="Arial" w:hAnsi="Arial" w:cs="Arial"/>
          <w:i/>
          <w:color w:val="222222"/>
          <w:shd w:val="clear" w:color="auto" w:fill="FFFFFF"/>
        </w:rPr>
        <w:t>dhps</w:t>
      </w:r>
      <w:proofErr w:type="spellEnd"/>
      <w:r w:rsidR="006F6B53">
        <w:rPr>
          <w:rFonts w:ascii="Arial" w:hAnsi="Arial" w:cs="Arial"/>
          <w:color w:val="222222"/>
          <w:shd w:val="clear" w:color="auto" w:fill="FFFFFF"/>
        </w:rPr>
        <w:t xml:space="preserve"> genes across Africa. </w:t>
      </w:r>
      <w:r w:rsidR="006F6B53">
        <w:rPr>
          <w:rFonts w:ascii="Arial" w:hAnsi="Arial" w:cs="Arial"/>
          <w:i/>
          <w:iCs/>
          <w:color w:val="222222"/>
          <w:shd w:val="clear" w:color="auto" w:fill="FFFFFF"/>
        </w:rPr>
        <w:t>Scientific Reports</w:t>
      </w:r>
      <w:r w:rsidR="006F6B53">
        <w:rPr>
          <w:rFonts w:ascii="Arial" w:hAnsi="Arial" w:cs="Arial"/>
          <w:color w:val="222222"/>
          <w:shd w:val="clear" w:color="auto" w:fill="FFFFFF"/>
        </w:rPr>
        <w:t>, </w:t>
      </w:r>
      <w:r w:rsidR="006F6B53">
        <w:rPr>
          <w:rFonts w:ascii="Arial" w:hAnsi="Arial" w:cs="Arial"/>
          <w:i/>
          <w:iCs/>
          <w:color w:val="222222"/>
          <w:shd w:val="clear" w:color="auto" w:fill="FFFFFF"/>
        </w:rPr>
        <w:t>15</w:t>
      </w:r>
      <w:r w:rsidR="006F6B53">
        <w:rPr>
          <w:rFonts w:ascii="Arial" w:hAnsi="Arial" w:cs="Arial"/>
          <w:color w:val="222222"/>
          <w:shd w:val="clear" w:color="auto" w:fill="FFFFFF"/>
        </w:rPr>
        <w:t>(1), 13222.</w:t>
      </w:r>
    </w:p>
    <w:p w14:paraId="252EEA07" w14:textId="09E3189B" w:rsidR="006F6B53" w:rsidRDefault="006F6B53" w:rsidP="00FD3ABA">
      <w:pPr>
        <w:jc w:val="both"/>
        <w:rPr>
          <w:rFonts w:ascii="Arial" w:hAnsi="Arial" w:cs="Arial"/>
          <w:color w:val="222222"/>
          <w:shd w:val="clear" w:color="auto" w:fill="FFFFFF"/>
        </w:rPr>
      </w:pPr>
      <w:r>
        <w:rPr>
          <w:rFonts w:ascii="Arial" w:hAnsi="Arial" w:cs="Arial"/>
          <w:color w:val="222222"/>
          <w:shd w:val="clear" w:color="auto" w:fill="FFFFFF"/>
        </w:rPr>
        <w:t xml:space="preserve">16. </w:t>
      </w:r>
      <w:r>
        <w:rPr>
          <w:rFonts w:ascii="Arial" w:hAnsi="Arial" w:cs="Arial"/>
          <w:color w:val="222222"/>
          <w:shd w:val="clear" w:color="auto" w:fill="FFFFFF"/>
        </w:rPr>
        <w:t xml:space="preserve">Liu, E., </w:t>
      </w:r>
      <w:proofErr w:type="spellStart"/>
      <w:r>
        <w:rPr>
          <w:rFonts w:ascii="Arial" w:hAnsi="Arial" w:cs="Arial"/>
          <w:color w:val="222222"/>
          <w:shd w:val="clear" w:color="auto" w:fill="FFFFFF"/>
        </w:rPr>
        <w:t>Partap</w:t>
      </w:r>
      <w:proofErr w:type="spellEnd"/>
      <w:r>
        <w:rPr>
          <w:rFonts w:ascii="Arial" w:hAnsi="Arial" w:cs="Arial"/>
          <w:color w:val="222222"/>
          <w:shd w:val="clear" w:color="auto" w:fill="FFFFFF"/>
        </w:rPr>
        <w:t xml:space="preserve">, U., </w:t>
      </w:r>
      <w:proofErr w:type="spellStart"/>
      <w:r>
        <w:rPr>
          <w:rFonts w:ascii="Arial" w:hAnsi="Arial" w:cs="Arial"/>
          <w:color w:val="222222"/>
          <w:shd w:val="clear" w:color="auto" w:fill="FFFFFF"/>
        </w:rPr>
        <w:t>Shinde</w:t>
      </w:r>
      <w:proofErr w:type="spellEnd"/>
      <w:r>
        <w:rPr>
          <w:rFonts w:ascii="Arial" w:hAnsi="Arial" w:cs="Arial"/>
          <w:color w:val="222222"/>
          <w:shd w:val="clear" w:color="auto" w:fill="FFFFFF"/>
        </w:rPr>
        <w:t>, S., Wang, D., C</w:t>
      </w:r>
      <w:r>
        <w:rPr>
          <w:rFonts w:ascii="Arial" w:hAnsi="Arial" w:cs="Arial"/>
          <w:color w:val="222222"/>
          <w:shd w:val="clear" w:color="auto" w:fill="FFFFFF"/>
        </w:rPr>
        <w:t xml:space="preserve">osta, J. C., </w:t>
      </w:r>
      <w:proofErr w:type="spellStart"/>
      <w:r>
        <w:rPr>
          <w:rFonts w:ascii="Arial" w:hAnsi="Arial" w:cs="Arial"/>
          <w:color w:val="222222"/>
          <w:shd w:val="clear" w:color="auto" w:fill="FFFFFF"/>
        </w:rPr>
        <w:t>Cliffer</w:t>
      </w:r>
      <w:proofErr w:type="spellEnd"/>
      <w:r>
        <w:rPr>
          <w:rFonts w:ascii="Arial" w:hAnsi="Arial" w:cs="Arial"/>
          <w:color w:val="222222"/>
          <w:shd w:val="clear" w:color="auto" w:fill="FFFFFF"/>
        </w:rPr>
        <w:t>, I. R.,</w:t>
      </w:r>
      <w:r>
        <w:rPr>
          <w:rFonts w:ascii="Arial" w:hAnsi="Arial" w:cs="Arial"/>
          <w:color w:val="222222"/>
          <w:shd w:val="clear" w:color="auto" w:fill="FFFFFF"/>
        </w:rPr>
        <w:t xml:space="preserve"> &amp; </w:t>
      </w:r>
      <w:proofErr w:type="spellStart"/>
      <w:r>
        <w:rPr>
          <w:rFonts w:ascii="Arial" w:hAnsi="Arial" w:cs="Arial"/>
          <w:color w:val="222222"/>
          <w:shd w:val="clear" w:color="auto" w:fill="FFFFFF"/>
        </w:rPr>
        <w:t>Fawzi</w:t>
      </w:r>
      <w:proofErr w:type="spellEnd"/>
      <w:r>
        <w:rPr>
          <w:rFonts w:ascii="Arial" w:hAnsi="Arial" w:cs="Arial"/>
          <w:color w:val="222222"/>
          <w:shd w:val="clear" w:color="auto" w:fill="FFFFFF"/>
        </w:rPr>
        <w:t xml:space="preserve">, W. W. (2025). Effect of intermittent preventive treatment during pregnancy with </w:t>
      </w:r>
      <w:proofErr w:type="spellStart"/>
      <w:r>
        <w:rPr>
          <w:rFonts w:ascii="Arial" w:hAnsi="Arial" w:cs="Arial"/>
          <w:color w:val="222222"/>
          <w:shd w:val="clear" w:color="auto" w:fill="FFFFFF"/>
        </w:rPr>
        <w:t>sulfadoxine-pyrimethamine</w:t>
      </w:r>
      <w:proofErr w:type="spellEnd"/>
      <w:r>
        <w:rPr>
          <w:rFonts w:ascii="Arial" w:hAnsi="Arial" w:cs="Arial"/>
          <w:color w:val="222222"/>
          <w:shd w:val="clear" w:color="auto" w:fill="FFFFFF"/>
        </w:rPr>
        <w:t xml:space="preserve"> on maternal gestational weight gain in low-income and middle-income countries: a systematic review and individual participant data meta-analysi</w:t>
      </w:r>
      <w:r w:rsidR="009F3980">
        <w:rPr>
          <w:rFonts w:ascii="Arial" w:hAnsi="Arial" w:cs="Arial"/>
          <w:color w:val="222222"/>
          <w:shd w:val="clear" w:color="auto" w:fill="FFFFFF"/>
        </w:rPr>
        <w:t>s of Randomized</w:t>
      </w:r>
      <w:r>
        <w:rPr>
          <w:rFonts w:ascii="Arial" w:hAnsi="Arial" w:cs="Arial"/>
          <w:color w:val="222222"/>
          <w:shd w:val="clear" w:color="auto" w:fill="FFFFFF"/>
        </w:rPr>
        <w:t xml:space="preserve"> clinical trials. </w:t>
      </w:r>
      <w:proofErr w:type="spellStart"/>
      <w:r>
        <w:rPr>
          <w:rFonts w:ascii="Arial" w:hAnsi="Arial" w:cs="Arial"/>
          <w:i/>
          <w:iCs/>
          <w:color w:val="222222"/>
          <w:shd w:val="clear" w:color="auto" w:fill="FFFFFF"/>
        </w:rPr>
        <w:t>EClinical</w:t>
      </w:r>
      <w:proofErr w:type="spellEnd"/>
      <w:r w:rsidR="009F3980">
        <w:rPr>
          <w:rFonts w:ascii="Arial" w:hAnsi="Arial" w:cs="Arial"/>
          <w:i/>
          <w:iCs/>
          <w:color w:val="222222"/>
          <w:shd w:val="clear" w:color="auto" w:fill="FFFFFF"/>
        </w:rPr>
        <w:t xml:space="preserve"> </w:t>
      </w:r>
      <w:r>
        <w:rPr>
          <w:rFonts w:ascii="Arial" w:hAnsi="Arial" w:cs="Arial"/>
          <w:i/>
          <w:iCs/>
          <w:color w:val="222222"/>
          <w:shd w:val="clear" w:color="auto" w:fill="FFFFFF"/>
        </w:rPr>
        <w:t>Medicine</w:t>
      </w:r>
      <w:r>
        <w:rPr>
          <w:rFonts w:ascii="Arial" w:hAnsi="Arial" w:cs="Arial"/>
          <w:color w:val="222222"/>
          <w:shd w:val="clear" w:color="auto" w:fill="FFFFFF"/>
        </w:rPr>
        <w:t>, </w:t>
      </w:r>
      <w:r>
        <w:rPr>
          <w:rFonts w:ascii="Arial" w:hAnsi="Arial" w:cs="Arial"/>
          <w:i/>
          <w:iCs/>
          <w:color w:val="222222"/>
          <w:shd w:val="clear" w:color="auto" w:fill="FFFFFF"/>
        </w:rPr>
        <w:t>84</w:t>
      </w:r>
      <w:r>
        <w:rPr>
          <w:rFonts w:ascii="Arial" w:hAnsi="Arial" w:cs="Arial"/>
          <w:color w:val="222222"/>
          <w:shd w:val="clear" w:color="auto" w:fill="FFFFFF"/>
        </w:rPr>
        <w:t>.</w:t>
      </w:r>
    </w:p>
    <w:p w14:paraId="764CD6CB" w14:textId="71272D4A" w:rsidR="0032716C" w:rsidRPr="00FB3A86" w:rsidRDefault="0032716C" w:rsidP="00FD3ABA">
      <w:pPr>
        <w:pStyle w:val="Appendix"/>
        <w:spacing w:after="0"/>
        <w:jc w:val="both"/>
        <w:rPr>
          <w:rFonts w:ascii="Arial" w:hAnsi="Arial" w:cs="Arial"/>
          <w:b w:val="0"/>
        </w:rPr>
        <w:sectPr w:rsidR="0032716C" w:rsidRPr="00FB3A86" w:rsidSect="007113A3">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2252F43" w14:textId="77777777" w:rsidR="00B01FCD" w:rsidRPr="00FB3A86" w:rsidRDefault="00B01FCD" w:rsidP="00441B6F">
      <w:pPr>
        <w:pStyle w:val="Appendix"/>
        <w:spacing w:after="0"/>
        <w:jc w:val="both"/>
        <w:rPr>
          <w:rFonts w:ascii="Arial" w:hAnsi="Arial" w:cs="Arial"/>
          <w:b w:val="0"/>
        </w:rPr>
      </w:pPr>
    </w:p>
    <w:sectPr w:rsidR="00B01FCD" w:rsidRPr="00FB3A86" w:rsidSect="007113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84F2D" w14:textId="77777777" w:rsidR="00752D74" w:rsidRDefault="00752D74" w:rsidP="00C37E61">
      <w:r>
        <w:separator/>
      </w:r>
    </w:p>
  </w:endnote>
  <w:endnote w:type="continuationSeparator" w:id="0">
    <w:p w14:paraId="1FD1D994" w14:textId="77777777" w:rsidR="00752D74" w:rsidRDefault="00752D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2F7AA" w14:textId="77777777" w:rsidR="00900589" w:rsidRDefault="00900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4D771" w14:textId="5898FF63" w:rsidR="00C37E61" w:rsidRPr="00550592" w:rsidRDefault="00C37E61" w:rsidP="00550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CD3F1" w14:textId="73732A40" w:rsidR="00754C9A" w:rsidRPr="00900589" w:rsidRDefault="00754C9A" w:rsidP="009005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47213"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56CFC" w14:textId="77777777" w:rsidR="00752D74" w:rsidRDefault="00752D74" w:rsidP="00C37E61">
      <w:r>
        <w:separator/>
      </w:r>
    </w:p>
  </w:footnote>
  <w:footnote w:type="continuationSeparator" w:id="0">
    <w:p w14:paraId="6879FC01" w14:textId="77777777" w:rsidR="00752D74" w:rsidRDefault="00752D7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55ED8" w14:textId="7DF46F37" w:rsidR="00900589" w:rsidRDefault="00752D74">
    <w:pPr>
      <w:pStyle w:val="Header"/>
    </w:pPr>
    <w:r>
      <w:rPr>
        <w:noProof/>
      </w:rPr>
      <w:pict w14:anchorId="53A50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C501" w14:textId="09D524F5" w:rsidR="00900589" w:rsidRDefault="00752D74">
    <w:pPr>
      <w:pStyle w:val="Header"/>
    </w:pPr>
    <w:r>
      <w:rPr>
        <w:noProof/>
      </w:rPr>
      <w:pict w14:anchorId="439A1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A8620" w14:textId="3BE1EB1E" w:rsidR="00296529" w:rsidRPr="00296529" w:rsidRDefault="00752D74" w:rsidP="00296529">
    <w:pPr>
      <w:ind w:left="2160"/>
      <w:jc w:val="center"/>
      <w:rPr>
        <w:rFonts w:ascii="Times New Roman" w:eastAsia="Calibri" w:hAnsi="Times New Roman"/>
        <w:i/>
        <w:sz w:val="18"/>
        <w:szCs w:val="22"/>
      </w:rPr>
    </w:pPr>
    <w:r>
      <w:rPr>
        <w:noProof/>
      </w:rPr>
      <w:pict w14:anchorId="0EB11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283E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F7B1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EF2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61BC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8B73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D1F62F"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B746" w14:textId="7B77AE55" w:rsidR="00900589" w:rsidRDefault="00752D74">
    <w:pPr>
      <w:pStyle w:val="Header"/>
    </w:pPr>
    <w:r>
      <w:rPr>
        <w:noProof/>
      </w:rPr>
      <w:pict w14:anchorId="5B3E2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19141" w14:textId="052A1686" w:rsidR="00900589" w:rsidRDefault="00752D74">
    <w:pPr>
      <w:pStyle w:val="Header"/>
    </w:pPr>
    <w:r>
      <w:rPr>
        <w:noProof/>
      </w:rPr>
      <w:pict w14:anchorId="1F2C6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2DFE" w14:textId="5AB96E13" w:rsidR="00900589" w:rsidRDefault="00752D74">
    <w:pPr>
      <w:pStyle w:val="Header"/>
    </w:pPr>
    <w:r>
      <w:rPr>
        <w:noProof/>
      </w:rPr>
      <w:pict w14:anchorId="4074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45B"/>
    <w:rsid w:val="000068DE"/>
    <w:rsid w:val="00030174"/>
    <w:rsid w:val="0004579C"/>
    <w:rsid w:val="00054A6E"/>
    <w:rsid w:val="00057710"/>
    <w:rsid w:val="0006516D"/>
    <w:rsid w:val="00076D74"/>
    <w:rsid w:val="0008229B"/>
    <w:rsid w:val="0009316D"/>
    <w:rsid w:val="000A47FA"/>
    <w:rsid w:val="000A54DD"/>
    <w:rsid w:val="000A65D3"/>
    <w:rsid w:val="000B1E33"/>
    <w:rsid w:val="000B6644"/>
    <w:rsid w:val="000C699D"/>
    <w:rsid w:val="000D689F"/>
    <w:rsid w:val="000E43B0"/>
    <w:rsid w:val="000E474A"/>
    <w:rsid w:val="000E60A9"/>
    <w:rsid w:val="000E7B7B"/>
    <w:rsid w:val="000E7D62"/>
    <w:rsid w:val="000F13F6"/>
    <w:rsid w:val="000F3D13"/>
    <w:rsid w:val="00103357"/>
    <w:rsid w:val="001125D5"/>
    <w:rsid w:val="00114F6A"/>
    <w:rsid w:val="00123C9F"/>
    <w:rsid w:val="00126190"/>
    <w:rsid w:val="00130F17"/>
    <w:rsid w:val="001315ED"/>
    <w:rsid w:val="001320BF"/>
    <w:rsid w:val="00163BC4"/>
    <w:rsid w:val="00191062"/>
    <w:rsid w:val="0019189D"/>
    <w:rsid w:val="00192B72"/>
    <w:rsid w:val="00193B4A"/>
    <w:rsid w:val="001A29D8"/>
    <w:rsid w:val="001A5CAA"/>
    <w:rsid w:val="001B0427"/>
    <w:rsid w:val="001D3A51"/>
    <w:rsid w:val="001D5E06"/>
    <w:rsid w:val="001E10D2"/>
    <w:rsid w:val="001E25B4"/>
    <w:rsid w:val="001E44FE"/>
    <w:rsid w:val="00200595"/>
    <w:rsid w:val="00204835"/>
    <w:rsid w:val="00231920"/>
    <w:rsid w:val="0023195C"/>
    <w:rsid w:val="00231D9C"/>
    <w:rsid w:val="0024282C"/>
    <w:rsid w:val="002460DC"/>
    <w:rsid w:val="00250985"/>
    <w:rsid w:val="002556F6"/>
    <w:rsid w:val="00255FE6"/>
    <w:rsid w:val="002614B7"/>
    <w:rsid w:val="00266114"/>
    <w:rsid w:val="00283105"/>
    <w:rsid w:val="00284C4C"/>
    <w:rsid w:val="00287E68"/>
    <w:rsid w:val="0029101B"/>
    <w:rsid w:val="00296529"/>
    <w:rsid w:val="002A02C7"/>
    <w:rsid w:val="002B27FB"/>
    <w:rsid w:val="002B685A"/>
    <w:rsid w:val="002C57D2"/>
    <w:rsid w:val="002E0D56"/>
    <w:rsid w:val="00314918"/>
    <w:rsid w:val="00315186"/>
    <w:rsid w:val="00317833"/>
    <w:rsid w:val="00323679"/>
    <w:rsid w:val="0032716C"/>
    <w:rsid w:val="0033343E"/>
    <w:rsid w:val="00343F57"/>
    <w:rsid w:val="003512C2"/>
    <w:rsid w:val="00371FB6"/>
    <w:rsid w:val="003763C1"/>
    <w:rsid w:val="00376BBE"/>
    <w:rsid w:val="0039224F"/>
    <w:rsid w:val="003A2729"/>
    <w:rsid w:val="003A43A4"/>
    <w:rsid w:val="003A7E18"/>
    <w:rsid w:val="003C4C86"/>
    <w:rsid w:val="003C6258"/>
    <w:rsid w:val="003D6988"/>
    <w:rsid w:val="003E2904"/>
    <w:rsid w:val="003F3D70"/>
    <w:rsid w:val="003F4B19"/>
    <w:rsid w:val="00401927"/>
    <w:rsid w:val="00402C5A"/>
    <w:rsid w:val="0041027F"/>
    <w:rsid w:val="00412475"/>
    <w:rsid w:val="00423789"/>
    <w:rsid w:val="00440F43"/>
    <w:rsid w:val="00441B6F"/>
    <w:rsid w:val="004439B2"/>
    <w:rsid w:val="00445013"/>
    <w:rsid w:val="00446221"/>
    <w:rsid w:val="00450E62"/>
    <w:rsid w:val="004539DB"/>
    <w:rsid w:val="00471A80"/>
    <w:rsid w:val="004720B2"/>
    <w:rsid w:val="00475FF2"/>
    <w:rsid w:val="0048114E"/>
    <w:rsid w:val="00495654"/>
    <w:rsid w:val="004D305E"/>
    <w:rsid w:val="004D3095"/>
    <w:rsid w:val="004D4277"/>
    <w:rsid w:val="004F7E42"/>
    <w:rsid w:val="00502516"/>
    <w:rsid w:val="00505F06"/>
    <w:rsid w:val="00506828"/>
    <w:rsid w:val="00517317"/>
    <w:rsid w:val="0053056E"/>
    <w:rsid w:val="005311A7"/>
    <w:rsid w:val="00550592"/>
    <w:rsid w:val="00554FDA"/>
    <w:rsid w:val="00571751"/>
    <w:rsid w:val="0057246B"/>
    <w:rsid w:val="005C53F6"/>
    <w:rsid w:val="005C784C"/>
    <w:rsid w:val="005D17F6"/>
    <w:rsid w:val="005E0475"/>
    <w:rsid w:val="005E4DC9"/>
    <w:rsid w:val="005E5539"/>
    <w:rsid w:val="00602BF5"/>
    <w:rsid w:val="00615F9F"/>
    <w:rsid w:val="00617FDD"/>
    <w:rsid w:val="00632A8B"/>
    <w:rsid w:val="00633614"/>
    <w:rsid w:val="00633F68"/>
    <w:rsid w:val="006351E4"/>
    <w:rsid w:val="00636EB2"/>
    <w:rsid w:val="006375B8"/>
    <w:rsid w:val="00637D9C"/>
    <w:rsid w:val="006427A1"/>
    <w:rsid w:val="00642F3C"/>
    <w:rsid w:val="0066510A"/>
    <w:rsid w:val="00670D02"/>
    <w:rsid w:val="00673F9F"/>
    <w:rsid w:val="006759EF"/>
    <w:rsid w:val="00684CB7"/>
    <w:rsid w:val="00686953"/>
    <w:rsid w:val="00687DEA"/>
    <w:rsid w:val="00687E67"/>
    <w:rsid w:val="006967F7"/>
    <w:rsid w:val="006A250C"/>
    <w:rsid w:val="006B21D3"/>
    <w:rsid w:val="006B57D0"/>
    <w:rsid w:val="006C3488"/>
    <w:rsid w:val="006D30FF"/>
    <w:rsid w:val="006D6940"/>
    <w:rsid w:val="006F11EC"/>
    <w:rsid w:val="006F6B53"/>
    <w:rsid w:val="0070082C"/>
    <w:rsid w:val="0070178B"/>
    <w:rsid w:val="00704049"/>
    <w:rsid w:val="007113A3"/>
    <w:rsid w:val="00731740"/>
    <w:rsid w:val="007369E6"/>
    <w:rsid w:val="00746E59"/>
    <w:rsid w:val="00752D74"/>
    <w:rsid w:val="00754C9A"/>
    <w:rsid w:val="00755656"/>
    <w:rsid w:val="0075599A"/>
    <w:rsid w:val="0075658B"/>
    <w:rsid w:val="00761D52"/>
    <w:rsid w:val="0077749E"/>
    <w:rsid w:val="00780776"/>
    <w:rsid w:val="00790747"/>
    <w:rsid w:val="00790ADA"/>
    <w:rsid w:val="00792232"/>
    <w:rsid w:val="00795B05"/>
    <w:rsid w:val="007D2288"/>
    <w:rsid w:val="007D5E45"/>
    <w:rsid w:val="007E088F"/>
    <w:rsid w:val="007F7B32"/>
    <w:rsid w:val="00804BC2"/>
    <w:rsid w:val="0081431A"/>
    <w:rsid w:val="0083216F"/>
    <w:rsid w:val="00843039"/>
    <w:rsid w:val="00860000"/>
    <w:rsid w:val="00863BD3"/>
    <w:rsid w:val="008641ED"/>
    <w:rsid w:val="00865928"/>
    <w:rsid w:val="00866D66"/>
    <w:rsid w:val="008671C6"/>
    <w:rsid w:val="00875803"/>
    <w:rsid w:val="008B0091"/>
    <w:rsid w:val="008B459E"/>
    <w:rsid w:val="008C68CD"/>
    <w:rsid w:val="008D619D"/>
    <w:rsid w:val="008D79AA"/>
    <w:rsid w:val="008E13AE"/>
    <w:rsid w:val="008E1506"/>
    <w:rsid w:val="008E54A6"/>
    <w:rsid w:val="008E710C"/>
    <w:rsid w:val="008F69D6"/>
    <w:rsid w:val="00900589"/>
    <w:rsid w:val="00902823"/>
    <w:rsid w:val="00915CA6"/>
    <w:rsid w:val="00921461"/>
    <w:rsid w:val="00927834"/>
    <w:rsid w:val="009500A6"/>
    <w:rsid w:val="00957C18"/>
    <w:rsid w:val="009659BA"/>
    <w:rsid w:val="00983040"/>
    <w:rsid w:val="00985BF2"/>
    <w:rsid w:val="009B3FB9"/>
    <w:rsid w:val="009C2465"/>
    <w:rsid w:val="009D35A0"/>
    <w:rsid w:val="009D6B69"/>
    <w:rsid w:val="009D7EB7"/>
    <w:rsid w:val="009E048A"/>
    <w:rsid w:val="009E08E9"/>
    <w:rsid w:val="009E3C5C"/>
    <w:rsid w:val="009E3DB9"/>
    <w:rsid w:val="009E68EB"/>
    <w:rsid w:val="009E6E35"/>
    <w:rsid w:val="009F0EDA"/>
    <w:rsid w:val="009F3980"/>
    <w:rsid w:val="00A03B96"/>
    <w:rsid w:val="00A05B19"/>
    <w:rsid w:val="00A05F44"/>
    <w:rsid w:val="00A1134E"/>
    <w:rsid w:val="00A24E7E"/>
    <w:rsid w:val="00A258C3"/>
    <w:rsid w:val="00A27B8C"/>
    <w:rsid w:val="00A33820"/>
    <w:rsid w:val="00A347C0"/>
    <w:rsid w:val="00A35F33"/>
    <w:rsid w:val="00A36BA5"/>
    <w:rsid w:val="00A51431"/>
    <w:rsid w:val="00A539AD"/>
    <w:rsid w:val="00A620BC"/>
    <w:rsid w:val="00A677A5"/>
    <w:rsid w:val="00A7179F"/>
    <w:rsid w:val="00A759D7"/>
    <w:rsid w:val="00A80567"/>
    <w:rsid w:val="00A83E76"/>
    <w:rsid w:val="00A84942"/>
    <w:rsid w:val="00A94063"/>
    <w:rsid w:val="00AA6219"/>
    <w:rsid w:val="00AA74E0"/>
    <w:rsid w:val="00AB703F"/>
    <w:rsid w:val="00AC4A06"/>
    <w:rsid w:val="00AC6BB8"/>
    <w:rsid w:val="00AD0D93"/>
    <w:rsid w:val="00AD4ADD"/>
    <w:rsid w:val="00AD6A32"/>
    <w:rsid w:val="00AD6B27"/>
    <w:rsid w:val="00AE008F"/>
    <w:rsid w:val="00AE25DE"/>
    <w:rsid w:val="00B01FCD"/>
    <w:rsid w:val="00B1776C"/>
    <w:rsid w:val="00B32776"/>
    <w:rsid w:val="00B450AA"/>
    <w:rsid w:val="00B52583"/>
    <w:rsid w:val="00B52896"/>
    <w:rsid w:val="00B67960"/>
    <w:rsid w:val="00B67E2C"/>
    <w:rsid w:val="00B7352C"/>
    <w:rsid w:val="00B95236"/>
    <w:rsid w:val="00B96BD9"/>
    <w:rsid w:val="00BA1B01"/>
    <w:rsid w:val="00BA2641"/>
    <w:rsid w:val="00BA46A3"/>
    <w:rsid w:val="00BA76B6"/>
    <w:rsid w:val="00BB37AA"/>
    <w:rsid w:val="00BB7CC3"/>
    <w:rsid w:val="00BC35DA"/>
    <w:rsid w:val="00BC53A0"/>
    <w:rsid w:val="00BD3D38"/>
    <w:rsid w:val="00BE5E77"/>
    <w:rsid w:val="00BE62AD"/>
    <w:rsid w:val="00BF121F"/>
    <w:rsid w:val="00BF1CEB"/>
    <w:rsid w:val="00BF1F80"/>
    <w:rsid w:val="00BF696F"/>
    <w:rsid w:val="00BF7F43"/>
    <w:rsid w:val="00C166EF"/>
    <w:rsid w:val="00C17EB0"/>
    <w:rsid w:val="00C27F5F"/>
    <w:rsid w:val="00C30A0F"/>
    <w:rsid w:val="00C37E61"/>
    <w:rsid w:val="00C4581F"/>
    <w:rsid w:val="00C5605A"/>
    <w:rsid w:val="00C70F1B"/>
    <w:rsid w:val="00C71A47"/>
    <w:rsid w:val="00C7464C"/>
    <w:rsid w:val="00C85588"/>
    <w:rsid w:val="00CA1EA4"/>
    <w:rsid w:val="00CC6FD9"/>
    <w:rsid w:val="00CD2341"/>
    <w:rsid w:val="00CD5F92"/>
    <w:rsid w:val="00CD6755"/>
    <w:rsid w:val="00CD6856"/>
    <w:rsid w:val="00CE0089"/>
    <w:rsid w:val="00CE53A7"/>
    <w:rsid w:val="00CE793C"/>
    <w:rsid w:val="00CF193C"/>
    <w:rsid w:val="00CF4E42"/>
    <w:rsid w:val="00D06D0D"/>
    <w:rsid w:val="00D143E4"/>
    <w:rsid w:val="00D173F1"/>
    <w:rsid w:val="00D55326"/>
    <w:rsid w:val="00D6502C"/>
    <w:rsid w:val="00D74CB0"/>
    <w:rsid w:val="00D8295D"/>
    <w:rsid w:val="00D865F2"/>
    <w:rsid w:val="00D90737"/>
    <w:rsid w:val="00DB3643"/>
    <w:rsid w:val="00DC2A65"/>
    <w:rsid w:val="00DC646F"/>
    <w:rsid w:val="00DE15F0"/>
    <w:rsid w:val="00DE5663"/>
    <w:rsid w:val="00DE78AA"/>
    <w:rsid w:val="00E00D40"/>
    <w:rsid w:val="00E037E8"/>
    <w:rsid w:val="00E041DF"/>
    <w:rsid w:val="00E053D0"/>
    <w:rsid w:val="00E05A96"/>
    <w:rsid w:val="00E1448E"/>
    <w:rsid w:val="00E15994"/>
    <w:rsid w:val="00E2345E"/>
    <w:rsid w:val="00E3114E"/>
    <w:rsid w:val="00E31A70"/>
    <w:rsid w:val="00E355F1"/>
    <w:rsid w:val="00E35B02"/>
    <w:rsid w:val="00E4070B"/>
    <w:rsid w:val="00E4306F"/>
    <w:rsid w:val="00E66496"/>
    <w:rsid w:val="00E66B35"/>
    <w:rsid w:val="00E66E10"/>
    <w:rsid w:val="00E769F6"/>
    <w:rsid w:val="00E81A45"/>
    <w:rsid w:val="00E8407C"/>
    <w:rsid w:val="00E84F3C"/>
    <w:rsid w:val="00E957DB"/>
    <w:rsid w:val="00EA012C"/>
    <w:rsid w:val="00EA1326"/>
    <w:rsid w:val="00EB2C05"/>
    <w:rsid w:val="00EC6A55"/>
    <w:rsid w:val="00ED024F"/>
    <w:rsid w:val="00ED0288"/>
    <w:rsid w:val="00EE52CB"/>
    <w:rsid w:val="00EE648B"/>
    <w:rsid w:val="00EF294A"/>
    <w:rsid w:val="00EF581D"/>
    <w:rsid w:val="00EF61EE"/>
    <w:rsid w:val="00EF7FD8"/>
    <w:rsid w:val="00F06F59"/>
    <w:rsid w:val="00F14DA6"/>
    <w:rsid w:val="00F17988"/>
    <w:rsid w:val="00F239E0"/>
    <w:rsid w:val="00F4117C"/>
    <w:rsid w:val="00F44405"/>
    <w:rsid w:val="00F45A6B"/>
    <w:rsid w:val="00F469F0"/>
    <w:rsid w:val="00F53273"/>
    <w:rsid w:val="00F54CFB"/>
    <w:rsid w:val="00F64707"/>
    <w:rsid w:val="00F755E4"/>
    <w:rsid w:val="00F77D02"/>
    <w:rsid w:val="00F8615D"/>
    <w:rsid w:val="00F95FBC"/>
    <w:rsid w:val="00FA7DD8"/>
    <w:rsid w:val="00FB3A86"/>
    <w:rsid w:val="00FB7227"/>
    <w:rsid w:val="00FC5DBF"/>
    <w:rsid w:val="00FD36C8"/>
    <w:rsid w:val="00FD3ABA"/>
    <w:rsid w:val="00FD67DC"/>
    <w:rsid w:val="00FE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B2F7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550592"/>
    <w:rPr>
      <w:color w:val="605E5C"/>
      <w:shd w:val="clear" w:color="auto" w:fill="E1DFDD"/>
    </w:rPr>
  </w:style>
  <w:style w:type="paragraph" w:styleId="NormalWeb">
    <w:name w:val="Normal (Web)"/>
    <w:basedOn w:val="Normal"/>
    <w:semiHidden/>
    <w:unhideWhenUsed/>
    <w:rsid w:val="00AD0D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47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8930722">
      <w:bodyDiv w:val="1"/>
      <w:marLeft w:val="0"/>
      <w:marRight w:val="0"/>
      <w:marTop w:val="0"/>
      <w:marBottom w:val="0"/>
      <w:divBdr>
        <w:top w:val="none" w:sz="0" w:space="0" w:color="auto"/>
        <w:left w:val="none" w:sz="0" w:space="0" w:color="auto"/>
        <w:bottom w:val="none" w:sz="0" w:space="0" w:color="auto"/>
        <w:right w:val="none" w:sz="0" w:space="0" w:color="auto"/>
      </w:divBdr>
    </w:div>
    <w:div w:id="376048742">
      <w:bodyDiv w:val="1"/>
      <w:marLeft w:val="0"/>
      <w:marRight w:val="0"/>
      <w:marTop w:val="0"/>
      <w:marBottom w:val="0"/>
      <w:divBdr>
        <w:top w:val="none" w:sz="0" w:space="0" w:color="auto"/>
        <w:left w:val="none" w:sz="0" w:space="0" w:color="auto"/>
        <w:bottom w:val="none" w:sz="0" w:space="0" w:color="auto"/>
        <w:right w:val="none" w:sz="0" w:space="0" w:color="auto"/>
      </w:divBdr>
    </w:div>
    <w:div w:id="406073268">
      <w:bodyDiv w:val="1"/>
      <w:marLeft w:val="0"/>
      <w:marRight w:val="0"/>
      <w:marTop w:val="0"/>
      <w:marBottom w:val="0"/>
      <w:divBdr>
        <w:top w:val="none" w:sz="0" w:space="0" w:color="auto"/>
        <w:left w:val="none" w:sz="0" w:space="0" w:color="auto"/>
        <w:bottom w:val="none" w:sz="0" w:space="0" w:color="auto"/>
        <w:right w:val="none" w:sz="0" w:space="0" w:color="auto"/>
      </w:divBdr>
    </w:div>
    <w:div w:id="6302826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3041">
      <w:bodyDiv w:val="1"/>
      <w:marLeft w:val="0"/>
      <w:marRight w:val="0"/>
      <w:marTop w:val="0"/>
      <w:marBottom w:val="0"/>
      <w:divBdr>
        <w:top w:val="none" w:sz="0" w:space="0" w:color="auto"/>
        <w:left w:val="none" w:sz="0" w:space="0" w:color="auto"/>
        <w:bottom w:val="none" w:sz="0" w:space="0" w:color="auto"/>
        <w:right w:val="none" w:sz="0" w:space="0" w:color="auto"/>
      </w:divBdr>
    </w:div>
    <w:div w:id="694423183">
      <w:bodyDiv w:val="1"/>
      <w:marLeft w:val="0"/>
      <w:marRight w:val="0"/>
      <w:marTop w:val="0"/>
      <w:marBottom w:val="0"/>
      <w:divBdr>
        <w:top w:val="none" w:sz="0" w:space="0" w:color="auto"/>
        <w:left w:val="none" w:sz="0" w:space="0" w:color="auto"/>
        <w:bottom w:val="none" w:sz="0" w:space="0" w:color="auto"/>
        <w:right w:val="none" w:sz="0" w:space="0" w:color="auto"/>
      </w:divBdr>
    </w:div>
    <w:div w:id="9713249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63277">
      <w:bodyDiv w:val="1"/>
      <w:marLeft w:val="0"/>
      <w:marRight w:val="0"/>
      <w:marTop w:val="0"/>
      <w:marBottom w:val="0"/>
      <w:divBdr>
        <w:top w:val="none" w:sz="0" w:space="0" w:color="auto"/>
        <w:left w:val="none" w:sz="0" w:space="0" w:color="auto"/>
        <w:bottom w:val="none" w:sz="0" w:space="0" w:color="auto"/>
        <w:right w:val="none" w:sz="0" w:space="0" w:color="auto"/>
      </w:divBdr>
    </w:div>
    <w:div w:id="1617565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662610">
      <w:bodyDiv w:val="1"/>
      <w:marLeft w:val="0"/>
      <w:marRight w:val="0"/>
      <w:marTop w:val="0"/>
      <w:marBottom w:val="0"/>
      <w:divBdr>
        <w:top w:val="none" w:sz="0" w:space="0" w:color="auto"/>
        <w:left w:val="none" w:sz="0" w:space="0" w:color="auto"/>
        <w:bottom w:val="none" w:sz="0" w:space="0" w:color="auto"/>
        <w:right w:val="none" w:sz="0" w:space="0" w:color="auto"/>
      </w:divBdr>
    </w:div>
    <w:div w:id="1838569194">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38/s41598-025-9803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856A1-1903-42F1-B8BF-8A8693F1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1486</TotalTime>
  <Pages>10</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cp:lastModifiedBy>
  <cp:revision>81</cp:revision>
  <cp:lastPrinted>2025-08-31T16:13:00Z</cp:lastPrinted>
  <dcterms:created xsi:type="dcterms:W3CDTF">2025-08-27T14:04:00Z</dcterms:created>
  <dcterms:modified xsi:type="dcterms:W3CDTF">2025-09-06T17:59:00Z</dcterms:modified>
</cp:coreProperties>
</file>