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5F160" w14:textId="77777777" w:rsidR="00754C9A" w:rsidRPr="004E5DCD" w:rsidRDefault="00754C9A" w:rsidP="00EF6742">
      <w:pPr>
        <w:pStyle w:val="Heading1"/>
        <w:rPr>
          <w:sz w:val="18"/>
          <w:szCs w:val="18"/>
        </w:rPr>
      </w:pPr>
    </w:p>
    <w:p w14:paraId="32C7BB72" w14:textId="77777777" w:rsidR="007E0366" w:rsidRPr="00E40BFC" w:rsidRDefault="007E0366" w:rsidP="007E0366">
      <w:pPr>
        <w:pStyle w:val="Author"/>
        <w:spacing w:line="240" w:lineRule="auto"/>
        <w:jc w:val="both"/>
        <w:rPr>
          <w:rFonts w:ascii="Arial" w:hAnsi="Arial" w:cs="Arial"/>
          <w:sz w:val="36"/>
        </w:rPr>
      </w:pPr>
      <w:r w:rsidRPr="00E40BFC">
        <w:rPr>
          <w:rFonts w:ascii="Arial" w:hAnsi="Arial" w:cs="Arial"/>
          <w:bCs/>
          <w:iCs/>
          <w:kern w:val="28"/>
          <w:sz w:val="36"/>
          <w:lang w:val="en-GB"/>
        </w:rPr>
        <w:t>Key parameters of tomato crop for designing semi-automatic robotic harvesters</w:t>
      </w:r>
    </w:p>
    <w:p w14:paraId="1BB89609" w14:textId="77777777" w:rsidR="00A258C3" w:rsidRPr="00790ADA" w:rsidRDefault="00A258C3" w:rsidP="00441B6F">
      <w:pPr>
        <w:pStyle w:val="Author"/>
        <w:spacing w:line="240" w:lineRule="auto"/>
        <w:jc w:val="both"/>
        <w:rPr>
          <w:rFonts w:ascii="Arial" w:hAnsi="Arial" w:cs="Arial"/>
          <w:sz w:val="36"/>
        </w:rPr>
      </w:pPr>
    </w:p>
    <w:p w14:paraId="1FDCE0F9" w14:textId="77777777" w:rsidR="008B4367" w:rsidRPr="00EF6742" w:rsidRDefault="008B4367" w:rsidP="00EF6742">
      <w:pPr>
        <w:pStyle w:val="Affiliation"/>
        <w:spacing w:line="240" w:lineRule="auto"/>
        <w:rPr>
          <w:rFonts w:ascii="Arial" w:hAnsi="Arial" w:cs="Arial"/>
          <w:i/>
          <w:szCs w:val="24"/>
          <w:lang w:val="en-IN"/>
        </w:rPr>
      </w:pPr>
    </w:p>
    <w:p w14:paraId="31654A3C" w14:textId="77777777" w:rsidR="002C57D2" w:rsidRPr="00FB3A86" w:rsidRDefault="002C57D2" w:rsidP="00441B6F">
      <w:pPr>
        <w:pStyle w:val="Affiliation"/>
        <w:spacing w:after="0" w:line="240" w:lineRule="auto"/>
        <w:jc w:val="both"/>
        <w:rPr>
          <w:rFonts w:ascii="Arial" w:hAnsi="Arial" w:cs="Arial"/>
        </w:rPr>
      </w:pPr>
    </w:p>
    <w:p w14:paraId="15DDB4FE" w14:textId="77777777" w:rsidR="00B01FCD" w:rsidRPr="00FB3A86" w:rsidRDefault="00B0312D" w:rsidP="00441B6F">
      <w:pPr>
        <w:pStyle w:val="Copyright"/>
        <w:spacing w:after="0" w:line="240" w:lineRule="auto"/>
        <w:jc w:val="both"/>
        <w:rPr>
          <w:rFonts w:ascii="Arial" w:hAnsi="Arial" w:cs="Arial"/>
        </w:rPr>
        <w:sectPr w:rsidR="00B01FCD" w:rsidRPr="00FB3A86" w:rsidSect="00D445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21A5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D87FFA2" w14:textId="31C20502"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794358F" w14:textId="77777777" w:rsidTr="001E44FE">
        <w:tc>
          <w:tcPr>
            <w:tcW w:w="9576" w:type="dxa"/>
            <w:shd w:val="clear" w:color="auto" w:fill="F2F2F2"/>
          </w:tcPr>
          <w:p w14:paraId="25A38D35" w14:textId="065E54F2" w:rsidR="008F66A3" w:rsidRPr="005B73CE" w:rsidRDefault="00EF6742" w:rsidP="008F66A3">
            <w:pPr>
              <w:pStyle w:val="Body"/>
              <w:spacing w:after="0"/>
              <w:rPr>
                <w:lang w:val="en-IN"/>
              </w:rPr>
            </w:pPr>
            <w:r w:rsidRPr="00E73611">
              <w:rPr>
                <w:rFonts w:ascii="Times New Roman" w:hAnsi="Times New Roman"/>
                <w:sz w:val="24"/>
                <w:szCs w:val="24"/>
              </w:rPr>
              <w:t>Crop characteristics that influence identification and management capacity must be thoroughly understood to develop semi-automatic robotic harvesters. Key plant properties that enable stable gripping during harvesting and reliable automated vision recognition include stem diameter, internode length, fruit position, size, shape, and surface features. While an optimal internode length and fruit setting improve accessibility and reduce obstruction, an appropriate stem diameter provides plant strength while allowing efficient cutting. Similarly, consistent fruit size and shape assist in precise identification and steady handling, whereas surface features affect grip effectiveness and the risk of mechanical damage. The design of automated harvesting devices is significantly affected by the appearance of tomato fruits. Tomato fruits can be protected against deterioration during harvest and processing by considering their physical qualities.</w:t>
            </w:r>
            <w:r w:rsidR="008F66A3">
              <w:rPr>
                <w:rFonts w:ascii="Times New Roman" w:hAnsi="Times New Roman"/>
                <w:sz w:val="24"/>
                <w:szCs w:val="24"/>
              </w:rPr>
              <w:t xml:space="preserve"> </w:t>
            </w:r>
            <w:r w:rsidR="008F66A3" w:rsidRPr="005B73CE">
              <w:rPr>
                <w:rFonts w:ascii="Times New Roman" w:hAnsi="Times New Roman"/>
                <w:sz w:val="24"/>
                <w:szCs w:val="24"/>
                <w:lang w:val="en-IN"/>
              </w:rPr>
              <w:t xml:space="preserve">Focusing on the development of end effectors </w:t>
            </w:r>
            <w:proofErr w:type="spellStart"/>
            <w:r w:rsidR="000E0557">
              <w:rPr>
                <w:rFonts w:ascii="Times New Roman" w:hAnsi="Times New Roman"/>
                <w:sz w:val="24"/>
                <w:szCs w:val="24"/>
              </w:rPr>
              <w:t>customised</w:t>
            </w:r>
            <w:proofErr w:type="spellEnd"/>
            <w:r w:rsidR="008F66A3" w:rsidRPr="005B73CE">
              <w:rPr>
                <w:rFonts w:ascii="Times New Roman" w:hAnsi="Times New Roman"/>
                <w:sz w:val="24"/>
                <w:szCs w:val="24"/>
                <w:lang w:val="en-IN"/>
              </w:rPr>
              <w:t xml:space="preserve"> to the specific attributes of target fruits</w:t>
            </w:r>
            <w:r w:rsidR="009069FC">
              <w:rPr>
                <w:rFonts w:ascii="Times New Roman" w:hAnsi="Times New Roman"/>
                <w:sz w:val="24"/>
                <w:szCs w:val="24"/>
                <w:lang w:val="en-IN"/>
              </w:rPr>
              <w:t>,</w:t>
            </w:r>
            <w:r w:rsidR="008F66A3" w:rsidRPr="005B73CE">
              <w:rPr>
                <w:rFonts w:ascii="Times New Roman" w:hAnsi="Times New Roman"/>
                <w:sz w:val="24"/>
                <w:szCs w:val="24"/>
                <w:lang w:val="en-IN"/>
              </w:rPr>
              <w:t xml:space="preserve"> agricultural robotics has emerged as a significant area of research within the robotics domain. A comprehensive understanding of the distinct physical properties of tomato fruits is essential, as it </w:t>
            </w:r>
            <w:r w:rsidR="009069FC">
              <w:rPr>
                <w:rFonts w:ascii="Times New Roman" w:hAnsi="Times New Roman"/>
                <w:sz w:val="24"/>
                <w:szCs w:val="24"/>
                <w:lang w:val="en-IN"/>
              </w:rPr>
              <w:t>minimises</w:t>
            </w:r>
            <w:r w:rsidR="008F66A3" w:rsidRPr="005B73CE">
              <w:rPr>
                <w:rFonts w:ascii="Times New Roman" w:hAnsi="Times New Roman"/>
                <w:sz w:val="24"/>
                <w:szCs w:val="24"/>
                <w:lang w:val="en-IN"/>
              </w:rPr>
              <w:t xml:space="preserve"> mechanical damage during handling and serves as a foundation for </w:t>
            </w:r>
            <w:r w:rsidR="009069FC">
              <w:rPr>
                <w:rFonts w:ascii="Times New Roman" w:hAnsi="Times New Roman"/>
                <w:sz w:val="24"/>
                <w:szCs w:val="24"/>
                <w:lang w:val="en-IN"/>
              </w:rPr>
              <w:t>optimising</w:t>
            </w:r>
            <w:r w:rsidR="008F66A3" w:rsidRPr="005B73CE">
              <w:rPr>
                <w:rFonts w:ascii="Times New Roman" w:hAnsi="Times New Roman"/>
                <w:sz w:val="24"/>
                <w:szCs w:val="24"/>
                <w:lang w:val="en-IN"/>
              </w:rPr>
              <w:t xml:space="preserve"> the design of gripping components.</w:t>
            </w:r>
            <w:r w:rsidR="008F66A3">
              <w:rPr>
                <w:rFonts w:ascii="Times New Roman" w:hAnsi="Times New Roman"/>
                <w:sz w:val="24"/>
                <w:szCs w:val="24"/>
                <w:lang w:val="en-IN"/>
              </w:rPr>
              <w:t xml:space="preserve"> T</w:t>
            </w:r>
            <w:r w:rsidR="008F66A3" w:rsidRPr="00B66329">
              <w:rPr>
                <w:rFonts w:ascii="Times New Roman" w:hAnsi="Times New Roman"/>
                <w:sz w:val="24"/>
                <w:szCs w:val="24"/>
              </w:rPr>
              <w:t xml:space="preserve">he experimental analysis revealed that the grasping angle exerts minimal influence on the detachment force, which consistently remained around 3.3 N. </w:t>
            </w:r>
          </w:p>
          <w:p w14:paraId="07E3B6FB" w14:textId="0E6CF57C" w:rsidR="00EF6742" w:rsidRDefault="00EF6742" w:rsidP="00EF6742">
            <w:pPr>
              <w:pStyle w:val="Body"/>
              <w:spacing w:after="0"/>
              <w:rPr>
                <w:rFonts w:ascii="Times New Roman" w:hAnsi="Times New Roman"/>
                <w:sz w:val="24"/>
                <w:szCs w:val="24"/>
              </w:rPr>
            </w:pPr>
          </w:p>
          <w:p w14:paraId="1493DD0F" w14:textId="44F2F430" w:rsidR="00505F06" w:rsidRPr="00BA1B01" w:rsidRDefault="00505F06" w:rsidP="00EF6742">
            <w:pPr>
              <w:pStyle w:val="Body"/>
              <w:spacing w:after="0"/>
              <w:rPr>
                <w:rFonts w:ascii="Arial" w:eastAsia="Calibri" w:hAnsi="Arial" w:cs="Arial"/>
                <w:szCs w:val="22"/>
              </w:rPr>
            </w:pPr>
          </w:p>
        </w:tc>
      </w:tr>
    </w:tbl>
    <w:p w14:paraId="5BD76FC3" w14:textId="77777777" w:rsidR="00636EB2" w:rsidRDefault="00636EB2" w:rsidP="00441B6F">
      <w:pPr>
        <w:pStyle w:val="Body"/>
        <w:spacing w:after="0"/>
        <w:rPr>
          <w:rFonts w:ascii="Arial" w:hAnsi="Arial" w:cs="Arial"/>
          <w:i/>
        </w:rPr>
      </w:pPr>
    </w:p>
    <w:p w14:paraId="72E76A3F" w14:textId="33FCAC43" w:rsidR="00A24E7E" w:rsidRDefault="00A24E7E" w:rsidP="00441B6F">
      <w:pPr>
        <w:pStyle w:val="Body"/>
        <w:spacing w:after="0"/>
        <w:rPr>
          <w:rFonts w:ascii="Arial" w:hAnsi="Arial" w:cs="Arial"/>
          <w:i/>
        </w:rPr>
      </w:pPr>
      <w:r>
        <w:rPr>
          <w:rFonts w:ascii="Arial" w:hAnsi="Arial" w:cs="Arial"/>
          <w:i/>
        </w:rPr>
        <w:t xml:space="preserve">Keywords: </w:t>
      </w:r>
      <w:r w:rsidR="00EF6742" w:rsidRPr="00EF6742">
        <w:rPr>
          <w:rFonts w:ascii="Arial" w:hAnsi="Arial" w:cs="Arial"/>
          <w:i/>
          <w:lang w:val="en-IN"/>
        </w:rPr>
        <w:t>Physical properties, Harvesting robot, Plant architecture</w:t>
      </w:r>
      <w:r w:rsidR="00632B0D">
        <w:rPr>
          <w:rFonts w:ascii="Arial" w:hAnsi="Arial" w:cs="Arial"/>
          <w:i/>
          <w:lang w:val="en-IN"/>
        </w:rPr>
        <w:t>, T</w:t>
      </w:r>
      <w:r w:rsidR="00632B0D" w:rsidRPr="00632B0D">
        <w:rPr>
          <w:rFonts w:ascii="Arial" w:hAnsi="Arial" w:cs="Arial"/>
          <w:i/>
          <w:lang w:val="en-IN"/>
        </w:rPr>
        <w:t>omato crop</w:t>
      </w:r>
    </w:p>
    <w:p w14:paraId="32E3EDFF" w14:textId="77777777" w:rsidR="00790ADA" w:rsidRDefault="00790ADA" w:rsidP="00441B6F">
      <w:pPr>
        <w:pStyle w:val="Body"/>
        <w:spacing w:after="0"/>
        <w:rPr>
          <w:rFonts w:ascii="Arial" w:hAnsi="Arial" w:cs="Arial"/>
          <w:i/>
        </w:rPr>
      </w:pPr>
    </w:p>
    <w:p w14:paraId="198ECAD0" w14:textId="77777777" w:rsidR="00505F06" w:rsidRPr="00A24E7E" w:rsidRDefault="00505F06" w:rsidP="00441B6F">
      <w:pPr>
        <w:pStyle w:val="Body"/>
        <w:spacing w:after="0"/>
        <w:rPr>
          <w:rFonts w:ascii="Arial" w:hAnsi="Arial" w:cs="Arial"/>
          <w:i/>
        </w:rPr>
      </w:pPr>
    </w:p>
    <w:p w14:paraId="16074E4E" w14:textId="61E5FD4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53B76A" w14:textId="77777777" w:rsidR="00790ADA" w:rsidRPr="00FB3A86" w:rsidRDefault="00790ADA" w:rsidP="00441B6F">
      <w:pPr>
        <w:pStyle w:val="AbstHead"/>
        <w:spacing w:after="0"/>
        <w:jc w:val="both"/>
        <w:rPr>
          <w:rFonts w:ascii="Arial" w:hAnsi="Arial" w:cs="Arial"/>
        </w:rPr>
      </w:pPr>
    </w:p>
    <w:p w14:paraId="2689EE32"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One of the most popular vegetables in the world (Beed </w:t>
      </w:r>
      <w:r w:rsidRPr="00EF6742">
        <w:rPr>
          <w:rFonts w:ascii="Arial" w:hAnsi="Arial" w:cs="Arial"/>
          <w:i/>
          <w:iCs/>
          <w:lang w:val="en-IN"/>
        </w:rPr>
        <w:t>et al</w:t>
      </w:r>
      <w:r w:rsidRPr="00EF6742">
        <w:rPr>
          <w:rFonts w:ascii="Arial" w:hAnsi="Arial" w:cs="Arial"/>
          <w:lang w:val="en-IN"/>
        </w:rPr>
        <w:t xml:space="preserve">., 2021) is the tomato, and its popularity is increasing rapidly as the population grows. Vitamins A and C, as well as potassium, minerals, and fibre, are all present in tomatoes. Most vegetable and fruit products contain lycopene, a phytochemical beneficial ingredient that gives tomatoes their characteristic red colour (Holden </w:t>
      </w:r>
      <w:r w:rsidRPr="00EF6742">
        <w:rPr>
          <w:rFonts w:ascii="Arial" w:hAnsi="Arial" w:cs="Arial"/>
          <w:i/>
          <w:iCs/>
          <w:lang w:val="en-IN"/>
        </w:rPr>
        <w:t>et al</w:t>
      </w:r>
      <w:r w:rsidRPr="00EF6742">
        <w:rPr>
          <w:rFonts w:ascii="Arial" w:hAnsi="Arial" w:cs="Arial"/>
          <w:lang w:val="en-IN"/>
        </w:rPr>
        <w:t xml:space="preserve">., 1999). The consumption of tomatoes is growing daily, and a wide range of goods are produced from them, including juice, tomato sauce, paste, syrup, and puree. The physical characteristics and their connections must be understood to develop and operate equipment for carrying, purifying, transporting, sorting, and preserving (Mirzaee </w:t>
      </w:r>
      <w:r w:rsidRPr="00EF6742">
        <w:rPr>
          <w:rFonts w:ascii="Arial" w:hAnsi="Arial" w:cs="Arial"/>
          <w:i/>
          <w:iCs/>
          <w:lang w:val="en-IN"/>
        </w:rPr>
        <w:t>et al</w:t>
      </w:r>
      <w:r w:rsidRPr="00EF6742">
        <w:rPr>
          <w:rFonts w:ascii="Arial" w:hAnsi="Arial" w:cs="Arial"/>
          <w:lang w:val="en-IN"/>
        </w:rPr>
        <w:t>., 2008). If these characteristics are not taken into consideration when developing such devices, the results could be unsatisfactory.</w:t>
      </w:r>
    </w:p>
    <w:p w14:paraId="1483A8EB" w14:textId="77777777" w:rsidR="00EF6742" w:rsidRPr="00EF6742" w:rsidRDefault="00EF6742" w:rsidP="00EF6742">
      <w:pPr>
        <w:pStyle w:val="Body"/>
        <w:rPr>
          <w:rFonts w:ascii="Arial" w:hAnsi="Arial" w:cs="Arial"/>
          <w:lang w:val="en-IN"/>
        </w:rPr>
      </w:pPr>
      <w:r w:rsidRPr="00EF6742">
        <w:rPr>
          <w:rFonts w:ascii="Arial" w:hAnsi="Arial" w:cs="Arial"/>
          <w:lang w:val="en-IN"/>
        </w:rPr>
        <w:t>As a result, evaluating and taking into consideration these features is crucial (Taheri-</w:t>
      </w:r>
      <w:proofErr w:type="spellStart"/>
      <w:r w:rsidRPr="00EF6742">
        <w:rPr>
          <w:rFonts w:ascii="Arial" w:hAnsi="Arial" w:cs="Arial"/>
          <w:lang w:val="en-IN"/>
        </w:rPr>
        <w:t>Garavand</w:t>
      </w:r>
      <w:proofErr w:type="spellEnd"/>
      <w:r w:rsidRPr="00EF6742">
        <w:rPr>
          <w:rFonts w:ascii="Arial" w:hAnsi="Arial" w:cs="Arial"/>
          <w:lang w:val="en-IN"/>
        </w:rPr>
        <w:t xml:space="preserve"> </w:t>
      </w:r>
      <w:r w:rsidRPr="00EF6742">
        <w:rPr>
          <w:rFonts w:ascii="Arial" w:hAnsi="Arial" w:cs="Arial"/>
          <w:i/>
          <w:iCs/>
          <w:lang w:val="en-IN"/>
        </w:rPr>
        <w:t>et al</w:t>
      </w:r>
      <w:r w:rsidRPr="00EF6742">
        <w:rPr>
          <w:rFonts w:ascii="Arial" w:hAnsi="Arial" w:cs="Arial"/>
          <w:lang w:val="en-IN"/>
        </w:rPr>
        <w:t xml:space="preserve">., 2011). The most crucial elements in measuring systems are the following physical characteristics: length, breadth, thickness, mass, </w:t>
      </w:r>
      <w:r w:rsidRPr="00EF6742">
        <w:rPr>
          <w:rFonts w:ascii="Arial" w:hAnsi="Arial" w:cs="Arial"/>
          <w:lang w:val="en-IN"/>
        </w:rPr>
        <w:lastRenderedPageBreak/>
        <w:t>volume, predicted regions, and centre of gravity (</w:t>
      </w:r>
      <w:proofErr w:type="spellStart"/>
      <w:r w:rsidRPr="00EF6742">
        <w:rPr>
          <w:rFonts w:ascii="Arial" w:hAnsi="Arial" w:cs="Arial"/>
          <w:lang w:val="en-IN"/>
        </w:rPr>
        <w:t>Mohsenin</w:t>
      </w:r>
      <w:proofErr w:type="spellEnd"/>
      <w:r w:rsidRPr="00EF6742">
        <w:rPr>
          <w:rFonts w:ascii="Arial" w:hAnsi="Arial" w:cs="Arial"/>
          <w:lang w:val="en-IN"/>
        </w:rPr>
        <w:t xml:space="preserve">, 1986). The tomato fruit type affected the characteristics of size, density, moisture, and force (Viswanathan </w:t>
      </w:r>
      <w:r w:rsidRPr="00EF6742">
        <w:rPr>
          <w:rFonts w:ascii="Arial" w:hAnsi="Arial" w:cs="Arial"/>
          <w:i/>
          <w:iCs/>
          <w:lang w:val="en-IN"/>
        </w:rPr>
        <w:t>et al</w:t>
      </w:r>
      <w:r w:rsidRPr="00EF6742">
        <w:rPr>
          <w:rFonts w:ascii="Arial" w:hAnsi="Arial" w:cs="Arial"/>
          <w:lang w:val="en-IN"/>
        </w:rPr>
        <w:t>. 1997).</w:t>
      </w:r>
    </w:p>
    <w:p w14:paraId="19F3EE0E" w14:textId="77777777" w:rsidR="00EF6742" w:rsidRDefault="00EF6742" w:rsidP="00EF6742">
      <w:pPr>
        <w:pStyle w:val="Body"/>
        <w:rPr>
          <w:rFonts w:ascii="Arial" w:hAnsi="Arial" w:cs="Arial"/>
          <w:lang w:val="en-IN"/>
        </w:rPr>
      </w:pPr>
      <w:r w:rsidRPr="00EF6742">
        <w:rPr>
          <w:rFonts w:ascii="Arial" w:hAnsi="Arial" w:cs="Arial"/>
          <w:lang w:val="en-IN"/>
        </w:rPr>
        <w:t xml:space="preserve">The present pace of growing tomatoes, however, is insufficient to meet requirements in the future, and workforce shortages are impeding efforts to increase output. Due to the lack of interest from youngsters in the physically taxing and repetitive job in the tomato business, the workforce is ageing (Rigg </w:t>
      </w:r>
      <w:r w:rsidRPr="00EF6742">
        <w:rPr>
          <w:rFonts w:ascii="Arial" w:hAnsi="Arial" w:cs="Arial"/>
          <w:i/>
          <w:iCs/>
          <w:lang w:val="en-IN"/>
        </w:rPr>
        <w:t>et al</w:t>
      </w:r>
      <w:r w:rsidRPr="00EF6742">
        <w:rPr>
          <w:rFonts w:ascii="Arial" w:hAnsi="Arial" w:cs="Arial"/>
          <w:lang w:val="en-IN"/>
        </w:rPr>
        <w:t xml:space="preserve">., 2020). Automation can replace humans and perform laborious jobs in a tomato environment, like selective plucking and removal of leaves in order to increase productivity and satisfy the growing demand (Van Henten, 2004). Automation can replace humans and perform laborious jobs in a tomato environment, like selective plucking and removal of leaves in order to increase productivity and satisfy the growing demand (Van Henten, 2004). </w:t>
      </w:r>
    </w:p>
    <w:p w14:paraId="499F2A11" w14:textId="2C2789C5" w:rsidR="00E16DE1" w:rsidRPr="00EF6742" w:rsidRDefault="00A25689" w:rsidP="00EF6742">
      <w:pPr>
        <w:pStyle w:val="Body"/>
        <w:rPr>
          <w:rFonts w:ascii="Arial" w:hAnsi="Arial" w:cs="Arial"/>
          <w:lang w:val="en-IN"/>
        </w:rPr>
      </w:pPr>
      <w:r w:rsidRPr="00A25689">
        <w:rPr>
          <w:rFonts w:ascii="Arial" w:hAnsi="Arial" w:cs="Arial"/>
          <w:lang w:val="en-IN"/>
        </w:rPr>
        <w:t xml:space="preserve">Conventional approaches to fruit ripeness assessment manually remove data, such as fruit colour, resulting in it being challenging to accurately depict the maturity features and prone to overfitting when working with small samples. Furthermore, the technique is more susceptible to external influences, such </w:t>
      </w:r>
      <w:r>
        <w:rPr>
          <w:rFonts w:ascii="Arial" w:hAnsi="Arial" w:cs="Arial"/>
          <w:lang w:val="en-IN"/>
        </w:rPr>
        <w:t xml:space="preserve">as </w:t>
      </w:r>
      <w:r w:rsidRPr="00A25689">
        <w:rPr>
          <w:rFonts w:ascii="Arial" w:hAnsi="Arial" w:cs="Arial"/>
          <w:lang w:val="en-IN"/>
        </w:rPr>
        <w:t>changes in light and backdrop, which decrease its ability to recognise objects, and machine vision techniques depend on annotating information and have weak applicability to the model</w:t>
      </w:r>
      <w:r>
        <w:rPr>
          <w:rFonts w:ascii="Arial" w:hAnsi="Arial" w:cs="Arial"/>
          <w:lang w:val="en-IN"/>
        </w:rPr>
        <w:t xml:space="preserve"> (Yang </w:t>
      </w:r>
      <w:r w:rsidRPr="00CE4FB9">
        <w:rPr>
          <w:rFonts w:ascii="Arial" w:hAnsi="Arial" w:cs="Arial"/>
          <w:i/>
          <w:iCs/>
          <w:lang w:val="en-IN"/>
        </w:rPr>
        <w:t>et al</w:t>
      </w:r>
      <w:r>
        <w:rPr>
          <w:rFonts w:ascii="Arial" w:hAnsi="Arial" w:cs="Arial"/>
          <w:lang w:val="en-IN"/>
        </w:rPr>
        <w:t>., 2024)</w:t>
      </w:r>
      <w:r w:rsidRPr="00A25689">
        <w:rPr>
          <w:rFonts w:ascii="Arial" w:hAnsi="Arial" w:cs="Arial"/>
          <w:lang w:val="en-IN"/>
        </w:rPr>
        <w:t>.</w:t>
      </w:r>
      <w:r w:rsidR="0034359A">
        <w:rPr>
          <w:rFonts w:ascii="Arial" w:hAnsi="Arial" w:cs="Arial"/>
          <w:lang w:val="en-IN"/>
        </w:rPr>
        <w:t xml:space="preserve"> </w:t>
      </w:r>
      <w:r w:rsidR="0034359A" w:rsidRPr="0034359A">
        <w:rPr>
          <w:rFonts w:ascii="Arial" w:hAnsi="Arial" w:cs="Arial"/>
          <w:lang w:val="en-IN"/>
        </w:rPr>
        <w:t xml:space="preserve">Convolutional neural networks are a popular technique for fruit detection since deep learning has advanced quickly in recent times and is the foundation of the majority of fruit maturity detection techniques. Essential fruit features, such as colour, shape, etc., can be independently learnt by the neural network through </w:t>
      </w:r>
      <w:r w:rsidR="004E3286">
        <w:rPr>
          <w:rFonts w:ascii="Arial" w:hAnsi="Arial" w:cs="Arial"/>
          <w:lang w:val="en-IN"/>
        </w:rPr>
        <w:t xml:space="preserve">the </w:t>
      </w:r>
      <w:r w:rsidR="0034359A" w:rsidRPr="0034359A">
        <w:rPr>
          <w:rFonts w:ascii="Arial" w:hAnsi="Arial" w:cs="Arial"/>
          <w:lang w:val="en-IN"/>
        </w:rPr>
        <w:t xml:space="preserve">pre-collection of pictures and the construction of huge sets of data that meet every aspect of the object that needs to be identified. This enables rapid and effective identification of different types of fruit </w:t>
      </w:r>
      <w:r w:rsidR="001C12C6">
        <w:rPr>
          <w:rFonts w:ascii="Arial" w:hAnsi="Arial" w:cs="Arial"/>
          <w:lang w:val="en-IN"/>
        </w:rPr>
        <w:t xml:space="preserve">(Saleem </w:t>
      </w:r>
      <w:r w:rsidR="001C12C6" w:rsidRPr="00CE4FB9">
        <w:rPr>
          <w:rFonts w:ascii="Arial" w:hAnsi="Arial" w:cs="Arial"/>
          <w:i/>
          <w:iCs/>
          <w:lang w:val="en-IN"/>
        </w:rPr>
        <w:t>et al</w:t>
      </w:r>
      <w:r w:rsidR="001C12C6">
        <w:rPr>
          <w:rFonts w:ascii="Arial" w:hAnsi="Arial" w:cs="Arial"/>
          <w:lang w:val="en-IN"/>
        </w:rPr>
        <w:t>., 2021)</w:t>
      </w:r>
      <w:r w:rsidR="0034359A" w:rsidRPr="0034359A">
        <w:rPr>
          <w:rFonts w:ascii="Arial" w:hAnsi="Arial" w:cs="Arial"/>
          <w:lang w:val="en-IN"/>
        </w:rPr>
        <w:t>.</w:t>
      </w:r>
      <w:r w:rsidR="005F7650">
        <w:rPr>
          <w:rFonts w:ascii="Arial" w:hAnsi="Arial" w:cs="Arial"/>
          <w:lang w:val="en-IN"/>
        </w:rPr>
        <w:t xml:space="preserve"> </w:t>
      </w:r>
      <w:r w:rsidR="005F7650" w:rsidRPr="005F7650">
        <w:rPr>
          <w:rFonts w:ascii="Arial" w:hAnsi="Arial" w:cs="Arial"/>
          <w:lang w:val="en-IN"/>
        </w:rPr>
        <w:t xml:space="preserve">Two-stage recognition techniques, single-stage recognition techniques, anchor-free algorithms for identification </w:t>
      </w:r>
      <w:r w:rsidR="001C12C6">
        <w:rPr>
          <w:rFonts w:ascii="Arial" w:hAnsi="Arial" w:cs="Arial"/>
          <w:lang w:val="en-IN"/>
        </w:rPr>
        <w:t>(Zhang et al., 2020)</w:t>
      </w:r>
      <w:r w:rsidR="005F7650" w:rsidRPr="005F7650">
        <w:rPr>
          <w:rFonts w:ascii="Arial" w:hAnsi="Arial" w:cs="Arial"/>
          <w:lang w:val="en-IN"/>
        </w:rPr>
        <w:t xml:space="preserve">, and transformer-based </w:t>
      </w:r>
      <w:r w:rsidR="001C12C6">
        <w:rPr>
          <w:rFonts w:ascii="Arial" w:hAnsi="Arial" w:cs="Arial"/>
          <w:lang w:val="en-IN"/>
        </w:rPr>
        <w:t xml:space="preserve">(Vaswani </w:t>
      </w:r>
      <w:r w:rsidR="001C12C6" w:rsidRPr="00CE4FB9">
        <w:rPr>
          <w:rFonts w:ascii="Arial" w:hAnsi="Arial" w:cs="Arial"/>
          <w:i/>
          <w:iCs/>
          <w:lang w:val="en-IN"/>
        </w:rPr>
        <w:t>et al</w:t>
      </w:r>
      <w:r w:rsidR="001C12C6">
        <w:rPr>
          <w:rFonts w:ascii="Arial" w:hAnsi="Arial" w:cs="Arial"/>
          <w:lang w:val="en-IN"/>
        </w:rPr>
        <w:t>., 201</w:t>
      </w:r>
      <w:r w:rsidR="005F7650" w:rsidRPr="005F7650">
        <w:rPr>
          <w:rFonts w:ascii="Arial" w:hAnsi="Arial" w:cs="Arial"/>
          <w:lang w:val="en-IN"/>
        </w:rPr>
        <w:t>7</w:t>
      </w:r>
      <w:r w:rsidR="001C12C6">
        <w:rPr>
          <w:rFonts w:ascii="Arial" w:hAnsi="Arial" w:cs="Arial"/>
          <w:lang w:val="en-IN"/>
        </w:rPr>
        <w:t>)</w:t>
      </w:r>
      <w:r w:rsidR="005F7650" w:rsidRPr="005F7650">
        <w:rPr>
          <w:rFonts w:ascii="Arial" w:hAnsi="Arial" w:cs="Arial"/>
          <w:lang w:val="en-IN"/>
        </w:rPr>
        <w:t xml:space="preserve"> recognition techniques are the four broad categories into which deep learning identification techniques can currently be separated.</w:t>
      </w:r>
      <w:r w:rsidR="009D39CA">
        <w:rPr>
          <w:rFonts w:ascii="Arial" w:hAnsi="Arial" w:cs="Arial"/>
          <w:lang w:val="en-IN"/>
        </w:rPr>
        <w:t xml:space="preserve"> </w:t>
      </w:r>
      <w:r w:rsidR="00E16DE1" w:rsidRPr="00E16DE1">
        <w:rPr>
          <w:rFonts w:ascii="Arial" w:hAnsi="Arial" w:cs="Arial"/>
          <w:lang w:val="en-IN"/>
        </w:rPr>
        <w:t>The YOLO (You Only Look Once) model is another approach for real-time object identification that is based on a CNN architecture.</w:t>
      </w:r>
      <w:r w:rsidR="00E16DE1">
        <w:rPr>
          <w:rFonts w:ascii="Arial" w:hAnsi="Arial" w:cs="Arial"/>
          <w:lang w:val="en-IN"/>
        </w:rPr>
        <w:t xml:space="preserve"> </w:t>
      </w:r>
      <w:r w:rsidR="00E16DE1" w:rsidRPr="00E16DE1">
        <w:rPr>
          <w:rFonts w:ascii="Arial" w:hAnsi="Arial" w:cs="Arial"/>
          <w:lang w:val="en-IN"/>
        </w:rPr>
        <w:t xml:space="preserve">It allows for quick and precise identification by processing a whole image in just one forward step, splitting it into a grid, and concurrently forecasting boundaries and categories of objects </w:t>
      </w:r>
      <w:r w:rsidR="0020461F">
        <w:rPr>
          <w:rFonts w:ascii="Arial" w:hAnsi="Arial" w:cs="Arial"/>
          <w:lang w:val="en-IN"/>
        </w:rPr>
        <w:t xml:space="preserve">(Terven </w:t>
      </w:r>
      <w:r w:rsidR="0020461F" w:rsidRPr="00BA075B">
        <w:rPr>
          <w:rFonts w:ascii="Arial" w:hAnsi="Arial" w:cs="Arial"/>
          <w:i/>
          <w:iCs/>
          <w:lang w:val="en-IN"/>
        </w:rPr>
        <w:t>et al</w:t>
      </w:r>
      <w:r w:rsidR="0020461F">
        <w:rPr>
          <w:rFonts w:ascii="Arial" w:hAnsi="Arial" w:cs="Arial"/>
          <w:lang w:val="en-IN"/>
        </w:rPr>
        <w:t>.,2023)</w:t>
      </w:r>
      <w:r w:rsidR="00E16DE1" w:rsidRPr="00E16DE1">
        <w:rPr>
          <w:rFonts w:ascii="Arial" w:hAnsi="Arial" w:cs="Arial"/>
          <w:lang w:val="en-IN"/>
        </w:rPr>
        <w:t>.</w:t>
      </w:r>
      <w:r w:rsidR="00C4327A">
        <w:rPr>
          <w:rFonts w:ascii="Arial" w:hAnsi="Arial" w:cs="Arial"/>
          <w:lang w:val="en-IN"/>
        </w:rPr>
        <w:t xml:space="preserve"> To</w:t>
      </w:r>
      <w:r w:rsidR="00C4327A" w:rsidRPr="00C4327A">
        <w:rPr>
          <w:rFonts w:ascii="Arial" w:hAnsi="Arial" w:cs="Arial"/>
          <w:lang w:val="en-IN"/>
        </w:rPr>
        <w:t xml:space="preserve"> recognise cherry tomatoes in real time, </w:t>
      </w:r>
      <w:r w:rsidR="00C4327A">
        <w:rPr>
          <w:rFonts w:ascii="Arial" w:hAnsi="Arial" w:cs="Arial"/>
          <w:lang w:val="en-IN"/>
        </w:rPr>
        <w:t xml:space="preserve">a </w:t>
      </w:r>
      <w:r w:rsidR="00C4327A" w:rsidRPr="00C4327A">
        <w:rPr>
          <w:rFonts w:ascii="Arial" w:hAnsi="Arial" w:cs="Arial"/>
          <w:lang w:val="en-IN"/>
        </w:rPr>
        <w:t xml:space="preserve">lightweight YOLOv5n-based model </w:t>
      </w:r>
      <w:r w:rsidR="00C4327A">
        <w:rPr>
          <w:rFonts w:ascii="Arial" w:hAnsi="Arial" w:cs="Arial"/>
          <w:lang w:val="en-IN"/>
        </w:rPr>
        <w:t xml:space="preserve">was created for </w:t>
      </w:r>
      <w:r w:rsidR="00C4327A" w:rsidRPr="00C4327A">
        <w:rPr>
          <w:rFonts w:ascii="Arial" w:hAnsi="Arial" w:cs="Arial"/>
          <w:lang w:val="en-IN"/>
        </w:rPr>
        <w:t>achi</w:t>
      </w:r>
      <w:r w:rsidR="00C4327A">
        <w:rPr>
          <w:rFonts w:ascii="Arial" w:hAnsi="Arial" w:cs="Arial"/>
          <w:lang w:val="en-IN"/>
        </w:rPr>
        <w:t>eving</w:t>
      </w:r>
      <w:r w:rsidR="00C4327A" w:rsidRPr="00C4327A">
        <w:rPr>
          <w:rFonts w:ascii="Arial" w:hAnsi="Arial" w:cs="Arial"/>
          <w:lang w:val="en-IN"/>
        </w:rPr>
        <w:t xml:space="preserve"> 95.0% accuracy, 92.0% recall, and 95.2% mean average precision (</w:t>
      </w:r>
      <w:proofErr w:type="spellStart"/>
      <w:r w:rsidR="00C4327A" w:rsidRPr="00C4327A">
        <w:rPr>
          <w:rFonts w:ascii="Arial" w:hAnsi="Arial" w:cs="Arial"/>
          <w:lang w:val="en-IN"/>
        </w:rPr>
        <w:t>mAP</w:t>
      </w:r>
      <w:proofErr w:type="spellEnd"/>
      <w:r w:rsidR="00C4327A" w:rsidRPr="00C4327A">
        <w:rPr>
          <w:rFonts w:ascii="Arial" w:hAnsi="Arial" w:cs="Arial"/>
          <w:lang w:val="en-IN"/>
        </w:rPr>
        <w:t xml:space="preserve">) at a rate of recognition of 5.3 </w:t>
      </w:r>
      <w:proofErr w:type="spellStart"/>
      <w:r w:rsidR="00C4327A" w:rsidRPr="00C4327A">
        <w:rPr>
          <w:rFonts w:ascii="Arial" w:hAnsi="Arial" w:cs="Arial"/>
          <w:lang w:val="en-IN"/>
        </w:rPr>
        <w:t>ms</w:t>
      </w:r>
      <w:proofErr w:type="spellEnd"/>
      <w:r w:rsidR="00C4327A">
        <w:rPr>
          <w:rFonts w:ascii="Arial" w:hAnsi="Arial" w:cs="Arial"/>
          <w:lang w:val="en-IN"/>
        </w:rPr>
        <w:t xml:space="preserve"> (</w:t>
      </w:r>
      <w:r w:rsidR="00C4327A" w:rsidRPr="00C4327A">
        <w:rPr>
          <w:rFonts w:ascii="Arial" w:hAnsi="Arial" w:cs="Arial"/>
          <w:lang w:val="en-IN"/>
        </w:rPr>
        <w:t xml:space="preserve">Wang </w:t>
      </w:r>
      <w:r w:rsidR="00C4327A" w:rsidRPr="00BA075B">
        <w:rPr>
          <w:rFonts w:ascii="Arial" w:hAnsi="Arial" w:cs="Arial"/>
          <w:i/>
          <w:iCs/>
          <w:lang w:val="en-IN"/>
        </w:rPr>
        <w:t>et al</w:t>
      </w:r>
      <w:r w:rsidR="00C4327A" w:rsidRPr="00C4327A">
        <w:rPr>
          <w:rFonts w:ascii="Arial" w:hAnsi="Arial" w:cs="Arial"/>
          <w:lang w:val="en-IN"/>
        </w:rPr>
        <w:t>. 2</w:t>
      </w:r>
      <w:r w:rsidR="001C171B">
        <w:rPr>
          <w:rFonts w:ascii="Arial" w:hAnsi="Arial" w:cs="Arial"/>
          <w:lang w:val="en-IN"/>
        </w:rPr>
        <w:t>02</w:t>
      </w:r>
      <w:r w:rsidR="00C4327A" w:rsidRPr="00C4327A">
        <w:rPr>
          <w:rFonts w:ascii="Arial" w:hAnsi="Arial" w:cs="Arial"/>
          <w:lang w:val="en-IN"/>
        </w:rPr>
        <w:t>3</w:t>
      </w:r>
      <w:r w:rsidR="00C4327A">
        <w:rPr>
          <w:rFonts w:ascii="Arial" w:hAnsi="Arial" w:cs="Arial"/>
          <w:lang w:val="en-IN"/>
        </w:rPr>
        <w:t>).</w:t>
      </w:r>
      <w:r w:rsidR="00C4327A" w:rsidRPr="00C4327A">
        <w:rPr>
          <w:rFonts w:ascii="Arial" w:hAnsi="Arial" w:cs="Arial"/>
          <w:lang w:val="en-IN"/>
        </w:rPr>
        <w:t xml:space="preserve"> </w:t>
      </w:r>
      <w:r w:rsidR="00DE3CEF" w:rsidRPr="00DE3CEF">
        <w:rPr>
          <w:rFonts w:ascii="Arial" w:hAnsi="Arial" w:cs="Arial"/>
          <w:lang w:val="en-IN"/>
        </w:rPr>
        <w:t>In a related study, an enhanced YOLOv8-Tomato model</w:t>
      </w:r>
      <w:r w:rsidR="00DE3CEF">
        <w:rPr>
          <w:rFonts w:ascii="Arial" w:hAnsi="Arial" w:cs="Arial"/>
          <w:lang w:val="en-IN"/>
        </w:rPr>
        <w:t xml:space="preserve"> was utilised</w:t>
      </w:r>
      <w:r w:rsidR="00DE3CEF" w:rsidRPr="00DE3CEF">
        <w:rPr>
          <w:rFonts w:ascii="Arial" w:hAnsi="Arial" w:cs="Arial"/>
          <w:lang w:val="en-IN"/>
        </w:rPr>
        <w:t xml:space="preserve"> </w:t>
      </w:r>
      <w:r w:rsidR="00DE3CEF">
        <w:rPr>
          <w:rFonts w:ascii="Arial" w:hAnsi="Arial" w:cs="Arial"/>
          <w:lang w:val="en-IN"/>
        </w:rPr>
        <w:t>for</w:t>
      </w:r>
      <w:r w:rsidR="00DE3CEF" w:rsidRPr="00DE3CEF">
        <w:rPr>
          <w:rFonts w:ascii="Arial" w:hAnsi="Arial" w:cs="Arial"/>
          <w:lang w:val="en-IN"/>
        </w:rPr>
        <w:t xml:space="preserve"> obtain</w:t>
      </w:r>
      <w:r w:rsidR="00DE3CEF">
        <w:rPr>
          <w:rFonts w:ascii="Arial" w:hAnsi="Arial" w:cs="Arial"/>
          <w:lang w:val="en-IN"/>
        </w:rPr>
        <w:t xml:space="preserve">ing </w:t>
      </w:r>
      <w:r w:rsidR="00DE3CEF" w:rsidRPr="00DE3CEF">
        <w:rPr>
          <w:rFonts w:ascii="Arial" w:hAnsi="Arial" w:cs="Arial"/>
          <w:lang w:val="en-IN"/>
        </w:rPr>
        <w:t xml:space="preserve">99.4% </w:t>
      </w:r>
      <w:proofErr w:type="spellStart"/>
      <w:r w:rsidR="00DE3CEF" w:rsidRPr="00DE3CEF">
        <w:rPr>
          <w:rFonts w:ascii="Arial" w:hAnsi="Arial" w:cs="Arial"/>
          <w:lang w:val="en-IN"/>
        </w:rPr>
        <w:t>mAP</w:t>
      </w:r>
      <w:proofErr w:type="spellEnd"/>
      <w:r w:rsidR="00DE3CEF" w:rsidRPr="00DE3CEF">
        <w:rPr>
          <w:rFonts w:ascii="Arial" w:hAnsi="Arial" w:cs="Arial"/>
          <w:lang w:val="en-IN"/>
        </w:rPr>
        <w:t xml:space="preserve"> and 99.0% recall for tomato identification in greenhouse circumstances</w:t>
      </w:r>
      <w:r w:rsidR="00DE3CEF">
        <w:rPr>
          <w:rFonts w:ascii="Arial" w:hAnsi="Arial" w:cs="Arial"/>
          <w:lang w:val="en-IN"/>
        </w:rPr>
        <w:t xml:space="preserve"> (</w:t>
      </w:r>
      <w:r w:rsidR="00DE3CEF" w:rsidRPr="00DE3CEF">
        <w:rPr>
          <w:rFonts w:ascii="Arial" w:hAnsi="Arial" w:cs="Arial"/>
          <w:lang w:val="en-IN"/>
        </w:rPr>
        <w:t xml:space="preserve">Zheng </w:t>
      </w:r>
      <w:r w:rsidR="00DE3CEF" w:rsidRPr="00BA075B">
        <w:rPr>
          <w:rFonts w:ascii="Arial" w:hAnsi="Arial" w:cs="Arial"/>
          <w:i/>
          <w:iCs/>
          <w:lang w:val="en-IN"/>
        </w:rPr>
        <w:t>et al</w:t>
      </w:r>
      <w:r w:rsidR="00DE3CEF" w:rsidRPr="00DE3CEF">
        <w:rPr>
          <w:rFonts w:ascii="Arial" w:hAnsi="Arial" w:cs="Arial"/>
          <w:lang w:val="en-IN"/>
        </w:rPr>
        <w:t>. 2</w:t>
      </w:r>
      <w:r w:rsidR="00881589">
        <w:rPr>
          <w:rFonts w:ascii="Arial" w:hAnsi="Arial" w:cs="Arial"/>
          <w:lang w:val="en-IN"/>
        </w:rPr>
        <w:t>02</w:t>
      </w:r>
      <w:r w:rsidR="00DE3CEF" w:rsidRPr="00DE3CEF">
        <w:rPr>
          <w:rFonts w:ascii="Arial" w:hAnsi="Arial" w:cs="Arial"/>
          <w:lang w:val="en-IN"/>
        </w:rPr>
        <w:t>4</w:t>
      </w:r>
      <w:r w:rsidR="00DE3CEF">
        <w:rPr>
          <w:rFonts w:ascii="Arial" w:hAnsi="Arial" w:cs="Arial"/>
          <w:lang w:val="en-IN"/>
        </w:rPr>
        <w:t>)</w:t>
      </w:r>
      <w:r w:rsidR="00DE3CEF" w:rsidRPr="00DE3CEF">
        <w:rPr>
          <w:rFonts w:ascii="Arial" w:hAnsi="Arial" w:cs="Arial"/>
          <w:lang w:val="en-IN"/>
        </w:rPr>
        <w:t>.</w:t>
      </w:r>
      <w:r w:rsidR="00DE3CEF">
        <w:rPr>
          <w:rFonts w:ascii="Arial" w:hAnsi="Arial" w:cs="Arial"/>
          <w:lang w:val="en-IN"/>
        </w:rPr>
        <w:t xml:space="preserve"> </w:t>
      </w:r>
      <w:r w:rsidR="00DE3CEF" w:rsidRPr="00DE3CEF">
        <w:rPr>
          <w:rFonts w:ascii="Arial" w:hAnsi="Arial" w:cs="Arial"/>
          <w:lang w:val="en-IN"/>
        </w:rPr>
        <w:t>Additionally,</w:t>
      </w:r>
      <w:r w:rsidR="00DE3CEF">
        <w:rPr>
          <w:rFonts w:ascii="Arial" w:hAnsi="Arial" w:cs="Arial"/>
          <w:lang w:val="en-IN"/>
        </w:rPr>
        <w:t xml:space="preserve"> </w:t>
      </w:r>
      <w:r w:rsidR="00DE3CEF" w:rsidRPr="00DE3CEF">
        <w:rPr>
          <w:rFonts w:ascii="Arial" w:hAnsi="Arial" w:cs="Arial"/>
          <w:lang w:val="en-IN"/>
        </w:rPr>
        <w:t>YOLOv8s with modules</w:t>
      </w:r>
      <w:r w:rsidR="00DE3CEF">
        <w:rPr>
          <w:rFonts w:ascii="Arial" w:hAnsi="Arial" w:cs="Arial"/>
          <w:lang w:val="en-IN"/>
        </w:rPr>
        <w:t xml:space="preserve"> improved</w:t>
      </w:r>
      <w:r w:rsidR="00DE3CEF" w:rsidRPr="00DE3CEF">
        <w:rPr>
          <w:rFonts w:ascii="Arial" w:hAnsi="Arial" w:cs="Arial"/>
          <w:lang w:val="en-IN"/>
        </w:rPr>
        <w:t xml:space="preserve"> like </w:t>
      </w:r>
      <w:r w:rsidR="008015FD">
        <w:rPr>
          <w:rFonts w:ascii="Arial" w:hAnsi="Arial" w:cs="Arial"/>
          <w:lang w:val="en-IN"/>
        </w:rPr>
        <w:t>Dual-Path</w:t>
      </w:r>
      <w:r w:rsidR="00DE3CEF" w:rsidRPr="00DE3CEF">
        <w:rPr>
          <w:rFonts w:ascii="Arial" w:hAnsi="Arial" w:cs="Arial"/>
          <w:lang w:val="en-IN"/>
        </w:rPr>
        <w:t xml:space="preserve"> Attention Gate and </w:t>
      </w:r>
      <w:proofErr w:type="spellStart"/>
      <w:r w:rsidR="00DE3CEF" w:rsidRPr="00DE3CEF">
        <w:rPr>
          <w:rFonts w:ascii="Arial" w:hAnsi="Arial" w:cs="Arial"/>
          <w:lang w:val="en-IN"/>
        </w:rPr>
        <w:t>Depthwise</w:t>
      </w:r>
      <w:proofErr w:type="spellEnd"/>
      <w:r w:rsidR="00DE3CEF" w:rsidRPr="00DE3CEF">
        <w:rPr>
          <w:rFonts w:ascii="Arial" w:hAnsi="Arial" w:cs="Arial"/>
          <w:lang w:val="en-IN"/>
        </w:rPr>
        <w:t xml:space="preserve"> Separable Convolution, attaining a real-time recognition rate of 138.8 FPS and a </w:t>
      </w:r>
      <w:proofErr w:type="spellStart"/>
      <w:r w:rsidR="00DE3CEF" w:rsidRPr="00DE3CEF">
        <w:rPr>
          <w:rFonts w:ascii="Arial" w:hAnsi="Arial" w:cs="Arial"/>
          <w:lang w:val="en-IN"/>
        </w:rPr>
        <w:t>mAP</w:t>
      </w:r>
      <w:proofErr w:type="spellEnd"/>
      <w:r w:rsidR="00DE3CEF" w:rsidRPr="00DE3CEF">
        <w:rPr>
          <w:rFonts w:ascii="Arial" w:hAnsi="Arial" w:cs="Arial"/>
          <w:lang w:val="en-IN"/>
        </w:rPr>
        <w:t xml:space="preserve"> of 93.4%</w:t>
      </w:r>
      <w:r w:rsidR="00DE3CEF">
        <w:rPr>
          <w:rFonts w:ascii="Arial" w:hAnsi="Arial" w:cs="Arial"/>
          <w:lang w:val="en-IN"/>
        </w:rPr>
        <w:t xml:space="preserve"> (</w:t>
      </w:r>
      <w:r w:rsidR="00DE3CEF" w:rsidRPr="00DE3CEF">
        <w:rPr>
          <w:rFonts w:ascii="Arial" w:hAnsi="Arial" w:cs="Arial"/>
          <w:lang w:val="en-IN"/>
        </w:rPr>
        <w:t xml:space="preserve">Yang </w:t>
      </w:r>
      <w:r w:rsidR="00DE3CEF" w:rsidRPr="00BA075B">
        <w:rPr>
          <w:rFonts w:ascii="Arial" w:hAnsi="Arial" w:cs="Arial"/>
          <w:i/>
          <w:iCs/>
          <w:lang w:val="en-IN"/>
        </w:rPr>
        <w:t>et al</w:t>
      </w:r>
      <w:r w:rsidR="00DE3CEF" w:rsidRPr="00DE3CEF">
        <w:rPr>
          <w:rFonts w:ascii="Arial" w:hAnsi="Arial" w:cs="Arial"/>
          <w:lang w:val="en-IN"/>
        </w:rPr>
        <w:t>. 2</w:t>
      </w:r>
      <w:r w:rsidR="00991DB1">
        <w:rPr>
          <w:rFonts w:ascii="Arial" w:hAnsi="Arial" w:cs="Arial"/>
          <w:lang w:val="en-IN"/>
        </w:rPr>
        <w:t>023</w:t>
      </w:r>
      <w:r w:rsidR="00DE3CEF">
        <w:rPr>
          <w:rFonts w:ascii="Arial" w:hAnsi="Arial" w:cs="Arial"/>
          <w:lang w:val="en-IN"/>
        </w:rPr>
        <w:t>)</w:t>
      </w:r>
      <w:r w:rsidR="00DE3CEF" w:rsidRPr="00DE3CEF">
        <w:rPr>
          <w:rFonts w:ascii="Arial" w:hAnsi="Arial" w:cs="Arial"/>
          <w:lang w:val="en-IN"/>
        </w:rPr>
        <w:t>.</w:t>
      </w:r>
      <w:r w:rsidR="001B11FF">
        <w:rPr>
          <w:rFonts w:ascii="Arial" w:hAnsi="Arial" w:cs="Arial"/>
          <w:lang w:val="en-IN"/>
        </w:rPr>
        <w:t xml:space="preserve"> </w:t>
      </w:r>
      <w:r w:rsidR="00CB29B3">
        <w:rPr>
          <w:rFonts w:ascii="Arial" w:hAnsi="Arial" w:cs="Arial"/>
          <w:lang w:val="en-IN"/>
        </w:rPr>
        <w:t>T</w:t>
      </w:r>
      <w:r w:rsidR="00CB29B3" w:rsidRPr="00CB29B3">
        <w:rPr>
          <w:rFonts w:ascii="Arial" w:hAnsi="Arial" w:cs="Arial"/>
          <w:lang w:val="en-IN"/>
        </w:rPr>
        <w:t>he possibility of combining robots and AI for fully automated agriculture surveillance</w:t>
      </w:r>
      <w:r w:rsidR="00CB29B3">
        <w:rPr>
          <w:rFonts w:ascii="Arial" w:hAnsi="Arial" w:cs="Arial"/>
          <w:lang w:val="en-IN"/>
        </w:rPr>
        <w:t xml:space="preserve"> </w:t>
      </w:r>
      <w:r w:rsidR="00BA075B">
        <w:rPr>
          <w:rFonts w:ascii="Arial" w:hAnsi="Arial" w:cs="Arial"/>
          <w:lang w:val="en-IN"/>
        </w:rPr>
        <w:t xml:space="preserve">was </w:t>
      </w:r>
      <w:r w:rsidR="00CB29B3" w:rsidRPr="00CB29B3">
        <w:rPr>
          <w:rFonts w:ascii="Arial" w:hAnsi="Arial" w:cs="Arial"/>
          <w:lang w:val="en-IN"/>
        </w:rPr>
        <w:t>demonstrated by using YOLOv9 for automated tomato maturity categorisation, obtaining a precision of 85.6% and a recall of 83.2%</w:t>
      </w:r>
      <w:r w:rsidR="00CB29B3">
        <w:rPr>
          <w:rFonts w:ascii="Arial" w:hAnsi="Arial" w:cs="Arial"/>
          <w:lang w:val="en-IN"/>
        </w:rPr>
        <w:t xml:space="preserve"> (</w:t>
      </w:r>
      <w:r w:rsidR="00CB29B3" w:rsidRPr="00CB29B3">
        <w:rPr>
          <w:rFonts w:ascii="Arial" w:hAnsi="Arial" w:cs="Arial"/>
          <w:lang w:val="en-IN"/>
        </w:rPr>
        <w:t xml:space="preserve">Vo </w:t>
      </w:r>
      <w:r w:rsidR="00CB29B3" w:rsidRPr="00BA075B">
        <w:rPr>
          <w:rFonts w:ascii="Arial" w:hAnsi="Arial" w:cs="Arial"/>
          <w:i/>
          <w:iCs/>
          <w:lang w:val="en-IN"/>
        </w:rPr>
        <w:t>et al</w:t>
      </w:r>
      <w:r w:rsidR="00CB29B3" w:rsidRPr="00CB29B3">
        <w:rPr>
          <w:rFonts w:ascii="Arial" w:hAnsi="Arial" w:cs="Arial"/>
          <w:lang w:val="en-IN"/>
        </w:rPr>
        <w:t>. 2</w:t>
      </w:r>
      <w:r w:rsidR="00991DB1">
        <w:rPr>
          <w:rFonts w:ascii="Arial" w:hAnsi="Arial" w:cs="Arial"/>
          <w:lang w:val="en-IN"/>
        </w:rPr>
        <w:t>024</w:t>
      </w:r>
      <w:r w:rsidR="00CB29B3">
        <w:rPr>
          <w:rFonts w:ascii="Arial" w:hAnsi="Arial" w:cs="Arial"/>
          <w:lang w:val="en-IN"/>
        </w:rPr>
        <w:t>).</w:t>
      </w:r>
    </w:p>
    <w:p w14:paraId="3E0048C8" w14:textId="77777777" w:rsidR="00EF6742" w:rsidRPr="00EF6742" w:rsidRDefault="00EF6742" w:rsidP="00EF6742">
      <w:pPr>
        <w:pStyle w:val="Body"/>
        <w:rPr>
          <w:rFonts w:ascii="Arial" w:hAnsi="Arial" w:cs="Arial"/>
          <w:lang w:val="en-IN"/>
        </w:rPr>
      </w:pPr>
      <w:r w:rsidRPr="00EF6742">
        <w:rPr>
          <w:rFonts w:ascii="Arial" w:hAnsi="Arial" w:cs="Arial"/>
          <w:lang w:val="en-IN"/>
        </w:rPr>
        <w:t>The goal of this research is to present and illustrate a methodical approach to crop selection and environmental modification for enhanced robotic harvesting. The related crop characteristics, such as crop density, internode length, tomato plant position, peduncle length/thickness, and stem thickness, are determined from these robotic features. Then, strategies for choosing and altering the crop and its surroundings to affect the crop-related characteristics are developed. Every phase is carried out and assessed in a greenhouse (</w:t>
      </w:r>
      <w:proofErr w:type="spellStart"/>
      <w:r w:rsidRPr="00EF6742">
        <w:rPr>
          <w:rFonts w:ascii="Arial" w:hAnsi="Arial" w:cs="Arial"/>
          <w:lang w:val="en-IN"/>
        </w:rPr>
        <w:t>Herck</w:t>
      </w:r>
      <w:proofErr w:type="spellEnd"/>
      <w:r w:rsidRPr="00EF6742">
        <w:rPr>
          <w:rFonts w:ascii="Arial" w:hAnsi="Arial" w:cs="Arial"/>
          <w:lang w:val="en-IN"/>
        </w:rPr>
        <w:t xml:space="preserve"> </w:t>
      </w:r>
      <w:r w:rsidRPr="00EF6742">
        <w:rPr>
          <w:rFonts w:ascii="Arial" w:hAnsi="Arial" w:cs="Arial"/>
          <w:i/>
          <w:iCs/>
          <w:lang w:val="en-IN"/>
        </w:rPr>
        <w:t>et al</w:t>
      </w:r>
      <w:r w:rsidRPr="00EF6742">
        <w:rPr>
          <w:rFonts w:ascii="Arial" w:hAnsi="Arial" w:cs="Arial"/>
          <w:lang w:val="en-IN"/>
        </w:rPr>
        <w:t xml:space="preserve">., 2020). A summary of the most recent developments in workstation and robot structure was given in this research. Evaluation techniques and a crop layout approach for choosing a crop and adaptation are provided. The outcomes of the assessment are then presented, after which the technique was used for a tomato harvesting automation study. </w:t>
      </w:r>
    </w:p>
    <w:p w14:paraId="6359A592" w14:textId="77777777" w:rsidR="00790ADA" w:rsidRPr="00EF6742" w:rsidRDefault="00790ADA" w:rsidP="00441B6F">
      <w:pPr>
        <w:pStyle w:val="Body"/>
        <w:spacing w:after="0"/>
        <w:rPr>
          <w:rFonts w:ascii="Arial" w:hAnsi="Arial" w:cs="Arial"/>
          <w:lang w:val="en-IN"/>
        </w:rPr>
      </w:pPr>
    </w:p>
    <w:p w14:paraId="0131C775" w14:textId="608B14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BD78D1" w14:textId="77777777" w:rsidR="00790ADA" w:rsidRPr="00FB3A86" w:rsidRDefault="00790ADA" w:rsidP="00441B6F">
      <w:pPr>
        <w:pStyle w:val="AbstHead"/>
        <w:spacing w:after="0"/>
        <w:jc w:val="both"/>
        <w:rPr>
          <w:rFonts w:ascii="Arial" w:hAnsi="Arial" w:cs="Arial"/>
        </w:rPr>
      </w:pPr>
    </w:p>
    <w:p w14:paraId="64B447C0" w14:textId="77777777" w:rsidR="00EF6742" w:rsidRPr="00EF6742" w:rsidRDefault="00EF6742" w:rsidP="00EF6742">
      <w:pPr>
        <w:pStyle w:val="Body"/>
        <w:rPr>
          <w:rFonts w:ascii="Arial" w:hAnsi="Arial" w:cs="Arial"/>
          <w:lang w:val="en-IN"/>
        </w:rPr>
      </w:pPr>
      <w:r w:rsidRPr="00EF6742">
        <w:rPr>
          <w:rFonts w:ascii="Arial" w:hAnsi="Arial" w:cs="Arial"/>
          <w:lang w:val="en-IN"/>
        </w:rPr>
        <w:t>The following crop-specific approaches were established to enable an autonomous harvester to operate as efficiently as possible.</w:t>
      </w:r>
    </w:p>
    <w:p w14:paraId="73317560" w14:textId="77777777" w:rsidR="00EF6742" w:rsidRPr="00EF6742" w:rsidRDefault="00EF6742" w:rsidP="00513ECB">
      <w:pPr>
        <w:pStyle w:val="Body"/>
        <w:spacing w:after="0"/>
        <w:rPr>
          <w:rFonts w:ascii="Arial" w:hAnsi="Arial" w:cs="Arial"/>
          <w:b/>
          <w:bCs/>
          <w:lang w:val="en-IN"/>
        </w:rPr>
      </w:pPr>
      <w:r w:rsidRPr="00EF6742">
        <w:rPr>
          <w:rFonts w:ascii="Arial" w:hAnsi="Arial" w:cs="Arial"/>
          <w:b/>
          <w:bCs/>
          <w:lang w:val="en-IN"/>
        </w:rPr>
        <w:t>2.1</w:t>
      </w:r>
      <w:r w:rsidRPr="00EF6742">
        <w:rPr>
          <w:rFonts w:ascii="Arial" w:hAnsi="Arial" w:cs="Arial"/>
          <w:b/>
          <w:bCs/>
          <w:lang w:val="en-IN"/>
        </w:rPr>
        <w:tab/>
        <w:t xml:space="preserve">Length of the internodes  </w:t>
      </w:r>
    </w:p>
    <w:p w14:paraId="4B70E1E7" w14:textId="77777777" w:rsidR="00EF6742" w:rsidRPr="00EF6742" w:rsidRDefault="00EF6742" w:rsidP="00EF6742">
      <w:pPr>
        <w:pStyle w:val="Body"/>
        <w:rPr>
          <w:rFonts w:ascii="Arial" w:hAnsi="Arial" w:cs="Arial"/>
          <w:lang w:val="en-IN"/>
        </w:rPr>
      </w:pPr>
      <w:r w:rsidRPr="00EF6742">
        <w:rPr>
          <w:rFonts w:ascii="Arial" w:hAnsi="Arial" w:cs="Arial"/>
          <w:b/>
          <w:bCs/>
          <w:lang w:val="en-IN"/>
        </w:rPr>
        <w:t xml:space="preserve"> </w:t>
      </w:r>
      <w:r w:rsidRPr="00EF6742">
        <w:rPr>
          <w:rFonts w:ascii="Arial" w:hAnsi="Arial" w:cs="Arial"/>
          <w:lang w:val="en-IN"/>
        </w:rPr>
        <w:t>A section of the stalk that is between a pair of leaves is called an internode (</w:t>
      </w:r>
      <w:proofErr w:type="spellStart"/>
      <w:r w:rsidRPr="00EF6742">
        <w:rPr>
          <w:rFonts w:ascii="Arial" w:hAnsi="Arial" w:cs="Arial"/>
          <w:lang w:val="en-IN"/>
        </w:rPr>
        <w:t>Herck</w:t>
      </w:r>
      <w:proofErr w:type="spellEnd"/>
      <w:r w:rsidRPr="00EF6742">
        <w:rPr>
          <w:rFonts w:ascii="Arial" w:hAnsi="Arial" w:cs="Arial"/>
          <w:lang w:val="en-IN"/>
        </w:rPr>
        <w:t xml:space="preserve"> </w:t>
      </w:r>
      <w:r w:rsidRPr="00EF6742">
        <w:rPr>
          <w:rFonts w:ascii="Arial" w:hAnsi="Arial" w:cs="Arial"/>
          <w:i/>
          <w:iCs/>
          <w:lang w:val="en-IN"/>
        </w:rPr>
        <w:t>et al</w:t>
      </w:r>
      <w:r w:rsidRPr="00EF6742">
        <w:rPr>
          <w:rFonts w:ascii="Arial" w:hAnsi="Arial" w:cs="Arial"/>
          <w:lang w:val="en-IN"/>
        </w:rPr>
        <w:t>., 2020). There is more area surrounding the fruit to be picked if a plant has lengthy internodes. The region makes it simpler to get close to and hold the fruit, which makes it attractive for simpler fruit plucking. It was measured using a scale. The length of the internodes of the tomato plant is an important morphological feature as it contributes to accurate fruit localisation and optimised harvesting decisions. Internodes are the stem segments between two successive leaves or branches, and their spacing helps determine the spatial arrangement of tomato fruits along the plant. It determines how easily a robot can access the fruits on the stem. Longer internodes provide wider spacing between fruits, which reduces clustering and makes each fruit more accessible to the robotic arm. This spacing also improves visibility for machine vision systems, since fruits are less likely to be hidden by leaves or overlap with one another. With clearer detection, the robot can identify ripe fruits more accurately.</w:t>
      </w:r>
    </w:p>
    <w:p w14:paraId="449748D6" w14:textId="77777777" w:rsidR="00EF6742" w:rsidRPr="00EF6742" w:rsidRDefault="00EF6742" w:rsidP="00F82452">
      <w:pPr>
        <w:pStyle w:val="Body"/>
        <w:jc w:val="center"/>
        <w:rPr>
          <w:rFonts w:ascii="Arial" w:hAnsi="Arial" w:cs="Arial"/>
          <w:lang w:val="en-IN"/>
        </w:rPr>
      </w:pPr>
      <w:r w:rsidRPr="00EF6742">
        <w:rPr>
          <w:rFonts w:ascii="Arial" w:hAnsi="Arial" w:cs="Arial"/>
          <w:noProof/>
        </w:rPr>
        <w:lastRenderedPageBreak/>
        <w:drawing>
          <wp:inline distT="0" distB="0" distL="0" distR="0" wp14:anchorId="2B14AE56" wp14:editId="03F5848B">
            <wp:extent cx="1910165" cy="2308860"/>
            <wp:effectExtent l="0" t="0" r="0" b="0"/>
            <wp:docPr id="1231627761" name="Picture 111" descr="A person holding a test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27761" name="Picture 111" descr="A person holding a test tub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8452" cy="2318877"/>
                    </a:xfrm>
                    <a:prstGeom prst="rect">
                      <a:avLst/>
                    </a:prstGeom>
                    <a:noFill/>
                    <a:ln>
                      <a:noFill/>
                    </a:ln>
                  </pic:spPr>
                </pic:pic>
              </a:graphicData>
            </a:graphic>
          </wp:inline>
        </w:drawing>
      </w:r>
    </w:p>
    <w:p w14:paraId="7AD2257C" w14:textId="77777777" w:rsidR="00EF6742" w:rsidRPr="00EF6742" w:rsidRDefault="00EF6742" w:rsidP="00F82452">
      <w:pPr>
        <w:pStyle w:val="Body"/>
        <w:jc w:val="center"/>
        <w:rPr>
          <w:rFonts w:ascii="Arial" w:hAnsi="Arial" w:cs="Arial"/>
          <w:b/>
          <w:bCs/>
          <w:lang w:val="en-IN"/>
        </w:rPr>
      </w:pPr>
      <w:r w:rsidRPr="00EF6742">
        <w:rPr>
          <w:rFonts w:ascii="Arial" w:hAnsi="Arial" w:cs="Arial"/>
          <w:b/>
          <w:bCs/>
          <w:lang w:val="en-IN"/>
        </w:rPr>
        <w:t>Fig. 1 Length of the internodes</w:t>
      </w:r>
    </w:p>
    <w:p w14:paraId="6AF50DE4" w14:textId="77777777" w:rsidR="00EF6742" w:rsidRPr="00513ECB" w:rsidRDefault="00EF6742" w:rsidP="00513ECB">
      <w:pPr>
        <w:pStyle w:val="Body"/>
        <w:spacing w:after="0"/>
        <w:rPr>
          <w:rFonts w:ascii="Arial" w:hAnsi="Arial" w:cs="Arial"/>
          <w:b/>
          <w:bCs/>
          <w:lang w:val="en-IN"/>
        </w:rPr>
      </w:pPr>
      <w:r w:rsidRPr="00EF6742">
        <w:rPr>
          <w:rFonts w:ascii="Arial" w:hAnsi="Arial" w:cs="Arial"/>
          <w:b/>
          <w:bCs/>
          <w:lang w:val="en-IN"/>
        </w:rPr>
        <w:t>2.2</w:t>
      </w:r>
      <w:r w:rsidRPr="00EF6742">
        <w:rPr>
          <w:rFonts w:ascii="Arial" w:hAnsi="Arial" w:cs="Arial"/>
          <w:b/>
          <w:bCs/>
          <w:lang w:val="en-IN"/>
        </w:rPr>
        <w:tab/>
        <w:t>Diameter of the stem</w:t>
      </w:r>
    </w:p>
    <w:p w14:paraId="5622C9CE" w14:textId="77777777" w:rsidR="00EF6742" w:rsidRPr="00EF6742" w:rsidRDefault="00EF6742" w:rsidP="00EF6742">
      <w:pPr>
        <w:pStyle w:val="Body"/>
        <w:rPr>
          <w:rFonts w:ascii="Arial" w:hAnsi="Arial" w:cs="Arial"/>
        </w:rPr>
      </w:pPr>
      <w:r w:rsidRPr="00EF6742">
        <w:rPr>
          <w:rFonts w:ascii="Arial" w:hAnsi="Arial" w:cs="Arial"/>
        </w:rPr>
        <w:t xml:space="preserve">The diameter of the tomato stem is a crucial structural parameter for visual recognition </w:t>
      </w:r>
      <w:r w:rsidRPr="00EF6742">
        <w:rPr>
          <w:rFonts w:ascii="Arial" w:hAnsi="Arial" w:cs="Arial"/>
          <w:lang w:val="en-IN"/>
        </w:rPr>
        <w:t xml:space="preserve">(Uba </w:t>
      </w:r>
      <w:r w:rsidRPr="00EF6742">
        <w:rPr>
          <w:rFonts w:ascii="Arial" w:hAnsi="Arial" w:cs="Arial"/>
          <w:i/>
          <w:iCs/>
          <w:lang w:val="en-IN"/>
        </w:rPr>
        <w:t>et al</w:t>
      </w:r>
      <w:r w:rsidRPr="00EF6742">
        <w:rPr>
          <w:rFonts w:ascii="Arial" w:hAnsi="Arial" w:cs="Arial"/>
          <w:lang w:val="en-IN"/>
        </w:rPr>
        <w:t>., 2020)</w:t>
      </w:r>
      <w:r w:rsidRPr="00EF6742">
        <w:rPr>
          <w:rFonts w:ascii="Arial" w:hAnsi="Arial" w:cs="Arial"/>
        </w:rPr>
        <w:t xml:space="preserve">. Integrating stem diameter information helps the detection system accurately identify and distinguish between different parts of the plant, particularly when targeting the fruit-bearing sections and planning precise cutting actions. </w:t>
      </w:r>
      <w:r w:rsidRPr="00EF6742">
        <w:rPr>
          <w:rFonts w:ascii="Arial" w:hAnsi="Arial" w:cs="Arial"/>
          <w:lang w:val="en-IN"/>
        </w:rPr>
        <w:t>The diameter of the stem is an important factor in robotic harvesting because it affects both the stability of the plant and the efficiency of the cutting mechanism. A stem with sufficient thickness provides the necessary support to hold fruits in position during harvesting, preventing excessive bending or vibration when the robotic arm applies force. At the same time, the stem should not be too thick, as this increases the energy required for cutting and may slow down the harvesting process. On the other hand, very thin stems are more prone to breakage when mechanical tools engage with the fruit. Therefore, an optimal stem diameter ensures a balance between mechanical strength for supporting the plant and ease of cutting for robotic harvesting.</w:t>
      </w:r>
      <w:r w:rsidRPr="00EF6742">
        <w:rPr>
          <w:rFonts w:ascii="Arial" w:hAnsi="Arial" w:cs="Arial"/>
        </w:rPr>
        <w:t xml:space="preserve"> The diameter of the stem was measured for the size estimation by a </w:t>
      </w:r>
      <w:proofErr w:type="spellStart"/>
      <w:r w:rsidRPr="00EF6742">
        <w:rPr>
          <w:rFonts w:ascii="Arial" w:hAnsi="Arial" w:cs="Arial"/>
        </w:rPr>
        <w:t>vernier</w:t>
      </w:r>
      <w:proofErr w:type="spellEnd"/>
      <w:r w:rsidRPr="00EF6742">
        <w:rPr>
          <w:rFonts w:ascii="Arial" w:hAnsi="Arial" w:cs="Arial"/>
        </w:rPr>
        <w:t xml:space="preserve"> </w:t>
      </w:r>
      <w:proofErr w:type="spellStart"/>
      <w:r w:rsidRPr="00EF6742">
        <w:rPr>
          <w:rFonts w:ascii="Arial" w:hAnsi="Arial" w:cs="Arial"/>
        </w:rPr>
        <w:t>calliper</w:t>
      </w:r>
      <w:proofErr w:type="spellEnd"/>
      <w:r w:rsidRPr="00EF6742">
        <w:rPr>
          <w:rFonts w:ascii="Arial" w:hAnsi="Arial" w:cs="Arial"/>
        </w:rPr>
        <w:t xml:space="preserve">. </w:t>
      </w:r>
    </w:p>
    <w:p w14:paraId="0FA4C5EC" w14:textId="1A31FCC5" w:rsidR="00EF6742" w:rsidRPr="00EF6742" w:rsidRDefault="00EF6742" w:rsidP="00F82452">
      <w:pPr>
        <w:pStyle w:val="Body"/>
        <w:jc w:val="center"/>
        <w:rPr>
          <w:rFonts w:ascii="Arial" w:hAnsi="Arial" w:cs="Arial"/>
        </w:rPr>
      </w:pPr>
      <w:r w:rsidRPr="00EF6742">
        <w:rPr>
          <w:rFonts w:ascii="Arial" w:hAnsi="Arial" w:cs="Arial"/>
          <w:noProof/>
        </w:rPr>
        <w:drawing>
          <wp:inline distT="0" distB="0" distL="0" distR="0" wp14:anchorId="2F583C3C" wp14:editId="1E321FAA">
            <wp:extent cx="1607820" cy="1470658"/>
            <wp:effectExtent l="0" t="0" r="0" b="0"/>
            <wp:docPr id="1831940458" name="Picture 112" descr="A caliper measuring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0458" name="Picture 112" descr="A caliper measuring a plan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7498" cy="1479511"/>
                    </a:xfrm>
                    <a:prstGeom prst="rect">
                      <a:avLst/>
                    </a:prstGeom>
                    <a:noFill/>
                    <a:ln>
                      <a:noFill/>
                    </a:ln>
                  </pic:spPr>
                </pic:pic>
              </a:graphicData>
            </a:graphic>
          </wp:inline>
        </w:drawing>
      </w:r>
    </w:p>
    <w:p w14:paraId="3F49994B" w14:textId="77777777" w:rsidR="00EF6742" w:rsidRPr="00EF6742" w:rsidRDefault="00EF6742" w:rsidP="00F82452">
      <w:pPr>
        <w:pStyle w:val="Body"/>
        <w:jc w:val="center"/>
        <w:rPr>
          <w:rFonts w:ascii="Arial" w:hAnsi="Arial" w:cs="Arial"/>
          <w:b/>
          <w:bCs/>
        </w:rPr>
      </w:pPr>
      <w:bookmarkStart w:id="0" w:name="_Hlk204078647"/>
      <w:r w:rsidRPr="00EF6742">
        <w:rPr>
          <w:rFonts w:ascii="Arial" w:hAnsi="Arial" w:cs="Arial"/>
          <w:b/>
          <w:bCs/>
        </w:rPr>
        <w:t>Fig. 2 Diameter of the stem</w:t>
      </w:r>
      <w:bookmarkEnd w:id="0"/>
    </w:p>
    <w:p w14:paraId="058AB2AF" w14:textId="77777777" w:rsidR="00EF6742" w:rsidRPr="00EF6742" w:rsidRDefault="00EF6742" w:rsidP="00EF6742">
      <w:pPr>
        <w:pStyle w:val="Body"/>
        <w:numPr>
          <w:ilvl w:val="1"/>
          <w:numId w:val="31"/>
        </w:numPr>
        <w:spacing w:after="0"/>
        <w:rPr>
          <w:rFonts w:ascii="Arial" w:hAnsi="Arial" w:cs="Arial"/>
          <w:b/>
          <w:bCs/>
          <w:lang w:val="en-IN"/>
        </w:rPr>
      </w:pPr>
      <w:r w:rsidRPr="00EF6742">
        <w:rPr>
          <w:rFonts w:ascii="Arial" w:hAnsi="Arial" w:cs="Arial"/>
          <w:b/>
          <w:bCs/>
          <w:lang w:val="en-IN"/>
        </w:rPr>
        <w:t xml:space="preserve">Strength of the stem </w:t>
      </w:r>
    </w:p>
    <w:p w14:paraId="34F58E49"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TPA (Texture Profile Analysis) was used to calculate the cutting force needed to sever the tomato's stem. A texture analyser (TA-XT plus texture analyser, Stable Micro Systems Ltd.) in the Processing and Food Engineering department at CAET, RPCAU, was utilised to make the assessment in Fig. 3. The texture analyser's requirements are shown in Table 1. A variety of peripherals, including PC-style computers, can be connected to this microprocessor-controlled system. It resembles a universal testing machine and is both user-friendly and adaptable. Two distinct modules make up the texture analyser. The command panel (keyboard) and the experiment platform. by attaching a personal computer running the Texture Exponent software to the texture analyser. To determine the cutting force, the peduncles of the tomato were labelled from the tip. The test was conducted after the samples were positioned beneath the blade set probe on the sturdy platform of the texture analyser. For the test, a Warner </w:t>
      </w:r>
      <w:proofErr w:type="spellStart"/>
      <w:r w:rsidRPr="00EF6742">
        <w:rPr>
          <w:rFonts w:ascii="Arial" w:hAnsi="Arial" w:cs="Arial"/>
          <w:lang w:val="en-IN"/>
        </w:rPr>
        <w:t>Bratzler</w:t>
      </w:r>
      <w:proofErr w:type="spellEnd"/>
      <w:r w:rsidRPr="00EF6742">
        <w:rPr>
          <w:rFonts w:ascii="Arial" w:hAnsi="Arial" w:cs="Arial"/>
          <w:lang w:val="en-IN"/>
        </w:rPr>
        <w:t xml:space="preserve"> blade with 30</w:t>
      </w:r>
      <w:r w:rsidRPr="00EF6742">
        <w:rPr>
          <w:rFonts w:ascii="Arial" w:hAnsi="Arial" w:cs="Arial"/>
          <w:vertAlign w:val="superscript"/>
          <w:lang w:val="en-IN"/>
        </w:rPr>
        <w:t>0</w:t>
      </w:r>
      <w:r w:rsidRPr="00EF6742">
        <w:rPr>
          <w:rFonts w:ascii="Arial" w:hAnsi="Arial" w:cs="Arial"/>
          <w:lang w:val="en-IN"/>
        </w:rPr>
        <w:t xml:space="preserve"> angles and 2.95 mm of thickness was used. The force required was 0.196N for cutting the stem. So, paper cutter blades were used for cutting the stem. Its bevel angle is 24</w:t>
      </w:r>
      <w:r w:rsidRPr="00EF6742">
        <w:rPr>
          <w:rFonts w:ascii="Arial" w:hAnsi="Arial" w:cs="Arial"/>
          <w:vertAlign w:val="superscript"/>
          <w:lang w:val="en-IN"/>
        </w:rPr>
        <w:t>0</w:t>
      </w:r>
      <w:r w:rsidRPr="00EF6742">
        <w:rPr>
          <w:rFonts w:ascii="Arial" w:hAnsi="Arial" w:cs="Arial"/>
          <w:lang w:val="en-IN"/>
        </w:rPr>
        <w:t xml:space="preserve"> and cutting angle 19</w:t>
      </w:r>
      <w:r w:rsidRPr="00EF6742">
        <w:rPr>
          <w:rFonts w:ascii="Arial" w:hAnsi="Arial" w:cs="Arial"/>
          <w:vertAlign w:val="superscript"/>
          <w:lang w:val="en-IN"/>
        </w:rPr>
        <w:t>0</w:t>
      </w:r>
      <w:r w:rsidRPr="00EF6742">
        <w:rPr>
          <w:rFonts w:ascii="Arial" w:hAnsi="Arial" w:cs="Arial"/>
          <w:lang w:val="en-IN"/>
        </w:rPr>
        <w:t>. The smaller the bevel angle, the greater the sharpness, thus, the greater the cutting ability of the knife. Generally, the bevel angle of the knife varies between 20 to 30º (Persson, 1987). The maximum torque of the MG996R servo at 6 V is 1.08 Nm. The arm length of the robot is 0.32 m. The force required is 3.3 N.</w:t>
      </w:r>
    </w:p>
    <w:p w14:paraId="4B604E86" w14:textId="77777777" w:rsidR="00EF6742" w:rsidRPr="00EF6742" w:rsidRDefault="00EF6742" w:rsidP="00EF6742">
      <w:pPr>
        <w:pStyle w:val="Body"/>
        <w:rPr>
          <w:rFonts w:ascii="Arial" w:hAnsi="Arial" w:cs="Arial"/>
          <w:lang w:val="en-IN"/>
        </w:rPr>
      </w:pPr>
    </w:p>
    <w:p w14:paraId="48B159E0" w14:textId="3986095C" w:rsidR="00EF6742" w:rsidRPr="00EF6742" w:rsidRDefault="00EF6742" w:rsidP="00F5436D">
      <w:pPr>
        <w:pStyle w:val="Body"/>
        <w:jc w:val="center"/>
        <w:rPr>
          <w:rFonts w:ascii="Arial" w:hAnsi="Arial" w:cs="Arial"/>
          <w:lang w:val="en-IN"/>
        </w:rPr>
      </w:pPr>
      <w:r w:rsidRPr="00EF6742">
        <w:rPr>
          <w:rFonts w:ascii="Arial" w:hAnsi="Arial" w:cs="Arial"/>
          <w:noProof/>
        </w:rPr>
        <w:lastRenderedPageBreak/>
        <w:drawing>
          <wp:inline distT="0" distB="0" distL="0" distR="0" wp14:anchorId="405E6641" wp14:editId="55C5BEB6">
            <wp:extent cx="4823460" cy="3190345"/>
            <wp:effectExtent l="0" t="0" r="0" b="0"/>
            <wp:docPr id="1481080977" name="Picture 115" descr="A person using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80977" name="Picture 115" descr="A person using a machin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4494" cy="3191029"/>
                    </a:xfrm>
                    <a:prstGeom prst="rect">
                      <a:avLst/>
                    </a:prstGeom>
                    <a:noFill/>
                    <a:ln>
                      <a:noFill/>
                    </a:ln>
                  </pic:spPr>
                </pic:pic>
              </a:graphicData>
            </a:graphic>
          </wp:inline>
        </w:drawing>
      </w:r>
    </w:p>
    <w:p w14:paraId="56D1AF21" w14:textId="6621D321" w:rsidR="00EF6742" w:rsidRPr="00EF6742" w:rsidRDefault="00EF6742" w:rsidP="00F5436D">
      <w:pPr>
        <w:pStyle w:val="Body"/>
        <w:jc w:val="center"/>
        <w:rPr>
          <w:rFonts w:ascii="Arial" w:hAnsi="Arial" w:cs="Arial"/>
          <w:b/>
          <w:bCs/>
          <w:lang w:val="en-IN"/>
        </w:rPr>
      </w:pPr>
      <w:r w:rsidRPr="00EF6742">
        <w:rPr>
          <w:rFonts w:ascii="Arial" w:hAnsi="Arial" w:cs="Arial"/>
          <w:b/>
          <w:bCs/>
          <w:lang w:val="en-IN"/>
        </w:rPr>
        <w:t>Fig. 3 Texture analyser</w:t>
      </w:r>
    </w:p>
    <w:p w14:paraId="45386D23" w14:textId="77777777" w:rsidR="00EF6742" w:rsidRPr="00EF6742" w:rsidRDefault="00EF6742" w:rsidP="00F5436D">
      <w:pPr>
        <w:pStyle w:val="Body"/>
        <w:jc w:val="center"/>
        <w:rPr>
          <w:rFonts w:ascii="Arial" w:hAnsi="Arial" w:cs="Arial"/>
          <w:b/>
          <w:bCs/>
          <w:lang w:val="en-IN"/>
        </w:rPr>
      </w:pPr>
      <w:r w:rsidRPr="00EF6742">
        <w:rPr>
          <w:rFonts w:ascii="Arial" w:hAnsi="Arial" w:cs="Arial"/>
          <w:b/>
          <w:bCs/>
          <w:lang w:val="en-IN"/>
        </w:rPr>
        <w:t>Table 1 Texture Profile Analysis (TPA) working procedure</w:t>
      </w:r>
    </w:p>
    <w:tbl>
      <w:tblPr>
        <w:tblStyle w:val="TableGridLight"/>
        <w:tblW w:w="0" w:type="auto"/>
        <w:tblLook w:val="04A0" w:firstRow="1" w:lastRow="0" w:firstColumn="1" w:lastColumn="0" w:noHBand="0" w:noVBand="1"/>
      </w:tblPr>
      <w:tblGrid>
        <w:gridCol w:w="4508"/>
        <w:gridCol w:w="4508"/>
      </w:tblGrid>
      <w:tr w:rsidR="00EF6742" w:rsidRPr="00EF6742" w14:paraId="49088C78" w14:textId="77777777" w:rsidTr="00A41A5C">
        <w:tc>
          <w:tcPr>
            <w:tcW w:w="4508" w:type="dxa"/>
          </w:tcPr>
          <w:p w14:paraId="20BFC3FD"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Mode</w:t>
            </w:r>
          </w:p>
        </w:tc>
        <w:tc>
          <w:tcPr>
            <w:tcW w:w="4508" w:type="dxa"/>
          </w:tcPr>
          <w:p w14:paraId="77CE8671"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TPA</w:t>
            </w:r>
          </w:p>
        </w:tc>
      </w:tr>
      <w:tr w:rsidR="00EF6742" w:rsidRPr="00EF6742" w14:paraId="32465258" w14:textId="77777777" w:rsidTr="00A41A5C">
        <w:tc>
          <w:tcPr>
            <w:tcW w:w="4508" w:type="dxa"/>
          </w:tcPr>
          <w:p w14:paraId="6801B554"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Pre-test speed</w:t>
            </w:r>
          </w:p>
        </w:tc>
        <w:tc>
          <w:tcPr>
            <w:tcW w:w="4508" w:type="dxa"/>
          </w:tcPr>
          <w:p w14:paraId="24963A46"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1.0 mm/s</w:t>
            </w:r>
          </w:p>
        </w:tc>
      </w:tr>
      <w:tr w:rsidR="00EF6742" w:rsidRPr="00EF6742" w14:paraId="627253E6" w14:textId="77777777" w:rsidTr="00A41A5C">
        <w:tc>
          <w:tcPr>
            <w:tcW w:w="4508" w:type="dxa"/>
          </w:tcPr>
          <w:p w14:paraId="4ED1B550"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Test speed</w:t>
            </w:r>
          </w:p>
        </w:tc>
        <w:tc>
          <w:tcPr>
            <w:tcW w:w="4508" w:type="dxa"/>
          </w:tcPr>
          <w:p w14:paraId="5E259281"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1.0 mm/s</w:t>
            </w:r>
          </w:p>
        </w:tc>
      </w:tr>
      <w:tr w:rsidR="00EF6742" w:rsidRPr="00EF6742" w14:paraId="5846B0B8" w14:textId="77777777" w:rsidTr="00A41A5C">
        <w:tc>
          <w:tcPr>
            <w:tcW w:w="4508" w:type="dxa"/>
          </w:tcPr>
          <w:p w14:paraId="5709941E"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Post-test speed</w:t>
            </w:r>
          </w:p>
        </w:tc>
        <w:tc>
          <w:tcPr>
            <w:tcW w:w="4508" w:type="dxa"/>
          </w:tcPr>
          <w:p w14:paraId="25841C84"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1.0 mm/s</w:t>
            </w:r>
          </w:p>
        </w:tc>
      </w:tr>
      <w:tr w:rsidR="00EF6742" w:rsidRPr="00EF6742" w14:paraId="02FD49E5" w14:textId="77777777" w:rsidTr="00A41A5C">
        <w:tc>
          <w:tcPr>
            <w:tcW w:w="4508" w:type="dxa"/>
          </w:tcPr>
          <w:p w14:paraId="2AF66899"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Distance</w:t>
            </w:r>
          </w:p>
        </w:tc>
        <w:tc>
          <w:tcPr>
            <w:tcW w:w="4508" w:type="dxa"/>
          </w:tcPr>
          <w:p w14:paraId="4A1782AF"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3 mm</w:t>
            </w:r>
          </w:p>
        </w:tc>
      </w:tr>
      <w:tr w:rsidR="00EF6742" w:rsidRPr="00EF6742" w14:paraId="74F5EC24" w14:textId="77777777" w:rsidTr="00A41A5C">
        <w:tc>
          <w:tcPr>
            <w:tcW w:w="4508" w:type="dxa"/>
          </w:tcPr>
          <w:p w14:paraId="4A089342"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Force</w:t>
            </w:r>
          </w:p>
        </w:tc>
        <w:tc>
          <w:tcPr>
            <w:tcW w:w="4508" w:type="dxa"/>
          </w:tcPr>
          <w:p w14:paraId="4606263E"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20 g</w:t>
            </w:r>
          </w:p>
        </w:tc>
      </w:tr>
      <w:tr w:rsidR="00EF6742" w:rsidRPr="00EF6742" w14:paraId="513F7E75" w14:textId="77777777" w:rsidTr="00A41A5C">
        <w:tc>
          <w:tcPr>
            <w:tcW w:w="4508" w:type="dxa"/>
          </w:tcPr>
          <w:p w14:paraId="19711632"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Time</w:t>
            </w:r>
          </w:p>
        </w:tc>
        <w:tc>
          <w:tcPr>
            <w:tcW w:w="4508" w:type="dxa"/>
          </w:tcPr>
          <w:p w14:paraId="226D2C0C"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150 s</w:t>
            </w:r>
          </w:p>
        </w:tc>
      </w:tr>
      <w:tr w:rsidR="00EF6742" w:rsidRPr="00EF6742" w14:paraId="11FACDE1" w14:textId="77777777" w:rsidTr="00A41A5C">
        <w:tc>
          <w:tcPr>
            <w:tcW w:w="4508" w:type="dxa"/>
          </w:tcPr>
          <w:p w14:paraId="0BE32DE4"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Data acquisition rate</w:t>
            </w:r>
          </w:p>
        </w:tc>
        <w:tc>
          <w:tcPr>
            <w:tcW w:w="4508" w:type="dxa"/>
          </w:tcPr>
          <w:p w14:paraId="25644013"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 xml:space="preserve">200 </w:t>
            </w:r>
            <w:proofErr w:type="spellStart"/>
            <w:r w:rsidRPr="00EF6742">
              <w:rPr>
                <w:rFonts w:ascii="Arial" w:hAnsi="Arial" w:cs="Arial"/>
                <w:lang w:val="en-IN"/>
              </w:rPr>
              <w:t>pps</w:t>
            </w:r>
            <w:proofErr w:type="spellEnd"/>
          </w:p>
        </w:tc>
      </w:tr>
      <w:tr w:rsidR="00EF6742" w:rsidRPr="00EF6742" w14:paraId="61A8458C" w14:textId="77777777" w:rsidTr="00A41A5C">
        <w:tc>
          <w:tcPr>
            <w:tcW w:w="4508" w:type="dxa"/>
          </w:tcPr>
          <w:p w14:paraId="5DB8F452"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Load cell</w:t>
            </w:r>
          </w:p>
        </w:tc>
        <w:tc>
          <w:tcPr>
            <w:tcW w:w="4508" w:type="dxa"/>
          </w:tcPr>
          <w:p w14:paraId="1B81E7DA"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50 kg</w:t>
            </w:r>
          </w:p>
        </w:tc>
      </w:tr>
    </w:tbl>
    <w:p w14:paraId="0F810446" w14:textId="77777777" w:rsidR="00EF6742" w:rsidRPr="00EF6742" w:rsidRDefault="00EF6742" w:rsidP="00EF6742">
      <w:pPr>
        <w:pStyle w:val="Body"/>
        <w:rPr>
          <w:rFonts w:ascii="Arial" w:hAnsi="Arial" w:cs="Arial"/>
          <w:b/>
          <w:bCs/>
          <w:lang w:val="en-IN"/>
        </w:rPr>
      </w:pPr>
    </w:p>
    <w:p w14:paraId="638DA0EF"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2.4</w:t>
      </w:r>
      <w:r w:rsidRPr="00513ECB">
        <w:rPr>
          <w:rFonts w:ascii="Arial" w:hAnsi="Arial" w:cs="Arial"/>
          <w:b/>
          <w:sz w:val="22"/>
        </w:rPr>
        <w:tab/>
        <w:t>Shape</w:t>
      </w:r>
    </w:p>
    <w:p w14:paraId="4B63D0CF" w14:textId="77777777" w:rsidR="00EF6742" w:rsidRPr="00EF6742" w:rsidRDefault="00EF6742" w:rsidP="00EF6742">
      <w:pPr>
        <w:pStyle w:val="Body"/>
        <w:rPr>
          <w:rFonts w:ascii="Arial" w:hAnsi="Arial" w:cs="Arial"/>
          <w:lang w:val="en-IN"/>
        </w:rPr>
      </w:pPr>
      <w:r w:rsidRPr="00EF6742">
        <w:rPr>
          <w:rFonts w:ascii="Arial" w:hAnsi="Arial" w:cs="Arial"/>
          <w:lang w:val="en-IN"/>
        </w:rPr>
        <w:t>The shape of a tomato is an important visual feature because it helps accurately identify and classify tomato fruits during detection. Tomatoes can vary in shape depending on the variety, ranging from round and oval to pear-shaped, and recognising these shapes helps the system distinguish tomatoes from similar-</w:t>
      </w:r>
      <w:proofErr w:type="spellStart"/>
      <w:r w:rsidRPr="00EF6742">
        <w:rPr>
          <w:rFonts w:ascii="Arial" w:hAnsi="Arial" w:cs="Arial"/>
          <w:lang w:val="en-IN"/>
        </w:rPr>
        <w:t>colored</w:t>
      </w:r>
      <w:proofErr w:type="spellEnd"/>
      <w:r w:rsidRPr="00EF6742">
        <w:rPr>
          <w:rFonts w:ascii="Arial" w:hAnsi="Arial" w:cs="Arial"/>
          <w:lang w:val="en-IN"/>
        </w:rPr>
        <w:t xml:space="preserve"> objects like leaves, stems, or background elements. The shape of the tomato directly influences how effectively robots can detect, grasp, and harvest the fruit. Tomatoes with a more uniform, round, or slightly oval shape are easier for vision systems to recognise because their contours are consistent and less likely to be confused with leaves or stems. A regular shape also allows robotic grippers to establish a stable hold, reducing the chances of slipping or applying uneven pressure that could damage the fruit. In contrast, irregularly shaped tomatoes create challenges in both detection and handling, as the robot must adapt to variable surfaces and orientations. Therefore, the sphericity describes the shape of tomato fruits. Tomatoes are classified based on their outward shape or whether they are meant for manufacturing or immediate use. The variety of tomatoes, nutrients used during growth, and chemical alterations of the seeds to achieve a certain form or substance all influence the tomato's shape. Incorporating shape information into the YOLOv8 model improves object detection accuracy by enabling it to learn the geometric features unique to tomatoes. This is especially important when fruits are partially hidden, overlapping, or growing in dense foliage. </w:t>
      </w:r>
    </w:p>
    <w:p w14:paraId="4F4E62D3"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use of the tomato shape in YOLOv8-based systems leads to more robust, accurate, and context-aware detection, which is essential for efficient and reliable tomato harvesting. The equation was stated by Uba </w:t>
      </w:r>
      <w:r w:rsidRPr="00EF6742">
        <w:rPr>
          <w:rFonts w:ascii="Arial" w:hAnsi="Arial" w:cs="Arial"/>
          <w:i/>
          <w:iCs/>
          <w:lang w:val="en-IN"/>
        </w:rPr>
        <w:t>et al</w:t>
      </w:r>
      <w:r w:rsidRPr="00EF6742">
        <w:rPr>
          <w:rFonts w:ascii="Arial" w:hAnsi="Arial" w:cs="Arial"/>
          <w:lang w:val="en-IN"/>
        </w:rPr>
        <w:t>. (2020).</w:t>
      </w:r>
    </w:p>
    <w:p w14:paraId="0D321963" w14:textId="426D7306" w:rsidR="00EF6742" w:rsidRPr="00EF6742" w:rsidRDefault="00EF6742" w:rsidP="00EF6742">
      <w:pPr>
        <w:pStyle w:val="Body"/>
        <w:rPr>
          <w:rFonts w:ascii="Arial" w:hAnsi="Arial" w:cs="Arial"/>
          <w:lang w:val="en-IN"/>
        </w:rPr>
      </w:pPr>
      <w:r w:rsidRPr="00EF6742">
        <w:rPr>
          <w:rFonts w:ascii="Arial" w:hAnsi="Arial" w:cs="Arial"/>
          <w:lang w:val="en-IN"/>
        </w:rPr>
        <w:t xml:space="preserve">Sphericity, </w:t>
      </w:r>
      <w:r w:rsidRPr="00EF6742">
        <w:rPr>
          <w:rFonts w:ascii="Arial" w:hAnsi="Arial" w:cs="Arial"/>
          <w:b/>
          <w:bCs/>
          <w:lang w:val="en-IN"/>
        </w:rPr>
        <w:t>Ø</w:t>
      </w:r>
      <m:oMath>
        <m:r>
          <w:rPr>
            <w:rFonts w:ascii="Cambria Math" w:hAnsi="Cambria Math" w:cs="Arial"/>
            <w:lang w:val="en-IN"/>
          </w:rPr>
          <m:t>=</m:t>
        </m:r>
        <m:rad>
          <m:radPr>
            <m:ctrlPr>
              <w:rPr>
                <w:rFonts w:ascii="Cambria Math" w:hAnsi="Cambria Math" w:cs="Arial"/>
                <w:i/>
                <w:lang w:val="en-IN"/>
              </w:rPr>
            </m:ctrlPr>
          </m:radPr>
          <m:deg>
            <m:r>
              <w:rPr>
                <w:rFonts w:ascii="Cambria Math" w:hAnsi="Cambria Math" w:cs="Arial"/>
                <w:lang w:val="en-IN"/>
              </w:rPr>
              <m:t>3</m:t>
            </m:r>
          </m:deg>
          <m:e>
            <m:f>
              <m:fPr>
                <m:ctrlPr>
                  <w:rPr>
                    <w:rFonts w:ascii="Cambria Math" w:hAnsi="Cambria Math" w:cs="Arial"/>
                    <w:i/>
                    <w:lang w:val="en-IN"/>
                  </w:rPr>
                </m:ctrlPr>
              </m:fPr>
              <m:num>
                <m:r>
                  <w:rPr>
                    <w:rFonts w:ascii="Cambria Math" w:hAnsi="Cambria Math" w:cs="Arial"/>
                    <w:lang w:val="en-IN"/>
                  </w:rPr>
                  <m:t>LWT</m:t>
                </m:r>
              </m:num>
              <m:den>
                <m:r>
                  <w:rPr>
                    <w:rFonts w:ascii="Cambria Math" w:hAnsi="Cambria Math" w:cs="Arial"/>
                    <w:lang w:val="en-IN"/>
                  </w:rPr>
                  <m:t>L</m:t>
                </m:r>
              </m:den>
            </m:f>
          </m:e>
        </m:rad>
      </m:oMath>
      <w:r w:rsidRPr="00EF6742">
        <w:rPr>
          <w:rFonts w:ascii="Arial" w:hAnsi="Arial" w:cs="Arial"/>
          <w:lang w:val="en-IN"/>
        </w:rPr>
        <w:tab/>
      </w:r>
      <w:r w:rsidRPr="00EF6742">
        <w:rPr>
          <w:rFonts w:ascii="Arial" w:hAnsi="Arial" w:cs="Arial"/>
          <w:lang w:val="en-IN"/>
        </w:rPr>
        <w:tab/>
      </w:r>
      <w:r w:rsidRPr="00EF6742">
        <w:rPr>
          <w:rFonts w:ascii="Arial" w:hAnsi="Arial" w:cs="Arial"/>
          <w:lang w:val="en-IN"/>
        </w:rPr>
        <w:tab/>
      </w:r>
      <w:r w:rsidRPr="00EF6742">
        <w:rPr>
          <w:rFonts w:ascii="Arial" w:hAnsi="Arial" w:cs="Arial"/>
          <w:lang w:val="en-IN"/>
        </w:rPr>
        <w:tab/>
      </w:r>
      <w:r w:rsidRPr="00EF6742">
        <w:rPr>
          <w:rFonts w:ascii="Arial" w:hAnsi="Arial" w:cs="Arial"/>
          <w:lang w:val="en-IN"/>
        </w:rPr>
        <w:tab/>
        <w:t xml:space="preserve">   </w:t>
      </w:r>
      <w:r w:rsidRPr="00EF6742">
        <w:rPr>
          <w:rFonts w:ascii="Arial" w:hAnsi="Arial" w:cs="Arial"/>
          <w:lang w:val="en-IN"/>
        </w:rPr>
        <w:tab/>
        <w:t>(1)</w:t>
      </w:r>
    </w:p>
    <w:p w14:paraId="5604B18C" w14:textId="77777777" w:rsidR="00EF6742" w:rsidRPr="00EF6742" w:rsidRDefault="00EF6742" w:rsidP="00F5436D">
      <w:pPr>
        <w:pStyle w:val="Body"/>
        <w:jc w:val="center"/>
        <w:rPr>
          <w:rFonts w:ascii="Arial" w:hAnsi="Arial" w:cs="Arial"/>
          <w:lang w:val="en-IN"/>
        </w:rPr>
      </w:pPr>
      <w:r w:rsidRPr="00EF6742">
        <w:rPr>
          <w:rFonts w:ascii="Arial" w:hAnsi="Arial" w:cs="Arial"/>
          <w:noProof/>
        </w:rPr>
        <w:lastRenderedPageBreak/>
        <w:drawing>
          <wp:inline distT="0" distB="0" distL="0" distR="0" wp14:anchorId="231A99F4" wp14:editId="6E4B31E3">
            <wp:extent cx="2125920" cy="2834640"/>
            <wp:effectExtent l="0" t="0" r="8255" b="3810"/>
            <wp:docPr id="1068036870" name="Picture 113" descr="A person kneeling in a gar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36870" name="Picture 113" descr="A person kneeling in a garden&#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0689" cy="2840999"/>
                    </a:xfrm>
                    <a:prstGeom prst="rect">
                      <a:avLst/>
                    </a:prstGeom>
                    <a:noFill/>
                    <a:ln>
                      <a:noFill/>
                    </a:ln>
                  </pic:spPr>
                </pic:pic>
              </a:graphicData>
            </a:graphic>
          </wp:inline>
        </w:drawing>
      </w:r>
    </w:p>
    <w:p w14:paraId="0D1C25BF" w14:textId="7BEB093E" w:rsidR="00EF6742" w:rsidRPr="00EF6742" w:rsidRDefault="00EF6742" w:rsidP="00F5436D">
      <w:pPr>
        <w:pStyle w:val="Body"/>
        <w:jc w:val="center"/>
        <w:rPr>
          <w:rFonts w:ascii="Arial" w:hAnsi="Arial" w:cs="Arial"/>
          <w:b/>
          <w:bCs/>
          <w:lang w:val="en-IN"/>
        </w:rPr>
      </w:pPr>
      <w:r w:rsidRPr="00EF6742">
        <w:rPr>
          <w:rFonts w:ascii="Arial" w:hAnsi="Arial" w:cs="Arial"/>
          <w:b/>
          <w:bCs/>
          <w:lang w:val="en-IN"/>
        </w:rPr>
        <w:t>Fig. 4 Shape of the tomato</w:t>
      </w:r>
    </w:p>
    <w:p w14:paraId="0BE0DAB8"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2.5</w:t>
      </w:r>
      <w:r w:rsidRPr="00513ECB">
        <w:rPr>
          <w:rFonts w:ascii="Arial" w:hAnsi="Arial" w:cs="Arial"/>
          <w:b/>
          <w:sz w:val="22"/>
        </w:rPr>
        <w:tab/>
        <w:t>Surface area</w:t>
      </w:r>
    </w:p>
    <w:p w14:paraId="4C337F83"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surface area of a tomato is a significant feature employed in the YOLOv8-based image detection system for the development of a semi-automatic tomato harvester. Surface area refers to the visible size or the total area occupied by the fruit in the captured image frame. A larger surface area provides better visibility for machine vision systems, allowing the fruit to be distinguished more easily from the surrounding foliage. It also offers more contact points for robotic grippers, which helps in achieving a stable and secure hold during detachment. However, if the surface area is too small, the fruit may be harder to detect and grasp, increasing the chances of missed harvesting or slippage. The surface area of tomatoes is calculated by comparing the surface area of tomatoes to a sphere with the same geometric mean diameter and arithmetic mean diameter (Uba </w:t>
      </w:r>
      <w:r w:rsidRPr="00EF6742">
        <w:rPr>
          <w:rFonts w:ascii="Arial" w:hAnsi="Arial" w:cs="Arial"/>
          <w:i/>
          <w:iCs/>
          <w:lang w:val="en-IN"/>
        </w:rPr>
        <w:t>et al</w:t>
      </w:r>
      <w:r w:rsidRPr="00EF6742">
        <w:rPr>
          <w:rFonts w:ascii="Arial" w:hAnsi="Arial" w:cs="Arial"/>
          <w:lang w:val="en-IN"/>
        </w:rPr>
        <w:t xml:space="preserve">., 2020). </w:t>
      </w:r>
      <w:r w:rsidRPr="00EF6742">
        <w:rPr>
          <w:rFonts w:ascii="Arial" w:hAnsi="Arial" w:cs="Arial"/>
          <w:lang w:val="en-IN"/>
        </w:rPr>
        <w:tab/>
      </w:r>
    </w:p>
    <w:p w14:paraId="6EAFA70B" w14:textId="1F231F19" w:rsidR="00EF6742" w:rsidRPr="00EF6742" w:rsidRDefault="00EF6742" w:rsidP="00EF6742">
      <w:pPr>
        <w:pStyle w:val="Body"/>
        <w:rPr>
          <w:rFonts w:ascii="Arial" w:hAnsi="Arial" w:cs="Arial"/>
          <w:vertAlign w:val="subscript"/>
          <w:lang w:val="en-IN"/>
        </w:rPr>
      </w:pPr>
      <w:r w:rsidRPr="00EF6742">
        <w:rPr>
          <w:rFonts w:ascii="Arial" w:hAnsi="Arial" w:cs="Arial"/>
          <w:lang w:val="en-IN"/>
        </w:rPr>
        <w:t>Arithmetic mean diameter, D</w:t>
      </w:r>
      <w:r w:rsidRPr="00EF6742">
        <w:rPr>
          <w:rFonts w:ascii="Arial" w:hAnsi="Arial" w:cs="Arial"/>
          <w:vertAlign w:val="subscript"/>
          <w:lang w:val="en-IN"/>
        </w:rPr>
        <w:t>a =</w:t>
      </w:r>
      <m:oMath>
        <m:r>
          <w:rPr>
            <w:rFonts w:ascii="Cambria Math" w:hAnsi="Cambria Math" w:cs="Arial"/>
            <w:vertAlign w:val="subscript"/>
            <w:lang w:val="en-IN"/>
          </w:rPr>
          <m:t xml:space="preserve"> </m:t>
        </m:r>
        <m:f>
          <m:fPr>
            <m:ctrlPr>
              <w:rPr>
                <w:rFonts w:ascii="Cambria Math" w:hAnsi="Cambria Math" w:cs="Arial"/>
                <w:i/>
                <w:vertAlign w:val="subscript"/>
                <w:lang w:val="en-IN"/>
              </w:rPr>
            </m:ctrlPr>
          </m:fPr>
          <m:num>
            <m:r>
              <w:rPr>
                <w:rFonts w:ascii="Cambria Math" w:hAnsi="Cambria Math" w:cs="Arial"/>
                <w:vertAlign w:val="subscript"/>
                <w:lang w:val="en-IN"/>
              </w:rPr>
              <m:t>L+W+T</m:t>
            </m:r>
          </m:num>
          <m:den>
            <m:r>
              <w:rPr>
                <w:rFonts w:ascii="Cambria Math" w:hAnsi="Cambria Math" w:cs="Arial"/>
                <w:vertAlign w:val="subscript"/>
                <w:lang w:val="en-IN"/>
              </w:rPr>
              <m:t>3</m:t>
            </m:r>
          </m:den>
        </m:f>
      </m:oMath>
      <w:r w:rsidRPr="00EF6742">
        <w:rPr>
          <w:rFonts w:ascii="Arial" w:hAnsi="Arial" w:cs="Arial"/>
          <w:vertAlign w:val="subscript"/>
          <w:lang w:val="en-IN"/>
        </w:rPr>
        <w:t xml:space="preserve">    </w:t>
      </w:r>
      <w:r w:rsidRPr="00EF6742">
        <w:rPr>
          <w:rFonts w:ascii="Arial" w:hAnsi="Arial" w:cs="Arial"/>
          <w:vertAlign w:val="subscript"/>
          <w:lang w:val="en-IN"/>
        </w:rPr>
        <w:tab/>
      </w:r>
      <w:r w:rsidRPr="00EF6742">
        <w:rPr>
          <w:rFonts w:ascii="Arial" w:hAnsi="Arial" w:cs="Arial"/>
          <w:vertAlign w:val="subscript"/>
          <w:lang w:val="en-IN"/>
        </w:rPr>
        <w:tab/>
        <w:t xml:space="preserve">                 </w:t>
      </w:r>
      <w:r w:rsidRPr="00EF6742">
        <w:rPr>
          <w:rFonts w:ascii="Arial" w:hAnsi="Arial" w:cs="Arial"/>
          <w:vertAlign w:val="subscript"/>
          <w:lang w:val="en-IN"/>
        </w:rPr>
        <w:tab/>
        <w:t xml:space="preserve">   </w:t>
      </w:r>
      <w:r w:rsidRPr="00EF6742">
        <w:rPr>
          <w:rFonts w:ascii="Arial" w:hAnsi="Arial" w:cs="Arial"/>
          <w:vertAlign w:val="subscript"/>
          <w:lang w:val="en-IN"/>
        </w:rPr>
        <w:tab/>
      </w:r>
      <w:r w:rsidRPr="00EF6742">
        <w:rPr>
          <w:rFonts w:ascii="Arial" w:hAnsi="Arial" w:cs="Arial"/>
          <w:lang w:val="en-IN"/>
        </w:rPr>
        <w:t>(2)</w:t>
      </w:r>
    </w:p>
    <w:p w14:paraId="63A844C2" w14:textId="79C5D40F" w:rsidR="00EF6742" w:rsidRPr="00EF6742" w:rsidRDefault="00EF6742" w:rsidP="00EF6742">
      <w:pPr>
        <w:pStyle w:val="Body"/>
        <w:rPr>
          <w:rFonts w:ascii="Arial" w:hAnsi="Arial" w:cs="Arial"/>
          <w:lang w:val="en-IN"/>
        </w:rPr>
      </w:pPr>
      <w:r w:rsidRPr="00EF6742">
        <w:rPr>
          <w:rFonts w:ascii="Arial" w:hAnsi="Arial" w:cs="Arial"/>
          <w:lang w:val="en-IN"/>
        </w:rPr>
        <w:t>Geometric mean diameter, D</w:t>
      </w:r>
      <w:r w:rsidRPr="00EF6742">
        <w:rPr>
          <w:rFonts w:ascii="Arial" w:hAnsi="Arial" w:cs="Arial"/>
          <w:vertAlign w:val="subscript"/>
          <w:lang w:val="en-IN"/>
        </w:rPr>
        <w:t>g =</w:t>
      </w:r>
      <m:oMath>
        <m:r>
          <w:rPr>
            <w:rFonts w:ascii="Cambria Math" w:hAnsi="Cambria Math" w:cs="Arial"/>
            <w:vertAlign w:val="subscript"/>
            <w:lang w:val="en-IN"/>
          </w:rPr>
          <m:t xml:space="preserve"> </m:t>
        </m:r>
        <m:rad>
          <m:radPr>
            <m:ctrlPr>
              <w:rPr>
                <w:rFonts w:ascii="Cambria Math" w:hAnsi="Cambria Math" w:cs="Arial"/>
                <w:i/>
                <w:vertAlign w:val="subscript"/>
                <w:lang w:val="en-IN"/>
              </w:rPr>
            </m:ctrlPr>
          </m:radPr>
          <m:deg>
            <m:r>
              <w:rPr>
                <w:rFonts w:ascii="Cambria Math" w:hAnsi="Cambria Math" w:cs="Arial"/>
                <w:vertAlign w:val="subscript"/>
                <w:lang w:val="en-IN"/>
              </w:rPr>
              <m:t>3</m:t>
            </m:r>
          </m:deg>
          <m:e>
            <m:r>
              <w:rPr>
                <w:rFonts w:ascii="Cambria Math" w:hAnsi="Cambria Math" w:cs="Arial"/>
                <w:vertAlign w:val="subscript"/>
                <w:lang w:val="en-IN"/>
              </w:rPr>
              <m:t>LWT</m:t>
            </m:r>
          </m:e>
        </m:rad>
      </m:oMath>
      <w:r w:rsidRPr="00EF6742">
        <w:rPr>
          <w:rFonts w:ascii="Arial" w:hAnsi="Arial" w:cs="Arial"/>
          <w:vertAlign w:val="subscript"/>
          <w:lang w:val="en-IN"/>
        </w:rPr>
        <w:t xml:space="preserve">                                                         </w:t>
      </w:r>
      <w:r w:rsidRPr="00EF6742">
        <w:rPr>
          <w:rFonts w:ascii="Arial" w:hAnsi="Arial" w:cs="Arial"/>
          <w:vertAlign w:val="subscript"/>
          <w:lang w:val="en-IN"/>
        </w:rPr>
        <w:tab/>
      </w:r>
      <w:r w:rsidRPr="00EF6742">
        <w:rPr>
          <w:rFonts w:ascii="Arial" w:hAnsi="Arial" w:cs="Arial"/>
          <w:lang w:val="en-IN"/>
        </w:rPr>
        <w:t>(3)</w:t>
      </w:r>
    </w:p>
    <w:p w14:paraId="4962B8BE"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2.6</w:t>
      </w:r>
      <w:r w:rsidRPr="00513ECB">
        <w:rPr>
          <w:rFonts w:ascii="Arial" w:hAnsi="Arial" w:cs="Arial"/>
          <w:b/>
          <w:sz w:val="22"/>
        </w:rPr>
        <w:tab/>
        <w:t>Position of the fruit on the stem</w:t>
      </w:r>
    </w:p>
    <w:p w14:paraId="6B562AEF" w14:textId="77777777" w:rsidR="00EF6742" w:rsidRPr="00EF6742" w:rsidRDefault="00EF6742" w:rsidP="00EF6742">
      <w:pPr>
        <w:pStyle w:val="Body"/>
        <w:rPr>
          <w:rFonts w:ascii="Arial" w:hAnsi="Arial" w:cs="Arial"/>
          <w:lang w:val="en-IN"/>
        </w:rPr>
      </w:pPr>
      <w:r w:rsidRPr="00EF6742">
        <w:rPr>
          <w:rFonts w:ascii="Arial" w:hAnsi="Arial" w:cs="Arial"/>
          <w:lang w:val="en-IN"/>
        </w:rPr>
        <w:t>The position of the tomato fruit on the stem is an important spatial feature considered (</w:t>
      </w:r>
      <w:proofErr w:type="spellStart"/>
      <w:r w:rsidRPr="00EF6742">
        <w:rPr>
          <w:rFonts w:ascii="Arial" w:hAnsi="Arial" w:cs="Arial"/>
          <w:lang w:val="en-IN"/>
        </w:rPr>
        <w:t>Herck</w:t>
      </w:r>
      <w:proofErr w:type="spellEnd"/>
      <w:r w:rsidRPr="00EF6742">
        <w:rPr>
          <w:rFonts w:ascii="Arial" w:hAnsi="Arial" w:cs="Arial"/>
          <w:lang w:val="en-IN"/>
        </w:rPr>
        <w:t xml:space="preserve"> </w:t>
      </w:r>
      <w:r w:rsidRPr="00EF6742">
        <w:rPr>
          <w:rFonts w:ascii="Arial" w:hAnsi="Arial" w:cs="Arial"/>
          <w:i/>
          <w:iCs/>
          <w:lang w:val="en-IN"/>
        </w:rPr>
        <w:t>et al</w:t>
      </w:r>
      <w:r w:rsidRPr="00EF6742">
        <w:rPr>
          <w:rFonts w:ascii="Arial" w:hAnsi="Arial" w:cs="Arial"/>
          <w:lang w:val="en-IN"/>
        </w:rPr>
        <w:t>., 2020), as it helps the system better understand the plant's structure and accurately locate ripe tomatoes. The relative position of the fruit along the stem allows the detection model to recognise typical fruit-bearing zones, improving the precision and reliability of the harvesting process. Tomatoes typically grow at specific intervals along the stem, often near the leaf nodes or within flower clusters. Fruits that are positioned openly and slightly away from dense foliage are easier for cameras and sensors to identify, which improves detection accuracy. When tomatoes are positioned with adequate spacing along the stem, robotic arms can approach them without obstruction from leaves, branches fruits. Poorly positioned fruits, such as those hidden deep inside the canopy, increase the chances of occlusion and make gripping more difficult, leading to missed harvests or potential damage.</w:t>
      </w:r>
    </w:p>
    <w:p w14:paraId="63BA11D3" w14:textId="77777777" w:rsidR="00EF6742" w:rsidRPr="00EF6742" w:rsidRDefault="00EF6742" w:rsidP="00F5436D">
      <w:pPr>
        <w:pStyle w:val="Body"/>
        <w:jc w:val="center"/>
        <w:rPr>
          <w:rFonts w:ascii="Arial" w:hAnsi="Arial" w:cs="Arial"/>
          <w:b/>
          <w:bCs/>
          <w:lang w:val="en-IN"/>
        </w:rPr>
      </w:pPr>
      <w:r w:rsidRPr="00EF6742">
        <w:rPr>
          <w:rFonts w:ascii="Arial" w:hAnsi="Arial" w:cs="Arial"/>
          <w:noProof/>
        </w:rPr>
        <w:lastRenderedPageBreak/>
        <w:drawing>
          <wp:inline distT="0" distB="0" distL="0" distR="0" wp14:anchorId="25B27367" wp14:editId="4F82F704">
            <wp:extent cx="1989845" cy="2545080"/>
            <wp:effectExtent l="0" t="0" r="0" b="7620"/>
            <wp:docPr id="183597955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2771" cy="2548822"/>
                    </a:xfrm>
                    <a:prstGeom prst="rect">
                      <a:avLst/>
                    </a:prstGeom>
                    <a:noFill/>
                    <a:ln>
                      <a:noFill/>
                    </a:ln>
                  </pic:spPr>
                </pic:pic>
              </a:graphicData>
            </a:graphic>
          </wp:inline>
        </w:drawing>
      </w:r>
    </w:p>
    <w:p w14:paraId="744AC75B" w14:textId="77777777" w:rsidR="00EF6742" w:rsidRPr="00EF6742" w:rsidRDefault="00EF6742" w:rsidP="00F5436D">
      <w:pPr>
        <w:pStyle w:val="Body"/>
        <w:jc w:val="center"/>
        <w:rPr>
          <w:rFonts w:ascii="Arial" w:hAnsi="Arial" w:cs="Arial"/>
          <w:b/>
          <w:bCs/>
          <w:lang w:val="en-IN"/>
        </w:rPr>
      </w:pPr>
      <w:r w:rsidRPr="00EF6742">
        <w:rPr>
          <w:rFonts w:ascii="Arial" w:hAnsi="Arial" w:cs="Arial"/>
          <w:b/>
          <w:bCs/>
          <w:lang w:val="en-IN"/>
        </w:rPr>
        <w:t>Fig. 5 Position of the tomato</w:t>
      </w:r>
    </w:p>
    <w:p w14:paraId="73CEE9FD" w14:textId="77777777" w:rsidR="00EF6742" w:rsidRPr="00EF6742" w:rsidRDefault="00EF6742" w:rsidP="00EF6742">
      <w:pPr>
        <w:pStyle w:val="Body"/>
        <w:rPr>
          <w:rFonts w:ascii="Arial" w:hAnsi="Arial" w:cs="Arial"/>
          <w:b/>
          <w:bCs/>
          <w:lang w:val="en-IN"/>
        </w:rPr>
      </w:pPr>
      <w:r w:rsidRPr="00EF6742">
        <w:rPr>
          <w:rFonts w:ascii="Arial" w:hAnsi="Arial" w:cs="Arial"/>
          <w:b/>
          <w:bCs/>
          <w:lang w:val="en-IN"/>
        </w:rPr>
        <w:t>3.</w:t>
      </w:r>
      <w:r w:rsidRPr="00EF6742">
        <w:rPr>
          <w:rFonts w:ascii="Arial" w:hAnsi="Arial" w:cs="Arial"/>
          <w:b/>
          <w:bCs/>
          <w:lang w:val="en-IN"/>
        </w:rPr>
        <w:tab/>
        <w:t>Performance indicators of the crop-based harvesting system</w:t>
      </w:r>
    </w:p>
    <w:p w14:paraId="63F37988"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Robotic performance criteria specified by Bac </w:t>
      </w:r>
      <w:r w:rsidRPr="00EF6742">
        <w:rPr>
          <w:rFonts w:ascii="Arial" w:hAnsi="Arial" w:cs="Arial"/>
          <w:i/>
          <w:iCs/>
          <w:lang w:val="en-IN"/>
        </w:rPr>
        <w:t>et al</w:t>
      </w:r>
      <w:r w:rsidRPr="00EF6742">
        <w:rPr>
          <w:rFonts w:ascii="Arial" w:hAnsi="Arial" w:cs="Arial"/>
          <w:lang w:val="en-IN"/>
        </w:rPr>
        <w:t>. (2014) were used to select indicators of success that utilise crop layout; evaluations focusing on the robotic system are excluded. The following outlines each indicator's significance is described below.</w:t>
      </w:r>
    </w:p>
    <w:p w14:paraId="0E8A4288" w14:textId="77777777" w:rsidR="00EF6742" w:rsidRPr="00EF6742" w:rsidRDefault="00EF6742" w:rsidP="00EF6742">
      <w:pPr>
        <w:pStyle w:val="Body"/>
        <w:rPr>
          <w:rFonts w:ascii="Arial" w:hAnsi="Arial" w:cs="Arial"/>
          <w:b/>
          <w:bCs/>
          <w:lang w:val="en-IN"/>
        </w:rPr>
      </w:pPr>
    </w:p>
    <w:p w14:paraId="69271300"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3.1</w:t>
      </w:r>
      <w:r w:rsidRPr="00513ECB">
        <w:rPr>
          <w:rFonts w:ascii="Arial" w:hAnsi="Arial" w:cs="Arial"/>
          <w:b/>
          <w:sz w:val="22"/>
        </w:rPr>
        <w:tab/>
      </w:r>
      <w:proofErr w:type="spellStart"/>
      <w:r w:rsidRPr="00513ECB">
        <w:rPr>
          <w:rFonts w:ascii="Arial" w:hAnsi="Arial" w:cs="Arial"/>
          <w:b/>
          <w:sz w:val="22"/>
        </w:rPr>
        <w:t>Pickability</w:t>
      </w:r>
      <w:proofErr w:type="spellEnd"/>
      <w:r w:rsidRPr="00513ECB">
        <w:rPr>
          <w:rFonts w:ascii="Arial" w:hAnsi="Arial" w:cs="Arial"/>
          <w:b/>
          <w:sz w:val="22"/>
        </w:rPr>
        <w:t xml:space="preserve"> rate (%) </w:t>
      </w:r>
    </w:p>
    <w:p w14:paraId="1B10DEAA"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w:t>
      </w:r>
      <w:proofErr w:type="spellStart"/>
      <w:r w:rsidRPr="00EF6742">
        <w:rPr>
          <w:rFonts w:ascii="Arial" w:hAnsi="Arial" w:cs="Arial"/>
          <w:lang w:val="en-IN"/>
        </w:rPr>
        <w:t>pickability</w:t>
      </w:r>
      <w:proofErr w:type="spellEnd"/>
      <w:r w:rsidRPr="00EF6742">
        <w:rPr>
          <w:rFonts w:ascii="Arial" w:hAnsi="Arial" w:cs="Arial"/>
          <w:lang w:val="en-IN"/>
        </w:rPr>
        <w:t xml:space="preserve"> rate represents the percentage of fruits that a robotic system can successfully detect, approach, and harvest from the total available fruits on the plant. A higher </w:t>
      </w:r>
      <w:proofErr w:type="spellStart"/>
      <w:r w:rsidRPr="00EF6742">
        <w:rPr>
          <w:rFonts w:ascii="Arial" w:hAnsi="Arial" w:cs="Arial"/>
          <w:lang w:val="en-IN"/>
        </w:rPr>
        <w:t>pickability</w:t>
      </w:r>
      <w:proofErr w:type="spellEnd"/>
      <w:r w:rsidRPr="00EF6742">
        <w:rPr>
          <w:rFonts w:ascii="Arial" w:hAnsi="Arial" w:cs="Arial"/>
          <w:lang w:val="en-IN"/>
        </w:rPr>
        <w:t xml:space="preserve"> rate indicates that the crop architecture and fruit placement are favourable for machine vision and robotic manipulation. When fruits are positioned openly with adequate spacing, the robot can achieve a higher success rate in gripping and detachment.</w:t>
      </w:r>
    </w:p>
    <w:p w14:paraId="713AD64E"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3.2</w:t>
      </w:r>
      <w:r w:rsidRPr="00513ECB">
        <w:rPr>
          <w:rFonts w:ascii="Arial" w:hAnsi="Arial" w:cs="Arial"/>
          <w:b/>
          <w:sz w:val="22"/>
        </w:rPr>
        <w:tab/>
        <w:t xml:space="preserve">Harvest success (%) </w:t>
      </w:r>
    </w:p>
    <w:p w14:paraId="793C512A" w14:textId="77777777" w:rsidR="00EF6742" w:rsidRPr="00EF6742" w:rsidRDefault="00EF6742" w:rsidP="00EF6742">
      <w:pPr>
        <w:pStyle w:val="Body"/>
        <w:rPr>
          <w:rFonts w:ascii="Arial" w:hAnsi="Arial" w:cs="Arial"/>
          <w:lang w:val="en-IN"/>
        </w:rPr>
      </w:pPr>
      <w:r w:rsidRPr="00EF6742">
        <w:rPr>
          <w:rFonts w:ascii="Arial" w:hAnsi="Arial" w:cs="Arial"/>
          <w:lang w:val="en-IN"/>
        </w:rPr>
        <w:t>The harvest success percentage reflects the proportion of fruits that are not only detected and picked by the robot but also removed without causing significant damage. A high harvest success rate indicates that the crop’s physical traits, such as stem strength, fruit position, and surface properties, are well-suited to the design of the robotic harvester. When fruits are accessible, uniformly shaped, and securely gripped, the chances of successful detachment and collection are greatly improved.</w:t>
      </w:r>
    </w:p>
    <w:p w14:paraId="1A02A894"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3.3</w:t>
      </w:r>
      <w:r w:rsidRPr="00513ECB">
        <w:rPr>
          <w:rFonts w:ascii="Arial" w:hAnsi="Arial" w:cs="Arial"/>
          <w:b/>
          <w:sz w:val="22"/>
        </w:rPr>
        <w:tab/>
      </w:r>
      <w:proofErr w:type="spellStart"/>
      <w:r w:rsidRPr="00513ECB">
        <w:rPr>
          <w:rFonts w:ascii="Arial" w:hAnsi="Arial" w:cs="Arial"/>
          <w:b/>
          <w:sz w:val="22"/>
        </w:rPr>
        <w:t>Localisation</w:t>
      </w:r>
      <w:proofErr w:type="spellEnd"/>
      <w:r w:rsidRPr="00513ECB">
        <w:rPr>
          <w:rFonts w:ascii="Arial" w:hAnsi="Arial" w:cs="Arial"/>
          <w:b/>
          <w:sz w:val="22"/>
        </w:rPr>
        <w:t xml:space="preserve"> success (%)</w:t>
      </w:r>
    </w:p>
    <w:p w14:paraId="7309F407"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localisation success percentage indicates how accurately a robotic system can identify the exact position of a fruit on the plant for harvesting. A high localisation rate means that the vision and sensing systems can detect the fruit clearly, estimate its coordinates precisely, and guide the robotic arm to the correct target. Factors such as fruit visibility, </w:t>
      </w:r>
      <w:proofErr w:type="spellStart"/>
      <w:r w:rsidRPr="00EF6742">
        <w:rPr>
          <w:rFonts w:ascii="Arial" w:hAnsi="Arial" w:cs="Arial"/>
          <w:lang w:val="en-IN"/>
        </w:rPr>
        <w:t>color</w:t>
      </w:r>
      <w:proofErr w:type="spellEnd"/>
      <w:r w:rsidRPr="00EF6742">
        <w:rPr>
          <w:rFonts w:ascii="Arial" w:hAnsi="Arial" w:cs="Arial"/>
          <w:lang w:val="en-IN"/>
        </w:rPr>
        <w:t xml:space="preserve"> contrast with the background, and spacing on the stem strongly influence this parameter. When fruits are partially hidden by leaves, overlapped by other fruits, or poorly illuminated, localisation errors increase and reduce the overall harvesting efficiency.</w:t>
      </w:r>
    </w:p>
    <w:p w14:paraId="5FE3AE92"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3.4</w:t>
      </w:r>
      <w:r w:rsidRPr="00513ECB">
        <w:rPr>
          <w:rFonts w:ascii="Arial" w:hAnsi="Arial" w:cs="Arial"/>
          <w:b/>
          <w:sz w:val="22"/>
        </w:rPr>
        <w:tab/>
        <w:t>Detachment success (%)</w:t>
      </w:r>
    </w:p>
    <w:p w14:paraId="3CAD04F6"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detachment success percentage refers to the ability of the robotic system to separate the fruit from the plant once it has been detected and grasped. A high detachment rate demonstrates that the end-effector design, cutting mechanism, and gripping force are well-matched with the crop’s stem strength and fruit attachment characteristics. When the stem is of suitable thickness and the fruit is positioned easily, the robot can detach it with minimal effort and without causing damage. However, if the stem is too tough, the grip is unstable, or the fruit is located in a difficult position, detachment failures may occur, leading to incomplete harvesting or fruit loss. </w:t>
      </w:r>
    </w:p>
    <w:p w14:paraId="54A416C0"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3.5</w:t>
      </w:r>
      <w:r w:rsidRPr="00513ECB">
        <w:rPr>
          <w:rFonts w:ascii="Arial" w:hAnsi="Arial" w:cs="Arial"/>
          <w:b/>
          <w:sz w:val="22"/>
        </w:rPr>
        <w:tab/>
        <w:t>Damage rate (%)</w:t>
      </w:r>
    </w:p>
    <w:p w14:paraId="76F67DE2" w14:textId="3609A53C" w:rsidR="00A03B96" w:rsidRDefault="00EF6742" w:rsidP="00EF6742">
      <w:pPr>
        <w:pStyle w:val="Body"/>
        <w:spacing w:after="0"/>
        <w:rPr>
          <w:rFonts w:ascii="Arial" w:hAnsi="Arial" w:cs="Arial"/>
        </w:rPr>
      </w:pPr>
      <w:r w:rsidRPr="00EF6742">
        <w:rPr>
          <w:rFonts w:ascii="Arial" w:hAnsi="Arial" w:cs="Arial"/>
          <w:lang w:val="en-IN"/>
        </w:rPr>
        <w:lastRenderedPageBreak/>
        <w:t>The damage rate percentage represents the proportion of fruits that are bruised, cut, or otherwise harmed during the harvesting process. A low damage rate is essential for maintaining market quality and ensuring that the harvested fruits remain suitable for storage, transport, and sale. Damage can occur if the robotic gripper applies excessive pressure, if the cutting tool is not well aligned with the stem, or if fruits collide with nearby branches or other fruits during detachment. High damage rates reduce the economic value of the harvest and indicate poor compatibility between the robotic system and the crop’s physical properties</w:t>
      </w:r>
    </w:p>
    <w:p w14:paraId="02C98543" w14:textId="77777777" w:rsidR="00790ADA" w:rsidRPr="00FB3A86" w:rsidRDefault="00790ADA" w:rsidP="00441B6F">
      <w:pPr>
        <w:pStyle w:val="Body"/>
        <w:spacing w:after="0"/>
        <w:rPr>
          <w:rFonts w:ascii="Arial" w:hAnsi="Arial" w:cs="Arial"/>
        </w:rPr>
      </w:pPr>
    </w:p>
    <w:p w14:paraId="080A1E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4B7E0F" w14:textId="77777777" w:rsidR="00790ADA" w:rsidRPr="00FB3A86" w:rsidRDefault="00790ADA" w:rsidP="00441B6F">
      <w:pPr>
        <w:pStyle w:val="Head1"/>
        <w:spacing w:after="0"/>
        <w:jc w:val="both"/>
        <w:rPr>
          <w:rFonts w:ascii="Arial" w:hAnsi="Arial" w:cs="Arial"/>
        </w:rPr>
      </w:pPr>
    </w:p>
    <w:p w14:paraId="75C2E1B1" w14:textId="77777777" w:rsidR="00513ECB" w:rsidRPr="00513ECB" w:rsidRDefault="00513ECB" w:rsidP="00513ECB">
      <w:pPr>
        <w:pStyle w:val="Body"/>
        <w:rPr>
          <w:rFonts w:ascii="Arial" w:hAnsi="Arial" w:cs="Arial"/>
          <w:b/>
          <w:bCs/>
          <w:lang w:val="en-IN"/>
        </w:rPr>
      </w:pPr>
      <w:r w:rsidRPr="00513ECB">
        <w:rPr>
          <w:rFonts w:ascii="Arial" w:hAnsi="Arial" w:cs="Arial"/>
          <w:lang w:val="en-IN"/>
        </w:rPr>
        <w:t>A digital vernier calliper was utilised for determining the length (L), width (W), thickness (T), arithmetic mean diameter (D</w:t>
      </w:r>
      <w:r w:rsidRPr="00513ECB">
        <w:rPr>
          <w:rFonts w:ascii="Arial" w:hAnsi="Arial" w:cs="Arial"/>
          <w:vertAlign w:val="subscript"/>
          <w:lang w:val="en-IN"/>
        </w:rPr>
        <w:t>a</w:t>
      </w:r>
      <w:r w:rsidRPr="00513ECB">
        <w:rPr>
          <w:rFonts w:ascii="Arial" w:hAnsi="Arial" w:cs="Arial"/>
          <w:lang w:val="en-IN"/>
        </w:rPr>
        <w:t>), and geometric mean diameter (D</w:t>
      </w:r>
      <w:r w:rsidRPr="00513ECB">
        <w:rPr>
          <w:rFonts w:ascii="Arial" w:hAnsi="Arial" w:cs="Arial"/>
          <w:vertAlign w:val="subscript"/>
          <w:lang w:val="en-IN"/>
        </w:rPr>
        <w:t>g</w:t>
      </w:r>
      <w:r w:rsidRPr="00513ECB">
        <w:rPr>
          <w:rFonts w:ascii="Arial" w:hAnsi="Arial" w:cs="Arial"/>
          <w:lang w:val="en-IN"/>
        </w:rPr>
        <w:t>) of 100 specimens each to determine the average linear dimensions for the tomato precious F1 hybrid. The results are shown in Table 2 and Fig. 6</w:t>
      </w:r>
      <w:r w:rsidRPr="00513ECB">
        <w:rPr>
          <w:rFonts w:ascii="Arial" w:hAnsi="Arial" w:cs="Arial"/>
          <w:b/>
          <w:bCs/>
          <w:lang w:val="en-IN"/>
        </w:rPr>
        <w:t>.</w:t>
      </w:r>
    </w:p>
    <w:p w14:paraId="505937E3" w14:textId="2D01D049" w:rsidR="00513ECB" w:rsidRPr="00513ECB" w:rsidRDefault="00513ECB" w:rsidP="00F5436D">
      <w:pPr>
        <w:pStyle w:val="Body"/>
        <w:jc w:val="center"/>
        <w:rPr>
          <w:rFonts w:ascii="Arial" w:hAnsi="Arial" w:cs="Arial"/>
          <w:b/>
          <w:bCs/>
          <w:lang w:val="en-IN"/>
        </w:rPr>
      </w:pPr>
      <w:r w:rsidRPr="00513ECB">
        <w:rPr>
          <w:rFonts w:ascii="Arial" w:hAnsi="Arial" w:cs="Arial"/>
          <w:b/>
          <w:bCs/>
          <w:lang w:val="en-IN"/>
        </w:rPr>
        <w:t>Table 2 Physical properties of tomato</w:t>
      </w:r>
    </w:p>
    <w:tbl>
      <w:tblPr>
        <w:tblStyle w:val="TableGrid"/>
        <w:tblW w:w="9455" w:type="dxa"/>
        <w:tblLook w:val="04A0" w:firstRow="1" w:lastRow="0" w:firstColumn="1" w:lastColumn="0" w:noHBand="0" w:noVBand="1"/>
      </w:tblPr>
      <w:tblGrid>
        <w:gridCol w:w="1201"/>
        <w:gridCol w:w="1085"/>
        <w:gridCol w:w="1217"/>
        <w:gridCol w:w="1256"/>
        <w:gridCol w:w="1947"/>
        <w:gridCol w:w="1274"/>
        <w:gridCol w:w="1475"/>
      </w:tblGrid>
      <w:tr w:rsidR="00513ECB" w:rsidRPr="00513ECB" w14:paraId="245DC543" w14:textId="77777777" w:rsidTr="00A41A5C">
        <w:trPr>
          <w:trHeight w:val="777"/>
        </w:trPr>
        <w:tc>
          <w:tcPr>
            <w:tcW w:w="1202" w:type="dxa"/>
            <w:vAlign w:val="bottom"/>
          </w:tcPr>
          <w:p w14:paraId="09C1F196"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Variable (mm)</w:t>
            </w:r>
          </w:p>
        </w:tc>
        <w:tc>
          <w:tcPr>
            <w:tcW w:w="1077" w:type="dxa"/>
            <w:vAlign w:val="bottom"/>
          </w:tcPr>
          <w:p w14:paraId="705DAD1B"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Average</w:t>
            </w:r>
          </w:p>
        </w:tc>
        <w:tc>
          <w:tcPr>
            <w:tcW w:w="1217" w:type="dxa"/>
            <w:vAlign w:val="bottom"/>
          </w:tcPr>
          <w:p w14:paraId="54C6C5B1"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Minimum</w:t>
            </w:r>
          </w:p>
        </w:tc>
        <w:tc>
          <w:tcPr>
            <w:tcW w:w="1256" w:type="dxa"/>
            <w:vAlign w:val="bottom"/>
          </w:tcPr>
          <w:p w14:paraId="689AEBE5"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Maximum</w:t>
            </w:r>
          </w:p>
        </w:tc>
        <w:tc>
          <w:tcPr>
            <w:tcW w:w="1950" w:type="dxa"/>
            <w:vAlign w:val="bottom"/>
          </w:tcPr>
          <w:p w14:paraId="1A588CCE"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Standard Deviation</w:t>
            </w:r>
          </w:p>
        </w:tc>
        <w:tc>
          <w:tcPr>
            <w:tcW w:w="1275" w:type="dxa"/>
            <w:vAlign w:val="bottom"/>
          </w:tcPr>
          <w:p w14:paraId="521E81CB"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Variance</w:t>
            </w:r>
          </w:p>
        </w:tc>
        <w:tc>
          <w:tcPr>
            <w:tcW w:w="1478" w:type="dxa"/>
            <w:vAlign w:val="bottom"/>
          </w:tcPr>
          <w:p w14:paraId="7766231B"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Mean</w:t>
            </w:r>
          </w:p>
        </w:tc>
      </w:tr>
      <w:tr w:rsidR="00513ECB" w:rsidRPr="00513ECB" w14:paraId="2D699677" w14:textId="77777777" w:rsidTr="00A41A5C">
        <w:trPr>
          <w:trHeight w:val="388"/>
        </w:trPr>
        <w:tc>
          <w:tcPr>
            <w:tcW w:w="1202" w:type="dxa"/>
            <w:vAlign w:val="bottom"/>
          </w:tcPr>
          <w:p w14:paraId="3C6557F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L</w:t>
            </w:r>
          </w:p>
        </w:tc>
        <w:tc>
          <w:tcPr>
            <w:tcW w:w="1077" w:type="dxa"/>
            <w:vAlign w:val="bottom"/>
          </w:tcPr>
          <w:p w14:paraId="16EC29D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52.19</w:t>
            </w:r>
          </w:p>
        </w:tc>
        <w:tc>
          <w:tcPr>
            <w:tcW w:w="1217" w:type="dxa"/>
            <w:vAlign w:val="bottom"/>
          </w:tcPr>
          <w:p w14:paraId="7D0D32A1"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32.04</w:t>
            </w:r>
          </w:p>
        </w:tc>
        <w:tc>
          <w:tcPr>
            <w:tcW w:w="1256" w:type="dxa"/>
            <w:vAlign w:val="bottom"/>
          </w:tcPr>
          <w:p w14:paraId="7E5C466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68.89</w:t>
            </w:r>
          </w:p>
        </w:tc>
        <w:tc>
          <w:tcPr>
            <w:tcW w:w="1950" w:type="dxa"/>
            <w:vAlign w:val="bottom"/>
          </w:tcPr>
          <w:p w14:paraId="3506617F"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8.62</w:t>
            </w:r>
          </w:p>
        </w:tc>
        <w:tc>
          <w:tcPr>
            <w:tcW w:w="1275" w:type="dxa"/>
            <w:vAlign w:val="bottom"/>
          </w:tcPr>
          <w:p w14:paraId="50D70AE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74.30</w:t>
            </w:r>
          </w:p>
        </w:tc>
        <w:tc>
          <w:tcPr>
            <w:tcW w:w="1478" w:type="dxa"/>
            <w:vAlign w:val="bottom"/>
          </w:tcPr>
          <w:p w14:paraId="64C9D126"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52.19</w:t>
            </w:r>
          </w:p>
        </w:tc>
      </w:tr>
      <w:tr w:rsidR="00513ECB" w:rsidRPr="00513ECB" w14:paraId="4B416FEF" w14:textId="77777777" w:rsidTr="00A41A5C">
        <w:trPr>
          <w:trHeight w:val="388"/>
        </w:trPr>
        <w:tc>
          <w:tcPr>
            <w:tcW w:w="1202" w:type="dxa"/>
            <w:vAlign w:val="bottom"/>
          </w:tcPr>
          <w:p w14:paraId="46BE302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T</w:t>
            </w:r>
          </w:p>
        </w:tc>
        <w:tc>
          <w:tcPr>
            <w:tcW w:w="1077" w:type="dxa"/>
            <w:vAlign w:val="bottom"/>
          </w:tcPr>
          <w:p w14:paraId="0949B7E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47.75</w:t>
            </w:r>
          </w:p>
        </w:tc>
        <w:tc>
          <w:tcPr>
            <w:tcW w:w="1217" w:type="dxa"/>
            <w:vAlign w:val="bottom"/>
          </w:tcPr>
          <w:p w14:paraId="6C212F8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28.79</w:t>
            </w:r>
          </w:p>
        </w:tc>
        <w:tc>
          <w:tcPr>
            <w:tcW w:w="1256" w:type="dxa"/>
            <w:vAlign w:val="bottom"/>
          </w:tcPr>
          <w:p w14:paraId="5029054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63.87</w:t>
            </w:r>
          </w:p>
        </w:tc>
        <w:tc>
          <w:tcPr>
            <w:tcW w:w="1950" w:type="dxa"/>
            <w:vAlign w:val="bottom"/>
          </w:tcPr>
          <w:p w14:paraId="50BBD69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9.35</w:t>
            </w:r>
          </w:p>
        </w:tc>
        <w:tc>
          <w:tcPr>
            <w:tcW w:w="1275" w:type="dxa"/>
            <w:vAlign w:val="bottom"/>
          </w:tcPr>
          <w:p w14:paraId="51247DB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87.42</w:t>
            </w:r>
          </w:p>
        </w:tc>
        <w:tc>
          <w:tcPr>
            <w:tcW w:w="1478" w:type="dxa"/>
            <w:vAlign w:val="bottom"/>
          </w:tcPr>
          <w:p w14:paraId="7FF73F3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47.75</w:t>
            </w:r>
          </w:p>
        </w:tc>
      </w:tr>
      <w:tr w:rsidR="00513ECB" w:rsidRPr="00513ECB" w14:paraId="0BDA125A" w14:textId="77777777" w:rsidTr="00A41A5C">
        <w:trPr>
          <w:trHeight w:val="377"/>
        </w:trPr>
        <w:tc>
          <w:tcPr>
            <w:tcW w:w="1202" w:type="dxa"/>
            <w:vAlign w:val="bottom"/>
          </w:tcPr>
          <w:p w14:paraId="286FF1F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W</w:t>
            </w:r>
          </w:p>
        </w:tc>
        <w:tc>
          <w:tcPr>
            <w:tcW w:w="1077" w:type="dxa"/>
            <w:vAlign w:val="bottom"/>
          </w:tcPr>
          <w:p w14:paraId="69A2C89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47.03</w:t>
            </w:r>
          </w:p>
        </w:tc>
        <w:tc>
          <w:tcPr>
            <w:tcW w:w="1217" w:type="dxa"/>
            <w:vAlign w:val="bottom"/>
          </w:tcPr>
          <w:p w14:paraId="24F6B26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26.52</w:t>
            </w:r>
          </w:p>
        </w:tc>
        <w:tc>
          <w:tcPr>
            <w:tcW w:w="1256" w:type="dxa"/>
            <w:vAlign w:val="bottom"/>
          </w:tcPr>
          <w:p w14:paraId="2727204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82.87</w:t>
            </w:r>
          </w:p>
        </w:tc>
        <w:tc>
          <w:tcPr>
            <w:tcW w:w="1950" w:type="dxa"/>
            <w:vAlign w:val="bottom"/>
          </w:tcPr>
          <w:p w14:paraId="230E8EE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9.69</w:t>
            </w:r>
          </w:p>
        </w:tc>
        <w:tc>
          <w:tcPr>
            <w:tcW w:w="1275" w:type="dxa"/>
            <w:vAlign w:val="bottom"/>
          </w:tcPr>
          <w:p w14:paraId="008DDDF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93.90</w:t>
            </w:r>
          </w:p>
        </w:tc>
        <w:tc>
          <w:tcPr>
            <w:tcW w:w="1478" w:type="dxa"/>
            <w:vAlign w:val="bottom"/>
          </w:tcPr>
          <w:p w14:paraId="5D89D5C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47.03</w:t>
            </w:r>
          </w:p>
        </w:tc>
      </w:tr>
      <w:tr w:rsidR="00513ECB" w:rsidRPr="00513ECB" w14:paraId="3A82A2B6" w14:textId="77777777" w:rsidTr="00A41A5C">
        <w:trPr>
          <w:trHeight w:val="388"/>
        </w:trPr>
        <w:tc>
          <w:tcPr>
            <w:tcW w:w="1202" w:type="dxa"/>
            <w:vAlign w:val="bottom"/>
          </w:tcPr>
          <w:p w14:paraId="47FEBF5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D</w:t>
            </w:r>
            <w:r w:rsidRPr="00513ECB">
              <w:rPr>
                <w:rFonts w:ascii="Arial" w:eastAsia="Times New Roman" w:hAnsi="Arial" w:cs="Arial"/>
                <w:vertAlign w:val="subscript"/>
                <w:lang w:val="en-IN"/>
              </w:rPr>
              <w:t>a</w:t>
            </w:r>
          </w:p>
        </w:tc>
        <w:tc>
          <w:tcPr>
            <w:tcW w:w="1077" w:type="dxa"/>
            <w:vAlign w:val="bottom"/>
          </w:tcPr>
          <w:p w14:paraId="12FF52B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48.99</w:t>
            </w:r>
          </w:p>
        </w:tc>
        <w:tc>
          <w:tcPr>
            <w:tcW w:w="1217" w:type="dxa"/>
            <w:vAlign w:val="bottom"/>
          </w:tcPr>
          <w:p w14:paraId="6815BFE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30.25</w:t>
            </w:r>
          </w:p>
        </w:tc>
        <w:tc>
          <w:tcPr>
            <w:tcW w:w="1256" w:type="dxa"/>
            <w:vAlign w:val="bottom"/>
          </w:tcPr>
          <w:p w14:paraId="256EDC7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61.95</w:t>
            </w:r>
          </w:p>
        </w:tc>
        <w:tc>
          <w:tcPr>
            <w:tcW w:w="1950" w:type="dxa"/>
            <w:vAlign w:val="bottom"/>
          </w:tcPr>
          <w:p w14:paraId="290C0D1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8.77</w:t>
            </w:r>
          </w:p>
        </w:tc>
        <w:tc>
          <w:tcPr>
            <w:tcW w:w="1275" w:type="dxa"/>
            <w:vAlign w:val="bottom"/>
          </w:tcPr>
          <w:p w14:paraId="4E5EA848"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76.91</w:t>
            </w:r>
          </w:p>
        </w:tc>
        <w:tc>
          <w:tcPr>
            <w:tcW w:w="1478" w:type="dxa"/>
            <w:vAlign w:val="bottom"/>
          </w:tcPr>
          <w:p w14:paraId="206AC13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48.99</w:t>
            </w:r>
          </w:p>
        </w:tc>
      </w:tr>
      <w:tr w:rsidR="00513ECB" w:rsidRPr="00513ECB" w14:paraId="2683C2BB" w14:textId="77777777" w:rsidTr="00A41A5C">
        <w:trPr>
          <w:trHeight w:val="388"/>
        </w:trPr>
        <w:tc>
          <w:tcPr>
            <w:tcW w:w="1202" w:type="dxa"/>
            <w:vAlign w:val="bottom"/>
          </w:tcPr>
          <w:p w14:paraId="40A8EA26"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D</w:t>
            </w:r>
            <w:r w:rsidRPr="00513ECB">
              <w:rPr>
                <w:rFonts w:ascii="Arial" w:eastAsia="Times New Roman" w:hAnsi="Arial" w:cs="Arial"/>
                <w:vertAlign w:val="subscript"/>
                <w:lang w:val="en-IN"/>
              </w:rPr>
              <w:t>g</w:t>
            </w:r>
          </w:p>
        </w:tc>
        <w:tc>
          <w:tcPr>
            <w:tcW w:w="1077" w:type="dxa"/>
            <w:vAlign w:val="bottom"/>
          </w:tcPr>
          <w:p w14:paraId="2B2B78F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48.87</w:t>
            </w:r>
          </w:p>
        </w:tc>
        <w:tc>
          <w:tcPr>
            <w:tcW w:w="1217" w:type="dxa"/>
            <w:vAlign w:val="bottom"/>
          </w:tcPr>
          <w:p w14:paraId="3DCC684F"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30.22</w:t>
            </w:r>
          </w:p>
        </w:tc>
        <w:tc>
          <w:tcPr>
            <w:tcW w:w="1256" w:type="dxa"/>
            <w:vAlign w:val="bottom"/>
          </w:tcPr>
          <w:p w14:paraId="65CA6A9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61.94</w:t>
            </w:r>
          </w:p>
        </w:tc>
        <w:tc>
          <w:tcPr>
            <w:tcW w:w="1950" w:type="dxa"/>
            <w:vAlign w:val="bottom"/>
          </w:tcPr>
          <w:p w14:paraId="21686FD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8.76</w:t>
            </w:r>
          </w:p>
        </w:tc>
        <w:tc>
          <w:tcPr>
            <w:tcW w:w="1275" w:type="dxa"/>
            <w:vAlign w:val="bottom"/>
          </w:tcPr>
          <w:p w14:paraId="3E98239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76.74</w:t>
            </w:r>
          </w:p>
        </w:tc>
        <w:tc>
          <w:tcPr>
            <w:tcW w:w="1478" w:type="dxa"/>
            <w:vAlign w:val="bottom"/>
          </w:tcPr>
          <w:p w14:paraId="6D99209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48.87</w:t>
            </w:r>
          </w:p>
        </w:tc>
      </w:tr>
    </w:tbl>
    <w:p w14:paraId="27D2483E" w14:textId="77777777" w:rsidR="00513ECB" w:rsidRPr="00513ECB" w:rsidRDefault="00513ECB" w:rsidP="00513ECB">
      <w:pPr>
        <w:pStyle w:val="Body"/>
        <w:rPr>
          <w:rFonts w:ascii="Arial" w:hAnsi="Arial" w:cs="Arial"/>
          <w:b/>
          <w:bCs/>
          <w:lang w:val="en-IN"/>
        </w:rPr>
      </w:pPr>
    </w:p>
    <w:p w14:paraId="492A30DD" w14:textId="77777777" w:rsidR="00513ECB" w:rsidRPr="00513ECB" w:rsidRDefault="00513ECB" w:rsidP="00F5436D">
      <w:pPr>
        <w:pStyle w:val="Body"/>
        <w:jc w:val="center"/>
        <w:rPr>
          <w:rFonts w:ascii="Arial" w:hAnsi="Arial" w:cs="Arial"/>
          <w:b/>
          <w:bCs/>
          <w:lang w:val="en-IN"/>
        </w:rPr>
      </w:pPr>
      <w:r w:rsidRPr="00513ECB">
        <w:rPr>
          <w:rFonts w:ascii="Arial" w:hAnsi="Arial" w:cs="Arial"/>
          <w:noProof/>
        </w:rPr>
        <w:drawing>
          <wp:inline distT="0" distB="0" distL="0" distR="0" wp14:anchorId="0707BD4D" wp14:editId="1554ED74">
            <wp:extent cx="6035040" cy="3055620"/>
            <wp:effectExtent l="0" t="0" r="0" b="0"/>
            <wp:docPr id="1371835211" name="Chart 1">
              <a:extLst xmlns:a="http://schemas.openxmlformats.org/drawingml/2006/main">
                <a:ext uri="{FF2B5EF4-FFF2-40B4-BE49-F238E27FC236}">
                  <a16:creationId xmlns:a16="http://schemas.microsoft.com/office/drawing/2014/main" id="{FFF9F84B-A782-BA87-D2B1-75BBA188C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DC5D05" w14:textId="5F3C9C0A" w:rsidR="00513ECB" w:rsidRPr="00513ECB" w:rsidRDefault="00513ECB" w:rsidP="00632B0D">
      <w:pPr>
        <w:pStyle w:val="Body"/>
        <w:jc w:val="center"/>
        <w:rPr>
          <w:rFonts w:ascii="Arial" w:hAnsi="Arial" w:cs="Arial"/>
          <w:b/>
          <w:bCs/>
          <w:lang w:val="en-IN"/>
        </w:rPr>
      </w:pPr>
      <w:r w:rsidRPr="00513ECB">
        <w:rPr>
          <w:rFonts w:ascii="Arial" w:hAnsi="Arial" w:cs="Arial"/>
          <w:b/>
          <w:bCs/>
          <w:lang w:val="en-IN"/>
        </w:rPr>
        <w:t xml:space="preserve">Fig. 6 </w:t>
      </w:r>
      <w:r w:rsidR="00632B0D">
        <w:rPr>
          <w:rFonts w:ascii="Arial" w:hAnsi="Arial" w:cs="Arial"/>
          <w:b/>
          <w:bCs/>
          <w:lang w:val="en-IN"/>
        </w:rPr>
        <w:t xml:space="preserve">Graph showing the </w:t>
      </w:r>
      <w:r w:rsidR="00632B0D" w:rsidRPr="00632B0D">
        <w:rPr>
          <w:rFonts w:ascii="Arial" w:hAnsi="Arial" w:cs="Arial"/>
          <w:b/>
          <w:bCs/>
          <w:lang w:val="en-IN"/>
        </w:rPr>
        <w:t>Physical Properties of Tomato</w:t>
      </w:r>
    </w:p>
    <w:p w14:paraId="61E96726" w14:textId="77777777" w:rsidR="00513ECB" w:rsidRPr="00513ECB" w:rsidRDefault="00513ECB" w:rsidP="00513ECB">
      <w:pPr>
        <w:pStyle w:val="Body"/>
        <w:rPr>
          <w:rFonts w:ascii="Arial" w:hAnsi="Arial" w:cs="Arial"/>
          <w:b/>
          <w:bCs/>
          <w:lang w:val="en-IN"/>
        </w:rPr>
      </w:pPr>
      <w:r w:rsidRPr="00513ECB">
        <w:rPr>
          <w:rFonts w:ascii="Arial" w:hAnsi="Arial" w:cs="Arial"/>
          <w:b/>
          <w:bCs/>
          <w:lang w:val="en-IN"/>
        </w:rPr>
        <w:t>3.2</w:t>
      </w:r>
      <w:r w:rsidRPr="00513ECB">
        <w:rPr>
          <w:rFonts w:ascii="Arial" w:hAnsi="Arial" w:cs="Arial"/>
          <w:b/>
          <w:bCs/>
          <w:lang w:val="en-IN"/>
        </w:rPr>
        <w:tab/>
        <w:t>Length of the internodes</w:t>
      </w:r>
    </w:p>
    <w:p w14:paraId="522710F1" w14:textId="77777777" w:rsidR="00513ECB" w:rsidRPr="00513ECB" w:rsidRDefault="00513ECB" w:rsidP="00513ECB">
      <w:pPr>
        <w:pStyle w:val="Body"/>
        <w:rPr>
          <w:rFonts w:ascii="Arial" w:hAnsi="Arial" w:cs="Arial"/>
          <w:lang w:val="en-IN"/>
        </w:rPr>
      </w:pPr>
      <w:r w:rsidRPr="00513ECB">
        <w:rPr>
          <w:rFonts w:ascii="Arial" w:hAnsi="Arial" w:cs="Arial"/>
          <w:lang w:val="en-IN"/>
        </w:rPr>
        <w:t>There is greater space for fruit to be collected from a plant with lengthy internodes. The space makes it easier to approach and handle the fruit, which makes it attractive for simpler fruit harvesting. The length of the internodes was measured in 20 specimens.</w:t>
      </w:r>
    </w:p>
    <w:p w14:paraId="3FC1DC38" w14:textId="77777777" w:rsidR="00513ECB" w:rsidRPr="00513ECB" w:rsidRDefault="00513ECB" w:rsidP="00513ECB">
      <w:pPr>
        <w:pStyle w:val="Body"/>
        <w:rPr>
          <w:rFonts w:ascii="Arial" w:hAnsi="Arial" w:cs="Arial"/>
          <w:lang w:val="en-IN"/>
        </w:rPr>
      </w:pPr>
      <w:r w:rsidRPr="00513ECB">
        <w:rPr>
          <w:rFonts w:ascii="Arial" w:hAnsi="Arial" w:cs="Arial"/>
          <w:lang w:val="en-IN"/>
        </w:rPr>
        <w:lastRenderedPageBreak/>
        <w:t>The cutting procedure is directly influenced by the length and diameter of the peduncle. It is observed that the fruit's weight, peduncle length, and peduncle diameter all fluctuate separately. The peduncles of tomatoes are smaller. The harvesting process is somewhat hampered by this. For the chosen sample, the peduncle length had the minimum measured value of 63 mm and the longest of 124 mm in Table 3. One inevitable aspect that impacts the cutting section is the length of the peduncle. To separate the fruit from the plant, it chooses where to cut.</w:t>
      </w:r>
    </w:p>
    <w:p w14:paraId="0B2A350D" w14:textId="77777777" w:rsidR="00513ECB" w:rsidRPr="00513ECB" w:rsidRDefault="00513ECB" w:rsidP="00F5436D">
      <w:pPr>
        <w:pStyle w:val="Body"/>
        <w:jc w:val="center"/>
        <w:rPr>
          <w:rFonts w:ascii="Arial" w:hAnsi="Arial" w:cs="Arial"/>
          <w:b/>
          <w:bCs/>
          <w:lang w:val="en-IN"/>
        </w:rPr>
      </w:pPr>
      <w:bookmarkStart w:id="1" w:name="_GoBack"/>
      <w:r w:rsidRPr="00513ECB">
        <w:rPr>
          <w:rFonts w:ascii="Arial" w:hAnsi="Arial" w:cs="Arial"/>
          <w:b/>
          <w:bCs/>
          <w:lang w:val="en-IN"/>
        </w:rPr>
        <w:t>Table</w:t>
      </w:r>
      <w:bookmarkEnd w:id="1"/>
      <w:r w:rsidRPr="00513ECB">
        <w:rPr>
          <w:rFonts w:ascii="Arial" w:hAnsi="Arial" w:cs="Arial"/>
          <w:b/>
          <w:bCs/>
          <w:lang w:val="en-IN"/>
        </w:rPr>
        <w:t xml:space="preserve"> 3 Average length of the internodes</w:t>
      </w:r>
    </w:p>
    <w:tbl>
      <w:tblPr>
        <w:tblStyle w:val="TableGrid"/>
        <w:tblW w:w="9300" w:type="dxa"/>
        <w:tblLook w:val="04A0" w:firstRow="1" w:lastRow="0" w:firstColumn="1" w:lastColumn="0" w:noHBand="0" w:noVBand="1"/>
      </w:tblPr>
      <w:tblGrid>
        <w:gridCol w:w="2325"/>
        <w:gridCol w:w="2325"/>
        <w:gridCol w:w="2325"/>
        <w:gridCol w:w="2325"/>
      </w:tblGrid>
      <w:tr w:rsidR="00513ECB" w:rsidRPr="00513ECB" w14:paraId="23CA3FBC" w14:textId="77777777" w:rsidTr="00A41A5C">
        <w:trPr>
          <w:trHeight w:val="1252"/>
        </w:trPr>
        <w:tc>
          <w:tcPr>
            <w:tcW w:w="2325" w:type="dxa"/>
          </w:tcPr>
          <w:p w14:paraId="6D41EBFE"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Sample No.</w:t>
            </w:r>
          </w:p>
        </w:tc>
        <w:tc>
          <w:tcPr>
            <w:tcW w:w="2325" w:type="dxa"/>
          </w:tcPr>
          <w:p w14:paraId="150758ED"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Tomato weight (g)</w:t>
            </w:r>
          </w:p>
        </w:tc>
        <w:tc>
          <w:tcPr>
            <w:tcW w:w="2325" w:type="dxa"/>
          </w:tcPr>
          <w:p w14:paraId="55EB3411"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Peduncle length (mm)</w:t>
            </w:r>
          </w:p>
        </w:tc>
        <w:tc>
          <w:tcPr>
            <w:tcW w:w="2325" w:type="dxa"/>
          </w:tcPr>
          <w:p w14:paraId="3B396451"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Average peduncle circumference (mm)</w:t>
            </w:r>
          </w:p>
        </w:tc>
      </w:tr>
      <w:tr w:rsidR="00513ECB" w:rsidRPr="00513ECB" w14:paraId="661BB897" w14:textId="77777777" w:rsidTr="00A41A5C">
        <w:trPr>
          <w:trHeight w:val="417"/>
        </w:trPr>
        <w:tc>
          <w:tcPr>
            <w:tcW w:w="2325" w:type="dxa"/>
          </w:tcPr>
          <w:p w14:paraId="20FBCDA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w:t>
            </w:r>
          </w:p>
        </w:tc>
        <w:tc>
          <w:tcPr>
            <w:tcW w:w="2325" w:type="dxa"/>
          </w:tcPr>
          <w:p w14:paraId="770CC4D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161</w:t>
            </w:r>
          </w:p>
        </w:tc>
        <w:tc>
          <w:tcPr>
            <w:tcW w:w="2325" w:type="dxa"/>
          </w:tcPr>
          <w:p w14:paraId="3FE8A27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105</w:t>
            </w:r>
          </w:p>
        </w:tc>
        <w:tc>
          <w:tcPr>
            <w:tcW w:w="2325" w:type="dxa"/>
          </w:tcPr>
          <w:p w14:paraId="5AAE270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3.05</w:t>
            </w:r>
          </w:p>
        </w:tc>
      </w:tr>
      <w:tr w:rsidR="00513ECB" w:rsidRPr="00513ECB" w14:paraId="135C509A" w14:textId="77777777" w:rsidTr="00A41A5C">
        <w:trPr>
          <w:trHeight w:val="417"/>
        </w:trPr>
        <w:tc>
          <w:tcPr>
            <w:tcW w:w="2325" w:type="dxa"/>
          </w:tcPr>
          <w:p w14:paraId="50856786"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w:t>
            </w:r>
          </w:p>
        </w:tc>
        <w:tc>
          <w:tcPr>
            <w:tcW w:w="2325" w:type="dxa"/>
          </w:tcPr>
          <w:p w14:paraId="28E1646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42</w:t>
            </w:r>
          </w:p>
        </w:tc>
        <w:tc>
          <w:tcPr>
            <w:tcW w:w="2325" w:type="dxa"/>
          </w:tcPr>
          <w:p w14:paraId="69D4E23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124</w:t>
            </w:r>
          </w:p>
        </w:tc>
        <w:tc>
          <w:tcPr>
            <w:tcW w:w="2325" w:type="dxa"/>
          </w:tcPr>
          <w:p w14:paraId="26F8017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2.07</w:t>
            </w:r>
          </w:p>
        </w:tc>
      </w:tr>
      <w:tr w:rsidR="00513ECB" w:rsidRPr="00513ECB" w14:paraId="4E2771D4" w14:textId="77777777" w:rsidTr="00A41A5C">
        <w:trPr>
          <w:trHeight w:val="417"/>
        </w:trPr>
        <w:tc>
          <w:tcPr>
            <w:tcW w:w="2325" w:type="dxa"/>
          </w:tcPr>
          <w:p w14:paraId="578CE3C8"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w:t>
            </w:r>
          </w:p>
        </w:tc>
        <w:tc>
          <w:tcPr>
            <w:tcW w:w="2325" w:type="dxa"/>
          </w:tcPr>
          <w:p w14:paraId="530B6691"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100</w:t>
            </w:r>
          </w:p>
        </w:tc>
        <w:tc>
          <w:tcPr>
            <w:tcW w:w="2325" w:type="dxa"/>
          </w:tcPr>
          <w:p w14:paraId="776AACA1"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120</w:t>
            </w:r>
          </w:p>
        </w:tc>
        <w:tc>
          <w:tcPr>
            <w:tcW w:w="2325" w:type="dxa"/>
          </w:tcPr>
          <w:p w14:paraId="526D822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1.86</w:t>
            </w:r>
          </w:p>
        </w:tc>
      </w:tr>
      <w:tr w:rsidR="00513ECB" w:rsidRPr="00513ECB" w14:paraId="5180B1C2" w14:textId="77777777" w:rsidTr="00A41A5C">
        <w:trPr>
          <w:trHeight w:val="417"/>
        </w:trPr>
        <w:tc>
          <w:tcPr>
            <w:tcW w:w="2325" w:type="dxa"/>
          </w:tcPr>
          <w:p w14:paraId="5A46B36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w:t>
            </w:r>
          </w:p>
        </w:tc>
        <w:tc>
          <w:tcPr>
            <w:tcW w:w="2325" w:type="dxa"/>
          </w:tcPr>
          <w:p w14:paraId="655E152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63</w:t>
            </w:r>
          </w:p>
        </w:tc>
        <w:tc>
          <w:tcPr>
            <w:tcW w:w="2325" w:type="dxa"/>
          </w:tcPr>
          <w:p w14:paraId="655EF1C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95</w:t>
            </w:r>
          </w:p>
        </w:tc>
        <w:tc>
          <w:tcPr>
            <w:tcW w:w="2325" w:type="dxa"/>
          </w:tcPr>
          <w:p w14:paraId="066E535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2.6</w:t>
            </w:r>
          </w:p>
        </w:tc>
      </w:tr>
      <w:tr w:rsidR="00513ECB" w:rsidRPr="00513ECB" w14:paraId="680AF2A0" w14:textId="77777777" w:rsidTr="00A41A5C">
        <w:trPr>
          <w:trHeight w:val="404"/>
        </w:trPr>
        <w:tc>
          <w:tcPr>
            <w:tcW w:w="2325" w:type="dxa"/>
          </w:tcPr>
          <w:p w14:paraId="5130484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5</w:t>
            </w:r>
          </w:p>
        </w:tc>
        <w:tc>
          <w:tcPr>
            <w:tcW w:w="2325" w:type="dxa"/>
          </w:tcPr>
          <w:p w14:paraId="4452903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108</w:t>
            </w:r>
          </w:p>
        </w:tc>
        <w:tc>
          <w:tcPr>
            <w:tcW w:w="2325" w:type="dxa"/>
          </w:tcPr>
          <w:p w14:paraId="2E74149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93</w:t>
            </w:r>
          </w:p>
        </w:tc>
        <w:tc>
          <w:tcPr>
            <w:tcW w:w="2325" w:type="dxa"/>
          </w:tcPr>
          <w:p w14:paraId="36474AB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1.89</w:t>
            </w:r>
          </w:p>
        </w:tc>
      </w:tr>
      <w:tr w:rsidR="00513ECB" w:rsidRPr="00513ECB" w14:paraId="74A5284E" w14:textId="77777777" w:rsidTr="00A41A5C">
        <w:trPr>
          <w:trHeight w:val="417"/>
        </w:trPr>
        <w:tc>
          <w:tcPr>
            <w:tcW w:w="2325" w:type="dxa"/>
          </w:tcPr>
          <w:p w14:paraId="070AC64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w:t>
            </w:r>
          </w:p>
        </w:tc>
        <w:tc>
          <w:tcPr>
            <w:tcW w:w="2325" w:type="dxa"/>
          </w:tcPr>
          <w:p w14:paraId="4365900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101</w:t>
            </w:r>
          </w:p>
        </w:tc>
        <w:tc>
          <w:tcPr>
            <w:tcW w:w="2325" w:type="dxa"/>
          </w:tcPr>
          <w:p w14:paraId="2A53F8A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80</w:t>
            </w:r>
          </w:p>
        </w:tc>
        <w:tc>
          <w:tcPr>
            <w:tcW w:w="2325" w:type="dxa"/>
          </w:tcPr>
          <w:p w14:paraId="7277AFEE"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1.54</w:t>
            </w:r>
          </w:p>
        </w:tc>
      </w:tr>
      <w:tr w:rsidR="00513ECB" w:rsidRPr="00513ECB" w14:paraId="2C29AFC1" w14:textId="77777777" w:rsidTr="00A41A5C">
        <w:trPr>
          <w:trHeight w:val="417"/>
        </w:trPr>
        <w:tc>
          <w:tcPr>
            <w:tcW w:w="2325" w:type="dxa"/>
          </w:tcPr>
          <w:p w14:paraId="7F08396F"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w:t>
            </w:r>
          </w:p>
        </w:tc>
        <w:tc>
          <w:tcPr>
            <w:tcW w:w="2325" w:type="dxa"/>
          </w:tcPr>
          <w:p w14:paraId="7990565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63.6</w:t>
            </w:r>
          </w:p>
        </w:tc>
        <w:tc>
          <w:tcPr>
            <w:tcW w:w="2325" w:type="dxa"/>
          </w:tcPr>
          <w:p w14:paraId="314CA9D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78</w:t>
            </w:r>
          </w:p>
        </w:tc>
        <w:tc>
          <w:tcPr>
            <w:tcW w:w="2325" w:type="dxa"/>
          </w:tcPr>
          <w:p w14:paraId="651D329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1.41</w:t>
            </w:r>
          </w:p>
        </w:tc>
      </w:tr>
      <w:tr w:rsidR="00513ECB" w:rsidRPr="00513ECB" w14:paraId="32F0C8CA" w14:textId="77777777" w:rsidTr="00A41A5C">
        <w:trPr>
          <w:trHeight w:val="417"/>
        </w:trPr>
        <w:tc>
          <w:tcPr>
            <w:tcW w:w="2325" w:type="dxa"/>
          </w:tcPr>
          <w:p w14:paraId="5648591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w:t>
            </w:r>
          </w:p>
        </w:tc>
        <w:tc>
          <w:tcPr>
            <w:tcW w:w="2325" w:type="dxa"/>
          </w:tcPr>
          <w:p w14:paraId="308F1A0E"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99.6</w:t>
            </w:r>
          </w:p>
        </w:tc>
        <w:tc>
          <w:tcPr>
            <w:tcW w:w="2325" w:type="dxa"/>
          </w:tcPr>
          <w:p w14:paraId="7CE75C3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75</w:t>
            </w:r>
          </w:p>
        </w:tc>
        <w:tc>
          <w:tcPr>
            <w:tcW w:w="2325" w:type="dxa"/>
          </w:tcPr>
          <w:p w14:paraId="52CA38C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1.89</w:t>
            </w:r>
          </w:p>
        </w:tc>
      </w:tr>
      <w:tr w:rsidR="00513ECB" w:rsidRPr="00513ECB" w14:paraId="7A42C2A7" w14:textId="77777777" w:rsidTr="00A41A5C">
        <w:trPr>
          <w:trHeight w:val="417"/>
        </w:trPr>
        <w:tc>
          <w:tcPr>
            <w:tcW w:w="2325" w:type="dxa"/>
          </w:tcPr>
          <w:p w14:paraId="5A53C47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w:t>
            </w:r>
          </w:p>
        </w:tc>
        <w:tc>
          <w:tcPr>
            <w:tcW w:w="2325" w:type="dxa"/>
          </w:tcPr>
          <w:p w14:paraId="5AA44C2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107.6</w:t>
            </w:r>
          </w:p>
        </w:tc>
        <w:tc>
          <w:tcPr>
            <w:tcW w:w="2325" w:type="dxa"/>
          </w:tcPr>
          <w:p w14:paraId="6C0ABFA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68</w:t>
            </w:r>
          </w:p>
        </w:tc>
        <w:tc>
          <w:tcPr>
            <w:tcW w:w="2325" w:type="dxa"/>
          </w:tcPr>
          <w:p w14:paraId="7368103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1.7</w:t>
            </w:r>
          </w:p>
        </w:tc>
      </w:tr>
      <w:tr w:rsidR="00513ECB" w:rsidRPr="00513ECB" w14:paraId="4458BA70" w14:textId="77777777" w:rsidTr="00A41A5C">
        <w:trPr>
          <w:trHeight w:val="417"/>
        </w:trPr>
        <w:tc>
          <w:tcPr>
            <w:tcW w:w="2325" w:type="dxa"/>
          </w:tcPr>
          <w:p w14:paraId="6E32752E"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w:t>
            </w:r>
          </w:p>
        </w:tc>
        <w:tc>
          <w:tcPr>
            <w:tcW w:w="2325" w:type="dxa"/>
          </w:tcPr>
          <w:p w14:paraId="20C650F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54.4</w:t>
            </w:r>
          </w:p>
        </w:tc>
        <w:tc>
          <w:tcPr>
            <w:tcW w:w="2325" w:type="dxa"/>
          </w:tcPr>
          <w:p w14:paraId="731BB7F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63</w:t>
            </w:r>
          </w:p>
        </w:tc>
        <w:tc>
          <w:tcPr>
            <w:tcW w:w="2325" w:type="dxa"/>
          </w:tcPr>
          <w:p w14:paraId="096D621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1.3</w:t>
            </w:r>
          </w:p>
        </w:tc>
      </w:tr>
    </w:tbl>
    <w:p w14:paraId="1AF5295D" w14:textId="77777777" w:rsidR="00513ECB" w:rsidRPr="00513ECB" w:rsidRDefault="00513ECB" w:rsidP="00513ECB">
      <w:pPr>
        <w:pStyle w:val="Body"/>
        <w:rPr>
          <w:rFonts w:ascii="Arial" w:hAnsi="Arial" w:cs="Arial"/>
          <w:b/>
          <w:bCs/>
          <w:lang w:val="en-IN"/>
        </w:rPr>
      </w:pPr>
    </w:p>
    <w:p w14:paraId="4A40A3FC" w14:textId="77777777" w:rsidR="00513ECB" w:rsidRPr="00513ECB" w:rsidRDefault="00513ECB" w:rsidP="00F5436D">
      <w:pPr>
        <w:pStyle w:val="Body"/>
        <w:jc w:val="center"/>
        <w:rPr>
          <w:rFonts w:ascii="Arial" w:hAnsi="Arial" w:cs="Arial"/>
          <w:b/>
          <w:bCs/>
          <w:lang w:val="en-IN"/>
        </w:rPr>
      </w:pPr>
      <w:r w:rsidRPr="00513ECB">
        <w:rPr>
          <w:rFonts w:ascii="Arial" w:hAnsi="Arial" w:cs="Arial"/>
          <w:noProof/>
        </w:rPr>
        <w:drawing>
          <wp:inline distT="0" distB="0" distL="0" distR="0" wp14:anchorId="4D511C06" wp14:editId="3BACE799">
            <wp:extent cx="5287617" cy="3228229"/>
            <wp:effectExtent l="0" t="0" r="8890" b="10795"/>
            <wp:docPr id="924608928" name="Chart 1">
              <a:extLst xmlns:a="http://schemas.openxmlformats.org/drawingml/2006/main">
                <a:ext uri="{FF2B5EF4-FFF2-40B4-BE49-F238E27FC236}">
                  <a16:creationId xmlns:a16="http://schemas.microsoft.com/office/drawing/2014/main" id="{B3CEC9EF-6616-D718-802B-4BD2DD201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DFD42A" w14:textId="38BB1A77" w:rsidR="00513ECB" w:rsidRPr="00513ECB" w:rsidRDefault="00513ECB" w:rsidP="00F5436D">
      <w:pPr>
        <w:pStyle w:val="Body"/>
        <w:jc w:val="center"/>
        <w:rPr>
          <w:rFonts w:ascii="Arial" w:hAnsi="Arial" w:cs="Arial"/>
          <w:b/>
          <w:bCs/>
          <w:lang w:val="en-IN"/>
        </w:rPr>
      </w:pPr>
      <w:r w:rsidRPr="00513ECB">
        <w:rPr>
          <w:rFonts w:ascii="Arial" w:hAnsi="Arial" w:cs="Arial"/>
          <w:b/>
          <w:bCs/>
          <w:lang w:val="en-IN"/>
        </w:rPr>
        <w:t>Fig. 7 Peduncle dimensions of tomato</w:t>
      </w:r>
    </w:p>
    <w:p w14:paraId="21DB0C07" w14:textId="77777777" w:rsidR="00513ECB" w:rsidRPr="00513ECB" w:rsidRDefault="00513ECB" w:rsidP="00513ECB">
      <w:pPr>
        <w:pStyle w:val="Body"/>
        <w:rPr>
          <w:rFonts w:ascii="Arial" w:hAnsi="Arial" w:cs="Arial"/>
          <w:b/>
          <w:bCs/>
          <w:lang w:val="en-IN"/>
        </w:rPr>
      </w:pPr>
      <w:r w:rsidRPr="00513ECB">
        <w:rPr>
          <w:rFonts w:ascii="Arial" w:hAnsi="Arial" w:cs="Arial"/>
          <w:b/>
          <w:bCs/>
          <w:lang w:val="en-IN"/>
        </w:rPr>
        <w:t>3.3</w:t>
      </w:r>
      <w:r w:rsidRPr="00513ECB">
        <w:rPr>
          <w:rFonts w:ascii="Arial" w:hAnsi="Arial" w:cs="Arial"/>
          <w:b/>
          <w:bCs/>
          <w:lang w:val="en-IN"/>
        </w:rPr>
        <w:tab/>
        <w:t>Cutting force</w:t>
      </w:r>
    </w:p>
    <w:p w14:paraId="6B6927EE" w14:textId="77777777" w:rsidR="00513ECB" w:rsidRPr="00513ECB" w:rsidRDefault="00513ECB" w:rsidP="00513ECB">
      <w:pPr>
        <w:pStyle w:val="Body"/>
        <w:rPr>
          <w:rFonts w:ascii="Arial" w:hAnsi="Arial" w:cs="Arial"/>
          <w:lang w:val="en-IN"/>
        </w:rPr>
      </w:pPr>
      <w:r w:rsidRPr="00513ECB">
        <w:rPr>
          <w:rFonts w:ascii="Arial" w:hAnsi="Arial" w:cs="Arial"/>
          <w:lang w:val="en-IN"/>
        </w:rPr>
        <w:lastRenderedPageBreak/>
        <w:t xml:space="preserve">The cutting force required for cutting the stem of a tomato was obtained from the texture analyser data (Mangat and Niyas, 2017). </w:t>
      </w:r>
    </w:p>
    <w:p w14:paraId="3C2DC8ED" w14:textId="77777777" w:rsidR="00513ECB" w:rsidRPr="00513ECB" w:rsidRDefault="00513ECB" w:rsidP="00513ECB">
      <w:pPr>
        <w:pStyle w:val="Body"/>
        <w:rPr>
          <w:rFonts w:ascii="Arial" w:hAnsi="Arial" w:cs="Arial"/>
          <w:lang w:val="en-IN"/>
        </w:rPr>
      </w:pPr>
    </w:p>
    <w:p w14:paraId="4382027D" w14:textId="77777777" w:rsidR="00513ECB" w:rsidRPr="00513ECB" w:rsidRDefault="00513ECB" w:rsidP="00F5436D">
      <w:pPr>
        <w:pStyle w:val="Body"/>
        <w:jc w:val="center"/>
        <w:rPr>
          <w:rFonts w:ascii="Arial" w:hAnsi="Arial" w:cs="Arial"/>
          <w:lang w:val="en-IN"/>
        </w:rPr>
      </w:pPr>
      <w:r w:rsidRPr="00513ECB">
        <w:rPr>
          <w:rFonts w:ascii="Arial" w:hAnsi="Arial" w:cs="Arial"/>
          <w:noProof/>
        </w:rPr>
        <w:drawing>
          <wp:inline distT="0" distB="0" distL="0" distR="0" wp14:anchorId="733DB51E" wp14:editId="215A2641">
            <wp:extent cx="4572000" cy="2533650"/>
            <wp:effectExtent l="0" t="0" r="0" b="0"/>
            <wp:docPr id="133036450" name="Chart 1">
              <a:extLst xmlns:a="http://schemas.openxmlformats.org/drawingml/2006/main">
                <a:ext uri="{FF2B5EF4-FFF2-40B4-BE49-F238E27FC236}">
                  <a16:creationId xmlns:a16="http://schemas.microsoft.com/office/drawing/2014/main" id="{88AE020B-9EF3-212C-8F1E-58301685E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A65FCE" w14:textId="77777777" w:rsidR="00513ECB" w:rsidRPr="00513ECB" w:rsidRDefault="00513ECB" w:rsidP="00F5436D">
      <w:pPr>
        <w:pStyle w:val="Body"/>
        <w:jc w:val="center"/>
        <w:rPr>
          <w:rFonts w:ascii="Arial" w:hAnsi="Arial" w:cs="Arial"/>
          <w:b/>
          <w:bCs/>
          <w:lang w:val="en-IN"/>
        </w:rPr>
      </w:pPr>
      <w:r w:rsidRPr="00513ECB">
        <w:rPr>
          <w:rFonts w:ascii="Arial" w:hAnsi="Arial" w:cs="Arial"/>
          <w:b/>
          <w:bCs/>
          <w:lang w:val="en-IN"/>
        </w:rPr>
        <w:t>Fig. 8 Cutting force of the tomato stem</w:t>
      </w:r>
    </w:p>
    <w:p w14:paraId="22B65F58" w14:textId="77777777" w:rsidR="00513ECB" w:rsidRPr="00513ECB" w:rsidRDefault="00513ECB" w:rsidP="00513ECB">
      <w:pPr>
        <w:pStyle w:val="Body"/>
        <w:rPr>
          <w:rFonts w:ascii="Arial" w:hAnsi="Arial" w:cs="Arial"/>
          <w:lang w:val="en-IN"/>
        </w:rPr>
      </w:pPr>
      <w:r w:rsidRPr="00513ECB">
        <w:rPr>
          <w:rFonts w:ascii="Arial" w:hAnsi="Arial" w:cs="Arial"/>
          <w:lang w:val="en-IN"/>
        </w:rPr>
        <w:t xml:space="preserve">The information provided makes it evident that the force needed to cut a tomato's stem is independent of the stem's diameter. Regardless of the tomato stem's diameter, the force varies. The force needed to cut a ripe tomato stem was more than that needed for an immature tomato. The tomato stem's cross-sectional image makes it clear why this alteration occurred. The mature stem's cross-section reveals the beginning of secondary growth. Remains of the former primary xylem are visible, and certain secondary tissues, which are made up of </w:t>
      </w:r>
      <w:proofErr w:type="spellStart"/>
      <w:r w:rsidRPr="00513ECB">
        <w:rPr>
          <w:rFonts w:ascii="Arial" w:hAnsi="Arial" w:cs="Arial"/>
          <w:lang w:val="en-IN"/>
        </w:rPr>
        <w:t>tracheids</w:t>
      </w:r>
      <w:proofErr w:type="spellEnd"/>
      <w:r w:rsidRPr="00513ECB">
        <w:rPr>
          <w:rFonts w:ascii="Arial" w:hAnsi="Arial" w:cs="Arial"/>
          <w:lang w:val="en-IN"/>
        </w:rPr>
        <w:t>, vessels, xylem fibres, and xylem parenchyma, have developed secondary xylem vessels. The wood structure of the dicot stem, known as the xylem, is what gives the tomato stem its upward conduction and structural assistance for supporting the fruit. The primary reason for an increase in the cutting force needed is the presence of this wood stuff inside a mature tomato peduncle.</w:t>
      </w:r>
    </w:p>
    <w:p w14:paraId="49747009" w14:textId="77777777" w:rsidR="00513ECB" w:rsidRPr="00513ECB" w:rsidRDefault="00513ECB" w:rsidP="00513ECB">
      <w:pPr>
        <w:pStyle w:val="Body"/>
        <w:rPr>
          <w:rFonts w:ascii="Arial" w:hAnsi="Arial" w:cs="Arial"/>
          <w:b/>
          <w:bCs/>
          <w:lang w:val="en-IN"/>
        </w:rPr>
      </w:pPr>
      <w:r w:rsidRPr="00513ECB">
        <w:rPr>
          <w:rFonts w:ascii="Arial" w:hAnsi="Arial" w:cs="Arial"/>
          <w:b/>
          <w:bCs/>
          <w:lang w:val="en-IN"/>
        </w:rPr>
        <w:t>3.4</w:t>
      </w:r>
      <w:r w:rsidRPr="00513ECB">
        <w:rPr>
          <w:rFonts w:ascii="Arial" w:hAnsi="Arial" w:cs="Arial"/>
          <w:b/>
          <w:bCs/>
          <w:lang w:val="en-IN"/>
        </w:rPr>
        <w:tab/>
        <w:t>Position of the fruit on the stem</w:t>
      </w:r>
    </w:p>
    <w:p w14:paraId="12FAE489" w14:textId="77777777" w:rsidR="00513ECB" w:rsidRPr="00513ECB" w:rsidRDefault="00513ECB" w:rsidP="00513ECB">
      <w:pPr>
        <w:pStyle w:val="Body"/>
        <w:rPr>
          <w:rFonts w:ascii="Arial" w:hAnsi="Arial" w:cs="Arial"/>
          <w:lang w:val="en-IN"/>
        </w:rPr>
      </w:pPr>
      <w:r w:rsidRPr="00513ECB">
        <w:rPr>
          <w:rFonts w:ascii="Arial" w:hAnsi="Arial" w:cs="Arial"/>
          <w:lang w:val="en-IN"/>
        </w:rPr>
        <w:t>At the initial servo position (180°), the robotic arm was aligned in a straight orientation with the stem, allowing it to reach fruits positioned directly in front of the manipulator. In this position, tomatoes located along the central axis of the stem were more accessible and harvested with minimal adjustment.</w:t>
      </w:r>
    </w:p>
    <w:p w14:paraId="3E1E1863" w14:textId="77777777" w:rsidR="00513ECB" w:rsidRPr="00513ECB" w:rsidRDefault="00513ECB" w:rsidP="00513ECB">
      <w:pPr>
        <w:pStyle w:val="Body"/>
        <w:rPr>
          <w:rFonts w:ascii="Arial" w:hAnsi="Arial" w:cs="Arial"/>
          <w:lang w:val="en-IN"/>
        </w:rPr>
      </w:pPr>
      <w:r w:rsidRPr="00513ECB">
        <w:rPr>
          <w:rFonts w:ascii="Arial" w:hAnsi="Arial" w:cs="Arial"/>
          <w:lang w:val="en-IN"/>
        </w:rPr>
        <w:t>When the arm moved to the right rotation (160°), the effective coverage area shifted, enabling the robot to target fruits positioned slightly to the side of the stem. This adjustment improved access to tomatoes growing at an angle but slightly reduced reach to fruits directly aligned with the centre. As a result, the positional change of the servo directly influenced which fruits successfully approached and detached.</w:t>
      </w:r>
    </w:p>
    <w:p w14:paraId="239A65C8" w14:textId="77777777" w:rsidR="00513ECB" w:rsidRPr="00513ECB" w:rsidRDefault="00513ECB" w:rsidP="00513ECB">
      <w:pPr>
        <w:pStyle w:val="Body"/>
        <w:rPr>
          <w:rFonts w:ascii="Arial" w:hAnsi="Arial" w:cs="Arial"/>
          <w:lang w:val="en-IN"/>
        </w:rPr>
      </w:pPr>
    </w:p>
    <w:p w14:paraId="753F7EFF" w14:textId="4CD9A1EB" w:rsidR="00513ECB" w:rsidRPr="00513ECB" w:rsidRDefault="00513ECB" w:rsidP="00F5436D">
      <w:pPr>
        <w:pStyle w:val="Body"/>
        <w:jc w:val="center"/>
        <w:rPr>
          <w:rFonts w:ascii="Arial" w:hAnsi="Arial" w:cs="Arial"/>
          <w:lang w:val="en-IN"/>
        </w:rPr>
      </w:pPr>
      <w:r w:rsidRPr="00513ECB">
        <w:rPr>
          <w:rFonts w:ascii="Arial" w:hAnsi="Arial" w:cs="Arial"/>
          <w:noProof/>
        </w:rPr>
        <w:lastRenderedPageBreak/>
        <w:drawing>
          <wp:inline distT="0" distB="0" distL="0" distR="0" wp14:anchorId="1A7A43E3" wp14:editId="72C7EC02">
            <wp:extent cx="3244472" cy="2499360"/>
            <wp:effectExtent l="0" t="0" r="0" b="0"/>
            <wp:docPr id="1119424742" name="Picture 1" descr="A diagram of a circl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24742" name="Picture 1" descr="A diagram of a circle with lines and number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56091" cy="2508311"/>
                    </a:xfrm>
                    <a:prstGeom prst="rect">
                      <a:avLst/>
                    </a:prstGeom>
                    <a:noFill/>
                    <a:ln>
                      <a:noFill/>
                    </a:ln>
                  </pic:spPr>
                </pic:pic>
              </a:graphicData>
            </a:graphic>
          </wp:inline>
        </w:drawing>
      </w:r>
    </w:p>
    <w:p w14:paraId="5D9A1BF5" w14:textId="1FF7F892" w:rsidR="00E053D0" w:rsidRDefault="00513ECB" w:rsidP="00F5436D">
      <w:pPr>
        <w:pStyle w:val="Body"/>
        <w:spacing w:after="0"/>
        <w:jc w:val="center"/>
        <w:rPr>
          <w:rFonts w:ascii="Arial" w:hAnsi="Arial" w:cs="Arial"/>
          <w:b/>
          <w:bCs/>
          <w:lang w:val="en-IN"/>
        </w:rPr>
      </w:pPr>
      <w:r w:rsidRPr="00513ECB">
        <w:rPr>
          <w:rFonts w:ascii="Arial" w:hAnsi="Arial" w:cs="Arial"/>
          <w:b/>
          <w:bCs/>
          <w:lang w:val="en-IN"/>
        </w:rPr>
        <w:t>Fig. 9 Position of the fruit</w:t>
      </w:r>
    </w:p>
    <w:p w14:paraId="5797FC87" w14:textId="77777777" w:rsidR="00513ECB" w:rsidRDefault="00513ECB" w:rsidP="00513ECB">
      <w:pPr>
        <w:pStyle w:val="Body"/>
        <w:spacing w:after="0"/>
        <w:rPr>
          <w:rFonts w:ascii="Arial" w:hAnsi="Arial" w:cs="Arial"/>
        </w:rPr>
      </w:pPr>
    </w:p>
    <w:p w14:paraId="4FEF9E3F" w14:textId="77777777" w:rsidR="00E053D0" w:rsidRDefault="00E053D0" w:rsidP="00441B6F">
      <w:pPr>
        <w:pStyle w:val="Body"/>
        <w:spacing w:after="0"/>
        <w:rPr>
          <w:rFonts w:ascii="Arial" w:hAnsi="Arial" w:cs="Arial"/>
        </w:rPr>
      </w:pPr>
    </w:p>
    <w:p w14:paraId="3696B91E" w14:textId="77777777" w:rsidR="00790ADA" w:rsidRPr="00FB3A86" w:rsidRDefault="00790ADA" w:rsidP="00441B6F">
      <w:pPr>
        <w:pStyle w:val="Body"/>
        <w:spacing w:after="0"/>
        <w:rPr>
          <w:rFonts w:ascii="Arial" w:hAnsi="Arial" w:cs="Arial"/>
        </w:rPr>
      </w:pPr>
    </w:p>
    <w:p w14:paraId="4F4892C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32F4AB" w14:textId="77777777" w:rsidR="00790ADA" w:rsidRPr="00FB3A86" w:rsidRDefault="00790ADA" w:rsidP="00441B6F">
      <w:pPr>
        <w:pStyle w:val="ConcHead"/>
        <w:spacing w:after="0"/>
        <w:jc w:val="both"/>
        <w:rPr>
          <w:rFonts w:ascii="Arial" w:hAnsi="Arial" w:cs="Arial"/>
        </w:rPr>
      </w:pPr>
    </w:p>
    <w:p w14:paraId="40309C6C" w14:textId="77777777" w:rsidR="00513ECB" w:rsidRPr="00C62DCA" w:rsidRDefault="00513ECB" w:rsidP="00513ECB">
      <w:pPr>
        <w:spacing w:line="360" w:lineRule="auto"/>
        <w:ind w:firstLine="720"/>
        <w:jc w:val="both"/>
        <w:rPr>
          <w:rFonts w:ascii="Times New Roman" w:hAnsi="Times New Roman"/>
          <w:spacing w:val="-2"/>
          <w:sz w:val="24"/>
          <w:szCs w:val="24"/>
        </w:rPr>
      </w:pPr>
      <w:r w:rsidRPr="00674D14">
        <w:rPr>
          <w:rFonts w:ascii="Times New Roman" w:hAnsi="Times New Roman"/>
          <w:spacing w:val="-2"/>
          <w:sz w:val="24"/>
          <w:szCs w:val="24"/>
        </w:rPr>
        <w:t>The majority of current research on agricultural robotic innovation focuses on improving and modifying the robot rather than crop-adapting the robot. A methodical approach to choosing crops and habitat design is presented in this research to enhance robotic harvesting.</w:t>
      </w:r>
      <w:r>
        <w:rPr>
          <w:rFonts w:ascii="Times New Roman" w:hAnsi="Times New Roman"/>
          <w:spacing w:val="-2"/>
          <w:sz w:val="24"/>
          <w:szCs w:val="24"/>
        </w:rPr>
        <w:t xml:space="preserve"> </w:t>
      </w:r>
      <w:r w:rsidRPr="00C62DCA">
        <w:rPr>
          <w:rFonts w:ascii="Times New Roman" w:hAnsi="Times New Roman"/>
          <w:spacing w:val="-2"/>
          <w:sz w:val="24"/>
          <w:szCs w:val="24"/>
        </w:rPr>
        <w:t>Several ideas for the creation of robots were also produced using the methodical approach to crop appearance technique. The capacity of the robot to get to tomatoes lying in accessible places increases with the size of its end effector, enhancing harvesting efficiency.</w:t>
      </w:r>
    </w:p>
    <w:p w14:paraId="0A40C87A" w14:textId="7A7734A2" w:rsidR="00FC10F7" w:rsidRPr="002D2B2A" w:rsidRDefault="00FC10F7" w:rsidP="00FC10F7">
      <w:pPr>
        <w:spacing w:line="360" w:lineRule="auto"/>
        <w:ind w:firstLine="720"/>
        <w:jc w:val="both"/>
        <w:rPr>
          <w:rFonts w:ascii="Times New Roman" w:hAnsi="Times New Roman"/>
          <w:spacing w:val="-2"/>
          <w:sz w:val="24"/>
          <w:szCs w:val="24"/>
        </w:rPr>
      </w:pPr>
      <w:r>
        <w:rPr>
          <w:rFonts w:ascii="Arial" w:hAnsi="Arial" w:cs="Arial"/>
        </w:rPr>
        <w:tab/>
      </w:r>
      <w:r w:rsidRPr="0084693D">
        <w:rPr>
          <w:rFonts w:ascii="Times New Roman" w:hAnsi="Times New Roman"/>
          <w:spacing w:val="-2"/>
          <w:sz w:val="24"/>
          <w:szCs w:val="24"/>
        </w:rPr>
        <w:t xml:space="preserve">The integration of key tomato crop parameters into the design of semi-automatic robotic harvesters is subject to several inherent constraints. A major issue stems from the considerable variation in fruit attributes such as size, form, and maturity stage, which complicates the development of a universally effective detection and gripping system. These inconsistencies not only diminish harvesting performance but also heighten the chances of fruit damage during removal. Another challenge relates to the structural growth pattern of tomato plants, as fruits frequently occur in clusters at varying heights and orientations, with many obscured by dense foliage. Such occlusion limits the effectiveness of cameras and sensors, often resulting in missed detections or inaccurate parameter assessment. Furthermore, differences in peduncle strength and attachment angle among fruits present difficulties in </w:t>
      </w:r>
      <w:proofErr w:type="spellStart"/>
      <w:r w:rsidR="001E55E4">
        <w:rPr>
          <w:rFonts w:ascii="Times New Roman" w:hAnsi="Times New Roman"/>
          <w:spacing w:val="-2"/>
          <w:sz w:val="24"/>
          <w:szCs w:val="24"/>
        </w:rPr>
        <w:t>standardising</w:t>
      </w:r>
      <w:proofErr w:type="spellEnd"/>
      <w:r w:rsidRPr="0084693D">
        <w:rPr>
          <w:rFonts w:ascii="Times New Roman" w:hAnsi="Times New Roman"/>
          <w:spacing w:val="-2"/>
          <w:sz w:val="24"/>
          <w:szCs w:val="24"/>
        </w:rPr>
        <w:t xml:space="preserve"> the cutting or gripping forces required for consistent harvesting.</w:t>
      </w:r>
    </w:p>
    <w:p w14:paraId="1D13A5E1" w14:textId="7257B195" w:rsidR="00790ADA" w:rsidRPr="00FB3A86" w:rsidRDefault="00790ADA" w:rsidP="00441B6F">
      <w:pPr>
        <w:pStyle w:val="Body"/>
        <w:spacing w:after="0"/>
        <w:rPr>
          <w:rFonts w:ascii="Arial" w:hAnsi="Arial" w:cs="Arial"/>
        </w:rPr>
      </w:pPr>
    </w:p>
    <w:p w14:paraId="56723D3B" w14:textId="77777777" w:rsidR="00D445C1" w:rsidRPr="00F82452" w:rsidRDefault="00D445C1" w:rsidP="00441B6F">
      <w:pPr>
        <w:pStyle w:val="ReferHead"/>
        <w:spacing w:after="0"/>
        <w:jc w:val="both"/>
        <w:rPr>
          <w:rFonts w:ascii="Arial" w:hAnsi="Arial" w:cs="Arial"/>
          <w:b w:val="0"/>
          <w:caps w:val="0"/>
          <w:sz w:val="20"/>
          <w:lang w:val="en-IN"/>
        </w:rPr>
      </w:pPr>
    </w:p>
    <w:p w14:paraId="35B950E0" w14:textId="77777777" w:rsidR="00AE7CD2" w:rsidRPr="00632B0D" w:rsidRDefault="00AE7CD2" w:rsidP="00AE7CD2">
      <w:pPr>
        <w:rPr>
          <w:b/>
          <w:highlight w:val="yellow"/>
        </w:rPr>
      </w:pPr>
      <w:r w:rsidRPr="00632B0D">
        <w:rPr>
          <w:b/>
          <w:highlight w:val="yellow"/>
        </w:rPr>
        <w:t>Disclaimer (Artificial intelligence)</w:t>
      </w:r>
    </w:p>
    <w:p w14:paraId="216064AA" w14:textId="77777777" w:rsidR="00AE7CD2" w:rsidRPr="00270720" w:rsidRDefault="00AE7CD2" w:rsidP="00AE7CD2">
      <w:pPr>
        <w:rPr>
          <w:highlight w:val="yellow"/>
        </w:rPr>
      </w:pPr>
    </w:p>
    <w:p w14:paraId="0A028595" w14:textId="77777777" w:rsidR="00AE7CD2" w:rsidRPr="00270720" w:rsidRDefault="00AE7CD2" w:rsidP="00AE7CD2">
      <w:pPr>
        <w:rPr>
          <w:highlight w:val="yellow"/>
        </w:rPr>
      </w:pPr>
      <w:r w:rsidRPr="00270720">
        <w:rPr>
          <w:highlight w:val="yellow"/>
        </w:rPr>
        <w:t xml:space="preserve">Option 1: </w:t>
      </w:r>
    </w:p>
    <w:p w14:paraId="1DCB64F8" w14:textId="77777777" w:rsidR="00AE7CD2" w:rsidRPr="00270720" w:rsidRDefault="00AE7CD2" w:rsidP="00AE7CD2">
      <w:pPr>
        <w:rPr>
          <w:highlight w:val="yellow"/>
        </w:rPr>
      </w:pPr>
    </w:p>
    <w:p w14:paraId="1EED4EA5" w14:textId="77777777" w:rsidR="00AE7CD2" w:rsidRPr="00270720" w:rsidRDefault="00AE7CD2" w:rsidP="00AE7CD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444FD62" w14:textId="77777777" w:rsidR="00AE7CD2" w:rsidRDefault="00AE7CD2" w:rsidP="00441B6F">
      <w:pPr>
        <w:pStyle w:val="ReferHead"/>
        <w:spacing w:after="0"/>
        <w:jc w:val="both"/>
        <w:rPr>
          <w:rFonts w:ascii="Arial" w:hAnsi="Arial" w:cs="Arial"/>
        </w:rPr>
      </w:pPr>
    </w:p>
    <w:p w14:paraId="3F617DC2" w14:textId="70B614B3" w:rsidR="00B01FCD" w:rsidRDefault="00B01FCD" w:rsidP="00441B6F">
      <w:pPr>
        <w:pStyle w:val="ReferHead"/>
        <w:spacing w:after="0"/>
        <w:jc w:val="both"/>
        <w:rPr>
          <w:rFonts w:ascii="Arial" w:hAnsi="Arial" w:cs="Arial"/>
        </w:rPr>
      </w:pPr>
      <w:r w:rsidRPr="00FB3A86">
        <w:rPr>
          <w:rFonts w:ascii="Arial" w:hAnsi="Arial" w:cs="Arial"/>
        </w:rPr>
        <w:t>References</w:t>
      </w:r>
    </w:p>
    <w:p w14:paraId="1A224582" w14:textId="77777777" w:rsidR="00790ADA" w:rsidRPr="00FB3A86" w:rsidRDefault="00790ADA" w:rsidP="00441B6F">
      <w:pPr>
        <w:pStyle w:val="ReferHead"/>
        <w:spacing w:after="0"/>
        <w:jc w:val="both"/>
        <w:rPr>
          <w:rFonts w:ascii="Arial" w:hAnsi="Arial" w:cs="Arial"/>
        </w:rPr>
      </w:pPr>
    </w:p>
    <w:p w14:paraId="05A9AB7B"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 xml:space="preserve">Bac, C. W., Van Henten, E. J., Hemming, J., &amp; Edan, Y. (2014). Harvesting robots for high-value crops: State-of-the-art review and challenges ahead. </w:t>
      </w:r>
      <w:r w:rsidRPr="00FC096C">
        <w:rPr>
          <w:rFonts w:ascii="Times New Roman" w:hAnsi="Times New Roman"/>
          <w:i/>
          <w:iCs/>
          <w:sz w:val="24"/>
          <w:szCs w:val="24"/>
          <w:lang w:val="en-IN"/>
        </w:rPr>
        <w:t>Journal of Field Robotics</w:t>
      </w:r>
      <w:r w:rsidRPr="00FC096C">
        <w:rPr>
          <w:rFonts w:ascii="Times New Roman" w:hAnsi="Times New Roman"/>
          <w:sz w:val="24"/>
          <w:szCs w:val="24"/>
          <w:lang w:val="en-IN"/>
        </w:rPr>
        <w:t>, 31(6), 888-911.</w:t>
      </w:r>
    </w:p>
    <w:p w14:paraId="59243877"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de-DE"/>
        </w:rPr>
        <w:t xml:space="preserve">Beed, F., Taguchi, M., Telemans, B., Kahane, R., Le Bellec, F., Sourisseau, J. M., Mal´ezieux, E., Lesueur-Jannoyer, M., Deberdt, P., Deguine, J.-P., &amp; Faye, E. (2021). </w:t>
      </w:r>
      <w:r w:rsidRPr="00FC096C">
        <w:rPr>
          <w:rFonts w:ascii="Times New Roman" w:hAnsi="Times New Roman"/>
          <w:i/>
          <w:iCs/>
          <w:sz w:val="24"/>
          <w:szCs w:val="24"/>
          <w:lang w:val="en-IN"/>
        </w:rPr>
        <w:t>Fruit and vegetables: Opportunities and challenges for small-scale sustainable farming</w:t>
      </w:r>
      <w:r w:rsidRPr="00FC096C">
        <w:rPr>
          <w:rFonts w:ascii="Times New Roman" w:hAnsi="Times New Roman"/>
          <w:sz w:val="24"/>
          <w:szCs w:val="24"/>
          <w:lang w:val="en-IN"/>
        </w:rPr>
        <w:t xml:space="preserve">. CIRAD: FAO. </w:t>
      </w:r>
    </w:p>
    <w:p w14:paraId="5D972291"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proofErr w:type="spellStart"/>
      <w:r w:rsidRPr="00FC096C">
        <w:rPr>
          <w:rFonts w:ascii="Times New Roman" w:hAnsi="Times New Roman"/>
          <w:sz w:val="24"/>
          <w:szCs w:val="24"/>
          <w:lang w:val="en-IN"/>
        </w:rPr>
        <w:t>Herck</w:t>
      </w:r>
      <w:proofErr w:type="spellEnd"/>
      <w:r w:rsidRPr="00FC096C">
        <w:rPr>
          <w:rFonts w:ascii="Times New Roman" w:hAnsi="Times New Roman"/>
          <w:sz w:val="24"/>
          <w:szCs w:val="24"/>
          <w:lang w:val="en-IN"/>
        </w:rPr>
        <w:t xml:space="preserve">, L.V., </w:t>
      </w:r>
      <w:proofErr w:type="spellStart"/>
      <w:r w:rsidRPr="00FC096C">
        <w:rPr>
          <w:rFonts w:ascii="Times New Roman" w:hAnsi="Times New Roman"/>
          <w:sz w:val="24"/>
          <w:szCs w:val="24"/>
          <w:lang w:val="en-IN"/>
        </w:rPr>
        <w:t>Kurtser</w:t>
      </w:r>
      <w:proofErr w:type="spellEnd"/>
      <w:r w:rsidRPr="00FC096C">
        <w:rPr>
          <w:rFonts w:ascii="Times New Roman" w:hAnsi="Times New Roman"/>
          <w:sz w:val="24"/>
          <w:szCs w:val="24"/>
          <w:lang w:val="en-IN"/>
        </w:rPr>
        <w:t xml:space="preserve">, P., </w:t>
      </w:r>
      <w:proofErr w:type="spellStart"/>
      <w:r w:rsidRPr="00FC096C">
        <w:rPr>
          <w:rFonts w:ascii="Times New Roman" w:hAnsi="Times New Roman"/>
          <w:sz w:val="24"/>
          <w:szCs w:val="24"/>
          <w:lang w:val="en-IN"/>
        </w:rPr>
        <w:t>Wittemans</w:t>
      </w:r>
      <w:proofErr w:type="spellEnd"/>
      <w:r w:rsidRPr="00FC096C">
        <w:rPr>
          <w:rFonts w:ascii="Times New Roman" w:hAnsi="Times New Roman"/>
          <w:sz w:val="24"/>
          <w:szCs w:val="24"/>
          <w:lang w:val="en-IN"/>
        </w:rPr>
        <w:t xml:space="preserve">, L., &amp; Edan, Y. (2020). Crop design for improved robotic harvesting: A case study of sweet pepper harvesting. </w:t>
      </w:r>
      <w:r w:rsidRPr="00FC096C">
        <w:rPr>
          <w:rFonts w:ascii="Times New Roman" w:hAnsi="Times New Roman"/>
          <w:i/>
          <w:iCs/>
          <w:sz w:val="24"/>
          <w:szCs w:val="24"/>
          <w:lang w:val="en-IN"/>
        </w:rPr>
        <w:t>Biosystems Engineering</w:t>
      </w:r>
      <w:r w:rsidRPr="00FC096C">
        <w:rPr>
          <w:rFonts w:ascii="Times New Roman" w:hAnsi="Times New Roman"/>
          <w:sz w:val="24"/>
          <w:szCs w:val="24"/>
          <w:lang w:val="en-IN"/>
        </w:rPr>
        <w:t>, 192, 294-308.</w:t>
      </w:r>
    </w:p>
    <w:p w14:paraId="0A15FFC0"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 xml:space="preserve">Holden, J.M., Eldridge, A.L., Beecher, G.R., Buzzard, I., Marilyn, B., Seema Davis, C.S., </w:t>
      </w:r>
      <w:proofErr w:type="spellStart"/>
      <w:r w:rsidRPr="00FC096C">
        <w:rPr>
          <w:rFonts w:ascii="Times New Roman" w:hAnsi="Times New Roman"/>
          <w:sz w:val="24"/>
          <w:szCs w:val="24"/>
          <w:lang w:val="en-IN"/>
        </w:rPr>
        <w:t>Doughlass</w:t>
      </w:r>
      <w:proofErr w:type="spellEnd"/>
      <w:r w:rsidRPr="00FC096C">
        <w:rPr>
          <w:rFonts w:ascii="Times New Roman" w:hAnsi="Times New Roman"/>
          <w:sz w:val="24"/>
          <w:szCs w:val="24"/>
          <w:lang w:val="en-IN"/>
        </w:rPr>
        <w:t xml:space="preserve">, L.W., </w:t>
      </w:r>
      <w:proofErr w:type="spellStart"/>
      <w:r w:rsidRPr="00FC096C">
        <w:rPr>
          <w:rFonts w:ascii="Times New Roman" w:hAnsi="Times New Roman"/>
          <w:sz w:val="24"/>
          <w:szCs w:val="24"/>
          <w:lang w:val="en-IN"/>
        </w:rPr>
        <w:t>Gebbardt</w:t>
      </w:r>
      <w:proofErr w:type="spellEnd"/>
      <w:r w:rsidRPr="00FC096C">
        <w:rPr>
          <w:rFonts w:ascii="Times New Roman" w:hAnsi="Times New Roman"/>
          <w:sz w:val="24"/>
          <w:szCs w:val="24"/>
          <w:lang w:val="en-IN"/>
        </w:rPr>
        <w:t xml:space="preserve">, S.H.D. &amp; Schakel, S. (1999). Carotenoid content of U.S. foods: an update of the database. </w:t>
      </w:r>
      <w:r w:rsidRPr="00FC096C">
        <w:rPr>
          <w:rFonts w:ascii="Times New Roman" w:hAnsi="Times New Roman"/>
          <w:i/>
          <w:iCs/>
          <w:sz w:val="24"/>
          <w:szCs w:val="24"/>
          <w:lang w:val="en-IN"/>
        </w:rPr>
        <w:t>J. Food Compos., Anal</w:t>
      </w:r>
      <w:r w:rsidRPr="00FC096C">
        <w:rPr>
          <w:rFonts w:ascii="Times New Roman" w:hAnsi="Times New Roman"/>
          <w:sz w:val="24"/>
          <w:szCs w:val="24"/>
          <w:lang w:val="en-IN"/>
        </w:rPr>
        <w:t>, 12, 169-196.</w:t>
      </w:r>
    </w:p>
    <w:p w14:paraId="090131E2"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Mangat, A. &amp; Niyas, P. (2017).</w:t>
      </w:r>
      <w:r w:rsidRPr="00FC096C">
        <w:rPr>
          <w:rFonts w:ascii="Times New Roman" w:hAnsi="Times New Roman"/>
          <w:b/>
          <w:bCs/>
          <w:sz w:val="24"/>
          <w:szCs w:val="24"/>
          <w:lang w:val="en-IN"/>
        </w:rPr>
        <w:t xml:space="preserve"> </w:t>
      </w:r>
      <w:r w:rsidRPr="00FC096C">
        <w:rPr>
          <w:rFonts w:ascii="Times New Roman" w:hAnsi="Times New Roman"/>
          <w:sz w:val="24"/>
          <w:szCs w:val="24"/>
          <w:lang w:val="en-IN"/>
        </w:rPr>
        <w:t>Factors affecting the cutting of peduncle of tomato (</w:t>
      </w:r>
      <w:r w:rsidRPr="00FC096C">
        <w:rPr>
          <w:rFonts w:ascii="Times New Roman" w:hAnsi="Times New Roman"/>
          <w:i/>
          <w:iCs/>
          <w:sz w:val="24"/>
          <w:szCs w:val="24"/>
          <w:lang w:val="en-IN"/>
        </w:rPr>
        <w:t xml:space="preserve">Solanum </w:t>
      </w:r>
      <w:proofErr w:type="spellStart"/>
      <w:r w:rsidRPr="00FC096C">
        <w:rPr>
          <w:rFonts w:ascii="Times New Roman" w:hAnsi="Times New Roman"/>
          <w:i/>
          <w:iCs/>
          <w:sz w:val="24"/>
          <w:szCs w:val="24"/>
          <w:lang w:val="en-IN"/>
        </w:rPr>
        <w:t>lycopersicum</w:t>
      </w:r>
      <w:proofErr w:type="spellEnd"/>
      <w:r w:rsidRPr="00FC096C">
        <w:rPr>
          <w:rFonts w:ascii="Times New Roman" w:hAnsi="Times New Roman"/>
          <w:sz w:val="24"/>
          <w:szCs w:val="24"/>
          <w:lang w:val="en-IN"/>
        </w:rPr>
        <w:t xml:space="preserve">). </w:t>
      </w:r>
      <w:r w:rsidRPr="00FC096C">
        <w:rPr>
          <w:rFonts w:ascii="Times New Roman" w:hAnsi="Times New Roman"/>
          <w:i/>
          <w:iCs/>
          <w:sz w:val="24"/>
          <w:szCs w:val="24"/>
          <w:lang w:val="en-IN"/>
        </w:rPr>
        <w:t>International journal of agriculture, environment and biotechnology</w:t>
      </w:r>
      <w:r w:rsidRPr="00FC096C">
        <w:rPr>
          <w:rFonts w:ascii="Times New Roman" w:hAnsi="Times New Roman"/>
          <w:sz w:val="24"/>
          <w:szCs w:val="24"/>
          <w:lang w:val="en-IN"/>
        </w:rPr>
        <w:t>, 10 (3). 345-348.</w:t>
      </w:r>
    </w:p>
    <w:p w14:paraId="0DE3695F"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 xml:space="preserve">Mirzaee, E., Rafiee, S., </w:t>
      </w:r>
      <w:proofErr w:type="spellStart"/>
      <w:r w:rsidRPr="00FC096C">
        <w:rPr>
          <w:rFonts w:ascii="Times New Roman" w:hAnsi="Times New Roman"/>
          <w:sz w:val="24"/>
          <w:szCs w:val="24"/>
          <w:lang w:val="en-IN"/>
        </w:rPr>
        <w:t>Keyhani</w:t>
      </w:r>
      <w:proofErr w:type="spellEnd"/>
      <w:r w:rsidRPr="00FC096C">
        <w:rPr>
          <w:rFonts w:ascii="Times New Roman" w:hAnsi="Times New Roman"/>
          <w:sz w:val="24"/>
          <w:szCs w:val="24"/>
          <w:lang w:val="en-IN"/>
        </w:rPr>
        <w:t xml:space="preserve">, A., Emam Djom-eh Z. &amp; </w:t>
      </w:r>
      <w:proofErr w:type="spellStart"/>
      <w:r w:rsidRPr="00FC096C">
        <w:rPr>
          <w:rFonts w:ascii="Times New Roman" w:hAnsi="Times New Roman"/>
          <w:sz w:val="24"/>
          <w:szCs w:val="24"/>
          <w:lang w:val="en-IN"/>
        </w:rPr>
        <w:t>Kheiralipour</w:t>
      </w:r>
      <w:proofErr w:type="spellEnd"/>
      <w:r w:rsidRPr="00FC096C">
        <w:rPr>
          <w:rFonts w:ascii="Times New Roman" w:hAnsi="Times New Roman"/>
          <w:sz w:val="24"/>
          <w:szCs w:val="24"/>
          <w:lang w:val="en-IN"/>
        </w:rPr>
        <w:t>, K. (2008). Mass modelling of two varieties of apricot (</w:t>
      </w:r>
      <w:r w:rsidRPr="00FC096C">
        <w:rPr>
          <w:rFonts w:ascii="Times New Roman" w:hAnsi="Times New Roman"/>
          <w:i/>
          <w:iCs/>
          <w:sz w:val="24"/>
          <w:szCs w:val="24"/>
          <w:lang w:val="en-IN"/>
        </w:rPr>
        <w:t xml:space="preserve">prunus </w:t>
      </w:r>
      <w:proofErr w:type="spellStart"/>
      <w:r w:rsidRPr="00FC096C">
        <w:rPr>
          <w:rFonts w:ascii="Times New Roman" w:hAnsi="Times New Roman"/>
          <w:i/>
          <w:iCs/>
          <w:sz w:val="24"/>
          <w:szCs w:val="24"/>
          <w:lang w:val="en-IN"/>
        </w:rPr>
        <w:t>armenaica</w:t>
      </w:r>
      <w:proofErr w:type="spellEnd"/>
      <w:r w:rsidRPr="00FC096C">
        <w:rPr>
          <w:rFonts w:ascii="Times New Roman" w:hAnsi="Times New Roman"/>
          <w:i/>
          <w:iCs/>
          <w:sz w:val="24"/>
          <w:szCs w:val="24"/>
          <w:lang w:val="en-IN"/>
        </w:rPr>
        <w:t xml:space="preserve"> L</w:t>
      </w:r>
      <w:r w:rsidRPr="00FC096C">
        <w:rPr>
          <w:rFonts w:ascii="Times New Roman" w:hAnsi="Times New Roman"/>
          <w:sz w:val="24"/>
          <w:szCs w:val="24"/>
          <w:lang w:val="en-IN"/>
        </w:rPr>
        <w:t xml:space="preserve">.) with some physical characteristics. </w:t>
      </w:r>
      <w:r w:rsidRPr="00FC096C">
        <w:rPr>
          <w:rFonts w:ascii="Times New Roman" w:hAnsi="Times New Roman"/>
          <w:i/>
          <w:iCs/>
          <w:sz w:val="24"/>
          <w:szCs w:val="24"/>
          <w:lang w:val="en-IN"/>
        </w:rPr>
        <w:t>Plant</w:t>
      </w:r>
      <w:r w:rsidRPr="00FC096C">
        <w:rPr>
          <w:rFonts w:ascii="Times New Roman" w:hAnsi="Times New Roman"/>
          <w:sz w:val="24"/>
          <w:szCs w:val="24"/>
          <w:lang w:val="en-IN"/>
        </w:rPr>
        <w:t xml:space="preserve"> </w:t>
      </w:r>
      <w:r w:rsidRPr="00FC096C">
        <w:rPr>
          <w:rFonts w:ascii="Times New Roman" w:hAnsi="Times New Roman"/>
          <w:i/>
          <w:iCs/>
          <w:sz w:val="24"/>
          <w:szCs w:val="24"/>
          <w:lang w:val="en-IN"/>
        </w:rPr>
        <w:t>Omics J</w:t>
      </w:r>
      <w:r w:rsidRPr="00FC096C">
        <w:rPr>
          <w:rFonts w:ascii="Times New Roman" w:hAnsi="Times New Roman"/>
          <w:sz w:val="24"/>
          <w:szCs w:val="24"/>
          <w:lang w:val="en-IN"/>
        </w:rPr>
        <w:t>., 1, 37-43.</w:t>
      </w:r>
    </w:p>
    <w:p w14:paraId="684E12D0"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proofErr w:type="spellStart"/>
      <w:r w:rsidRPr="00FC096C">
        <w:rPr>
          <w:rFonts w:ascii="Times New Roman" w:hAnsi="Times New Roman"/>
          <w:sz w:val="24"/>
          <w:szCs w:val="24"/>
          <w:lang w:val="en-IN"/>
        </w:rPr>
        <w:t>Mohsenin</w:t>
      </w:r>
      <w:proofErr w:type="spellEnd"/>
      <w:r w:rsidRPr="00FC096C">
        <w:rPr>
          <w:rFonts w:ascii="Times New Roman" w:hAnsi="Times New Roman"/>
          <w:sz w:val="24"/>
          <w:szCs w:val="24"/>
          <w:lang w:val="en-IN"/>
        </w:rPr>
        <w:t>, N.N. (1986). Physical properties of plant and animal materials. Gordon and Breach Science Publishers, 20-89.</w:t>
      </w:r>
    </w:p>
    <w:p w14:paraId="1634A356"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 xml:space="preserve">Persson, S. (1987). Mechanics of cutting plant material. </w:t>
      </w:r>
      <w:r w:rsidRPr="00FC096C">
        <w:rPr>
          <w:rFonts w:ascii="Times New Roman" w:hAnsi="Times New Roman"/>
          <w:i/>
          <w:iCs/>
          <w:sz w:val="24"/>
          <w:szCs w:val="24"/>
          <w:lang w:val="en-IN"/>
        </w:rPr>
        <w:t>American society of agricultural engineers</w:t>
      </w:r>
      <w:r w:rsidRPr="00FC096C">
        <w:rPr>
          <w:rFonts w:ascii="Times New Roman" w:hAnsi="Times New Roman"/>
          <w:sz w:val="24"/>
          <w:szCs w:val="24"/>
          <w:lang w:val="en-IN"/>
        </w:rPr>
        <w:t>. 27−30.</w:t>
      </w:r>
    </w:p>
    <w:p w14:paraId="7C6AD1B0"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 xml:space="preserve">Rigg, J., </w:t>
      </w:r>
      <w:proofErr w:type="spellStart"/>
      <w:r w:rsidRPr="00FC096C">
        <w:rPr>
          <w:rFonts w:ascii="Times New Roman" w:hAnsi="Times New Roman"/>
          <w:sz w:val="24"/>
          <w:szCs w:val="24"/>
          <w:lang w:val="en-IN"/>
        </w:rPr>
        <w:t>Phongsiri</w:t>
      </w:r>
      <w:proofErr w:type="spellEnd"/>
      <w:r w:rsidRPr="00FC096C">
        <w:rPr>
          <w:rFonts w:ascii="Times New Roman" w:hAnsi="Times New Roman"/>
          <w:sz w:val="24"/>
          <w:szCs w:val="24"/>
          <w:lang w:val="en-IN"/>
        </w:rPr>
        <w:t xml:space="preserve">, M., </w:t>
      </w:r>
      <w:proofErr w:type="spellStart"/>
      <w:r w:rsidRPr="00FC096C">
        <w:rPr>
          <w:rFonts w:ascii="Times New Roman" w:hAnsi="Times New Roman"/>
          <w:sz w:val="24"/>
          <w:szCs w:val="24"/>
          <w:lang w:val="en-IN"/>
        </w:rPr>
        <w:t>Promphakping</w:t>
      </w:r>
      <w:proofErr w:type="spellEnd"/>
      <w:r w:rsidRPr="00FC096C">
        <w:rPr>
          <w:rFonts w:ascii="Times New Roman" w:hAnsi="Times New Roman"/>
          <w:sz w:val="24"/>
          <w:szCs w:val="24"/>
          <w:lang w:val="en-IN"/>
        </w:rPr>
        <w:t xml:space="preserve">, B., Salamanca, A., &amp; </w:t>
      </w:r>
      <w:proofErr w:type="spellStart"/>
      <w:r w:rsidRPr="00FC096C">
        <w:rPr>
          <w:rFonts w:ascii="Times New Roman" w:hAnsi="Times New Roman"/>
          <w:sz w:val="24"/>
          <w:szCs w:val="24"/>
          <w:lang w:val="en-IN"/>
        </w:rPr>
        <w:t>Sripun</w:t>
      </w:r>
      <w:proofErr w:type="spellEnd"/>
      <w:r w:rsidRPr="00FC096C">
        <w:rPr>
          <w:rFonts w:ascii="Times New Roman" w:hAnsi="Times New Roman"/>
          <w:sz w:val="24"/>
          <w:szCs w:val="24"/>
          <w:lang w:val="en-IN"/>
        </w:rPr>
        <w:t xml:space="preserve">, M. (2020). Who will tend the farm? Interrogating the ageing </w:t>
      </w:r>
      <w:proofErr w:type="spellStart"/>
      <w:r w:rsidRPr="00FC096C">
        <w:rPr>
          <w:rFonts w:ascii="Times New Roman" w:hAnsi="Times New Roman"/>
          <w:sz w:val="24"/>
          <w:szCs w:val="24"/>
          <w:lang w:val="en-IN"/>
        </w:rPr>
        <w:t>asian</w:t>
      </w:r>
      <w:proofErr w:type="spellEnd"/>
      <w:r w:rsidRPr="00FC096C">
        <w:rPr>
          <w:rFonts w:ascii="Times New Roman" w:hAnsi="Times New Roman"/>
          <w:sz w:val="24"/>
          <w:szCs w:val="24"/>
          <w:lang w:val="en-IN"/>
        </w:rPr>
        <w:t xml:space="preserve"> farmer. </w:t>
      </w:r>
      <w:r w:rsidRPr="00FC096C">
        <w:rPr>
          <w:rFonts w:ascii="Times New Roman" w:hAnsi="Times New Roman"/>
          <w:i/>
          <w:iCs/>
          <w:sz w:val="24"/>
          <w:szCs w:val="24"/>
          <w:lang w:val="en-IN"/>
        </w:rPr>
        <w:t xml:space="preserve">Journal of Peasant Studies, 47 </w:t>
      </w:r>
      <w:r w:rsidRPr="00FC096C">
        <w:rPr>
          <w:rFonts w:ascii="Times New Roman" w:hAnsi="Times New Roman"/>
          <w:sz w:val="24"/>
          <w:szCs w:val="24"/>
          <w:lang w:val="en-IN"/>
        </w:rPr>
        <w:t>(2), 306–325.</w:t>
      </w:r>
    </w:p>
    <w:p w14:paraId="28FB36AA"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Taheri-</w:t>
      </w:r>
      <w:proofErr w:type="spellStart"/>
      <w:r w:rsidRPr="00FC096C">
        <w:rPr>
          <w:rFonts w:ascii="Times New Roman" w:hAnsi="Times New Roman"/>
          <w:sz w:val="24"/>
          <w:szCs w:val="24"/>
          <w:lang w:val="en-IN"/>
        </w:rPr>
        <w:t>Garavand</w:t>
      </w:r>
      <w:proofErr w:type="spellEnd"/>
      <w:r w:rsidRPr="00FC096C">
        <w:rPr>
          <w:rFonts w:ascii="Times New Roman" w:hAnsi="Times New Roman"/>
          <w:sz w:val="24"/>
          <w:szCs w:val="24"/>
          <w:lang w:val="en-IN"/>
        </w:rPr>
        <w:t xml:space="preserve">, A., Rafiee, S. &amp; </w:t>
      </w:r>
      <w:proofErr w:type="spellStart"/>
      <w:r w:rsidRPr="00FC096C">
        <w:rPr>
          <w:rFonts w:ascii="Times New Roman" w:hAnsi="Times New Roman"/>
          <w:sz w:val="24"/>
          <w:szCs w:val="24"/>
          <w:lang w:val="en-IN"/>
        </w:rPr>
        <w:t>Keyhani</w:t>
      </w:r>
      <w:proofErr w:type="spellEnd"/>
      <w:r w:rsidRPr="00FC096C">
        <w:rPr>
          <w:rFonts w:ascii="Times New Roman" w:hAnsi="Times New Roman"/>
          <w:sz w:val="24"/>
          <w:szCs w:val="24"/>
          <w:lang w:val="en-IN"/>
        </w:rPr>
        <w:t xml:space="preserve">, A. (2011). Study on some morphological and physical characteristics of tomato used in mass models to characterize best post harvesting options. </w:t>
      </w:r>
      <w:r w:rsidRPr="00FC096C">
        <w:rPr>
          <w:rFonts w:ascii="Times New Roman" w:hAnsi="Times New Roman"/>
          <w:i/>
          <w:iCs/>
          <w:sz w:val="24"/>
          <w:szCs w:val="24"/>
          <w:lang w:val="en-IN"/>
        </w:rPr>
        <w:t>Australian J. of Crop Sci</w:t>
      </w:r>
      <w:r w:rsidRPr="00FC096C">
        <w:rPr>
          <w:rFonts w:ascii="Times New Roman" w:hAnsi="Times New Roman"/>
          <w:sz w:val="24"/>
          <w:szCs w:val="24"/>
          <w:lang w:val="en-IN"/>
        </w:rPr>
        <w:t>., 5(4), 433-438.</w:t>
      </w:r>
    </w:p>
    <w:p w14:paraId="486CD69F"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 xml:space="preserve">Uba, F., </w:t>
      </w:r>
      <w:proofErr w:type="spellStart"/>
      <w:r w:rsidRPr="00FC096C">
        <w:rPr>
          <w:rFonts w:ascii="Times New Roman" w:hAnsi="Times New Roman"/>
          <w:sz w:val="24"/>
          <w:szCs w:val="24"/>
          <w:lang w:val="en-IN"/>
        </w:rPr>
        <w:t>Esandoh</w:t>
      </w:r>
      <w:proofErr w:type="spellEnd"/>
      <w:r w:rsidRPr="00FC096C">
        <w:rPr>
          <w:rFonts w:ascii="Times New Roman" w:hAnsi="Times New Roman"/>
          <w:sz w:val="24"/>
          <w:szCs w:val="24"/>
          <w:lang w:val="en-IN"/>
        </w:rPr>
        <w:t xml:space="preserve">, E.O., </w:t>
      </w:r>
      <w:proofErr w:type="spellStart"/>
      <w:r w:rsidRPr="00FC096C">
        <w:rPr>
          <w:rFonts w:ascii="Times New Roman" w:hAnsi="Times New Roman"/>
          <w:sz w:val="24"/>
          <w:szCs w:val="24"/>
          <w:lang w:val="en-IN"/>
        </w:rPr>
        <w:t>Zogho</w:t>
      </w:r>
      <w:proofErr w:type="spellEnd"/>
      <w:r w:rsidRPr="00FC096C">
        <w:rPr>
          <w:rFonts w:ascii="Times New Roman" w:hAnsi="Times New Roman"/>
          <w:sz w:val="24"/>
          <w:szCs w:val="24"/>
          <w:lang w:val="en-IN"/>
        </w:rPr>
        <w:t xml:space="preserve">, D. and Anokye, &amp; E.G. (2020). Physical and mechanical properties of locally cultivated tomatoes in Sunyani, Ghana. </w:t>
      </w:r>
      <w:r w:rsidRPr="00FC096C">
        <w:rPr>
          <w:rFonts w:ascii="Times New Roman" w:hAnsi="Times New Roman"/>
          <w:i/>
          <w:iCs/>
          <w:sz w:val="24"/>
          <w:szCs w:val="24"/>
          <w:lang w:val="en-IN"/>
        </w:rPr>
        <w:t>Scientific African</w:t>
      </w:r>
      <w:r w:rsidRPr="00FC096C">
        <w:rPr>
          <w:rFonts w:ascii="Times New Roman" w:hAnsi="Times New Roman"/>
          <w:sz w:val="24"/>
          <w:szCs w:val="24"/>
          <w:lang w:val="en-IN"/>
        </w:rPr>
        <w:t xml:space="preserve">, 10, 1-12. </w:t>
      </w:r>
    </w:p>
    <w:p w14:paraId="12727AD0"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 xml:space="preserve">Van Henten &amp; E. J. (2004). Greenhouse mechanization: State of the art and future perspective. In </w:t>
      </w:r>
      <w:r w:rsidRPr="00FC096C">
        <w:rPr>
          <w:rFonts w:ascii="Times New Roman" w:hAnsi="Times New Roman"/>
          <w:i/>
          <w:iCs/>
          <w:sz w:val="24"/>
          <w:szCs w:val="24"/>
          <w:lang w:val="en-IN"/>
        </w:rPr>
        <w:t>International symposium on greenhouses, environmental controls and in- house mechanization for crop production in the tropics,</w:t>
      </w:r>
      <w:r w:rsidRPr="00FC096C">
        <w:rPr>
          <w:rFonts w:ascii="Times New Roman" w:hAnsi="Times New Roman"/>
          <w:sz w:val="24"/>
          <w:szCs w:val="24"/>
          <w:lang w:val="en-IN"/>
        </w:rPr>
        <w:t>710, 55–70.</w:t>
      </w:r>
    </w:p>
    <w:p w14:paraId="4CDE4A5D" w14:textId="77777777" w:rsidR="00513ECB" w:rsidRPr="00FC096C" w:rsidRDefault="00513ECB" w:rsidP="00FC096C">
      <w:pPr>
        <w:pStyle w:val="Body"/>
        <w:numPr>
          <w:ilvl w:val="0"/>
          <w:numId w:val="32"/>
        </w:numPr>
        <w:spacing w:after="0" w:line="360" w:lineRule="auto"/>
        <w:ind w:left="360"/>
        <w:rPr>
          <w:rFonts w:ascii="Times New Roman" w:hAnsi="Times New Roman"/>
          <w:sz w:val="24"/>
          <w:szCs w:val="24"/>
          <w:lang w:val="en-IN"/>
        </w:rPr>
      </w:pPr>
      <w:r w:rsidRPr="00FC096C">
        <w:rPr>
          <w:rFonts w:ascii="Times New Roman" w:hAnsi="Times New Roman"/>
          <w:sz w:val="24"/>
          <w:szCs w:val="24"/>
          <w:lang w:val="en-IN"/>
        </w:rPr>
        <w:t xml:space="preserve">Viswanathan, R., Pandiyarajan, T. &amp; </w:t>
      </w:r>
      <w:proofErr w:type="spellStart"/>
      <w:r w:rsidRPr="00FC096C">
        <w:rPr>
          <w:rFonts w:ascii="Times New Roman" w:hAnsi="Times New Roman"/>
          <w:sz w:val="24"/>
          <w:szCs w:val="24"/>
          <w:lang w:val="en-IN"/>
        </w:rPr>
        <w:t>Varadaraju</w:t>
      </w:r>
      <w:proofErr w:type="spellEnd"/>
      <w:r w:rsidRPr="00FC096C">
        <w:rPr>
          <w:rFonts w:ascii="Times New Roman" w:hAnsi="Times New Roman"/>
          <w:sz w:val="24"/>
          <w:szCs w:val="24"/>
          <w:lang w:val="en-IN"/>
        </w:rPr>
        <w:t xml:space="preserve">, N. (1997). Physical and mechanical properties of tomato fruits as related to pulping. </w:t>
      </w:r>
      <w:r w:rsidRPr="00FC096C">
        <w:rPr>
          <w:rFonts w:ascii="Times New Roman" w:hAnsi="Times New Roman"/>
          <w:i/>
          <w:iCs/>
          <w:sz w:val="24"/>
          <w:szCs w:val="24"/>
          <w:lang w:val="en-IN"/>
        </w:rPr>
        <w:t>J. Food Sci. Tech.</w:t>
      </w:r>
      <w:r w:rsidRPr="00FC096C">
        <w:rPr>
          <w:rFonts w:ascii="Times New Roman" w:hAnsi="Times New Roman"/>
          <w:sz w:val="24"/>
          <w:szCs w:val="24"/>
          <w:lang w:val="en-IN"/>
        </w:rPr>
        <w:t>, 34(6): 537- 539.</w:t>
      </w:r>
    </w:p>
    <w:p w14:paraId="08CBA1A0" w14:textId="571B4C66" w:rsidR="00790ADA" w:rsidRPr="00FC096C" w:rsidRDefault="008641ED" w:rsidP="00FC096C">
      <w:pPr>
        <w:pStyle w:val="Body"/>
        <w:numPr>
          <w:ilvl w:val="0"/>
          <w:numId w:val="32"/>
        </w:numPr>
        <w:spacing w:after="0" w:line="360" w:lineRule="auto"/>
        <w:ind w:left="360"/>
        <w:rPr>
          <w:rFonts w:ascii="Times New Roman" w:hAnsi="Times New Roman"/>
          <w:sz w:val="24"/>
          <w:szCs w:val="24"/>
        </w:rPr>
      </w:pPr>
      <w:r w:rsidRPr="00FC096C">
        <w:rPr>
          <w:rFonts w:ascii="Times New Roman" w:hAnsi="Times New Roman"/>
          <w:sz w:val="24"/>
          <w:szCs w:val="24"/>
        </w:rPr>
        <w:t xml:space="preserve">M. L., &amp; Nelson, S. C. (2002). A study of digit fusion in the mouse embryo. </w:t>
      </w:r>
      <w:r w:rsidRPr="00FC096C">
        <w:rPr>
          <w:rFonts w:ascii="Times New Roman" w:hAnsi="Times New Roman"/>
          <w:i/>
          <w:iCs/>
          <w:sz w:val="24"/>
          <w:szCs w:val="24"/>
        </w:rPr>
        <w:t>Clinical and Experimental Allergy</w:t>
      </w:r>
      <w:r w:rsidRPr="00FC096C">
        <w:rPr>
          <w:rFonts w:ascii="Times New Roman" w:hAnsi="Times New Roman"/>
          <w:sz w:val="24"/>
          <w:szCs w:val="24"/>
        </w:rPr>
        <w:t>, 32(4), 489-498.</w:t>
      </w:r>
    </w:p>
    <w:p w14:paraId="07041C38" w14:textId="77777777" w:rsidR="00284C4C" w:rsidRPr="00FC096C" w:rsidRDefault="00284C4C" w:rsidP="00FC096C">
      <w:pPr>
        <w:pStyle w:val="Body"/>
        <w:spacing w:after="0" w:line="360" w:lineRule="auto"/>
        <w:rPr>
          <w:rFonts w:ascii="Times New Roman" w:hAnsi="Times New Roman"/>
          <w:sz w:val="24"/>
          <w:szCs w:val="24"/>
        </w:rPr>
      </w:pPr>
    </w:p>
    <w:p w14:paraId="53614D0F" w14:textId="021D67B2" w:rsidR="00284C4C" w:rsidRPr="00FC096C" w:rsidRDefault="008641ED" w:rsidP="00FC096C">
      <w:pPr>
        <w:pStyle w:val="Body"/>
        <w:numPr>
          <w:ilvl w:val="0"/>
          <w:numId w:val="32"/>
        </w:numPr>
        <w:spacing w:after="0" w:line="360" w:lineRule="auto"/>
        <w:ind w:left="360"/>
        <w:rPr>
          <w:rFonts w:ascii="Times New Roman" w:hAnsi="Times New Roman"/>
          <w:sz w:val="24"/>
          <w:szCs w:val="24"/>
        </w:rPr>
      </w:pPr>
      <w:r w:rsidRPr="00FC096C">
        <w:rPr>
          <w:rFonts w:ascii="Times New Roman" w:hAnsi="Times New Roman"/>
          <w:sz w:val="24"/>
          <w:szCs w:val="24"/>
        </w:rPr>
        <w:lastRenderedPageBreak/>
        <w:t xml:space="preserve">Saha, M., Adams, M. L., &amp; Nelson, S. C. (2009). Review of digit fusion in the mouse embryo. </w:t>
      </w:r>
      <w:r w:rsidRPr="00FC096C">
        <w:rPr>
          <w:rFonts w:ascii="Times New Roman" w:hAnsi="Times New Roman"/>
          <w:i/>
          <w:iCs/>
          <w:sz w:val="24"/>
          <w:szCs w:val="24"/>
        </w:rPr>
        <w:t>Journal of Embryology and Experimental Morphology</w:t>
      </w:r>
      <w:r w:rsidRPr="00FC096C">
        <w:rPr>
          <w:rFonts w:ascii="Times New Roman" w:hAnsi="Times New Roman"/>
          <w:sz w:val="24"/>
          <w:szCs w:val="24"/>
        </w:rPr>
        <w:t>, 49(3), (In press).</w:t>
      </w:r>
    </w:p>
    <w:p w14:paraId="55945D9D" w14:textId="46D4648C" w:rsidR="00441B6F" w:rsidRPr="00FC096C" w:rsidRDefault="00287E68" w:rsidP="00FC096C">
      <w:pPr>
        <w:pStyle w:val="Body"/>
        <w:numPr>
          <w:ilvl w:val="0"/>
          <w:numId w:val="32"/>
        </w:numPr>
        <w:spacing w:after="0" w:line="360" w:lineRule="auto"/>
        <w:ind w:left="360"/>
        <w:rPr>
          <w:rFonts w:ascii="Times New Roman" w:hAnsi="Times New Roman"/>
          <w:sz w:val="24"/>
          <w:szCs w:val="24"/>
        </w:rPr>
      </w:pPr>
      <w:proofErr w:type="spellStart"/>
      <w:r w:rsidRPr="00FC096C">
        <w:rPr>
          <w:rFonts w:ascii="Times New Roman" w:hAnsi="Times New Roman"/>
          <w:sz w:val="24"/>
          <w:szCs w:val="24"/>
        </w:rPr>
        <w:t>Forneau</w:t>
      </w:r>
      <w:proofErr w:type="spellEnd"/>
      <w:r w:rsidRPr="00FC096C">
        <w:rPr>
          <w:rFonts w:ascii="Times New Roman" w:hAnsi="Times New Roman"/>
          <w:sz w:val="24"/>
          <w:szCs w:val="24"/>
        </w:rPr>
        <w:t xml:space="preserve">, E., &amp; Bovet, D. (1933). </w:t>
      </w:r>
      <w:proofErr w:type="spellStart"/>
      <w:r w:rsidRPr="00FC096C">
        <w:rPr>
          <w:rFonts w:ascii="Times New Roman" w:hAnsi="Times New Roman"/>
          <w:sz w:val="24"/>
          <w:szCs w:val="24"/>
        </w:rPr>
        <w:t>Recherches</w:t>
      </w:r>
      <w:proofErr w:type="spellEnd"/>
      <w:r w:rsidRPr="00FC096C">
        <w:rPr>
          <w:rFonts w:ascii="Times New Roman" w:hAnsi="Times New Roman"/>
          <w:sz w:val="24"/>
          <w:szCs w:val="24"/>
        </w:rPr>
        <w:t xml:space="preserve"> sur </w:t>
      </w:r>
      <w:proofErr w:type="spellStart"/>
      <w:r w:rsidRPr="00FC096C">
        <w:rPr>
          <w:rFonts w:ascii="Times New Roman" w:hAnsi="Times New Roman"/>
          <w:sz w:val="24"/>
          <w:szCs w:val="24"/>
        </w:rPr>
        <w:t>l'action</w:t>
      </w:r>
      <w:proofErr w:type="spellEnd"/>
      <w:r w:rsidRPr="00FC096C">
        <w:rPr>
          <w:rFonts w:ascii="Times New Roman" w:hAnsi="Times New Roman"/>
          <w:sz w:val="24"/>
          <w:szCs w:val="24"/>
        </w:rPr>
        <w:t xml:space="preserve"> </w:t>
      </w:r>
      <w:proofErr w:type="spellStart"/>
      <w:r w:rsidRPr="00FC096C">
        <w:rPr>
          <w:rFonts w:ascii="Times New Roman" w:hAnsi="Times New Roman"/>
          <w:sz w:val="24"/>
          <w:szCs w:val="24"/>
        </w:rPr>
        <w:t>sympathicolytique</w:t>
      </w:r>
      <w:proofErr w:type="spellEnd"/>
      <w:r w:rsidRPr="00FC096C">
        <w:rPr>
          <w:rFonts w:ascii="Times New Roman" w:hAnsi="Times New Roman"/>
          <w:sz w:val="24"/>
          <w:szCs w:val="24"/>
        </w:rPr>
        <w:t xml:space="preserve"> d'un nouveau </w:t>
      </w:r>
      <w:proofErr w:type="spellStart"/>
      <w:r w:rsidRPr="00FC096C">
        <w:rPr>
          <w:rFonts w:ascii="Times New Roman" w:hAnsi="Times New Roman"/>
          <w:sz w:val="24"/>
          <w:szCs w:val="24"/>
        </w:rPr>
        <w:t>dérivé</w:t>
      </w:r>
      <w:proofErr w:type="spellEnd"/>
      <w:r w:rsidRPr="00FC096C">
        <w:rPr>
          <w:rFonts w:ascii="Times New Roman" w:hAnsi="Times New Roman"/>
          <w:sz w:val="24"/>
          <w:szCs w:val="24"/>
        </w:rPr>
        <w:t xml:space="preserve"> du dioxane. </w:t>
      </w:r>
      <w:r w:rsidRPr="00FC096C">
        <w:rPr>
          <w:rFonts w:ascii="Times New Roman" w:hAnsi="Times New Roman"/>
          <w:i/>
          <w:iCs/>
          <w:sz w:val="24"/>
          <w:szCs w:val="24"/>
        </w:rPr>
        <w:t xml:space="preserve">Archives </w:t>
      </w:r>
      <w:proofErr w:type="spellStart"/>
      <w:r w:rsidRPr="00FC096C">
        <w:rPr>
          <w:rFonts w:ascii="Times New Roman" w:hAnsi="Times New Roman"/>
          <w:i/>
          <w:iCs/>
          <w:sz w:val="24"/>
          <w:szCs w:val="24"/>
        </w:rPr>
        <w:t>Internationales</w:t>
      </w:r>
      <w:proofErr w:type="spellEnd"/>
      <w:r w:rsidRPr="00FC096C">
        <w:rPr>
          <w:rFonts w:ascii="Times New Roman" w:hAnsi="Times New Roman"/>
          <w:i/>
          <w:iCs/>
          <w:sz w:val="24"/>
          <w:szCs w:val="24"/>
        </w:rPr>
        <w:t xml:space="preserve"> de </w:t>
      </w:r>
      <w:proofErr w:type="spellStart"/>
      <w:r w:rsidRPr="00FC096C">
        <w:rPr>
          <w:rFonts w:ascii="Times New Roman" w:hAnsi="Times New Roman"/>
          <w:i/>
          <w:iCs/>
          <w:sz w:val="24"/>
          <w:szCs w:val="24"/>
        </w:rPr>
        <w:t>Pharmacodynamie</w:t>
      </w:r>
      <w:proofErr w:type="spellEnd"/>
      <w:r w:rsidRPr="00FC096C">
        <w:rPr>
          <w:rFonts w:ascii="Times New Roman" w:hAnsi="Times New Roman"/>
          <w:sz w:val="24"/>
          <w:szCs w:val="24"/>
        </w:rPr>
        <w:t>, 46, 178-191.</w:t>
      </w:r>
    </w:p>
    <w:p w14:paraId="1828FE8C" w14:textId="2B945554" w:rsidR="00287E68" w:rsidRPr="00FC096C" w:rsidRDefault="00287E68" w:rsidP="00FC096C">
      <w:pPr>
        <w:pStyle w:val="Body"/>
        <w:numPr>
          <w:ilvl w:val="0"/>
          <w:numId w:val="32"/>
        </w:numPr>
        <w:spacing w:after="0" w:line="360" w:lineRule="auto"/>
        <w:ind w:left="360"/>
        <w:rPr>
          <w:rFonts w:ascii="Times New Roman" w:hAnsi="Times New Roman"/>
          <w:sz w:val="24"/>
          <w:szCs w:val="24"/>
          <w:lang w:val="en-GB"/>
        </w:rPr>
      </w:pPr>
      <w:r w:rsidRPr="00FC096C">
        <w:rPr>
          <w:rFonts w:ascii="Times New Roman" w:hAnsi="Times New Roman"/>
          <w:sz w:val="24"/>
          <w:szCs w:val="24"/>
          <w:lang w:val="en-GB"/>
        </w:rPr>
        <w:t>Rang, H. P., Dale, M. M., Ritter, J. M., &amp; Moore, P. K. (2003). Pharmacology (5th ed.). Edinburgh: Churchill Livingstone.</w:t>
      </w:r>
    </w:p>
    <w:p w14:paraId="2461CB4C" w14:textId="4F1E8307" w:rsidR="00287E68" w:rsidRPr="00FC096C" w:rsidRDefault="00287E68" w:rsidP="00FC096C">
      <w:pPr>
        <w:pStyle w:val="Body"/>
        <w:numPr>
          <w:ilvl w:val="0"/>
          <w:numId w:val="32"/>
        </w:numPr>
        <w:spacing w:after="0" w:line="360" w:lineRule="auto"/>
        <w:ind w:left="360"/>
        <w:rPr>
          <w:rFonts w:ascii="Times New Roman" w:hAnsi="Times New Roman"/>
          <w:sz w:val="24"/>
          <w:szCs w:val="24"/>
          <w:lang w:val="en-GB"/>
        </w:rPr>
      </w:pPr>
      <w:r w:rsidRPr="00FC096C">
        <w:rPr>
          <w:rFonts w:ascii="Times New Roman" w:hAnsi="Times New Roman"/>
          <w:sz w:val="24"/>
          <w:szCs w:val="24"/>
          <w:lang w:val="en-GB"/>
        </w:rPr>
        <w:t xml:space="preserve">Beers, M. H., Porter, R. S., Jones, T. V., Kaplan, J. L., &amp; </w:t>
      </w:r>
      <w:proofErr w:type="spellStart"/>
      <w:r w:rsidRPr="00FC096C">
        <w:rPr>
          <w:rFonts w:ascii="Times New Roman" w:hAnsi="Times New Roman"/>
          <w:sz w:val="24"/>
          <w:szCs w:val="24"/>
          <w:lang w:val="en-GB"/>
        </w:rPr>
        <w:t>Berkwits</w:t>
      </w:r>
      <w:proofErr w:type="spellEnd"/>
      <w:r w:rsidRPr="00FC096C">
        <w:rPr>
          <w:rFonts w:ascii="Times New Roman" w:hAnsi="Times New Roman"/>
          <w:sz w:val="24"/>
          <w:szCs w:val="24"/>
          <w:lang w:val="en-GB"/>
        </w:rPr>
        <w:t>, M. (Eds.). (2006). The Merck manual of diagnosis and therapy (18th ed.). Merck Research Laboratories.</w:t>
      </w:r>
    </w:p>
    <w:p w14:paraId="02F56708" w14:textId="1B7C93CF" w:rsidR="003763C1" w:rsidRPr="00FC096C" w:rsidRDefault="00287E68" w:rsidP="00FC096C">
      <w:pPr>
        <w:pStyle w:val="Body"/>
        <w:numPr>
          <w:ilvl w:val="0"/>
          <w:numId w:val="32"/>
        </w:numPr>
        <w:spacing w:after="0" w:line="360" w:lineRule="auto"/>
        <w:ind w:left="360"/>
        <w:rPr>
          <w:rFonts w:ascii="Times New Roman" w:hAnsi="Times New Roman"/>
          <w:sz w:val="24"/>
          <w:szCs w:val="24"/>
        </w:rPr>
      </w:pPr>
      <w:r w:rsidRPr="00FC096C">
        <w:rPr>
          <w:rFonts w:ascii="Times New Roman" w:hAnsi="Times New Roman"/>
          <w:sz w:val="24"/>
          <w:szCs w:val="24"/>
          <w:lang w:val="en-GB"/>
        </w:rPr>
        <w:t>Glennon, R. A., &amp; Dukat, M. (2002). Serotonin receptors and drugs affecting serotonergic neurotransmission. In D. A. Williams &amp; T. L. Lemke (Eds.), Foye's principles of medicinal chemistry (5th ed., pp. xx-xx). Philadelphia: Lippincott Williams &amp; Wilkins.</w:t>
      </w:r>
    </w:p>
    <w:p w14:paraId="549F3D7C" w14:textId="766FEC68" w:rsidR="00287E68" w:rsidRPr="00FC096C" w:rsidRDefault="00287E68" w:rsidP="00FC096C">
      <w:pPr>
        <w:pStyle w:val="Body"/>
        <w:numPr>
          <w:ilvl w:val="0"/>
          <w:numId w:val="32"/>
        </w:numPr>
        <w:spacing w:after="0" w:line="360" w:lineRule="auto"/>
        <w:ind w:left="360"/>
        <w:rPr>
          <w:rFonts w:ascii="Times New Roman" w:hAnsi="Times New Roman"/>
          <w:sz w:val="24"/>
          <w:szCs w:val="24"/>
        </w:rPr>
      </w:pPr>
      <w:r w:rsidRPr="00FC096C">
        <w:rPr>
          <w:rFonts w:ascii="Times New Roman" w:hAnsi="Times New Roman"/>
          <w:sz w:val="24"/>
          <w:szCs w:val="24"/>
        </w:rPr>
        <w:t xml:space="preserve">Hugo, J. T., &amp; Mondal, S. C. (2006). Parallels between tissue repair and embryo morphogenesis: A conceptual framework. Global Health, 16, 4. </w:t>
      </w:r>
      <w:hyperlink r:id="rId23" w:history="1">
        <w:r w:rsidRPr="00C2603A">
          <w:rPr>
            <w:rStyle w:val="Hyperlink"/>
            <w:rFonts w:ascii="Times New Roman" w:hAnsi="Times New Roman"/>
            <w:color w:val="000000" w:themeColor="text1"/>
            <w:sz w:val="24"/>
            <w:szCs w:val="24"/>
            <w:u w:val="none"/>
          </w:rPr>
          <w:t>https://doi.org/10.1186/1744-8603-1-14</w:t>
        </w:r>
      </w:hyperlink>
    </w:p>
    <w:p w14:paraId="2F2153BA" w14:textId="2A455868" w:rsidR="000D689F" w:rsidRPr="00FC096C" w:rsidRDefault="00D74CB0" w:rsidP="00FC096C">
      <w:pPr>
        <w:pStyle w:val="Body"/>
        <w:numPr>
          <w:ilvl w:val="0"/>
          <w:numId w:val="32"/>
        </w:numPr>
        <w:spacing w:after="0" w:line="360" w:lineRule="auto"/>
        <w:ind w:left="360"/>
        <w:rPr>
          <w:rFonts w:ascii="Times New Roman" w:hAnsi="Times New Roman"/>
          <w:sz w:val="24"/>
          <w:szCs w:val="24"/>
        </w:rPr>
      </w:pPr>
      <w:r w:rsidRPr="00FC096C">
        <w:rPr>
          <w:rFonts w:ascii="Times New Roman" w:hAnsi="Times New Roman"/>
          <w:sz w:val="24"/>
          <w:szCs w:val="24"/>
        </w:rPr>
        <w:t xml:space="preserve">Anonymous. (2006). Parallels between tissue repair and embryo morphogenesis: A conceptual framework. Globalization and Health, 16(4). </w:t>
      </w:r>
      <w:hyperlink r:id="rId24" w:history="1">
        <w:r w:rsidRPr="00C2603A">
          <w:rPr>
            <w:rStyle w:val="Hyperlink"/>
            <w:rFonts w:ascii="Times New Roman" w:hAnsi="Times New Roman"/>
            <w:color w:val="000000" w:themeColor="text1"/>
            <w:sz w:val="24"/>
            <w:szCs w:val="24"/>
            <w:u w:val="none"/>
          </w:rPr>
          <w:t>http://www.globalizationandhealth.com/content/1/1/14</w:t>
        </w:r>
      </w:hyperlink>
    </w:p>
    <w:p w14:paraId="0BD4D912" w14:textId="3799600B" w:rsidR="000D689F" w:rsidRPr="00FC096C" w:rsidRDefault="00D74CB0" w:rsidP="00FC096C">
      <w:pPr>
        <w:pStyle w:val="Body"/>
        <w:numPr>
          <w:ilvl w:val="0"/>
          <w:numId w:val="32"/>
        </w:numPr>
        <w:spacing w:after="0" w:line="360" w:lineRule="auto"/>
        <w:ind w:left="360"/>
        <w:rPr>
          <w:rFonts w:ascii="Times New Roman" w:hAnsi="Times New Roman"/>
          <w:sz w:val="24"/>
          <w:szCs w:val="24"/>
        </w:rPr>
      </w:pPr>
      <w:r w:rsidRPr="00FC096C">
        <w:rPr>
          <w:rFonts w:ascii="Times New Roman" w:hAnsi="Times New Roman"/>
          <w:sz w:val="24"/>
          <w:szCs w:val="24"/>
          <w:lang w:val="en-GB"/>
        </w:rPr>
        <w:t xml:space="preserve">Diabetes Prevention Program Research Group. (2009). A study of digit fusion in the mouse embryo. </w:t>
      </w:r>
      <w:r w:rsidRPr="00FC096C">
        <w:rPr>
          <w:rFonts w:ascii="Times New Roman" w:hAnsi="Times New Roman"/>
          <w:i/>
          <w:iCs/>
          <w:sz w:val="24"/>
          <w:szCs w:val="24"/>
          <w:lang w:val="en-GB"/>
        </w:rPr>
        <w:t>Journal of Embryology and Experimental Morphology</w:t>
      </w:r>
      <w:r w:rsidRPr="00FC096C">
        <w:rPr>
          <w:rFonts w:ascii="Times New Roman" w:hAnsi="Times New Roman"/>
          <w:sz w:val="24"/>
          <w:szCs w:val="24"/>
          <w:lang w:val="en-GB"/>
        </w:rPr>
        <w:t>, 49(2), 259–276.</w:t>
      </w:r>
    </w:p>
    <w:p w14:paraId="5CFF3E59" w14:textId="0406C1D8" w:rsidR="0007060E" w:rsidRPr="00FC096C" w:rsidRDefault="0096418C" w:rsidP="00FC096C">
      <w:pPr>
        <w:pStyle w:val="ListParagraph"/>
        <w:numPr>
          <w:ilvl w:val="0"/>
          <w:numId w:val="32"/>
        </w:numPr>
        <w:autoSpaceDE w:val="0"/>
        <w:autoSpaceDN w:val="0"/>
        <w:adjustRightInd w:val="0"/>
        <w:spacing w:after="0" w:line="360" w:lineRule="auto"/>
        <w:ind w:left="360"/>
        <w:jc w:val="both"/>
        <w:rPr>
          <w:rFonts w:ascii="Times New Roman" w:hAnsi="Times New Roman" w:cs="Times New Roman"/>
          <w:color w:val="000000"/>
          <w:sz w:val="24"/>
          <w:szCs w:val="24"/>
          <w:lang w:val="en-IN"/>
        </w:rPr>
      </w:pPr>
      <w:r w:rsidRPr="00FC096C">
        <w:rPr>
          <w:rFonts w:ascii="Times New Roman" w:hAnsi="Times New Roman" w:cs="Times New Roman"/>
          <w:color w:val="000000"/>
          <w:sz w:val="24"/>
          <w:szCs w:val="24"/>
          <w:lang w:val="en-IN"/>
        </w:rPr>
        <w:t>Terven,</w:t>
      </w:r>
      <w:r w:rsidR="00CD35D3" w:rsidRPr="00FC096C">
        <w:rPr>
          <w:rFonts w:ascii="Times New Roman" w:hAnsi="Times New Roman" w:cs="Times New Roman"/>
          <w:color w:val="000000"/>
          <w:sz w:val="24"/>
          <w:szCs w:val="24"/>
          <w:lang w:val="en-IN"/>
        </w:rPr>
        <w:t xml:space="preserve"> J.,</w:t>
      </w:r>
      <w:r w:rsidRPr="00FC096C">
        <w:rPr>
          <w:rFonts w:ascii="Times New Roman" w:hAnsi="Times New Roman" w:cs="Times New Roman"/>
          <w:color w:val="000000"/>
          <w:sz w:val="24"/>
          <w:szCs w:val="24"/>
          <w:lang w:val="en-IN"/>
        </w:rPr>
        <w:t xml:space="preserve"> Córdova-Esparza,</w:t>
      </w:r>
      <w:r w:rsidR="00CD35D3" w:rsidRPr="00FC096C">
        <w:rPr>
          <w:rFonts w:ascii="Times New Roman" w:hAnsi="Times New Roman" w:cs="Times New Roman"/>
          <w:color w:val="000000"/>
          <w:sz w:val="24"/>
          <w:szCs w:val="24"/>
          <w:lang w:val="en-IN"/>
        </w:rPr>
        <w:t xml:space="preserve"> D.M.,</w:t>
      </w:r>
      <w:r w:rsidR="00AC1444" w:rsidRPr="00FC096C">
        <w:rPr>
          <w:rFonts w:ascii="Times New Roman" w:hAnsi="Times New Roman" w:cs="Times New Roman"/>
          <w:color w:val="000000"/>
          <w:sz w:val="24"/>
          <w:szCs w:val="24"/>
          <w:lang w:val="en-IN"/>
        </w:rPr>
        <w:t xml:space="preserve"> &amp;</w:t>
      </w:r>
      <w:r w:rsidRPr="00FC096C">
        <w:rPr>
          <w:rFonts w:ascii="Times New Roman" w:hAnsi="Times New Roman" w:cs="Times New Roman"/>
          <w:color w:val="000000"/>
          <w:sz w:val="24"/>
          <w:szCs w:val="24"/>
          <w:lang w:val="en-IN"/>
        </w:rPr>
        <w:t xml:space="preserve"> Romero-González,</w:t>
      </w:r>
      <w:r w:rsidR="00CD35D3" w:rsidRPr="00FC096C">
        <w:rPr>
          <w:rFonts w:ascii="Times New Roman" w:hAnsi="Times New Roman" w:cs="Times New Roman"/>
          <w:color w:val="000000"/>
          <w:sz w:val="24"/>
          <w:szCs w:val="24"/>
          <w:lang w:val="en-IN"/>
        </w:rPr>
        <w:t xml:space="preserve"> J.A. (2023).</w:t>
      </w:r>
      <w:r w:rsidRPr="00FC096C">
        <w:rPr>
          <w:rFonts w:ascii="Times New Roman" w:hAnsi="Times New Roman" w:cs="Times New Roman"/>
          <w:color w:val="000000"/>
          <w:sz w:val="24"/>
          <w:szCs w:val="24"/>
          <w:lang w:val="en-IN"/>
        </w:rPr>
        <w:t xml:space="preserve"> A comprehensive review of yolo architectures in computer vision: from yolov1 to yolov8 and </w:t>
      </w:r>
      <w:proofErr w:type="spellStart"/>
      <w:r w:rsidRPr="00FC096C">
        <w:rPr>
          <w:rFonts w:ascii="Times New Roman" w:hAnsi="Times New Roman" w:cs="Times New Roman"/>
          <w:color w:val="000000"/>
          <w:sz w:val="24"/>
          <w:szCs w:val="24"/>
          <w:lang w:val="en-IN"/>
        </w:rPr>
        <w:t>yolonas</w:t>
      </w:r>
      <w:proofErr w:type="spellEnd"/>
      <w:r w:rsidR="0042756A"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w:t>
      </w:r>
      <w:r w:rsidRPr="00FC096C">
        <w:rPr>
          <w:rFonts w:ascii="Times New Roman" w:hAnsi="Times New Roman" w:cs="Times New Roman"/>
          <w:i/>
          <w:iCs/>
          <w:color w:val="000000"/>
          <w:sz w:val="24"/>
          <w:szCs w:val="24"/>
          <w:lang w:val="en-IN"/>
        </w:rPr>
        <w:t xml:space="preserve">Mach. Learn. </w:t>
      </w:r>
      <w:proofErr w:type="spellStart"/>
      <w:r w:rsidRPr="00FC096C">
        <w:rPr>
          <w:rFonts w:ascii="Times New Roman" w:hAnsi="Times New Roman" w:cs="Times New Roman"/>
          <w:i/>
          <w:iCs/>
          <w:color w:val="000000"/>
          <w:sz w:val="24"/>
          <w:szCs w:val="24"/>
          <w:lang w:val="en-IN"/>
        </w:rPr>
        <w:t>Knowl</w:t>
      </w:r>
      <w:proofErr w:type="spellEnd"/>
      <w:r w:rsidRPr="00FC096C">
        <w:rPr>
          <w:rFonts w:ascii="Times New Roman" w:hAnsi="Times New Roman" w:cs="Times New Roman"/>
          <w:i/>
          <w:iCs/>
          <w:color w:val="000000"/>
          <w:sz w:val="24"/>
          <w:szCs w:val="24"/>
          <w:lang w:val="en-IN"/>
        </w:rPr>
        <w:t xml:space="preserve">. </w:t>
      </w:r>
      <w:proofErr w:type="spellStart"/>
      <w:r w:rsidRPr="00FC096C">
        <w:rPr>
          <w:rFonts w:ascii="Times New Roman" w:hAnsi="Times New Roman" w:cs="Times New Roman"/>
          <w:i/>
          <w:iCs/>
          <w:color w:val="000000"/>
          <w:sz w:val="24"/>
          <w:szCs w:val="24"/>
          <w:lang w:val="en-IN"/>
        </w:rPr>
        <w:t>Extr</w:t>
      </w:r>
      <w:proofErr w:type="spellEnd"/>
      <w:r w:rsidRPr="00FC096C">
        <w:rPr>
          <w:rFonts w:ascii="Times New Roman" w:hAnsi="Times New Roman" w:cs="Times New Roman"/>
          <w:color w:val="000000"/>
          <w:sz w:val="24"/>
          <w:szCs w:val="24"/>
          <w:lang w:val="en-IN"/>
        </w:rPr>
        <w:t>.</w:t>
      </w:r>
      <w:r w:rsidR="00CD35D3"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5 (4)</w:t>
      </w:r>
      <w:r w:rsidR="00CD35D3" w:rsidRPr="00FC096C">
        <w:rPr>
          <w:rFonts w:ascii="Times New Roman" w:hAnsi="Times New Roman" w:cs="Times New Roman"/>
          <w:color w:val="000000"/>
          <w:sz w:val="24"/>
          <w:szCs w:val="24"/>
          <w:lang w:val="en-IN"/>
        </w:rPr>
        <w:t xml:space="preserve">, </w:t>
      </w:r>
      <w:r w:rsidRPr="00FC096C">
        <w:rPr>
          <w:rFonts w:ascii="Times New Roman" w:hAnsi="Times New Roman" w:cs="Times New Roman"/>
          <w:color w:val="000000"/>
          <w:sz w:val="24"/>
          <w:szCs w:val="24"/>
          <w:lang w:val="en-IN"/>
        </w:rPr>
        <w:t xml:space="preserve">1680-1716, </w:t>
      </w:r>
      <w:r w:rsidRPr="00FC096C">
        <w:rPr>
          <w:rFonts w:ascii="Times New Roman" w:hAnsi="Times New Roman" w:cs="Times New Roman"/>
          <w:sz w:val="24"/>
          <w:szCs w:val="24"/>
          <w:lang w:val="en-IN"/>
        </w:rPr>
        <w:t>https://doi.org/10.3390/make5040083, https://www.mdpi.com/2504-4990/5/4/83.</w:t>
      </w:r>
    </w:p>
    <w:p w14:paraId="10086403" w14:textId="4E6AB8F4" w:rsidR="00441B6F" w:rsidRPr="00FC096C" w:rsidRDefault="002C47DC" w:rsidP="00FC096C">
      <w:pPr>
        <w:pStyle w:val="ListParagraph"/>
        <w:numPr>
          <w:ilvl w:val="0"/>
          <w:numId w:val="32"/>
        </w:numPr>
        <w:autoSpaceDE w:val="0"/>
        <w:autoSpaceDN w:val="0"/>
        <w:adjustRightInd w:val="0"/>
        <w:spacing w:after="0" w:line="360" w:lineRule="auto"/>
        <w:ind w:left="360"/>
        <w:jc w:val="both"/>
        <w:rPr>
          <w:rFonts w:ascii="Times New Roman" w:hAnsi="Times New Roman" w:cs="Times New Roman"/>
          <w:color w:val="000000"/>
          <w:sz w:val="24"/>
          <w:szCs w:val="24"/>
          <w:lang w:val="en-IN"/>
        </w:rPr>
      </w:pPr>
      <w:r w:rsidRPr="00FC096C">
        <w:rPr>
          <w:rFonts w:ascii="Times New Roman" w:hAnsi="Times New Roman" w:cs="Times New Roman"/>
          <w:color w:val="000000"/>
          <w:sz w:val="24"/>
          <w:szCs w:val="24"/>
          <w:lang w:val="en-IN"/>
        </w:rPr>
        <w:t xml:space="preserve"> Wang,</w:t>
      </w:r>
      <w:r w:rsidR="0042756A" w:rsidRPr="00FC096C">
        <w:rPr>
          <w:rFonts w:ascii="Times New Roman" w:hAnsi="Times New Roman" w:cs="Times New Roman"/>
          <w:color w:val="000000"/>
          <w:sz w:val="24"/>
          <w:szCs w:val="24"/>
          <w:lang w:val="en-IN"/>
        </w:rPr>
        <w:t xml:space="preserve"> C.,</w:t>
      </w:r>
      <w:r w:rsidRPr="00FC096C">
        <w:rPr>
          <w:rFonts w:ascii="Times New Roman" w:hAnsi="Times New Roman" w:cs="Times New Roman"/>
          <w:color w:val="000000"/>
          <w:sz w:val="24"/>
          <w:szCs w:val="24"/>
          <w:lang w:val="en-IN"/>
        </w:rPr>
        <w:t xml:space="preserve"> Wang,</w:t>
      </w:r>
      <w:r w:rsidR="0042756A" w:rsidRPr="00FC096C">
        <w:rPr>
          <w:rFonts w:ascii="Times New Roman" w:hAnsi="Times New Roman" w:cs="Times New Roman"/>
          <w:color w:val="000000"/>
          <w:sz w:val="24"/>
          <w:szCs w:val="24"/>
          <w:lang w:val="en-IN"/>
        </w:rPr>
        <w:t xml:space="preserve"> C.,</w:t>
      </w:r>
      <w:r w:rsidRPr="00FC096C">
        <w:rPr>
          <w:rFonts w:ascii="Times New Roman" w:hAnsi="Times New Roman" w:cs="Times New Roman"/>
          <w:color w:val="000000"/>
          <w:sz w:val="24"/>
          <w:szCs w:val="24"/>
          <w:lang w:val="en-IN"/>
        </w:rPr>
        <w:t xml:space="preserve"> Wang,</w:t>
      </w:r>
      <w:r w:rsidR="0042756A" w:rsidRPr="00FC096C">
        <w:rPr>
          <w:rFonts w:ascii="Times New Roman" w:hAnsi="Times New Roman" w:cs="Times New Roman"/>
          <w:color w:val="000000"/>
          <w:sz w:val="24"/>
          <w:szCs w:val="24"/>
          <w:lang w:val="en-IN"/>
        </w:rPr>
        <w:t xml:space="preserve"> L.,</w:t>
      </w:r>
      <w:r w:rsidRPr="00FC096C">
        <w:rPr>
          <w:rFonts w:ascii="Times New Roman" w:hAnsi="Times New Roman" w:cs="Times New Roman"/>
          <w:color w:val="000000"/>
          <w:sz w:val="24"/>
          <w:szCs w:val="24"/>
          <w:lang w:val="en-IN"/>
        </w:rPr>
        <w:t xml:space="preserve"> Wang,</w:t>
      </w:r>
      <w:r w:rsidR="0042756A" w:rsidRPr="00FC096C">
        <w:rPr>
          <w:rFonts w:ascii="Times New Roman" w:hAnsi="Times New Roman" w:cs="Times New Roman"/>
          <w:color w:val="000000"/>
          <w:sz w:val="24"/>
          <w:szCs w:val="24"/>
          <w:lang w:val="en-IN"/>
        </w:rPr>
        <w:t xml:space="preserve"> J.,</w:t>
      </w:r>
      <w:r w:rsidRPr="00FC096C">
        <w:rPr>
          <w:rFonts w:ascii="Times New Roman" w:hAnsi="Times New Roman" w:cs="Times New Roman"/>
          <w:color w:val="000000"/>
          <w:sz w:val="24"/>
          <w:szCs w:val="24"/>
          <w:lang w:val="en-IN"/>
        </w:rPr>
        <w:t xml:space="preserve"> Liao,</w:t>
      </w:r>
      <w:r w:rsidR="0042756A" w:rsidRPr="00FC096C">
        <w:rPr>
          <w:rFonts w:ascii="Times New Roman" w:hAnsi="Times New Roman" w:cs="Times New Roman"/>
          <w:color w:val="000000"/>
          <w:sz w:val="24"/>
          <w:szCs w:val="24"/>
          <w:lang w:val="en-IN"/>
        </w:rPr>
        <w:t xml:space="preserve"> J.,</w:t>
      </w:r>
      <w:r w:rsidRPr="00FC096C">
        <w:rPr>
          <w:rFonts w:ascii="Times New Roman" w:hAnsi="Times New Roman" w:cs="Times New Roman"/>
          <w:color w:val="000000"/>
          <w:sz w:val="24"/>
          <w:szCs w:val="24"/>
          <w:lang w:val="en-IN"/>
        </w:rPr>
        <w:t xml:space="preserve"> Li,</w:t>
      </w:r>
      <w:r w:rsidR="0042756A" w:rsidRPr="00FC096C">
        <w:rPr>
          <w:rFonts w:ascii="Times New Roman" w:hAnsi="Times New Roman" w:cs="Times New Roman"/>
          <w:color w:val="000000"/>
          <w:sz w:val="24"/>
          <w:szCs w:val="24"/>
          <w:lang w:val="en-IN"/>
        </w:rPr>
        <w:t xml:space="preserve"> Y., &amp;</w:t>
      </w:r>
      <w:r w:rsidRPr="00FC096C">
        <w:rPr>
          <w:rFonts w:ascii="Times New Roman" w:hAnsi="Times New Roman" w:cs="Times New Roman"/>
          <w:color w:val="000000"/>
          <w:sz w:val="24"/>
          <w:szCs w:val="24"/>
          <w:lang w:val="en-IN"/>
        </w:rPr>
        <w:t xml:space="preserve"> Lan,</w:t>
      </w:r>
      <w:r w:rsidR="0042756A" w:rsidRPr="00FC096C">
        <w:rPr>
          <w:rFonts w:ascii="Times New Roman" w:hAnsi="Times New Roman" w:cs="Times New Roman"/>
          <w:color w:val="000000"/>
          <w:sz w:val="24"/>
          <w:szCs w:val="24"/>
          <w:lang w:val="en-IN"/>
        </w:rPr>
        <w:t xml:space="preserve"> Y. (2023).</w:t>
      </w:r>
      <w:r w:rsidRPr="00FC096C">
        <w:rPr>
          <w:rFonts w:ascii="Times New Roman" w:hAnsi="Times New Roman" w:cs="Times New Roman"/>
          <w:color w:val="000000"/>
          <w:sz w:val="24"/>
          <w:szCs w:val="24"/>
          <w:lang w:val="en-IN"/>
        </w:rPr>
        <w:t xml:space="preserve"> A lightweight cherry tomato maturity real-time detection algorithm based on improved yolov5n</w:t>
      </w:r>
      <w:r w:rsidR="0042756A"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w:t>
      </w:r>
      <w:r w:rsidRPr="00FC096C">
        <w:rPr>
          <w:rFonts w:ascii="Times New Roman" w:hAnsi="Times New Roman" w:cs="Times New Roman"/>
          <w:i/>
          <w:iCs/>
          <w:color w:val="000000"/>
          <w:sz w:val="24"/>
          <w:szCs w:val="24"/>
          <w:lang w:val="en-IN"/>
        </w:rPr>
        <w:t>Agronomy</w:t>
      </w:r>
      <w:r w:rsidR="0042756A" w:rsidRPr="00FC096C">
        <w:rPr>
          <w:rFonts w:ascii="Times New Roman" w:hAnsi="Times New Roman" w:cs="Times New Roman"/>
          <w:i/>
          <w:iCs/>
          <w:color w:val="000000"/>
          <w:sz w:val="24"/>
          <w:szCs w:val="24"/>
          <w:lang w:val="en-IN"/>
        </w:rPr>
        <w:t>,</w:t>
      </w:r>
      <w:r w:rsidRPr="00FC096C">
        <w:rPr>
          <w:rFonts w:ascii="Times New Roman" w:hAnsi="Times New Roman" w:cs="Times New Roman"/>
          <w:color w:val="000000"/>
          <w:sz w:val="24"/>
          <w:szCs w:val="24"/>
          <w:lang w:val="en-IN"/>
        </w:rPr>
        <w:t xml:space="preserve"> 13 (8), </w:t>
      </w:r>
      <w:r w:rsidRPr="00FC096C">
        <w:rPr>
          <w:rFonts w:ascii="Times New Roman" w:hAnsi="Times New Roman" w:cs="Times New Roman"/>
          <w:sz w:val="24"/>
          <w:szCs w:val="24"/>
          <w:lang w:val="en-IN"/>
        </w:rPr>
        <w:t xml:space="preserve">https://doi.org/10.3390/agronomy13082106, </w:t>
      </w:r>
      <w:hyperlink r:id="rId25" w:history="1">
        <w:r w:rsidR="00F12009" w:rsidRPr="00FC096C">
          <w:rPr>
            <w:rStyle w:val="Hyperlink"/>
            <w:rFonts w:ascii="Times New Roman" w:hAnsi="Times New Roman" w:cs="Times New Roman"/>
            <w:color w:val="auto"/>
            <w:sz w:val="24"/>
            <w:szCs w:val="24"/>
            <w:u w:val="none"/>
            <w:lang w:val="en-IN"/>
          </w:rPr>
          <w:t>https://www.mdpi.com/2073-4395/13/8/2106</w:t>
        </w:r>
      </w:hyperlink>
      <w:r w:rsidRPr="00FC096C">
        <w:rPr>
          <w:rFonts w:ascii="Times New Roman" w:hAnsi="Times New Roman" w:cs="Times New Roman"/>
          <w:sz w:val="24"/>
          <w:szCs w:val="24"/>
          <w:lang w:val="en-IN"/>
        </w:rPr>
        <w:t>.</w:t>
      </w:r>
    </w:p>
    <w:p w14:paraId="48FFA26F" w14:textId="2CB18A72" w:rsidR="00F12009" w:rsidRPr="00FC096C" w:rsidRDefault="00F12009" w:rsidP="00FC096C">
      <w:pPr>
        <w:pStyle w:val="ListParagraph"/>
        <w:numPr>
          <w:ilvl w:val="0"/>
          <w:numId w:val="32"/>
        </w:numPr>
        <w:autoSpaceDE w:val="0"/>
        <w:autoSpaceDN w:val="0"/>
        <w:adjustRightInd w:val="0"/>
        <w:spacing w:after="0" w:line="360" w:lineRule="auto"/>
        <w:ind w:left="360"/>
        <w:jc w:val="both"/>
        <w:rPr>
          <w:rFonts w:ascii="Times New Roman" w:hAnsi="Times New Roman" w:cs="Times New Roman"/>
          <w:color w:val="000000"/>
          <w:sz w:val="24"/>
          <w:szCs w:val="24"/>
          <w:lang w:val="en-IN"/>
        </w:rPr>
      </w:pPr>
      <w:r w:rsidRPr="00FC096C">
        <w:rPr>
          <w:rFonts w:ascii="Times New Roman" w:hAnsi="Times New Roman" w:cs="Times New Roman"/>
          <w:color w:val="000000"/>
          <w:sz w:val="24"/>
          <w:szCs w:val="24"/>
          <w:lang w:val="en-IN"/>
        </w:rPr>
        <w:t>Zheng,</w:t>
      </w:r>
      <w:r w:rsidR="0042756A" w:rsidRPr="00FC096C">
        <w:rPr>
          <w:rFonts w:ascii="Times New Roman" w:hAnsi="Times New Roman" w:cs="Times New Roman"/>
          <w:color w:val="000000"/>
          <w:sz w:val="24"/>
          <w:szCs w:val="24"/>
          <w:lang w:val="en-IN"/>
        </w:rPr>
        <w:t xml:space="preserve"> S.,</w:t>
      </w:r>
      <w:r w:rsidRPr="00FC096C">
        <w:rPr>
          <w:rFonts w:ascii="Times New Roman" w:hAnsi="Times New Roman" w:cs="Times New Roman"/>
          <w:color w:val="000000"/>
          <w:sz w:val="24"/>
          <w:szCs w:val="24"/>
          <w:lang w:val="en-IN"/>
        </w:rPr>
        <w:t xml:space="preserve"> Jia,</w:t>
      </w:r>
      <w:r w:rsidR="0042756A" w:rsidRPr="00FC096C">
        <w:rPr>
          <w:rFonts w:ascii="Times New Roman" w:hAnsi="Times New Roman" w:cs="Times New Roman"/>
          <w:color w:val="000000"/>
          <w:sz w:val="24"/>
          <w:szCs w:val="24"/>
          <w:lang w:val="en-IN"/>
        </w:rPr>
        <w:t xml:space="preserve"> X.,</w:t>
      </w:r>
      <w:r w:rsidRPr="00FC096C">
        <w:rPr>
          <w:rFonts w:ascii="Times New Roman" w:hAnsi="Times New Roman" w:cs="Times New Roman"/>
          <w:color w:val="000000"/>
          <w:sz w:val="24"/>
          <w:szCs w:val="24"/>
          <w:lang w:val="en-IN"/>
        </w:rPr>
        <w:t xml:space="preserve"> He,</w:t>
      </w:r>
      <w:r w:rsidR="0042756A" w:rsidRPr="00FC096C">
        <w:rPr>
          <w:rFonts w:ascii="Times New Roman" w:hAnsi="Times New Roman" w:cs="Times New Roman"/>
          <w:color w:val="000000"/>
          <w:sz w:val="24"/>
          <w:szCs w:val="24"/>
          <w:lang w:val="en-IN"/>
        </w:rPr>
        <w:t xml:space="preserve"> M.,</w:t>
      </w:r>
      <w:r w:rsidRPr="00FC096C">
        <w:rPr>
          <w:rFonts w:ascii="Times New Roman" w:hAnsi="Times New Roman" w:cs="Times New Roman"/>
          <w:color w:val="000000"/>
          <w:sz w:val="24"/>
          <w:szCs w:val="24"/>
          <w:lang w:val="en-IN"/>
        </w:rPr>
        <w:t xml:space="preserve"> Zheng,</w:t>
      </w:r>
      <w:r w:rsidR="0042756A" w:rsidRPr="00FC096C">
        <w:rPr>
          <w:rFonts w:ascii="Times New Roman" w:hAnsi="Times New Roman" w:cs="Times New Roman"/>
          <w:color w:val="000000"/>
          <w:sz w:val="24"/>
          <w:szCs w:val="24"/>
          <w:lang w:val="en-IN"/>
        </w:rPr>
        <w:t xml:space="preserve"> Z.,</w:t>
      </w:r>
      <w:r w:rsidRPr="00FC096C">
        <w:rPr>
          <w:rFonts w:ascii="Times New Roman" w:hAnsi="Times New Roman" w:cs="Times New Roman"/>
          <w:color w:val="000000"/>
          <w:sz w:val="24"/>
          <w:szCs w:val="24"/>
          <w:lang w:val="en-IN"/>
        </w:rPr>
        <w:t xml:space="preserve"> Lin,</w:t>
      </w:r>
      <w:r w:rsidR="0042756A" w:rsidRPr="00FC096C">
        <w:rPr>
          <w:rFonts w:ascii="Times New Roman" w:hAnsi="Times New Roman" w:cs="Times New Roman"/>
          <w:color w:val="000000"/>
          <w:sz w:val="24"/>
          <w:szCs w:val="24"/>
          <w:lang w:val="en-IN"/>
        </w:rPr>
        <w:t xml:space="preserve"> T., &amp;</w:t>
      </w:r>
      <w:r w:rsidRPr="00FC096C">
        <w:rPr>
          <w:rFonts w:ascii="Times New Roman" w:hAnsi="Times New Roman" w:cs="Times New Roman"/>
          <w:color w:val="000000"/>
          <w:sz w:val="24"/>
          <w:szCs w:val="24"/>
          <w:lang w:val="en-IN"/>
        </w:rPr>
        <w:t xml:space="preserve"> Weng,</w:t>
      </w:r>
      <w:r w:rsidR="0042756A" w:rsidRPr="00FC096C">
        <w:rPr>
          <w:rFonts w:ascii="Times New Roman" w:hAnsi="Times New Roman" w:cs="Times New Roman"/>
          <w:color w:val="000000"/>
          <w:sz w:val="24"/>
          <w:szCs w:val="24"/>
          <w:lang w:val="en-IN"/>
        </w:rPr>
        <w:t xml:space="preserve"> W. (2024).</w:t>
      </w:r>
      <w:r w:rsidRPr="00FC096C">
        <w:rPr>
          <w:rFonts w:ascii="Times New Roman" w:hAnsi="Times New Roman" w:cs="Times New Roman"/>
          <w:color w:val="000000"/>
          <w:sz w:val="24"/>
          <w:szCs w:val="24"/>
          <w:lang w:val="en-IN"/>
        </w:rPr>
        <w:t xml:space="preserve"> Tomato recognition method based on the yolov8-tomato model in complex greenhouse environments</w:t>
      </w:r>
      <w:r w:rsidR="0042756A"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w:t>
      </w:r>
      <w:r w:rsidRPr="00FC096C">
        <w:rPr>
          <w:rFonts w:ascii="Times New Roman" w:hAnsi="Times New Roman" w:cs="Times New Roman"/>
          <w:i/>
          <w:iCs/>
          <w:color w:val="000000"/>
          <w:sz w:val="24"/>
          <w:szCs w:val="24"/>
          <w:lang w:val="en-IN"/>
        </w:rPr>
        <w:t>Agronomy</w:t>
      </w:r>
      <w:r w:rsidR="0042756A" w:rsidRPr="00FC096C">
        <w:rPr>
          <w:rFonts w:ascii="Times New Roman" w:hAnsi="Times New Roman" w:cs="Times New Roman"/>
          <w:i/>
          <w:iCs/>
          <w:color w:val="000000"/>
          <w:sz w:val="24"/>
          <w:szCs w:val="24"/>
          <w:lang w:val="en-IN"/>
        </w:rPr>
        <w:t>,</w:t>
      </w:r>
      <w:r w:rsidRPr="00FC096C">
        <w:rPr>
          <w:rFonts w:ascii="Times New Roman" w:hAnsi="Times New Roman" w:cs="Times New Roman"/>
          <w:color w:val="000000"/>
          <w:sz w:val="24"/>
          <w:szCs w:val="24"/>
          <w:lang w:val="en-IN"/>
        </w:rPr>
        <w:t xml:space="preserve"> 14 (8)</w:t>
      </w:r>
      <w:r w:rsidR="0042756A"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w:t>
      </w:r>
      <w:r w:rsidRPr="00FC096C">
        <w:rPr>
          <w:rFonts w:ascii="Times New Roman" w:hAnsi="Times New Roman" w:cs="Times New Roman"/>
          <w:sz w:val="24"/>
          <w:szCs w:val="24"/>
          <w:lang w:val="en-IN"/>
        </w:rPr>
        <w:t>https://doi.org/10.3390/agronomy14081764, https://www.mdpi.com/2073-4395/14/8/1764.</w:t>
      </w:r>
    </w:p>
    <w:p w14:paraId="2CF19265" w14:textId="3FEB8375" w:rsidR="00B01FCD" w:rsidRPr="00FC096C" w:rsidRDefault="00AC77AC" w:rsidP="00FC096C">
      <w:pPr>
        <w:pStyle w:val="ListParagraph"/>
        <w:numPr>
          <w:ilvl w:val="0"/>
          <w:numId w:val="32"/>
        </w:numPr>
        <w:autoSpaceDE w:val="0"/>
        <w:autoSpaceDN w:val="0"/>
        <w:adjustRightInd w:val="0"/>
        <w:spacing w:after="0" w:line="360" w:lineRule="auto"/>
        <w:ind w:left="360"/>
        <w:jc w:val="both"/>
        <w:rPr>
          <w:rFonts w:ascii="Times New Roman" w:hAnsi="Times New Roman" w:cs="Times New Roman"/>
          <w:sz w:val="24"/>
          <w:szCs w:val="24"/>
          <w:lang w:val="en-IN"/>
        </w:rPr>
      </w:pPr>
      <w:r w:rsidRPr="00FC096C">
        <w:rPr>
          <w:rFonts w:ascii="Times New Roman" w:hAnsi="Times New Roman" w:cs="Times New Roman"/>
          <w:color w:val="000000"/>
          <w:sz w:val="24"/>
          <w:szCs w:val="24"/>
          <w:lang w:val="en-IN"/>
        </w:rPr>
        <w:t>Yang,</w:t>
      </w:r>
      <w:r w:rsidR="00631C7C" w:rsidRPr="00FC096C">
        <w:rPr>
          <w:rFonts w:ascii="Times New Roman" w:hAnsi="Times New Roman" w:cs="Times New Roman"/>
          <w:color w:val="000000"/>
          <w:sz w:val="24"/>
          <w:szCs w:val="24"/>
          <w:lang w:val="en-IN"/>
        </w:rPr>
        <w:t xml:space="preserve"> G.,</w:t>
      </w:r>
      <w:r w:rsidRPr="00FC096C">
        <w:rPr>
          <w:rFonts w:ascii="Times New Roman" w:hAnsi="Times New Roman" w:cs="Times New Roman"/>
          <w:color w:val="000000"/>
          <w:sz w:val="24"/>
          <w:szCs w:val="24"/>
          <w:lang w:val="en-IN"/>
        </w:rPr>
        <w:t xml:space="preserve"> Wang,</w:t>
      </w:r>
      <w:r w:rsidR="00631C7C" w:rsidRPr="00FC096C">
        <w:rPr>
          <w:rFonts w:ascii="Times New Roman" w:hAnsi="Times New Roman" w:cs="Times New Roman"/>
          <w:color w:val="000000"/>
          <w:sz w:val="24"/>
          <w:szCs w:val="24"/>
          <w:lang w:val="en-IN"/>
        </w:rPr>
        <w:t xml:space="preserve"> J.,</w:t>
      </w:r>
      <w:r w:rsidRPr="00FC096C">
        <w:rPr>
          <w:rFonts w:ascii="Times New Roman" w:hAnsi="Times New Roman" w:cs="Times New Roman"/>
          <w:color w:val="000000"/>
          <w:sz w:val="24"/>
          <w:szCs w:val="24"/>
          <w:lang w:val="en-IN"/>
        </w:rPr>
        <w:t xml:space="preserve"> Nie,</w:t>
      </w:r>
      <w:r w:rsidR="00631C7C" w:rsidRPr="00FC096C">
        <w:rPr>
          <w:rFonts w:ascii="Times New Roman" w:hAnsi="Times New Roman" w:cs="Times New Roman"/>
          <w:color w:val="000000"/>
          <w:sz w:val="24"/>
          <w:szCs w:val="24"/>
          <w:lang w:val="en-IN"/>
        </w:rPr>
        <w:t xml:space="preserve"> Z.,</w:t>
      </w:r>
      <w:r w:rsidRPr="00FC096C">
        <w:rPr>
          <w:rFonts w:ascii="Times New Roman" w:hAnsi="Times New Roman" w:cs="Times New Roman"/>
          <w:color w:val="000000"/>
          <w:sz w:val="24"/>
          <w:szCs w:val="24"/>
          <w:lang w:val="en-IN"/>
        </w:rPr>
        <w:t xml:space="preserve"> Yang,</w:t>
      </w:r>
      <w:r w:rsidR="00631C7C" w:rsidRPr="00FC096C">
        <w:rPr>
          <w:rFonts w:ascii="Times New Roman" w:hAnsi="Times New Roman" w:cs="Times New Roman"/>
          <w:color w:val="000000"/>
          <w:sz w:val="24"/>
          <w:szCs w:val="24"/>
          <w:lang w:val="en-IN"/>
        </w:rPr>
        <w:t xml:space="preserve"> H., &amp;</w:t>
      </w:r>
      <w:r w:rsidRPr="00FC096C">
        <w:rPr>
          <w:rFonts w:ascii="Times New Roman" w:hAnsi="Times New Roman" w:cs="Times New Roman"/>
          <w:color w:val="000000"/>
          <w:sz w:val="24"/>
          <w:szCs w:val="24"/>
          <w:lang w:val="en-IN"/>
        </w:rPr>
        <w:t xml:space="preserve"> Yu,</w:t>
      </w:r>
      <w:r w:rsidR="00631C7C" w:rsidRPr="00FC096C">
        <w:rPr>
          <w:rFonts w:ascii="Times New Roman" w:hAnsi="Times New Roman" w:cs="Times New Roman"/>
          <w:color w:val="000000"/>
          <w:sz w:val="24"/>
          <w:szCs w:val="24"/>
          <w:lang w:val="en-IN"/>
        </w:rPr>
        <w:t xml:space="preserve"> S. (2023).</w:t>
      </w:r>
      <w:r w:rsidRPr="00FC096C">
        <w:rPr>
          <w:rFonts w:ascii="Times New Roman" w:hAnsi="Times New Roman" w:cs="Times New Roman"/>
          <w:color w:val="000000"/>
          <w:sz w:val="24"/>
          <w:szCs w:val="24"/>
          <w:lang w:val="en-IN"/>
        </w:rPr>
        <w:t xml:space="preserve"> A lightweight yolov8 tomato</w:t>
      </w:r>
      <w:r w:rsidR="004550CF" w:rsidRPr="00FC096C">
        <w:rPr>
          <w:rFonts w:ascii="Times New Roman" w:hAnsi="Times New Roman" w:cs="Times New Roman"/>
          <w:color w:val="000000"/>
          <w:sz w:val="24"/>
          <w:szCs w:val="24"/>
          <w:lang w:val="en-IN"/>
        </w:rPr>
        <w:t xml:space="preserve"> </w:t>
      </w:r>
      <w:r w:rsidRPr="00FC096C">
        <w:rPr>
          <w:rFonts w:ascii="Times New Roman" w:hAnsi="Times New Roman" w:cs="Times New Roman"/>
          <w:color w:val="000000"/>
          <w:sz w:val="24"/>
          <w:szCs w:val="24"/>
          <w:lang w:val="en-IN"/>
        </w:rPr>
        <w:t>detection algorithm combining feature enhancement and attention</w:t>
      </w:r>
      <w:r w:rsidR="00631C7C"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w:t>
      </w:r>
      <w:r w:rsidRPr="00FC096C">
        <w:rPr>
          <w:rFonts w:ascii="Times New Roman" w:hAnsi="Times New Roman" w:cs="Times New Roman"/>
          <w:i/>
          <w:iCs/>
          <w:color w:val="000000"/>
          <w:sz w:val="24"/>
          <w:szCs w:val="24"/>
          <w:lang w:val="en-IN"/>
        </w:rPr>
        <w:t>Agronomy</w:t>
      </w:r>
      <w:r w:rsidR="00631C7C" w:rsidRPr="00FC096C">
        <w:rPr>
          <w:rFonts w:ascii="Times New Roman" w:hAnsi="Times New Roman" w:cs="Times New Roman"/>
          <w:i/>
          <w:iCs/>
          <w:color w:val="000000"/>
          <w:sz w:val="24"/>
          <w:szCs w:val="24"/>
          <w:lang w:val="en-IN"/>
        </w:rPr>
        <w:t>,</w:t>
      </w:r>
      <w:r w:rsidR="004550CF" w:rsidRPr="00FC096C">
        <w:rPr>
          <w:rFonts w:ascii="Times New Roman" w:hAnsi="Times New Roman" w:cs="Times New Roman"/>
          <w:color w:val="000000"/>
          <w:sz w:val="24"/>
          <w:szCs w:val="24"/>
          <w:lang w:val="en-IN"/>
        </w:rPr>
        <w:t xml:space="preserve"> </w:t>
      </w:r>
      <w:r w:rsidRPr="00FC096C">
        <w:rPr>
          <w:rFonts w:ascii="Times New Roman" w:hAnsi="Times New Roman" w:cs="Times New Roman"/>
          <w:color w:val="000000"/>
          <w:sz w:val="24"/>
          <w:szCs w:val="24"/>
          <w:lang w:val="en-IN"/>
        </w:rPr>
        <w:t>13 (7)</w:t>
      </w:r>
      <w:r w:rsidR="00631C7C"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w:t>
      </w:r>
      <w:r w:rsidRPr="00FC096C">
        <w:rPr>
          <w:rFonts w:ascii="Times New Roman" w:hAnsi="Times New Roman" w:cs="Times New Roman"/>
          <w:sz w:val="24"/>
          <w:szCs w:val="24"/>
          <w:lang w:val="en-IN"/>
        </w:rPr>
        <w:t>https://doi.org/10.3390/agronomy13071824, https://www.mdpi.</w:t>
      </w:r>
      <w:r w:rsidR="004550CF" w:rsidRPr="00FC096C">
        <w:rPr>
          <w:rFonts w:ascii="Times New Roman" w:hAnsi="Times New Roman" w:cs="Times New Roman"/>
          <w:sz w:val="24"/>
          <w:szCs w:val="24"/>
          <w:lang w:val="en-IN"/>
        </w:rPr>
        <w:t xml:space="preserve"> </w:t>
      </w:r>
      <w:r w:rsidRPr="00FC096C">
        <w:rPr>
          <w:rFonts w:ascii="Times New Roman" w:hAnsi="Times New Roman" w:cs="Times New Roman"/>
          <w:sz w:val="24"/>
          <w:szCs w:val="24"/>
          <w:lang w:val="en-IN"/>
        </w:rPr>
        <w:t>com/2073-4395/13/7/1824.</w:t>
      </w:r>
    </w:p>
    <w:p w14:paraId="60198185" w14:textId="37FB10E7" w:rsidR="00B01FCD" w:rsidRPr="007F2B3A" w:rsidRDefault="009812BC" w:rsidP="00FC096C">
      <w:pPr>
        <w:pStyle w:val="ListParagraph"/>
        <w:numPr>
          <w:ilvl w:val="0"/>
          <w:numId w:val="32"/>
        </w:numPr>
        <w:autoSpaceDE w:val="0"/>
        <w:autoSpaceDN w:val="0"/>
        <w:adjustRightInd w:val="0"/>
        <w:spacing w:after="0" w:line="360" w:lineRule="auto"/>
        <w:ind w:left="360"/>
        <w:jc w:val="both"/>
        <w:rPr>
          <w:rFonts w:ascii="Times New Roman" w:hAnsi="Times New Roman" w:cs="Times New Roman"/>
          <w:color w:val="000000"/>
          <w:sz w:val="24"/>
          <w:szCs w:val="24"/>
          <w:lang w:val="en-IN"/>
        </w:rPr>
      </w:pPr>
      <w:r w:rsidRPr="00FC096C">
        <w:rPr>
          <w:rFonts w:ascii="Times New Roman" w:hAnsi="Times New Roman" w:cs="Times New Roman"/>
          <w:color w:val="000000"/>
          <w:sz w:val="24"/>
          <w:szCs w:val="24"/>
          <w:lang w:val="en-IN"/>
        </w:rPr>
        <w:t>Vo,</w:t>
      </w:r>
      <w:r w:rsidR="00631C7C" w:rsidRPr="00FC096C">
        <w:rPr>
          <w:rFonts w:ascii="Times New Roman" w:hAnsi="Times New Roman" w:cs="Times New Roman"/>
          <w:color w:val="000000"/>
          <w:sz w:val="24"/>
          <w:szCs w:val="24"/>
          <w:lang w:val="en-IN"/>
        </w:rPr>
        <w:t xml:space="preserve"> H.T.,</w:t>
      </w:r>
      <w:r w:rsidRPr="00FC096C">
        <w:rPr>
          <w:rFonts w:ascii="Times New Roman" w:hAnsi="Times New Roman" w:cs="Times New Roman"/>
          <w:color w:val="000000"/>
          <w:sz w:val="24"/>
          <w:szCs w:val="24"/>
          <w:lang w:val="en-IN"/>
        </w:rPr>
        <w:t xml:space="preserve"> Mui,</w:t>
      </w:r>
      <w:r w:rsidR="00631C7C" w:rsidRPr="00FC096C">
        <w:rPr>
          <w:rFonts w:ascii="Times New Roman" w:hAnsi="Times New Roman" w:cs="Times New Roman"/>
          <w:color w:val="000000"/>
          <w:sz w:val="24"/>
          <w:szCs w:val="24"/>
          <w:lang w:val="en-IN"/>
        </w:rPr>
        <w:t xml:space="preserve"> K.C.,</w:t>
      </w:r>
      <w:r w:rsidRPr="00FC096C">
        <w:rPr>
          <w:rFonts w:ascii="Times New Roman" w:hAnsi="Times New Roman" w:cs="Times New Roman"/>
          <w:color w:val="000000"/>
          <w:sz w:val="24"/>
          <w:szCs w:val="24"/>
          <w:lang w:val="en-IN"/>
        </w:rPr>
        <w:t xml:space="preserve"> Thien,</w:t>
      </w:r>
      <w:r w:rsidR="00631C7C" w:rsidRPr="00FC096C">
        <w:rPr>
          <w:rFonts w:ascii="Times New Roman" w:hAnsi="Times New Roman" w:cs="Times New Roman"/>
          <w:color w:val="000000"/>
          <w:sz w:val="24"/>
          <w:szCs w:val="24"/>
          <w:lang w:val="en-IN"/>
        </w:rPr>
        <w:t xml:space="preserve"> N.N., &amp;</w:t>
      </w:r>
      <w:r w:rsidRPr="00FC096C">
        <w:rPr>
          <w:rFonts w:ascii="Times New Roman" w:hAnsi="Times New Roman" w:cs="Times New Roman"/>
          <w:color w:val="000000"/>
          <w:sz w:val="24"/>
          <w:szCs w:val="24"/>
          <w:lang w:val="en-IN"/>
        </w:rPr>
        <w:t xml:space="preserve"> Tien,</w:t>
      </w:r>
      <w:r w:rsidR="00631C7C" w:rsidRPr="00FC096C">
        <w:rPr>
          <w:rFonts w:ascii="Times New Roman" w:hAnsi="Times New Roman" w:cs="Times New Roman"/>
          <w:color w:val="000000"/>
          <w:sz w:val="24"/>
          <w:szCs w:val="24"/>
          <w:lang w:val="en-IN"/>
        </w:rPr>
        <w:t xml:space="preserve"> P.P. (2024).</w:t>
      </w:r>
      <w:r w:rsidRPr="00FC096C">
        <w:rPr>
          <w:rFonts w:ascii="Times New Roman" w:hAnsi="Times New Roman" w:cs="Times New Roman"/>
          <w:color w:val="000000"/>
          <w:sz w:val="24"/>
          <w:szCs w:val="24"/>
          <w:lang w:val="en-IN"/>
        </w:rPr>
        <w:t xml:space="preserve"> Automating tomato ripeness classification</w:t>
      </w:r>
      <w:r w:rsidR="00772A4D" w:rsidRPr="00FC096C">
        <w:rPr>
          <w:rFonts w:ascii="Times New Roman" w:hAnsi="Times New Roman" w:cs="Times New Roman"/>
          <w:color w:val="000000"/>
          <w:sz w:val="24"/>
          <w:szCs w:val="24"/>
          <w:lang w:val="en-IN"/>
        </w:rPr>
        <w:t xml:space="preserve"> </w:t>
      </w:r>
      <w:r w:rsidRPr="00FC096C">
        <w:rPr>
          <w:rFonts w:ascii="Times New Roman" w:hAnsi="Times New Roman" w:cs="Times New Roman"/>
          <w:color w:val="000000"/>
          <w:sz w:val="24"/>
          <w:szCs w:val="24"/>
          <w:lang w:val="en-IN"/>
        </w:rPr>
        <w:t xml:space="preserve">and counting with yolov9, </w:t>
      </w:r>
      <w:r w:rsidRPr="00FC096C">
        <w:rPr>
          <w:rFonts w:ascii="Times New Roman" w:hAnsi="Times New Roman" w:cs="Times New Roman"/>
          <w:i/>
          <w:iCs/>
          <w:color w:val="000000"/>
          <w:sz w:val="24"/>
          <w:szCs w:val="24"/>
          <w:lang w:val="en-IN"/>
        </w:rPr>
        <w:t xml:space="preserve">Int. J. Adv. </w:t>
      </w:r>
      <w:proofErr w:type="spellStart"/>
      <w:r w:rsidRPr="00FC096C">
        <w:rPr>
          <w:rFonts w:ascii="Times New Roman" w:hAnsi="Times New Roman" w:cs="Times New Roman"/>
          <w:i/>
          <w:iCs/>
          <w:color w:val="000000"/>
          <w:sz w:val="24"/>
          <w:szCs w:val="24"/>
          <w:lang w:val="en-IN"/>
        </w:rPr>
        <w:t>Comput</w:t>
      </w:r>
      <w:proofErr w:type="spellEnd"/>
      <w:r w:rsidRPr="00FC096C">
        <w:rPr>
          <w:rFonts w:ascii="Times New Roman" w:hAnsi="Times New Roman" w:cs="Times New Roman"/>
          <w:i/>
          <w:iCs/>
          <w:color w:val="000000"/>
          <w:sz w:val="24"/>
          <w:szCs w:val="24"/>
          <w:lang w:val="en-IN"/>
        </w:rPr>
        <w:t>. Sci. Appl</w:t>
      </w:r>
      <w:r w:rsidRPr="00FC096C">
        <w:rPr>
          <w:rFonts w:ascii="Times New Roman" w:hAnsi="Times New Roman" w:cs="Times New Roman"/>
          <w:color w:val="000000"/>
          <w:sz w:val="24"/>
          <w:szCs w:val="24"/>
          <w:lang w:val="en-IN"/>
        </w:rPr>
        <w:t>.</w:t>
      </w:r>
      <w:r w:rsidR="00631C7C"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15 (4)</w:t>
      </w:r>
      <w:r w:rsidR="00631C7C" w:rsidRPr="00FC096C">
        <w:rPr>
          <w:rFonts w:ascii="Times New Roman" w:hAnsi="Times New Roman" w:cs="Times New Roman"/>
          <w:color w:val="000000"/>
          <w:sz w:val="24"/>
          <w:szCs w:val="24"/>
          <w:lang w:val="en-IN"/>
        </w:rPr>
        <w:t>,</w:t>
      </w:r>
      <w:r w:rsidRPr="00FC096C">
        <w:rPr>
          <w:rFonts w:ascii="Times New Roman" w:hAnsi="Times New Roman" w:cs="Times New Roman"/>
          <w:color w:val="000000"/>
          <w:sz w:val="24"/>
          <w:szCs w:val="24"/>
          <w:lang w:val="en-IN"/>
        </w:rPr>
        <w:t xml:space="preserve"> </w:t>
      </w:r>
      <w:hyperlink r:id="rId26" w:history="1">
        <w:r w:rsidR="007F2B3A" w:rsidRPr="007F2B3A">
          <w:rPr>
            <w:rStyle w:val="Hyperlink"/>
            <w:rFonts w:ascii="Times New Roman" w:hAnsi="Times New Roman" w:cs="Times New Roman"/>
            <w:color w:val="auto"/>
            <w:sz w:val="24"/>
            <w:szCs w:val="24"/>
            <w:u w:val="none"/>
            <w:lang w:val="en-IN"/>
          </w:rPr>
          <w:t>https://doi.org/10.14569/IJACSA.2024.01504113</w:t>
        </w:r>
      </w:hyperlink>
      <w:r w:rsidRPr="007F2B3A">
        <w:rPr>
          <w:rFonts w:ascii="Times New Roman" w:hAnsi="Times New Roman" w:cs="Times New Roman"/>
          <w:sz w:val="24"/>
          <w:szCs w:val="24"/>
          <w:lang w:val="en-IN"/>
        </w:rPr>
        <w:t>.</w:t>
      </w:r>
    </w:p>
    <w:p w14:paraId="56EF915F" w14:textId="03616269" w:rsidR="007F2B3A" w:rsidRPr="00232996" w:rsidRDefault="00232996" w:rsidP="00232996">
      <w:pPr>
        <w:pStyle w:val="ListParagraph"/>
        <w:numPr>
          <w:ilvl w:val="0"/>
          <w:numId w:val="32"/>
        </w:numPr>
        <w:autoSpaceDE w:val="0"/>
        <w:autoSpaceDN w:val="0"/>
        <w:adjustRightInd w:val="0"/>
        <w:spacing w:after="0" w:line="360" w:lineRule="auto"/>
        <w:ind w:left="360"/>
        <w:jc w:val="both"/>
        <w:rPr>
          <w:rFonts w:ascii="Times New Roman" w:eastAsia="URWPalladioL-Roma" w:hAnsi="Times New Roman" w:cs="Times New Roman"/>
          <w:sz w:val="24"/>
          <w:szCs w:val="24"/>
          <w:lang w:val="en-IN"/>
        </w:rPr>
      </w:pPr>
      <w:r w:rsidRPr="00232996">
        <w:rPr>
          <w:rFonts w:ascii="Times New Roman" w:eastAsia="URWPalladioL-Roma" w:hAnsi="Times New Roman" w:cs="Times New Roman"/>
          <w:sz w:val="24"/>
          <w:szCs w:val="24"/>
          <w:lang w:val="en-IN"/>
        </w:rPr>
        <w:t>Saleem, M.H.</w:t>
      </w:r>
      <w:r>
        <w:rPr>
          <w:rFonts w:ascii="Times New Roman" w:eastAsia="URWPalladioL-Roma" w:hAnsi="Times New Roman" w:cs="Times New Roman"/>
          <w:sz w:val="24"/>
          <w:szCs w:val="24"/>
          <w:lang w:val="en-IN"/>
        </w:rPr>
        <w:t>,</w:t>
      </w:r>
      <w:r w:rsidRPr="00232996">
        <w:rPr>
          <w:rFonts w:ascii="Times New Roman" w:eastAsia="URWPalladioL-Roma" w:hAnsi="Times New Roman" w:cs="Times New Roman"/>
          <w:sz w:val="24"/>
          <w:szCs w:val="24"/>
          <w:lang w:val="en-IN"/>
        </w:rPr>
        <w:t xml:space="preserve"> Potgieter, J.</w:t>
      </w:r>
      <w:r>
        <w:rPr>
          <w:rFonts w:ascii="Times New Roman" w:eastAsia="URWPalladioL-Roma" w:hAnsi="Times New Roman" w:cs="Times New Roman"/>
          <w:sz w:val="24"/>
          <w:szCs w:val="24"/>
          <w:lang w:val="en-IN"/>
        </w:rPr>
        <w:t>, &amp;</w:t>
      </w:r>
      <w:r w:rsidRPr="00232996">
        <w:rPr>
          <w:rFonts w:ascii="Times New Roman" w:eastAsia="URWPalladioL-Roma" w:hAnsi="Times New Roman" w:cs="Times New Roman"/>
          <w:sz w:val="24"/>
          <w:szCs w:val="24"/>
          <w:lang w:val="en-IN"/>
        </w:rPr>
        <w:t xml:space="preserve"> Arif, K.M.</w:t>
      </w:r>
      <w:r>
        <w:rPr>
          <w:rFonts w:ascii="Times New Roman" w:eastAsia="URWPalladioL-Roma" w:hAnsi="Times New Roman" w:cs="Times New Roman"/>
          <w:sz w:val="24"/>
          <w:szCs w:val="24"/>
          <w:lang w:val="en-IN"/>
        </w:rPr>
        <w:t xml:space="preserve"> (2021).</w:t>
      </w:r>
      <w:r w:rsidRPr="00232996">
        <w:rPr>
          <w:rFonts w:ascii="Times New Roman" w:eastAsia="URWPalladioL-Roma" w:hAnsi="Times New Roman" w:cs="Times New Roman"/>
          <w:sz w:val="24"/>
          <w:szCs w:val="24"/>
          <w:lang w:val="en-IN"/>
        </w:rPr>
        <w:t xml:space="preserve"> Automation in Agriculture by Machine and Deep Learning Techniques: A Review of Recent</w:t>
      </w:r>
      <w:r>
        <w:rPr>
          <w:rFonts w:ascii="Times New Roman" w:eastAsia="URWPalladioL-Roma" w:hAnsi="Times New Roman" w:cs="Times New Roman"/>
          <w:sz w:val="24"/>
          <w:szCs w:val="24"/>
          <w:lang w:val="en-IN"/>
        </w:rPr>
        <w:t xml:space="preserve"> </w:t>
      </w:r>
      <w:r w:rsidRPr="00232996">
        <w:rPr>
          <w:rFonts w:ascii="Times New Roman" w:eastAsia="URWPalladioL-Roma" w:hAnsi="Times New Roman"/>
          <w:sz w:val="24"/>
          <w:szCs w:val="24"/>
          <w:lang w:val="en-IN"/>
        </w:rPr>
        <w:t xml:space="preserve">Developments. </w:t>
      </w:r>
      <w:r w:rsidRPr="00232996">
        <w:rPr>
          <w:rFonts w:ascii="Times New Roman" w:eastAsia="URWPalladioL-Ital" w:hAnsi="Times New Roman"/>
          <w:i/>
          <w:iCs/>
          <w:sz w:val="24"/>
          <w:szCs w:val="24"/>
          <w:lang w:val="en-IN"/>
        </w:rPr>
        <w:t>Precis. Agric</w:t>
      </w:r>
      <w:r>
        <w:rPr>
          <w:rFonts w:ascii="Times New Roman" w:eastAsia="URWPalladioL-Ital" w:hAnsi="Times New Roman"/>
          <w:sz w:val="24"/>
          <w:szCs w:val="24"/>
          <w:lang w:val="en-IN"/>
        </w:rPr>
        <w:t>.</w:t>
      </w:r>
      <w:r w:rsidRPr="00232996">
        <w:rPr>
          <w:rFonts w:ascii="Times New Roman" w:eastAsia="URWPalladioL-Roma" w:hAnsi="Times New Roman"/>
          <w:sz w:val="24"/>
          <w:szCs w:val="24"/>
          <w:lang w:val="en-IN"/>
        </w:rPr>
        <w:t xml:space="preserve">, </w:t>
      </w:r>
      <w:r w:rsidRPr="00232996">
        <w:rPr>
          <w:rFonts w:ascii="Times New Roman" w:eastAsia="URWPalladioL-Ital" w:hAnsi="Times New Roman"/>
          <w:sz w:val="24"/>
          <w:szCs w:val="24"/>
          <w:lang w:val="en-IN"/>
        </w:rPr>
        <w:t>22</w:t>
      </w:r>
      <w:r w:rsidRPr="00232996">
        <w:rPr>
          <w:rFonts w:ascii="Times New Roman" w:eastAsia="URWPalladioL-Roma" w:hAnsi="Times New Roman"/>
          <w:sz w:val="24"/>
          <w:szCs w:val="24"/>
          <w:lang w:val="en-IN"/>
        </w:rPr>
        <w:t>, 2053–2091.</w:t>
      </w:r>
    </w:p>
    <w:p w14:paraId="557E448E" w14:textId="43448068" w:rsidR="00232996" w:rsidRDefault="00FF72A1" w:rsidP="00FF72A1">
      <w:pPr>
        <w:pStyle w:val="ListParagraph"/>
        <w:numPr>
          <w:ilvl w:val="0"/>
          <w:numId w:val="32"/>
        </w:numPr>
        <w:autoSpaceDE w:val="0"/>
        <w:autoSpaceDN w:val="0"/>
        <w:adjustRightInd w:val="0"/>
        <w:spacing w:after="0" w:line="360" w:lineRule="auto"/>
        <w:ind w:left="360"/>
        <w:jc w:val="both"/>
        <w:rPr>
          <w:rFonts w:ascii="Times New Roman" w:eastAsia="URWPalladioL-Roma" w:hAnsi="Times New Roman"/>
          <w:sz w:val="24"/>
          <w:szCs w:val="24"/>
          <w:lang w:val="en-IN"/>
        </w:rPr>
      </w:pPr>
      <w:r w:rsidRPr="00FF72A1">
        <w:rPr>
          <w:rFonts w:ascii="Times New Roman" w:eastAsia="URWPalladioL-Roma" w:hAnsi="Times New Roman"/>
          <w:sz w:val="24"/>
          <w:szCs w:val="24"/>
          <w:lang w:val="en-IN"/>
        </w:rPr>
        <w:lastRenderedPageBreak/>
        <w:t>Zhang, S.</w:t>
      </w:r>
      <w:r w:rsidR="00BE71B6">
        <w:rPr>
          <w:rFonts w:ascii="Times New Roman" w:eastAsia="URWPalladioL-Roma" w:hAnsi="Times New Roman"/>
          <w:sz w:val="24"/>
          <w:szCs w:val="24"/>
          <w:lang w:val="en-IN"/>
        </w:rPr>
        <w:t xml:space="preserve">, </w:t>
      </w:r>
      <w:r w:rsidRPr="00FF72A1">
        <w:rPr>
          <w:rFonts w:ascii="Times New Roman" w:eastAsia="URWPalladioL-Roma" w:hAnsi="Times New Roman"/>
          <w:sz w:val="24"/>
          <w:szCs w:val="24"/>
          <w:lang w:val="en-IN"/>
        </w:rPr>
        <w:t>Chi, C.</w:t>
      </w:r>
      <w:r w:rsidR="00BE71B6">
        <w:rPr>
          <w:rFonts w:ascii="Times New Roman" w:eastAsia="URWPalladioL-Roma" w:hAnsi="Times New Roman"/>
          <w:sz w:val="24"/>
          <w:szCs w:val="24"/>
          <w:lang w:val="en-IN"/>
        </w:rPr>
        <w:t>,</w:t>
      </w:r>
      <w:r w:rsidRPr="00FF72A1">
        <w:rPr>
          <w:rFonts w:ascii="Times New Roman" w:eastAsia="URWPalladioL-Roma" w:hAnsi="Times New Roman"/>
          <w:sz w:val="24"/>
          <w:szCs w:val="24"/>
          <w:lang w:val="en-IN"/>
        </w:rPr>
        <w:t xml:space="preserve"> Yao, Y.</w:t>
      </w:r>
      <w:r w:rsidR="00BE71B6">
        <w:rPr>
          <w:rFonts w:ascii="Times New Roman" w:eastAsia="URWPalladioL-Roma" w:hAnsi="Times New Roman"/>
          <w:sz w:val="24"/>
          <w:szCs w:val="24"/>
          <w:lang w:val="en-IN"/>
        </w:rPr>
        <w:t>,</w:t>
      </w:r>
      <w:r w:rsidRPr="00FF72A1">
        <w:rPr>
          <w:rFonts w:ascii="Times New Roman" w:eastAsia="URWPalladioL-Roma" w:hAnsi="Times New Roman"/>
          <w:sz w:val="24"/>
          <w:szCs w:val="24"/>
          <w:lang w:val="en-IN"/>
        </w:rPr>
        <w:t xml:space="preserve"> Lei, Z.</w:t>
      </w:r>
      <w:r w:rsidR="00BE71B6">
        <w:rPr>
          <w:rFonts w:ascii="Times New Roman" w:eastAsia="URWPalladioL-Roma" w:hAnsi="Times New Roman"/>
          <w:sz w:val="24"/>
          <w:szCs w:val="24"/>
          <w:lang w:val="en-IN"/>
        </w:rPr>
        <w:t>, &amp;</w:t>
      </w:r>
      <w:r w:rsidRPr="00FF72A1">
        <w:rPr>
          <w:rFonts w:ascii="Times New Roman" w:eastAsia="URWPalladioL-Roma" w:hAnsi="Times New Roman"/>
          <w:sz w:val="24"/>
          <w:szCs w:val="24"/>
          <w:lang w:val="en-IN"/>
        </w:rPr>
        <w:t xml:space="preserve"> Li, S.Z.</w:t>
      </w:r>
      <w:r w:rsidR="00BE71B6">
        <w:rPr>
          <w:rFonts w:ascii="Times New Roman" w:eastAsia="URWPalladioL-Roma" w:hAnsi="Times New Roman"/>
          <w:sz w:val="24"/>
          <w:szCs w:val="24"/>
          <w:lang w:val="en-IN"/>
        </w:rPr>
        <w:t xml:space="preserve"> (2020).</w:t>
      </w:r>
      <w:r w:rsidRPr="00FF72A1">
        <w:rPr>
          <w:rFonts w:ascii="Times New Roman" w:eastAsia="URWPalladioL-Roma" w:hAnsi="Times New Roman"/>
          <w:sz w:val="24"/>
          <w:szCs w:val="24"/>
          <w:lang w:val="en-IN"/>
        </w:rPr>
        <w:t xml:space="preserve"> Bridging the Gap Between Anchor-Based and Anchor-Free Detection via Adaptive Training Sample Selection. </w:t>
      </w:r>
      <w:r w:rsidRPr="00BE71B6">
        <w:rPr>
          <w:rFonts w:ascii="Times New Roman" w:eastAsia="URWPalladioL-Roma" w:hAnsi="Times New Roman"/>
          <w:i/>
          <w:iCs/>
          <w:sz w:val="24"/>
          <w:szCs w:val="24"/>
          <w:lang w:val="en-IN"/>
        </w:rPr>
        <w:t>In Proceedings of the IEEE/CVF Conference on Computer Vision and Pattern Recognition</w:t>
      </w:r>
      <w:r w:rsidRPr="00FF72A1">
        <w:rPr>
          <w:rFonts w:ascii="Times New Roman" w:eastAsia="URWPalladioL-Roma" w:hAnsi="Times New Roman"/>
          <w:sz w:val="24"/>
          <w:szCs w:val="24"/>
          <w:lang w:val="en-IN"/>
        </w:rPr>
        <w:t xml:space="preserve"> (CVPR), 9759–9768.</w:t>
      </w:r>
    </w:p>
    <w:p w14:paraId="0DE2B377" w14:textId="47A6A0E3" w:rsidR="00BE71B6" w:rsidRPr="00BD1574" w:rsidRDefault="00BD1574" w:rsidP="00BD1574">
      <w:pPr>
        <w:pStyle w:val="ListParagraph"/>
        <w:numPr>
          <w:ilvl w:val="0"/>
          <w:numId w:val="32"/>
        </w:numPr>
        <w:autoSpaceDE w:val="0"/>
        <w:autoSpaceDN w:val="0"/>
        <w:adjustRightInd w:val="0"/>
        <w:spacing w:after="0" w:line="360" w:lineRule="auto"/>
        <w:ind w:left="360"/>
        <w:jc w:val="both"/>
        <w:rPr>
          <w:rFonts w:ascii="Times New Roman" w:eastAsia="URWPalladioL-Roma" w:hAnsi="Times New Roman"/>
          <w:sz w:val="24"/>
          <w:szCs w:val="24"/>
          <w:lang w:val="en-IN"/>
        </w:rPr>
      </w:pPr>
      <w:r w:rsidRPr="00BD1574">
        <w:rPr>
          <w:rFonts w:ascii="Times New Roman" w:eastAsia="URWPalladioL-Roma" w:hAnsi="Times New Roman"/>
          <w:sz w:val="24"/>
          <w:szCs w:val="24"/>
          <w:lang w:val="en-IN"/>
        </w:rPr>
        <w:t>Vaswani, A.</w:t>
      </w:r>
      <w:r>
        <w:rPr>
          <w:rFonts w:ascii="Times New Roman" w:eastAsia="URWPalladioL-Roma" w:hAnsi="Times New Roman"/>
          <w:sz w:val="24"/>
          <w:szCs w:val="24"/>
          <w:lang w:val="en-IN"/>
        </w:rPr>
        <w:t>,</w:t>
      </w:r>
      <w:r w:rsidRPr="00BD1574">
        <w:rPr>
          <w:rFonts w:ascii="Times New Roman" w:eastAsia="URWPalladioL-Roma" w:hAnsi="Times New Roman"/>
          <w:sz w:val="24"/>
          <w:szCs w:val="24"/>
          <w:lang w:val="en-IN"/>
        </w:rPr>
        <w:t xml:space="preserve"> </w:t>
      </w:r>
      <w:proofErr w:type="spellStart"/>
      <w:r w:rsidRPr="00BD1574">
        <w:rPr>
          <w:rFonts w:ascii="Times New Roman" w:eastAsia="URWPalladioL-Roma" w:hAnsi="Times New Roman"/>
          <w:sz w:val="24"/>
          <w:szCs w:val="24"/>
          <w:lang w:val="en-IN"/>
        </w:rPr>
        <w:t>Shazeer</w:t>
      </w:r>
      <w:proofErr w:type="spellEnd"/>
      <w:r w:rsidRPr="00BD1574">
        <w:rPr>
          <w:rFonts w:ascii="Times New Roman" w:eastAsia="URWPalladioL-Roma" w:hAnsi="Times New Roman"/>
          <w:sz w:val="24"/>
          <w:szCs w:val="24"/>
          <w:lang w:val="en-IN"/>
        </w:rPr>
        <w:t>, N.</w:t>
      </w:r>
      <w:r>
        <w:rPr>
          <w:rFonts w:ascii="Times New Roman" w:eastAsia="URWPalladioL-Roma" w:hAnsi="Times New Roman"/>
          <w:sz w:val="24"/>
          <w:szCs w:val="24"/>
          <w:lang w:val="en-IN"/>
        </w:rPr>
        <w:t>,</w:t>
      </w:r>
      <w:r w:rsidRPr="00BD1574">
        <w:rPr>
          <w:rFonts w:ascii="Times New Roman" w:eastAsia="URWPalladioL-Roma" w:hAnsi="Times New Roman"/>
          <w:sz w:val="24"/>
          <w:szCs w:val="24"/>
          <w:lang w:val="en-IN"/>
        </w:rPr>
        <w:t xml:space="preserve"> Parmar, N.</w:t>
      </w:r>
      <w:r>
        <w:rPr>
          <w:rFonts w:ascii="Times New Roman" w:eastAsia="URWPalladioL-Roma" w:hAnsi="Times New Roman"/>
          <w:sz w:val="24"/>
          <w:szCs w:val="24"/>
          <w:lang w:val="en-IN"/>
        </w:rPr>
        <w:t>,</w:t>
      </w:r>
      <w:r w:rsidRPr="00BD1574">
        <w:rPr>
          <w:rFonts w:ascii="Times New Roman" w:eastAsia="URWPalladioL-Roma" w:hAnsi="Times New Roman"/>
          <w:sz w:val="24"/>
          <w:szCs w:val="24"/>
          <w:lang w:val="en-IN"/>
        </w:rPr>
        <w:t xml:space="preserve"> </w:t>
      </w:r>
      <w:proofErr w:type="spellStart"/>
      <w:r w:rsidRPr="00BD1574">
        <w:rPr>
          <w:rFonts w:ascii="Times New Roman" w:eastAsia="URWPalladioL-Roma" w:hAnsi="Times New Roman"/>
          <w:sz w:val="24"/>
          <w:szCs w:val="24"/>
          <w:lang w:val="en-IN"/>
        </w:rPr>
        <w:t>Uszkoreit</w:t>
      </w:r>
      <w:proofErr w:type="spellEnd"/>
      <w:r w:rsidRPr="00BD1574">
        <w:rPr>
          <w:rFonts w:ascii="Times New Roman" w:eastAsia="URWPalladioL-Roma" w:hAnsi="Times New Roman"/>
          <w:sz w:val="24"/>
          <w:szCs w:val="24"/>
          <w:lang w:val="en-IN"/>
        </w:rPr>
        <w:t>, J.</w:t>
      </w:r>
      <w:r>
        <w:rPr>
          <w:rFonts w:ascii="Times New Roman" w:eastAsia="URWPalladioL-Roma" w:hAnsi="Times New Roman"/>
          <w:sz w:val="24"/>
          <w:szCs w:val="24"/>
          <w:lang w:val="en-IN"/>
        </w:rPr>
        <w:t>,</w:t>
      </w:r>
      <w:r w:rsidRPr="00BD1574">
        <w:rPr>
          <w:rFonts w:ascii="Times New Roman" w:eastAsia="URWPalladioL-Roma" w:hAnsi="Times New Roman"/>
          <w:sz w:val="24"/>
          <w:szCs w:val="24"/>
          <w:lang w:val="en-IN"/>
        </w:rPr>
        <w:t xml:space="preserve"> Jones, L.</w:t>
      </w:r>
      <w:r>
        <w:rPr>
          <w:rFonts w:ascii="Times New Roman" w:eastAsia="URWPalladioL-Roma" w:hAnsi="Times New Roman"/>
          <w:sz w:val="24"/>
          <w:szCs w:val="24"/>
          <w:lang w:val="en-IN"/>
        </w:rPr>
        <w:t>,</w:t>
      </w:r>
      <w:r w:rsidRPr="00BD1574">
        <w:rPr>
          <w:rFonts w:ascii="Times New Roman" w:eastAsia="URWPalladioL-Roma" w:hAnsi="Times New Roman"/>
          <w:sz w:val="24"/>
          <w:szCs w:val="24"/>
          <w:lang w:val="en-IN"/>
        </w:rPr>
        <w:t xml:space="preserve"> Gomez, A.N.</w:t>
      </w:r>
      <w:r>
        <w:rPr>
          <w:rFonts w:ascii="Times New Roman" w:eastAsia="URWPalladioL-Roma" w:hAnsi="Times New Roman"/>
          <w:sz w:val="24"/>
          <w:szCs w:val="24"/>
          <w:lang w:val="en-IN"/>
        </w:rPr>
        <w:t>,</w:t>
      </w:r>
      <w:r w:rsidRPr="00BD1574">
        <w:rPr>
          <w:rFonts w:ascii="Times New Roman" w:eastAsia="URWPalladioL-Roma" w:hAnsi="Times New Roman"/>
          <w:sz w:val="24"/>
          <w:szCs w:val="24"/>
          <w:lang w:val="en-IN"/>
        </w:rPr>
        <w:t xml:space="preserve"> Kaiser, Ł.</w:t>
      </w:r>
      <w:r>
        <w:rPr>
          <w:rFonts w:ascii="Times New Roman" w:eastAsia="URWPalladioL-Roma" w:hAnsi="Times New Roman"/>
          <w:sz w:val="24"/>
          <w:szCs w:val="24"/>
          <w:lang w:val="en-IN"/>
        </w:rPr>
        <w:t>, &amp;</w:t>
      </w:r>
      <w:r w:rsidRPr="00BD1574">
        <w:rPr>
          <w:rFonts w:ascii="Times New Roman" w:eastAsia="URWPalladioL-Roma" w:hAnsi="Times New Roman"/>
          <w:sz w:val="24"/>
          <w:szCs w:val="24"/>
          <w:lang w:val="en-IN"/>
        </w:rPr>
        <w:t xml:space="preserve"> </w:t>
      </w:r>
      <w:proofErr w:type="spellStart"/>
      <w:r w:rsidRPr="00BD1574">
        <w:rPr>
          <w:rFonts w:ascii="Times New Roman" w:eastAsia="URWPalladioL-Roma" w:hAnsi="Times New Roman"/>
          <w:sz w:val="24"/>
          <w:szCs w:val="24"/>
          <w:lang w:val="en-IN"/>
        </w:rPr>
        <w:t>Polosukhin</w:t>
      </w:r>
      <w:proofErr w:type="spellEnd"/>
      <w:r w:rsidRPr="00BD1574">
        <w:rPr>
          <w:rFonts w:ascii="Times New Roman" w:eastAsia="URWPalladioL-Roma" w:hAnsi="Times New Roman"/>
          <w:sz w:val="24"/>
          <w:szCs w:val="24"/>
          <w:lang w:val="en-IN"/>
        </w:rPr>
        <w:t>, I.</w:t>
      </w:r>
      <w:r>
        <w:rPr>
          <w:rFonts w:ascii="Times New Roman" w:eastAsia="URWPalladioL-Roma" w:hAnsi="Times New Roman"/>
          <w:sz w:val="24"/>
          <w:szCs w:val="24"/>
          <w:lang w:val="en-IN"/>
        </w:rPr>
        <w:t xml:space="preserve"> (2017). </w:t>
      </w:r>
      <w:r w:rsidRPr="00BD1574">
        <w:rPr>
          <w:rFonts w:ascii="Times New Roman" w:eastAsia="URWPalladioL-Roma" w:hAnsi="Times New Roman"/>
          <w:sz w:val="24"/>
          <w:szCs w:val="24"/>
          <w:lang w:val="en-IN"/>
        </w:rPr>
        <w:t xml:space="preserve">Attention Is All You Need. In </w:t>
      </w:r>
      <w:r w:rsidRPr="00BD1574">
        <w:rPr>
          <w:rFonts w:ascii="Times New Roman" w:eastAsia="URWPalladioL-Ital" w:hAnsi="Times New Roman"/>
          <w:sz w:val="24"/>
          <w:szCs w:val="24"/>
          <w:lang w:val="en-IN"/>
        </w:rPr>
        <w:t>Advances in Neural Information Processing Systems</w:t>
      </w:r>
      <w:r w:rsidRPr="00BD1574">
        <w:rPr>
          <w:rFonts w:ascii="Times New Roman" w:eastAsia="URWPalladioL-Roma" w:hAnsi="Times New Roman"/>
          <w:sz w:val="24"/>
          <w:szCs w:val="24"/>
          <w:lang w:val="en-IN"/>
        </w:rPr>
        <w:t xml:space="preserve">; Curran Associates, </w:t>
      </w:r>
      <w:r w:rsidR="00047C5C" w:rsidRPr="00047C5C">
        <w:rPr>
          <w:rFonts w:ascii="Times New Roman" w:eastAsia="URWPalladioL-Roma" w:hAnsi="Times New Roman"/>
          <w:sz w:val="24"/>
          <w:szCs w:val="24"/>
          <w:lang w:val="en-IN"/>
        </w:rPr>
        <w:t>Inc.: Newry, UK</w:t>
      </w:r>
      <w:r w:rsidR="00047C5C">
        <w:rPr>
          <w:rFonts w:ascii="Times New Roman" w:eastAsia="URWPalladioL-Roma" w:hAnsi="Times New Roman"/>
          <w:sz w:val="24"/>
          <w:szCs w:val="24"/>
          <w:lang w:val="en-IN"/>
        </w:rPr>
        <w:t xml:space="preserve">, </w:t>
      </w:r>
      <w:r w:rsidRPr="00BD1574">
        <w:rPr>
          <w:rFonts w:ascii="Times New Roman" w:eastAsia="URWPalladioL-Roma" w:hAnsi="Times New Roman"/>
          <w:sz w:val="24"/>
          <w:szCs w:val="24"/>
          <w:lang w:val="en-IN"/>
        </w:rPr>
        <w:t>5998–6008.</w:t>
      </w:r>
    </w:p>
    <w:sectPr w:rsidR="00BE71B6" w:rsidRPr="00BD1574" w:rsidSect="00D445C1">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DF3B0" w14:textId="77777777" w:rsidR="00B0312D" w:rsidRDefault="00B0312D" w:rsidP="00C37E61">
      <w:r>
        <w:separator/>
      </w:r>
    </w:p>
  </w:endnote>
  <w:endnote w:type="continuationSeparator" w:id="0">
    <w:p w14:paraId="251F38A9" w14:textId="77777777" w:rsidR="00B0312D" w:rsidRDefault="00B031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DB67" w14:textId="77777777" w:rsidR="00D445C1" w:rsidRDefault="00D44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DCA2" w14:textId="28359CE1" w:rsidR="00C37E61" w:rsidRPr="00EF6742" w:rsidRDefault="00C37E61" w:rsidP="00EF6742">
    <w:pPr>
      <w:pStyle w:val="Footer"/>
      <w:jc w:val="center"/>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7241" w14:textId="6F49D8CD" w:rsidR="00754C9A" w:rsidRPr="00D445C1" w:rsidRDefault="00754C9A" w:rsidP="00D445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94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04AE4" w14:textId="77777777" w:rsidR="00B0312D" w:rsidRDefault="00B0312D" w:rsidP="00C37E61">
      <w:r>
        <w:separator/>
      </w:r>
    </w:p>
  </w:footnote>
  <w:footnote w:type="continuationSeparator" w:id="0">
    <w:p w14:paraId="5FC79500" w14:textId="77777777" w:rsidR="00B0312D" w:rsidRDefault="00B031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DF8F" w14:textId="34588EDB" w:rsidR="00D445C1" w:rsidRDefault="00B0312D">
    <w:pPr>
      <w:pStyle w:val="Header"/>
    </w:pPr>
    <w:r>
      <w:rPr>
        <w:noProof/>
      </w:rPr>
      <w:pict w14:anchorId="15C7F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7B96" w14:textId="75A6B2EA" w:rsidR="00D445C1" w:rsidRDefault="00B0312D">
    <w:pPr>
      <w:pStyle w:val="Header"/>
    </w:pPr>
    <w:r>
      <w:rPr>
        <w:noProof/>
      </w:rPr>
      <w:pict w14:anchorId="2A395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05D1" w14:textId="60D670D5" w:rsidR="00296529" w:rsidRPr="00296529" w:rsidRDefault="00B0312D" w:rsidP="00296529">
    <w:pPr>
      <w:ind w:left="2160"/>
      <w:jc w:val="center"/>
      <w:rPr>
        <w:rFonts w:ascii="Times New Roman" w:eastAsia="Calibri" w:hAnsi="Times New Roman"/>
        <w:i/>
        <w:sz w:val="18"/>
        <w:szCs w:val="22"/>
      </w:rPr>
    </w:pPr>
    <w:r>
      <w:rPr>
        <w:noProof/>
      </w:rPr>
      <w:pict w14:anchorId="5350E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201BE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DC87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39A9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B09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4ED0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9E76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05C9" w14:textId="2F8C822C" w:rsidR="00D445C1" w:rsidRDefault="00B0312D">
    <w:pPr>
      <w:pStyle w:val="Header"/>
    </w:pPr>
    <w:r>
      <w:rPr>
        <w:noProof/>
      </w:rPr>
      <w:pict w14:anchorId="2E0C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E76F" w14:textId="4AED1B93" w:rsidR="00D445C1" w:rsidRDefault="00B0312D">
    <w:pPr>
      <w:pStyle w:val="Header"/>
    </w:pPr>
    <w:r>
      <w:rPr>
        <w:noProof/>
      </w:rPr>
      <w:pict w14:anchorId="05989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6888" w14:textId="6F023E70" w:rsidR="00D445C1" w:rsidRDefault="00B0312D">
    <w:pPr>
      <w:pStyle w:val="Header"/>
    </w:pPr>
    <w:r>
      <w:rPr>
        <w:noProof/>
      </w:rPr>
      <w:pict w14:anchorId="7BDD2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C113AD"/>
    <w:multiLevelType w:val="multilevel"/>
    <w:tmpl w:val="0CEAAB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5A3417"/>
    <w:multiLevelType w:val="hybridMultilevel"/>
    <w:tmpl w:val="1E2CEFD0"/>
    <w:lvl w:ilvl="0" w:tplc="40090013">
      <w:start w:val="1"/>
      <w:numFmt w:val="upp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D7638"/>
    <w:multiLevelType w:val="hybridMultilevel"/>
    <w:tmpl w:val="500680FC"/>
    <w:lvl w:ilvl="0" w:tplc="AB16DB5A">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9821E31"/>
    <w:multiLevelType w:val="hybridMultilevel"/>
    <w:tmpl w:val="500680FC"/>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2"/>
  </w:num>
  <w:num w:numId="32">
    <w:abstractNumId w:val="19"/>
  </w:num>
  <w:num w:numId="33">
    <w:abstractNumId w:val="1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AB0"/>
    <w:rsid w:val="00000F8F"/>
    <w:rsid w:val="000029E7"/>
    <w:rsid w:val="00011F46"/>
    <w:rsid w:val="00015D45"/>
    <w:rsid w:val="00030174"/>
    <w:rsid w:val="00030C51"/>
    <w:rsid w:val="000368A4"/>
    <w:rsid w:val="0004579C"/>
    <w:rsid w:val="00047C5C"/>
    <w:rsid w:val="0007060E"/>
    <w:rsid w:val="000745BB"/>
    <w:rsid w:val="0008354B"/>
    <w:rsid w:val="00090C3C"/>
    <w:rsid w:val="000A47FA"/>
    <w:rsid w:val="000A65D3"/>
    <w:rsid w:val="000B1E33"/>
    <w:rsid w:val="000C2C30"/>
    <w:rsid w:val="000D689F"/>
    <w:rsid w:val="000E0557"/>
    <w:rsid w:val="000E7B7B"/>
    <w:rsid w:val="000E7D62"/>
    <w:rsid w:val="000F3B3F"/>
    <w:rsid w:val="00103357"/>
    <w:rsid w:val="00123C9F"/>
    <w:rsid w:val="00126190"/>
    <w:rsid w:val="00130F17"/>
    <w:rsid w:val="001320BF"/>
    <w:rsid w:val="00163BC4"/>
    <w:rsid w:val="001707C9"/>
    <w:rsid w:val="0017252D"/>
    <w:rsid w:val="00191062"/>
    <w:rsid w:val="00192B72"/>
    <w:rsid w:val="001A29D8"/>
    <w:rsid w:val="001A5CAA"/>
    <w:rsid w:val="001B0427"/>
    <w:rsid w:val="001B11FF"/>
    <w:rsid w:val="001C12C6"/>
    <w:rsid w:val="001C171B"/>
    <w:rsid w:val="001D3A51"/>
    <w:rsid w:val="001E10D2"/>
    <w:rsid w:val="001E25B4"/>
    <w:rsid w:val="001E44FE"/>
    <w:rsid w:val="001E55E4"/>
    <w:rsid w:val="00200595"/>
    <w:rsid w:val="0020461F"/>
    <w:rsid w:val="00204835"/>
    <w:rsid w:val="00223C0F"/>
    <w:rsid w:val="00231920"/>
    <w:rsid w:val="0023195C"/>
    <w:rsid w:val="00232996"/>
    <w:rsid w:val="0024282C"/>
    <w:rsid w:val="002460DC"/>
    <w:rsid w:val="00250985"/>
    <w:rsid w:val="002556F6"/>
    <w:rsid w:val="00277226"/>
    <w:rsid w:val="00283105"/>
    <w:rsid w:val="00284C4C"/>
    <w:rsid w:val="00287E68"/>
    <w:rsid w:val="00296529"/>
    <w:rsid w:val="002B27FB"/>
    <w:rsid w:val="002B4D77"/>
    <w:rsid w:val="002B64E3"/>
    <w:rsid w:val="002B685A"/>
    <w:rsid w:val="002C47DC"/>
    <w:rsid w:val="002C57D2"/>
    <w:rsid w:val="002E0D56"/>
    <w:rsid w:val="00315186"/>
    <w:rsid w:val="0033343E"/>
    <w:rsid w:val="0034359A"/>
    <w:rsid w:val="003512C2"/>
    <w:rsid w:val="0035156D"/>
    <w:rsid w:val="00356C14"/>
    <w:rsid w:val="00371FB6"/>
    <w:rsid w:val="003763C1"/>
    <w:rsid w:val="00376BBE"/>
    <w:rsid w:val="0039224F"/>
    <w:rsid w:val="003A43A4"/>
    <w:rsid w:val="003A5A40"/>
    <w:rsid w:val="003A7E18"/>
    <w:rsid w:val="003C4C86"/>
    <w:rsid w:val="003C6258"/>
    <w:rsid w:val="003E2904"/>
    <w:rsid w:val="003E6FA4"/>
    <w:rsid w:val="00401927"/>
    <w:rsid w:val="0041027F"/>
    <w:rsid w:val="00412475"/>
    <w:rsid w:val="00423789"/>
    <w:rsid w:val="0042756A"/>
    <w:rsid w:val="00440F43"/>
    <w:rsid w:val="00441B6F"/>
    <w:rsid w:val="00446221"/>
    <w:rsid w:val="00450E62"/>
    <w:rsid w:val="004539DB"/>
    <w:rsid w:val="004550CF"/>
    <w:rsid w:val="00471A80"/>
    <w:rsid w:val="0048261F"/>
    <w:rsid w:val="00491ED7"/>
    <w:rsid w:val="004A2A1E"/>
    <w:rsid w:val="004C568C"/>
    <w:rsid w:val="004D305E"/>
    <w:rsid w:val="004D4277"/>
    <w:rsid w:val="004E3286"/>
    <w:rsid w:val="004E5DCD"/>
    <w:rsid w:val="00502516"/>
    <w:rsid w:val="00505F06"/>
    <w:rsid w:val="00506828"/>
    <w:rsid w:val="00512838"/>
    <w:rsid w:val="00513ECB"/>
    <w:rsid w:val="00522252"/>
    <w:rsid w:val="0053056E"/>
    <w:rsid w:val="00554FDA"/>
    <w:rsid w:val="00573EA9"/>
    <w:rsid w:val="00586629"/>
    <w:rsid w:val="005C784C"/>
    <w:rsid w:val="005D17F6"/>
    <w:rsid w:val="005E5539"/>
    <w:rsid w:val="005F7650"/>
    <w:rsid w:val="00602BF5"/>
    <w:rsid w:val="006111B9"/>
    <w:rsid w:val="00617FDD"/>
    <w:rsid w:val="0062136C"/>
    <w:rsid w:val="00631C7C"/>
    <w:rsid w:val="00632B0D"/>
    <w:rsid w:val="00633614"/>
    <w:rsid w:val="00633F68"/>
    <w:rsid w:val="00636EB2"/>
    <w:rsid w:val="006375B8"/>
    <w:rsid w:val="0066510A"/>
    <w:rsid w:val="00673F9F"/>
    <w:rsid w:val="00686953"/>
    <w:rsid w:val="00687DEA"/>
    <w:rsid w:val="00687E67"/>
    <w:rsid w:val="006967F7"/>
    <w:rsid w:val="006A250C"/>
    <w:rsid w:val="006B21D3"/>
    <w:rsid w:val="006B57D0"/>
    <w:rsid w:val="006C420E"/>
    <w:rsid w:val="006D0164"/>
    <w:rsid w:val="006D30FF"/>
    <w:rsid w:val="006D6940"/>
    <w:rsid w:val="006F11EC"/>
    <w:rsid w:val="006F55C8"/>
    <w:rsid w:val="0070082C"/>
    <w:rsid w:val="00701E41"/>
    <w:rsid w:val="00733953"/>
    <w:rsid w:val="007369E6"/>
    <w:rsid w:val="00746E59"/>
    <w:rsid w:val="00754C9A"/>
    <w:rsid w:val="0075599A"/>
    <w:rsid w:val="00756CFF"/>
    <w:rsid w:val="00761D52"/>
    <w:rsid w:val="00766E88"/>
    <w:rsid w:val="00772A4D"/>
    <w:rsid w:val="0077749E"/>
    <w:rsid w:val="00790ADA"/>
    <w:rsid w:val="007D2288"/>
    <w:rsid w:val="007E0366"/>
    <w:rsid w:val="007E088F"/>
    <w:rsid w:val="007F2B3A"/>
    <w:rsid w:val="007F7B32"/>
    <w:rsid w:val="008015FD"/>
    <w:rsid w:val="00804BC2"/>
    <w:rsid w:val="0081431A"/>
    <w:rsid w:val="00820B9C"/>
    <w:rsid w:val="0083216F"/>
    <w:rsid w:val="00860000"/>
    <w:rsid w:val="00863BD3"/>
    <w:rsid w:val="008641ED"/>
    <w:rsid w:val="00866D66"/>
    <w:rsid w:val="008671C6"/>
    <w:rsid w:val="00875803"/>
    <w:rsid w:val="00881589"/>
    <w:rsid w:val="00896740"/>
    <w:rsid w:val="008B4367"/>
    <w:rsid w:val="008B459E"/>
    <w:rsid w:val="008D70D7"/>
    <w:rsid w:val="008E13AE"/>
    <w:rsid w:val="008E1506"/>
    <w:rsid w:val="008E710C"/>
    <w:rsid w:val="008F66A3"/>
    <w:rsid w:val="008F69D6"/>
    <w:rsid w:val="00902823"/>
    <w:rsid w:val="009069FC"/>
    <w:rsid w:val="00915CA6"/>
    <w:rsid w:val="00927834"/>
    <w:rsid w:val="009328F2"/>
    <w:rsid w:val="009500A6"/>
    <w:rsid w:val="00957C18"/>
    <w:rsid w:val="0096418C"/>
    <w:rsid w:val="0096470C"/>
    <w:rsid w:val="009659BA"/>
    <w:rsid w:val="009718F3"/>
    <w:rsid w:val="009812BC"/>
    <w:rsid w:val="00983040"/>
    <w:rsid w:val="00991DB1"/>
    <w:rsid w:val="009920CB"/>
    <w:rsid w:val="009B3FB9"/>
    <w:rsid w:val="009C2465"/>
    <w:rsid w:val="009C309A"/>
    <w:rsid w:val="009D35A0"/>
    <w:rsid w:val="009D39CA"/>
    <w:rsid w:val="009D7EB7"/>
    <w:rsid w:val="009E048A"/>
    <w:rsid w:val="009E08E9"/>
    <w:rsid w:val="009E3DB9"/>
    <w:rsid w:val="009E6E35"/>
    <w:rsid w:val="009F0EDA"/>
    <w:rsid w:val="00A03B96"/>
    <w:rsid w:val="00A05B19"/>
    <w:rsid w:val="00A1134E"/>
    <w:rsid w:val="00A15A0E"/>
    <w:rsid w:val="00A24E7E"/>
    <w:rsid w:val="00A25689"/>
    <w:rsid w:val="00A258C3"/>
    <w:rsid w:val="00A303AC"/>
    <w:rsid w:val="00A32AE4"/>
    <w:rsid w:val="00A347C0"/>
    <w:rsid w:val="00A51431"/>
    <w:rsid w:val="00A539AD"/>
    <w:rsid w:val="00A6339F"/>
    <w:rsid w:val="00A854F5"/>
    <w:rsid w:val="00A94063"/>
    <w:rsid w:val="00AA6219"/>
    <w:rsid w:val="00AA74E0"/>
    <w:rsid w:val="00AB703F"/>
    <w:rsid w:val="00AC1444"/>
    <w:rsid w:val="00AC6BB8"/>
    <w:rsid w:val="00AC77AC"/>
    <w:rsid w:val="00AE008F"/>
    <w:rsid w:val="00AE05A6"/>
    <w:rsid w:val="00AE7CD2"/>
    <w:rsid w:val="00B01FCD"/>
    <w:rsid w:val="00B0312D"/>
    <w:rsid w:val="00B11D3B"/>
    <w:rsid w:val="00B1776C"/>
    <w:rsid w:val="00B23620"/>
    <w:rsid w:val="00B4779E"/>
    <w:rsid w:val="00B52583"/>
    <w:rsid w:val="00B52896"/>
    <w:rsid w:val="00B54640"/>
    <w:rsid w:val="00B708F9"/>
    <w:rsid w:val="00B95236"/>
    <w:rsid w:val="00B96BD9"/>
    <w:rsid w:val="00BA075B"/>
    <w:rsid w:val="00BA1B01"/>
    <w:rsid w:val="00BA2641"/>
    <w:rsid w:val="00BB37AA"/>
    <w:rsid w:val="00BC53A0"/>
    <w:rsid w:val="00BD1574"/>
    <w:rsid w:val="00BE62AD"/>
    <w:rsid w:val="00BE71B6"/>
    <w:rsid w:val="00BF121F"/>
    <w:rsid w:val="00BF1F80"/>
    <w:rsid w:val="00C03FAC"/>
    <w:rsid w:val="00C166EF"/>
    <w:rsid w:val="00C17EB0"/>
    <w:rsid w:val="00C2603A"/>
    <w:rsid w:val="00C27F5F"/>
    <w:rsid w:val="00C30A0F"/>
    <w:rsid w:val="00C30BF6"/>
    <w:rsid w:val="00C37E61"/>
    <w:rsid w:val="00C4327A"/>
    <w:rsid w:val="00C5110C"/>
    <w:rsid w:val="00C53242"/>
    <w:rsid w:val="00C70F1B"/>
    <w:rsid w:val="00C71A47"/>
    <w:rsid w:val="00C7464C"/>
    <w:rsid w:val="00C85588"/>
    <w:rsid w:val="00CB29B3"/>
    <w:rsid w:val="00CD35D3"/>
    <w:rsid w:val="00CD3F7A"/>
    <w:rsid w:val="00CD6755"/>
    <w:rsid w:val="00CD6856"/>
    <w:rsid w:val="00CE0089"/>
    <w:rsid w:val="00CE4FB9"/>
    <w:rsid w:val="00CE793C"/>
    <w:rsid w:val="00CF193C"/>
    <w:rsid w:val="00D173F1"/>
    <w:rsid w:val="00D445C1"/>
    <w:rsid w:val="00D50147"/>
    <w:rsid w:val="00D74CB0"/>
    <w:rsid w:val="00D81F53"/>
    <w:rsid w:val="00D8295D"/>
    <w:rsid w:val="00DC2A65"/>
    <w:rsid w:val="00DE15F0"/>
    <w:rsid w:val="00DE3CEF"/>
    <w:rsid w:val="00DE5663"/>
    <w:rsid w:val="00DE78AA"/>
    <w:rsid w:val="00E053D0"/>
    <w:rsid w:val="00E15994"/>
    <w:rsid w:val="00E16DE1"/>
    <w:rsid w:val="00E21FA9"/>
    <w:rsid w:val="00E3114E"/>
    <w:rsid w:val="00E31A70"/>
    <w:rsid w:val="00E35B02"/>
    <w:rsid w:val="00E40BFC"/>
    <w:rsid w:val="00E66496"/>
    <w:rsid w:val="00E66B35"/>
    <w:rsid w:val="00E66E10"/>
    <w:rsid w:val="00E769F6"/>
    <w:rsid w:val="00E8407C"/>
    <w:rsid w:val="00E84F3C"/>
    <w:rsid w:val="00EA012C"/>
    <w:rsid w:val="00EC6A55"/>
    <w:rsid w:val="00ED0288"/>
    <w:rsid w:val="00EE52CB"/>
    <w:rsid w:val="00EF4096"/>
    <w:rsid w:val="00EF581D"/>
    <w:rsid w:val="00EF6742"/>
    <w:rsid w:val="00EF7FD8"/>
    <w:rsid w:val="00F06F59"/>
    <w:rsid w:val="00F12009"/>
    <w:rsid w:val="00F17988"/>
    <w:rsid w:val="00F21972"/>
    <w:rsid w:val="00F221F1"/>
    <w:rsid w:val="00F27FA8"/>
    <w:rsid w:val="00F36B1B"/>
    <w:rsid w:val="00F469F0"/>
    <w:rsid w:val="00F53273"/>
    <w:rsid w:val="00F5436D"/>
    <w:rsid w:val="00F70788"/>
    <w:rsid w:val="00F755E4"/>
    <w:rsid w:val="00F77D02"/>
    <w:rsid w:val="00F82452"/>
    <w:rsid w:val="00FB3A86"/>
    <w:rsid w:val="00FC096C"/>
    <w:rsid w:val="00FC10F7"/>
    <w:rsid w:val="00FC1639"/>
    <w:rsid w:val="00FD36C8"/>
    <w:rsid w:val="00FE15E8"/>
    <w:rsid w:val="00FE5C08"/>
    <w:rsid w:val="00FF1D3C"/>
    <w:rsid w:val="00FF72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6BA31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F6742"/>
    <w:pPr>
      <w:spacing w:after="120"/>
    </w:pPr>
  </w:style>
  <w:style w:type="character" w:customStyle="1" w:styleId="BodyTextChar">
    <w:name w:val="Body Text Char"/>
    <w:basedOn w:val="DefaultParagraphFont"/>
    <w:link w:val="BodyText"/>
    <w:semiHidden/>
    <w:rsid w:val="00EF6742"/>
    <w:rPr>
      <w:rFonts w:ascii="Helvetica" w:hAnsi="Helvetica"/>
    </w:rPr>
  </w:style>
  <w:style w:type="table" w:styleId="TableGridLight">
    <w:name w:val="Grid Table Light"/>
    <w:basedOn w:val="TableNormal"/>
    <w:uiPriority w:val="40"/>
    <w:rsid w:val="00EF67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73EA9"/>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1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0998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4569/IJACSA.2024.01504113"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www.mdpi.com/2073-4395/13/8/2106"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lobalizationandhealth.com/content/1/1/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186/1744-8603-1-14"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15\Desktop\Physical%20properties%20of%20tomat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L</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Sheet1!$B$2:$G$2</c:f>
              <c:numCache>
                <c:formatCode>General</c:formatCode>
                <c:ptCount val="6"/>
                <c:pt idx="0">
                  <c:v>52.19</c:v>
                </c:pt>
                <c:pt idx="1">
                  <c:v>32.04</c:v>
                </c:pt>
                <c:pt idx="2">
                  <c:v>68.89</c:v>
                </c:pt>
                <c:pt idx="3">
                  <c:v>8.6199999999999992</c:v>
                </c:pt>
                <c:pt idx="4">
                  <c:v>74.3</c:v>
                </c:pt>
                <c:pt idx="5">
                  <c:v>52.19</c:v>
                </c:pt>
              </c:numCache>
            </c:numRef>
          </c:val>
          <c:extLst>
            <c:ext xmlns:c16="http://schemas.microsoft.com/office/drawing/2014/chart" uri="{C3380CC4-5D6E-409C-BE32-E72D297353CC}">
              <c16:uniqueId val="{00000000-1EC7-49DA-B79F-842EE95424DD}"/>
            </c:ext>
          </c:extLst>
        </c:ser>
        <c:ser>
          <c:idx val="1"/>
          <c:order val="1"/>
          <c:tx>
            <c:strRef>
              <c:f>Sheet1!$A$3</c:f>
              <c:strCache>
                <c:ptCount val="1"/>
                <c:pt idx="0">
                  <c:v>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Sheet1!$B$3:$G$3</c:f>
              <c:numCache>
                <c:formatCode>General</c:formatCode>
                <c:ptCount val="6"/>
                <c:pt idx="0">
                  <c:v>47.75</c:v>
                </c:pt>
                <c:pt idx="1">
                  <c:v>28.79</c:v>
                </c:pt>
                <c:pt idx="2">
                  <c:v>63.87</c:v>
                </c:pt>
                <c:pt idx="3">
                  <c:v>9.35</c:v>
                </c:pt>
                <c:pt idx="4">
                  <c:v>87.42</c:v>
                </c:pt>
                <c:pt idx="5">
                  <c:v>47.75</c:v>
                </c:pt>
              </c:numCache>
            </c:numRef>
          </c:val>
          <c:extLst>
            <c:ext xmlns:c16="http://schemas.microsoft.com/office/drawing/2014/chart" uri="{C3380CC4-5D6E-409C-BE32-E72D297353CC}">
              <c16:uniqueId val="{00000001-1EC7-49DA-B79F-842EE95424DD}"/>
            </c:ext>
          </c:extLst>
        </c:ser>
        <c:ser>
          <c:idx val="2"/>
          <c:order val="2"/>
          <c:tx>
            <c:strRef>
              <c:f>Sheet1!$A$4</c:f>
              <c:strCache>
                <c:ptCount val="1"/>
                <c:pt idx="0">
                  <c:v>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Sheet1!$B$4:$G$4</c:f>
              <c:numCache>
                <c:formatCode>General</c:formatCode>
                <c:ptCount val="6"/>
                <c:pt idx="0">
                  <c:v>47.03</c:v>
                </c:pt>
                <c:pt idx="1">
                  <c:v>26.52</c:v>
                </c:pt>
                <c:pt idx="2">
                  <c:v>82.87</c:v>
                </c:pt>
                <c:pt idx="3">
                  <c:v>9.69</c:v>
                </c:pt>
                <c:pt idx="4">
                  <c:v>93.9</c:v>
                </c:pt>
                <c:pt idx="5">
                  <c:v>47.03</c:v>
                </c:pt>
              </c:numCache>
            </c:numRef>
          </c:val>
          <c:extLst>
            <c:ext xmlns:c16="http://schemas.microsoft.com/office/drawing/2014/chart" uri="{C3380CC4-5D6E-409C-BE32-E72D297353CC}">
              <c16:uniqueId val="{00000002-1EC7-49DA-B79F-842EE95424DD}"/>
            </c:ext>
          </c:extLst>
        </c:ser>
        <c:ser>
          <c:idx val="3"/>
          <c:order val="3"/>
          <c:tx>
            <c:strRef>
              <c:f>Sheet1!$A$5</c:f>
              <c:strCache>
                <c:ptCount val="1"/>
                <c:pt idx="0">
                  <c:v>Da</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Sheet1!$B$5:$G$5</c:f>
              <c:numCache>
                <c:formatCode>General</c:formatCode>
                <c:ptCount val="6"/>
                <c:pt idx="0">
                  <c:v>48.99</c:v>
                </c:pt>
                <c:pt idx="1">
                  <c:v>30.25</c:v>
                </c:pt>
                <c:pt idx="2">
                  <c:v>61.95</c:v>
                </c:pt>
                <c:pt idx="3">
                  <c:v>8.77</c:v>
                </c:pt>
                <c:pt idx="4">
                  <c:v>76.91</c:v>
                </c:pt>
                <c:pt idx="5">
                  <c:v>48.99</c:v>
                </c:pt>
              </c:numCache>
            </c:numRef>
          </c:val>
          <c:extLst>
            <c:ext xmlns:c16="http://schemas.microsoft.com/office/drawing/2014/chart" uri="{C3380CC4-5D6E-409C-BE32-E72D297353CC}">
              <c16:uniqueId val="{00000003-1EC7-49DA-B79F-842EE95424DD}"/>
            </c:ext>
          </c:extLst>
        </c:ser>
        <c:ser>
          <c:idx val="4"/>
          <c:order val="4"/>
          <c:tx>
            <c:strRef>
              <c:f>Sheet1!$A$6</c:f>
              <c:strCache>
                <c:ptCount val="1"/>
                <c:pt idx="0">
                  <c:v>Dg</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Sheet1!$B$6:$G$6</c:f>
              <c:numCache>
                <c:formatCode>General</c:formatCode>
                <c:ptCount val="6"/>
                <c:pt idx="0">
                  <c:v>48.87</c:v>
                </c:pt>
                <c:pt idx="1">
                  <c:v>30.22</c:v>
                </c:pt>
                <c:pt idx="2">
                  <c:v>61.94</c:v>
                </c:pt>
                <c:pt idx="3">
                  <c:v>8.76</c:v>
                </c:pt>
                <c:pt idx="4">
                  <c:v>76.739999999999995</c:v>
                </c:pt>
                <c:pt idx="5">
                  <c:v>48.87</c:v>
                </c:pt>
              </c:numCache>
            </c:numRef>
          </c:val>
          <c:extLst>
            <c:ext xmlns:c16="http://schemas.microsoft.com/office/drawing/2014/chart" uri="{C3380CC4-5D6E-409C-BE32-E72D297353CC}">
              <c16:uniqueId val="{00000004-1EC7-49DA-B79F-842EE95424DD}"/>
            </c:ext>
          </c:extLst>
        </c:ser>
        <c:dLbls>
          <c:dLblPos val="outEnd"/>
          <c:showLegendKey val="0"/>
          <c:showVal val="1"/>
          <c:showCatName val="0"/>
          <c:showSerName val="0"/>
          <c:showPercent val="0"/>
          <c:showBubbleSize val="0"/>
        </c:dLbls>
        <c:gapWidth val="444"/>
        <c:overlap val="-90"/>
        <c:axId val="717079839"/>
        <c:axId val="717083199"/>
      </c:barChart>
      <c:catAx>
        <c:axId val="7170798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17083199"/>
        <c:crosses val="autoZero"/>
        <c:auto val="1"/>
        <c:lblAlgn val="ctr"/>
        <c:lblOffset val="100"/>
        <c:noMultiLvlLbl val="0"/>
      </c:catAx>
      <c:valAx>
        <c:axId val="717083199"/>
        <c:scaling>
          <c:orientation val="minMax"/>
        </c:scaling>
        <c:delete val="1"/>
        <c:axPos val="l"/>
        <c:numFmt formatCode="General" sourceLinked="1"/>
        <c:majorTickMark val="none"/>
        <c:minorTickMark val="none"/>
        <c:tickLblPos val="nextTo"/>
        <c:crossAx val="7170798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Sample No.</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0805-46D5-812E-9BA96223483A}"/>
            </c:ext>
          </c:extLst>
        </c:ser>
        <c:ser>
          <c:idx val="1"/>
          <c:order val="1"/>
          <c:tx>
            <c:strRef>
              <c:f>Sheet1!$B$1</c:f>
              <c:strCache>
                <c:ptCount val="1"/>
                <c:pt idx="0">
                  <c:v>Tomato weight (gm)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Sheet1!$B$2:$B$11</c:f>
              <c:numCache>
                <c:formatCode>General</c:formatCode>
                <c:ptCount val="10"/>
                <c:pt idx="0">
                  <c:v>161</c:v>
                </c:pt>
                <c:pt idx="1">
                  <c:v>42</c:v>
                </c:pt>
                <c:pt idx="2">
                  <c:v>100</c:v>
                </c:pt>
                <c:pt idx="3">
                  <c:v>63</c:v>
                </c:pt>
                <c:pt idx="4">
                  <c:v>108</c:v>
                </c:pt>
                <c:pt idx="5">
                  <c:v>101</c:v>
                </c:pt>
                <c:pt idx="6">
                  <c:v>63.6</c:v>
                </c:pt>
                <c:pt idx="7">
                  <c:v>99.6</c:v>
                </c:pt>
                <c:pt idx="8">
                  <c:v>107.6</c:v>
                </c:pt>
                <c:pt idx="9">
                  <c:v>54.4</c:v>
                </c:pt>
              </c:numCache>
            </c:numRef>
          </c:val>
          <c:extLst>
            <c:ext xmlns:c16="http://schemas.microsoft.com/office/drawing/2014/chart" uri="{C3380CC4-5D6E-409C-BE32-E72D297353CC}">
              <c16:uniqueId val="{00000001-0805-46D5-812E-9BA96223483A}"/>
            </c:ext>
          </c:extLst>
        </c:ser>
        <c:ser>
          <c:idx val="2"/>
          <c:order val="2"/>
          <c:tx>
            <c:strRef>
              <c:f>Sheet1!$C$1</c:f>
              <c:strCache>
                <c:ptCount val="1"/>
                <c:pt idx="0">
                  <c:v>Peduncle length (mm)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Sheet1!$C$2:$C$11</c:f>
              <c:numCache>
                <c:formatCode>General</c:formatCode>
                <c:ptCount val="10"/>
                <c:pt idx="0">
                  <c:v>105</c:v>
                </c:pt>
                <c:pt idx="1">
                  <c:v>124</c:v>
                </c:pt>
                <c:pt idx="2">
                  <c:v>120</c:v>
                </c:pt>
                <c:pt idx="3">
                  <c:v>95</c:v>
                </c:pt>
                <c:pt idx="4">
                  <c:v>93</c:v>
                </c:pt>
                <c:pt idx="5">
                  <c:v>80</c:v>
                </c:pt>
                <c:pt idx="6">
                  <c:v>78</c:v>
                </c:pt>
                <c:pt idx="7">
                  <c:v>75</c:v>
                </c:pt>
                <c:pt idx="8">
                  <c:v>68</c:v>
                </c:pt>
                <c:pt idx="9">
                  <c:v>63</c:v>
                </c:pt>
              </c:numCache>
            </c:numRef>
          </c:val>
          <c:extLst>
            <c:ext xmlns:c16="http://schemas.microsoft.com/office/drawing/2014/chart" uri="{C3380CC4-5D6E-409C-BE32-E72D297353CC}">
              <c16:uniqueId val="{00000002-0805-46D5-812E-9BA96223483A}"/>
            </c:ext>
          </c:extLst>
        </c:ser>
        <c:ser>
          <c:idx val="3"/>
          <c:order val="3"/>
          <c:tx>
            <c:strRef>
              <c:f>Sheet1!$D$1</c:f>
              <c:strCache>
                <c:ptCount val="1"/>
                <c:pt idx="0">
                  <c:v>Average peduncle circumference (mm)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Sheet1!$D$2:$D$11</c:f>
              <c:numCache>
                <c:formatCode>General</c:formatCode>
                <c:ptCount val="10"/>
                <c:pt idx="0">
                  <c:v>3.05</c:v>
                </c:pt>
                <c:pt idx="1">
                  <c:v>2.0699999999999998</c:v>
                </c:pt>
                <c:pt idx="2">
                  <c:v>1.86</c:v>
                </c:pt>
                <c:pt idx="3">
                  <c:v>2.6</c:v>
                </c:pt>
                <c:pt idx="4">
                  <c:v>1.89</c:v>
                </c:pt>
                <c:pt idx="5">
                  <c:v>1.54</c:v>
                </c:pt>
                <c:pt idx="6">
                  <c:v>1.41</c:v>
                </c:pt>
                <c:pt idx="7">
                  <c:v>1.89</c:v>
                </c:pt>
                <c:pt idx="8">
                  <c:v>1.7</c:v>
                </c:pt>
                <c:pt idx="9">
                  <c:v>1.3</c:v>
                </c:pt>
              </c:numCache>
            </c:numRef>
          </c:val>
          <c:extLst>
            <c:ext xmlns:c16="http://schemas.microsoft.com/office/drawing/2014/chart" uri="{C3380CC4-5D6E-409C-BE32-E72D297353CC}">
              <c16:uniqueId val="{00000003-0805-46D5-812E-9BA96223483A}"/>
            </c:ext>
          </c:extLst>
        </c:ser>
        <c:dLbls>
          <c:dLblPos val="outEnd"/>
          <c:showLegendKey val="0"/>
          <c:showVal val="1"/>
          <c:showCatName val="0"/>
          <c:showSerName val="0"/>
          <c:showPercent val="0"/>
          <c:showBubbleSize val="0"/>
        </c:dLbls>
        <c:gapWidth val="444"/>
        <c:overlap val="-90"/>
        <c:axId val="545978511"/>
        <c:axId val="545985231"/>
      </c:barChart>
      <c:catAx>
        <c:axId val="545978511"/>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45985231"/>
        <c:crosses val="autoZero"/>
        <c:auto val="1"/>
        <c:lblAlgn val="ctr"/>
        <c:lblOffset val="100"/>
        <c:noMultiLvlLbl val="0"/>
      </c:catAx>
      <c:valAx>
        <c:axId val="545985231"/>
        <c:scaling>
          <c:orientation val="minMax"/>
        </c:scaling>
        <c:delete val="1"/>
        <c:axPos val="l"/>
        <c:numFmt formatCode="General" sourceLinked="1"/>
        <c:majorTickMark val="none"/>
        <c:minorTickMark val="none"/>
        <c:tickLblPos val="nextTo"/>
        <c:crossAx val="54597851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'final  data'!$F$1</c:f>
              <c:strCache>
                <c:ptCount val="1"/>
                <c:pt idx="0">
                  <c:v>Force (N)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'final  data'!$E$2:$E$47</c:f>
              <c:numCache>
                <c:formatCode>General</c:formatCode>
                <c:ptCount val="46"/>
                <c:pt idx="0">
                  <c:v>0.5</c:v>
                </c:pt>
                <c:pt idx="1">
                  <c:v>0.56000000000000005</c:v>
                </c:pt>
                <c:pt idx="2">
                  <c:v>0.6</c:v>
                </c:pt>
                <c:pt idx="3">
                  <c:v>0.61</c:v>
                </c:pt>
                <c:pt idx="4">
                  <c:v>0.64</c:v>
                </c:pt>
                <c:pt idx="5">
                  <c:v>0.65</c:v>
                </c:pt>
                <c:pt idx="6">
                  <c:v>0.67</c:v>
                </c:pt>
                <c:pt idx="7">
                  <c:v>0.69</c:v>
                </c:pt>
                <c:pt idx="8">
                  <c:v>0.73</c:v>
                </c:pt>
                <c:pt idx="9">
                  <c:v>0.77</c:v>
                </c:pt>
                <c:pt idx="10">
                  <c:v>0.78</c:v>
                </c:pt>
                <c:pt idx="11">
                  <c:v>0.81</c:v>
                </c:pt>
                <c:pt idx="12">
                  <c:v>0.82</c:v>
                </c:pt>
                <c:pt idx="13">
                  <c:v>0.83</c:v>
                </c:pt>
                <c:pt idx="14">
                  <c:v>0.86</c:v>
                </c:pt>
                <c:pt idx="15">
                  <c:v>0.87</c:v>
                </c:pt>
                <c:pt idx="16">
                  <c:v>0.88</c:v>
                </c:pt>
                <c:pt idx="17">
                  <c:v>0.9</c:v>
                </c:pt>
                <c:pt idx="18">
                  <c:v>0.91</c:v>
                </c:pt>
                <c:pt idx="19">
                  <c:v>0.96</c:v>
                </c:pt>
                <c:pt idx="20">
                  <c:v>0.97</c:v>
                </c:pt>
                <c:pt idx="21">
                  <c:v>0.99</c:v>
                </c:pt>
                <c:pt idx="22">
                  <c:v>1</c:v>
                </c:pt>
                <c:pt idx="23">
                  <c:v>1.01</c:v>
                </c:pt>
                <c:pt idx="24">
                  <c:v>1.02</c:v>
                </c:pt>
                <c:pt idx="25">
                  <c:v>1.04</c:v>
                </c:pt>
                <c:pt idx="26">
                  <c:v>1.05</c:v>
                </c:pt>
                <c:pt idx="27">
                  <c:v>1.06</c:v>
                </c:pt>
                <c:pt idx="28">
                  <c:v>1.07</c:v>
                </c:pt>
                <c:pt idx="29">
                  <c:v>1.08</c:v>
                </c:pt>
                <c:pt idx="30">
                  <c:v>1.0900000000000001</c:v>
                </c:pt>
                <c:pt idx="31">
                  <c:v>1.1000000000000001</c:v>
                </c:pt>
                <c:pt idx="32">
                  <c:v>1.1399999999999999</c:v>
                </c:pt>
                <c:pt idx="33">
                  <c:v>1.1499999999999999</c:v>
                </c:pt>
                <c:pt idx="34">
                  <c:v>1.1599999999999999</c:v>
                </c:pt>
                <c:pt idx="35">
                  <c:v>1.19</c:v>
                </c:pt>
                <c:pt idx="36">
                  <c:v>1.22</c:v>
                </c:pt>
                <c:pt idx="37">
                  <c:v>1.26</c:v>
                </c:pt>
                <c:pt idx="38">
                  <c:v>1.3</c:v>
                </c:pt>
                <c:pt idx="39">
                  <c:v>1.33</c:v>
                </c:pt>
                <c:pt idx="40">
                  <c:v>1.37</c:v>
                </c:pt>
                <c:pt idx="41">
                  <c:v>1.38</c:v>
                </c:pt>
                <c:pt idx="42">
                  <c:v>1.47</c:v>
                </c:pt>
                <c:pt idx="43">
                  <c:v>1.49</c:v>
                </c:pt>
                <c:pt idx="44">
                  <c:v>1.68</c:v>
                </c:pt>
                <c:pt idx="45">
                  <c:v>1.81</c:v>
                </c:pt>
              </c:numCache>
            </c:numRef>
          </c:xVal>
          <c:yVal>
            <c:numRef>
              <c:f>'final  data'!$F$2:$F$47</c:f>
              <c:numCache>
                <c:formatCode>General</c:formatCode>
                <c:ptCount val="46"/>
                <c:pt idx="0">
                  <c:v>1.21</c:v>
                </c:pt>
                <c:pt idx="1">
                  <c:v>1.25</c:v>
                </c:pt>
                <c:pt idx="2">
                  <c:v>1.28</c:v>
                </c:pt>
                <c:pt idx="3">
                  <c:v>1.29</c:v>
                </c:pt>
                <c:pt idx="4">
                  <c:v>1.3</c:v>
                </c:pt>
                <c:pt idx="5">
                  <c:v>1.45</c:v>
                </c:pt>
                <c:pt idx="6">
                  <c:v>1.46</c:v>
                </c:pt>
                <c:pt idx="7">
                  <c:v>1.48</c:v>
                </c:pt>
                <c:pt idx="8">
                  <c:v>1.41</c:v>
                </c:pt>
                <c:pt idx="9">
                  <c:v>1.49</c:v>
                </c:pt>
                <c:pt idx="10">
                  <c:v>1.41</c:v>
                </c:pt>
                <c:pt idx="11">
                  <c:v>1.47</c:v>
                </c:pt>
                <c:pt idx="12">
                  <c:v>1.42</c:v>
                </c:pt>
                <c:pt idx="13">
                  <c:v>1.45</c:v>
                </c:pt>
                <c:pt idx="14">
                  <c:v>1.44</c:v>
                </c:pt>
                <c:pt idx="15">
                  <c:v>1.49</c:v>
                </c:pt>
                <c:pt idx="16">
                  <c:v>1.47</c:v>
                </c:pt>
                <c:pt idx="17">
                  <c:v>1.42</c:v>
                </c:pt>
                <c:pt idx="18">
                  <c:v>1.47</c:v>
                </c:pt>
                <c:pt idx="19">
                  <c:v>1.48</c:v>
                </c:pt>
                <c:pt idx="20">
                  <c:v>1.5</c:v>
                </c:pt>
                <c:pt idx="21">
                  <c:v>1.52</c:v>
                </c:pt>
                <c:pt idx="22">
                  <c:v>1.56</c:v>
                </c:pt>
                <c:pt idx="23">
                  <c:v>1.56</c:v>
                </c:pt>
                <c:pt idx="24">
                  <c:v>1.52</c:v>
                </c:pt>
                <c:pt idx="25">
                  <c:v>1.51</c:v>
                </c:pt>
                <c:pt idx="26">
                  <c:v>1.53</c:v>
                </c:pt>
                <c:pt idx="27">
                  <c:v>1.56</c:v>
                </c:pt>
                <c:pt idx="28">
                  <c:v>1.59</c:v>
                </c:pt>
                <c:pt idx="29">
                  <c:v>1.55</c:v>
                </c:pt>
                <c:pt idx="30">
                  <c:v>1.54</c:v>
                </c:pt>
                <c:pt idx="31">
                  <c:v>1.52</c:v>
                </c:pt>
                <c:pt idx="32">
                  <c:v>1.58</c:v>
                </c:pt>
                <c:pt idx="33">
                  <c:v>1.54</c:v>
                </c:pt>
                <c:pt idx="34">
                  <c:v>1.57</c:v>
                </c:pt>
                <c:pt idx="35">
                  <c:v>1.56</c:v>
                </c:pt>
                <c:pt idx="36">
                  <c:v>1.55</c:v>
                </c:pt>
                <c:pt idx="37">
                  <c:v>1.57</c:v>
                </c:pt>
                <c:pt idx="38">
                  <c:v>1.54</c:v>
                </c:pt>
                <c:pt idx="39">
                  <c:v>1.54</c:v>
                </c:pt>
                <c:pt idx="40">
                  <c:v>1.54</c:v>
                </c:pt>
                <c:pt idx="41">
                  <c:v>1.48</c:v>
                </c:pt>
                <c:pt idx="42">
                  <c:v>1.47</c:v>
                </c:pt>
                <c:pt idx="43">
                  <c:v>1.42</c:v>
                </c:pt>
                <c:pt idx="44">
                  <c:v>1.49</c:v>
                </c:pt>
                <c:pt idx="45">
                  <c:v>1.48</c:v>
                </c:pt>
              </c:numCache>
            </c:numRef>
          </c:yVal>
          <c:smooth val="0"/>
          <c:extLst>
            <c:ext xmlns:c16="http://schemas.microsoft.com/office/drawing/2014/chart" uri="{C3380CC4-5D6E-409C-BE32-E72D297353CC}">
              <c16:uniqueId val="{00000000-D4E9-4CE2-9A77-F8B1762898D9}"/>
            </c:ext>
          </c:extLst>
        </c:ser>
        <c:dLbls>
          <c:showLegendKey val="0"/>
          <c:showVal val="0"/>
          <c:showCatName val="0"/>
          <c:showSerName val="0"/>
          <c:showPercent val="0"/>
          <c:showBubbleSize val="0"/>
        </c:dLbls>
        <c:axId val="1086470880"/>
        <c:axId val="1086475200"/>
      </c:scatterChart>
      <c:valAx>
        <c:axId val="1086470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Stem</a:t>
                </a:r>
                <a:r>
                  <a:rPr lang="en-IN" sz="1200" b="1" baseline="0">
                    <a:solidFill>
                      <a:sysClr val="windowText" lastClr="000000"/>
                    </a:solidFill>
                    <a:latin typeface="Times New Roman" panose="02020603050405020304" pitchFamily="18" charset="0"/>
                    <a:cs typeface="Times New Roman" panose="02020603050405020304" pitchFamily="18" charset="0"/>
                  </a:rPr>
                  <a:t> d</a:t>
                </a:r>
                <a:r>
                  <a:rPr lang="en-IN" sz="1200" b="1">
                    <a:solidFill>
                      <a:sysClr val="windowText" lastClr="000000"/>
                    </a:solidFill>
                    <a:latin typeface="Times New Roman" panose="02020603050405020304" pitchFamily="18" charset="0"/>
                    <a:cs typeface="Times New Roman" panose="02020603050405020304" pitchFamily="18" charset="0"/>
                  </a:rPr>
                  <a:t>iameter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475200"/>
        <c:crosses val="autoZero"/>
        <c:crossBetween val="midCat"/>
      </c:valAx>
      <c:valAx>
        <c:axId val="108647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Force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4708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A8CD8-8718-4C1E-A920-A6911DDA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13</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30851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374</cp:revision>
  <cp:lastPrinted>1999-07-06T11:00:00Z</cp:lastPrinted>
  <dcterms:created xsi:type="dcterms:W3CDTF">2025-09-08T17:20:00Z</dcterms:created>
  <dcterms:modified xsi:type="dcterms:W3CDTF">2025-09-20T11:09:00Z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693a7d65-f187-4660-839d-b45609565092</vt:lpwstr>
  </property>
</Properties>
</file>