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C5759" w14:textId="77777777" w:rsidR="00FB1A0E" w:rsidRDefault="00FB1A0E" w:rsidP="00B5684B">
      <w:pPr>
        <w:pStyle w:val="NormalWeb"/>
        <w:tabs>
          <w:tab w:val="left" w:pos="426"/>
        </w:tabs>
        <w:spacing w:before="0" w:beforeAutospacing="0" w:after="0" w:afterAutospacing="0"/>
        <w:jc w:val="right"/>
        <w:rPr>
          <w:rStyle w:val="Strong"/>
          <w:rFonts w:ascii="Arial" w:eastAsiaTheme="majorEastAsia" w:hAnsi="Arial" w:cs="Arial"/>
          <w:sz w:val="22"/>
          <w:szCs w:val="22"/>
        </w:rPr>
      </w:pPr>
    </w:p>
    <w:p w14:paraId="6808B078" w14:textId="6BE580D5" w:rsidR="00C3594C" w:rsidRDefault="00C3594C" w:rsidP="00B5684B">
      <w:pPr>
        <w:pStyle w:val="NormalWeb"/>
        <w:tabs>
          <w:tab w:val="left" w:pos="426"/>
        </w:tabs>
        <w:spacing w:before="0" w:beforeAutospacing="0" w:after="0" w:afterAutospacing="0"/>
        <w:jc w:val="right"/>
        <w:rPr>
          <w:rStyle w:val="Strong"/>
          <w:rFonts w:ascii="Arial" w:eastAsiaTheme="majorEastAsia" w:hAnsi="Arial" w:cs="Arial"/>
          <w:sz w:val="22"/>
          <w:szCs w:val="22"/>
        </w:rPr>
      </w:pPr>
      <w:r w:rsidRPr="00B5684B">
        <w:rPr>
          <w:rStyle w:val="Strong"/>
          <w:rFonts w:ascii="Arial" w:eastAsiaTheme="majorEastAsia" w:hAnsi="Arial" w:cs="Arial"/>
          <w:sz w:val="22"/>
          <w:szCs w:val="22"/>
        </w:rPr>
        <w:t>Quantification of Yield Losses in Maize Attributed to Fall Armyworm (</w:t>
      </w:r>
      <w:proofErr w:type="spellStart"/>
      <w:r w:rsidRPr="00B5684B">
        <w:rPr>
          <w:rStyle w:val="Emphasis"/>
          <w:rFonts w:ascii="Arial" w:eastAsiaTheme="majorEastAsia" w:hAnsi="Arial" w:cs="Arial"/>
          <w:b/>
          <w:bCs/>
          <w:sz w:val="22"/>
          <w:szCs w:val="22"/>
        </w:rPr>
        <w:t>Spodoptera</w:t>
      </w:r>
      <w:proofErr w:type="spellEnd"/>
      <w:r w:rsidRPr="00B5684B">
        <w:rPr>
          <w:rStyle w:val="Emphasis"/>
          <w:rFonts w:ascii="Arial" w:eastAsiaTheme="majorEastAsia" w:hAnsi="Arial" w:cs="Arial"/>
          <w:b/>
          <w:bCs/>
          <w:sz w:val="22"/>
          <w:szCs w:val="22"/>
        </w:rPr>
        <w:t xml:space="preserve"> </w:t>
      </w:r>
      <w:proofErr w:type="spellStart"/>
      <w:r w:rsidRPr="00B5684B">
        <w:rPr>
          <w:rStyle w:val="Emphasis"/>
          <w:rFonts w:ascii="Arial" w:eastAsiaTheme="majorEastAsia" w:hAnsi="Arial" w:cs="Arial"/>
          <w:b/>
          <w:bCs/>
          <w:sz w:val="22"/>
          <w:szCs w:val="22"/>
        </w:rPr>
        <w:t>frugiperda</w:t>
      </w:r>
      <w:proofErr w:type="spellEnd"/>
      <w:r w:rsidRPr="00B5684B">
        <w:rPr>
          <w:rStyle w:val="Strong"/>
          <w:rFonts w:ascii="Arial" w:eastAsiaTheme="majorEastAsia" w:hAnsi="Arial" w:cs="Arial"/>
          <w:sz w:val="22"/>
          <w:szCs w:val="22"/>
        </w:rPr>
        <w:t>) Infestation</w:t>
      </w:r>
    </w:p>
    <w:p w14:paraId="1638D9D3" w14:textId="77777777" w:rsidR="00FB1A0E" w:rsidRPr="00B5684B" w:rsidRDefault="00FB1A0E" w:rsidP="00B5684B">
      <w:pPr>
        <w:spacing w:line="240" w:lineRule="auto"/>
        <w:jc w:val="right"/>
        <w:rPr>
          <w:rFonts w:ascii="Arial" w:hAnsi="Arial" w:cs="Arial"/>
        </w:rPr>
      </w:pPr>
    </w:p>
    <w:p w14:paraId="29385EAE" w14:textId="77777777" w:rsidR="00984AF5" w:rsidRPr="00B5684B" w:rsidRDefault="00984AF5" w:rsidP="00B5684B">
      <w:pPr>
        <w:spacing w:line="240" w:lineRule="auto"/>
        <w:jc w:val="right"/>
        <w:rPr>
          <w:rFonts w:ascii="Arial" w:hAnsi="Arial" w:cs="Arial"/>
        </w:rPr>
      </w:pPr>
    </w:p>
    <w:p w14:paraId="367445DA" w14:textId="609C5D86" w:rsidR="000046AA" w:rsidRPr="00391930" w:rsidRDefault="003B66BC" w:rsidP="00B5684B">
      <w:pPr>
        <w:spacing w:line="240" w:lineRule="auto"/>
        <w:rPr>
          <w:rFonts w:ascii="Arial" w:hAnsi="Arial" w:cs="Arial"/>
          <w:b/>
          <w:bCs/>
          <w:sz w:val="24"/>
          <w:szCs w:val="24"/>
        </w:rPr>
      </w:pPr>
      <w:r w:rsidRPr="00391930">
        <w:rPr>
          <w:rFonts w:ascii="Arial" w:hAnsi="Arial" w:cs="Arial"/>
          <w:b/>
          <w:bCs/>
        </w:rPr>
        <w:t>ABSTRACT</w:t>
      </w:r>
    </w:p>
    <w:p w14:paraId="25B7692F" w14:textId="63F8B38B" w:rsidR="00C3594C" w:rsidRPr="00391930" w:rsidRDefault="00FE5C16" w:rsidP="00B5684B">
      <w:pPr>
        <w:tabs>
          <w:tab w:val="left" w:pos="810"/>
        </w:tabs>
        <w:spacing w:line="240" w:lineRule="auto"/>
        <w:jc w:val="both"/>
        <w:rPr>
          <w:rFonts w:ascii="Arial" w:hAnsi="Arial" w:cs="Arial"/>
          <w:sz w:val="20"/>
          <w:szCs w:val="20"/>
        </w:rPr>
      </w:pPr>
      <w:r>
        <w:rPr>
          <w:rFonts w:ascii="Arial" w:hAnsi="Arial" w:cs="Arial"/>
          <w:sz w:val="20"/>
          <w:szCs w:val="20"/>
        </w:rPr>
        <w:t>M</w:t>
      </w:r>
      <w:r w:rsidRPr="00FE5C16">
        <w:rPr>
          <w:rFonts w:ascii="Arial" w:hAnsi="Arial" w:cs="Arial"/>
          <w:sz w:val="20"/>
          <w:szCs w:val="20"/>
        </w:rPr>
        <w:t>aize productivity is threatened by several abiotic and biotic stresses</w:t>
      </w:r>
      <w:r>
        <w:rPr>
          <w:rFonts w:ascii="Arial" w:hAnsi="Arial" w:cs="Arial"/>
          <w:sz w:val="20"/>
          <w:szCs w:val="20"/>
        </w:rPr>
        <w:t>. F</w:t>
      </w:r>
      <w:r w:rsidRPr="00FE5C16">
        <w:rPr>
          <w:rFonts w:ascii="Arial" w:hAnsi="Arial" w:cs="Arial"/>
          <w:sz w:val="20"/>
          <w:szCs w:val="20"/>
        </w:rPr>
        <w:t xml:space="preserve">all armyworm </w:t>
      </w:r>
      <w:r>
        <w:rPr>
          <w:rFonts w:ascii="Arial" w:hAnsi="Arial" w:cs="Arial"/>
          <w:sz w:val="20"/>
          <w:szCs w:val="20"/>
        </w:rPr>
        <w:t>(</w:t>
      </w:r>
      <w:r w:rsidRPr="00FE5C16">
        <w:rPr>
          <w:rFonts w:ascii="Arial" w:hAnsi="Arial" w:cs="Arial"/>
          <w:sz w:val="20"/>
          <w:szCs w:val="20"/>
        </w:rPr>
        <w:t>FAW</w:t>
      </w:r>
      <w:r>
        <w:rPr>
          <w:rFonts w:ascii="Arial" w:hAnsi="Arial" w:cs="Arial"/>
          <w:sz w:val="20"/>
          <w:szCs w:val="20"/>
        </w:rPr>
        <w:t>)</w:t>
      </w:r>
      <w:r w:rsidRPr="00FE5C16">
        <w:rPr>
          <w:rFonts w:ascii="Arial" w:hAnsi="Arial" w:cs="Arial"/>
          <w:sz w:val="20"/>
          <w:szCs w:val="20"/>
        </w:rPr>
        <w:t xml:space="preserve"> damages maize throughout its growth stages: leaf scraping and pinhole symptoms during the early vegetative stage; windowing and skeletonization during late vegetative growth; and cob boring and kernel feeding during reproductive stages</w:t>
      </w:r>
      <w:r>
        <w:rPr>
          <w:rFonts w:ascii="Arial" w:hAnsi="Arial" w:cs="Arial"/>
          <w:sz w:val="20"/>
          <w:szCs w:val="20"/>
        </w:rPr>
        <w:t>. A f</w:t>
      </w:r>
      <w:r w:rsidR="00C3594C" w:rsidRPr="00391930">
        <w:rPr>
          <w:rFonts w:ascii="Arial" w:hAnsi="Arial" w:cs="Arial"/>
          <w:sz w:val="20"/>
          <w:szCs w:val="20"/>
        </w:rPr>
        <w:t xml:space="preserve">ield experiment </w:t>
      </w:r>
      <w:r>
        <w:rPr>
          <w:rFonts w:ascii="Arial" w:hAnsi="Arial" w:cs="Arial"/>
          <w:sz w:val="20"/>
          <w:szCs w:val="20"/>
        </w:rPr>
        <w:t>was</w:t>
      </w:r>
      <w:r w:rsidR="00C3594C" w:rsidRPr="00391930">
        <w:rPr>
          <w:rFonts w:ascii="Arial" w:hAnsi="Arial" w:cs="Arial"/>
          <w:sz w:val="20"/>
          <w:szCs w:val="20"/>
        </w:rPr>
        <w:t xml:space="preserve"> conducted to assess avoidable yield losses caused by the fall armyworm, </w:t>
      </w:r>
      <w:proofErr w:type="spellStart"/>
      <w:r w:rsidR="00C3594C" w:rsidRPr="00391930">
        <w:rPr>
          <w:rFonts w:ascii="Arial" w:hAnsi="Arial" w:cs="Arial"/>
          <w:i/>
          <w:iCs/>
          <w:sz w:val="20"/>
          <w:szCs w:val="20"/>
        </w:rPr>
        <w:t>Spodoptera</w:t>
      </w:r>
      <w:proofErr w:type="spellEnd"/>
      <w:r w:rsidR="00C3594C" w:rsidRPr="00391930">
        <w:rPr>
          <w:rFonts w:ascii="Arial" w:hAnsi="Arial" w:cs="Arial"/>
          <w:i/>
          <w:iCs/>
          <w:sz w:val="20"/>
          <w:szCs w:val="20"/>
        </w:rPr>
        <w:t xml:space="preserve"> </w:t>
      </w:r>
      <w:proofErr w:type="spellStart"/>
      <w:r w:rsidR="00C3594C" w:rsidRPr="00391930">
        <w:rPr>
          <w:rFonts w:ascii="Arial" w:hAnsi="Arial" w:cs="Arial"/>
          <w:i/>
          <w:iCs/>
          <w:sz w:val="20"/>
          <w:szCs w:val="20"/>
        </w:rPr>
        <w:t>frugiperda</w:t>
      </w:r>
      <w:proofErr w:type="spellEnd"/>
      <w:r w:rsidR="00C3594C" w:rsidRPr="00391930">
        <w:rPr>
          <w:rFonts w:ascii="Arial" w:hAnsi="Arial" w:cs="Arial"/>
          <w:sz w:val="20"/>
          <w:szCs w:val="20"/>
        </w:rPr>
        <w:t xml:space="preserve">, on maize during the </w:t>
      </w:r>
      <w:r w:rsidR="007039BD" w:rsidRPr="00391930">
        <w:rPr>
          <w:rFonts w:ascii="Arial" w:hAnsi="Arial" w:cs="Arial"/>
          <w:i/>
          <w:iCs/>
          <w:sz w:val="20"/>
          <w:szCs w:val="20"/>
        </w:rPr>
        <w:t>kharif</w:t>
      </w:r>
      <w:r w:rsidR="00C3594C" w:rsidRPr="00391930">
        <w:rPr>
          <w:rFonts w:ascii="Arial" w:hAnsi="Arial" w:cs="Arial"/>
          <w:sz w:val="20"/>
          <w:szCs w:val="20"/>
        </w:rPr>
        <w:t xml:space="preserve"> seasons of 2023–24 and 2024–25. Pooled data across both years indicated a significant decline in grain yield with increasing larval density per plant. The highest yield (4794.05 kg/ha) was obtained in infestation-free plots, while the lowest (4005.16 kg/ha) was recorded at a density of five larvae per plant. Grain yield and larval population showed a strong negative correlation (r = –0.99). Avoidable yield losses ranged from 3.71% to 16.46%, increasing proportionally with larval density. Correlation analysis further confirmed a significant positive association (r = 0.99) between yield loss and larval population. </w:t>
      </w:r>
      <w:r w:rsidR="00FC1780">
        <w:rPr>
          <w:rFonts w:ascii="Arial" w:hAnsi="Arial" w:cs="Arial"/>
          <w:sz w:val="20"/>
          <w:szCs w:val="20"/>
        </w:rPr>
        <w:t xml:space="preserve"> </w:t>
      </w:r>
      <w:r w:rsidR="00FC1780" w:rsidRPr="00FC1780">
        <w:rPr>
          <w:rFonts w:ascii="Arial" w:hAnsi="Arial" w:cs="Arial"/>
          <w:sz w:val="20"/>
          <w:szCs w:val="20"/>
        </w:rPr>
        <w:t>The results showed that avoidable yield loss increased consistently with FAW larval density (r = 0.99). Maximum losses occurred at five larvae per plant, reaching 14.26%, 18.75%, and 16.46% in 2023–24, 2024–25, and the pooled dataset, respectively. In contrast, minimum losses were recorded at 0.5 larvae per plant, with 3.74%, 3.67%,</w:t>
      </w:r>
      <w:bookmarkStart w:id="0" w:name="_GoBack"/>
      <w:bookmarkEnd w:id="0"/>
      <w:r w:rsidR="00FC1780" w:rsidRPr="00FC1780">
        <w:rPr>
          <w:rFonts w:ascii="Arial" w:hAnsi="Arial" w:cs="Arial"/>
          <w:sz w:val="20"/>
          <w:szCs w:val="20"/>
        </w:rPr>
        <w:t xml:space="preserve"> and 3.71% across the respective datasets. The relationship between larval density and percent avoidable yield loss was strong and positive, with a high coefficient of determination (R² = 0.97)</w:t>
      </w:r>
      <w:r w:rsidR="00FC1780">
        <w:rPr>
          <w:rFonts w:ascii="Arial" w:hAnsi="Arial" w:cs="Arial"/>
          <w:sz w:val="20"/>
          <w:szCs w:val="20"/>
        </w:rPr>
        <w:t>. The</w:t>
      </w:r>
      <w:r w:rsidR="00C3594C" w:rsidRPr="00391930">
        <w:rPr>
          <w:rFonts w:ascii="Arial" w:hAnsi="Arial" w:cs="Arial"/>
          <w:sz w:val="20"/>
          <w:szCs w:val="20"/>
        </w:rPr>
        <w:t xml:space="preserve"> findings are useful in defining economic injury levels and economic thresholds for FAW in maize, thereby supporting the development of integrated pest management strategies.</w:t>
      </w:r>
    </w:p>
    <w:p w14:paraId="6AFC666A" w14:textId="452EE6A2" w:rsidR="007F2D53" w:rsidRPr="00B5684B" w:rsidRDefault="007F2D53" w:rsidP="00B5684B">
      <w:pPr>
        <w:spacing w:line="240" w:lineRule="auto"/>
        <w:rPr>
          <w:rFonts w:ascii="Arial" w:hAnsi="Arial" w:cs="Arial"/>
          <w:b/>
          <w:bCs/>
          <w:sz w:val="20"/>
          <w:szCs w:val="20"/>
        </w:rPr>
      </w:pPr>
      <w:r w:rsidRPr="00391930">
        <w:rPr>
          <w:rFonts w:ascii="Arial" w:hAnsi="Arial" w:cs="Arial"/>
          <w:b/>
          <w:bCs/>
          <w:i/>
          <w:iCs/>
        </w:rPr>
        <w:t>Keywords</w:t>
      </w:r>
      <w:r w:rsidRPr="00B5684B">
        <w:rPr>
          <w:rFonts w:ascii="Arial" w:hAnsi="Arial" w:cs="Arial"/>
          <w:b/>
          <w:bCs/>
        </w:rPr>
        <w:t xml:space="preserve">: </w:t>
      </w:r>
      <w:r w:rsidR="00C3594C" w:rsidRPr="00B5684B">
        <w:rPr>
          <w:rFonts w:ascii="Arial" w:hAnsi="Arial" w:cs="Arial"/>
          <w:sz w:val="20"/>
          <w:szCs w:val="20"/>
        </w:rPr>
        <w:t xml:space="preserve">FAW, </w:t>
      </w:r>
      <w:r w:rsidR="00C3594C" w:rsidRPr="00B5684B">
        <w:rPr>
          <w:rFonts w:ascii="Arial" w:hAnsi="Arial" w:cs="Arial"/>
          <w:i/>
          <w:iCs/>
          <w:sz w:val="20"/>
          <w:szCs w:val="20"/>
        </w:rPr>
        <w:t>Spodoptera frugiperda</w:t>
      </w:r>
      <w:r w:rsidR="00C3594C" w:rsidRPr="00B5684B">
        <w:rPr>
          <w:rFonts w:ascii="Arial" w:hAnsi="Arial" w:cs="Arial"/>
          <w:sz w:val="20"/>
          <w:szCs w:val="20"/>
        </w:rPr>
        <w:t>, avoidable yield loss, correlation</w:t>
      </w:r>
    </w:p>
    <w:p w14:paraId="7E641FC3" w14:textId="0A416FE1" w:rsidR="006A5231" w:rsidRPr="00B5684B" w:rsidRDefault="00B5684B" w:rsidP="00391930">
      <w:pPr>
        <w:pStyle w:val="ListParagraph"/>
        <w:numPr>
          <w:ilvl w:val="0"/>
          <w:numId w:val="5"/>
        </w:numPr>
        <w:spacing w:line="240" w:lineRule="auto"/>
        <w:ind w:left="180" w:firstLine="180"/>
        <w:rPr>
          <w:rFonts w:ascii="Arial" w:hAnsi="Arial" w:cs="Arial"/>
          <w:b/>
          <w:bCs/>
        </w:rPr>
      </w:pPr>
      <w:r w:rsidRPr="00B5684B">
        <w:rPr>
          <w:rFonts w:ascii="Arial" w:hAnsi="Arial" w:cs="Arial"/>
          <w:b/>
          <w:bCs/>
        </w:rPr>
        <w:t>INTRODUCTION</w:t>
      </w:r>
    </w:p>
    <w:p w14:paraId="77D250C0" w14:textId="77777777" w:rsidR="00B5684B" w:rsidRPr="00391930" w:rsidRDefault="00C3594C" w:rsidP="00391930">
      <w:pPr>
        <w:spacing w:line="240" w:lineRule="auto"/>
        <w:jc w:val="both"/>
        <w:rPr>
          <w:rFonts w:ascii="Arial" w:hAnsi="Arial" w:cs="Arial"/>
          <w:sz w:val="20"/>
          <w:szCs w:val="20"/>
          <w:lang w:val="en-IN"/>
        </w:rPr>
      </w:pPr>
      <w:r w:rsidRPr="00391930">
        <w:rPr>
          <w:rFonts w:ascii="Arial" w:hAnsi="Arial" w:cs="Arial"/>
          <w:sz w:val="20"/>
          <w:szCs w:val="20"/>
          <w:lang w:val="en-IN"/>
        </w:rPr>
        <w:t>Maize (</w:t>
      </w:r>
      <w:r w:rsidRPr="00391930">
        <w:rPr>
          <w:rFonts w:ascii="Arial" w:hAnsi="Arial" w:cs="Arial"/>
          <w:i/>
          <w:iCs/>
          <w:sz w:val="20"/>
          <w:szCs w:val="20"/>
          <w:lang w:val="en-IN"/>
        </w:rPr>
        <w:t>Zea mays</w:t>
      </w:r>
      <w:r w:rsidRPr="00391930">
        <w:rPr>
          <w:rFonts w:ascii="Arial" w:hAnsi="Arial" w:cs="Arial"/>
          <w:sz w:val="20"/>
          <w:szCs w:val="20"/>
          <w:lang w:val="en-IN"/>
        </w:rPr>
        <w:t xml:space="preserve"> L.), commonly known as corn, belongs to the family </w:t>
      </w:r>
      <w:proofErr w:type="spellStart"/>
      <w:r w:rsidRPr="00391930">
        <w:rPr>
          <w:rFonts w:ascii="Arial" w:hAnsi="Arial" w:cs="Arial"/>
          <w:sz w:val="20"/>
          <w:szCs w:val="20"/>
          <w:lang w:val="en-IN"/>
        </w:rPr>
        <w:t>Poaceae</w:t>
      </w:r>
      <w:proofErr w:type="spellEnd"/>
      <w:r w:rsidRPr="00391930">
        <w:rPr>
          <w:rFonts w:ascii="Arial" w:hAnsi="Arial" w:cs="Arial"/>
          <w:sz w:val="20"/>
          <w:szCs w:val="20"/>
          <w:lang w:val="en-IN"/>
        </w:rPr>
        <w:t xml:space="preserve"> and is regarded as the “Queen of Cereals” for its highest production potential among cereals. It contains all ten essential amino acids—arginine, histidine, isoleucine, leucine, lysine, methionine, phenylalanine, threonine, tryptophan, and valine—in varying proportions (Nurit and Palacios-Rojas, 2006). Despite its importance, maize productivity is threatened by several abiotic and biotic stresses (Vivek </w:t>
      </w:r>
      <w:r w:rsidR="007039BD" w:rsidRPr="00391930">
        <w:rPr>
          <w:rFonts w:ascii="Arial" w:hAnsi="Arial" w:cs="Arial"/>
          <w:i/>
          <w:iCs/>
          <w:sz w:val="20"/>
          <w:szCs w:val="20"/>
          <w:lang w:val="en-IN"/>
        </w:rPr>
        <w:t>et al</w:t>
      </w:r>
      <w:r w:rsidRPr="00391930">
        <w:rPr>
          <w:rFonts w:ascii="Arial" w:hAnsi="Arial" w:cs="Arial"/>
          <w:sz w:val="20"/>
          <w:szCs w:val="20"/>
          <w:lang w:val="en-IN"/>
        </w:rPr>
        <w:t>., 2010). Among biotic factors, insect pests cause considerable damage, with as many as 141 species reported to attack maize from sowing to harvest (Reddy and Trivedi, 2008).</w:t>
      </w:r>
    </w:p>
    <w:p w14:paraId="3295446F" w14:textId="5454C169" w:rsidR="00B5684B" w:rsidRPr="00391930" w:rsidRDefault="00C3594C" w:rsidP="00391930">
      <w:pPr>
        <w:spacing w:line="240" w:lineRule="auto"/>
        <w:jc w:val="both"/>
        <w:rPr>
          <w:rFonts w:ascii="Arial" w:hAnsi="Arial" w:cs="Arial"/>
          <w:sz w:val="20"/>
          <w:szCs w:val="20"/>
          <w:lang w:val="en-IN"/>
        </w:rPr>
      </w:pPr>
      <w:r w:rsidRPr="00391930">
        <w:rPr>
          <w:rFonts w:ascii="Arial" w:hAnsi="Arial" w:cs="Arial"/>
          <w:sz w:val="20"/>
          <w:szCs w:val="20"/>
          <w:lang w:val="en-IN"/>
        </w:rPr>
        <w:t>Of these, the fall armyworm (</w:t>
      </w:r>
      <w:r w:rsidRPr="00391930">
        <w:rPr>
          <w:rFonts w:ascii="Arial" w:hAnsi="Arial" w:cs="Arial"/>
          <w:i/>
          <w:iCs/>
          <w:sz w:val="20"/>
          <w:szCs w:val="20"/>
          <w:lang w:val="en-IN"/>
        </w:rPr>
        <w:t xml:space="preserve">S. </w:t>
      </w:r>
      <w:proofErr w:type="spellStart"/>
      <w:r w:rsidRPr="00391930">
        <w:rPr>
          <w:rFonts w:ascii="Arial" w:hAnsi="Arial" w:cs="Arial"/>
          <w:i/>
          <w:iCs/>
          <w:sz w:val="20"/>
          <w:szCs w:val="20"/>
          <w:lang w:val="en-IN"/>
        </w:rPr>
        <w:t>frugiperda</w:t>
      </w:r>
      <w:proofErr w:type="spellEnd"/>
      <w:r w:rsidRPr="00391930">
        <w:rPr>
          <w:rFonts w:ascii="Arial" w:hAnsi="Arial" w:cs="Arial"/>
          <w:sz w:val="20"/>
          <w:szCs w:val="20"/>
          <w:lang w:val="en-IN"/>
        </w:rPr>
        <w:t xml:space="preserve">, Lepidoptera: </w:t>
      </w:r>
      <w:proofErr w:type="spellStart"/>
      <w:r w:rsidRPr="00391930">
        <w:rPr>
          <w:rFonts w:ascii="Arial" w:hAnsi="Arial" w:cs="Arial"/>
          <w:sz w:val="20"/>
          <w:szCs w:val="20"/>
          <w:lang w:val="en-IN"/>
        </w:rPr>
        <w:t>Noctuidae</w:t>
      </w:r>
      <w:proofErr w:type="spellEnd"/>
      <w:r w:rsidRPr="00391930">
        <w:rPr>
          <w:rFonts w:ascii="Arial" w:hAnsi="Arial" w:cs="Arial"/>
          <w:sz w:val="20"/>
          <w:szCs w:val="20"/>
          <w:lang w:val="en-IN"/>
        </w:rPr>
        <w:t>) is one of the most destructive</w:t>
      </w:r>
      <w:r w:rsidR="002D71AD">
        <w:rPr>
          <w:rFonts w:ascii="Arial" w:hAnsi="Arial" w:cs="Arial"/>
          <w:sz w:val="20"/>
          <w:szCs w:val="20"/>
          <w:lang w:val="en-IN"/>
        </w:rPr>
        <w:t xml:space="preserve"> (</w:t>
      </w:r>
      <w:r w:rsidR="002D71AD" w:rsidRPr="002D71AD">
        <w:rPr>
          <w:rFonts w:ascii="Arial" w:hAnsi="Arial" w:cs="Arial"/>
          <w:sz w:val="20"/>
          <w:szCs w:val="20"/>
          <w:lang w:val="en-IN"/>
        </w:rPr>
        <w:t>Rao</w:t>
      </w:r>
      <w:r w:rsidR="002D71AD">
        <w:rPr>
          <w:rFonts w:ascii="Arial" w:hAnsi="Arial" w:cs="Arial"/>
          <w:sz w:val="20"/>
          <w:szCs w:val="20"/>
          <w:lang w:val="en-IN"/>
        </w:rPr>
        <w:t xml:space="preserve"> </w:t>
      </w:r>
      <w:r w:rsidR="002D71AD" w:rsidRPr="002D71AD">
        <w:rPr>
          <w:rFonts w:ascii="Arial" w:hAnsi="Arial" w:cs="Arial"/>
          <w:i/>
          <w:iCs/>
          <w:sz w:val="20"/>
          <w:szCs w:val="20"/>
          <w:lang w:val="en-IN"/>
        </w:rPr>
        <w:t>et al.</w:t>
      </w:r>
      <w:r w:rsidR="002D71AD">
        <w:rPr>
          <w:rFonts w:ascii="Arial" w:hAnsi="Arial" w:cs="Arial"/>
          <w:sz w:val="20"/>
          <w:szCs w:val="20"/>
          <w:lang w:val="en-IN"/>
        </w:rPr>
        <w:t>, 2025)</w:t>
      </w:r>
      <w:r w:rsidRPr="00391930">
        <w:rPr>
          <w:rFonts w:ascii="Arial" w:hAnsi="Arial" w:cs="Arial"/>
          <w:sz w:val="20"/>
          <w:szCs w:val="20"/>
          <w:lang w:val="en-IN"/>
        </w:rPr>
        <w:t xml:space="preserve">. A highly polyphagous pest, it infests over 353 plant species across 76 families (Montezano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2018) and has emerged as a major threat worldwide (Assefa and Ayalew, 2019). Native to the tropical and subtropical Americas, FAW was first detected in Africa in 2016 (Goergen </w:t>
      </w:r>
      <w:r w:rsidR="007039BD" w:rsidRPr="00391930">
        <w:rPr>
          <w:rFonts w:ascii="Arial" w:hAnsi="Arial" w:cs="Arial"/>
          <w:i/>
          <w:iCs/>
          <w:sz w:val="20"/>
          <w:szCs w:val="20"/>
          <w:lang w:val="en-IN"/>
        </w:rPr>
        <w:t>et al</w:t>
      </w:r>
      <w:r w:rsidRPr="00391930">
        <w:rPr>
          <w:rFonts w:ascii="Arial" w:hAnsi="Arial" w:cs="Arial"/>
          <w:sz w:val="20"/>
          <w:szCs w:val="20"/>
          <w:lang w:val="en-IN"/>
        </w:rPr>
        <w:t>., 2016) and subsequently in India in May 2018 on maize at Shivamogga, Karnataka (</w:t>
      </w:r>
      <w:proofErr w:type="spellStart"/>
      <w:r w:rsidRPr="00391930">
        <w:rPr>
          <w:rFonts w:ascii="Arial" w:hAnsi="Arial" w:cs="Arial"/>
          <w:sz w:val="20"/>
          <w:szCs w:val="20"/>
          <w:lang w:val="en-IN"/>
        </w:rPr>
        <w:t>Sharanabasappa</w:t>
      </w:r>
      <w:proofErr w:type="spellEnd"/>
      <w:r w:rsidRPr="00391930">
        <w:rPr>
          <w:rFonts w:ascii="Arial" w:hAnsi="Arial" w:cs="Arial"/>
          <w:sz w:val="20"/>
          <w:szCs w:val="20"/>
          <w:lang w:val="en-IN"/>
        </w:rPr>
        <w:t xml:space="preserve">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2018). In Madhya Pradesh, it was first reported on maize by Vishwakarma </w:t>
      </w:r>
      <w:r w:rsidR="007039BD" w:rsidRPr="00391930">
        <w:rPr>
          <w:rFonts w:ascii="Arial" w:hAnsi="Arial" w:cs="Arial"/>
          <w:i/>
          <w:iCs/>
          <w:sz w:val="20"/>
          <w:szCs w:val="20"/>
          <w:lang w:val="en-IN"/>
        </w:rPr>
        <w:t>et al</w:t>
      </w:r>
      <w:r w:rsidRPr="00391930">
        <w:rPr>
          <w:rFonts w:ascii="Arial" w:hAnsi="Arial" w:cs="Arial"/>
          <w:sz w:val="20"/>
          <w:szCs w:val="20"/>
          <w:lang w:val="en-IN"/>
        </w:rPr>
        <w:t>. (2020).</w:t>
      </w:r>
    </w:p>
    <w:p w14:paraId="7B3EC74F" w14:textId="267217D8" w:rsidR="00F3216B" w:rsidRPr="00F3216B" w:rsidRDefault="00C3594C" w:rsidP="00391930">
      <w:pPr>
        <w:spacing w:line="240" w:lineRule="auto"/>
        <w:jc w:val="both"/>
        <w:rPr>
          <w:rFonts w:ascii="Arial" w:hAnsi="Arial" w:cs="Arial"/>
          <w:sz w:val="20"/>
          <w:szCs w:val="20"/>
          <w:lang w:val="en-IN"/>
        </w:rPr>
      </w:pPr>
      <w:r w:rsidRPr="00391930">
        <w:rPr>
          <w:rFonts w:ascii="Arial" w:hAnsi="Arial" w:cs="Arial"/>
          <w:sz w:val="20"/>
          <w:szCs w:val="20"/>
          <w:lang w:val="en-IN"/>
        </w:rPr>
        <w:t xml:space="preserve">FAW damages maize throughout its growth stages: leaf scraping and pinhole symptoms during the early vegetative stage; windowing and skeletonization during late vegetative growth; and cob boring and kernel feeding during reproductive stages (Lal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2023). Such feeding reduces photosynthetic efficiency, delays development, hampers reproduction, and ultimately diminishes grain yield (Acharya </w:t>
      </w:r>
      <w:r w:rsidR="007039BD" w:rsidRPr="00391930">
        <w:rPr>
          <w:rFonts w:ascii="Arial" w:hAnsi="Arial" w:cs="Arial"/>
          <w:i/>
          <w:iCs/>
          <w:sz w:val="20"/>
          <w:szCs w:val="20"/>
          <w:lang w:val="en-IN"/>
        </w:rPr>
        <w:t>et al</w:t>
      </w:r>
      <w:r w:rsidRPr="00391930">
        <w:rPr>
          <w:rFonts w:ascii="Arial" w:hAnsi="Arial" w:cs="Arial"/>
          <w:sz w:val="20"/>
          <w:szCs w:val="20"/>
          <w:lang w:val="en-IN"/>
        </w:rPr>
        <w:t>., 2020)</w:t>
      </w:r>
      <w:r w:rsidR="00F3216B">
        <w:rPr>
          <w:rFonts w:ascii="Arial" w:hAnsi="Arial" w:cs="Arial"/>
          <w:sz w:val="20"/>
          <w:szCs w:val="20"/>
          <w:lang w:val="en-IN"/>
        </w:rPr>
        <w:t xml:space="preserve"> </w:t>
      </w:r>
      <w:r w:rsidR="00F3216B" w:rsidRPr="00F3216B">
        <w:rPr>
          <w:rFonts w:ascii="Arial" w:hAnsi="Arial" w:cs="Arial"/>
          <w:sz w:val="20"/>
          <w:szCs w:val="20"/>
        </w:rPr>
        <w:t>but also increases vulnerability to secondary infections and reduces the</w:t>
      </w:r>
      <w:r w:rsidR="00F3216B">
        <w:rPr>
          <w:rFonts w:ascii="Arial" w:hAnsi="Arial" w:cs="Arial"/>
          <w:sz w:val="20"/>
          <w:szCs w:val="20"/>
        </w:rPr>
        <w:t xml:space="preserve"> </w:t>
      </w:r>
      <w:r w:rsidR="00F3216B" w:rsidRPr="00F3216B">
        <w:rPr>
          <w:rFonts w:ascii="Arial" w:hAnsi="Arial" w:cs="Arial"/>
          <w:sz w:val="20"/>
          <w:szCs w:val="20"/>
        </w:rPr>
        <w:t>overall quantity and quality of maize produced</w:t>
      </w:r>
      <w:r w:rsidR="00F3216B">
        <w:rPr>
          <w:rFonts w:ascii="Arial" w:hAnsi="Arial" w:cs="Arial"/>
          <w:sz w:val="20"/>
          <w:szCs w:val="20"/>
        </w:rPr>
        <w:t xml:space="preserve"> (</w:t>
      </w:r>
      <w:r w:rsidR="00F3216B" w:rsidRPr="00F3216B">
        <w:rPr>
          <w:rFonts w:ascii="Arial" w:hAnsi="Arial" w:cs="Arial"/>
          <w:sz w:val="20"/>
          <w:szCs w:val="20"/>
        </w:rPr>
        <w:t>Sowmiya</w:t>
      </w:r>
      <w:r w:rsidR="00F3216B">
        <w:rPr>
          <w:rFonts w:ascii="Arial" w:hAnsi="Arial" w:cs="Arial"/>
          <w:sz w:val="20"/>
          <w:szCs w:val="20"/>
        </w:rPr>
        <w:t xml:space="preserve"> </w:t>
      </w:r>
      <w:r w:rsidR="00F3216B" w:rsidRPr="00F3216B">
        <w:rPr>
          <w:rFonts w:ascii="Arial" w:hAnsi="Arial" w:cs="Arial"/>
          <w:i/>
          <w:iCs/>
          <w:sz w:val="20"/>
          <w:szCs w:val="20"/>
        </w:rPr>
        <w:t>et al.,</w:t>
      </w:r>
      <w:r w:rsidR="00F3216B">
        <w:rPr>
          <w:rFonts w:ascii="Arial" w:hAnsi="Arial" w:cs="Arial"/>
          <w:sz w:val="20"/>
          <w:szCs w:val="20"/>
        </w:rPr>
        <w:t xml:space="preserve"> 2024).</w:t>
      </w:r>
      <w:r w:rsidR="00E325CA">
        <w:rPr>
          <w:rFonts w:ascii="Arial" w:hAnsi="Arial" w:cs="Arial"/>
          <w:sz w:val="20"/>
          <w:szCs w:val="20"/>
          <w:lang w:val="en-IN"/>
        </w:rPr>
        <w:t xml:space="preserve"> FAW </w:t>
      </w:r>
      <w:r w:rsidR="00E325CA" w:rsidRPr="00E325CA">
        <w:rPr>
          <w:rFonts w:ascii="Arial" w:hAnsi="Arial" w:cs="Arial"/>
          <w:sz w:val="20"/>
          <w:szCs w:val="20"/>
        </w:rPr>
        <w:t>caused substantial significant yield reduction</w:t>
      </w:r>
      <w:r w:rsidR="00E325CA">
        <w:rPr>
          <w:rFonts w:ascii="Arial" w:hAnsi="Arial" w:cs="Arial"/>
          <w:sz w:val="20"/>
          <w:szCs w:val="20"/>
        </w:rPr>
        <w:t xml:space="preserve"> in maize crop (</w:t>
      </w:r>
      <w:r w:rsidR="00E325CA" w:rsidRPr="00E325CA">
        <w:rPr>
          <w:rFonts w:ascii="Arial" w:hAnsi="Arial" w:cs="Arial"/>
          <w:sz w:val="20"/>
          <w:szCs w:val="20"/>
        </w:rPr>
        <w:t>Prakash</w:t>
      </w:r>
      <w:r w:rsidR="00E325CA">
        <w:rPr>
          <w:rFonts w:ascii="Arial" w:hAnsi="Arial" w:cs="Arial"/>
          <w:sz w:val="20"/>
          <w:szCs w:val="20"/>
        </w:rPr>
        <w:t xml:space="preserve"> </w:t>
      </w:r>
      <w:r w:rsidR="00E325CA" w:rsidRPr="00E325CA">
        <w:rPr>
          <w:rFonts w:ascii="Arial" w:hAnsi="Arial" w:cs="Arial"/>
          <w:i/>
          <w:iCs/>
          <w:sz w:val="20"/>
          <w:szCs w:val="20"/>
        </w:rPr>
        <w:t>et al.,</w:t>
      </w:r>
      <w:r w:rsidR="00E325CA">
        <w:rPr>
          <w:rFonts w:ascii="Arial" w:hAnsi="Arial" w:cs="Arial"/>
          <w:sz w:val="20"/>
          <w:szCs w:val="20"/>
        </w:rPr>
        <w:t xml:space="preserve"> 2024). </w:t>
      </w:r>
      <w:r w:rsidR="00F3216B" w:rsidRPr="00391930">
        <w:rPr>
          <w:rFonts w:ascii="Arial" w:hAnsi="Arial" w:cs="Arial"/>
          <w:sz w:val="20"/>
          <w:szCs w:val="20"/>
          <w:lang w:val="en-IN"/>
        </w:rPr>
        <w:t>Grain</w:t>
      </w:r>
      <w:r w:rsidRPr="00391930">
        <w:rPr>
          <w:rFonts w:ascii="Arial" w:hAnsi="Arial" w:cs="Arial"/>
          <w:sz w:val="20"/>
          <w:szCs w:val="20"/>
          <w:lang w:val="en-IN"/>
        </w:rPr>
        <w:t xml:space="preserve"> yield losses due to FAW infestation may reach up to 34% (Lima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2010). The magnitude of loss depends on pest severity and incidence (Murray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2013), highlighting the need to quantify yield losses as a basis for designing effective pest management strategies (Kumar </w:t>
      </w:r>
      <w:r w:rsidR="007039BD" w:rsidRPr="00391930">
        <w:rPr>
          <w:rFonts w:ascii="Arial" w:hAnsi="Arial" w:cs="Arial"/>
          <w:i/>
          <w:iCs/>
          <w:sz w:val="20"/>
          <w:szCs w:val="20"/>
          <w:lang w:val="en-IN"/>
        </w:rPr>
        <w:t>et al</w:t>
      </w:r>
      <w:r w:rsidRPr="00391930">
        <w:rPr>
          <w:rFonts w:ascii="Arial" w:hAnsi="Arial" w:cs="Arial"/>
          <w:sz w:val="20"/>
          <w:szCs w:val="20"/>
          <w:lang w:val="en-IN"/>
        </w:rPr>
        <w:t>., 2018).</w:t>
      </w:r>
      <w:r w:rsidR="00F3216B">
        <w:rPr>
          <w:rFonts w:ascii="Arial" w:hAnsi="Arial" w:cs="Arial"/>
          <w:sz w:val="25"/>
          <w:szCs w:val="25"/>
        </w:rPr>
        <w:t xml:space="preserve"> </w:t>
      </w:r>
    </w:p>
    <w:p w14:paraId="378FAAB8" w14:textId="7A725A1E" w:rsidR="00C3594C" w:rsidRPr="00391930" w:rsidRDefault="00C3594C" w:rsidP="00391930">
      <w:pPr>
        <w:spacing w:line="240" w:lineRule="auto"/>
        <w:jc w:val="both"/>
        <w:rPr>
          <w:rFonts w:ascii="Arial" w:hAnsi="Arial" w:cs="Arial"/>
          <w:sz w:val="20"/>
          <w:szCs w:val="20"/>
          <w:lang w:val="en-IN"/>
        </w:rPr>
      </w:pPr>
      <w:r w:rsidRPr="00391930">
        <w:rPr>
          <w:rFonts w:ascii="Arial" w:hAnsi="Arial" w:cs="Arial"/>
          <w:sz w:val="20"/>
          <w:szCs w:val="20"/>
          <w:lang w:val="en-IN"/>
        </w:rPr>
        <w:t>The present study, therefore, aimed to estimate yield losses in maize caused by FAW.</w:t>
      </w:r>
    </w:p>
    <w:p w14:paraId="1DF7813D" w14:textId="4A9C2D90" w:rsidR="006A5231" w:rsidRPr="00B5684B" w:rsidRDefault="00B5684B" w:rsidP="00B5684B">
      <w:pPr>
        <w:pStyle w:val="ListParagraph"/>
        <w:numPr>
          <w:ilvl w:val="0"/>
          <w:numId w:val="5"/>
        </w:numPr>
        <w:spacing w:line="240" w:lineRule="auto"/>
        <w:rPr>
          <w:rFonts w:ascii="Arial" w:hAnsi="Arial" w:cs="Arial"/>
          <w:b/>
          <w:bCs/>
        </w:rPr>
      </w:pPr>
      <w:r w:rsidRPr="00B5684B">
        <w:rPr>
          <w:rFonts w:ascii="Arial" w:hAnsi="Arial" w:cs="Arial"/>
          <w:b/>
          <w:bCs/>
        </w:rPr>
        <w:lastRenderedPageBreak/>
        <w:t>MATERIALS AND METHODS</w:t>
      </w:r>
    </w:p>
    <w:p w14:paraId="289FE5DD" w14:textId="23F65F45" w:rsidR="00C3594C" w:rsidRPr="00B5684B" w:rsidRDefault="00C3594C" w:rsidP="00B5684B">
      <w:pPr>
        <w:spacing w:line="240" w:lineRule="auto"/>
        <w:jc w:val="both"/>
        <w:rPr>
          <w:rFonts w:ascii="Arial" w:hAnsi="Arial" w:cs="Arial"/>
          <w:sz w:val="20"/>
          <w:szCs w:val="20"/>
        </w:rPr>
      </w:pPr>
      <w:r w:rsidRPr="00B5684B">
        <w:rPr>
          <w:rFonts w:ascii="Arial" w:hAnsi="Arial" w:cs="Arial"/>
          <w:sz w:val="20"/>
          <w:szCs w:val="20"/>
        </w:rPr>
        <w:t xml:space="preserve">During the </w:t>
      </w:r>
      <w:r w:rsidR="007039BD" w:rsidRPr="00B5684B">
        <w:rPr>
          <w:rFonts w:ascii="Arial" w:hAnsi="Arial" w:cs="Arial"/>
          <w:i/>
          <w:iCs/>
          <w:sz w:val="20"/>
          <w:szCs w:val="20"/>
        </w:rPr>
        <w:t>kharif</w:t>
      </w:r>
      <w:r w:rsidRPr="00B5684B">
        <w:rPr>
          <w:rFonts w:ascii="Arial" w:hAnsi="Arial" w:cs="Arial"/>
          <w:sz w:val="20"/>
          <w:szCs w:val="20"/>
        </w:rPr>
        <w:t xml:space="preserve"> seasons of 2023–24 and 2024–25, field experiments were conducted at the Research Farm of the Biocontrol Research &amp; Production Centre, Department of Entomology, College of Agriculture, Jawaharlal Nehru Krishi Vishwa Vidyalaya, Jabalpur (M.P.) to assess yield losses in maize (variety JM-218) caused by </w:t>
      </w:r>
      <w:r w:rsidRPr="00B5684B">
        <w:rPr>
          <w:rFonts w:ascii="Arial" w:hAnsi="Arial" w:cs="Arial"/>
          <w:i/>
          <w:iCs/>
          <w:sz w:val="20"/>
          <w:szCs w:val="20"/>
        </w:rPr>
        <w:t>Spodoptera frugiperda</w:t>
      </w:r>
      <w:r w:rsidRPr="00B5684B">
        <w:rPr>
          <w:rFonts w:ascii="Arial" w:hAnsi="Arial" w:cs="Arial"/>
          <w:sz w:val="20"/>
          <w:szCs w:val="20"/>
        </w:rPr>
        <w:t>. A total of 21 plots (6.29 m² each) were laid out in a randomized block design (RBD) with seven treatments replicated thrice, using a spacing of 60 cm × 20 cm. Artificial infestations were created by releasing FAW larvae under caged conditions to estimate yield losses.</w:t>
      </w:r>
    </w:p>
    <w:p w14:paraId="26613117" w14:textId="77777777" w:rsidR="00E81E6C" w:rsidRDefault="00B5684B" w:rsidP="00B5684B">
      <w:pPr>
        <w:spacing w:line="240" w:lineRule="auto"/>
        <w:jc w:val="both"/>
        <w:rPr>
          <w:rFonts w:ascii="Arial" w:hAnsi="Arial" w:cs="Arial"/>
          <w:b/>
          <w:bCs/>
          <w:iCs/>
          <w:color w:val="000000" w:themeColor="text1"/>
          <w:lang w:val="en-IN"/>
        </w:rPr>
      </w:pPr>
      <w:r>
        <w:rPr>
          <w:rFonts w:ascii="Arial" w:hAnsi="Arial" w:cs="Arial"/>
          <w:b/>
          <w:bCs/>
          <w:iCs/>
          <w:color w:val="000000" w:themeColor="text1"/>
          <w:lang w:val="en-IN"/>
        </w:rPr>
        <w:t xml:space="preserve">2.1 </w:t>
      </w:r>
      <w:r w:rsidR="0094086B" w:rsidRPr="00B5684B">
        <w:rPr>
          <w:rFonts w:ascii="Arial" w:hAnsi="Arial" w:cs="Arial"/>
          <w:b/>
          <w:bCs/>
          <w:iCs/>
          <w:color w:val="000000" w:themeColor="text1"/>
          <w:lang w:val="en-IN"/>
        </w:rPr>
        <w:t xml:space="preserve">Mass culture of FAW: </w:t>
      </w:r>
    </w:p>
    <w:p w14:paraId="70A6C4B5" w14:textId="29FE932F" w:rsidR="00C3594C" w:rsidRPr="00B5684B" w:rsidRDefault="00C3594C" w:rsidP="00B5684B">
      <w:pPr>
        <w:spacing w:line="240" w:lineRule="auto"/>
        <w:jc w:val="both"/>
        <w:rPr>
          <w:rFonts w:ascii="Arial" w:hAnsi="Arial" w:cs="Arial"/>
          <w:iCs/>
          <w:color w:val="000000" w:themeColor="text1"/>
          <w:sz w:val="20"/>
          <w:szCs w:val="20"/>
        </w:rPr>
      </w:pPr>
      <w:r w:rsidRPr="00B5684B">
        <w:rPr>
          <w:rFonts w:ascii="Arial" w:hAnsi="Arial" w:cs="Arial"/>
          <w:iCs/>
          <w:color w:val="000000" w:themeColor="text1"/>
          <w:sz w:val="20"/>
          <w:szCs w:val="20"/>
        </w:rPr>
        <w:t xml:space="preserve">Mass rearing of FAW was carried out following Sisay </w:t>
      </w:r>
      <w:r w:rsidR="007039BD" w:rsidRPr="00B5684B">
        <w:rPr>
          <w:rFonts w:ascii="Arial" w:hAnsi="Arial" w:cs="Arial"/>
          <w:i/>
          <w:iCs/>
          <w:color w:val="000000" w:themeColor="text1"/>
          <w:sz w:val="20"/>
          <w:szCs w:val="20"/>
        </w:rPr>
        <w:t>et al</w:t>
      </w:r>
      <w:r w:rsidRPr="00B5684B">
        <w:rPr>
          <w:rFonts w:ascii="Arial" w:hAnsi="Arial" w:cs="Arial"/>
          <w:iCs/>
          <w:color w:val="000000" w:themeColor="text1"/>
          <w:sz w:val="20"/>
          <w:szCs w:val="20"/>
        </w:rPr>
        <w:t xml:space="preserve">. (2019a). Initial larvae were collected from maize fields at the JNKVV farm and reared on variety JM-128. Owing to their cannibalistic nature, larvae were reared individually in perforated plastic bottles for aeration. Prepupal larvae were transferred to sterilized soil-filled jars for pupation. Pupae were sexed according to </w:t>
      </w:r>
      <w:proofErr w:type="spellStart"/>
      <w:r w:rsidRPr="00B5684B">
        <w:rPr>
          <w:rFonts w:ascii="Arial" w:hAnsi="Arial" w:cs="Arial"/>
          <w:iCs/>
          <w:color w:val="000000" w:themeColor="text1"/>
          <w:sz w:val="20"/>
          <w:szCs w:val="20"/>
        </w:rPr>
        <w:t>Sharanabasappa</w:t>
      </w:r>
      <w:proofErr w:type="spellEnd"/>
      <w:r w:rsidRPr="00B5684B">
        <w:rPr>
          <w:rFonts w:ascii="Arial" w:hAnsi="Arial" w:cs="Arial"/>
          <w:iCs/>
          <w:color w:val="000000" w:themeColor="text1"/>
          <w:sz w:val="20"/>
          <w:szCs w:val="20"/>
        </w:rPr>
        <w:t xml:space="preserve"> </w:t>
      </w:r>
      <w:r w:rsidR="007039BD" w:rsidRPr="00B5684B">
        <w:rPr>
          <w:rFonts w:ascii="Arial" w:hAnsi="Arial" w:cs="Arial"/>
          <w:i/>
          <w:iCs/>
          <w:color w:val="000000" w:themeColor="text1"/>
          <w:sz w:val="20"/>
          <w:szCs w:val="20"/>
        </w:rPr>
        <w:t>et al</w:t>
      </w:r>
      <w:r w:rsidRPr="00B5684B">
        <w:rPr>
          <w:rFonts w:ascii="Arial" w:hAnsi="Arial" w:cs="Arial"/>
          <w:iCs/>
          <w:color w:val="000000" w:themeColor="text1"/>
          <w:sz w:val="20"/>
          <w:szCs w:val="20"/>
        </w:rPr>
        <w:t xml:space="preserve">. (2018) and placed in moistened Petri plates inside oviposition cages covered with muslin cloth for ventilation. Adults were supplied with a 10% honey solution (Junior </w:t>
      </w:r>
      <w:r w:rsidR="007039BD" w:rsidRPr="00B5684B">
        <w:rPr>
          <w:rFonts w:ascii="Arial" w:hAnsi="Arial" w:cs="Arial"/>
          <w:i/>
          <w:iCs/>
          <w:color w:val="000000" w:themeColor="text1"/>
          <w:sz w:val="20"/>
          <w:szCs w:val="20"/>
        </w:rPr>
        <w:t>et al</w:t>
      </w:r>
      <w:r w:rsidRPr="00B5684B">
        <w:rPr>
          <w:rFonts w:ascii="Arial" w:hAnsi="Arial" w:cs="Arial"/>
          <w:iCs/>
          <w:color w:val="000000" w:themeColor="text1"/>
          <w:sz w:val="20"/>
          <w:szCs w:val="20"/>
        </w:rPr>
        <w:t xml:space="preserve">., 2013), and maize plants served as oviposition substrates. After egg hatching, neonates were reared under controlled conditions (26 ± 1°C, 70 ± 5% RH, 12:12 h light–dark cycle) in a BOD chamber to maintain successive generations (Prasanna </w:t>
      </w:r>
      <w:r w:rsidR="007039BD" w:rsidRPr="00B5684B">
        <w:rPr>
          <w:rFonts w:ascii="Arial" w:hAnsi="Arial" w:cs="Arial"/>
          <w:i/>
          <w:iCs/>
          <w:color w:val="000000" w:themeColor="text1"/>
          <w:sz w:val="20"/>
          <w:szCs w:val="20"/>
        </w:rPr>
        <w:t>et al</w:t>
      </w:r>
      <w:r w:rsidRPr="00B5684B">
        <w:rPr>
          <w:rFonts w:ascii="Arial" w:hAnsi="Arial" w:cs="Arial"/>
          <w:iCs/>
          <w:color w:val="000000" w:themeColor="text1"/>
          <w:sz w:val="20"/>
          <w:szCs w:val="20"/>
        </w:rPr>
        <w:t>., 2018).</w:t>
      </w:r>
    </w:p>
    <w:p w14:paraId="27AA9A7E" w14:textId="48272FCE" w:rsidR="00E81E6C" w:rsidRPr="00391930" w:rsidRDefault="009E644A" w:rsidP="00391930">
      <w:pPr>
        <w:pStyle w:val="ListParagraph"/>
        <w:numPr>
          <w:ilvl w:val="1"/>
          <w:numId w:val="5"/>
        </w:numPr>
        <w:spacing w:line="240" w:lineRule="auto"/>
        <w:ind w:left="0" w:firstLine="0"/>
        <w:jc w:val="both"/>
        <w:rPr>
          <w:rFonts w:ascii="Arial" w:hAnsi="Arial" w:cs="Arial"/>
          <w:b/>
          <w:bCs/>
          <w:iCs/>
          <w:color w:val="000000" w:themeColor="text1"/>
        </w:rPr>
      </w:pPr>
      <w:r w:rsidRPr="00391930">
        <w:rPr>
          <w:rFonts w:ascii="Arial" w:hAnsi="Arial" w:cs="Arial"/>
          <w:b/>
          <w:bCs/>
          <w:iCs/>
          <w:color w:val="000000" w:themeColor="text1"/>
        </w:rPr>
        <w:t xml:space="preserve">Insect release: </w:t>
      </w:r>
    </w:p>
    <w:p w14:paraId="1ADAEA8F" w14:textId="6E394F78" w:rsidR="00C3594C" w:rsidRPr="00E81E6C" w:rsidRDefault="00C3594C" w:rsidP="00E81E6C">
      <w:pPr>
        <w:spacing w:line="240" w:lineRule="auto"/>
        <w:jc w:val="both"/>
        <w:rPr>
          <w:rFonts w:ascii="Arial" w:hAnsi="Arial" w:cs="Arial"/>
          <w:bCs/>
          <w:color w:val="000000"/>
          <w:sz w:val="20"/>
        </w:rPr>
      </w:pPr>
      <w:r w:rsidRPr="00E81E6C">
        <w:rPr>
          <w:rFonts w:ascii="Arial" w:hAnsi="Arial" w:cs="Arial"/>
          <w:bCs/>
          <w:color w:val="000000"/>
          <w:sz w:val="20"/>
        </w:rPr>
        <w:t>To assess yield losses, neonate larvae (0.5–5 per plant) were introduced at the V1 stage, while an untreated control plot was maintained. Each plot was enclosed with a 40-mesh net to prevent external infestations. Plots were examined every two days, and any missing or dead larvae were replaced with same-age individuals from the stock culture.</w:t>
      </w:r>
    </w:p>
    <w:p w14:paraId="0625867B" w14:textId="743F7F2A" w:rsidR="00E81E6C" w:rsidRPr="00E81E6C" w:rsidRDefault="009E644A" w:rsidP="00391930">
      <w:pPr>
        <w:pStyle w:val="ListParagraph"/>
        <w:numPr>
          <w:ilvl w:val="1"/>
          <w:numId w:val="5"/>
        </w:numPr>
        <w:tabs>
          <w:tab w:val="left" w:pos="360"/>
        </w:tabs>
        <w:spacing w:line="240" w:lineRule="auto"/>
        <w:ind w:left="0" w:firstLine="0"/>
        <w:jc w:val="both"/>
        <w:rPr>
          <w:rFonts w:ascii="Arial" w:hAnsi="Arial" w:cs="Arial"/>
          <w:b/>
          <w:bCs/>
          <w:iCs/>
          <w:color w:val="000000" w:themeColor="text1"/>
        </w:rPr>
      </w:pPr>
      <w:r w:rsidRPr="00E81E6C">
        <w:rPr>
          <w:rFonts w:ascii="Arial" w:hAnsi="Arial" w:cs="Arial"/>
          <w:b/>
          <w:bCs/>
          <w:iCs/>
          <w:color w:val="000000" w:themeColor="text1"/>
        </w:rPr>
        <w:t xml:space="preserve">Data collection and analysis: </w:t>
      </w:r>
    </w:p>
    <w:p w14:paraId="65BDADBB" w14:textId="3B069240" w:rsidR="00C3594C" w:rsidRPr="00E81E6C" w:rsidRDefault="00C3594C" w:rsidP="00E81E6C">
      <w:pPr>
        <w:spacing w:line="240" w:lineRule="auto"/>
        <w:jc w:val="both"/>
        <w:rPr>
          <w:rFonts w:ascii="Arial" w:hAnsi="Arial" w:cs="Arial"/>
          <w:iCs/>
          <w:color w:val="000000" w:themeColor="text1"/>
          <w:sz w:val="20"/>
        </w:rPr>
      </w:pPr>
      <w:r w:rsidRPr="00E81E6C">
        <w:rPr>
          <w:rFonts w:ascii="Arial" w:hAnsi="Arial" w:cs="Arial"/>
          <w:iCs/>
          <w:color w:val="000000" w:themeColor="text1"/>
          <w:sz w:val="20"/>
        </w:rPr>
        <w:t>Grain yield was recorded separately for each plot. Percentage yield loss was calculated using the formula:</w:t>
      </w:r>
    </w:p>
    <w:p w14:paraId="05F91C47" w14:textId="43A9D784" w:rsidR="00AA520B" w:rsidRPr="00B5684B" w:rsidRDefault="00AA520B" w:rsidP="00B5684B">
      <w:pPr>
        <w:spacing w:line="240" w:lineRule="auto"/>
        <w:ind w:firstLine="720"/>
        <w:jc w:val="both"/>
        <w:rPr>
          <w:rFonts w:ascii="Arial" w:hAnsi="Arial" w:cs="Arial"/>
          <w:bCs/>
          <w:color w:val="000000"/>
          <w:sz w:val="20"/>
          <w:szCs w:val="20"/>
        </w:rPr>
      </w:pPr>
      <w:r w:rsidRPr="00B5684B">
        <w:rPr>
          <w:rFonts w:ascii="Arial" w:hAnsi="Arial" w:cs="Arial"/>
          <w:b/>
          <w:bCs/>
          <w:color w:val="000000"/>
          <w:sz w:val="20"/>
          <w:szCs w:val="20"/>
        </w:rPr>
        <w:t>Avoidable yield losses (%)</w:t>
      </w:r>
      <w:r w:rsidRPr="00B5684B">
        <w:rPr>
          <w:rFonts w:ascii="Arial" w:hAnsi="Arial" w:cs="Arial"/>
          <w:bCs/>
          <w:color w:val="000000"/>
          <w:sz w:val="20"/>
          <w:szCs w:val="20"/>
        </w:rPr>
        <w:t xml:space="preserve"> =</w:t>
      </w:r>
      <m:oMath>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Yield (Control)-Yield (infested)</m:t>
            </m:r>
          </m:num>
          <m:den>
            <m:r>
              <m:rPr>
                <m:sty m:val="p"/>
              </m:rPr>
              <w:rPr>
                <w:rFonts w:ascii="Cambria Math" w:hAnsi="Cambria Math" w:cs="Arial"/>
                <w:color w:val="000000"/>
                <w:sz w:val="20"/>
                <w:szCs w:val="20"/>
              </w:rPr>
              <m:t>Yield (Control)</m:t>
            </m:r>
          </m:den>
        </m:f>
        <m:r>
          <m:rPr>
            <m:sty m:val="p"/>
          </m:rPr>
          <w:rPr>
            <w:rFonts w:ascii="Cambria Math" w:hAnsi="Cambria Math" w:cs="Arial"/>
            <w:color w:val="000000"/>
            <w:sz w:val="20"/>
            <w:szCs w:val="20"/>
          </w:rPr>
          <m:t xml:space="preserve"> ×100</m:t>
        </m:r>
      </m:oMath>
      <w:r w:rsidRPr="00B5684B">
        <w:rPr>
          <w:rFonts w:ascii="Arial" w:hAnsi="Arial" w:cs="Arial"/>
          <w:color w:val="000000"/>
          <w:sz w:val="20"/>
          <w:szCs w:val="20"/>
        </w:rPr>
        <w:t xml:space="preserve"> </w:t>
      </w:r>
      <w:r w:rsidRPr="00B5684B">
        <w:rPr>
          <w:rFonts w:ascii="Arial" w:hAnsi="Arial" w:cs="Arial"/>
          <w:bCs/>
          <w:color w:val="000000"/>
          <w:sz w:val="20"/>
          <w:szCs w:val="20"/>
        </w:rPr>
        <w:t>(Pradhan, 1964)</w:t>
      </w:r>
    </w:p>
    <w:p w14:paraId="14D300F7" w14:textId="1E3D69F5" w:rsidR="007B07A3" w:rsidRDefault="00C3594C" w:rsidP="007B07A3">
      <w:pPr>
        <w:spacing w:line="240" w:lineRule="auto"/>
        <w:rPr>
          <w:rFonts w:ascii="Arial" w:hAnsi="Arial" w:cs="Arial"/>
          <w:bCs/>
          <w:color w:val="000000" w:themeColor="text1"/>
          <w:sz w:val="20"/>
          <w:szCs w:val="20"/>
        </w:rPr>
      </w:pPr>
      <w:r w:rsidRPr="00B5684B">
        <w:rPr>
          <w:rFonts w:ascii="Arial" w:hAnsi="Arial" w:cs="Arial"/>
          <w:bCs/>
          <w:color w:val="000000" w:themeColor="text1"/>
          <w:sz w:val="20"/>
          <w:szCs w:val="20"/>
        </w:rPr>
        <w:t>Data were subjected to one-way ANOVA, and treatment means were compared using Duncan’s Multiple Range Test (DMRT) (Duncan, 1955). Statistical analyses were performed in R software.</w:t>
      </w:r>
      <w:r w:rsidR="008D5A30">
        <w:rPr>
          <w:rFonts w:ascii="Arial" w:hAnsi="Arial" w:cs="Arial"/>
          <w:bCs/>
          <w:color w:val="000000" w:themeColor="text1"/>
          <w:sz w:val="20"/>
          <w:szCs w:val="20"/>
        </w:rPr>
        <w:t xml:space="preserve"> </w:t>
      </w:r>
      <w:r w:rsidR="007B07A3" w:rsidRPr="007B07A3">
        <w:rPr>
          <w:rFonts w:ascii="Arial" w:hAnsi="Arial" w:cs="Arial"/>
          <w:bCs/>
          <w:color w:val="000000" w:themeColor="text1"/>
          <w:sz w:val="20"/>
          <w:szCs w:val="20"/>
        </w:rPr>
        <w:t>Correlation</w:t>
      </w:r>
      <w:r w:rsidR="00C06C64">
        <w:rPr>
          <w:rFonts w:ascii="Arial" w:hAnsi="Arial" w:cs="Arial"/>
          <w:bCs/>
          <w:color w:val="000000" w:themeColor="text1"/>
          <w:sz w:val="20"/>
          <w:szCs w:val="20"/>
        </w:rPr>
        <w:t xml:space="preserve"> coefficient </w:t>
      </w:r>
      <w:r w:rsidR="007B07A3" w:rsidRPr="007B07A3">
        <w:rPr>
          <w:rFonts w:ascii="Arial" w:hAnsi="Arial" w:cs="Arial"/>
          <w:bCs/>
          <w:color w:val="000000" w:themeColor="text1"/>
          <w:sz w:val="20"/>
          <w:szCs w:val="20"/>
        </w:rPr>
        <w:t>and regression analyses between both avoidable yield loss and maize yield with the larval density of Fall Armyworm (FAW) were performed using MS Excel 2019.</w:t>
      </w:r>
    </w:p>
    <w:p w14:paraId="2EDFD4C9" w14:textId="11B5CE63" w:rsidR="0082274D" w:rsidRPr="007B07A3" w:rsidRDefault="00B5684B" w:rsidP="007B07A3">
      <w:pPr>
        <w:pStyle w:val="ListParagraph"/>
        <w:numPr>
          <w:ilvl w:val="0"/>
          <w:numId w:val="5"/>
        </w:numPr>
        <w:spacing w:line="240" w:lineRule="auto"/>
        <w:rPr>
          <w:rFonts w:ascii="Arial" w:hAnsi="Arial" w:cs="Arial"/>
          <w:b/>
          <w:bCs/>
        </w:rPr>
      </w:pPr>
      <w:r w:rsidRPr="007B07A3">
        <w:rPr>
          <w:rFonts w:ascii="Arial" w:hAnsi="Arial" w:cs="Arial"/>
          <w:b/>
          <w:bCs/>
        </w:rPr>
        <w:t>RESULT AND DISCUSSION</w:t>
      </w:r>
    </w:p>
    <w:p w14:paraId="62F929F1" w14:textId="61E8A423" w:rsidR="00C3594C" w:rsidRDefault="00C3594C" w:rsidP="00B5684B">
      <w:pPr>
        <w:spacing w:after="0" w:line="240" w:lineRule="auto"/>
        <w:ind w:firstLine="720"/>
        <w:jc w:val="both"/>
        <w:rPr>
          <w:rFonts w:ascii="Arial" w:hAnsi="Arial" w:cs="Arial"/>
          <w:sz w:val="20"/>
          <w:szCs w:val="20"/>
          <w:lang w:val="en-IN"/>
        </w:rPr>
      </w:pPr>
      <w:r w:rsidRPr="00B5684B">
        <w:rPr>
          <w:rFonts w:ascii="Arial" w:hAnsi="Arial" w:cs="Arial"/>
          <w:sz w:val="20"/>
          <w:szCs w:val="20"/>
          <w:lang w:val="en-IN"/>
        </w:rPr>
        <w:t xml:space="preserve">The results revealed a significant decline in maize grain yield with increasing FAW larval infestation during the </w:t>
      </w:r>
      <w:r w:rsidR="007039BD" w:rsidRPr="00B5684B">
        <w:rPr>
          <w:rFonts w:ascii="Arial" w:hAnsi="Arial" w:cs="Arial"/>
          <w:i/>
          <w:iCs/>
          <w:sz w:val="20"/>
          <w:szCs w:val="20"/>
          <w:lang w:val="en-IN"/>
        </w:rPr>
        <w:t>kharif</w:t>
      </w:r>
      <w:r w:rsidRPr="00B5684B">
        <w:rPr>
          <w:rFonts w:ascii="Arial" w:hAnsi="Arial" w:cs="Arial"/>
          <w:sz w:val="20"/>
          <w:szCs w:val="20"/>
          <w:lang w:val="en-IN"/>
        </w:rPr>
        <w:t xml:space="preserve"> seasons of 2023–24, 2024–25, and in the pooled analysis across both years. In all cases, grain yield decreased consistently with rising larval density per plant. The maximum yields were obtained under control conditions (zero larvae), recording 4896.48 kg/ha in 2023–24, 4691.61 kg/ha in 2024–25, and 4794.05 kg/ha in the pooled data. In contrast, the lowest yields occurred at the highest infestation level (five larvae per plant), with 4198.44 kg/ha, 3811.88 kg/ha, and 4005.16 kg/ha for 2023–24, 2024–25, and the pooled mean, respectively (Table 1).</w:t>
      </w:r>
    </w:p>
    <w:p w14:paraId="315EA359" w14:textId="77777777" w:rsidR="00C0278B" w:rsidRPr="00B5684B" w:rsidRDefault="00C0278B" w:rsidP="00B5684B">
      <w:pPr>
        <w:spacing w:after="0" w:line="240" w:lineRule="auto"/>
        <w:ind w:firstLine="720"/>
        <w:jc w:val="both"/>
        <w:rPr>
          <w:rFonts w:ascii="Arial" w:hAnsi="Arial" w:cs="Arial"/>
          <w:sz w:val="20"/>
          <w:szCs w:val="20"/>
          <w:lang w:val="en-IN"/>
        </w:rPr>
      </w:pPr>
    </w:p>
    <w:p w14:paraId="0BCAE8C2" w14:textId="77777777" w:rsidR="00C3594C" w:rsidRDefault="00C3594C" w:rsidP="00B5684B">
      <w:pPr>
        <w:spacing w:after="0" w:line="240" w:lineRule="auto"/>
        <w:ind w:firstLine="720"/>
        <w:jc w:val="both"/>
        <w:rPr>
          <w:rFonts w:ascii="Arial" w:hAnsi="Arial" w:cs="Arial"/>
          <w:sz w:val="20"/>
          <w:szCs w:val="20"/>
          <w:lang w:val="en-IN"/>
        </w:rPr>
      </w:pPr>
      <w:r w:rsidRPr="00B5684B">
        <w:rPr>
          <w:rFonts w:ascii="Arial" w:hAnsi="Arial" w:cs="Arial"/>
          <w:sz w:val="20"/>
          <w:szCs w:val="20"/>
          <w:lang w:val="en-IN"/>
        </w:rPr>
        <w:t>Correlation analysis showed a highly significant negative association between larval population and maize grain yield (r = –0.98 to –0.99). This was further supported by a strong coefficient of determination (R² = 0.96–0.97), indicating that most of the variation in yield was explained by larval infestation levels (Figure 1).</w:t>
      </w:r>
    </w:p>
    <w:p w14:paraId="7F1B1AA0" w14:textId="7CC64EFF" w:rsidR="007D11D3" w:rsidRDefault="007D11D3" w:rsidP="007D11D3">
      <w:pPr>
        <w:spacing w:after="0" w:line="240" w:lineRule="auto"/>
        <w:ind w:firstLine="720"/>
        <w:jc w:val="both"/>
        <w:rPr>
          <w:rFonts w:ascii="Arial" w:hAnsi="Arial" w:cs="Arial"/>
          <w:sz w:val="20"/>
          <w:szCs w:val="20"/>
          <w:lang w:val="en-IN"/>
        </w:rPr>
      </w:pPr>
      <w:r w:rsidRPr="007D11D3">
        <w:rPr>
          <w:rFonts w:ascii="Arial" w:hAnsi="Arial" w:cs="Arial"/>
          <w:sz w:val="20"/>
          <w:szCs w:val="20"/>
          <w:lang w:val="en-IN"/>
        </w:rPr>
        <w:t xml:space="preserve">Regression analysis indicated that each additional larva per plant reduced grain yield by </w:t>
      </w:r>
      <w:r w:rsidRPr="007D11D3">
        <w:rPr>
          <w:rFonts w:ascii="Arial" w:hAnsi="Arial" w:cs="Arial"/>
          <w:sz w:val="20"/>
          <w:szCs w:val="20"/>
        </w:rPr>
        <w:t>124.56</w:t>
      </w:r>
      <w:r>
        <w:rPr>
          <w:rFonts w:ascii="Arial" w:hAnsi="Arial" w:cs="Arial"/>
          <w:sz w:val="20"/>
          <w:szCs w:val="20"/>
        </w:rPr>
        <w:t>,</w:t>
      </w:r>
      <w:r w:rsidRPr="007D11D3">
        <w:t xml:space="preserve"> </w:t>
      </w:r>
      <w:r w:rsidRPr="007D11D3">
        <w:rPr>
          <w:rFonts w:ascii="Arial" w:hAnsi="Arial" w:cs="Arial"/>
          <w:sz w:val="20"/>
          <w:szCs w:val="20"/>
        </w:rPr>
        <w:t>153.97</w:t>
      </w:r>
      <w:r>
        <w:rPr>
          <w:rFonts w:ascii="Arial" w:hAnsi="Arial" w:cs="Arial"/>
          <w:sz w:val="20"/>
          <w:szCs w:val="20"/>
        </w:rPr>
        <w:t xml:space="preserve"> and </w:t>
      </w:r>
      <w:r w:rsidRPr="007D11D3">
        <w:rPr>
          <w:rFonts w:ascii="Arial" w:hAnsi="Arial" w:cs="Mangal"/>
          <w:sz w:val="20"/>
          <w:szCs w:val="20"/>
          <w:cs/>
          <w:lang w:val="en-IN"/>
        </w:rPr>
        <w:t>139.27</w:t>
      </w:r>
      <w:r w:rsidRPr="007D11D3">
        <w:rPr>
          <w:rFonts w:ascii="Arial" w:hAnsi="Arial" w:cs="Arial"/>
          <w:sz w:val="20"/>
          <w:szCs w:val="20"/>
          <w:lang w:val="en-IN"/>
        </w:rPr>
        <w:t xml:space="preserve"> kg/ha</w:t>
      </w:r>
      <w:r>
        <w:rPr>
          <w:rFonts w:ascii="Arial" w:hAnsi="Arial" w:cs="Arial"/>
          <w:sz w:val="20"/>
          <w:szCs w:val="20"/>
          <w:lang w:val="en-IN"/>
        </w:rPr>
        <w:t xml:space="preserve"> for </w:t>
      </w:r>
      <w:r w:rsidRPr="007D11D3">
        <w:rPr>
          <w:rFonts w:ascii="Arial" w:hAnsi="Arial" w:cs="Arial"/>
          <w:i/>
          <w:iCs/>
          <w:sz w:val="20"/>
          <w:szCs w:val="20"/>
          <w:lang w:val="en-IN"/>
        </w:rPr>
        <w:t>kharif</w:t>
      </w:r>
      <w:r>
        <w:rPr>
          <w:rFonts w:ascii="Arial" w:hAnsi="Arial" w:cs="Arial"/>
          <w:sz w:val="20"/>
          <w:szCs w:val="20"/>
          <w:lang w:val="en-IN"/>
        </w:rPr>
        <w:t xml:space="preserve"> 2023-24, 2024-25 and pooled data</w:t>
      </w:r>
      <w:r w:rsidRPr="007D11D3">
        <w:rPr>
          <w:rFonts w:ascii="Arial" w:hAnsi="Arial" w:cs="Arial"/>
          <w:sz w:val="20"/>
          <w:szCs w:val="20"/>
          <w:lang w:val="en-IN"/>
        </w:rPr>
        <w:t>. The relationship followed a strong negative linear trend, as expressed by the regression equation:</w:t>
      </w:r>
    </w:p>
    <w:p w14:paraId="5D7871D7" w14:textId="1051CF18" w:rsidR="007D11D3" w:rsidRPr="007D11D3" w:rsidRDefault="007D11D3" w:rsidP="007D11D3">
      <w:pPr>
        <w:spacing w:after="0" w:line="240" w:lineRule="auto"/>
        <w:ind w:firstLine="720"/>
        <w:jc w:val="both"/>
        <w:rPr>
          <w:rFonts w:ascii="Arial" w:hAnsi="Arial" w:cs="Arial"/>
          <w:sz w:val="20"/>
          <w:szCs w:val="20"/>
          <w:lang w:val="en-IN"/>
        </w:rPr>
      </w:pPr>
      <w:r w:rsidRPr="007D11D3">
        <w:rPr>
          <w:rFonts w:ascii="Arial" w:hAnsi="Arial" w:cs="Arial"/>
          <w:sz w:val="20"/>
          <w:szCs w:val="20"/>
          <w:lang w:val="en-IN"/>
        </w:rPr>
        <w:t>1</w:t>
      </w:r>
      <w:r w:rsidRPr="007D11D3">
        <w:rPr>
          <w:rFonts w:ascii="Arial" w:hAnsi="Arial" w:cs="Arial"/>
          <w:sz w:val="20"/>
          <w:szCs w:val="20"/>
          <w:vertAlign w:val="superscript"/>
          <w:lang w:val="en-IN"/>
        </w:rPr>
        <w:t>st</w:t>
      </w:r>
      <w:r>
        <w:rPr>
          <w:rFonts w:ascii="Arial" w:hAnsi="Arial" w:cs="Arial"/>
          <w:sz w:val="20"/>
          <w:szCs w:val="20"/>
          <w:lang w:val="en-IN"/>
        </w:rPr>
        <w:t xml:space="preserve"> </w:t>
      </w:r>
      <w:r w:rsidRPr="007D11D3">
        <w:rPr>
          <w:rFonts w:ascii="Arial" w:hAnsi="Arial" w:cs="Arial"/>
          <w:sz w:val="20"/>
          <w:szCs w:val="20"/>
          <w:lang w:val="en-IN"/>
        </w:rPr>
        <w:t>year (2023–24):  ŷ = 4816.1 – 124.56x (R² = 0.97)</w:t>
      </w:r>
    </w:p>
    <w:p w14:paraId="70B423BD" w14:textId="04C331BD" w:rsidR="007D11D3" w:rsidRPr="007D11D3" w:rsidRDefault="007D11D3" w:rsidP="007D11D3">
      <w:pPr>
        <w:spacing w:after="0" w:line="240" w:lineRule="auto"/>
        <w:ind w:firstLine="720"/>
        <w:jc w:val="both"/>
        <w:rPr>
          <w:rFonts w:ascii="Arial" w:hAnsi="Arial" w:cs="Arial"/>
          <w:sz w:val="20"/>
          <w:szCs w:val="20"/>
          <w:lang w:val="en-IN"/>
        </w:rPr>
      </w:pPr>
      <w:r w:rsidRPr="007D11D3">
        <w:rPr>
          <w:rFonts w:ascii="Arial" w:hAnsi="Arial" w:cs="Arial"/>
          <w:sz w:val="20"/>
          <w:szCs w:val="20"/>
          <w:lang w:val="en-IN"/>
        </w:rPr>
        <w:t>2</w:t>
      </w:r>
      <w:r w:rsidRPr="007D11D3">
        <w:rPr>
          <w:rFonts w:ascii="Arial" w:hAnsi="Arial" w:cs="Arial"/>
          <w:sz w:val="20"/>
          <w:szCs w:val="20"/>
          <w:vertAlign w:val="superscript"/>
          <w:lang w:val="en-IN"/>
        </w:rPr>
        <w:t>nd</w:t>
      </w:r>
      <w:r>
        <w:rPr>
          <w:rFonts w:ascii="Arial" w:hAnsi="Arial" w:cs="Arial"/>
          <w:sz w:val="20"/>
          <w:szCs w:val="20"/>
          <w:lang w:val="en-IN"/>
        </w:rPr>
        <w:t xml:space="preserve"> </w:t>
      </w:r>
      <w:r w:rsidRPr="007D11D3">
        <w:rPr>
          <w:rFonts w:ascii="Arial" w:hAnsi="Arial" w:cs="Arial"/>
          <w:sz w:val="20"/>
          <w:szCs w:val="20"/>
          <w:lang w:val="en-IN"/>
        </w:rPr>
        <w:t>year (2024–25): ŷ = 4648.2 – 153.97x (R² = 0.96)</w:t>
      </w:r>
    </w:p>
    <w:p w14:paraId="1B8D7EFF" w14:textId="66069AB1" w:rsidR="007D11D3" w:rsidRDefault="007D11D3" w:rsidP="007D11D3">
      <w:pPr>
        <w:spacing w:after="0" w:line="240" w:lineRule="auto"/>
        <w:ind w:firstLine="720"/>
        <w:jc w:val="both"/>
        <w:rPr>
          <w:rFonts w:ascii="Arial" w:hAnsi="Arial" w:cs="Arial"/>
          <w:sz w:val="20"/>
          <w:szCs w:val="20"/>
          <w:lang w:val="en-IN"/>
        </w:rPr>
      </w:pPr>
      <w:r w:rsidRPr="007D11D3">
        <w:rPr>
          <w:rFonts w:ascii="Arial" w:hAnsi="Arial" w:cs="Arial"/>
          <w:sz w:val="20"/>
          <w:szCs w:val="20"/>
          <w:lang w:val="en-IN"/>
        </w:rPr>
        <w:t>Pooled Data (Both): ŷ = 4732.2 – 139.27x (R² = 0.97) (Fig</w:t>
      </w:r>
      <w:r>
        <w:rPr>
          <w:rFonts w:ascii="Arial" w:hAnsi="Arial" w:cs="Arial"/>
          <w:sz w:val="20"/>
          <w:szCs w:val="20"/>
          <w:lang w:val="en-IN"/>
        </w:rPr>
        <w:t xml:space="preserve">ure </w:t>
      </w:r>
      <w:r w:rsidRPr="007D11D3">
        <w:rPr>
          <w:rFonts w:ascii="Arial" w:hAnsi="Arial" w:cs="Arial"/>
          <w:sz w:val="20"/>
          <w:szCs w:val="20"/>
          <w:lang w:val="en-IN"/>
        </w:rPr>
        <w:t>1)</w:t>
      </w:r>
      <w:r w:rsidR="00D727ED">
        <w:rPr>
          <w:rFonts w:ascii="Arial" w:hAnsi="Arial" w:cs="Arial"/>
          <w:sz w:val="20"/>
          <w:szCs w:val="20"/>
          <w:lang w:val="en-IN"/>
        </w:rPr>
        <w:t>.</w:t>
      </w:r>
    </w:p>
    <w:p w14:paraId="08932EE9" w14:textId="77777777" w:rsidR="00C0278B" w:rsidRPr="00B5684B" w:rsidRDefault="00C0278B" w:rsidP="00B5684B">
      <w:pPr>
        <w:spacing w:after="0" w:line="240" w:lineRule="auto"/>
        <w:ind w:firstLine="720"/>
        <w:jc w:val="both"/>
        <w:rPr>
          <w:rFonts w:ascii="Arial" w:hAnsi="Arial" w:cs="Arial"/>
          <w:sz w:val="20"/>
          <w:szCs w:val="20"/>
          <w:lang w:val="en-IN"/>
        </w:rPr>
      </w:pPr>
    </w:p>
    <w:p w14:paraId="6BAAD0AF" w14:textId="70AF9921" w:rsidR="005F55B1" w:rsidRDefault="00C3594C" w:rsidP="00B5684B">
      <w:pPr>
        <w:spacing w:after="0" w:line="240" w:lineRule="auto"/>
        <w:ind w:firstLine="720"/>
        <w:jc w:val="both"/>
        <w:rPr>
          <w:rFonts w:ascii="Arial" w:hAnsi="Arial" w:cs="Arial"/>
          <w:sz w:val="20"/>
          <w:szCs w:val="20"/>
          <w:lang w:val="en-IN"/>
        </w:rPr>
      </w:pPr>
      <w:r w:rsidRPr="00B5684B">
        <w:rPr>
          <w:rFonts w:ascii="Arial" w:hAnsi="Arial" w:cs="Arial"/>
          <w:sz w:val="20"/>
          <w:szCs w:val="20"/>
          <w:lang w:val="en-IN"/>
        </w:rPr>
        <w:t xml:space="preserve">These findings align with earlier reports by Jaramillo-Barrios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(2020), Pragya (2023), Shreya (2023), Usman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(2024), and Thejaswini </w:t>
      </w:r>
      <w:r w:rsidR="007039BD" w:rsidRPr="00B5684B">
        <w:rPr>
          <w:rFonts w:ascii="Arial" w:hAnsi="Arial" w:cs="Arial"/>
          <w:i/>
          <w:iCs/>
          <w:sz w:val="20"/>
          <w:szCs w:val="20"/>
          <w:lang w:val="en-IN"/>
        </w:rPr>
        <w:t>et al</w:t>
      </w:r>
      <w:r w:rsidRPr="00B5684B">
        <w:rPr>
          <w:rFonts w:ascii="Arial" w:hAnsi="Arial" w:cs="Arial"/>
          <w:sz w:val="20"/>
          <w:szCs w:val="20"/>
          <w:lang w:val="en-IN"/>
        </w:rPr>
        <w:t>. (2025), all of whom documented an inverse relationship between FAW infestation and maize yield.</w:t>
      </w:r>
    </w:p>
    <w:p w14:paraId="19465B67" w14:textId="77777777" w:rsidR="00391930" w:rsidRPr="00B5684B" w:rsidRDefault="00391930" w:rsidP="00B5684B">
      <w:pPr>
        <w:spacing w:after="0" w:line="240" w:lineRule="auto"/>
        <w:ind w:firstLine="720"/>
        <w:jc w:val="both"/>
        <w:rPr>
          <w:rFonts w:ascii="Arial" w:hAnsi="Arial" w:cs="Arial"/>
          <w:sz w:val="20"/>
          <w:szCs w:val="20"/>
          <w:lang w:val="en-IN"/>
        </w:rPr>
      </w:pPr>
    </w:p>
    <w:p w14:paraId="2B3F76CD" w14:textId="02DDB7DA" w:rsidR="0082274D" w:rsidRPr="00B5684B" w:rsidRDefault="0082274D" w:rsidP="00B5684B">
      <w:pPr>
        <w:spacing w:after="0" w:line="240" w:lineRule="auto"/>
        <w:rPr>
          <w:rFonts w:ascii="Arial" w:hAnsi="Arial" w:cs="Arial"/>
          <w:b/>
          <w:bCs/>
        </w:rPr>
      </w:pPr>
      <w:r w:rsidRPr="00B5684B">
        <w:rPr>
          <w:rFonts w:ascii="Arial" w:hAnsi="Arial" w:cs="Arial"/>
          <w:b/>
          <w:bCs/>
        </w:rPr>
        <w:t xml:space="preserve">Table 1: </w:t>
      </w:r>
      <w:bookmarkStart w:id="1" w:name="_Hlk204674071"/>
      <w:r w:rsidRPr="00B5684B">
        <w:rPr>
          <w:rFonts w:ascii="Arial" w:hAnsi="Arial" w:cs="Arial"/>
          <w:b/>
          <w:bCs/>
        </w:rPr>
        <w:t xml:space="preserve"> </w:t>
      </w:r>
      <w:bookmarkEnd w:id="1"/>
      <w:r w:rsidR="00E15121" w:rsidRPr="00B5684B">
        <w:rPr>
          <w:rFonts w:ascii="Arial" w:hAnsi="Arial" w:cs="Arial"/>
          <w:b/>
          <w:bCs/>
        </w:rPr>
        <w:t>FAW Larval Density and Yield Losses in JM-218 Maize</w:t>
      </w:r>
      <w:r w:rsidR="00B5684B">
        <w:rPr>
          <w:rFonts w:ascii="Arial" w:hAnsi="Arial" w:cs="Arial"/>
          <w:b/>
          <w:bCs/>
        </w:rPr>
        <w:t xml:space="preserve"> </w:t>
      </w:r>
      <w:r w:rsidR="00E15121" w:rsidRPr="00B5684B">
        <w:rPr>
          <w:rFonts w:ascii="Arial" w:hAnsi="Arial" w:cs="Arial"/>
          <w:b/>
          <w:bCs/>
        </w:rPr>
        <w:t>(</w:t>
      </w:r>
      <w:r w:rsidR="007039BD" w:rsidRPr="00B5684B">
        <w:rPr>
          <w:rFonts w:ascii="Arial" w:hAnsi="Arial" w:cs="Arial"/>
          <w:b/>
          <w:bCs/>
          <w:i/>
          <w:iCs/>
        </w:rPr>
        <w:t>Kharif</w:t>
      </w:r>
      <w:r w:rsidR="00E15121" w:rsidRPr="00B5684B">
        <w:rPr>
          <w:rFonts w:ascii="Arial" w:hAnsi="Arial" w:cs="Arial"/>
          <w:b/>
          <w:bCs/>
        </w:rPr>
        <w:t xml:space="preserve"> 2023–24, 2024–25, Pooled)</w:t>
      </w:r>
    </w:p>
    <w:tbl>
      <w:tblPr>
        <w:tblStyle w:val="TableGrid"/>
        <w:tblW w:w="9670" w:type="dxa"/>
        <w:jc w:val="center"/>
        <w:tblBorders>
          <w:top w:val="none" w:sz="0" w:space="0" w:color="auto"/>
        </w:tblBorders>
        <w:tblLook w:val="04A0" w:firstRow="1" w:lastRow="0" w:firstColumn="1" w:lastColumn="0" w:noHBand="0" w:noVBand="1"/>
      </w:tblPr>
      <w:tblGrid>
        <w:gridCol w:w="1098"/>
        <w:gridCol w:w="1165"/>
        <w:gridCol w:w="1276"/>
        <w:gridCol w:w="1418"/>
        <w:gridCol w:w="1275"/>
        <w:gridCol w:w="1134"/>
        <w:gridCol w:w="1134"/>
        <w:gridCol w:w="1159"/>
        <w:gridCol w:w="11"/>
      </w:tblGrid>
      <w:tr w:rsidR="0082274D" w:rsidRPr="00B5684B" w14:paraId="7D17605F" w14:textId="77777777" w:rsidTr="00A14EF1">
        <w:trPr>
          <w:trHeight w:val="479"/>
          <w:jc w:val="center"/>
        </w:trPr>
        <w:tc>
          <w:tcPr>
            <w:tcW w:w="0" w:type="auto"/>
            <w:vMerge w:val="restart"/>
            <w:tcBorders>
              <w:top w:val="single" w:sz="4" w:space="0" w:color="auto"/>
              <w:left w:val="nil"/>
              <w:bottom w:val="nil"/>
              <w:right w:val="nil"/>
            </w:tcBorders>
          </w:tcPr>
          <w:p w14:paraId="3CBD68AB" w14:textId="77777777" w:rsidR="0082274D" w:rsidRPr="00B5684B" w:rsidRDefault="0082274D" w:rsidP="00B5684B">
            <w:pPr>
              <w:tabs>
                <w:tab w:val="left" w:pos="720"/>
              </w:tabs>
              <w:contextualSpacing/>
              <w:jc w:val="center"/>
              <w:rPr>
                <w:rFonts w:ascii="Arial" w:hAnsi="Arial" w:cs="Arial"/>
                <w:b/>
                <w:bCs/>
                <w:lang w:val="en-US"/>
              </w:rPr>
            </w:pPr>
            <w:r w:rsidRPr="00B5684B">
              <w:rPr>
                <w:rFonts w:ascii="Arial" w:hAnsi="Arial" w:cs="Arial"/>
                <w:b/>
                <w:bCs/>
                <w:lang w:val="en-US"/>
              </w:rPr>
              <w:t>Tr. Nos.</w:t>
            </w:r>
          </w:p>
        </w:tc>
        <w:tc>
          <w:tcPr>
            <w:tcW w:w="1165" w:type="dxa"/>
            <w:vMerge w:val="restart"/>
            <w:tcBorders>
              <w:top w:val="single" w:sz="4" w:space="0" w:color="auto"/>
              <w:left w:val="nil"/>
              <w:bottom w:val="nil"/>
              <w:right w:val="nil"/>
            </w:tcBorders>
          </w:tcPr>
          <w:p w14:paraId="49654BED" w14:textId="77777777" w:rsidR="0082274D" w:rsidRPr="00B5684B" w:rsidRDefault="0082274D" w:rsidP="00B5684B">
            <w:pPr>
              <w:tabs>
                <w:tab w:val="left" w:pos="720"/>
              </w:tabs>
              <w:contextualSpacing/>
              <w:jc w:val="center"/>
              <w:rPr>
                <w:rFonts w:ascii="Arial" w:hAnsi="Arial" w:cs="Arial"/>
                <w:b/>
                <w:bCs/>
                <w:lang w:val="en-US"/>
              </w:rPr>
            </w:pPr>
            <w:r w:rsidRPr="00B5684B">
              <w:rPr>
                <w:rFonts w:ascii="Arial" w:hAnsi="Arial" w:cs="Arial"/>
                <w:b/>
                <w:bCs/>
                <w:lang w:val="en-US"/>
              </w:rPr>
              <w:t>Larvae / plant</w:t>
            </w:r>
          </w:p>
        </w:tc>
        <w:tc>
          <w:tcPr>
            <w:tcW w:w="3969" w:type="dxa"/>
            <w:gridSpan w:val="3"/>
            <w:tcBorders>
              <w:top w:val="single" w:sz="4" w:space="0" w:color="auto"/>
              <w:left w:val="nil"/>
              <w:bottom w:val="nil"/>
              <w:right w:val="nil"/>
            </w:tcBorders>
          </w:tcPr>
          <w:p w14:paraId="4E1E9AD7" w14:textId="77777777" w:rsidR="0082274D" w:rsidRPr="00B5684B" w:rsidRDefault="0082274D" w:rsidP="00B5684B">
            <w:pPr>
              <w:tabs>
                <w:tab w:val="left" w:pos="720"/>
              </w:tabs>
              <w:contextualSpacing/>
              <w:jc w:val="center"/>
              <w:rPr>
                <w:rFonts w:ascii="Arial" w:hAnsi="Arial" w:cs="Arial"/>
                <w:b/>
                <w:bCs/>
                <w:lang w:val="en-US"/>
              </w:rPr>
            </w:pPr>
            <w:r w:rsidRPr="00B5684B">
              <w:rPr>
                <w:rFonts w:ascii="Arial" w:hAnsi="Arial" w:cs="Arial"/>
                <w:b/>
                <w:bCs/>
                <w:lang w:val="en-US"/>
              </w:rPr>
              <w:t>Grain yield (Kg /ha) #</w:t>
            </w:r>
          </w:p>
        </w:tc>
        <w:tc>
          <w:tcPr>
            <w:tcW w:w="3438" w:type="dxa"/>
            <w:gridSpan w:val="4"/>
            <w:tcBorders>
              <w:top w:val="single" w:sz="4" w:space="0" w:color="auto"/>
              <w:left w:val="nil"/>
              <w:bottom w:val="nil"/>
              <w:right w:val="nil"/>
            </w:tcBorders>
          </w:tcPr>
          <w:p w14:paraId="0726F87C" w14:textId="77777777" w:rsidR="0082274D" w:rsidRPr="00B5684B" w:rsidRDefault="0082274D" w:rsidP="00B5684B">
            <w:pPr>
              <w:tabs>
                <w:tab w:val="left" w:pos="720"/>
              </w:tabs>
              <w:contextualSpacing/>
              <w:jc w:val="center"/>
              <w:rPr>
                <w:rFonts w:ascii="Arial" w:hAnsi="Arial" w:cs="Arial"/>
                <w:b/>
                <w:bCs/>
                <w:lang w:val="en-US"/>
              </w:rPr>
            </w:pPr>
            <w:r w:rsidRPr="00B5684B">
              <w:rPr>
                <w:rFonts w:ascii="Arial" w:hAnsi="Arial" w:cs="Arial"/>
                <w:b/>
                <w:bCs/>
                <w:lang w:val="en-US"/>
              </w:rPr>
              <w:t>Avoidable yield loss (%)</w:t>
            </w:r>
          </w:p>
        </w:tc>
      </w:tr>
      <w:tr w:rsidR="001A360C" w:rsidRPr="00B5684B" w14:paraId="3C626D3B" w14:textId="77777777" w:rsidTr="00A14EF1">
        <w:trPr>
          <w:gridAfter w:val="1"/>
          <w:wAfter w:w="11" w:type="dxa"/>
          <w:trHeight w:val="363"/>
          <w:jc w:val="center"/>
        </w:trPr>
        <w:tc>
          <w:tcPr>
            <w:tcW w:w="0" w:type="auto"/>
            <w:vMerge/>
            <w:tcBorders>
              <w:top w:val="nil"/>
              <w:left w:val="nil"/>
              <w:bottom w:val="single" w:sz="4" w:space="0" w:color="auto"/>
              <w:right w:val="nil"/>
            </w:tcBorders>
          </w:tcPr>
          <w:p w14:paraId="04D9069D" w14:textId="77777777" w:rsidR="001A360C" w:rsidRPr="00B5684B" w:rsidRDefault="001A360C" w:rsidP="00B5684B">
            <w:pPr>
              <w:tabs>
                <w:tab w:val="left" w:pos="720"/>
              </w:tabs>
              <w:contextualSpacing/>
              <w:jc w:val="center"/>
              <w:rPr>
                <w:rFonts w:ascii="Arial" w:hAnsi="Arial" w:cs="Arial"/>
                <w:b/>
                <w:bCs/>
                <w:lang w:val="en-US"/>
              </w:rPr>
            </w:pPr>
          </w:p>
        </w:tc>
        <w:tc>
          <w:tcPr>
            <w:tcW w:w="1165" w:type="dxa"/>
            <w:vMerge/>
            <w:tcBorders>
              <w:top w:val="nil"/>
              <w:left w:val="nil"/>
              <w:bottom w:val="single" w:sz="4" w:space="0" w:color="auto"/>
              <w:right w:val="nil"/>
            </w:tcBorders>
          </w:tcPr>
          <w:p w14:paraId="14DF704E" w14:textId="77777777" w:rsidR="001A360C" w:rsidRPr="00B5684B" w:rsidRDefault="001A360C" w:rsidP="00B5684B">
            <w:pPr>
              <w:tabs>
                <w:tab w:val="left" w:pos="720"/>
              </w:tabs>
              <w:contextualSpacing/>
              <w:jc w:val="center"/>
              <w:rPr>
                <w:rFonts w:ascii="Arial" w:hAnsi="Arial" w:cs="Arial"/>
                <w:b/>
                <w:bCs/>
                <w:lang w:val="en-US"/>
              </w:rPr>
            </w:pPr>
          </w:p>
        </w:tc>
        <w:tc>
          <w:tcPr>
            <w:tcW w:w="1276" w:type="dxa"/>
            <w:tcBorders>
              <w:top w:val="nil"/>
              <w:left w:val="nil"/>
              <w:bottom w:val="single" w:sz="4" w:space="0" w:color="auto"/>
              <w:right w:val="nil"/>
            </w:tcBorders>
          </w:tcPr>
          <w:p w14:paraId="5AE42DCF" w14:textId="1A4E9A77"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2023-24</w:t>
            </w:r>
          </w:p>
        </w:tc>
        <w:tc>
          <w:tcPr>
            <w:tcW w:w="1418" w:type="dxa"/>
            <w:tcBorders>
              <w:top w:val="nil"/>
              <w:left w:val="nil"/>
              <w:bottom w:val="single" w:sz="4" w:space="0" w:color="auto"/>
              <w:right w:val="nil"/>
            </w:tcBorders>
          </w:tcPr>
          <w:p w14:paraId="7EBE575B" w14:textId="04D1C059"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2024-25</w:t>
            </w:r>
          </w:p>
        </w:tc>
        <w:tc>
          <w:tcPr>
            <w:tcW w:w="1275" w:type="dxa"/>
            <w:tcBorders>
              <w:top w:val="nil"/>
              <w:left w:val="nil"/>
              <w:bottom w:val="single" w:sz="4" w:space="0" w:color="auto"/>
              <w:right w:val="nil"/>
            </w:tcBorders>
          </w:tcPr>
          <w:p w14:paraId="672A333F" w14:textId="5D23BDAF"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Pooled</w:t>
            </w:r>
          </w:p>
        </w:tc>
        <w:tc>
          <w:tcPr>
            <w:tcW w:w="1134" w:type="dxa"/>
            <w:tcBorders>
              <w:top w:val="nil"/>
              <w:left w:val="nil"/>
              <w:bottom w:val="single" w:sz="4" w:space="0" w:color="auto"/>
              <w:right w:val="nil"/>
            </w:tcBorders>
          </w:tcPr>
          <w:p w14:paraId="58FCD505" w14:textId="2460F28C"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2023-24</w:t>
            </w:r>
          </w:p>
        </w:tc>
        <w:tc>
          <w:tcPr>
            <w:tcW w:w="1134" w:type="dxa"/>
            <w:tcBorders>
              <w:top w:val="nil"/>
              <w:left w:val="nil"/>
              <w:bottom w:val="single" w:sz="4" w:space="0" w:color="auto"/>
              <w:right w:val="nil"/>
            </w:tcBorders>
          </w:tcPr>
          <w:p w14:paraId="7685188C" w14:textId="280300A1"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2024-25</w:t>
            </w:r>
          </w:p>
        </w:tc>
        <w:tc>
          <w:tcPr>
            <w:tcW w:w="1159" w:type="dxa"/>
            <w:tcBorders>
              <w:top w:val="nil"/>
              <w:left w:val="nil"/>
              <w:bottom w:val="single" w:sz="4" w:space="0" w:color="auto"/>
              <w:right w:val="nil"/>
            </w:tcBorders>
          </w:tcPr>
          <w:p w14:paraId="6B0BBD1A" w14:textId="3F30CBD9"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Pooled</w:t>
            </w:r>
          </w:p>
        </w:tc>
      </w:tr>
      <w:tr w:rsidR="0082274D" w:rsidRPr="00B5684B" w14:paraId="6201357E" w14:textId="77777777" w:rsidTr="00A14EF1">
        <w:trPr>
          <w:gridAfter w:val="1"/>
          <w:wAfter w:w="11" w:type="dxa"/>
          <w:trHeight w:val="365"/>
          <w:jc w:val="center"/>
        </w:trPr>
        <w:tc>
          <w:tcPr>
            <w:tcW w:w="0" w:type="auto"/>
            <w:tcBorders>
              <w:top w:val="single" w:sz="4" w:space="0" w:color="auto"/>
              <w:left w:val="nil"/>
              <w:bottom w:val="nil"/>
              <w:right w:val="nil"/>
            </w:tcBorders>
          </w:tcPr>
          <w:p w14:paraId="270541BC"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1</w:t>
            </w:r>
          </w:p>
        </w:tc>
        <w:tc>
          <w:tcPr>
            <w:tcW w:w="1165" w:type="dxa"/>
            <w:tcBorders>
              <w:top w:val="single" w:sz="4" w:space="0" w:color="auto"/>
              <w:left w:val="nil"/>
              <w:bottom w:val="nil"/>
              <w:right w:val="nil"/>
            </w:tcBorders>
          </w:tcPr>
          <w:p w14:paraId="0FB77FD9"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0.0</w:t>
            </w:r>
          </w:p>
        </w:tc>
        <w:tc>
          <w:tcPr>
            <w:tcW w:w="1276" w:type="dxa"/>
            <w:tcBorders>
              <w:top w:val="single" w:sz="4" w:space="0" w:color="auto"/>
              <w:left w:val="nil"/>
              <w:bottom w:val="nil"/>
              <w:right w:val="nil"/>
            </w:tcBorders>
          </w:tcPr>
          <w:p w14:paraId="0DB0644D"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4896.48</w:t>
            </w:r>
            <w:r w:rsidRPr="00B5684B">
              <w:rPr>
                <w:rFonts w:ascii="Arial" w:hAnsi="Arial" w:cs="Arial"/>
                <w:vertAlign w:val="superscript"/>
              </w:rPr>
              <w:t>a</w:t>
            </w:r>
          </w:p>
        </w:tc>
        <w:tc>
          <w:tcPr>
            <w:tcW w:w="1418" w:type="dxa"/>
            <w:tcBorders>
              <w:top w:val="single" w:sz="4" w:space="0" w:color="auto"/>
              <w:left w:val="nil"/>
              <w:bottom w:val="nil"/>
              <w:right w:val="nil"/>
            </w:tcBorders>
          </w:tcPr>
          <w:p w14:paraId="4304A7DA"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4691.61</w:t>
            </w:r>
            <w:r w:rsidRPr="00B5684B">
              <w:rPr>
                <w:rFonts w:ascii="Arial" w:hAnsi="Arial" w:cs="Arial"/>
                <w:color w:val="000000"/>
                <w:vertAlign w:val="superscript"/>
              </w:rPr>
              <w:t>a</w:t>
            </w:r>
          </w:p>
        </w:tc>
        <w:tc>
          <w:tcPr>
            <w:tcW w:w="1275" w:type="dxa"/>
            <w:tcBorders>
              <w:top w:val="single" w:sz="4" w:space="0" w:color="auto"/>
              <w:left w:val="nil"/>
              <w:bottom w:val="nil"/>
              <w:right w:val="nil"/>
            </w:tcBorders>
          </w:tcPr>
          <w:p w14:paraId="24A833C8"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4794.05</w:t>
            </w:r>
            <w:r w:rsidRPr="00B5684B">
              <w:rPr>
                <w:rFonts w:ascii="Arial" w:hAnsi="Arial" w:cs="Arial"/>
                <w:color w:val="000000"/>
                <w:vertAlign w:val="superscript"/>
              </w:rPr>
              <w:t>a</w:t>
            </w:r>
          </w:p>
        </w:tc>
        <w:tc>
          <w:tcPr>
            <w:tcW w:w="1134" w:type="dxa"/>
            <w:tcBorders>
              <w:top w:val="single" w:sz="4" w:space="0" w:color="auto"/>
              <w:left w:val="nil"/>
              <w:bottom w:val="nil"/>
              <w:right w:val="nil"/>
            </w:tcBorders>
          </w:tcPr>
          <w:p w14:paraId="63D75479" w14:textId="77777777" w:rsidR="0082274D" w:rsidRPr="00B5684B" w:rsidRDefault="0082274D" w:rsidP="00B5684B">
            <w:pPr>
              <w:jc w:val="center"/>
              <w:rPr>
                <w:rFonts w:ascii="Arial" w:hAnsi="Arial" w:cs="Arial"/>
                <w:color w:val="000000"/>
              </w:rPr>
            </w:pPr>
            <w:r w:rsidRPr="00B5684B">
              <w:rPr>
                <w:rFonts w:ascii="Arial" w:hAnsi="Arial" w:cs="Arial"/>
                <w:color w:val="000000"/>
              </w:rPr>
              <w:t>-</w:t>
            </w:r>
          </w:p>
        </w:tc>
        <w:tc>
          <w:tcPr>
            <w:tcW w:w="1134" w:type="dxa"/>
            <w:tcBorders>
              <w:top w:val="single" w:sz="4" w:space="0" w:color="auto"/>
              <w:left w:val="nil"/>
              <w:bottom w:val="nil"/>
              <w:right w:val="nil"/>
            </w:tcBorders>
          </w:tcPr>
          <w:p w14:paraId="56D09779" w14:textId="77777777" w:rsidR="0082274D" w:rsidRPr="00B5684B" w:rsidRDefault="0082274D" w:rsidP="00B5684B">
            <w:pPr>
              <w:jc w:val="center"/>
              <w:rPr>
                <w:rFonts w:ascii="Arial" w:hAnsi="Arial" w:cs="Arial"/>
              </w:rPr>
            </w:pPr>
            <w:r w:rsidRPr="00B5684B">
              <w:rPr>
                <w:rFonts w:ascii="Arial" w:hAnsi="Arial" w:cs="Arial"/>
              </w:rPr>
              <w:t>-</w:t>
            </w:r>
          </w:p>
        </w:tc>
        <w:tc>
          <w:tcPr>
            <w:tcW w:w="1159" w:type="dxa"/>
            <w:tcBorders>
              <w:top w:val="single" w:sz="4" w:space="0" w:color="auto"/>
              <w:left w:val="nil"/>
              <w:bottom w:val="nil"/>
              <w:right w:val="nil"/>
            </w:tcBorders>
          </w:tcPr>
          <w:p w14:paraId="1B4FDDEB" w14:textId="77777777" w:rsidR="0082274D" w:rsidRPr="00B5684B" w:rsidRDefault="0082274D" w:rsidP="00B5684B">
            <w:pPr>
              <w:jc w:val="center"/>
              <w:rPr>
                <w:rFonts w:ascii="Arial" w:hAnsi="Arial" w:cs="Arial"/>
              </w:rPr>
            </w:pPr>
            <w:r w:rsidRPr="00B5684B">
              <w:rPr>
                <w:rFonts w:ascii="Arial" w:hAnsi="Arial" w:cs="Arial"/>
              </w:rPr>
              <w:t>-</w:t>
            </w:r>
          </w:p>
        </w:tc>
      </w:tr>
      <w:tr w:rsidR="0082274D" w:rsidRPr="00B5684B" w14:paraId="42741018" w14:textId="77777777" w:rsidTr="00A14EF1">
        <w:trPr>
          <w:gridAfter w:val="1"/>
          <w:wAfter w:w="11" w:type="dxa"/>
          <w:trHeight w:val="383"/>
          <w:jc w:val="center"/>
        </w:trPr>
        <w:tc>
          <w:tcPr>
            <w:tcW w:w="0" w:type="auto"/>
            <w:tcBorders>
              <w:top w:val="nil"/>
              <w:left w:val="nil"/>
              <w:bottom w:val="nil"/>
              <w:right w:val="nil"/>
            </w:tcBorders>
          </w:tcPr>
          <w:p w14:paraId="636E1AA8"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2</w:t>
            </w:r>
          </w:p>
        </w:tc>
        <w:tc>
          <w:tcPr>
            <w:tcW w:w="1165" w:type="dxa"/>
            <w:tcBorders>
              <w:top w:val="nil"/>
              <w:left w:val="nil"/>
              <w:bottom w:val="nil"/>
              <w:right w:val="nil"/>
            </w:tcBorders>
          </w:tcPr>
          <w:p w14:paraId="120190DA"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0.5</w:t>
            </w:r>
          </w:p>
        </w:tc>
        <w:tc>
          <w:tcPr>
            <w:tcW w:w="1276" w:type="dxa"/>
            <w:tcBorders>
              <w:top w:val="nil"/>
              <w:left w:val="nil"/>
              <w:bottom w:val="nil"/>
              <w:right w:val="nil"/>
            </w:tcBorders>
          </w:tcPr>
          <w:p w14:paraId="611EAB4C"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4713.25</w:t>
            </w:r>
            <w:r w:rsidRPr="00B5684B">
              <w:rPr>
                <w:rFonts w:ascii="Arial" w:hAnsi="Arial" w:cs="Arial"/>
                <w:vertAlign w:val="superscript"/>
              </w:rPr>
              <w:t>b</w:t>
            </w:r>
          </w:p>
        </w:tc>
        <w:tc>
          <w:tcPr>
            <w:tcW w:w="1418" w:type="dxa"/>
            <w:tcBorders>
              <w:top w:val="nil"/>
              <w:left w:val="nil"/>
              <w:bottom w:val="nil"/>
              <w:right w:val="nil"/>
            </w:tcBorders>
          </w:tcPr>
          <w:p w14:paraId="709E73F9"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4519.56</w:t>
            </w:r>
            <w:r w:rsidRPr="00B5684B">
              <w:rPr>
                <w:rFonts w:ascii="Arial" w:hAnsi="Arial" w:cs="Arial"/>
                <w:color w:val="000000"/>
                <w:vertAlign w:val="superscript"/>
              </w:rPr>
              <w:t>b</w:t>
            </w:r>
          </w:p>
        </w:tc>
        <w:tc>
          <w:tcPr>
            <w:tcW w:w="1275" w:type="dxa"/>
            <w:tcBorders>
              <w:top w:val="nil"/>
              <w:left w:val="nil"/>
              <w:bottom w:val="nil"/>
              <w:right w:val="nil"/>
            </w:tcBorders>
          </w:tcPr>
          <w:p w14:paraId="09D410D8"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4616.41</w:t>
            </w:r>
            <w:r w:rsidRPr="00B5684B">
              <w:rPr>
                <w:rFonts w:ascii="Arial" w:hAnsi="Arial" w:cs="Arial"/>
                <w:color w:val="000000"/>
                <w:vertAlign w:val="superscript"/>
              </w:rPr>
              <w:t>b</w:t>
            </w:r>
          </w:p>
        </w:tc>
        <w:tc>
          <w:tcPr>
            <w:tcW w:w="1134" w:type="dxa"/>
            <w:tcBorders>
              <w:top w:val="nil"/>
              <w:left w:val="nil"/>
              <w:bottom w:val="nil"/>
              <w:right w:val="nil"/>
            </w:tcBorders>
          </w:tcPr>
          <w:p w14:paraId="2796EBD6" w14:textId="77777777" w:rsidR="0082274D" w:rsidRPr="00B5684B" w:rsidRDefault="0082274D" w:rsidP="00B5684B">
            <w:pPr>
              <w:jc w:val="center"/>
              <w:rPr>
                <w:rFonts w:ascii="Arial" w:hAnsi="Arial" w:cs="Arial"/>
              </w:rPr>
            </w:pPr>
            <w:r w:rsidRPr="00B5684B">
              <w:rPr>
                <w:rFonts w:ascii="Arial" w:hAnsi="Arial" w:cs="Arial"/>
                <w:color w:val="000000"/>
              </w:rPr>
              <w:t>3.74</w:t>
            </w:r>
          </w:p>
        </w:tc>
        <w:tc>
          <w:tcPr>
            <w:tcW w:w="1134" w:type="dxa"/>
            <w:tcBorders>
              <w:top w:val="nil"/>
              <w:left w:val="nil"/>
              <w:bottom w:val="nil"/>
              <w:right w:val="nil"/>
            </w:tcBorders>
          </w:tcPr>
          <w:p w14:paraId="63E24183" w14:textId="77777777" w:rsidR="0082274D" w:rsidRPr="00B5684B" w:rsidRDefault="0082274D" w:rsidP="00B5684B">
            <w:pPr>
              <w:jc w:val="center"/>
              <w:rPr>
                <w:rFonts w:ascii="Arial" w:hAnsi="Arial" w:cs="Arial"/>
              </w:rPr>
            </w:pPr>
            <w:r w:rsidRPr="00B5684B">
              <w:rPr>
                <w:rFonts w:ascii="Arial" w:hAnsi="Arial" w:cs="Arial"/>
                <w:color w:val="000000"/>
              </w:rPr>
              <w:t>3.67</w:t>
            </w:r>
          </w:p>
        </w:tc>
        <w:tc>
          <w:tcPr>
            <w:tcW w:w="1159" w:type="dxa"/>
            <w:tcBorders>
              <w:top w:val="nil"/>
              <w:left w:val="nil"/>
              <w:bottom w:val="nil"/>
              <w:right w:val="nil"/>
            </w:tcBorders>
          </w:tcPr>
          <w:p w14:paraId="79F83772" w14:textId="77777777" w:rsidR="0082274D" w:rsidRPr="00B5684B" w:rsidRDefault="0082274D" w:rsidP="00B5684B">
            <w:pPr>
              <w:jc w:val="center"/>
              <w:rPr>
                <w:rFonts w:ascii="Arial" w:hAnsi="Arial" w:cs="Arial"/>
                <w:color w:val="000000"/>
              </w:rPr>
            </w:pPr>
            <w:r w:rsidRPr="00B5684B">
              <w:rPr>
                <w:rFonts w:ascii="Arial" w:hAnsi="Arial" w:cs="Arial"/>
                <w:color w:val="000000"/>
              </w:rPr>
              <w:t>3.71</w:t>
            </w:r>
          </w:p>
        </w:tc>
      </w:tr>
      <w:tr w:rsidR="0082274D" w:rsidRPr="00B5684B" w14:paraId="61192ACE" w14:textId="77777777" w:rsidTr="00A14EF1">
        <w:trPr>
          <w:gridAfter w:val="1"/>
          <w:wAfter w:w="11" w:type="dxa"/>
          <w:trHeight w:val="365"/>
          <w:jc w:val="center"/>
        </w:trPr>
        <w:tc>
          <w:tcPr>
            <w:tcW w:w="0" w:type="auto"/>
            <w:tcBorders>
              <w:top w:val="nil"/>
              <w:left w:val="nil"/>
              <w:bottom w:val="nil"/>
              <w:right w:val="nil"/>
            </w:tcBorders>
          </w:tcPr>
          <w:p w14:paraId="799A2FF9"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3</w:t>
            </w:r>
          </w:p>
        </w:tc>
        <w:tc>
          <w:tcPr>
            <w:tcW w:w="1165" w:type="dxa"/>
            <w:tcBorders>
              <w:top w:val="nil"/>
              <w:left w:val="nil"/>
              <w:bottom w:val="nil"/>
              <w:right w:val="nil"/>
            </w:tcBorders>
          </w:tcPr>
          <w:p w14:paraId="2B2F59B2"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1.0</w:t>
            </w:r>
          </w:p>
        </w:tc>
        <w:tc>
          <w:tcPr>
            <w:tcW w:w="1276" w:type="dxa"/>
            <w:tcBorders>
              <w:top w:val="nil"/>
              <w:left w:val="nil"/>
              <w:bottom w:val="nil"/>
              <w:right w:val="nil"/>
            </w:tcBorders>
          </w:tcPr>
          <w:p w14:paraId="5290CD6A"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4655.50</w:t>
            </w:r>
            <w:r w:rsidRPr="00B5684B">
              <w:rPr>
                <w:rFonts w:ascii="Arial" w:hAnsi="Arial" w:cs="Arial"/>
                <w:vertAlign w:val="superscript"/>
              </w:rPr>
              <w:t>bc</w:t>
            </w:r>
          </w:p>
        </w:tc>
        <w:tc>
          <w:tcPr>
            <w:tcW w:w="1418" w:type="dxa"/>
            <w:tcBorders>
              <w:top w:val="nil"/>
              <w:left w:val="nil"/>
              <w:bottom w:val="nil"/>
              <w:right w:val="nil"/>
            </w:tcBorders>
          </w:tcPr>
          <w:p w14:paraId="18254DDA"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4446.27</w:t>
            </w:r>
            <w:r w:rsidRPr="00B5684B">
              <w:rPr>
                <w:rFonts w:ascii="Arial" w:hAnsi="Arial" w:cs="Arial"/>
                <w:color w:val="000000"/>
                <w:vertAlign w:val="superscript"/>
              </w:rPr>
              <w:t>bc</w:t>
            </w:r>
          </w:p>
        </w:tc>
        <w:tc>
          <w:tcPr>
            <w:tcW w:w="1275" w:type="dxa"/>
            <w:tcBorders>
              <w:top w:val="nil"/>
              <w:left w:val="nil"/>
              <w:bottom w:val="nil"/>
              <w:right w:val="nil"/>
            </w:tcBorders>
          </w:tcPr>
          <w:p w14:paraId="6A285EB6"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4550.89</w:t>
            </w:r>
            <w:r w:rsidRPr="00B5684B">
              <w:rPr>
                <w:rFonts w:ascii="Arial" w:hAnsi="Arial" w:cs="Arial"/>
                <w:color w:val="000000"/>
                <w:vertAlign w:val="superscript"/>
              </w:rPr>
              <w:t>bc</w:t>
            </w:r>
          </w:p>
        </w:tc>
        <w:tc>
          <w:tcPr>
            <w:tcW w:w="1134" w:type="dxa"/>
            <w:tcBorders>
              <w:top w:val="nil"/>
              <w:left w:val="nil"/>
              <w:bottom w:val="nil"/>
              <w:right w:val="nil"/>
            </w:tcBorders>
          </w:tcPr>
          <w:p w14:paraId="29C66700" w14:textId="77777777" w:rsidR="0082274D" w:rsidRPr="00B5684B" w:rsidRDefault="0082274D" w:rsidP="00B5684B">
            <w:pPr>
              <w:jc w:val="center"/>
              <w:rPr>
                <w:rFonts w:ascii="Arial" w:hAnsi="Arial" w:cs="Arial"/>
              </w:rPr>
            </w:pPr>
            <w:r w:rsidRPr="00B5684B">
              <w:rPr>
                <w:rFonts w:ascii="Arial" w:hAnsi="Arial" w:cs="Arial"/>
                <w:color w:val="000000"/>
              </w:rPr>
              <w:t>4.92</w:t>
            </w:r>
          </w:p>
        </w:tc>
        <w:tc>
          <w:tcPr>
            <w:tcW w:w="1134" w:type="dxa"/>
            <w:tcBorders>
              <w:top w:val="nil"/>
              <w:left w:val="nil"/>
              <w:bottom w:val="nil"/>
              <w:right w:val="nil"/>
            </w:tcBorders>
          </w:tcPr>
          <w:p w14:paraId="3B6A40A5" w14:textId="77777777" w:rsidR="0082274D" w:rsidRPr="00B5684B" w:rsidRDefault="0082274D" w:rsidP="00B5684B">
            <w:pPr>
              <w:jc w:val="center"/>
              <w:rPr>
                <w:rFonts w:ascii="Arial" w:hAnsi="Arial" w:cs="Arial"/>
              </w:rPr>
            </w:pPr>
            <w:r w:rsidRPr="00B5684B">
              <w:rPr>
                <w:rFonts w:ascii="Arial" w:hAnsi="Arial" w:cs="Arial"/>
                <w:color w:val="000000"/>
              </w:rPr>
              <w:t>5.23</w:t>
            </w:r>
          </w:p>
        </w:tc>
        <w:tc>
          <w:tcPr>
            <w:tcW w:w="1159" w:type="dxa"/>
            <w:tcBorders>
              <w:top w:val="nil"/>
              <w:left w:val="nil"/>
              <w:bottom w:val="nil"/>
              <w:right w:val="nil"/>
            </w:tcBorders>
          </w:tcPr>
          <w:p w14:paraId="763EC504" w14:textId="77777777" w:rsidR="0082274D" w:rsidRPr="00B5684B" w:rsidRDefault="0082274D" w:rsidP="00B5684B">
            <w:pPr>
              <w:jc w:val="center"/>
              <w:rPr>
                <w:rFonts w:ascii="Arial" w:hAnsi="Arial" w:cs="Arial"/>
                <w:color w:val="000000"/>
              </w:rPr>
            </w:pPr>
            <w:r w:rsidRPr="00B5684B">
              <w:rPr>
                <w:rFonts w:ascii="Arial" w:hAnsi="Arial" w:cs="Arial"/>
                <w:color w:val="000000"/>
              </w:rPr>
              <w:t>5.07</w:t>
            </w:r>
          </w:p>
        </w:tc>
      </w:tr>
      <w:tr w:rsidR="0082274D" w:rsidRPr="00B5684B" w14:paraId="159B218D" w14:textId="77777777" w:rsidTr="00A14EF1">
        <w:trPr>
          <w:gridAfter w:val="1"/>
          <w:wAfter w:w="11" w:type="dxa"/>
          <w:trHeight w:val="365"/>
          <w:jc w:val="center"/>
        </w:trPr>
        <w:tc>
          <w:tcPr>
            <w:tcW w:w="0" w:type="auto"/>
            <w:tcBorders>
              <w:top w:val="nil"/>
              <w:left w:val="nil"/>
              <w:bottom w:val="nil"/>
              <w:right w:val="nil"/>
            </w:tcBorders>
          </w:tcPr>
          <w:p w14:paraId="1D8C0086"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4</w:t>
            </w:r>
          </w:p>
        </w:tc>
        <w:tc>
          <w:tcPr>
            <w:tcW w:w="1165" w:type="dxa"/>
            <w:tcBorders>
              <w:top w:val="nil"/>
              <w:left w:val="nil"/>
              <w:bottom w:val="nil"/>
              <w:right w:val="nil"/>
            </w:tcBorders>
          </w:tcPr>
          <w:p w14:paraId="1EFCC66F"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2.0</w:t>
            </w:r>
          </w:p>
        </w:tc>
        <w:tc>
          <w:tcPr>
            <w:tcW w:w="1276" w:type="dxa"/>
            <w:tcBorders>
              <w:top w:val="nil"/>
              <w:left w:val="nil"/>
              <w:bottom w:val="nil"/>
              <w:right w:val="nil"/>
            </w:tcBorders>
          </w:tcPr>
          <w:p w14:paraId="62555B2D"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4541.56</w:t>
            </w:r>
            <w:r w:rsidRPr="00B5684B">
              <w:rPr>
                <w:rFonts w:ascii="Arial" w:hAnsi="Arial" w:cs="Arial"/>
                <w:vertAlign w:val="superscript"/>
              </w:rPr>
              <w:t>cd</w:t>
            </w:r>
          </w:p>
        </w:tc>
        <w:tc>
          <w:tcPr>
            <w:tcW w:w="1418" w:type="dxa"/>
            <w:tcBorders>
              <w:top w:val="nil"/>
              <w:left w:val="nil"/>
              <w:bottom w:val="nil"/>
              <w:right w:val="nil"/>
            </w:tcBorders>
          </w:tcPr>
          <w:p w14:paraId="7F97B8CB"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4341.21</w:t>
            </w:r>
            <w:r w:rsidRPr="00B5684B">
              <w:rPr>
                <w:rFonts w:ascii="Arial" w:hAnsi="Arial" w:cs="Arial"/>
                <w:color w:val="000000"/>
                <w:vertAlign w:val="superscript"/>
              </w:rPr>
              <w:t>cd</w:t>
            </w:r>
          </w:p>
        </w:tc>
        <w:tc>
          <w:tcPr>
            <w:tcW w:w="1275" w:type="dxa"/>
            <w:tcBorders>
              <w:top w:val="nil"/>
              <w:left w:val="nil"/>
              <w:bottom w:val="nil"/>
              <w:right w:val="nil"/>
            </w:tcBorders>
          </w:tcPr>
          <w:p w14:paraId="7A992FB7"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4441.39</w:t>
            </w:r>
            <w:r w:rsidRPr="00B5684B">
              <w:rPr>
                <w:rFonts w:ascii="Arial" w:hAnsi="Arial" w:cs="Arial"/>
                <w:color w:val="000000"/>
                <w:vertAlign w:val="superscript"/>
              </w:rPr>
              <w:t>cd</w:t>
            </w:r>
          </w:p>
        </w:tc>
        <w:tc>
          <w:tcPr>
            <w:tcW w:w="1134" w:type="dxa"/>
            <w:tcBorders>
              <w:top w:val="nil"/>
              <w:left w:val="nil"/>
              <w:bottom w:val="nil"/>
              <w:right w:val="nil"/>
            </w:tcBorders>
          </w:tcPr>
          <w:p w14:paraId="61C875F1" w14:textId="77777777" w:rsidR="0082274D" w:rsidRPr="00B5684B" w:rsidRDefault="0082274D" w:rsidP="00B5684B">
            <w:pPr>
              <w:jc w:val="center"/>
              <w:rPr>
                <w:rFonts w:ascii="Arial" w:hAnsi="Arial" w:cs="Arial"/>
              </w:rPr>
            </w:pPr>
            <w:r w:rsidRPr="00B5684B">
              <w:rPr>
                <w:rFonts w:ascii="Arial" w:hAnsi="Arial" w:cs="Arial"/>
                <w:color w:val="000000"/>
              </w:rPr>
              <w:t>7.25</w:t>
            </w:r>
          </w:p>
        </w:tc>
        <w:tc>
          <w:tcPr>
            <w:tcW w:w="1134" w:type="dxa"/>
            <w:tcBorders>
              <w:top w:val="nil"/>
              <w:left w:val="nil"/>
              <w:bottom w:val="nil"/>
              <w:right w:val="nil"/>
            </w:tcBorders>
          </w:tcPr>
          <w:p w14:paraId="62617F22" w14:textId="77777777" w:rsidR="0082274D" w:rsidRPr="00B5684B" w:rsidRDefault="0082274D" w:rsidP="00B5684B">
            <w:pPr>
              <w:jc w:val="center"/>
              <w:rPr>
                <w:rFonts w:ascii="Arial" w:hAnsi="Arial" w:cs="Arial"/>
              </w:rPr>
            </w:pPr>
            <w:r w:rsidRPr="00B5684B">
              <w:rPr>
                <w:rFonts w:ascii="Arial" w:hAnsi="Arial" w:cs="Arial"/>
                <w:color w:val="000000"/>
              </w:rPr>
              <w:t>7.47</w:t>
            </w:r>
          </w:p>
        </w:tc>
        <w:tc>
          <w:tcPr>
            <w:tcW w:w="1159" w:type="dxa"/>
            <w:tcBorders>
              <w:top w:val="nil"/>
              <w:left w:val="nil"/>
              <w:bottom w:val="nil"/>
              <w:right w:val="nil"/>
            </w:tcBorders>
          </w:tcPr>
          <w:p w14:paraId="51571A5C" w14:textId="77777777" w:rsidR="0082274D" w:rsidRPr="00B5684B" w:rsidRDefault="0082274D" w:rsidP="00B5684B">
            <w:pPr>
              <w:jc w:val="center"/>
              <w:rPr>
                <w:rFonts w:ascii="Arial" w:hAnsi="Arial" w:cs="Arial"/>
                <w:color w:val="000000"/>
              </w:rPr>
            </w:pPr>
            <w:r w:rsidRPr="00B5684B">
              <w:rPr>
                <w:rFonts w:ascii="Arial" w:hAnsi="Arial" w:cs="Arial"/>
                <w:color w:val="000000"/>
              </w:rPr>
              <w:t>7.36</w:t>
            </w:r>
          </w:p>
        </w:tc>
      </w:tr>
      <w:tr w:rsidR="0082274D" w:rsidRPr="00B5684B" w14:paraId="0DC88CCB" w14:textId="77777777" w:rsidTr="00A14EF1">
        <w:trPr>
          <w:gridAfter w:val="1"/>
          <w:wAfter w:w="11" w:type="dxa"/>
          <w:trHeight w:val="365"/>
          <w:jc w:val="center"/>
        </w:trPr>
        <w:tc>
          <w:tcPr>
            <w:tcW w:w="0" w:type="auto"/>
            <w:tcBorders>
              <w:top w:val="nil"/>
              <w:left w:val="nil"/>
              <w:bottom w:val="nil"/>
              <w:right w:val="nil"/>
            </w:tcBorders>
          </w:tcPr>
          <w:p w14:paraId="7B62E7CD"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5</w:t>
            </w:r>
          </w:p>
        </w:tc>
        <w:tc>
          <w:tcPr>
            <w:tcW w:w="1165" w:type="dxa"/>
            <w:tcBorders>
              <w:top w:val="nil"/>
              <w:left w:val="nil"/>
              <w:bottom w:val="nil"/>
              <w:right w:val="nil"/>
            </w:tcBorders>
          </w:tcPr>
          <w:p w14:paraId="1C638B8D"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3.0</w:t>
            </w:r>
          </w:p>
        </w:tc>
        <w:tc>
          <w:tcPr>
            <w:tcW w:w="1276" w:type="dxa"/>
            <w:tcBorders>
              <w:top w:val="nil"/>
              <w:left w:val="nil"/>
              <w:bottom w:val="nil"/>
              <w:right w:val="nil"/>
            </w:tcBorders>
          </w:tcPr>
          <w:p w14:paraId="31ED5F3D"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4427.43</w:t>
            </w:r>
            <w:r w:rsidRPr="00B5684B">
              <w:rPr>
                <w:rFonts w:ascii="Arial" w:hAnsi="Arial" w:cs="Arial"/>
                <w:vertAlign w:val="superscript"/>
              </w:rPr>
              <w:t>de</w:t>
            </w:r>
          </w:p>
        </w:tc>
        <w:tc>
          <w:tcPr>
            <w:tcW w:w="1418" w:type="dxa"/>
            <w:tcBorders>
              <w:top w:val="nil"/>
              <w:left w:val="nil"/>
              <w:bottom w:val="nil"/>
              <w:right w:val="nil"/>
            </w:tcBorders>
          </w:tcPr>
          <w:p w14:paraId="7A6B77C8"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4268.93</w:t>
            </w:r>
            <w:r w:rsidRPr="00B5684B">
              <w:rPr>
                <w:rFonts w:ascii="Arial" w:hAnsi="Arial" w:cs="Arial"/>
                <w:color w:val="000000"/>
                <w:vertAlign w:val="superscript"/>
              </w:rPr>
              <w:t>d</w:t>
            </w:r>
          </w:p>
        </w:tc>
        <w:tc>
          <w:tcPr>
            <w:tcW w:w="1275" w:type="dxa"/>
            <w:tcBorders>
              <w:top w:val="nil"/>
              <w:left w:val="nil"/>
              <w:bottom w:val="nil"/>
              <w:right w:val="nil"/>
            </w:tcBorders>
          </w:tcPr>
          <w:p w14:paraId="07DF1E95"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4348.18</w:t>
            </w:r>
            <w:r w:rsidRPr="00B5684B">
              <w:rPr>
                <w:rFonts w:ascii="Arial" w:hAnsi="Arial" w:cs="Arial"/>
                <w:color w:val="000000"/>
                <w:vertAlign w:val="superscript"/>
              </w:rPr>
              <w:t>d</w:t>
            </w:r>
          </w:p>
        </w:tc>
        <w:tc>
          <w:tcPr>
            <w:tcW w:w="1134" w:type="dxa"/>
            <w:tcBorders>
              <w:top w:val="nil"/>
              <w:left w:val="nil"/>
              <w:bottom w:val="nil"/>
              <w:right w:val="nil"/>
            </w:tcBorders>
          </w:tcPr>
          <w:p w14:paraId="15A4F566" w14:textId="77777777" w:rsidR="0082274D" w:rsidRPr="00B5684B" w:rsidRDefault="0082274D" w:rsidP="00B5684B">
            <w:pPr>
              <w:jc w:val="center"/>
              <w:rPr>
                <w:rFonts w:ascii="Arial" w:hAnsi="Arial" w:cs="Arial"/>
              </w:rPr>
            </w:pPr>
            <w:r w:rsidRPr="00B5684B">
              <w:rPr>
                <w:rFonts w:ascii="Arial" w:hAnsi="Arial" w:cs="Arial"/>
                <w:color w:val="000000"/>
              </w:rPr>
              <w:t>9.58</w:t>
            </w:r>
          </w:p>
        </w:tc>
        <w:tc>
          <w:tcPr>
            <w:tcW w:w="1134" w:type="dxa"/>
            <w:tcBorders>
              <w:top w:val="nil"/>
              <w:left w:val="nil"/>
              <w:bottom w:val="nil"/>
              <w:right w:val="nil"/>
            </w:tcBorders>
          </w:tcPr>
          <w:p w14:paraId="74671787" w14:textId="77777777" w:rsidR="0082274D" w:rsidRPr="00B5684B" w:rsidRDefault="0082274D" w:rsidP="00B5684B">
            <w:pPr>
              <w:jc w:val="center"/>
              <w:rPr>
                <w:rFonts w:ascii="Arial" w:hAnsi="Arial" w:cs="Arial"/>
              </w:rPr>
            </w:pPr>
            <w:r w:rsidRPr="00B5684B">
              <w:rPr>
                <w:rFonts w:ascii="Arial" w:hAnsi="Arial" w:cs="Arial"/>
                <w:color w:val="000000"/>
              </w:rPr>
              <w:t>9.01</w:t>
            </w:r>
          </w:p>
        </w:tc>
        <w:tc>
          <w:tcPr>
            <w:tcW w:w="1159" w:type="dxa"/>
            <w:tcBorders>
              <w:top w:val="nil"/>
              <w:left w:val="nil"/>
              <w:bottom w:val="nil"/>
              <w:right w:val="nil"/>
            </w:tcBorders>
          </w:tcPr>
          <w:p w14:paraId="31FE8F34" w14:textId="77777777" w:rsidR="0082274D" w:rsidRPr="00B5684B" w:rsidRDefault="0082274D" w:rsidP="00B5684B">
            <w:pPr>
              <w:jc w:val="center"/>
              <w:rPr>
                <w:rFonts w:ascii="Arial" w:hAnsi="Arial" w:cs="Arial"/>
                <w:color w:val="000000"/>
              </w:rPr>
            </w:pPr>
            <w:r w:rsidRPr="00B5684B">
              <w:rPr>
                <w:rFonts w:ascii="Arial" w:hAnsi="Arial" w:cs="Arial"/>
                <w:color w:val="000000"/>
              </w:rPr>
              <w:t>9.30</w:t>
            </w:r>
          </w:p>
        </w:tc>
      </w:tr>
      <w:tr w:rsidR="0082274D" w:rsidRPr="00B5684B" w14:paraId="0415D594" w14:textId="77777777" w:rsidTr="00A14EF1">
        <w:trPr>
          <w:gridAfter w:val="1"/>
          <w:wAfter w:w="11" w:type="dxa"/>
          <w:trHeight w:val="383"/>
          <w:jc w:val="center"/>
        </w:trPr>
        <w:tc>
          <w:tcPr>
            <w:tcW w:w="0" w:type="auto"/>
            <w:tcBorders>
              <w:top w:val="nil"/>
              <w:left w:val="nil"/>
              <w:bottom w:val="nil"/>
              <w:right w:val="nil"/>
            </w:tcBorders>
          </w:tcPr>
          <w:p w14:paraId="61CE057C"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6</w:t>
            </w:r>
          </w:p>
        </w:tc>
        <w:tc>
          <w:tcPr>
            <w:tcW w:w="1165" w:type="dxa"/>
            <w:tcBorders>
              <w:top w:val="nil"/>
              <w:left w:val="nil"/>
              <w:bottom w:val="nil"/>
              <w:right w:val="nil"/>
            </w:tcBorders>
          </w:tcPr>
          <w:p w14:paraId="37B559A9"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4.0</w:t>
            </w:r>
          </w:p>
        </w:tc>
        <w:tc>
          <w:tcPr>
            <w:tcW w:w="1276" w:type="dxa"/>
            <w:tcBorders>
              <w:top w:val="nil"/>
              <w:left w:val="nil"/>
              <w:bottom w:val="nil"/>
              <w:right w:val="nil"/>
            </w:tcBorders>
          </w:tcPr>
          <w:p w14:paraId="433D8CA6"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4349.64</w:t>
            </w:r>
            <w:r w:rsidRPr="00B5684B">
              <w:rPr>
                <w:rFonts w:ascii="Arial" w:hAnsi="Arial" w:cs="Arial"/>
                <w:vertAlign w:val="superscript"/>
              </w:rPr>
              <w:t>e</w:t>
            </w:r>
          </w:p>
        </w:tc>
        <w:tc>
          <w:tcPr>
            <w:tcW w:w="1418" w:type="dxa"/>
            <w:tcBorders>
              <w:top w:val="nil"/>
              <w:left w:val="nil"/>
              <w:bottom w:val="nil"/>
              <w:right w:val="nil"/>
            </w:tcBorders>
          </w:tcPr>
          <w:p w14:paraId="2B49977E"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4071.36</w:t>
            </w:r>
            <w:r w:rsidRPr="00B5684B">
              <w:rPr>
                <w:rFonts w:ascii="Arial" w:hAnsi="Arial" w:cs="Arial"/>
                <w:color w:val="000000"/>
                <w:vertAlign w:val="superscript"/>
              </w:rPr>
              <w:t>e</w:t>
            </w:r>
          </w:p>
        </w:tc>
        <w:tc>
          <w:tcPr>
            <w:tcW w:w="1275" w:type="dxa"/>
            <w:tcBorders>
              <w:top w:val="nil"/>
              <w:left w:val="nil"/>
              <w:bottom w:val="nil"/>
              <w:right w:val="nil"/>
            </w:tcBorders>
          </w:tcPr>
          <w:p w14:paraId="414598C9"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4210.5</w:t>
            </w:r>
            <w:r w:rsidRPr="00B5684B">
              <w:rPr>
                <w:rFonts w:ascii="Arial" w:hAnsi="Arial" w:cs="Arial"/>
                <w:color w:val="000000"/>
                <w:vertAlign w:val="superscript"/>
              </w:rPr>
              <w:t>e</w:t>
            </w:r>
          </w:p>
        </w:tc>
        <w:tc>
          <w:tcPr>
            <w:tcW w:w="1134" w:type="dxa"/>
            <w:tcBorders>
              <w:top w:val="nil"/>
              <w:left w:val="nil"/>
              <w:bottom w:val="nil"/>
              <w:right w:val="nil"/>
            </w:tcBorders>
          </w:tcPr>
          <w:p w14:paraId="260332F5" w14:textId="77777777" w:rsidR="0082274D" w:rsidRPr="00B5684B" w:rsidRDefault="0082274D" w:rsidP="00B5684B">
            <w:pPr>
              <w:jc w:val="center"/>
              <w:rPr>
                <w:rFonts w:ascii="Arial" w:hAnsi="Arial" w:cs="Arial"/>
              </w:rPr>
            </w:pPr>
            <w:r w:rsidRPr="00B5684B">
              <w:rPr>
                <w:rFonts w:ascii="Arial" w:hAnsi="Arial" w:cs="Arial"/>
                <w:color w:val="000000"/>
              </w:rPr>
              <w:t>11.17</w:t>
            </w:r>
          </w:p>
        </w:tc>
        <w:tc>
          <w:tcPr>
            <w:tcW w:w="1134" w:type="dxa"/>
            <w:tcBorders>
              <w:top w:val="nil"/>
              <w:left w:val="nil"/>
              <w:bottom w:val="nil"/>
              <w:right w:val="nil"/>
            </w:tcBorders>
          </w:tcPr>
          <w:p w14:paraId="63C6B5F9" w14:textId="77777777" w:rsidR="0082274D" w:rsidRPr="00B5684B" w:rsidRDefault="0082274D" w:rsidP="00B5684B">
            <w:pPr>
              <w:jc w:val="center"/>
              <w:rPr>
                <w:rFonts w:ascii="Arial" w:hAnsi="Arial" w:cs="Arial"/>
              </w:rPr>
            </w:pPr>
            <w:r w:rsidRPr="00B5684B">
              <w:rPr>
                <w:rFonts w:ascii="Arial" w:hAnsi="Arial" w:cs="Arial"/>
                <w:color w:val="000000"/>
              </w:rPr>
              <w:t>13.22</w:t>
            </w:r>
          </w:p>
        </w:tc>
        <w:tc>
          <w:tcPr>
            <w:tcW w:w="1159" w:type="dxa"/>
            <w:tcBorders>
              <w:top w:val="nil"/>
              <w:left w:val="nil"/>
              <w:bottom w:val="nil"/>
              <w:right w:val="nil"/>
            </w:tcBorders>
          </w:tcPr>
          <w:p w14:paraId="593FEA8C" w14:textId="77777777" w:rsidR="0082274D" w:rsidRPr="00B5684B" w:rsidRDefault="0082274D" w:rsidP="00B5684B">
            <w:pPr>
              <w:jc w:val="center"/>
              <w:rPr>
                <w:rFonts w:ascii="Arial" w:hAnsi="Arial" w:cs="Arial"/>
                <w:color w:val="000000"/>
              </w:rPr>
            </w:pPr>
            <w:r w:rsidRPr="00B5684B">
              <w:rPr>
                <w:rFonts w:ascii="Arial" w:hAnsi="Arial" w:cs="Arial"/>
                <w:color w:val="000000"/>
              </w:rPr>
              <w:t>12.17</w:t>
            </w:r>
          </w:p>
        </w:tc>
      </w:tr>
      <w:tr w:rsidR="0082274D" w:rsidRPr="00B5684B" w14:paraId="255276F3" w14:textId="77777777" w:rsidTr="00A14EF1">
        <w:trPr>
          <w:gridAfter w:val="1"/>
          <w:wAfter w:w="11" w:type="dxa"/>
          <w:trHeight w:val="365"/>
          <w:jc w:val="center"/>
        </w:trPr>
        <w:tc>
          <w:tcPr>
            <w:tcW w:w="0" w:type="auto"/>
            <w:tcBorders>
              <w:top w:val="nil"/>
              <w:left w:val="nil"/>
              <w:bottom w:val="nil"/>
              <w:right w:val="nil"/>
            </w:tcBorders>
          </w:tcPr>
          <w:p w14:paraId="54AF44A3"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7</w:t>
            </w:r>
          </w:p>
        </w:tc>
        <w:tc>
          <w:tcPr>
            <w:tcW w:w="1165" w:type="dxa"/>
            <w:tcBorders>
              <w:top w:val="nil"/>
              <w:left w:val="nil"/>
              <w:bottom w:val="nil"/>
              <w:right w:val="nil"/>
            </w:tcBorders>
          </w:tcPr>
          <w:p w14:paraId="62E9120E"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5.0</w:t>
            </w:r>
          </w:p>
        </w:tc>
        <w:tc>
          <w:tcPr>
            <w:tcW w:w="1276" w:type="dxa"/>
            <w:tcBorders>
              <w:top w:val="nil"/>
              <w:left w:val="nil"/>
              <w:bottom w:val="nil"/>
              <w:right w:val="nil"/>
            </w:tcBorders>
          </w:tcPr>
          <w:p w14:paraId="2266920F"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4198.44</w:t>
            </w:r>
            <w:r w:rsidRPr="00B5684B">
              <w:rPr>
                <w:rFonts w:ascii="Arial" w:hAnsi="Arial" w:cs="Arial"/>
                <w:vertAlign w:val="superscript"/>
              </w:rPr>
              <w:t>f</w:t>
            </w:r>
          </w:p>
        </w:tc>
        <w:tc>
          <w:tcPr>
            <w:tcW w:w="1418" w:type="dxa"/>
            <w:tcBorders>
              <w:top w:val="nil"/>
              <w:left w:val="nil"/>
              <w:bottom w:val="nil"/>
              <w:right w:val="nil"/>
            </w:tcBorders>
          </w:tcPr>
          <w:p w14:paraId="53FDFD4C"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3811.88</w:t>
            </w:r>
            <w:r w:rsidRPr="00B5684B">
              <w:rPr>
                <w:rFonts w:ascii="Arial" w:hAnsi="Arial" w:cs="Arial"/>
                <w:color w:val="000000"/>
                <w:vertAlign w:val="superscript"/>
              </w:rPr>
              <w:t>f</w:t>
            </w:r>
          </w:p>
        </w:tc>
        <w:tc>
          <w:tcPr>
            <w:tcW w:w="1275" w:type="dxa"/>
            <w:tcBorders>
              <w:top w:val="nil"/>
              <w:left w:val="nil"/>
              <w:bottom w:val="nil"/>
              <w:right w:val="nil"/>
            </w:tcBorders>
          </w:tcPr>
          <w:p w14:paraId="51EB411F"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4005.16</w:t>
            </w:r>
            <w:r w:rsidRPr="00B5684B">
              <w:rPr>
                <w:rFonts w:ascii="Arial" w:hAnsi="Arial" w:cs="Arial"/>
                <w:color w:val="000000"/>
                <w:vertAlign w:val="superscript"/>
              </w:rPr>
              <w:t>f</w:t>
            </w:r>
          </w:p>
        </w:tc>
        <w:tc>
          <w:tcPr>
            <w:tcW w:w="1134" w:type="dxa"/>
            <w:tcBorders>
              <w:top w:val="nil"/>
              <w:left w:val="nil"/>
              <w:bottom w:val="nil"/>
              <w:right w:val="nil"/>
            </w:tcBorders>
          </w:tcPr>
          <w:p w14:paraId="492E2D69" w14:textId="77777777" w:rsidR="0082274D" w:rsidRPr="00B5684B" w:rsidRDefault="0082274D" w:rsidP="00B5684B">
            <w:pPr>
              <w:jc w:val="center"/>
              <w:rPr>
                <w:rFonts w:ascii="Arial" w:hAnsi="Arial" w:cs="Arial"/>
              </w:rPr>
            </w:pPr>
            <w:r w:rsidRPr="00B5684B">
              <w:rPr>
                <w:rFonts w:ascii="Arial" w:hAnsi="Arial" w:cs="Arial"/>
                <w:color w:val="000000"/>
              </w:rPr>
              <w:t>14.26</w:t>
            </w:r>
          </w:p>
        </w:tc>
        <w:tc>
          <w:tcPr>
            <w:tcW w:w="1134" w:type="dxa"/>
            <w:tcBorders>
              <w:top w:val="nil"/>
              <w:left w:val="nil"/>
              <w:bottom w:val="nil"/>
              <w:right w:val="nil"/>
            </w:tcBorders>
          </w:tcPr>
          <w:p w14:paraId="0B90E53F" w14:textId="77777777" w:rsidR="0082274D" w:rsidRPr="00B5684B" w:rsidRDefault="0082274D" w:rsidP="00B5684B">
            <w:pPr>
              <w:jc w:val="center"/>
              <w:rPr>
                <w:rFonts w:ascii="Arial" w:hAnsi="Arial" w:cs="Arial"/>
              </w:rPr>
            </w:pPr>
            <w:r w:rsidRPr="00B5684B">
              <w:rPr>
                <w:rFonts w:ascii="Arial" w:hAnsi="Arial" w:cs="Arial"/>
                <w:color w:val="000000"/>
              </w:rPr>
              <w:t>18.75</w:t>
            </w:r>
          </w:p>
        </w:tc>
        <w:tc>
          <w:tcPr>
            <w:tcW w:w="1159" w:type="dxa"/>
            <w:tcBorders>
              <w:top w:val="nil"/>
              <w:left w:val="nil"/>
              <w:bottom w:val="nil"/>
              <w:right w:val="nil"/>
            </w:tcBorders>
          </w:tcPr>
          <w:p w14:paraId="50B75C08" w14:textId="77777777" w:rsidR="0082274D" w:rsidRPr="00B5684B" w:rsidRDefault="0082274D" w:rsidP="00B5684B">
            <w:pPr>
              <w:jc w:val="center"/>
              <w:rPr>
                <w:rFonts w:ascii="Arial" w:hAnsi="Arial" w:cs="Arial"/>
                <w:color w:val="000000"/>
              </w:rPr>
            </w:pPr>
            <w:r w:rsidRPr="00B5684B">
              <w:rPr>
                <w:rFonts w:ascii="Arial" w:hAnsi="Arial" w:cs="Arial"/>
                <w:color w:val="000000"/>
              </w:rPr>
              <w:t>16.46</w:t>
            </w:r>
          </w:p>
        </w:tc>
      </w:tr>
      <w:tr w:rsidR="0082274D" w:rsidRPr="00B5684B" w14:paraId="7982DE9C" w14:textId="77777777" w:rsidTr="00A14EF1">
        <w:trPr>
          <w:gridAfter w:val="1"/>
          <w:wAfter w:w="11" w:type="dxa"/>
          <w:trHeight w:val="365"/>
          <w:jc w:val="center"/>
        </w:trPr>
        <w:tc>
          <w:tcPr>
            <w:tcW w:w="0" w:type="auto"/>
            <w:tcBorders>
              <w:top w:val="nil"/>
              <w:left w:val="nil"/>
              <w:bottom w:val="nil"/>
              <w:right w:val="nil"/>
            </w:tcBorders>
          </w:tcPr>
          <w:p w14:paraId="67AA0C29" w14:textId="77777777" w:rsidR="0082274D" w:rsidRPr="00B5684B" w:rsidRDefault="0082274D" w:rsidP="00B5684B">
            <w:pPr>
              <w:tabs>
                <w:tab w:val="left" w:pos="720"/>
              </w:tabs>
              <w:contextualSpacing/>
              <w:jc w:val="center"/>
              <w:rPr>
                <w:rFonts w:ascii="Arial" w:hAnsi="Arial" w:cs="Arial"/>
                <w:vertAlign w:val="superscript"/>
              </w:rPr>
            </w:pPr>
            <w:r w:rsidRPr="00B5684B">
              <w:rPr>
                <w:rFonts w:ascii="Arial" w:hAnsi="Arial" w:cs="Arial"/>
                <w:lang w:val="en-US"/>
              </w:rPr>
              <w:t>‘r’ value</w:t>
            </w:r>
            <w:r w:rsidRPr="00B5684B">
              <w:rPr>
                <w:rFonts w:ascii="Arial" w:hAnsi="Arial" w:cs="Arial"/>
                <w:vertAlign w:val="superscript"/>
                <w:lang w:val="en-US"/>
              </w:rPr>
              <w:t>*</w:t>
            </w:r>
          </w:p>
        </w:tc>
        <w:tc>
          <w:tcPr>
            <w:tcW w:w="1165" w:type="dxa"/>
            <w:tcBorders>
              <w:top w:val="nil"/>
              <w:left w:val="nil"/>
              <w:bottom w:val="nil"/>
              <w:right w:val="nil"/>
            </w:tcBorders>
          </w:tcPr>
          <w:p w14:paraId="01A17078" w14:textId="77777777" w:rsidR="0082274D" w:rsidRPr="00B5684B" w:rsidRDefault="0082274D" w:rsidP="00B5684B">
            <w:pPr>
              <w:tabs>
                <w:tab w:val="left" w:pos="720"/>
              </w:tabs>
              <w:contextualSpacing/>
              <w:jc w:val="center"/>
              <w:rPr>
                <w:rFonts w:ascii="Arial" w:hAnsi="Arial" w:cs="Arial"/>
                <w:vertAlign w:val="superscript"/>
                <w:lang w:val="en-US"/>
              </w:rPr>
            </w:pPr>
            <w:r w:rsidRPr="00B5684B">
              <w:rPr>
                <w:rFonts w:ascii="Arial" w:hAnsi="Arial" w:cs="Arial"/>
                <w:vertAlign w:val="superscript"/>
                <w:lang w:val="en-US"/>
              </w:rPr>
              <w:t>-</w:t>
            </w:r>
          </w:p>
        </w:tc>
        <w:tc>
          <w:tcPr>
            <w:tcW w:w="1276" w:type="dxa"/>
            <w:tcBorders>
              <w:top w:val="nil"/>
              <w:left w:val="nil"/>
              <w:bottom w:val="nil"/>
              <w:right w:val="nil"/>
            </w:tcBorders>
          </w:tcPr>
          <w:p w14:paraId="29644A77" w14:textId="77777777" w:rsidR="0082274D" w:rsidRPr="00B5684B" w:rsidRDefault="0082274D" w:rsidP="00B5684B">
            <w:pPr>
              <w:jc w:val="center"/>
              <w:rPr>
                <w:rFonts w:ascii="Arial" w:hAnsi="Arial" w:cs="Arial"/>
                <w:color w:val="000000"/>
              </w:rPr>
            </w:pPr>
            <w:r w:rsidRPr="00B5684B">
              <w:rPr>
                <w:rFonts w:ascii="Arial" w:hAnsi="Arial" w:cs="Arial"/>
                <w:color w:val="000000"/>
              </w:rPr>
              <w:t>-0.98**</w:t>
            </w:r>
          </w:p>
        </w:tc>
        <w:tc>
          <w:tcPr>
            <w:tcW w:w="1418" w:type="dxa"/>
            <w:tcBorders>
              <w:top w:val="nil"/>
              <w:left w:val="nil"/>
              <w:bottom w:val="nil"/>
              <w:right w:val="nil"/>
            </w:tcBorders>
          </w:tcPr>
          <w:p w14:paraId="07898AC8" w14:textId="77777777" w:rsidR="0082274D" w:rsidRPr="00B5684B" w:rsidRDefault="0082274D" w:rsidP="00B5684B">
            <w:pPr>
              <w:jc w:val="center"/>
              <w:rPr>
                <w:rFonts w:ascii="Arial" w:hAnsi="Arial" w:cs="Arial"/>
                <w:color w:val="000000"/>
              </w:rPr>
            </w:pPr>
            <w:r w:rsidRPr="00B5684B">
              <w:rPr>
                <w:rFonts w:ascii="Arial" w:hAnsi="Arial" w:cs="Arial"/>
                <w:color w:val="000000"/>
              </w:rPr>
              <w:t>-0.98**</w:t>
            </w:r>
          </w:p>
        </w:tc>
        <w:tc>
          <w:tcPr>
            <w:tcW w:w="1275" w:type="dxa"/>
            <w:tcBorders>
              <w:top w:val="nil"/>
              <w:left w:val="nil"/>
              <w:bottom w:val="nil"/>
              <w:right w:val="nil"/>
            </w:tcBorders>
          </w:tcPr>
          <w:p w14:paraId="429DC793"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-0.99**</w:t>
            </w:r>
          </w:p>
        </w:tc>
        <w:tc>
          <w:tcPr>
            <w:tcW w:w="1134" w:type="dxa"/>
            <w:tcBorders>
              <w:top w:val="nil"/>
              <w:left w:val="nil"/>
              <w:bottom w:val="nil"/>
              <w:right w:val="nil"/>
            </w:tcBorders>
          </w:tcPr>
          <w:p w14:paraId="39FE3B57"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c>
          <w:tcPr>
            <w:tcW w:w="1134" w:type="dxa"/>
            <w:tcBorders>
              <w:top w:val="nil"/>
              <w:left w:val="nil"/>
              <w:bottom w:val="nil"/>
              <w:right w:val="nil"/>
            </w:tcBorders>
          </w:tcPr>
          <w:p w14:paraId="69374E2C"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c>
          <w:tcPr>
            <w:tcW w:w="1159" w:type="dxa"/>
            <w:tcBorders>
              <w:top w:val="nil"/>
              <w:left w:val="nil"/>
              <w:bottom w:val="nil"/>
              <w:right w:val="nil"/>
            </w:tcBorders>
          </w:tcPr>
          <w:p w14:paraId="09BED876"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r>
      <w:tr w:rsidR="0082274D" w:rsidRPr="00B5684B" w14:paraId="376F65BE" w14:textId="77777777" w:rsidTr="00A14EF1">
        <w:trPr>
          <w:gridAfter w:val="1"/>
          <w:wAfter w:w="11" w:type="dxa"/>
          <w:trHeight w:val="365"/>
          <w:jc w:val="center"/>
        </w:trPr>
        <w:tc>
          <w:tcPr>
            <w:tcW w:w="0" w:type="auto"/>
            <w:tcBorders>
              <w:top w:val="nil"/>
              <w:left w:val="nil"/>
              <w:bottom w:val="nil"/>
              <w:right w:val="nil"/>
            </w:tcBorders>
          </w:tcPr>
          <w:p w14:paraId="2CA30C45" w14:textId="77777777" w:rsidR="0082274D" w:rsidRPr="00B5684B" w:rsidRDefault="0082274D" w:rsidP="00B5684B">
            <w:pPr>
              <w:tabs>
                <w:tab w:val="left" w:pos="720"/>
              </w:tabs>
              <w:contextualSpacing/>
              <w:jc w:val="center"/>
              <w:rPr>
                <w:rFonts w:ascii="Arial" w:hAnsi="Arial" w:cs="Arial"/>
              </w:rPr>
            </w:pPr>
            <w:r w:rsidRPr="00B5684B">
              <w:rPr>
                <w:rFonts w:ascii="Arial" w:hAnsi="Arial" w:cs="Arial"/>
                <w:lang w:val="en-US"/>
              </w:rPr>
              <w:t>SEm ±</w:t>
            </w:r>
          </w:p>
        </w:tc>
        <w:tc>
          <w:tcPr>
            <w:tcW w:w="1165" w:type="dxa"/>
            <w:tcBorders>
              <w:top w:val="nil"/>
              <w:left w:val="nil"/>
              <w:bottom w:val="nil"/>
              <w:right w:val="nil"/>
            </w:tcBorders>
          </w:tcPr>
          <w:p w14:paraId="061A87D0"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w:t>
            </w:r>
          </w:p>
        </w:tc>
        <w:tc>
          <w:tcPr>
            <w:tcW w:w="1276" w:type="dxa"/>
            <w:tcBorders>
              <w:top w:val="nil"/>
              <w:left w:val="nil"/>
              <w:bottom w:val="nil"/>
              <w:right w:val="nil"/>
            </w:tcBorders>
          </w:tcPr>
          <w:p w14:paraId="42D8FABF" w14:textId="77777777" w:rsidR="0082274D" w:rsidRPr="00B5684B" w:rsidRDefault="0082274D" w:rsidP="00B5684B">
            <w:pPr>
              <w:jc w:val="center"/>
              <w:rPr>
                <w:rFonts w:ascii="Arial" w:hAnsi="Arial" w:cs="Arial"/>
                <w:color w:val="000000"/>
              </w:rPr>
            </w:pPr>
            <w:r w:rsidRPr="00B5684B">
              <w:rPr>
                <w:rFonts w:ascii="Arial" w:hAnsi="Arial" w:cs="Arial"/>
                <w:color w:val="000000"/>
              </w:rPr>
              <w:t>38.18</w:t>
            </w:r>
          </w:p>
        </w:tc>
        <w:tc>
          <w:tcPr>
            <w:tcW w:w="1418" w:type="dxa"/>
            <w:tcBorders>
              <w:top w:val="nil"/>
              <w:left w:val="nil"/>
              <w:bottom w:val="nil"/>
              <w:right w:val="nil"/>
            </w:tcBorders>
          </w:tcPr>
          <w:p w14:paraId="19185678" w14:textId="77777777" w:rsidR="0082274D" w:rsidRPr="00B5684B" w:rsidRDefault="0082274D" w:rsidP="00B5684B">
            <w:pPr>
              <w:jc w:val="center"/>
              <w:rPr>
                <w:rFonts w:ascii="Arial" w:hAnsi="Arial" w:cs="Arial"/>
                <w:color w:val="000000"/>
              </w:rPr>
            </w:pPr>
            <w:r w:rsidRPr="00B5684B">
              <w:rPr>
                <w:rFonts w:ascii="Arial" w:hAnsi="Arial" w:cs="Arial"/>
                <w:color w:val="000000"/>
              </w:rPr>
              <w:t>39.91</w:t>
            </w:r>
          </w:p>
        </w:tc>
        <w:tc>
          <w:tcPr>
            <w:tcW w:w="1275" w:type="dxa"/>
            <w:tcBorders>
              <w:top w:val="nil"/>
              <w:left w:val="nil"/>
              <w:bottom w:val="nil"/>
              <w:right w:val="nil"/>
            </w:tcBorders>
          </w:tcPr>
          <w:p w14:paraId="55B9EE58"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41.84</w:t>
            </w:r>
          </w:p>
        </w:tc>
        <w:tc>
          <w:tcPr>
            <w:tcW w:w="1134" w:type="dxa"/>
            <w:tcBorders>
              <w:top w:val="nil"/>
              <w:left w:val="nil"/>
              <w:bottom w:val="nil"/>
              <w:right w:val="nil"/>
            </w:tcBorders>
          </w:tcPr>
          <w:p w14:paraId="58F97B03" w14:textId="77777777" w:rsidR="0082274D" w:rsidRPr="00B5684B" w:rsidRDefault="0082274D" w:rsidP="00B5684B">
            <w:pPr>
              <w:jc w:val="center"/>
              <w:rPr>
                <w:rFonts w:ascii="Arial" w:hAnsi="Arial" w:cs="Arial"/>
              </w:rPr>
            </w:pPr>
            <w:r w:rsidRPr="00B5684B">
              <w:rPr>
                <w:rFonts w:ascii="Arial" w:hAnsi="Arial" w:cs="Arial"/>
              </w:rPr>
              <w:t>-</w:t>
            </w:r>
          </w:p>
        </w:tc>
        <w:tc>
          <w:tcPr>
            <w:tcW w:w="1134" w:type="dxa"/>
            <w:tcBorders>
              <w:top w:val="nil"/>
              <w:left w:val="nil"/>
              <w:bottom w:val="nil"/>
              <w:right w:val="nil"/>
            </w:tcBorders>
          </w:tcPr>
          <w:p w14:paraId="75F10225" w14:textId="77777777" w:rsidR="0082274D" w:rsidRPr="00B5684B" w:rsidRDefault="0082274D" w:rsidP="00B5684B">
            <w:pPr>
              <w:jc w:val="center"/>
              <w:rPr>
                <w:rFonts w:ascii="Arial" w:hAnsi="Arial" w:cs="Arial"/>
              </w:rPr>
            </w:pPr>
            <w:r w:rsidRPr="00B5684B">
              <w:rPr>
                <w:rFonts w:ascii="Arial" w:hAnsi="Arial" w:cs="Arial"/>
              </w:rPr>
              <w:t>-</w:t>
            </w:r>
          </w:p>
        </w:tc>
        <w:tc>
          <w:tcPr>
            <w:tcW w:w="1159" w:type="dxa"/>
            <w:tcBorders>
              <w:top w:val="nil"/>
              <w:left w:val="nil"/>
              <w:bottom w:val="nil"/>
              <w:right w:val="nil"/>
            </w:tcBorders>
          </w:tcPr>
          <w:p w14:paraId="39EC4066"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r>
      <w:tr w:rsidR="0082274D" w:rsidRPr="00B5684B" w14:paraId="1D70F08F" w14:textId="77777777" w:rsidTr="00A14EF1">
        <w:trPr>
          <w:gridAfter w:val="1"/>
          <w:wAfter w:w="11" w:type="dxa"/>
          <w:trHeight w:val="365"/>
          <w:jc w:val="center"/>
        </w:trPr>
        <w:tc>
          <w:tcPr>
            <w:tcW w:w="0" w:type="auto"/>
            <w:tcBorders>
              <w:top w:val="nil"/>
              <w:left w:val="nil"/>
              <w:bottom w:val="single" w:sz="4" w:space="0" w:color="auto"/>
              <w:right w:val="nil"/>
            </w:tcBorders>
          </w:tcPr>
          <w:p w14:paraId="479EF7F3" w14:textId="77777777" w:rsidR="0082274D" w:rsidRPr="00B5684B" w:rsidRDefault="0082274D" w:rsidP="00B5684B">
            <w:pPr>
              <w:tabs>
                <w:tab w:val="left" w:pos="720"/>
              </w:tabs>
              <w:ind w:right="-138"/>
              <w:contextualSpacing/>
              <w:rPr>
                <w:rFonts w:ascii="Arial" w:hAnsi="Arial" w:cs="Arial"/>
              </w:rPr>
            </w:pPr>
            <w:r w:rsidRPr="00B5684B">
              <w:rPr>
                <w:rFonts w:ascii="Arial" w:hAnsi="Arial" w:cs="Arial"/>
                <w:lang w:val="en-US"/>
              </w:rPr>
              <w:t>CD at 5%</w:t>
            </w:r>
          </w:p>
        </w:tc>
        <w:tc>
          <w:tcPr>
            <w:tcW w:w="1165" w:type="dxa"/>
            <w:tcBorders>
              <w:top w:val="nil"/>
              <w:left w:val="nil"/>
              <w:bottom w:val="single" w:sz="4" w:space="0" w:color="auto"/>
              <w:right w:val="nil"/>
            </w:tcBorders>
          </w:tcPr>
          <w:p w14:paraId="389AFB85"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w:t>
            </w:r>
          </w:p>
        </w:tc>
        <w:tc>
          <w:tcPr>
            <w:tcW w:w="1276" w:type="dxa"/>
            <w:tcBorders>
              <w:top w:val="nil"/>
              <w:left w:val="nil"/>
              <w:bottom w:val="single" w:sz="4" w:space="0" w:color="auto"/>
              <w:right w:val="nil"/>
            </w:tcBorders>
          </w:tcPr>
          <w:p w14:paraId="2CAFF9C8" w14:textId="77777777" w:rsidR="0082274D" w:rsidRPr="00B5684B" w:rsidRDefault="0082274D" w:rsidP="00B5684B">
            <w:pPr>
              <w:jc w:val="center"/>
              <w:rPr>
                <w:rFonts w:ascii="Arial" w:hAnsi="Arial" w:cs="Arial"/>
                <w:color w:val="000000"/>
              </w:rPr>
            </w:pPr>
            <w:r w:rsidRPr="00B5684B">
              <w:rPr>
                <w:rFonts w:ascii="Arial" w:hAnsi="Arial" w:cs="Arial"/>
                <w:color w:val="000000"/>
              </w:rPr>
              <w:t>118.94</w:t>
            </w:r>
          </w:p>
        </w:tc>
        <w:tc>
          <w:tcPr>
            <w:tcW w:w="1418" w:type="dxa"/>
            <w:tcBorders>
              <w:top w:val="nil"/>
              <w:left w:val="nil"/>
              <w:bottom w:val="single" w:sz="4" w:space="0" w:color="auto"/>
              <w:right w:val="nil"/>
            </w:tcBorders>
          </w:tcPr>
          <w:p w14:paraId="760E26AC" w14:textId="77777777" w:rsidR="0082274D" w:rsidRPr="00B5684B" w:rsidRDefault="0082274D" w:rsidP="00B5684B">
            <w:pPr>
              <w:jc w:val="center"/>
              <w:rPr>
                <w:rFonts w:ascii="Arial" w:hAnsi="Arial" w:cs="Arial"/>
                <w:color w:val="000000"/>
              </w:rPr>
            </w:pPr>
            <w:r w:rsidRPr="00B5684B">
              <w:rPr>
                <w:rFonts w:ascii="Arial" w:hAnsi="Arial" w:cs="Arial"/>
                <w:color w:val="000000"/>
              </w:rPr>
              <w:t>124.34</w:t>
            </w:r>
          </w:p>
        </w:tc>
        <w:tc>
          <w:tcPr>
            <w:tcW w:w="1275" w:type="dxa"/>
            <w:tcBorders>
              <w:top w:val="nil"/>
              <w:left w:val="nil"/>
              <w:bottom w:val="single" w:sz="4" w:space="0" w:color="auto"/>
              <w:right w:val="nil"/>
            </w:tcBorders>
          </w:tcPr>
          <w:p w14:paraId="17EE9D75"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130.65</w:t>
            </w:r>
          </w:p>
        </w:tc>
        <w:tc>
          <w:tcPr>
            <w:tcW w:w="1134" w:type="dxa"/>
            <w:tcBorders>
              <w:top w:val="nil"/>
              <w:left w:val="nil"/>
              <w:bottom w:val="single" w:sz="4" w:space="0" w:color="auto"/>
              <w:right w:val="nil"/>
            </w:tcBorders>
          </w:tcPr>
          <w:p w14:paraId="381B467B" w14:textId="77777777" w:rsidR="0082274D" w:rsidRPr="00B5684B" w:rsidRDefault="0082274D" w:rsidP="00B5684B">
            <w:pPr>
              <w:jc w:val="center"/>
              <w:rPr>
                <w:rFonts w:ascii="Arial" w:hAnsi="Arial" w:cs="Arial"/>
              </w:rPr>
            </w:pPr>
            <w:r w:rsidRPr="00B5684B">
              <w:rPr>
                <w:rFonts w:ascii="Arial" w:hAnsi="Arial" w:cs="Arial"/>
              </w:rPr>
              <w:t>-</w:t>
            </w:r>
          </w:p>
        </w:tc>
        <w:tc>
          <w:tcPr>
            <w:tcW w:w="1134" w:type="dxa"/>
            <w:tcBorders>
              <w:top w:val="nil"/>
              <w:left w:val="nil"/>
              <w:bottom w:val="single" w:sz="4" w:space="0" w:color="auto"/>
              <w:right w:val="nil"/>
            </w:tcBorders>
          </w:tcPr>
          <w:p w14:paraId="096BA046" w14:textId="77777777" w:rsidR="0082274D" w:rsidRPr="00B5684B" w:rsidRDefault="0082274D" w:rsidP="00B5684B">
            <w:pPr>
              <w:jc w:val="center"/>
              <w:rPr>
                <w:rFonts w:ascii="Arial" w:hAnsi="Arial" w:cs="Arial"/>
              </w:rPr>
            </w:pPr>
            <w:r w:rsidRPr="00B5684B">
              <w:rPr>
                <w:rFonts w:ascii="Arial" w:hAnsi="Arial" w:cs="Arial"/>
              </w:rPr>
              <w:t>-</w:t>
            </w:r>
          </w:p>
        </w:tc>
        <w:tc>
          <w:tcPr>
            <w:tcW w:w="1159" w:type="dxa"/>
            <w:tcBorders>
              <w:top w:val="nil"/>
              <w:left w:val="nil"/>
              <w:bottom w:val="single" w:sz="4" w:space="0" w:color="auto"/>
              <w:right w:val="nil"/>
            </w:tcBorders>
          </w:tcPr>
          <w:p w14:paraId="00F04AC4"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r>
    </w:tbl>
    <w:p w14:paraId="0B0E7FA0" w14:textId="34D2FB9A" w:rsidR="0082274D" w:rsidRPr="008D5A30" w:rsidRDefault="0082274D" w:rsidP="00B5684B">
      <w:pPr>
        <w:tabs>
          <w:tab w:val="left" w:pos="720"/>
        </w:tabs>
        <w:spacing w:before="120" w:after="0" w:line="240" w:lineRule="auto"/>
        <w:contextualSpacing/>
        <w:rPr>
          <w:rFonts w:ascii="Arial" w:hAnsi="Arial" w:cs="Arial"/>
          <w:bCs/>
          <w:i/>
          <w:iCs/>
          <w:sz w:val="20"/>
          <w:szCs w:val="20"/>
          <w:vertAlign w:val="superscript"/>
        </w:rPr>
      </w:pPr>
      <w:r w:rsidRPr="008D5A30">
        <w:rPr>
          <w:rFonts w:ascii="Arial" w:hAnsi="Arial" w:cs="Arial"/>
          <w:bCs/>
          <w:i/>
          <w:iCs/>
          <w:sz w:val="20"/>
          <w:szCs w:val="20"/>
          <w:vertAlign w:val="superscript"/>
        </w:rPr>
        <w:t>* Correlation between larval population and grain yield, **=Significant at 1%.</w:t>
      </w:r>
    </w:p>
    <w:p w14:paraId="4642D625" w14:textId="77777777" w:rsidR="0082274D" w:rsidRPr="008D5A30" w:rsidRDefault="0082274D" w:rsidP="00B5684B">
      <w:pPr>
        <w:tabs>
          <w:tab w:val="left" w:pos="720"/>
        </w:tabs>
        <w:spacing w:before="120" w:after="0" w:line="240" w:lineRule="auto"/>
        <w:contextualSpacing/>
        <w:rPr>
          <w:rFonts w:ascii="Arial" w:hAnsi="Arial" w:cs="Arial"/>
          <w:bCs/>
          <w:i/>
          <w:iCs/>
          <w:sz w:val="24"/>
          <w:szCs w:val="24"/>
          <w:vertAlign w:val="superscript"/>
        </w:rPr>
      </w:pPr>
      <w:r w:rsidRPr="008D5A30">
        <w:rPr>
          <w:rFonts w:ascii="Arial" w:hAnsi="Arial" w:cs="Arial"/>
          <w:bCs/>
          <w:i/>
          <w:iCs/>
          <w:sz w:val="20"/>
          <w:szCs w:val="20"/>
          <w:vertAlign w:val="superscript"/>
        </w:rPr>
        <w:t># Figures followed by same alphabets are non-significant</w:t>
      </w:r>
    </w:p>
    <w:p w14:paraId="34765277" w14:textId="77777777" w:rsidR="0082274D" w:rsidRPr="00AB3DFD" w:rsidRDefault="0082274D" w:rsidP="00391930">
      <w:pPr>
        <w:spacing w:after="0" w:line="240" w:lineRule="auto"/>
        <w:jc w:val="center"/>
        <w:rPr>
          <w:rFonts w:ascii="Arial" w:hAnsi="Arial" w:cs="Arial"/>
          <w:color w:val="FF0000"/>
          <w:sz w:val="24"/>
          <w:szCs w:val="24"/>
        </w:rPr>
      </w:pPr>
      <w:r w:rsidRPr="00AB3DFD">
        <w:rPr>
          <w:rFonts w:ascii="Arial" w:hAnsi="Arial" w:cs="Arial"/>
          <w:noProof/>
          <w:sz w:val="24"/>
          <w:szCs w:val="24"/>
          <w:lang w:bidi="ar-SA"/>
        </w:rPr>
        <w:drawing>
          <wp:inline distT="0" distB="0" distL="0" distR="0" wp14:anchorId="354D697E" wp14:editId="478DCBA4">
            <wp:extent cx="6293796" cy="3307404"/>
            <wp:effectExtent l="0" t="0" r="12065" b="7620"/>
            <wp:docPr id="2115729450" name="Chart 1">
              <a:extLst xmlns:a="http://schemas.openxmlformats.org/drawingml/2006/main">
                <a:ext uri="{FF2B5EF4-FFF2-40B4-BE49-F238E27FC236}">
                  <a16:creationId xmlns:a16="http://schemas.microsoft.com/office/drawing/2014/main" id="{5552B3D5-34EB-4A7B-AEE8-CF89068709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622585" w14:textId="07B1BEB4" w:rsidR="005E7F5B" w:rsidRDefault="0082274D" w:rsidP="007D11D3">
      <w:pPr>
        <w:spacing w:after="0" w:line="240" w:lineRule="auto"/>
        <w:jc w:val="center"/>
        <w:rPr>
          <w:rFonts w:ascii="Arial" w:hAnsi="Arial" w:cs="Arial"/>
          <w:b/>
          <w:bCs/>
          <w:sz w:val="20"/>
          <w:szCs w:val="20"/>
        </w:rPr>
      </w:pPr>
      <w:r w:rsidRPr="00B5684B">
        <w:rPr>
          <w:rFonts w:ascii="Arial" w:hAnsi="Arial" w:cs="Arial"/>
          <w:b/>
          <w:bCs/>
          <w:sz w:val="20"/>
          <w:szCs w:val="20"/>
        </w:rPr>
        <w:t>Fig</w:t>
      </w:r>
      <w:r w:rsidR="00AB3DFD" w:rsidRPr="00B5684B">
        <w:rPr>
          <w:rFonts w:ascii="Arial" w:hAnsi="Arial" w:cs="Arial"/>
          <w:b/>
          <w:bCs/>
          <w:sz w:val="20"/>
          <w:szCs w:val="20"/>
        </w:rPr>
        <w:t xml:space="preserve">ure </w:t>
      </w:r>
      <w:r w:rsidRPr="00B5684B">
        <w:rPr>
          <w:rFonts w:ascii="Arial" w:hAnsi="Arial" w:cs="Arial"/>
          <w:b/>
          <w:bCs/>
          <w:sz w:val="20"/>
          <w:szCs w:val="20"/>
        </w:rPr>
        <w:t>1: Influence of incremental FAW larval pressure on maize (</w:t>
      </w:r>
      <w:r w:rsidR="007039BD" w:rsidRPr="00B5684B">
        <w:rPr>
          <w:rFonts w:ascii="Arial" w:hAnsi="Arial" w:cs="Arial"/>
          <w:b/>
          <w:bCs/>
          <w:i/>
          <w:iCs/>
          <w:sz w:val="20"/>
          <w:szCs w:val="20"/>
        </w:rPr>
        <w:t>kharif</w:t>
      </w:r>
      <w:r w:rsidR="00671279" w:rsidRPr="00B5684B">
        <w:rPr>
          <w:rFonts w:ascii="Arial" w:hAnsi="Arial" w:cs="Arial"/>
          <w:b/>
          <w:bCs/>
          <w:i/>
          <w:iCs/>
          <w:sz w:val="20"/>
          <w:szCs w:val="20"/>
        </w:rPr>
        <w:t xml:space="preserve"> </w:t>
      </w:r>
      <w:r w:rsidRPr="00B5684B">
        <w:rPr>
          <w:rFonts w:ascii="Arial" w:hAnsi="Arial" w:cs="Arial"/>
          <w:b/>
          <w:bCs/>
          <w:sz w:val="20"/>
          <w:szCs w:val="20"/>
        </w:rPr>
        <w:t>2023-24, 2024-25 and</w:t>
      </w:r>
      <w:r w:rsidR="00B5684B">
        <w:rPr>
          <w:rFonts w:ascii="Arial" w:hAnsi="Arial" w:cs="Arial"/>
          <w:b/>
          <w:bCs/>
          <w:sz w:val="20"/>
          <w:szCs w:val="20"/>
        </w:rPr>
        <w:t xml:space="preserve"> </w:t>
      </w:r>
      <w:r w:rsidRPr="00B5684B">
        <w:rPr>
          <w:rFonts w:ascii="Arial" w:hAnsi="Arial" w:cs="Arial"/>
          <w:b/>
          <w:bCs/>
          <w:sz w:val="20"/>
          <w:szCs w:val="20"/>
        </w:rPr>
        <w:t>pooled)</w:t>
      </w:r>
    </w:p>
    <w:p w14:paraId="350D9385" w14:textId="77777777" w:rsidR="00391930" w:rsidRPr="00B5684B" w:rsidRDefault="00391930" w:rsidP="00B5684B">
      <w:pPr>
        <w:spacing w:after="0" w:line="240" w:lineRule="auto"/>
        <w:rPr>
          <w:rFonts w:ascii="Arial" w:hAnsi="Arial" w:cs="Arial"/>
          <w:b/>
          <w:bCs/>
          <w:sz w:val="20"/>
          <w:szCs w:val="20"/>
        </w:rPr>
      </w:pPr>
    </w:p>
    <w:p w14:paraId="69889DF1" w14:textId="77777777" w:rsidR="00E15121" w:rsidRDefault="00E15121" w:rsidP="00B5684B">
      <w:pPr>
        <w:spacing w:after="0" w:line="240" w:lineRule="auto"/>
        <w:jc w:val="both"/>
        <w:rPr>
          <w:rFonts w:ascii="Arial" w:hAnsi="Arial" w:cs="Arial"/>
          <w:sz w:val="20"/>
          <w:szCs w:val="20"/>
          <w:lang w:val="en-IN"/>
        </w:rPr>
      </w:pPr>
      <w:r w:rsidRPr="00B5684B">
        <w:rPr>
          <w:rFonts w:ascii="Arial" w:hAnsi="Arial" w:cs="Arial"/>
          <w:sz w:val="20"/>
          <w:szCs w:val="20"/>
          <w:lang w:val="en-IN"/>
        </w:rPr>
        <w:lastRenderedPageBreak/>
        <w:t>The results showed that avoidable yield loss increased consistently with FAW larval density (r = 0.99). Maximum losses occurred at five larvae per plant, reaching 14.26%, 18.75%, and 16.46% in 2023–24, 2024–25, and the pooled dataset, respectively. In contrast, minimum losses were recorded at 0.5 larvae per plant, with 3.74%, 3.67%, and 3.71% across the respective datasets (Table 1). The relationship between larval density and percent avoidable yield loss was strong and positive, with a high coefficient of determination (R² = 0.97) (Figure 2).</w:t>
      </w:r>
    </w:p>
    <w:p w14:paraId="2B9F6E4A" w14:textId="77777777" w:rsidR="007D11D3" w:rsidRDefault="007D11D3" w:rsidP="00B5684B">
      <w:pPr>
        <w:spacing w:after="0" w:line="240" w:lineRule="auto"/>
        <w:jc w:val="both"/>
        <w:rPr>
          <w:rFonts w:ascii="Arial" w:hAnsi="Arial" w:cs="Arial"/>
          <w:sz w:val="20"/>
          <w:szCs w:val="20"/>
          <w:lang w:val="en-IN"/>
        </w:rPr>
      </w:pPr>
    </w:p>
    <w:p w14:paraId="658F7916" w14:textId="0C341446" w:rsidR="00C0278B" w:rsidRDefault="007D11D3" w:rsidP="006C7972">
      <w:pPr>
        <w:spacing w:after="0" w:line="240" w:lineRule="auto"/>
        <w:jc w:val="center"/>
        <w:rPr>
          <w:rFonts w:ascii="Arial" w:hAnsi="Arial" w:cs="Arial"/>
          <w:sz w:val="20"/>
          <w:szCs w:val="20"/>
          <w:lang w:val="en-IN"/>
        </w:rPr>
      </w:pPr>
      <w:r w:rsidRPr="00AB3DFD">
        <w:rPr>
          <w:rFonts w:ascii="Arial" w:hAnsi="Arial" w:cs="Arial"/>
          <w:noProof/>
          <w:sz w:val="24"/>
          <w:szCs w:val="24"/>
          <w:lang w:bidi="ar-SA"/>
        </w:rPr>
        <w:drawing>
          <wp:inline distT="0" distB="0" distL="0" distR="0" wp14:anchorId="44FA83AB" wp14:editId="74DFA8B0">
            <wp:extent cx="5216236" cy="2618509"/>
            <wp:effectExtent l="0" t="0" r="3810" b="10795"/>
            <wp:docPr id="1774553672" name="Chart 1">
              <a:extLst xmlns:a="http://schemas.openxmlformats.org/drawingml/2006/main">
                <a:ext uri="{FF2B5EF4-FFF2-40B4-BE49-F238E27FC236}">
                  <a16:creationId xmlns:a16="http://schemas.microsoft.com/office/drawing/2014/main" id="{58CECEF1-0C08-382A-44CE-41D47C16F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538447" w14:textId="77777777" w:rsidR="00D727ED" w:rsidRDefault="00D727ED" w:rsidP="006C7972">
      <w:pPr>
        <w:spacing w:after="0" w:line="240" w:lineRule="auto"/>
        <w:jc w:val="center"/>
        <w:rPr>
          <w:rFonts w:ascii="Arial" w:hAnsi="Arial" w:cs="Arial"/>
          <w:sz w:val="20"/>
          <w:szCs w:val="20"/>
          <w:lang w:val="en-IN"/>
        </w:rPr>
      </w:pPr>
    </w:p>
    <w:p w14:paraId="1CFA898D" w14:textId="77777777" w:rsidR="007D11D3" w:rsidRDefault="007D11D3" w:rsidP="007D11D3">
      <w:pPr>
        <w:spacing w:after="0" w:line="240" w:lineRule="auto"/>
        <w:jc w:val="center"/>
        <w:rPr>
          <w:rFonts w:ascii="Arial" w:hAnsi="Arial" w:cs="Arial"/>
          <w:b/>
          <w:bCs/>
          <w:sz w:val="20"/>
          <w:szCs w:val="20"/>
        </w:rPr>
      </w:pPr>
      <w:r w:rsidRPr="00B5684B">
        <w:rPr>
          <w:rFonts w:ascii="Arial" w:hAnsi="Arial" w:cs="Arial"/>
          <w:b/>
          <w:bCs/>
          <w:sz w:val="20"/>
          <w:szCs w:val="20"/>
        </w:rPr>
        <w:t>Figure 2: Relationship between FAW Larval Density and Avoidable Yield Loss in Maize</w:t>
      </w:r>
    </w:p>
    <w:p w14:paraId="4FAF20F7" w14:textId="77777777" w:rsidR="007D11D3" w:rsidRPr="00B5684B" w:rsidRDefault="007D11D3" w:rsidP="00B5684B">
      <w:pPr>
        <w:spacing w:after="0" w:line="240" w:lineRule="auto"/>
        <w:jc w:val="both"/>
        <w:rPr>
          <w:rFonts w:ascii="Arial" w:hAnsi="Arial" w:cs="Arial"/>
          <w:sz w:val="20"/>
          <w:szCs w:val="20"/>
          <w:lang w:val="en-IN"/>
        </w:rPr>
      </w:pPr>
    </w:p>
    <w:p w14:paraId="39201333" w14:textId="2909ACBE" w:rsidR="00E15121" w:rsidRPr="00B5684B" w:rsidRDefault="00E15121" w:rsidP="00B5684B">
      <w:pPr>
        <w:spacing w:after="0" w:line="240" w:lineRule="auto"/>
        <w:jc w:val="both"/>
        <w:rPr>
          <w:rFonts w:ascii="Arial" w:hAnsi="Arial" w:cs="Arial"/>
          <w:sz w:val="20"/>
          <w:szCs w:val="20"/>
          <w:lang w:val="en-IN"/>
        </w:rPr>
      </w:pPr>
      <w:r w:rsidRPr="00B5684B">
        <w:rPr>
          <w:rFonts w:ascii="Arial" w:hAnsi="Arial" w:cs="Arial"/>
          <w:sz w:val="20"/>
          <w:szCs w:val="20"/>
          <w:lang w:val="en-IN"/>
        </w:rPr>
        <w:t xml:space="preserve">These findings are consistent with earlier studies on FAW impacts in maize. Marenco </w:t>
      </w:r>
      <w:r w:rsidR="007039BD" w:rsidRPr="00B5684B">
        <w:rPr>
          <w:rFonts w:ascii="Arial" w:hAnsi="Arial" w:cs="Arial"/>
          <w:i/>
          <w:iCs/>
          <w:sz w:val="20"/>
          <w:szCs w:val="20"/>
          <w:lang w:val="en-IN"/>
        </w:rPr>
        <w:t>et al</w:t>
      </w:r>
      <w:r w:rsidRPr="00B5684B">
        <w:rPr>
          <w:rFonts w:ascii="Arial" w:hAnsi="Arial" w:cs="Arial"/>
          <w:sz w:val="20"/>
          <w:szCs w:val="20"/>
          <w:lang w:val="en-IN"/>
        </w:rPr>
        <w:t>. (1992), Hruska and Gould (1997), Srinivasan (2022), and Thejaswini</w:t>
      </w:r>
      <w:r w:rsidR="005C1FC4" w:rsidRPr="00B5684B">
        <w:rPr>
          <w:rFonts w:ascii="Arial" w:hAnsi="Arial" w:cs="Arial"/>
          <w:sz w:val="20"/>
          <w:szCs w:val="20"/>
          <w:lang w:val="en-IN"/>
        </w:rPr>
        <w:t xml:space="preserve"> </w:t>
      </w:r>
      <w:r w:rsidR="005C1FC4" w:rsidRPr="00B5684B">
        <w:rPr>
          <w:rFonts w:ascii="Arial" w:hAnsi="Arial" w:cs="Arial"/>
          <w:i/>
          <w:iCs/>
          <w:sz w:val="20"/>
          <w:szCs w:val="20"/>
          <w:lang w:val="en-IN"/>
        </w:rPr>
        <w:t>et al</w:t>
      </w:r>
      <w:r w:rsidR="005C1FC4" w:rsidRPr="00B5684B">
        <w:rPr>
          <w:rFonts w:ascii="Arial" w:hAnsi="Arial" w:cs="Arial"/>
          <w:sz w:val="20"/>
          <w:szCs w:val="20"/>
          <w:lang w:val="en-IN"/>
        </w:rPr>
        <w:t xml:space="preserve">. </w:t>
      </w:r>
      <w:r w:rsidRPr="00B5684B">
        <w:rPr>
          <w:rFonts w:ascii="Arial" w:hAnsi="Arial" w:cs="Arial"/>
          <w:sz w:val="20"/>
          <w:szCs w:val="20"/>
          <w:lang w:val="en-IN"/>
        </w:rPr>
        <w:t xml:space="preserve">(2025) reported avoidable yield losses ranging from 5–55%, depending on larval pressure, crop stage, and control measures. Lima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(2010) also observed a progressive decline in yield with increasing larval density, while </w:t>
      </w:r>
      <w:proofErr w:type="spellStart"/>
      <w:r w:rsidRPr="00B5684B">
        <w:rPr>
          <w:rFonts w:ascii="Arial" w:hAnsi="Arial" w:cs="Arial"/>
          <w:sz w:val="20"/>
          <w:szCs w:val="20"/>
          <w:lang w:val="en-IN"/>
        </w:rPr>
        <w:t>Venkateswarlu</w:t>
      </w:r>
      <w:proofErr w:type="spellEnd"/>
      <w:r w:rsidRPr="00B5684B">
        <w:rPr>
          <w:rFonts w:ascii="Arial" w:hAnsi="Arial" w:cs="Arial"/>
          <w:sz w:val="20"/>
          <w:szCs w:val="20"/>
          <w:lang w:val="en-IN"/>
        </w:rPr>
        <w:t xml:space="preserve">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(2018) estimated 14.84–22.63% losses in fodder maize. Similarly, Patidar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(2022) reported a 32.93% reduction in unprotected plots, and Koffi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(2023) confirmed that higher infestation levels directly translated into greater yield losses. Pragya (2023) and Shreya (2023) further corroborated that yield loss escalates with larval density. Usman </w:t>
      </w:r>
      <w:r w:rsidR="007039BD" w:rsidRPr="00B5684B">
        <w:rPr>
          <w:rFonts w:ascii="Arial" w:hAnsi="Arial" w:cs="Arial"/>
          <w:i/>
          <w:iCs/>
          <w:sz w:val="20"/>
          <w:szCs w:val="20"/>
          <w:lang w:val="en-IN"/>
        </w:rPr>
        <w:t>et al</w:t>
      </w:r>
      <w:r w:rsidRPr="00B5684B">
        <w:rPr>
          <w:rFonts w:ascii="Arial" w:hAnsi="Arial" w:cs="Arial"/>
          <w:sz w:val="20"/>
          <w:szCs w:val="20"/>
          <w:lang w:val="en-IN"/>
        </w:rPr>
        <w:t>. (2024) also supported the present findings, reporting a strong positive relationship between larval density and yield loss.</w:t>
      </w:r>
    </w:p>
    <w:p w14:paraId="6414762F" w14:textId="77777777" w:rsidR="00391930" w:rsidRPr="00B5684B" w:rsidRDefault="00391930" w:rsidP="007D11D3">
      <w:pPr>
        <w:spacing w:after="0" w:line="240" w:lineRule="auto"/>
        <w:rPr>
          <w:rFonts w:ascii="Arial" w:hAnsi="Arial" w:cs="Arial"/>
          <w:b/>
          <w:bCs/>
          <w:sz w:val="20"/>
          <w:szCs w:val="20"/>
        </w:rPr>
      </w:pPr>
    </w:p>
    <w:p w14:paraId="4BE37272" w14:textId="7E1D16C5" w:rsidR="00BD76DF" w:rsidRPr="00B5684B" w:rsidRDefault="00B5684B" w:rsidP="00B5684B">
      <w:pPr>
        <w:pStyle w:val="ListParagraph"/>
        <w:numPr>
          <w:ilvl w:val="0"/>
          <w:numId w:val="5"/>
        </w:numPr>
        <w:spacing w:line="240" w:lineRule="auto"/>
        <w:rPr>
          <w:rFonts w:ascii="Arial" w:hAnsi="Arial" w:cs="Arial"/>
          <w:b/>
          <w:bCs/>
          <w:szCs w:val="22"/>
        </w:rPr>
      </w:pPr>
      <w:r w:rsidRPr="00B5684B">
        <w:rPr>
          <w:rFonts w:ascii="Arial" w:hAnsi="Arial" w:cs="Arial"/>
          <w:b/>
          <w:bCs/>
          <w:szCs w:val="22"/>
        </w:rPr>
        <w:t>CONCLUSION</w:t>
      </w:r>
    </w:p>
    <w:p w14:paraId="0EBBCD89" w14:textId="77777777" w:rsidR="00024AAF" w:rsidRDefault="00E15121" w:rsidP="00024AAF">
      <w:pPr>
        <w:tabs>
          <w:tab w:val="left" w:pos="0"/>
        </w:tabs>
        <w:spacing w:after="0" w:line="240" w:lineRule="auto"/>
        <w:jc w:val="both"/>
        <w:rPr>
          <w:rFonts w:ascii="Arial" w:hAnsi="Arial" w:cs="Arial"/>
          <w:sz w:val="20"/>
          <w:szCs w:val="20"/>
        </w:rPr>
      </w:pPr>
      <w:r w:rsidRPr="00B5684B">
        <w:rPr>
          <w:rFonts w:ascii="Arial" w:hAnsi="Arial" w:cs="Arial"/>
          <w:sz w:val="20"/>
          <w:szCs w:val="20"/>
        </w:rPr>
        <w:t>The study demonstrated that higher infestations of fall armyworm (FAW) larvae led to significant reductions in maize grain yield. A strong negative correlation was observed between larval density and yield, with avoidable losses increasing consistently at higher infestation levels. These findings highlight the critical need for effective FAW management to safeguard maize production.</w:t>
      </w:r>
      <w:bookmarkStart w:id="2" w:name="_Hlk190852809"/>
    </w:p>
    <w:p w14:paraId="10AEDB71" w14:textId="77777777" w:rsidR="00024AAF" w:rsidRDefault="00024AAF" w:rsidP="00024AAF">
      <w:pPr>
        <w:tabs>
          <w:tab w:val="left" w:pos="0"/>
        </w:tabs>
        <w:spacing w:after="0" w:line="240" w:lineRule="auto"/>
        <w:jc w:val="both"/>
        <w:rPr>
          <w:rFonts w:ascii="Arial" w:hAnsi="Arial" w:cs="Arial"/>
          <w:sz w:val="20"/>
          <w:szCs w:val="20"/>
        </w:rPr>
      </w:pPr>
    </w:p>
    <w:p w14:paraId="0E2D0557" w14:textId="32ECEA1C" w:rsidR="007A6287" w:rsidRPr="00024AAF" w:rsidRDefault="00024AAF" w:rsidP="00024AAF">
      <w:pPr>
        <w:tabs>
          <w:tab w:val="left" w:pos="0"/>
        </w:tabs>
        <w:spacing w:after="0" w:line="240" w:lineRule="auto"/>
        <w:jc w:val="both"/>
        <w:rPr>
          <w:rFonts w:ascii="Arial" w:hAnsi="Arial" w:cs="Arial"/>
          <w:b/>
          <w:bCs/>
        </w:rPr>
      </w:pPr>
      <w:r w:rsidRPr="00024AAF">
        <w:rPr>
          <w:rFonts w:ascii="Arial" w:hAnsi="Arial" w:cs="Arial"/>
          <w:b/>
          <w:bCs/>
        </w:rPr>
        <w:t>DISCLAIMER (ARTIFICIAL INTELLIGENCE)</w:t>
      </w:r>
    </w:p>
    <w:p w14:paraId="3E453867" w14:textId="503245E7" w:rsidR="007A6287" w:rsidRPr="00024AAF" w:rsidRDefault="007A6287" w:rsidP="00024AAF">
      <w:pPr>
        <w:spacing w:line="240" w:lineRule="auto"/>
        <w:jc w:val="both"/>
        <w:rPr>
          <w:rFonts w:ascii="Arial" w:hAnsi="Arial" w:cs="Arial"/>
          <w:sz w:val="20"/>
          <w:szCs w:val="20"/>
        </w:rPr>
      </w:pPr>
      <w:r w:rsidRPr="00024AAF">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bookmarkEnd w:id="2"/>
    </w:p>
    <w:p w14:paraId="5EAEAF94" w14:textId="77777777" w:rsidR="007A6287" w:rsidRPr="00024AAF" w:rsidRDefault="007A6287" w:rsidP="00B5684B">
      <w:pPr>
        <w:tabs>
          <w:tab w:val="left" w:pos="0"/>
        </w:tabs>
        <w:spacing w:after="0" w:line="240" w:lineRule="auto"/>
        <w:jc w:val="both"/>
        <w:rPr>
          <w:rFonts w:ascii="Arial" w:hAnsi="Arial" w:cs="Arial"/>
        </w:rPr>
      </w:pPr>
    </w:p>
    <w:p w14:paraId="3E55DFCC" w14:textId="1F998BF1" w:rsidR="00671279" w:rsidRPr="00B5684B" w:rsidRDefault="00B5684B" w:rsidP="00B5684B">
      <w:pPr>
        <w:tabs>
          <w:tab w:val="left" w:pos="0"/>
        </w:tabs>
        <w:spacing w:after="0" w:line="240" w:lineRule="auto"/>
        <w:jc w:val="both"/>
        <w:rPr>
          <w:rFonts w:ascii="Arial" w:hAnsi="Arial" w:cs="Arial"/>
          <w:b/>
          <w:bCs/>
        </w:rPr>
      </w:pPr>
      <w:r w:rsidRPr="00B5684B">
        <w:rPr>
          <w:rFonts w:ascii="Arial" w:hAnsi="Arial" w:cs="Arial"/>
          <w:b/>
          <w:bCs/>
        </w:rPr>
        <w:t>REFERENCE</w:t>
      </w:r>
    </w:p>
    <w:p w14:paraId="65BC214A" w14:textId="77777777" w:rsidR="001F7B62" w:rsidRPr="00143D9F" w:rsidRDefault="001F7B62" w:rsidP="00143D9F">
      <w:pPr>
        <w:pStyle w:val="ListParagraph"/>
        <w:numPr>
          <w:ilvl w:val="0"/>
          <w:numId w:val="11"/>
        </w:numPr>
        <w:spacing w:after="0" w:line="240" w:lineRule="auto"/>
        <w:jc w:val="both"/>
        <w:rPr>
          <w:rFonts w:ascii="Arial" w:hAnsi="Arial" w:cs="Arial"/>
          <w:color w:val="000000" w:themeColor="text1"/>
          <w:sz w:val="20"/>
          <w:shd w:val="clear" w:color="auto" w:fill="FFFFFF"/>
        </w:rPr>
      </w:pPr>
      <w:r w:rsidRPr="00143D9F">
        <w:rPr>
          <w:rFonts w:ascii="Arial" w:hAnsi="Arial" w:cs="Arial"/>
          <w:color w:val="000000" w:themeColor="text1"/>
          <w:sz w:val="20"/>
          <w:shd w:val="clear" w:color="auto" w:fill="FFFFFF"/>
        </w:rPr>
        <w:t xml:space="preserve">Acharya, S., </w:t>
      </w:r>
      <w:proofErr w:type="spellStart"/>
      <w:r w:rsidRPr="00143D9F">
        <w:rPr>
          <w:rFonts w:ascii="Arial" w:hAnsi="Arial" w:cs="Arial"/>
          <w:color w:val="000000" w:themeColor="text1"/>
          <w:sz w:val="20"/>
          <w:shd w:val="clear" w:color="auto" w:fill="FFFFFF"/>
        </w:rPr>
        <w:t>Kaphle</w:t>
      </w:r>
      <w:proofErr w:type="spellEnd"/>
      <w:r w:rsidRPr="00143D9F">
        <w:rPr>
          <w:rFonts w:ascii="Arial" w:hAnsi="Arial" w:cs="Arial"/>
          <w:color w:val="000000" w:themeColor="text1"/>
          <w:sz w:val="20"/>
          <w:shd w:val="clear" w:color="auto" w:fill="FFFFFF"/>
        </w:rPr>
        <w:t xml:space="preserve">, S., Upadhayay, J., Pokhrel, A., &amp; Paudel, S. (2020). Damaging nature of Fall armyworm and its management practices in maize: A review. </w:t>
      </w:r>
      <w:r w:rsidRPr="00143D9F">
        <w:rPr>
          <w:rFonts w:ascii="Arial" w:hAnsi="Arial" w:cs="Arial"/>
          <w:i/>
          <w:iCs/>
          <w:color w:val="000000" w:themeColor="text1"/>
          <w:sz w:val="20"/>
          <w:shd w:val="clear" w:color="auto" w:fill="FFFFFF"/>
        </w:rPr>
        <w:t>Tropical Agrobiodiversity,</w:t>
      </w:r>
      <w:r w:rsidRPr="00143D9F">
        <w:rPr>
          <w:rFonts w:ascii="Arial" w:hAnsi="Arial" w:cs="Arial"/>
          <w:color w:val="000000" w:themeColor="text1"/>
          <w:sz w:val="20"/>
          <w:shd w:val="clear" w:color="auto" w:fill="FFFFFF"/>
        </w:rPr>
        <w:t xml:space="preserve"> 1(2), 1-17.</w:t>
      </w:r>
    </w:p>
    <w:p w14:paraId="7D55FB5B" w14:textId="77777777" w:rsidR="001F7B62" w:rsidRPr="00143D9F" w:rsidRDefault="001F7B62" w:rsidP="00143D9F">
      <w:pPr>
        <w:pStyle w:val="ListParagraph"/>
        <w:numPr>
          <w:ilvl w:val="0"/>
          <w:numId w:val="11"/>
        </w:numPr>
        <w:spacing w:after="0" w:line="240" w:lineRule="auto"/>
        <w:jc w:val="both"/>
        <w:rPr>
          <w:rFonts w:ascii="Arial" w:hAnsi="Arial" w:cs="Arial"/>
          <w:color w:val="000000" w:themeColor="text1"/>
          <w:sz w:val="20"/>
          <w:shd w:val="clear" w:color="auto" w:fill="FFFFFF"/>
        </w:rPr>
      </w:pPr>
      <w:r w:rsidRPr="00143D9F">
        <w:rPr>
          <w:rFonts w:ascii="Arial" w:hAnsi="Arial" w:cs="Arial"/>
          <w:color w:val="000000" w:themeColor="text1"/>
          <w:sz w:val="20"/>
          <w:shd w:val="clear" w:color="auto" w:fill="FFFFFF"/>
        </w:rPr>
        <w:lastRenderedPageBreak/>
        <w:t>Assefa, F., &amp; Ayalew, D. (2019). Status and control measures of fall armyworm (</w:t>
      </w:r>
      <w:proofErr w:type="spellStart"/>
      <w:r w:rsidRPr="00143D9F">
        <w:rPr>
          <w:rFonts w:ascii="Arial" w:hAnsi="Arial" w:cs="Arial"/>
          <w:i/>
          <w:iCs/>
          <w:color w:val="000000" w:themeColor="text1"/>
          <w:sz w:val="20"/>
          <w:shd w:val="clear" w:color="auto" w:fill="FFFFFF"/>
        </w:rPr>
        <w:t>Spodoptera</w:t>
      </w:r>
      <w:proofErr w:type="spellEnd"/>
      <w:r w:rsidRPr="00143D9F">
        <w:rPr>
          <w:rFonts w:ascii="Arial" w:hAnsi="Arial" w:cs="Arial"/>
          <w:i/>
          <w:iCs/>
          <w:color w:val="000000" w:themeColor="text1"/>
          <w:sz w:val="20"/>
          <w:shd w:val="clear" w:color="auto" w:fill="FFFFFF"/>
        </w:rPr>
        <w:t xml:space="preserve"> </w:t>
      </w:r>
      <w:proofErr w:type="spellStart"/>
      <w:r w:rsidRPr="00143D9F">
        <w:rPr>
          <w:rFonts w:ascii="Arial" w:hAnsi="Arial" w:cs="Arial"/>
          <w:i/>
          <w:iCs/>
          <w:color w:val="000000" w:themeColor="text1"/>
          <w:sz w:val="20"/>
          <w:shd w:val="clear" w:color="auto" w:fill="FFFFFF"/>
        </w:rPr>
        <w:t>frugiperda</w:t>
      </w:r>
      <w:proofErr w:type="spellEnd"/>
      <w:r w:rsidRPr="00143D9F">
        <w:rPr>
          <w:rFonts w:ascii="Arial" w:hAnsi="Arial" w:cs="Arial"/>
          <w:color w:val="000000" w:themeColor="text1"/>
          <w:sz w:val="20"/>
          <w:shd w:val="clear" w:color="auto" w:fill="FFFFFF"/>
        </w:rPr>
        <w:t xml:space="preserve">) infestations in maize fields in Ethiopia: A review. </w:t>
      </w:r>
      <w:r w:rsidRPr="00143D9F">
        <w:rPr>
          <w:rFonts w:ascii="Arial" w:hAnsi="Arial" w:cs="Arial"/>
          <w:i/>
          <w:iCs/>
          <w:color w:val="000000" w:themeColor="text1"/>
          <w:sz w:val="20"/>
          <w:shd w:val="clear" w:color="auto" w:fill="FFFFFF"/>
        </w:rPr>
        <w:t>Cogent Food and Agriculture,</w:t>
      </w:r>
      <w:r w:rsidRPr="00143D9F">
        <w:rPr>
          <w:rFonts w:ascii="Arial" w:hAnsi="Arial" w:cs="Arial"/>
          <w:color w:val="000000" w:themeColor="text1"/>
          <w:sz w:val="20"/>
          <w:shd w:val="clear" w:color="auto" w:fill="FFFFFF"/>
        </w:rPr>
        <w:t xml:space="preserve"> 5(1), 1-16.</w:t>
      </w:r>
    </w:p>
    <w:p w14:paraId="466401A4" w14:textId="77777777" w:rsidR="00661AE4"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sz w:val="20"/>
        </w:rPr>
        <w:t xml:space="preserve">Duncan, D. B. (1955). Multiple range and multiple F tests. </w:t>
      </w:r>
      <w:r w:rsidRPr="00143D9F">
        <w:rPr>
          <w:rFonts w:ascii="Arial" w:hAnsi="Arial" w:cs="Arial"/>
          <w:i/>
          <w:iCs/>
          <w:sz w:val="20"/>
        </w:rPr>
        <w:t>Biometrics</w:t>
      </w:r>
      <w:r w:rsidRPr="00143D9F">
        <w:rPr>
          <w:rFonts w:ascii="Arial" w:hAnsi="Arial" w:cs="Arial"/>
          <w:sz w:val="20"/>
        </w:rPr>
        <w:t>, 11(1), 1-42.</w:t>
      </w:r>
    </w:p>
    <w:p w14:paraId="5EC5F20C" w14:textId="77777777" w:rsidR="00661AE4"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sz w:val="20"/>
        </w:rPr>
        <w:t xml:space="preserve">Goergen, G., Kumar, P. L., </w:t>
      </w:r>
      <w:proofErr w:type="spellStart"/>
      <w:r w:rsidRPr="00143D9F">
        <w:rPr>
          <w:rFonts w:ascii="Arial" w:hAnsi="Arial" w:cs="Arial"/>
          <w:sz w:val="20"/>
        </w:rPr>
        <w:t>Sankung</w:t>
      </w:r>
      <w:proofErr w:type="spellEnd"/>
      <w:r w:rsidRPr="00143D9F">
        <w:rPr>
          <w:rFonts w:ascii="Arial" w:hAnsi="Arial" w:cs="Arial"/>
          <w:sz w:val="20"/>
        </w:rPr>
        <w:t xml:space="preserve">, S. B., Togola, A., &amp; Tamo, M. (2016). First report of outbreaks of the fall armyworm, </w:t>
      </w:r>
      <w:proofErr w:type="spellStart"/>
      <w:r w:rsidRPr="00143D9F">
        <w:rPr>
          <w:rFonts w:ascii="Arial" w:hAnsi="Arial" w:cs="Arial"/>
          <w:i/>
          <w:iCs/>
          <w:sz w:val="20"/>
        </w:rPr>
        <w:t>Spodoptera</w:t>
      </w:r>
      <w:proofErr w:type="spellEnd"/>
      <w:r w:rsidRPr="00143D9F">
        <w:rPr>
          <w:rFonts w:ascii="Arial" w:hAnsi="Arial" w:cs="Arial"/>
          <w:i/>
          <w:iCs/>
          <w:sz w:val="20"/>
        </w:rPr>
        <w:t xml:space="preserve"> </w:t>
      </w:r>
      <w:proofErr w:type="spellStart"/>
      <w:r w:rsidRPr="00143D9F">
        <w:rPr>
          <w:rFonts w:ascii="Arial" w:hAnsi="Arial" w:cs="Arial"/>
          <w:i/>
          <w:iCs/>
          <w:sz w:val="20"/>
        </w:rPr>
        <w:t>frugiperda</w:t>
      </w:r>
      <w:proofErr w:type="spellEnd"/>
      <w:r w:rsidRPr="00143D9F">
        <w:rPr>
          <w:rFonts w:ascii="Arial" w:hAnsi="Arial" w:cs="Arial"/>
          <w:sz w:val="20"/>
        </w:rPr>
        <w:t xml:space="preserve"> (J E Smith) (Lepidoptera, </w:t>
      </w:r>
      <w:proofErr w:type="spellStart"/>
      <w:r w:rsidRPr="00143D9F">
        <w:rPr>
          <w:rFonts w:ascii="Arial" w:hAnsi="Arial" w:cs="Arial"/>
          <w:sz w:val="20"/>
        </w:rPr>
        <w:t>Noctuidae</w:t>
      </w:r>
      <w:proofErr w:type="spellEnd"/>
      <w:r w:rsidRPr="00143D9F">
        <w:rPr>
          <w:rFonts w:ascii="Arial" w:hAnsi="Arial" w:cs="Arial"/>
          <w:sz w:val="20"/>
        </w:rPr>
        <w:t xml:space="preserve">), a new alien invasive pest in west and central Africa. </w:t>
      </w:r>
      <w:proofErr w:type="spellStart"/>
      <w:r w:rsidRPr="00143D9F">
        <w:rPr>
          <w:rFonts w:ascii="Arial" w:hAnsi="Arial" w:cs="Arial"/>
          <w:i/>
          <w:iCs/>
          <w:sz w:val="20"/>
        </w:rPr>
        <w:t>PLoS</w:t>
      </w:r>
      <w:proofErr w:type="spellEnd"/>
      <w:r w:rsidRPr="00143D9F">
        <w:rPr>
          <w:rFonts w:ascii="Arial" w:hAnsi="Arial" w:cs="Arial"/>
          <w:i/>
          <w:iCs/>
          <w:sz w:val="20"/>
        </w:rPr>
        <w:t xml:space="preserve"> ONE</w:t>
      </w:r>
      <w:r w:rsidRPr="00143D9F">
        <w:rPr>
          <w:rFonts w:ascii="Arial" w:hAnsi="Arial" w:cs="Arial"/>
          <w:sz w:val="20"/>
        </w:rPr>
        <w:t>, 11(10), 1-9.</w:t>
      </w:r>
    </w:p>
    <w:p w14:paraId="577ABAA5" w14:textId="77777777" w:rsidR="00661AE4"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sz w:val="20"/>
        </w:rPr>
        <w:t xml:space="preserve">Hruska, A., &amp; Gould, F. (1997). Fall armyworm (Lepidoptera: </w:t>
      </w:r>
      <w:proofErr w:type="spellStart"/>
      <w:r w:rsidRPr="00143D9F">
        <w:rPr>
          <w:rFonts w:ascii="Arial" w:hAnsi="Arial" w:cs="Arial"/>
          <w:sz w:val="20"/>
        </w:rPr>
        <w:t>Noctuidae</w:t>
      </w:r>
      <w:proofErr w:type="spellEnd"/>
      <w:r w:rsidRPr="00143D9F">
        <w:rPr>
          <w:rFonts w:ascii="Arial" w:hAnsi="Arial" w:cs="Arial"/>
          <w:sz w:val="20"/>
        </w:rPr>
        <w:t xml:space="preserve">) and </w:t>
      </w:r>
      <w:proofErr w:type="spellStart"/>
      <w:r w:rsidRPr="00143D9F">
        <w:rPr>
          <w:rFonts w:ascii="Arial" w:hAnsi="Arial" w:cs="Arial"/>
          <w:i/>
          <w:iCs/>
          <w:sz w:val="20"/>
        </w:rPr>
        <w:t>Diatraea</w:t>
      </w:r>
      <w:proofErr w:type="spellEnd"/>
      <w:r w:rsidRPr="00143D9F">
        <w:rPr>
          <w:rFonts w:ascii="Arial" w:hAnsi="Arial" w:cs="Arial"/>
          <w:i/>
          <w:iCs/>
          <w:sz w:val="20"/>
        </w:rPr>
        <w:t xml:space="preserve"> </w:t>
      </w:r>
      <w:proofErr w:type="spellStart"/>
      <w:r w:rsidRPr="00143D9F">
        <w:rPr>
          <w:rFonts w:ascii="Arial" w:hAnsi="Arial" w:cs="Arial"/>
          <w:i/>
          <w:iCs/>
          <w:sz w:val="20"/>
        </w:rPr>
        <w:t>lineolata</w:t>
      </w:r>
      <w:proofErr w:type="spellEnd"/>
      <w:r w:rsidRPr="00143D9F">
        <w:rPr>
          <w:rFonts w:ascii="Arial" w:hAnsi="Arial" w:cs="Arial"/>
          <w:sz w:val="20"/>
        </w:rPr>
        <w:t xml:space="preserve"> (Lepidoptera: </w:t>
      </w:r>
      <w:proofErr w:type="spellStart"/>
      <w:r w:rsidRPr="00143D9F">
        <w:rPr>
          <w:rFonts w:ascii="Arial" w:hAnsi="Arial" w:cs="Arial"/>
          <w:sz w:val="20"/>
        </w:rPr>
        <w:t>Pyralidae</w:t>
      </w:r>
      <w:proofErr w:type="spellEnd"/>
      <w:r w:rsidRPr="00143D9F">
        <w:rPr>
          <w:rFonts w:ascii="Arial" w:hAnsi="Arial" w:cs="Arial"/>
          <w:sz w:val="20"/>
        </w:rPr>
        <w:t xml:space="preserve">): Impact of larval population level and temporal occurrence on maize yield in Nicaragua. </w:t>
      </w:r>
      <w:r w:rsidRPr="00143D9F">
        <w:rPr>
          <w:rFonts w:ascii="Arial" w:hAnsi="Arial" w:cs="Arial"/>
          <w:i/>
          <w:iCs/>
          <w:sz w:val="20"/>
        </w:rPr>
        <w:t>Journal of Economic Entomology,</w:t>
      </w:r>
      <w:r w:rsidRPr="00143D9F">
        <w:rPr>
          <w:rFonts w:ascii="Arial" w:hAnsi="Arial" w:cs="Arial"/>
          <w:sz w:val="20"/>
        </w:rPr>
        <w:t xml:space="preserve"> 90(2), 611-622.</w:t>
      </w:r>
    </w:p>
    <w:p w14:paraId="118333B8" w14:textId="108B9FB6" w:rsidR="001F7B62"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bCs/>
          <w:color w:val="000000" w:themeColor="text1"/>
          <w:sz w:val="20"/>
        </w:rPr>
        <w:t xml:space="preserve">Jaramillo-Barrios, C. I., </w:t>
      </w:r>
      <w:proofErr w:type="spellStart"/>
      <w:r w:rsidRPr="00143D9F">
        <w:rPr>
          <w:rFonts w:ascii="Arial" w:hAnsi="Arial" w:cs="Arial"/>
          <w:bCs/>
          <w:color w:val="000000" w:themeColor="text1"/>
          <w:sz w:val="20"/>
        </w:rPr>
        <w:t>Varón-Devia</w:t>
      </w:r>
      <w:proofErr w:type="spellEnd"/>
      <w:r w:rsidRPr="00143D9F">
        <w:rPr>
          <w:rFonts w:ascii="Arial" w:hAnsi="Arial" w:cs="Arial"/>
          <w:bCs/>
          <w:color w:val="000000" w:themeColor="text1"/>
          <w:sz w:val="20"/>
        </w:rPr>
        <w:t xml:space="preserve">, E. H., &amp; Monje-Andrade, B. (2020). Economic injury level and action thresholds for </w:t>
      </w:r>
      <w:proofErr w:type="spellStart"/>
      <w:r w:rsidRPr="00143D9F">
        <w:rPr>
          <w:rFonts w:ascii="Arial" w:hAnsi="Arial" w:cs="Arial"/>
          <w:bCs/>
          <w:i/>
          <w:iCs/>
          <w:color w:val="000000" w:themeColor="text1"/>
          <w:sz w:val="20"/>
        </w:rPr>
        <w:t>Spodoptera</w:t>
      </w:r>
      <w:proofErr w:type="spellEnd"/>
      <w:r w:rsidRPr="00143D9F">
        <w:rPr>
          <w:rFonts w:ascii="Arial" w:hAnsi="Arial" w:cs="Arial"/>
          <w:bCs/>
          <w:i/>
          <w:iCs/>
          <w:color w:val="000000" w:themeColor="text1"/>
          <w:sz w:val="20"/>
        </w:rPr>
        <w:t xml:space="preserve"> </w:t>
      </w:r>
      <w:proofErr w:type="spellStart"/>
      <w:r w:rsidRPr="00143D9F">
        <w:rPr>
          <w:rFonts w:ascii="Arial" w:hAnsi="Arial" w:cs="Arial"/>
          <w:bCs/>
          <w:i/>
          <w:iCs/>
          <w:color w:val="000000" w:themeColor="text1"/>
          <w:sz w:val="20"/>
        </w:rPr>
        <w:t>frugiperda</w:t>
      </w:r>
      <w:proofErr w:type="spellEnd"/>
      <w:r w:rsidRPr="00143D9F">
        <w:rPr>
          <w:rFonts w:ascii="Arial" w:hAnsi="Arial" w:cs="Arial"/>
          <w:bCs/>
          <w:color w:val="000000" w:themeColor="text1"/>
          <w:sz w:val="20"/>
        </w:rPr>
        <w:t xml:space="preserve"> (JE Smith) (Lepidoptera: </w:t>
      </w:r>
      <w:proofErr w:type="spellStart"/>
      <w:r w:rsidRPr="00143D9F">
        <w:rPr>
          <w:rFonts w:ascii="Arial" w:hAnsi="Arial" w:cs="Arial"/>
          <w:bCs/>
          <w:color w:val="000000" w:themeColor="text1"/>
          <w:sz w:val="20"/>
        </w:rPr>
        <w:t>Noctuidae</w:t>
      </w:r>
      <w:proofErr w:type="spellEnd"/>
      <w:r w:rsidRPr="00143D9F">
        <w:rPr>
          <w:rFonts w:ascii="Arial" w:hAnsi="Arial" w:cs="Arial"/>
          <w:bCs/>
          <w:color w:val="000000" w:themeColor="text1"/>
          <w:sz w:val="20"/>
        </w:rPr>
        <w:t xml:space="preserve">) in maize crops. </w:t>
      </w:r>
      <w:proofErr w:type="spellStart"/>
      <w:r w:rsidRPr="00143D9F">
        <w:rPr>
          <w:rFonts w:ascii="Arial" w:hAnsi="Arial" w:cs="Arial"/>
          <w:bCs/>
          <w:i/>
          <w:iCs/>
          <w:color w:val="000000" w:themeColor="text1"/>
          <w:sz w:val="20"/>
        </w:rPr>
        <w:t>Revista</w:t>
      </w:r>
      <w:proofErr w:type="spellEnd"/>
      <w:r w:rsidRPr="00143D9F">
        <w:rPr>
          <w:rFonts w:ascii="Arial" w:hAnsi="Arial" w:cs="Arial"/>
          <w:bCs/>
          <w:i/>
          <w:iCs/>
          <w:color w:val="000000" w:themeColor="text1"/>
          <w:sz w:val="20"/>
        </w:rPr>
        <w:t xml:space="preserve"> </w:t>
      </w:r>
      <w:proofErr w:type="spellStart"/>
      <w:r w:rsidRPr="00143D9F">
        <w:rPr>
          <w:rFonts w:ascii="Arial" w:hAnsi="Arial" w:cs="Arial"/>
          <w:bCs/>
          <w:i/>
          <w:iCs/>
          <w:color w:val="000000" w:themeColor="text1"/>
          <w:sz w:val="20"/>
        </w:rPr>
        <w:t>Facultad</w:t>
      </w:r>
      <w:proofErr w:type="spellEnd"/>
      <w:r w:rsidRPr="00143D9F">
        <w:rPr>
          <w:rFonts w:ascii="Arial" w:hAnsi="Arial" w:cs="Arial"/>
          <w:bCs/>
          <w:i/>
          <w:iCs/>
          <w:color w:val="000000" w:themeColor="text1"/>
          <w:sz w:val="20"/>
        </w:rPr>
        <w:t xml:space="preserve"> Nacional de </w:t>
      </w:r>
      <w:proofErr w:type="spellStart"/>
      <w:r w:rsidRPr="00143D9F">
        <w:rPr>
          <w:rFonts w:ascii="Arial" w:hAnsi="Arial" w:cs="Arial"/>
          <w:bCs/>
          <w:i/>
          <w:iCs/>
          <w:color w:val="000000" w:themeColor="text1"/>
          <w:sz w:val="20"/>
        </w:rPr>
        <w:t>Agronomía</w:t>
      </w:r>
      <w:proofErr w:type="spellEnd"/>
      <w:r w:rsidRPr="00143D9F">
        <w:rPr>
          <w:rFonts w:ascii="Arial" w:hAnsi="Arial" w:cs="Arial"/>
          <w:bCs/>
          <w:i/>
          <w:iCs/>
          <w:color w:val="000000" w:themeColor="text1"/>
          <w:sz w:val="20"/>
        </w:rPr>
        <w:t xml:space="preserve"> Medellín</w:t>
      </w:r>
      <w:r w:rsidRPr="00143D9F">
        <w:rPr>
          <w:rFonts w:ascii="Arial" w:hAnsi="Arial" w:cs="Arial"/>
          <w:bCs/>
          <w:color w:val="000000" w:themeColor="text1"/>
          <w:sz w:val="20"/>
        </w:rPr>
        <w:t>, 73(1), 9065-9076.</w:t>
      </w:r>
    </w:p>
    <w:p w14:paraId="7163C2C0" w14:textId="77777777" w:rsidR="001F7B62" w:rsidRPr="00143D9F" w:rsidRDefault="001F7B62" w:rsidP="00143D9F">
      <w:pPr>
        <w:pStyle w:val="ListParagraph"/>
        <w:numPr>
          <w:ilvl w:val="0"/>
          <w:numId w:val="11"/>
        </w:numPr>
        <w:spacing w:after="0" w:line="240" w:lineRule="auto"/>
        <w:jc w:val="both"/>
        <w:rPr>
          <w:rFonts w:ascii="Arial" w:hAnsi="Arial" w:cs="Arial"/>
          <w:bCs/>
          <w:color w:val="000000" w:themeColor="text1"/>
          <w:sz w:val="20"/>
        </w:rPr>
      </w:pPr>
      <w:r w:rsidRPr="00143D9F">
        <w:rPr>
          <w:rFonts w:ascii="Arial" w:hAnsi="Arial" w:cs="Arial"/>
          <w:bCs/>
          <w:color w:val="000000" w:themeColor="text1"/>
          <w:sz w:val="20"/>
        </w:rPr>
        <w:t xml:space="preserve">Junior, B., Campos, Z. R., Campos, A. R., Filho, W. V., &amp; Campos, O. R. (2013). </w:t>
      </w:r>
      <w:proofErr w:type="spellStart"/>
      <w:r w:rsidRPr="00143D9F">
        <w:rPr>
          <w:rFonts w:ascii="Arial" w:hAnsi="Arial" w:cs="Arial"/>
          <w:bCs/>
          <w:i/>
          <w:iCs/>
          <w:color w:val="000000" w:themeColor="text1"/>
          <w:sz w:val="20"/>
        </w:rPr>
        <w:t>Spodoptera</w:t>
      </w:r>
      <w:proofErr w:type="spellEnd"/>
      <w:r w:rsidRPr="00143D9F">
        <w:rPr>
          <w:rFonts w:ascii="Arial" w:hAnsi="Arial" w:cs="Arial"/>
          <w:bCs/>
          <w:i/>
          <w:iCs/>
          <w:color w:val="000000" w:themeColor="text1"/>
          <w:sz w:val="20"/>
        </w:rPr>
        <w:t xml:space="preserve"> </w:t>
      </w:r>
      <w:proofErr w:type="spellStart"/>
      <w:r w:rsidRPr="00143D9F">
        <w:rPr>
          <w:rFonts w:ascii="Arial" w:hAnsi="Arial" w:cs="Arial"/>
          <w:bCs/>
          <w:i/>
          <w:iCs/>
          <w:color w:val="000000" w:themeColor="text1"/>
          <w:sz w:val="20"/>
        </w:rPr>
        <w:t>frugiperda</w:t>
      </w:r>
      <w:proofErr w:type="spellEnd"/>
      <w:r w:rsidRPr="00143D9F">
        <w:rPr>
          <w:rFonts w:ascii="Arial" w:hAnsi="Arial" w:cs="Arial"/>
          <w:bCs/>
          <w:color w:val="000000" w:themeColor="text1"/>
          <w:sz w:val="20"/>
        </w:rPr>
        <w:t xml:space="preserve"> (J.E. Smith) (Lepidoptera: </w:t>
      </w:r>
      <w:proofErr w:type="spellStart"/>
      <w:r w:rsidRPr="00143D9F">
        <w:rPr>
          <w:rFonts w:ascii="Arial" w:hAnsi="Arial" w:cs="Arial"/>
          <w:bCs/>
          <w:color w:val="000000" w:themeColor="text1"/>
          <w:sz w:val="20"/>
        </w:rPr>
        <w:t>Noctuidae</w:t>
      </w:r>
      <w:proofErr w:type="spellEnd"/>
      <w:r w:rsidRPr="00143D9F">
        <w:rPr>
          <w:rFonts w:ascii="Arial" w:hAnsi="Arial" w:cs="Arial"/>
          <w:bCs/>
          <w:color w:val="000000" w:themeColor="text1"/>
          <w:sz w:val="20"/>
        </w:rPr>
        <w:t xml:space="preserve">) in cotton: Vertical distribution of egg masses, effects of adult density and plant age on oviposition behavior. </w:t>
      </w:r>
      <w:proofErr w:type="spellStart"/>
      <w:r w:rsidRPr="00143D9F">
        <w:rPr>
          <w:rFonts w:ascii="Arial" w:hAnsi="Arial" w:cs="Arial"/>
          <w:bCs/>
          <w:i/>
          <w:iCs/>
          <w:color w:val="000000" w:themeColor="text1"/>
          <w:sz w:val="20"/>
        </w:rPr>
        <w:t>Arquivos</w:t>
      </w:r>
      <w:proofErr w:type="spellEnd"/>
      <w:r w:rsidRPr="00143D9F">
        <w:rPr>
          <w:rFonts w:ascii="Arial" w:hAnsi="Arial" w:cs="Arial"/>
          <w:bCs/>
          <w:i/>
          <w:iCs/>
          <w:color w:val="000000" w:themeColor="text1"/>
          <w:sz w:val="20"/>
        </w:rPr>
        <w:t xml:space="preserve"> Instituto </w:t>
      </w:r>
      <w:proofErr w:type="spellStart"/>
      <w:r w:rsidRPr="00143D9F">
        <w:rPr>
          <w:rFonts w:ascii="Arial" w:hAnsi="Arial" w:cs="Arial"/>
          <w:bCs/>
          <w:i/>
          <w:iCs/>
          <w:color w:val="000000" w:themeColor="text1"/>
          <w:sz w:val="20"/>
        </w:rPr>
        <w:t>Biologico</w:t>
      </w:r>
      <w:proofErr w:type="spellEnd"/>
      <w:r w:rsidRPr="00143D9F">
        <w:rPr>
          <w:rFonts w:ascii="Arial" w:hAnsi="Arial" w:cs="Arial"/>
          <w:bCs/>
          <w:i/>
          <w:iCs/>
          <w:color w:val="000000" w:themeColor="text1"/>
          <w:sz w:val="20"/>
        </w:rPr>
        <w:t>, São Paulo</w:t>
      </w:r>
      <w:r w:rsidRPr="00143D9F">
        <w:rPr>
          <w:rFonts w:ascii="Arial" w:hAnsi="Arial" w:cs="Arial"/>
          <w:bCs/>
          <w:color w:val="000000" w:themeColor="text1"/>
          <w:sz w:val="20"/>
        </w:rPr>
        <w:t>, 80(4), 424-429.</w:t>
      </w:r>
    </w:p>
    <w:p w14:paraId="1B3346B3" w14:textId="77777777" w:rsidR="001F7B62" w:rsidRPr="00143D9F" w:rsidRDefault="001F7B62" w:rsidP="00143D9F">
      <w:pPr>
        <w:pStyle w:val="ListParagraph"/>
        <w:numPr>
          <w:ilvl w:val="0"/>
          <w:numId w:val="11"/>
        </w:numPr>
        <w:spacing w:after="0" w:line="240" w:lineRule="auto"/>
        <w:jc w:val="both"/>
        <w:rPr>
          <w:rFonts w:ascii="Arial" w:hAnsi="Arial" w:cs="Arial"/>
          <w:bCs/>
          <w:color w:val="000000" w:themeColor="text1"/>
          <w:sz w:val="20"/>
        </w:rPr>
      </w:pPr>
      <w:r w:rsidRPr="00143D9F">
        <w:rPr>
          <w:rFonts w:ascii="Arial" w:hAnsi="Arial" w:cs="Arial"/>
          <w:bCs/>
          <w:color w:val="000000" w:themeColor="text1"/>
          <w:sz w:val="20"/>
        </w:rPr>
        <w:t xml:space="preserve">Koffi, D., </w:t>
      </w:r>
      <w:proofErr w:type="spellStart"/>
      <w:r w:rsidRPr="00143D9F">
        <w:rPr>
          <w:rFonts w:ascii="Arial" w:hAnsi="Arial" w:cs="Arial"/>
          <w:bCs/>
          <w:color w:val="000000" w:themeColor="text1"/>
          <w:sz w:val="20"/>
        </w:rPr>
        <w:t>Agboka</w:t>
      </w:r>
      <w:proofErr w:type="spellEnd"/>
      <w:r w:rsidRPr="00143D9F">
        <w:rPr>
          <w:rFonts w:ascii="Arial" w:hAnsi="Arial" w:cs="Arial"/>
          <w:bCs/>
          <w:color w:val="000000" w:themeColor="text1"/>
          <w:sz w:val="20"/>
        </w:rPr>
        <w:t xml:space="preserve">, K., </w:t>
      </w:r>
      <w:proofErr w:type="spellStart"/>
      <w:r w:rsidRPr="00143D9F">
        <w:rPr>
          <w:rFonts w:ascii="Arial" w:hAnsi="Arial" w:cs="Arial"/>
          <w:bCs/>
          <w:color w:val="000000" w:themeColor="text1"/>
          <w:sz w:val="20"/>
        </w:rPr>
        <w:t>Fening</w:t>
      </w:r>
      <w:proofErr w:type="spellEnd"/>
      <w:r w:rsidRPr="00143D9F">
        <w:rPr>
          <w:rFonts w:ascii="Arial" w:hAnsi="Arial" w:cs="Arial"/>
          <w:bCs/>
          <w:color w:val="000000" w:themeColor="text1"/>
          <w:sz w:val="20"/>
        </w:rPr>
        <w:t xml:space="preserve">, K. O., </w:t>
      </w:r>
      <w:proofErr w:type="spellStart"/>
      <w:r w:rsidRPr="00143D9F">
        <w:rPr>
          <w:rFonts w:ascii="Arial" w:hAnsi="Arial" w:cs="Arial"/>
          <w:bCs/>
          <w:color w:val="000000" w:themeColor="text1"/>
          <w:sz w:val="20"/>
        </w:rPr>
        <w:t>Adjevi</w:t>
      </w:r>
      <w:proofErr w:type="spellEnd"/>
      <w:r w:rsidRPr="00143D9F">
        <w:rPr>
          <w:rFonts w:ascii="Arial" w:hAnsi="Arial" w:cs="Arial"/>
          <w:bCs/>
          <w:color w:val="000000" w:themeColor="text1"/>
          <w:sz w:val="20"/>
        </w:rPr>
        <w:t xml:space="preserve">, M. K. A., </w:t>
      </w:r>
      <w:proofErr w:type="spellStart"/>
      <w:r w:rsidRPr="00143D9F">
        <w:rPr>
          <w:rFonts w:ascii="Arial" w:hAnsi="Arial" w:cs="Arial"/>
          <w:bCs/>
          <w:color w:val="000000" w:themeColor="text1"/>
          <w:sz w:val="20"/>
        </w:rPr>
        <w:t>Badziklou</w:t>
      </w:r>
      <w:proofErr w:type="spellEnd"/>
      <w:r w:rsidRPr="00143D9F">
        <w:rPr>
          <w:rFonts w:ascii="Arial" w:hAnsi="Arial" w:cs="Arial"/>
          <w:bCs/>
          <w:color w:val="000000" w:themeColor="text1"/>
          <w:sz w:val="20"/>
        </w:rPr>
        <w:t xml:space="preserve">, J. E. A., </w:t>
      </w:r>
      <w:proofErr w:type="spellStart"/>
      <w:r w:rsidRPr="00143D9F">
        <w:rPr>
          <w:rFonts w:ascii="Arial" w:hAnsi="Arial" w:cs="Arial"/>
          <w:bCs/>
          <w:color w:val="000000" w:themeColor="text1"/>
          <w:sz w:val="20"/>
        </w:rPr>
        <w:t>Tchegueni</w:t>
      </w:r>
      <w:proofErr w:type="spellEnd"/>
      <w:r w:rsidRPr="00143D9F">
        <w:rPr>
          <w:rFonts w:ascii="Arial" w:hAnsi="Arial" w:cs="Arial"/>
          <w:bCs/>
          <w:color w:val="000000" w:themeColor="text1"/>
          <w:sz w:val="20"/>
        </w:rPr>
        <w:t xml:space="preserve">, M., </w:t>
      </w:r>
      <w:proofErr w:type="spellStart"/>
      <w:r w:rsidRPr="00143D9F">
        <w:rPr>
          <w:rFonts w:ascii="Arial" w:hAnsi="Arial" w:cs="Arial"/>
          <w:bCs/>
          <w:color w:val="000000" w:themeColor="text1"/>
          <w:sz w:val="20"/>
        </w:rPr>
        <w:t>Tchao</w:t>
      </w:r>
      <w:proofErr w:type="spellEnd"/>
      <w:r w:rsidRPr="00143D9F">
        <w:rPr>
          <w:rFonts w:ascii="Arial" w:hAnsi="Arial" w:cs="Arial"/>
          <w:bCs/>
          <w:color w:val="000000" w:themeColor="text1"/>
          <w:sz w:val="20"/>
        </w:rPr>
        <w:t xml:space="preserve">, M., &amp; Meagher, R. L. (2023). </w:t>
      </w:r>
      <w:proofErr w:type="spellStart"/>
      <w:r w:rsidRPr="00143D9F">
        <w:rPr>
          <w:rFonts w:ascii="Arial" w:hAnsi="Arial" w:cs="Arial"/>
          <w:bCs/>
          <w:i/>
          <w:iCs/>
          <w:color w:val="000000" w:themeColor="text1"/>
          <w:sz w:val="20"/>
        </w:rPr>
        <w:t>Spodoptera</w:t>
      </w:r>
      <w:proofErr w:type="spellEnd"/>
      <w:r w:rsidRPr="00143D9F">
        <w:rPr>
          <w:rFonts w:ascii="Arial" w:hAnsi="Arial" w:cs="Arial"/>
          <w:bCs/>
          <w:i/>
          <w:iCs/>
          <w:color w:val="000000" w:themeColor="text1"/>
          <w:sz w:val="20"/>
        </w:rPr>
        <w:t xml:space="preserve"> </w:t>
      </w:r>
      <w:proofErr w:type="spellStart"/>
      <w:r w:rsidRPr="00143D9F">
        <w:rPr>
          <w:rFonts w:ascii="Arial" w:hAnsi="Arial" w:cs="Arial"/>
          <w:bCs/>
          <w:i/>
          <w:iCs/>
          <w:color w:val="000000" w:themeColor="text1"/>
          <w:sz w:val="20"/>
        </w:rPr>
        <w:t>frugiperda</w:t>
      </w:r>
      <w:proofErr w:type="spellEnd"/>
      <w:r w:rsidRPr="00143D9F">
        <w:rPr>
          <w:rFonts w:ascii="Arial" w:hAnsi="Arial" w:cs="Arial"/>
          <w:bCs/>
          <w:color w:val="000000" w:themeColor="text1"/>
          <w:sz w:val="20"/>
        </w:rPr>
        <w:t xml:space="preserve"> in Togo 5 years on: Early impact of the invasion and future developments. </w:t>
      </w:r>
      <w:r w:rsidRPr="00143D9F">
        <w:rPr>
          <w:rFonts w:ascii="Arial" w:hAnsi="Arial" w:cs="Arial"/>
          <w:bCs/>
          <w:i/>
          <w:iCs/>
          <w:color w:val="000000" w:themeColor="text1"/>
          <w:sz w:val="20"/>
        </w:rPr>
        <w:t>Bulletin of Entomological Research,</w:t>
      </w:r>
      <w:r w:rsidRPr="00143D9F">
        <w:rPr>
          <w:rFonts w:ascii="Arial" w:hAnsi="Arial" w:cs="Arial"/>
          <w:bCs/>
          <w:color w:val="000000" w:themeColor="text1"/>
          <w:sz w:val="20"/>
        </w:rPr>
        <w:t xml:space="preserve"> 113(1), 21-28.</w:t>
      </w:r>
    </w:p>
    <w:p w14:paraId="141C9D12" w14:textId="77777777" w:rsidR="00661AE4"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sz w:val="20"/>
        </w:rPr>
        <w:t xml:space="preserve">Kumar, P., Singh, R., Suby, S. B., Kaur, J., Sekhar, J. C., &amp; Soujanya, P. L. (2018). An overview of crop loss assessment in maize. </w:t>
      </w:r>
      <w:r w:rsidRPr="00143D9F">
        <w:rPr>
          <w:rFonts w:ascii="Arial" w:hAnsi="Arial" w:cs="Arial"/>
          <w:i/>
          <w:iCs/>
          <w:sz w:val="20"/>
        </w:rPr>
        <w:t>Maize Journal,</w:t>
      </w:r>
      <w:r w:rsidRPr="00143D9F">
        <w:rPr>
          <w:rFonts w:ascii="Arial" w:hAnsi="Arial" w:cs="Arial"/>
          <w:sz w:val="20"/>
        </w:rPr>
        <w:t xml:space="preserve"> 7(2), 56-63.</w:t>
      </w:r>
    </w:p>
    <w:p w14:paraId="12AB9335" w14:textId="77777777" w:rsidR="00661AE4"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sz w:val="20"/>
        </w:rPr>
        <w:t xml:space="preserve">Lal, B., Singh, D., &amp; </w:t>
      </w:r>
      <w:proofErr w:type="spellStart"/>
      <w:r w:rsidRPr="00143D9F">
        <w:rPr>
          <w:rFonts w:ascii="Arial" w:hAnsi="Arial" w:cs="Arial"/>
          <w:sz w:val="20"/>
        </w:rPr>
        <w:t>Bhadauria</w:t>
      </w:r>
      <w:proofErr w:type="spellEnd"/>
      <w:r w:rsidRPr="00143D9F">
        <w:rPr>
          <w:rFonts w:ascii="Arial" w:hAnsi="Arial" w:cs="Arial"/>
          <w:sz w:val="20"/>
        </w:rPr>
        <w:t>, N. S. (2023). Nature of damage and management of Fall armyworm (</w:t>
      </w:r>
      <w:proofErr w:type="spellStart"/>
      <w:r w:rsidRPr="00143D9F">
        <w:rPr>
          <w:rFonts w:ascii="Arial" w:hAnsi="Arial" w:cs="Arial"/>
          <w:i/>
          <w:iCs/>
          <w:sz w:val="20"/>
        </w:rPr>
        <w:t>Spodoptera</w:t>
      </w:r>
      <w:proofErr w:type="spellEnd"/>
      <w:r w:rsidRPr="00143D9F">
        <w:rPr>
          <w:rFonts w:ascii="Arial" w:hAnsi="Arial" w:cs="Arial"/>
          <w:i/>
          <w:iCs/>
          <w:sz w:val="20"/>
        </w:rPr>
        <w:t xml:space="preserve"> </w:t>
      </w:r>
      <w:proofErr w:type="spellStart"/>
      <w:r w:rsidRPr="00143D9F">
        <w:rPr>
          <w:rFonts w:ascii="Arial" w:hAnsi="Arial" w:cs="Arial"/>
          <w:i/>
          <w:iCs/>
          <w:sz w:val="20"/>
        </w:rPr>
        <w:t>frugiperda</w:t>
      </w:r>
      <w:proofErr w:type="spellEnd"/>
      <w:r w:rsidRPr="00143D9F">
        <w:rPr>
          <w:rFonts w:ascii="Arial" w:hAnsi="Arial" w:cs="Arial"/>
          <w:sz w:val="20"/>
        </w:rPr>
        <w:t xml:space="preserve">) on maize crop: A review. </w:t>
      </w:r>
      <w:r w:rsidRPr="00143D9F">
        <w:rPr>
          <w:rFonts w:ascii="Arial" w:hAnsi="Arial" w:cs="Arial"/>
          <w:i/>
          <w:iCs/>
          <w:sz w:val="20"/>
        </w:rPr>
        <w:t>Journal of Experimental Agriculture International</w:t>
      </w:r>
      <w:r w:rsidRPr="00143D9F">
        <w:rPr>
          <w:rFonts w:ascii="Arial" w:hAnsi="Arial" w:cs="Arial"/>
          <w:sz w:val="20"/>
        </w:rPr>
        <w:t>, 45(12), 1-8.</w:t>
      </w:r>
    </w:p>
    <w:p w14:paraId="5975F1CC" w14:textId="77777777" w:rsidR="00661AE4"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sz w:val="20"/>
        </w:rPr>
        <w:t xml:space="preserve">Lima, M. S., Silva, P. S. L., Oliveira, O. F., Silva, K. M. B., &amp; Freitas, F. C. L. (2010). Corn yield response to weed and fall armyworm controls. </w:t>
      </w:r>
      <w:r w:rsidRPr="00143D9F">
        <w:rPr>
          <w:rFonts w:ascii="Arial" w:hAnsi="Arial" w:cs="Arial"/>
          <w:i/>
          <w:iCs/>
          <w:sz w:val="20"/>
        </w:rPr>
        <w:t xml:space="preserve">Planta </w:t>
      </w:r>
      <w:proofErr w:type="spellStart"/>
      <w:r w:rsidRPr="00143D9F">
        <w:rPr>
          <w:rFonts w:ascii="Arial" w:hAnsi="Arial" w:cs="Arial"/>
          <w:i/>
          <w:iCs/>
          <w:sz w:val="20"/>
        </w:rPr>
        <w:t>Daninha</w:t>
      </w:r>
      <w:proofErr w:type="spellEnd"/>
      <w:r w:rsidRPr="00143D9F">
        <w:rPr>
          <w:rFonts w:ascii="Arial" w:hAnsi="Arial" w:cs="Arial"/>
          <w:sz w:val="20"/>
        </w:rPr>
        <w:t>, 28(1), 103-111.</w:t>
      </w:r>
    </w:p>
    <w:p w14:paraId="4BDFA040" w14:textId="77777777" w:rsidR="00661AE4"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sz w:val="20"/>
        </w:rPr>
        <w:t xml:space="preserve">Marenco, R. J., Foster, R. E., &amp; Sanchez, C. A. (1992). Sweet corn response to Fall armyworm (Lepidoptera: </w:t>
      </w:r>
      <w:proofErr w:type="spellStart"/>
      <w:r w:rsidRPr="00143D9F">
        <w:rPr>
          <w:rFonts w:ascii="Arial" w:hAnsi="Arial" w:cs="Arial"/>
          <w:sz w:val="20"/>
        </w:rPr>
        <w:t>Noctuidae</w:t>
      </w:r>
      <w:proofErr w:type="spellEnd"/>
      <w:r w:rsidRPr="00143D9F">
        <w:rPr>
          <w:rFonts w:ascii="Arial" w:hAnsi="Arial" w:cs="Arial"/>
          <w:sz w:val="20"/>
        </w:rPr>
        <w:t xml:space="preserve">) damage during vegetative growth. </w:t>
      </w:r>
      <w:r w:rsidRPr="00143D9F">
        <w:rPr>
          <w:rFonts w:ascii="Arial" w:hAnsi="Arial" w:cs="Arial"/>
          <w:i/>
          <w:iCs/>
          <w:sz w:val="20"/>
        </w:rPr>
        <w:t>Journal of Economic Entomology</w:t>
      </w:r>
      <w:r w:rsidRPr="00143D9F">
        <w:rPr>
          <w:rFonts w:ascii="Arial" w:hAnsi="Arial" w:cs="Arial"/>
          <w:sz w:val="20"/>
        </w:rPr>
        <w:t>, 85(4), 1285-1292.</w:t>
      </w:r>
    </w:p>
    <w:p w14:paraId="1A3431E3" w14:textId="77777777" w:rsidR="00661AE4"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sz w:val="20"/>
        </w:rPr>
        <w:t xml:space="preserve">Montezano, D. G., Sosa-Gómez, D. R., Specht, A., Roque-Specht, V. F., Sousa-Silva, J. C., Paula-Moraes, S. D., Peterson, J. A., &amp; Hunt, T. E. (2018). Host plants of </w:t>
      </w:r>
      <w:proofErr w:type="spellStart"/>
      <w:r w:rsidRPr="00143D9F">
        <w:rPr>
          <w:rFonts w:ascii="Arial" w:hAnsi="Arial" w:cs="Arial"/>
          <w:i/>
          <w:iCs/>
          <w:sz w:val="20"/>
        </w:rPr>
        <w:t>Spodoptera</w:t>
      </w:r>
      <w:proofErr w:type="spellEnd"/>
      <w:r w:rsidRPr="00143D9F">
        <w:rPr>
          <w:rFonts w:ascii="Arial" w:hAnsi="Arial" w:cs="Arial"/>
          <w:i/>
          <w:iCs/>
          <w:sz w:val="20"/>
        </w:rPr>
        <w:t xml:space="preserve"> </w:t>
      </w:r>
      <w:proofErr w:type="spellStart"/>
      <w:r w:rsidRPr="00143D9F">
        <w:rPr>
          <w:rFonts w:ascii="Arial" w:hAnsi="Arial" w:cs="Arial"/>
          <w:i/>
          <w:iCs/>
          <w:sz w:val="20"/>
        </w:rPr>
        <w:t>frugiperda</w:t>
      </w:r>
      <w:proofErr w:type="spellEnd"/>
      <w:r w:rsidRPr="00143D9F">
        <w:rPr>
          <w:rFonts w:ascii="Arial" w:hAnsi="Arial" w:cs="Arial"/>
          <w:sz w:val="20"/>
        </w:rPr>
        <w:t xml:space="preserve"> (Lepidoptera: </w:t>
      </w:r>
      <w:proofErr w:type="spellStart"/>
      <w:r w:rsidRPr="00143D9F">
        <w:rPr>
          <w:rFonts w:ascii="Arial" w:hAnsi="Arial" w:cs="Arial"/>
          <w:sz w:val="20"/>
        </w:rPr>
        <w:t>Noctuidae</w:t>
      </w:r>
      <w:proofErr w:type="spellEnd"/>
      <w:r w:rsidRPr="00143D9F">
        <w:rPr>
          <w:rFonts w:ascii="Arial" w:hAnsi="Arial" w:cs="Arial"/>
          <w:sz w:val="20"/>
        </w:rPr>
        <w:t xml:space="preserve">) in the Americas. </w:t>
      </w:r>
      <w:r w:rsidRPr="00143D9F">
        <w:rPr>
          <w:rFonts w:ascii="Arial" w:hAnsi="Arial" w:cs="Arial"/>
          <w:i/>
          <w:iCs/>
          <w:sz w:val="20"/>
        </w:rPr>
        <w:t>African Entomology</w:t>
      </w:r>
      <w:r w:rsidRPr="00143D9F">
        <w:rPr>
          <w:rFonts w:ascii="Arial" w:hAnsi="Arial" w:cs="Arial"/>
          <w:sz w:val="20"/>
        </w:rPr>
        <w:t>, 26(2), 286-300.</w:t>
      </w:r>
    </w:p>
    <w:p w14:paraId="4432567B" w14:textId="0BDC36EF" w:rsidR="001F7B62"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sz w:val="20"/>
        </w:rPr>
        <w:t xml:space="preserve">Murray, D. A. H., Clarke, M. B., &amp; Ronning, D. A. (2013). The current and potential costs of invertebrate pests in grain crops. GRDC: Project Code: AEP00001. </w:t>
      </w:r>
      <w:r w:rsidRPr="00143D9F">
        <w:rPr>
          <w:rFonts w:ascii="Arial" w:hAnsi="Arial" w:cs="Arial"/>
          <w:i/>
          <w:iCs/>
          <w:sz w:val="20"/>
        </w:rPr>
        <w:t>Grains Research and Development Corporation</w:t>
      </w:r>
      <w:r w:rsidRPr="00143D9F">
        <w:rPr>
          <w:rFonts w:ascii="Arial" w:hAnsi="Arial" w:cs="Arial"/>
          <w:sz w:val="20"/>
        </w:rPr>
        <w:t>. ISBN: 978-1-921779-43-5. 10 pp.</w:t>
      </w:r>
    </w:p>
    <w:p w14:paraId="5A2C8253" w14:textId="77777777" w:rsidR="001F7B62"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sz w:val="20"/>
        </w:rPr>
        <w:t xml:space="preserve">Nurit, E., &amp; Palacios-Rojas, N. (2006). Tryptophan determination in maize grain using glyoxylic acid. </w:t>
      </w:r>
      <w:r w:rsidRPr="00143D9F">
        <w:rPr>
          <w:rFonts w:ascii="Arial" w:hAnsi="Arial" w:cs="Arial"/>
          <w:i/>
          <w:iCs/>
          <w:sz w:val="20"/>
        </w:rPr>
        <w:t>Unpublished report</w:t>
      </w:r>
      <w:r w:rsidRPr="00143D9F">
        <w:rPr>
          <w:rFonts w:ascii="Arial" w:hAnsi="Arial" w:cs="Arial"/>
          <w:sz w:val="20"/>
        </w:rPr>
        <w:t>. 5 pp.</w:t>
      </w:r>
    </w:p>
    <w:p w14:paraId="78909B97" w14:textId="77777777" w:rsidR="001F7B62"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sz w:val="20"/>
        </w:rPr>
        <w:t xml:space="preserve">Patidar, S., Das, S. B., Vishwakarma, R., Kumari, P., Mohanta, S., &amp; </w:t>
      </w:r>
      <w:proofErr w:type="spellStart"/>
      <w:r w:rsidRPr="00143D9F">
        <w:rPr>
          <w:rFonts w:ascii="Arial" w:hAnsi="Arial" w:cs="Arial"/>
          <w:sz w:val="20"/>
        </w:rPr>
        <w:t>Paradkar</w:t>
      </w:r>
      <w:proofErr w:type="spellEnd"/>
      <w:r w:rsidRPr="00143D9F">
        <w:rPr>
          <w:rFonts w:ascii="Arial" w:hAnsi="Arial" w:cs="Arial"/>
          <w:sz w:val="20"/>
        </w:rPr>
        <w:t xml:space="preserve">, V. K. (2022). Field evaluation of insecticides against Fall armyworm infesting maize. </w:t>
      </w:r>
      <w:r w:rsidRPr="00143D9F">
        <w:rPr>
          <w:rFonts w:ascii="Arial" w:hAnsi="Arial" w:cs="Arial"/>
          <w:i/>
          <w:iCs/>
          <w:sz w:val="20"/>
        </w:rPr>
        <w:t>The Pharma Innovation Journal</w:t>
      </w:r>
      <w:r w:rsidRPr="00143D9F">
        <w:rPr>
          <w:rFonts w:ascii="Arial" w:hAnsi="Arial" w:cs="Arial"/>
          <w:sz w:val="20"/>
        </w:rPr>
        <w:t>, 11(4), 892-895.</w:t>
      </w:r>
    </w:p>
    <w:p w14:paraId="5EADF035" w14:textId="77777777" w:rsidR="001F7B62" w:rsidRPr="00143D9F" w:rsidRDefault="001F7B62" w:rsidP="00143D9F">
      <w:pPr>
        <w:pStyle w:val="ListParagraph"/>
        <w:numPr>
          <w:ilvl w:val="0"/>
          <w:numId w:val="11"/>
        </w:numPr>
        <w:spacing w:after="0" w:line="240" w:lineRule="auto"/>
        <w:jc w:val="both"/>
        <w:rPr>
          <w:rFonts w:ascii="Arial" w:hAnsi="Arial" w:cs="Arial"/>
          <w:sz w:val="20"/>
        </w:rPr>
      </w:pPr>
      <w:r w:rsidRPr="00143D9F">
        <w:rPr>
          <w:rFonts w:ascii="Arial" w:hAnsi="Arial" w:cs="Arial"/>
          <w:sz w:val="20"/>
        </w:rPr>
        <w:t xml:space="preserve">Pradhan, S. (1964). Assessment of losses caused by insect pests of crops and estimation of insect population. In: Entomology in India (Eds. Pant, N. C.), </w:t>
      </w:r>
      <w:r w:rsidRPr="00143D9F">
        <w:rPr>
          <w:rFonts w:ascii="Arial" w:hAnsi="Arial" w:cs="Arial"/>
          <w:i/>
          <w:iCs/>
          <w:sz w:val="20"/>
        </w:rPr>
        <w:t>The Entomological Society of India</w:t>
      </w:r>
      <w:r w:rsidRPr="00143D9F">
        <w:rPr>
          <w:rFonts w:ascii="Arial" w:hAnsi="Arial" w:cs="Arial"/>
          <w:sz w:val="20"/>
        </w:rPr>
        <w:t>, New Delhi, pp. 17–58.</w:t>
      </w:r>
    </w:p>
    <w:p w14:paraId="24332456" w14:textId="77777777" w:rsidR="00661AE4" w:rsidRPr="00143D9F" w:rsidRDefault="00661AE4" w:rsidP="00143D9F">
      <w:pPr>
        <w:pStyle w:val="ListParagraph"/>
        <w:numPr>
          <w:ilvl w:val="0"/>
          <w:numId w:val="11"/>
        </w:numPr>
        <w:spacing w:after="0" w:line="240" w:lineRule="auto"/>
        <w:jc w:val="both"/>
        <w:rPr>
          <w:rFonts w:ascii="Arial" w:hAnsi="Arial" w:cs="Arial"/>
          <w:bCs/>
          <w:color w:val="000000" w:themeColor="text1"/>
          <w:sz w:val="20"/>
        </w:rPr>
      </w:pPr>
      <w:r w:rsidRPr="00143D9F">
        <w:rPr>
          <w:rFonts w:ascii="Arial" w:hAnsi="Arial" w:cs="Arial"/>
          <w:bCs/>
          <w:color w:val="000000" w:themeColor="text1"/>
          <w:sz w:val="20"/>
        </w:rPr>
        <w:t xml:space="preserve">Pragya, K. (2023). Studies on population dynamics and </w:t>
      </w:r>
      <w:proofErr w:type="spellStart"/>
      <w:r w:rsidRPr="00143D9F">
        <w:rPr>
          <w:rFonts w:ascii="Arial" w:hAnsi="Arial" w:cs="Arial"/>
          <w:bCs/>
          <w:color w:val="000000" w:themeColor="text1"/>
          <w:sz w:val="20"/>
        </w:rPr>
        <w:t>bioeconomics</w:t>
      </w:r>
      <w:proofErr w:type="spellEnd"/>
      <w:r w:rsidRPr="00143D9F">
        <w:rPr>
          <w:rFonts w:ascii="Arial" w:hAnsi="Arial" w:cs="Arial"/>
          <w:bCs/>
          <w:color w:val="000000" w:themeColor="text1"/>
          <w:sz w:val="20"/>
        </w:rPr>
        <w:t xml:space="preserve"> of Fall armyworm infestation on maize crop along with its characterization through proximal remote sensing (PhD thesis). Department of Entomology, </w:t>
      </w:r>
      <w:r w:rsidRPr="00143D9F">
        <w:rPr>
          <w:rFonts w:ascii="Arial" w:hAnsi="Arial" w:cs="Arial"/>
          <w:bCs/>
          <w:i/>
          <w:iCs/>
          <w:color w:val="000000" w:themeColor="text1"/>
          <w:sz w:val="20"/>
        </w:rPr>
        <w:t>JNKVV, Jabalpur</w:t>
      </w:r>
      <w:r w:rsidRPr="00143D9F">
        <w:rPr>
          <w:rFonts w:ascii="Arial" w:hAnsi="Arial" w:cs="Arial"/>
          <w:bCs/>
          <w:color w:val="000000" w:themeColor="text1"/>
          <w:sz w:val="20"/>
        </w:rPr>
        <w:t xml:space="preserve"> (M.P.). 127 pp.</w:t>
      </w:r>
    </w:p>
    <w:p w14:paraId="12683660" w14:textId="601917E9" w:rsidR="00E325CA" w:rsidRPr="00143D9F" w:rsidRDefault="00E325CA" w:rsidP="00143D9F">
      <w:pPr>
        <w:pStyle w:val="ListParagraph"/>
        <w:numPr>
          <w:ilvl w:val="0"/>
          <w:numId w:val="11"/>
        </w:numPr>
        <w:spacing w:after="0" w:line="240" w:lineRule="auto"/>
        <w:jc w:val="both"/>
        <w:rPr>
          <w:rFonts w:ascii="Arial" w:hAnsi="Arial" w:cs="Arial"/>
          <w:bCs/>
          <w:color w:val="000000" w:themeColor="text1"/>
          <w:sz w:val="20"/>
        </w:rPr>
      </w:pPr>
      <w:r w:rsidRPr="00143D9F">
        <w:rPr>
          <w:rFonts w:ascii="Arial" w:hAnsi="Arial" w:cs="Arial"/>
          <w:bCs/>
          <w:color w:val="000000" w:themeColor="text1"/>
          <w:sz w:val="20"/>
        </w:rPr>
        <w:t xml:space="preserve">Prakash K. N., Venkataramana M. N., Gaddi G. M., Umesh K. B., </w:t>
      </w:r>
      <w:proofErr w:type="spellStart"/>
      <w:r w:rsidRPr="00143D9F">
        <w:rPr>
          <w:rFonts w:ascii="Arial" w:hAnsi="Arial" w:cs="Arial"/>
          <w:bCs/>
          <w:color w:val="000000" w:themeColor="text1"/>
          <w:sz w:val="20"/>
        </w:rPr>
        <w:t>Muralimohan</w:t>
      </w:r>
      <w:proofErr w:type="spellEnd"/>
      <w:r w:rsidRPr="00143D9F">
        <w:rPr>
          <w:rFonts w:ascii="Arial" w:hAnsi="Arial" w:cs="Arial"/>
          <w:bCs/>
          <w:color w:val="000000" w:themeColor="text1"/>
          <w:sz w:val="20"/>
        </w:rPr>
        <w:t xml:space="preserve"> K., Gururaj B., </w:t>
      </w:r>
      <w:proofErr w:type="spellStart"/>
      <w:r w:rsidRPr="00143D9F">
        <w:rPr>
          <w:rFonts w:ascii="Arial" w:hAnsi="Arial" w:cs="Arial"/>
          <w:bCs/>
          <w:color w:val="000000" w:themeColor="text1"/>
          <w:sz w:val="20"/>
        </w:rPr>
        <w:t>Mahin</w:t>
      </w:r>
      <w:proofErr w:type="spellEnd"/>
      <w:r w:rsidRPr="00143D9F">
        <w:rPr>
          <w:rFonts w:ascii="Arial" w:hAnsi="Arial" w:cs="Arial"/>
          <w:bCs/>
          <w:color w:val="000000" w:themeColor="text1"/>
          <w:sz w:val="20"/>
        </w:rPr>
        <w:t xml:space="preserve"> Sharif &amp; Vanitha </w:t>
      </w:r>
      <w:proofErr w:type="spellStart"/>
      <w:r w:rsidRPr="00143D9F">
        <w:rPr>
          <w:rFonts w:ascii="Arial" w:hAnsi="Arial" w:cs="Arial"/>
          <w:bCs/>
          <w:color w:val="000000" w:themeColor="text1"/>
          <w:sz w:val="20"/>
        </w:rPr>
        <w:t>Khandibagur</w:t>
      </w:r>
      <w:proofErr w:type="spellEnd"/>
      <w:r w:rsidRPr="00143D9F">
        <w:rPr>
          <w:rFonts w:ascii="Arial" w:hAnsi="Arial" w:cs="Arial"/>
          <w:bCs/>
          <w:color w:val="000000" w:themeColor="text1"/>
          <w:sz w:val="20"/>
        </w:rPr>
        <w:t xml:space="preserve">. (2024). Impact of Invasive Fall Army Worm on Maize Yield and Return Pattern in India: A Comprehensive Analysis. </w:t>
      </w:r>
      <w:r w:rsidRPr="00143D9F">
        <w:rPr>
          <w:rFonts w:ascii="Arial" w:hAnsi="Arial" w:cs="Arial"/>
          <w:bCs/>
          <w:i/>
          <w:iCs/>
          <w:color w:val="000000" w:themeColor="text1"/>
          <w:sz w:val="20"/>
        </w:rPr>
        <w:t>Journal of Experimental Agriculture International</w:t>
      </w:r>
      <w:r w:rsidRPr="00143D9F">
        <w:rPr>
          <w:rFonts w:ascii="Arial" w:hAnsi="Arial" w:cs="Arial"/>
          <w:bCs/>
          <w:color w:val="000000" w:themeColor="text1"/>
          <w:sz w:val="20"/>
        </w:rPr>
        <w:t xml:space="preserve"> 46(5): 1–11. </w:t>
      </w:r>
    </w:p>
    <w:p w14:paraId="59773582" w14:textId="77777777" w:rsidR="00661AE4" w:rsidRPr="00143D9F" w:rsidRDefault="00661AE4" w:rsidP="00143D9F">
      <w:pPr>
        <w:pStyle w:val="ListParagraph"/>
        <w:numPr>
          <w:ilvl w:val="0"/>
          <w:numId w:val="11"/>
        </w:numPr>
        <w:spacing w:after="0" w:line="240" w:lineRule="auto"/>
        <w:jc w:val="both"/>
        <w:rPr>
          <w:rFonts w:ascii="Arial" w:hAnsi="Arial" w:cs="Arial"/>
          <w:bCs/>
          <w:color w:val="000000" w:themeColor="text1"/>
          <w:sz w:val="20"/>
        </w:rPr>
      </w:pPr>
      <w:r w:rsidRPr="00143D9F">
        <w:rPr>
          <w:rFonts w:ascii="Arial" w:hAnsi="Arial" w:cs="Arial"/>
          <w:bCs/>
          <w:color w:val="000000" w:themeColor="text1"/>
          <w:sz w:val="20"/>
        </w:rPr>
        <w:t xml:space="preserve">Prasanna, B. M., Bruce, A., Winter, S., Otim, M., Asea, G., &amp; </w:t>
      </w:r>
      <w:proofErr w:type="spellStart"/>
      <w:r w:rsidRPr="00143D9F">
        <w:rPr>
          <w:rFonts w:ascii="Arial" w:hAnsi="Arial" w:cs="Arial"/>
          <w:bCs/>
          <w:color w:val="000000" w:themeColor="text1"/>
          <w:sz w:val="20"/>
        </w:rPr>
        <w:t>Sevgan</w:t>
      </w:r>
      <w:proofErr w:type="spellEnd"/>
      <w:r w:rsidRPr="00143D9F">
        <w:rPr>
          <w:rFonts w:ascii="Arial" w:hAnsi="Arial" w:cs="Arial"/>
          <w:bCs/>
          <w:color w:val="000000" w:themeColor="text1"/>
          <w:sz w:val="20"/>
        </w:rPr>
        <w:t xml:space="preserve">, S. (2018). Host plant resistance to Fall armyworm (pp. 45-57). In B. M. Prasanna, J. E. Huesing, R. Eddy, &amp; V. M. Peschke (Eds.), Fall armyworm in Africa: A guide for integrated pest management (1st ed., pp. 1-120). Mexico, </w:t>
      </w:r>
      <w:r w:rsidRPr="00143D9F">
        <w:rPr>
          <w:rFonts w:ascii="Arial" w:hAnsi="Arial" w:cs="Arial"/>
          <w:bCs/>
          <w:i/>
          <w:iCs/>
          <w:color w:val="000000" w:themeColor="text1"/>
          <w:sz w:val="20"/>
        </w:rPr>
        <w:t>CDMX: CIMMYT, USAID</w:t>
      </w:r>
      <w:r w:rsidRPr="00143D9F">
        <w:rPr>
          <w:rFonts w:ascii="Arial" w:hAnsi="Arial" w:cs="Arial"/>
          <w:bCs/>
          <w:color w:val="000000" w:themeColor="text1"/>
          <w:sz w:val="20"/>
        </w:rPr>
        <w:t>.</w:t>
      </w:r>
    </w:p>
    <w:p w14:paraId="75A06E01" w14:textId="1F9E18DD" w:rsidR="002D71AD" w:rsidRPr="00143D9F" w:rsidRDefault="002D71AD" w:rsidP="00143D9F">
      <w:pPr>
        <w:pStyle w:val="ListParagraph"/>
        <w:numPr>
          <w:ilvl w:val="0"/>
          <w:numId w:val="11"/>
        </w:numPr>
        <w:spacing w:after="0" w:line="240" w:lineRule="auto"/>
        <w:jc w:val="both"/>
        <w:rPr>
          <w:rFonts w:ascii="Arial" w:hAnsi="Arial" w:cs="Arial"/>
          <w:bCs/>
          <w:color w:val="000000" w:themeColor="text1"/>
          <w:sz w:val="20"/>
        </w:rPr>
      </w:pPr>
      <w:r w:rsidRPr="00143D9F">
        <w:rPr>
          <w:rFonts w:ascii="Arial" w:hAnsi="Arial" w:cs="Arial"/>
          <w:bCs/>
          <w:color w:val="000000" w:themeColor="text1"/>
          <w:sz w:val="20"/>
        </w:rPr>
        <w:lastRenderedPageBreak/>
        <w:t xml:space="preserve">Rao, M. S., Prasad, T. V., Gayatri, D. L. A., Rao, C. R., Srinivas, K., Pratibha, G., &amp; Prabhakar, M. (2025). Impact of intercropping and low-external input integrated pest management on </w:t>
      </w:r>
      <w:proofErr w:type="spellStart"/>
      <w:r w:rsidRPr="00143D9F">
        <w:rPr>
          <w:rFonts w:ascii="Arial" w:hAnsi="Arial" w:cs="Arial"/>
          <w:bCs/>
          <w:color w:val="000000" w:themeColor="text1"/>
          <w:sz w:val="20"/>
        </w:rPr>
        <w:t>Spodoptera</w:t>
      </w:r>
      <w:proofErr w:type="spellEnd"/>
      <w:r w:rsidRPr="00143D9F">
        <w:rPr>
          <w:rFonts w:ascii="Arial" w:hAnsi="Arial" w:cs="Arial"/>
          <w:bCs/>
          <w:color w:val="000000" w:themeColor="text1"/>
          <w:sz w:val="20"/>
        </w:rPr>
        <w:t xml:space="preserve"> </w:t>
      </w:r>
      <w:proofErr w:type="spellStart"/>
      <w:r w:rsidRPr="00143D9F">
        <w:rPr>
          <w:rFonts w:ascii="Arial" w:hAnsi="Arial" w:cs="Arial"/>
          <w:bCs/>
          <w:color w:val="000000" w:themeColor="text1"/>
          <w:sz w:val="20"/>
        </w:rPr>
        <w:t>frugiperda</w:t>
      </w:r>
      <w:proofErr w:type="spellEnd"/>
      <w:r w:rsidRPr="00143D9F">
        <w:rPr>
          <w:rFonts w:ascii="Arial" w:hAnsi="Arial" w:cs="Arial"/>
          <w:bCs/>
          <w:color w:val="000000" w:themeColor="text1"/>
          <w:sz w:val="20"/>
        </w:rPr>
        <w:t xml:space="preserve"> (JE Smith) in maize. </w:t>
      </w:r>
      <w:r w:rsidRPr="00143D9F">
        <w:rPr>
          <w:rFonts w:ascii="Arial" w:hAnsi="Arial" w:cs="Arial"/>
          <w:bCs/>
          <w:i/>
          <w:iCs/>
          <w:color w:val="000000" w:themeColor="text1"/>
          <w:sz w:val="20"/>
        </w:rPr>
        <w:t>Field Crops Research</w:t>
      </w:r>
      <w:r w:rsidRPr="00143D9F">
        <w:rPr>
          <w:rFonts w:ascii="Arial" w:hAnsi="Arial" w:cs="Arial"/>
          <w:bCs/>
          <w:color w:val="000000" w:themeColor="text1"/>
          <w:sz w:val="20"/>
        </w:rPr>
        <w:t>, </w:t>
      </w:r>
      <w:r w:rsidRPr="00143D9F">
        <w:rPr>
          <w:rFonts w:ascii="Arial" w:hAnsi="Arial" w:cs="Arial"/>
          <w:bCs/>
          <w:i/>
          <w:iCs/>
          <w:color w:val="000000" w:themeColor="text1"/>
          <w:sz w:val="20"/>
        </w:rPr>
        <w:t>326</w:t>
      </w:r>
      <w:r w:rsidRPr="00143D9F">
        <w:rPr>
          <w:rFonts w:ascii="Arial" w:hAnsi="Arial" w:cs="Arial"/>
          <w:bCs/>
          <w:color w:val="000000" w:themeColor="text1"/>
          <w:sz w:val="20"/>
        </w:rPr>
        <w:t>, 109868.</w:t>
      </w:r>
    </w:p>
    <w:p w14:paraId="232DBD15" w14:textId="77777777" w:rsidR="00661AE4" w:rsidRPr="00143D9F" w:rsidRDefault="00661AE4" w:rsidP="00143D9F">
      <w:pPr>
        <w:pStyle w:val="ListParagraph"/>
        <w:numPr>
          <w:ilvl w:val="0"/>
          <w:numId w:val="11"/>
        </w:numPr>
        <w:spacing w:after="0" w:line="240" w:lineRule="auto"/>
        <w:jc w:val="both"/>
        <w:rPr>
          <w:rFonts w:ascii="Arial" w:hAnsi="Arial" w:cs="Arial"/>
          <w:bCs/>
          <w:color w:val="000000" w:themeColor="text1"/>
          <w:sz w:val="20"/>
        </w:rPr>
      </w:pPr>
      <w:r w:rsidRPr="00143D9F">
        <w:rPr>
          <w:rFonts w:ascii="Arial" w:hAnsi="Arial" w:cs="Arial"/>
          <w:bCs/>
          <w:color w:val="000000" w:themeColor="text1"/>
          <w:sz w:val="20"/>
        </w:rPr>
        <w:t xml:space="preserve">Reddy, Y. V. R., &amp; Trivedi, S. (2008). Maize production technology. </w:t>
      </w:r>
      <w:r w:rsidRPr="00143D9F">
        <w:rPr>
          <w:rFonts w:ascii="Arial" w:hAnsi="Arial" w:cs="Arial"/>
          <w:bCs/>
          <w:i/>
          <w:iCs/>
          <w:color w:val="000000" w:themeColor="text1"/>
          <w:sz w:val="20"/>
        </w:rPr>
        <w:t>Academic Press</w:t>
      </w:r>
      <w:r w:rsidRPr="00143D9F">
        <w:rPr>
          <w:rFonts w:ascii="Arial" w:hAnsi="Arial" w:cs="Arial"/>
          <w:bCs/>
          <w:color w:val="000000" w:themeColor="text1"/>
          <w:sz w:val="20"/>
        </w:rPr>
        <w:t>, 192 pp.</w:t>
      </w:r>
    </w:p>
    <w:p w14:paraId="09130913" w14:textId="77777777" w:rsidR="00661AE4" w:rsidRPr="00143D9F" w:rsidRDefault="00661AE4" w:rsidP="00143D9F">
      <w:pPr>
        <w:pStyle w:val="ListParagraph"/>
        <w:numPr>
          <w:ilvl w:val="0"/>
          <w:numId w:val="11"/>
        </w:numPr>
        <w:spacing w:after="0" w:line="240" w:lineRule="auto"/>
        <w:jc w:val="both"/>
        <w:rPr>
          <w:rFonts w:ascii="Arial" w:hAnsi="Arial" w:cs="Arial"/>
          <w:bCs/>
          <w:color w:val="000000" w:themeColor="text1"/>
          <w:sz w:val="20"/>
        </w:rPr>
      </w:pPr>
      <w:proofErr w:type="spellStart"/>
      <w:r w:rsidRPr="00143D9F">
        <w:rPr>
          <w:rFonts w:ascii="Arial" w:hAnsi="Arial" w:cs="Arial"/>
          <w:bCs/>
          <w:color w:val="000000" w:themeColor="text1"/>
          <w:sz w:val="20"/>
        </w:rPr>
        <w:t>Sharanabasappa</w:t>
      </w:r>
      <w:proofErr w:type="spellEnd"/>
      <w:r w:rsidRPr="00143D9F">
        <w:rPr>
          <w:rFonts w:ascii="Arial" w:hAnsi="Arial" w:cs="Arial"/>
          <w:bCs/>
          <w:color w:val="000000" w:themeColor="text1"/>
          <w:sz w:val="20"/>
        </w:rPr>
        <w:t xml:space="preserve">, K., </w:t>
      </w:r>
      <w:proofErr w:type="spellStart"/>
      <w:r w:rsidRPr="00143D9F">
        <w:rPr>
          <w:rFonts w:ascii="Arial" w:hAnsi="Arial" w:cs="Arial"/>
          <w:bCs/>
          <w:color w:val="000000" w:themeColor="text1"/>
          <w:sz w:val="20"/>
        </w:rPr>
        <w:t>Kalleshwaraswamy</w:t>
      </w:r>
      <w:proofErr w:type="spellEnd"/>
      <w:r w:rsidRPr="00143D9F">
        <w:rPr>
          <w:rFonts w:ascii="Arial" w:hAnsi="Arial" w:cs="Arial"/>
          <w:bCs/>
          <w:color w:val="000000" w:themeColor="text1"/>
          <w:sz w:val="20"/>
        </w:rPr>
        <w:t xml:space="preserve">, C. M., Maruthi, M. S., &amp; Pavithra, H. B. (2018). Biology of invasive Fall Army Worm </w:t>
      </w:r>
      <w:proofErr w:type="spellStart"/>
      <w:r w:rsidRPr="00143D9F">
        <w:rPr>
          <w:rFonts w:ascii="Arial" w:hAnsi="Arial" w:cs="Arial"/>
          <w:bCs/>
          <w:i/>
          <w:iCs/>
          <w:color w:val="000000" w:themeColor="text1"/>
          <w:sz w:val="20"/>
        </w:rPr>
        <w:t>Spodoptera</w:t>
      </w:r>
      <w:proofErr w:type="spellEnd"/>
      <w:r w:rsidRPr="00143D9F">
        <w:rPr>
          <w:rFonts w:ascii="Arial" w:hAnsi="Arial" w:cs="Arial"/>
          <w:bCs/>
          <w:i/>
          <w:iCs/>
          <w:color w:val="000000" w:themeColor="text1"/>
          <w:sz w:val="20"/>
        </w:rPr>
        <w:t xml:space="preserve"> </w:t>
      </w:r>
      <w:proofErr w:type="spellStart"/>
      <w:r w:rsidRPr="00143D9F">
        <w:rPr>
          <w:rFonts w:ascii="Arial" w:hAnsi="Arial" w:cs="Arial"/>
          <w:bCs/>
          <w:i/>
          <w:iCs/>
          <w:color w:val="000000" w:themeColor="text1"/>
          <w:sz w:val="20"/>
        </w:rPr>
        <w:t>frugiperda</w:t>
      </w:r>
      <w:proofErr w:type="spellEnd"/>
      <w:r w:rsidRPr="00143D9F">
        <w:rPr>
          <w:rFonts w:ascii="Arial" w:hAnsi="Arial" w:cs="Arial"/>
          <w:bCs/>
          <w:color w:val="000000" w:themeColor="text1"/>
          <w:sz w:val="20"/>
        </w:rPr>
        <w:t xml:space="preserve"> (J.E. Smith) (Lepidoptera: </w:t>
      </w:r>
      <w:proofErr w:type="spellStart"/>
      <w:r w:rsidRPr="00143D9F">
        <w:rPr>
          <w:rFonts w:ascii="Arial" w:hAnsi="Arial" w:cs="Arial"/>
          <w:bCs/>
          <w:color w:val="000000" w:themeColor="text1"/>
          <w:sz w:val="20"/>
        </w:rPr>
        <w:t>Noctuidae</w:t>
      </w:r>
      <w:proofErr w:type="spellEnd"/>
      <w:r w:rsidRPr="00143D9F">
        <w:rPr>
          <w:rFonts w:ascii="Arial" w:hAnsi="Arial" w:cs="Arial"/>
          <w:bCs/>
          <w:color w:val="000000" w:themeColor="text1"/>
          <w:sz w:val="20"/>
        </w:rPr>
        <w:t xml:space="preserve">) on maize. </w:t>
      </w:r>
      <w:r w:rsidRPr="00143D9F">
        <w:rPr>
          <w:rFonts w:ascii="Arial" w:hAnsi="Arial" w:cs="Arial"/>
          <w:bCs/>
          <w:i/>
          <w:iCs/>
          <w:color w:val="000000" w:themeColor="text1"/>
          <w:sz w:val="20"/>
        </w:rPr>
        <w:t>Indian Journal of Entomology</w:t>
      </w:r>
      <w:r w:rsidRPr="00143D9F">
        <w:rPr>
          <w:rFonts w:ascii="Arial" w:hAnsi="Arial" w:cs="Arial"/>
          <w:bCs/>
          <w:color w:val="000000" w:themeColor="text1"/>
          <w:sz w:val="20"/>
        </w:rPr>
        <w:t>, 80(3), 540-543.</w:t>
      </w:r>
    </w:p>
    <w:p w14:paraId="73772E16" w14:textId="74BCC65E" w:rsidR="00661AE4" w:rsidRPr="00143D9F" w:rsidRDefault="00661AE4" w:rsidP="00143D9F">
      <w:pPr>
        <w:pStyle w:val="ListParagraph"/>
        <w:numPr>
          <w:ilvl w:val="0"/>
          <w:numId w:val="11"/>
        </w:numPr>
        <w:spacing w:after="0" w:line="240" w:lineRule="auto"/>
        <w:jc w:val="both"/>
        <w:rPr>
          <w:rFonts w:ascii="Arial" w:hAnsi="Arial" w:cs="Arial"/>
          <w:bCs/>
          <w:color w:val="000000" w:themeColor="text1"/>
          <w:sz w:val="20"/>
        </w:rPr>
      </w:pPr>
      <w:r w:rsidRPr="00143D9F">
        <w:rPr>
          <w:rFonts w:ascii="Arial" w:hAnsi="Arial" w:cs="Arial"/>
          <w:bCs/>
          <w:color w:val="000000" w:themeColor="text1"/>
          <w:sz w:val="20"/>
        </w:rPr>
        <w:t xml:space="preserve">Shreya, B. (2023). Studies on yield loss assessment and management of Fall armyworm </w:t>
      </w:r>
      <w:proofErr w:type="spellStart"/>
      <w:r w:rsidRPr="00143D9F">
        <w:rPr>
          <w:rFonts w:ascii="Arial" w:hAnsi="Arial" w:cs="Arial"/>
          <w:bCs/>
          <w:i/>
          <w:iCs/>
          <w:color w:val="000000" w:themeColor="text1"/>
          <w:sz w:val="20"/>
        </w:rPr>
        <w:t>Spodoptera</w:t>
      </w:r>
      <w:proofErr w:type="spellEnd"/>
      <w:r w:rsidRPr="00143D9F">
        <w:rPr>
          <w:rFonts w:ascii="Arial" w:hAnsi="Arial" w:cs="Arial"/>
          <w:bCs/>
          <w:i/>
          <w:iCs/>
          <w:color w:val="000000" w:themeColor="text1"/>
          <w:sz w:val="20"/>
        </w:rPr>
        <w:t xml:space="preserve"> </w:t>
      </w:r>
      <w:proofErr w:type="spellStart"/>
      <w:r w:rsidRPr="00143D9F">
        <w:rPr>
          <w:rFonts w:ascii="Arial" w:hAnsi="Arial" w:cs="Arial"/>
          <w:bCs/>
          <w:i/>
          <w:iCs/>
          <w:color w:val="000000" w:themeColor="text1"/>
          <w:sz w:val="20"/>
        </w:rPr>
        <w:t>frugiperda</w:t>
      </w:r>
      <w:proofErr w:type="spellEnd"/>
      <w:r w:rsidRPr="00143D9F">
        <w:rPr>
          <w:rFonts w:ascii="Arial" w:hAnsi="Arial" w:cs="Arial"/>
          <w:bCs/>
          <w:color w:val="000000" w:themeColor="text1"/>
          <w:sz w:val="20"/>
        </w:rPr>
        <w:t xml:space="preserve"> (J.E. Smith) using agroecological approaches in maize (M.Sc. thesis). Department of Entomology, </w:t>
      </w:r>
      <w:r w:rsidRPr="00143D9F">
        <w:rPr>
          <w:rFonts w:ascii="Arial" w:hAnsi="Arial" w:cs="Arial"/>
          <w:bCs/>
          <w:i/>
          <w:iCs/>
          <w:color w:val="000000" w:themeColor="text1"/>
          <w:sz w:val="20"/>
        </w:rPr>
        <w:t>PJTSAU</w:t>
      </w:r>
      <w:r w:rsidRPr="00143D9F">
        <w:rPr>
          <w:rFonts w:ascii="Arial" w:hAnsi="Arial" w:cs="Arial"/>
          <w:bCs/>
          <w:color w:val="000000" w:themeColor="text1"/>
          <w:sz w:val="20"/>
        </w:rPr>
        <w:t xml:space="preserve">, </w:t>
      </w:r>
      <w:proofErr w:type="spellStart"/>
      <w:r w:rsidRPr="00143D9F">
        <w:rPr>
          <w:rFonts w:ascii="Arial" w:hAnsi="Arial" w:cs="Arial"/>
          <w:bCs/>
          <w:color w:val="000000" w:themeColor="text1"/>
          <w:sz w:val="20"/>
        </w:rPr>
        <w:t>Rajendranagar</w:t>
      </w:r>
      <w:proofErr w:type="spellEnd"/>
      <w:r w:rsidRPr="00143D9F">
        <w:rPr>
          <w:rFonts w:ascii="Arial" w:hAnsi="Arial" w:cs="Arial"/>
          <w:bCs/>
          <w:color w:val="000000" w:themeColor="text1"/>
          <w:sz w:val="20"/>
        </w:rPr>
        <w:t>, Hyderabad (T.G.), pp. 1-113.</w:t>
      </w:r>
    </w:p>
    <w:p w14:paraId="3E300471" w14:textId="77777777" w:rsidR="00661AE4" w:rsidRPr="00143D9F" w:rsidRDefault="00661AE4" w:rsidP="00143D9F">
      <w:pPr>
        <w:pStyle w:val="ListParagraph"/>
        <w:numPr>
          <w:ilvl w:val="0"/>
          <w:numId w:val="11"/>
        </w:numPr>
        <w:spacing w:after="0" w:line="240" w:lineRule="auto"/>
        <w:jc w:val="both"/>
        <w:rPr>
          <w:rFonts w:ascii="Arial" w:hAnsi="Arial" w:cs="Arial"/>
          <w:bCs/>
          <w:color w:val="000000" w:themeColor="text1"/>
          <w:sz w:val="20"/>
        </w:rPr>
      </w:pPr>
      <w:r w:rsidRPr="00143D9F">
        <w:rPr>
          <w:rFonts w:ascii="Arial" w:hAnsi="Arial" w:cs="Arial"/>
          <w:bCs/>
          <w:color w:val="000000" w:themeColor="text1"/>
          <w:sz w:val="20"/>
        </w:rPr>
        <w:t xml:space="preserve">Sisay, B., Tefera, T., </w:t>
      </w:r>
      <w:proofErr w:type="spellStart"/>
      <w:r w:rsidRPr="00143D9F">
        <w:rPr>
          <w:rFonts w:ascii="Arial" w:hAnsi="Arial" w:cs="Arial"/>
          <w:bCs/>
          <w:color w:val="000000" w:themeColor="text1"/>
          <w:sz w:val="20"/>
        </w:rPr>
        <w:t>Wakgari</w:t>
      </w:r>
      <w:proofErr w:type="spellEnd"/>
      <w:r w:rsidRPr="00143D9F">
        <w:rPr>
          <w:rFonts w:ascii="Arial" w:hAnsi="Arial" w:cs="Arial"/>
          <w:bCs/>
          <w:color w:val="000000" w:themeColor="text1"/>
          <w:sz w:val="20"/>
        </w:rPr>
        <w:t xml:space="preserve">, M., </w:t>
      </w:r>
      <w:proofErr w:type="spellStart"/>
      <w:r w:rsidRPr="00143D9F">
        <w:rPr>
          <w:rFonts w:ascii="Arial" w:hAnsi="Arial" w:cs="Arial"/>
          <w:bCs/>
          <w:color w:val="000000" w:themeColor="text1"/>
          <w:sz w:val="20"/>
        </w:rPr>
        <w:t>Gashawbeja</w:t>
      </w:r>
      <w:proofErr w:type="spellEnd"/>
      <w:r w:rsidRPr="00143D9F">
        <w:rPr>
          <w:rFonts w:ascii="Arial" w:hAnsi="Arial" w:cs="Arial"/>
          <w:bCs/>
          <w:color w:val="000000" w:themeColor="text1"/>
          <w:sz w:val="20"/>
        </w:rPr>
        <w:t xml:space="preserve">, A., &amp; </w:t>
      </w:r>
      <w:proofErr w:type="spellStart"/>
      <w:r w:rsidRPr="00143D9F">
        <w:rPr>
          <w:rFonts w:ascii="Arial" w:hAnsi="Arial" w:cs="Arial"/>
          <w:bCs/>
          <w:color w:val="000000" w:themeColor="text1"/>
          <w:sz w:val="20"/>
        </w:rPr>
        <w:t>Mendesil</w:t>
      </w:r>
      <w:proofErr w:type="spellEnd"/>
      <w:r w:rsidRPr="00143D9F">
        <w:rPr>
          <w:rFonts w:ascii="Arial" w:hAnsi="Arial" w:cs="Arial"/>
          <w:bCs/>
          <w:color w:val="000000" w:themeColor="text1"/>
          <w:sz w:val="20"/>
        </w:rPr>
        <w:t xml:space="preserve">, E. (2019a). The efficacy of selected synthetic insecticides and botanicals against Fall armyworm, </w:t>
      </w:r>
      <w:proofErr w:type="spellStart"/>
      <w:r w:rsidRPr="00143D9F">
        <w:rPr>
          <w:rFonts w:ascii="Arial" w:hAnsi="Arial" w:cs="Arial"/>
          <w:bCs/>
          <w:i/>
          <w:iCs/>
          <w:color w:val="000000" w:themeColor="text1"/>
          <w:sz w:val="20"/>
        </w:rPr>
        <w:t>Spodoptera</w:t>
      </w:r>
      <w:proofErr w:type="spellEnd"/>
      <w:r w:rsidRPr="00143D9F">
        <w:rPr>
          <w:rFonts w:ascii="Arial" w:hAnsi="Arial" w:cs="Arial"/>
          <w:bCs/>
          <w:i/>
          <w:iCs/>
          <w:color w:val="000000" w:themeColor="text1"/>
          <w:sz w:val="20"/>
        </w:rPr>
        <w:t xml:space="preserve"> </w:t>
      </w:r>
      <w:proofErr w:type="spellStart"/>
      <w:r w:rsidRPr="00143D9F">
        <w:rPr>
          <w:rFonts w:ascii="Arial" w:hAnsi="Arial" w:cs="Arial"/>
          <w:bCs/>
          <w:i/>
          <w:iCs/>
          <w:color w:val="000000" w:themeColor="text1"/>
          <w:sz w:val="20"/>
        </w:rPr>
        <w:t>frugiperda</w:t>
      </w:r>
      <w:proofErr w:type="spellEnd"/>
      <w:r w:rsidRPr="00143D9F">
        <w:rPr>
          <w:rFonts w:ascii="Arial" w:hAnsi="Arial" w:cs="Arial"/>
          <w:bCs/>
          <w:color w:val="000000" w:themeColor="text1"/>
          <w:sz w:val="20"/>
        </w:rPr>
        <w:t xml:space="preserve">, in maize. </w:t>
      </w:r>
      <w:r w:rsidRPr="00143D9F">
        <w:rPr>
          <w:rFonts w:ascii="Arial" w:hAnsi="Arial" w:cs="Arial"/>
          <w:bCs/>
          <w:i/>
          <w:iCs/>
          <w:color w:val="000000" w:themeColor="text1"/>
          <w:sz w:val="20"/>
        </w:rPr>
        <w:t>Insects</w:t>
      </w:r>
      <w:r w:rsidRPr="00143D9F">
        <w:rPr>
          <w:rFonts w:ascii="Arial" w:hAnsi="Arial" w:cs="Arial"/>
          <w:bCs/>
          <w:color w:val="000000" w:themeColor="text1"/>
          <w:sz w:val="20"/>
        </w:rPr>
        <w:t>, 10(2), 45.</w:t>
      </w:r>
    </w:p>
    <w:p w14:paraId="322D2D64" w14:textId="75814ECA" w:rsidR="00F3216B" w:rsidRPr="00143D9F" w:rsidRDefault="00F3216B" w:rsidP="00143D9F">
      <w:pPr>
        <w:pStyle w:val="ListParagraph"/>
        <w:numPr>
          <w:ilvl w:val="0"/>
          <w:numId w:val="11"/>
        </w:numPr>
        <w:spacing w:after="0" w:line="240" w:lineRule="auto"/>
        <w:jc w:val="both"/>
        <w:rPr>
          <w:rFonts w:ascii="Arial" w:hAnsi="Arial" w:cs="Arial"/>
          <w:bCs/>
          <w:color w:val="000000" w:themeColor="text1"/>
          <w:sz w:val="20"/>
        </w:rPr>
      </w:pPr>
      <w:r w:rsidRPr="00143D9F">
        <w:rPr>
          <w:rFonts w:ascii="Arial" w:hAnsi="Arial" w:cs="Arial"/>
          <w:bCs/>
          <w:color w:val="000000" w:themeColor="text1"/>
          <w:sz w:val="20"/>
        </w:rPr>
        <w:t>Sowmiya, R., Krishnan, R., &amp; Karthikeyan, R. (2024). Agro-ecological alternatives for fall armyworm management in maize: a review. </w:t>
      </w:r>
      <w:r w:rsidRPr="00143D9F">
        <w:rPr>
          <w:rFonts w:ascii="Arial" w:hAnsi="Arial" w:cs="Arial"/>
          <w:bCs/>
          <w:i/>
          <w:iCs/>
          <w:color w:val="000000" w:themeColor="text1"/>
          <w:sz w:val="20"/>
        </w:rPr>
        <w:t>International Journal of Environment and Climate Change</w:t>
      </w:r>
      <w:r w:rsidRPr="00143D9F">
        <w:rPr>
          <w:rFonts w:ascii="Arial" w:hAnsi="Arial" w:cs="Arial"/>
          <w:bCs/>
          <w:color w:val="000000" w:themeColor="text1"/>
          <w:sz w:val="20"/>
        </w:rPr>
        <w:t>, 14(8), 370-382.</w:t>
      </w:r>
    </w:p>
    <w:p w14:paraId="48CE471F" w14:textId="77777777" w:rsidR="00661AE4" w:rsidRPr="00143D9F" w:rsidRDefault="00661AE4" w:rsidP="00143D9F">
      <w:pPr>
        <w:pStyle w:val="ListParagraph"/>
        <w:numPr>
          <w:ilvl w:val="0"/>
          <w:numId w:val="11"/>
        </w:numPr>
        <w:spacing w:after="0" w:line="240" w:lineRule="auto"/>
        <w:jc w:val="both"/>
        <w:rPr>
          <w:rFonts w:ascii="Arial" w:hAnsi="Arial" w:cs="Arial"/>
          <w:bCs/>
          <w:color w:val="000000" w:themeColor="text1"/>
          <w:sz w:val="20"/>
        </w:rPr>
      </w:pPr>
      <w:r w:rsidRPr="00143D9F">
        <w:rPr>
          <w:rFonts w:ascii="Arial" w:hAnsi="Arial" w:cs="Arial"/>
          <w:bCs/>
          <w:color w:val="000000" w:themeColor="text1"/>
          <w:sz w:val="20"/>
        </w:rPr>
        <w:t xml:space="preserve">Srinivasan, T., Shanmugam, P. S., Baskaran, V., Kavitha, Z., Yasodha, P., Ravi, M., Sathiah, N., Rabindra, R. J., Krishnamoorthy, S. V., Muthukrishnan, N., &amp; Vinothkumar, B. (2022). Estimation of avoidable yield loss in Maize Zea mays L. caused by the Fall armyworm </w:t>
      </w:r>
      <w:proofErr w:type="spellStart"/>
      <w:r w:rsidRPr="00143D9F">
        <w:rPr>
          <w:rFonts w:ascii="Arial" w:hAnsi="Arial" w:cs="Arial"/>
          <w:bCs/>
          <w:i/>
          <w:iCs/>
          <w:color w:val="000000" w:themeColor="text1"/>
          <w:sz w:val="20"/>
        </w:rPr>
        <w:t>Spodoptera</w:t>
      </w:r>
      <w:proofErr w:type="spellEnd"/>
      <w:r w:rsidRPr="00143D9F">
        <w:rPr>
          <w:rFonts w:ascii="Arial" w:hAnsi="Arial" w:cs="Arial"/>
          <w:bCs/>
          <w:i/>
          <w:iCs/>
          <w:color w:val="000000" w:themeColor="text1"/>
          <w:sz w:val="20"/>
        </w:rPr>
        <w:t xml:space="preserve"> </w:t>
      </w:r>
      <w:proofErr w:type="spellStart"/>
      <w:r w:rsidRPr="00143D9F">
        <w:rPr>
          <w:rFonts w:ascii="Arial" w:hAnsi="Arial" w:cs="Arial"/>
          <w:bCs/>
          <w:i/>
          <w:iCs/>
          <w:color w:val="000000" w:themeColor="text1"/>
          <w:sz w:val="20"/>
        </w:rPr>
        <w:t>frugiperda</w:t>
      </w:r>
      <w:proofErr w:type="spellEnd"/>
      <w:r w:rsidRPr="00143D9F">
        <w:rPr>
          <w:rFonts w:ascii="Arial" w:hAnsi="Arial" w:cs="Arial"/>
          <w:bCs/>
          <w:color w:val="000000" w:themeColor="text1"/>
          <w:sz w:val="20"/>
        </w:rPr>
        <w:t xml:space="preserve"> (JE Smith) (</w:t>
      </w:r>
      <w:proofErr w:type="spellStart"/>
      <w:r w:rsidRPr="00143D9F">
        <w:rPr>
          <w:rFonts w:ascii="Arial" w:hAnsi="Arial" w:cs="Arial"/>
          <w:bCs/>
          <w:color w:val="000000" w:themeColor="text1"/>
          <w:sz w:val="20"/>
        </w:rPr>
        <w:t>Noctuidae</w:t>
      </w:r>
      <w:proofErr w:type="spellEnd"/>
      <w:r w:rsidRPr="00143D9F">
        <w:rPr>
          <w:rFonts w:ascii="Arial" w:hAnsi="Arial" w:cs="Arial"/>
          <w:bCs/>
          <w:color w:val="000000" w:themeColor="text1"/>
          <w:sz w:val="20"/>
        </w:rPr>
        <w:t xml:space="preserve">: Lepidoptera). </w:t>
      </w:r>
      <w:r w:rsidRPr="00143D9F">
        <w:rPr>
          <w:rFonts w:ascii="Arial" w:hAnsi="Arial" w:cs="Arial"/>
          <w:bCs/>
          <w:i/>
          <w:iCs/>
          <w:color w:val="000000" w:themeColor="text1"/>
          <w:sz w:val="20"/>
        </w:rPr>
        <w:t>Ecology Environment and Conservation,</w:t>
      </w:r>
      <w:r w:rsidRPr="00143D9F">
        <w:rPr>
          <w:rFonts w:ascii="Arial" w:hAnsi="Arial" w:cs="Arial"/>
          <w:bCs/>
          <w:color w:val="000000" w:themeColor="text1"/>
          <w:sz w:val="20"/>
        </w:rPr>
        <w:t xml:space="preserve"> 28(4), 1946-1957.</w:t>
      </w:r>
    </w:p>
    <w:p w14:paraId="5B1C642D" w14:textId="798D9D08" w:rsidR="00661AE4" w:rsidRPr="00143D9F" w:rsidRDefault="00661AE4" w:rsidP="00143D9F">
      <w:pPr>
        <w:pStyle w:val="ListParagraph"/>
        <w:numPr>
          <w:ilvl w:val="0"/>
          <w:numId w:val="11"/>
        </w:numPr>
        <w:spacing w:after="0" w:line="240" w:lineRule="auto"/>
        <w:jc w:val="both"/>
        <w:rPr>
          <w:rFonts w:ascii="Arial" w:hAnsi="Arial" w:cs="Arial"/>
          <w:bCs/>
          <w:color w:val="000000" w:themeColor="text1"/>
          <w:sz w:val="20"/>
        </w:rPr>
      </w:pPr>
      <w:r w:rsidRPr="00143D9F">
        <w:rPr>
          <w:rFonts w:ascii="Arial" w:hAnsi="Arial" w:cs="Arial"/>
          <w:color w:val="000000" w:themeColor="text1"/>
          <w:sz w:val="20"/>
        </w:rPr>
        <w:t xml:space="preserve">Thejaswini, S., Deshmukh, S. S., </w:t>
      </w:r>
      <w:proofErr w:type="spellStart"/>
      <w:r w:rsidRPr="00143D9F">
        <w:rPr>
          <w:rFonts w:ascii="Arial" w:hAnsi="Arial" w:cs="Arial"/>
          <w:color w:val="000000" w:themeColor="text1"/>
          <w:sz w:val="20"/>
        </w:rPr>
        <w:t>Hanumanthaswamy</w:t>
      </w:r>
      <w:proofErr w:type="spellEnd"/>
      <w:r w:rsidRPr="00143D9F">
        <w:rPr>
          <w:rFonts w:ascii="Arial" w:hAnsi="Arial" w:cs="Arial"/>
          <w:color w:val="000000" w:themeColor="text1"/>
          <w:sz w:val="20"/>
        </w:rPr>
        <w:t>, B. C., Soumya, T. M., Mallikarjuna, H. B., &amp; Reddy, G. V. (2025). Estimation of the level of economic injury of Fall armyworm (</w:t>
      </w:r>
      <w:proofErr w:type="spellStart"/>
      <w:r w:rsidRPr="00143D9F">
        <w:rPr>
          <w:rFonts w:ascii="Arial" w:hAnsi="Arial" w:cs="Arial"/>
          <w:i/>
          <w:iCs/>
          <w:color w:val="000000" w:themeColor="text1"/>
          <w:sz w:val="20"/>
        </w:rPr>
        <w:t>Spodoptera</w:t>
      </w:r>
      <w:proofErr w:type="spellEnd"/>
      <w:r w:rsidRPr="00143D9F">
        <w:rPr>
          <w:rFonts w:ascii="Arial" w:hAnsi="Arial" w:cs="Arial"/>
          <w:i/>
          <w:iCs/>
          <w:color w:val="000000" w:themeColor="text1"/>
          <w:sz w:val="20"/>
        </w:rPr>
        <w:t xml:space="preserve"> </w:t>
      </w:r>
      <w:proofErr w:type="spellStart"/>
      <w:r w:rsidRPr="00143D9F">
        <w:rPr>
          <w:rFonts w:ascii="Arial" w:hAnsi="Arial" w:cs="Arial"/>
          <w:i/>
          <w:iCs/>
          <w:color w:val="000000" w:themeColor="text1"/>
          <w:sz w:val="20"/>
        </w:rPr>
        <w:t>frugiperda</w:t>
      </w:r>
      <w:proofErr w:type="spellEnd"/>
      <w:r w:rsidRPr="00143D9F">
        <w:rPr>
          <w:rFonts w:ascii="Arial" w:hAnsi="Arial" w:cs="Arial"/>
          <w:color w:val="000000" w:themeColor="text1"/>
          <w:sz w:val="20"/>
        </w:rPr>
        <w:t xml:space="preserve">) on maize. </w:t>
      </w:r>
      <w:r w:rsidRPr="00143D9F">
        <w:rPr>
          <w:rFonts w:ascii="Arial" w:hAnsi="Arial" w:cs="Arial"/>
          <w:i/>
          <w:iCs/>
          <w:color w:val="000000" w:themeColor="text1"/>
          <w:sz w:val="20"/>
        </w:rPr>
        <w:t>Southwestern Entomologist</w:t>
      </w:r>
      <w:r w:rsidRPr="00143D9F">
        <w:rPr>
          <w:rFonts w:ascii="Arial" w:hAnsi="Arial" w:cs="Arial"/>
          <w:color w:val="000000" w:themeColor="text1"/>
          <w:sz w:val="20"/>
        </w:rPr>
        <w:t>, 50(3), 1-17.</w:t>
      </w:r>
    </w:p>
    <w:p w14:paraId="6B3BF7E0" w14:textId="77777777" w:rsidR="00661AE4" w:rsidRPr="00143D9F" w:rsidRDefault="00661AE4" w:rsidP="00143D9F">
      <w:pPr>
        <w:pStyle w:val="ListParagraph"/>
        <w:numPr>
          <w:ilvl w:val="0"/>
          <w:numId w:val="11"/>
        </w:numPr>
        <w:spacing w:after="0" w:line="240" w:lineRule="auto"/>
        <w:jc w:val="both"/>
        <w:rPr>
          <w:rFonts w:ascii="Arial" w:hAnsi="Arial" w:cs="Arial"/>
          <w:color w:val="000000" w:themeColor="text1"/>
          <w:sz w:val="20"/>
        </w:rPr>
      </w:pPr>
      <w:r w:rsidRPr="00143D9F">
        <w:rPr>
          <w:rFonts w:ascii="Arial" w:hAnsi="Arial" w:cs="Arial"/>
          <w:color w:val="000000" w:themeColor="text1"/>
          <w:sz w:val="20"/>
        </w:rPr>
        <w:t>Usman, M. S., Adamu, R. S., Onu, I., Kogi, E., Musa, N., &amp; Ahmed, I. A. (2024). Economic injury levels of Fall armyworm (</w:t>
      </w:r>
      <w:proofErr w:type="spellStart"/>
      <w:r w:rsidRPr="00143D9F">
        <w:rPr>
          <w:rFonts w:ascii="Arial" w:hAnsi="Arial" w:cs="Arial"/>
          <w:i/>
          <w:iCs/>
          <w:color w:val="000000" w:themeColor="text1"/>
          <w:sz w:val="20"/>
        </w:rPr>
        <w:t>Spodoptera</w:t>
      </w:r>
      <w:proofErr w:type="spellEnd"/>
      <w:r w:rsidRPr="00143D9F">
        <w:rPr>
          <w:rFonts w:ascii="Arial" w:hAnsi="Arial" w:cs="Arial"/>
          <w:i/>
          <w:iCs/>
          <w:color w:val="000000" w:themeColor="text1"/>
          <w:sz w:val="20"/>
        </w:rPr>
        <w:t xml:space="preserve"> </w:t>
      </w:r>
      <w:proofErr w:type="spellStart"/>
      <w:r w:rsidRPr="00143D9F">
        <w:rPr>
          <w:rFonts w:ascii="Arial" w:hAnsi="Arial" w:cs="Arial"/>
          <w:i/>
          <w:iCs/>
          <w:color w:val="000000" w:themeColor="text1"/>
          <w:sz w:val="20"/>
        </w:rPr>
        <w:t>frugiperda</w:t>
      </w:r>
      <w:proofErr w:type="spellEnd"/>
      <w:r w:rsidRPr="00143D9F">
        <w:rPr>
          <w:rFonts w:ascii="Arial" w:hAnsi="Arial" w:cs="Arial"/>
          <w:color w:val="000000" w:themeColor="text1"/>
          <w:sz w:val="20"/>
        </w:rPr>
        <w:t xml:space="preserve"> Smith) at early-whorl vegetative growth stage of quality protein maize variety. </w:t>
      </w:r>
      <w:r w:rsidRPr="00143D9F">
        <w:rPr>
          <w:rFonts w:ascii="Arial" w:hAnsi="Arial" w:cs="Arial"/>
          <w:i/>
          <w:iCs/>
          <w:color w:val="000000" w:themeColor="text1"/>
          <w:sz w:val="20"/>
        </w:rPr>
        <w:t>Journal of Agriculture and Environment</w:t>
      </w:r>
      <w:r w:rsidRPr="00143D9F">
        <w:rPr>
          <w:rFonts w:ascii="Arial" w:hAnsi="Arial" w:cs="Arial"/>
          <w:color w:val="000000" w:themeColor="text1"/>
          <w:sz w:val="20"/>
        </w:rPr>
        <w:t>, 20(1), 253-264.</w:t>
      </w:r>
    </w:p>
    <w:p w14:paraId="77DF8864" w14:textId="77777777" w:rsidR="00661AE4" w:rsidRPr="00143D9F" w:rsidRDefault="00661AE4" w:rsidP="00143D9F">
      <w:pPr>
        <w:pStyle w:val="ListParagraph"/>
        <w:numPr>
          <w:ilvl w:val="0"/>
          <w:numId w:val="11"/>
        </w:numPr>
        <w:spacing w:after="0" w:line="240" w:lineRule="auto"/>
        <w:jc w:val="both"/>
        <w:rPr>
          <w:rFonts w:ascii="Arial" w:hAnsi="Arial" w:cs="Arial"/>
          <w:color w:val="000000" w:themeColor="text1"/>
          <w:sz w:val="20"/>
        </w:rPr>
      </w:pPr>
      <w:proofErr w:type="spellStart"/>
      <w:r w:rsidRPr="00143D9F">
        <w:rPr>
          <w:rFonts w:ascii="Arial" w:hAnsi="Arial" w:cs="Arial"/>
          <w:color w:val="000000" w:themeColor="text1"/>
          <w:sz w:val="20"/>
        </w:rPr>
        <w:t>Venkateswarlu</w:t>
      </w:r>
      <w:proofErr w:type="spellEnd"/>
      <w:r w:rsidRPr="00143D9F">
        <w:rPr>
          <w:rFonts w:ascii="Arial" w:hAnsi="Arial" w:cs="Arial"/>
          <w:color w:val="000000" w:themeColor="text1"/>
          <w:sz w:val="20"/>
        </w:rPr>
        <w:t xml:space="preserve">, U., Johnson, M., </w:t>
      </w:r>
      <w:proofErr w:type="spellStart"/>
      <w:r w:rsidRPr="00143D9F">
        <w:rPr>
          <w:rFonts w:ascii="Arial" w:hAnsi="Arial" w:cs="Arial"/>
          <w:color w:val="000000" w:themeColor="text1"/>
          <w:sz w:val="20"/>
        </w:rPr>
        <w:t>Narasimhulu</w:t>
      </w:r>
      <w:proofErr w:type="spellEnd"/>
      <w:r w:rsidRPr="00143D9F">
        <w:rPr>
          <w:rFonts w:ascii="Arial" w:hAnsi="Arial" w:cs="Arial"/>
          <w:color w:val="000000" w:themeColor="text1"/>
          <w:sz w:val="20"/>
        </w:rPr>
        <w:t xml:space="preserve">, R., &amp; Muralikrishna, T. (2018). Occurrence of the Fall armyworm, </w:t>
      </w:r>
      <w:proofErr w:type="spellStart"/>
      <w:r w:rsidRPr="00143D9F">
        <w:rPr>
          <w:rFonts w:ascii="Arial" w:hAnsi="Arial" w:cs="Arial"/>
          <w:i/>
          <w:iCs/>
          <w:color w:val="000000" w:themeColor="text1"/>
          <w:sz w:val="20"/>
        </w:rPr>
        <w:t>Spodoptera</w:t>
      </w:r>
      <w:proofErr w:type="spellEnd"/>
      <w:r w:rsidRPr="00143D9F">
        <w:rPr>
          <w:rFonts w:ascii="Arial" w:hAnsi="Arial" w:cs="Arial"/>
          <w:i/>
          <w:iCs/>
          <w:color w:val="000000" w:themeColor="text1"/>
          <w:sz w:val="20"/>
        </w:rPr>
        <w:t xml:space="preserve"> </w:t>
      </w:r>
      <w:proofErr w:type="spellStart"/>
      <w:r w:rsidRPr="00143D9F">
        <w:rPr>
          <w:rFonts w:ascii="Arial" w:hAnsi="Arial" w:cs="Arial"/>
          <w:i/>
          <w:iCs/>
          <w:color w:val="000000" w:themeColor="text1"/>
          <w:sz w:val="20"/>
        </w:rPr>
        <w:t>frugiperda</w:t>
      </w:r>
      <w:proofErr w:type="spellEnd"/>
      <w:r w:rsidRPr="00143D9F">
        <w:rPr>
          <w:rFonts w:ascii="Arial" w:hAnsi="Arial" w:cs="Arial"/>
          <w:color w:val="000000" w:themeColor="text1"/>
          <w:sz w:val="20"/>
        </w:rPr>
        <w:t xml:space="preserve"> (J.E. Smith) (Lepidoptera, </w:t>
      </w:r>
      <w:proofErr w:type="spellStart"/>
      <w:r w:rsidRPr="00143D9F">
        <w:rPr>
          <w:rFonts w:ascii="Arial" w:hAnsi="Arial" w:cs="Arial"/>
          <w:color w:val="000000" w:themeColor="text1"/>
          <w:sz w:val="20"/>
        </w:rPr>
        <w:t>Noctuidae</w:t>
      </w:r>
      <w:proofErr w:type="spellEnd"/>
      <w:r w:rsidRPr="00143D9F">
        <w:rPr>
          <w:rFonts w:ascii="Arial" w:hAnsi="Arial" w:cs="Arial"/>
          <w:color w:val="000000" w:themeColor="text1"/>
          <w:sz w:val="20"/>
        </w:rPr>
        <w:t xml:space="preserve">), a new pest on bajra and sorghum in the fields of agricultural research station, </w:t>
      </w:r>
      <w:proofErr w:type="spellStart"/>
      <w:r w:rsidRPr="00143D9F">
        <w:rPr>
          <w:rFonts w:ascii="Arial" w:hAnsi="Arial" w:cs="Arial"/>
          <w:color w:val="000000" w:themeColor="text1"/>
          <w:sz w:val="20"/>
        </w:rPr>
        <w:t>Ananthapuramu</w:t>
      </w:r>
      <w:proofErr w:type="spellEnd"/>
      <w:r w:rsidRPr="00143D9F">
        <w:rPr>
          <w:rFonts w:ascii="Arial" w:hAnsi="Arial" w:cs="Arial"/>
          <w:color w:val="000000" w:themeColor="text1"/>
          <w:sz w:val="20"/>
        </w:rPr>
        <w:t xml:space="preserve">, Andhra Pradesh, India. </w:t>
      </w:r>
      <w:r w:rsidRPr="00143D9F">
        <w:rPr>
          <w:rFonts w:ascii="Arial" w:hAnsi="Arial" w:cs="Arial"/>
          <w:i/>
          <w:iCs/>
          <w:color w:val="000000" w:themeColor="text1"/>
          <w:sz w:val="20"/>
        </w:rPr>
        <w:t>Journal of Entomology and Zoology Studies</w:t>
      </w:r>
      <w:r w:rsidRPr="00143D9F">
        <w:rPr>
          <w:rFonts w:ascii="Arial" w:hAnsi="Arial" w:cs="Arial"/>
          <w:color w:val="000000" w:themeColor="text1"/>
          <w:sz w:val="20"/>
        </w:rPr>
        <w:t>, 6(6), 811-813.</w:t>
      </w:r>
    </w:p>
    <w:p w14:paraId="18013F3E" w14:textId="77777777" w:rsidR="00661AE4" w:rsidRPr="00143D9F" w:rsidRDefault="00661AE4" w:rsidP="00143D9F">
      <w:pPr>
        <w:pStyle w:val="ListParagraph"/>
        <w:numPr>
          <w:ilvl w:val="0"/>
          <w:numId w:val="11"/>
        </w:numPr>
        <w:spacing w:after="0" w:line="240" w:lineRule="auto"/>
        <w:jc w:val="both"/>
        <w:rPr>
          <w:rFonts w:ascii="Arial" w:hAnsi="Arial" w:cs="Arial"/>
          <w:color w:val="000000" w:themeColor="text1"/>
          <w:sz w:val="20"/>
        </w:rPr>
      </w:pPr>
      <w:r w:rsidRPr="00143D9F">
        <w:rPr>
          <w:rFonts w:ascii="Arial" w:hAnsi="Arial" w:cs="Arial"/>
          <w:sz w:val="20"/>
        </w:rPr>
        <w:t xml:space="preserve">Vishwakarma, R., Pragya, K., Patidar, S., Das, S. B., &amp; Nema, A. (2020). First report of fall armyworm, </w:t>
      </w:r>
      <w:proofErr w:type="spellStart"/>
      <w:r w:rsidRPr="00143D9F">
        <w:rPr>
          <w:rFonts w:ascii="Arial" w:hAnsi="Arial" w:cs="Arial"/>
          <w:i/>
          <w:iCs/>
          <w:sz w:val="20"/>
        </w:rPr>
        <w:t>Spodoptera</w:t>
      </w:r>
      <w:proofErr w:type="spellEnd"/>
      <w:r w:rsidRPr="00143D9F">
        <w:rPr>
          <w:rFonts w:ascii="Arial" w:hAnsi="Arial" w:cs="Arial"/>
          <w:i/>
          <w:iCs/>
          <w:sz w:val="20"/>
        </w:rPr>
        <w:t xml:space="preserve"> </w:t>
      </w:r>
      <w:proofErr w:type="spellStart"/>
      <w:r w:rsidRPr="00143D9F">
        <w:rPr>
          <w:rFonts w:ascii="Arial" w:hAnsi="Arial" w:cs="Arial"/>
          <w:i/>
          <w:iCs/>
          <w:sz w:val="20"/>
        </w:rPr>
        <w:t>frugiperda</w:t>
      </w:r>
      <w:proofErr w:type="spellEnd"/>
      <w:r w:rsidRPr="00143D9F">
        <w:rPr>
          <w:rFonts w:ascii="Arial" w:hAnsi="Arial" w:cs="Arial"/>
          <w:sz w:val="20"/>
        </w:rPr>
        <w:t xml:space="preserve"> (J. E. Smith) (Lepidoptera: </w:t>
      </w:r>
      <w:proofErr w:type="spellStart"/>
      <w:r w:rsidRPr="00143D9F">
        <w:rPr>
          <w:rFonts w:ascii="Arial" w:hAnsi="Arial" w:cs="Arial"/>
          <w:sz w:val="20"/>
        </w:rPr>
        <w:t>Noctuidae</w:t>
      </w:r>
      <w:proofErr w:type="spellEnd"/>
      <w:r w:rsidRPr="00143D9F">
        <w:rPr>
          <w:rFonts w:ascii="Arial" w:hAnsi="Arial" w:cs="Arial"/>
          <w:sz w:val="20"/>
        </w:rPr>
        <w:t>) on maize (</w:t>
      </w:r>
      <w:proofErr w:type="spellStart"/>
      <w:r w:rsidRPr="00143D9F">
        <w:rPr>
          <w:rFonts w:ascii="Arial" w:hAnsi="Arial" w:cs="Arial"/>
          <w:sz w:val="20"/>
        </w:rPr>
        <w:t>Zea</w:t>
      </w:r>
      <w:proofErr w:type="spellEnd"/>
      <w:r w:rsidRPr="00143D9F">
        <w:rPr>
          <w:rFonts w:ascii="Arial" w:hAnsi="Arial" w:cs="Arial"/>
          <w:sz w:val="20"/>
        </w:rPr>
        <w:t xml:space="preserve"> mays) from Madhya Pradesh, India. </w:t>
      </w:r>
      <w:r w:rsidRPr="00143D9F">
        <w:rPr>
          <w:rFonts w:ascii="Arial" w:hAnsi="Arial" w:cs="Arial"/>
          <w:i/>
          <w:iCs/>
          <w:sz w:val="20"/>
        </w:rPr>
        <w:t>Journal of Entomology and Zoology Studies,</w:t>
      </w:r>
      <w:r w:rsidRPr="00143D9F">
        <w:rPr>
          <w:rFonts w:ascii="Arial" w:hAnsi="Arial" w:cs="Arial"/>
          <w:sz w:val="20"/>
        </w:rPr>
        <w:t xml:space="preserve"> 8(6), 819-823.</w:t>
      </w:r>
    </w:p>
    <w:p w14:paraId="743BF4E4" w14:textId="67ADF79D" w:rsidR="00E15121" w:rsidRPr="00143D9F" w:rsidRDefault="00661AE4" w:rsidP="00143D9F">
      <w:pPr>
        <w:pStyle w:val="ListParagraph"/>
        <w:numPr>
          <w:ilvl w:val="0"/>
          <w:numId w:val="11"/>
        </w:numPr>
        <w:spacing w:after="0" w:line="240" w:lineRule="auto"/>
        <w:jc w:val="both"/>
        <w:rPr>
          <w:rFonts w:ascii="Arial" w:hAnsi="Arial" w:cs="Arial"/>
          <w:color w:val="000000" w:themeColor="text1"/>
          <w:sz w:val="20"/>
          <w:cs/>
        </w:rPr>
      </w:pPr>
      <w:r w:rsidRPr="00143D9F">
        <w:rPr>
          <w:rFonts w:ascii="Arial" w:hAnsi="Arial" w:cs="Arial"/>
          <w:sz w:val="20"/>
        </w:rPr>
        <w:t xml:space="preserve">Vivek, B. S., Odongo, O., Njuguna, J., </w:t>
      </w:r>
      <w:proofErr w:type="spellStart"/>
      <w:r w:rsidRPr="00143D9F">
        <w:rPr>
          <w:rFonts w:ascii="Arial" w:hAnsi="Arial" w:cs="Arial"/>
          <w:sz w:val="20"/>
        </w:rPr>
        <w:t>Imanywoha</w:t>
      </w:r>
      <w:proofErr w:type="spellEnd"/>
      <w:r w:rsidRPr="00143D9F">
        <w:rPr>
          <w:rFonts w:ascii="Arial" w:hAnsi="Arial" w:cs="Arial"/>
          <w:sz w:val="20"/>
        </w:rPr>
        <w:t xml:space="preserve">, J., </w:t>
      </w:r>
      <w:proofErr w:type="spellStart"/>
      <w:r w:rsidRPr="00143D9F">
        <w:rPr>
          <w:rFonts w:ascii="Arial" w:hAnsi="Arial" w:cs="Arial"/>
          <w:sz w:val="20"/>
        </w:rPr>
        <w:t>Bigirwa</w:t>
      </w:r>
      <w:proofErr w:type="spellEnd"/>
      <w:r w:rsidRPr="00143D9F">
        <w:rPr>
          <w:rFonts w:ascii="Arial" w:hAnsi="Arial" w:cs="Arial"/>
          <w:sz w:val="20"/>
        </w:rPr>
        <w:t xml:space="preserve">, G., Diallo, A., &amp; Pixley, K. (2010). Diallel analysis of grain yield and resistance to seven diseases of 12 African maize (Zea mays L.) inbred lines. </w:t>
      </w:r>
      <w:proofErr w:type="spellStart"/>
      <w:r w:rsidRPr="00143D9F">
        <w:rPr>
          <w:rFonts w:ascii="Arial" w:hAnsi="Arial" w:cs="Arial"/>
          <w:i/>
          <w:iCs/>
          <w:sz w:val="20"/>
        </w:rPr>
        <w:t>Euphytica</w:t>
      </w:r>
      <w:proofErr w:type="spellEnd"/>
      <w:r w:rsidRPr="00143D9F">
        <w:rPr>
          <w:rFonts w:ascii="Arial" w:hAnsi="Arial" w:cs="Arial"/>
          <w:sz w:val="20"/>
        </w:rPr>
        <w:t>, 172(3), 329-340.</w:t>
      </w:r>
    </w:p>
    <w:sectPr w:rsidR="00E15121" w:rsidRPr="00143D9F" w:rsidSect="00F43B5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258EA" w14:textId="77777777" w:rsidR="009731E5" w:rsidRDefault="009731E5" w:rsidP="00F43B5D">
      <w:pPr>
        <w:spacing w:after="0" w:line="240" w:lineRule="auto"/>
      </w:pPr>
      <w:r>
        <w:separator/>
      </w:r>
    </w:p>
  </w:endnote>
  <w:endnote w:type="continuationSeparator" w:id="0">
    <w:p w14:paraId="685240FC" w14:textId="77777777" w:rsidR="009731E5" w:rsidRDefault="009731E5" w:rsidP="00F4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68CA" w14:textId="77777777" w:rsidR="00F43B5D" w:rsidRDefault="00F43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36C92" w14:textId="77777777" w:rsidR="00F43B5D" w:rsidRDefault="00F43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0DD5" w14:textId="77777777" w:rsidR="00F43B5D" w:rsidRDefault="00F43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870B8" w14:textId="77777777" w:rsidR="009731E5" w:rsidRDefault="009731E5" w:rsidP="00F43B5D">
      <w:pPr>
        <w:spacing w:after="0" w:line="240" w:lineRule="auto"/>
      </w:pPr>
      <w:r>
        <w:separator/>
      </w:r>
    </w:p>
  </w:footnote>
  <w:footnote w:type="continuationSeparator" w:id="0">
    <w:p w14:paraId="4434A947" w14:textId="77777777" w:rsidR="009731E5" w:rsidRDefault="009731E5" w:rsidP="00F43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00E6" w14:textId="069C72EF" w:rsidR="00F43B5D" w:rsidRDefault="00FC1780">
    <w:pPr>
      <w:pStyle w:val="Header"/>
    </w:pPr>
    <w:r>
      <w:rPr>
        <w:noProof/>
      </w:rPr>
      <w:pict w14:anchorId="34784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842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6AE17" w14:textId="522DD5EA" w:rsidR="00F43B5D" w:rsidRDefault="00FC1780">
    <w:pPr>
      <w:pStyle w:val="Header"/>
    </w:pPr>
    <w:r>
      <w:rPr>
        <w:noProof/>
      </w:rPr>
      <w:pict w14:anchorId="0C451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842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AB3B" w14:textId="643EE7FC" w:rsidR="00F43B5D" w:rsidRDefault="00FC1780">
    <w:pPr>
      <w:pStyle w:val="Header"/>
    </w:pPr>
    <w:r>
      <w:rPr>
        <w:noProof/>
      </w:rPr>
      <w:pict w14:anchorId="1410D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842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4F9F"/>
    <w:multiLevelType w:val="hybridMultilevel"/>
    <w:tmpl w:val="C19878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6927BD"/>
    <w:multiLevelType w:val="multilevel"/>
    <w:tmpl w:val="519A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214ED"/>
    <w:multiLevelType w:val="hybridMultilevel"/>
    <w:tmpl w:val="EA68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B3CD5"/>
    <w:multiLevelType w:val="hybridMultilevel"/>
    <w:tmpl w:val="CFB281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426736"/>
    <w:multiLevelType w:val="hybridMultilevel"/>
    <w:tmpl w:val="3372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A7AC8"/>
    <w:multiLevelType w:val="multilevel"/>
    <w:tmpl w:val="242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BC77FE"/>
    <w:multiLevelType w:val="multilevel"/>
    <w:tmpl w:val="2148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537B26"/>
    <w:multiLevelType w:val="multilevel"/>
    <w:tmpl w:val="6580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2A5E6A"/>
    <w:multiLevelType w:val="multilevel"/>
    <w:tmpl w:val="C9A4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9856CF"/>
    <w:multiLevelType w:val="multilevel"/>
    <w:tmpl w:val="0036675E"/>
    <w:lvl w:ilvl="0">
      <w:start w:val="1"/>
      <w:numFmt w:val="decimal"/>
      <w:lvlText w:val="%1."/>
      <w:lvlJc w:val="left"/>
      <w:pPr>
        <w:ind w:left="720" w:hanging="360"/>
      </w:pPr>
      <w:rPr>
        <w:rFonts w:hint="default"/>
      </w:r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3D31B3"/>
    <w:multiLevelType w:val="multilevel"/>
    <w:tmpl w:val="C604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9"/>
  </w:num>
  <w:num w:numId="6">
    <w:abstractNumId w:val="5"/>
  </w:num>
  <w:num w:numId="7">
    <w:abstractNumId w:val="6"/>
  </w:num>
  <w:num w:numId="8">
    <w:abstractNumId w:val="8"/>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NDI0M7MwMTawNDBU0lEKTi0uzszPAykwrAUAJd0WMywAAAA="/>
  </w:docVars>
  <w:rsids>
    <w:rsidRoot w:val="007A2366"/>
    <w:rsid w:val="000046AA"/>
    <w:rsid w:val="00024AAF"/>
    <w:rsid w:val="0002719C"/>
    <w:rsid w:val="00043D90"/>
    <w:rsid w:val="00075A0F"/>
    <w:rsid w:val="000B4078"/>
    <w:rsid w:val="00116B41"/>
    <w:rsid w:val="0013223B"/>
    <w:rsid w:val="00143D9F"/>
    <w:rsid w:val="00162F08"/>
    <w:rsid w:val="001705C3"/>
    <w:rsid w:val="001730E0"/>
    <w:rsid w:val="001840DB"/>
    <w:rsid w:val="001960D0"/>
    <w:rsid w:val="001A360C"/>
    <w:rsid w:val="001C3AAC"/>
    <w:rsid w:val="001D453D"/>
    <w:rsid w:val="001D690C"/>
    <w:rsid w:val="001F7B62"/>
    <w:rsid w:val="00210862"/>
    <w:rsid w:val="00293AA0"/>
    <w:rsid w:val="002A68DE"/>
    <w:rsid w:val="002B0500"/>
    <w:rsid w:val="002B0C22"/>
    <w:rsid w:val="002B3EC5"/>
    <w:rsid w:val="002C0FC9"/>
    <w:rsid w:val="002C41ED"/>
    <w:rsid w:val="002C4955"/>
    <w:rsid w:val="002D71AD"/>
    <w:rsid w:val="002F3C0A"/>
    <w:rsid w:val="00307359"/>
    <w:rsid w:val="00335691"/>
    <w:rsid w:val="00352D38"/>
    <w:rsid w:val="00391930"/>
    <w:rsid w:val="003B66BC"/>
    <w:rsid w:val="004768A8"/>
    <w:rsid w:val="0048654F"/>
    <w:rsid w:val="004E481B"/>
    <w:rsid w:val="0059132C"/>
    <w:rsid w:val="005C1FC4"/>
    <w:rsid w:val="005D200B"/>
    <w:rsid w:val="005E6A64"/>
    <w:rsid w:val="005E7F5B"/>
    <w:rsid w:val="005F2357"/>
    <w:rsid w:val="005F55B1"/>
    <w:rsid w:val="0060252E"/>
    <w:rsid w:val="00661AE4"/>
    <w:rsid w:val="00671279"/>
    <w:rsid w:val="00687725"/>
    <w:rsid w:val="006A5231"/>
    <w:rsid w:val="006C7972"/>
    <w:rsid w:val="006D1E2F"/>
    <w:rsid w:val="006D764A"/>
    <w:rsid w:val="006D7D12"/>
    <w:rsid w:val="006E3DF9"/>
    <w:rsid w:val="006F423E"/>
    <w:rsid w:val="007039BD"/>
    <w:rsid w:val="00712A7A"/>
    <w:rsid w:val="0073445C"/>
    <w:rsid w:val="007712B1"/>
    <w:rsid w:val="007949B6"/>
    <w:rsid w:val="007A2366"/>
    <w:rsid w:val="007A4B4B"/>
    <w:rsid w:val="007A6287"/>
    <w:rsid w:val="007B07A3"/>
    <w:rsid w:val="007D11D3"/>
    <w:rsid w:val="007F1BB7"/>
    <w:rsid w:val="007F2D53"/>
    <w:rsid w:val="007F6DEE"/>
    <w:rsid w:val="0082274D"/>
    <w:rsid w:val="0084695D"/>
    <w:rsid w:val="00856D5F"/>
    <w:rsid w:val="008C25CC"/>
    <w:rsid w:val="008C27DF"/>
    <w:rsid w:val="008C335D"/>
    <w:rsid w:val="008D5A30"/>
    <w:rsid w:val="008D5B24"/>
    <w:rsid w:val="009167E9"/>
    <w:rsid w:val="00927CCB"/>
    <w:rsid w:val="0094086B"/>
    <w:rsid w:val="009731E5"/>
    <w:rsid w:val="00973627"/>
    <w:rsid w:val="0098467E"/>
    <w:rsid w:val="00984AF5"/>
    <w:rsid w:val="009E2767"/>
    <w:rsid w:val="009E5B75"/>
    <w:rsid w:val="009E644A"/>
    <w:rsid w:val="009F3262"/>
    <w:rsid w:val="00A14EF1"/>
    <w:rsid w:val="00A53F3D"/>
    <w:rsid w:val="00A722B0"/>
    <w:rsid w:val="00AA520B"/>
    <w:rsid w:val="00AB3DFD"/>
    <w:rsid w:val="00AC711B"/>
    <w:rsid w:val="00AF2782"/>
    <w:rsid w:val="00B05FD7"/>
    <w:rsid w:val="00B15DEA"/>
    <w:rsid w:val="00B5684B"/>
    <w:rsid w:val="00B85994"/>
    <w:rsid w:val="00BD76DF"/>
    <w:rsid w:val="00BF4CE4"/>
    <w:rsid w:val="00C0278B"/>
    <w:rsid w:val="00C06C64"/>
    <w:rsid w:val="00C126C4"/>
    <w:rsid w:val="00C1459D"/>
    <w:rsid w:val="00C3594C"/>
    <w:rsid w:val="00CF30D0"/>
    <w:rsid w:val="00D00508"/>
    <w:rsid w:val="00D57362"/>
    <w:rsid w:val="00D727ED"/>
    <w:rsid w:val="00D801B6"/>
    <w:rsid w:val="00DE088A"/>
    <w:rsid w:val="00E107B7"/>
    <w:rsid w:val="00E15121"/>
    <w:rsid w:val="00E325CA"/>
    <w:rsid w:val="00E70918"/>
    <w:rsid w:val="00E81E6C"/>
    <w:rsid w:val="00EA6493"/>
    <w:rsid w:val="00EC572A"/>
    <w:rsid w:val="00EF17B4"/>
    <w:rsid w:val="00F3216B"/>
    <w:rsid w:val="00F43B5D"/>
    <w:rsid w:val="00F55223"/>
    <w:rsid w:val="00FA473D"/>
    <w:rsid w:val="00FB1A0E"/>
    <w:rsid w:val="00FB281C"/>
    <w:rsid w:val="00FB6134"/>
    <w:rsid w:val="00FC1780"/>
    <w:rsid w:val="00FC6B52"/>
    <w:rsid w:val="00FE5C16"/>
    <w:rsid w:val="00FF0A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09A62C"/>
  <w15:chartTrackingRefBased/>
  <w15:docId w15:val="{540D352B-7234-42B0-AE32-C31FD59B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hi-IN"/>
    </w:rPr>
  </w:style>
  <w:style w:type="paragraph" w:styleId="Heading1">
    <w:name w:val="heading 1"/>
    <w:basedOn w:val="Normal"/>
    <w:next w:val="Normal"/>
    <w:link w:val="Heading1Char"/>
    <w:uiPriority w:val="9"/>
    <w:qFormat/>
    <w:rsid w:val="007A236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A236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7A236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A2366"/>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7A2366"/>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7A2366"/>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7A2366"/>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7A2366"/>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7A2366"/>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366"/>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7A2366"/>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7A2366"/>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7A2366"/>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7A2366"/>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7A2366"/>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7A2366"/>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7A2366"/>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7A2366"/>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7A236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A2366"/>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7A236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A2366"/>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7A2366"/>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7A2366"/>
    <w:rPr>
      <w:i/>
      <w:iCs/>
      <w:color w:val="404040" w:themeColor="text1" w:themeTint="BF"/>
      <w:szCs w:val="20"/>
      <w:lang w:bidi="hi-IN"/>
    </w:rPr>
  </w:style>
  <w:style w:type="paragraph" w:styleId="ListParagraph">
    <w:name w:val="List Paragraph"/>
    <w:basedOn w:val="Normal"/>
    <w:uiPriority w:val="34"/>
    <w:qFormat/>
    <w:rsid w:val="007A2366"/>
    <w:pPr>
      <w:ind w:left="720"/>
      <w:contextualSpacing/>
    </w:pPr>
    <w:rPr>
      <w:szCs w:val="20"/>
    </w:rPr>
  </w:style>
  <w:style w:type="character" w:styleId="IntenseEmphasis">
    <w:name w:val="Intense Emphasis"/>
    <w:basedOn w:val="DefaultParagraphFont"/>
    <w:uiPriority w:val="21"/>
    <w:qFormat/>
    <w:rsid w:val="007A2366"/>
    <w:rPr>
      <w:i/>
      <w:iCs/>
      <w:color w:val="2F5496" w:themeColor="accent1" w:themeShade="BF"/>
    </w:rPr>
  </w:style>
  <w:style w:type="paragraph" w:styleId="IntenseQuote">
    <w:name w:val="Intense Quote"/>
    <w:basedOn w:val="Normal"/>
    <w:next w:val="Normal"/>
    <w:link w:val="IntenseQuoteChar"/>
    <w:uiPriority w:val="30"/>
    <w:qFormat/>
    <w:rsid w:val="007A2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7A2366"/>
    <w:rPr>
      <w:i/>
      <w:iCs/>
      <w:color w:val="2F5496" w:themeColor="accent1" w:themeShade="BF"/>
      <w:szCs w:val="20"/>
      <w:lang w:bidi="hi-IN"/>
    </w:rPr>
  </w:style>
  <w:style w:type="character" w:styleId="IntenseReference">
    <w:name w:val="Intense Reference"/>
    <w:basedOn w:val="DefaultParagraphFont"/>
    <w:uiPriority w:val="32"/>
    <w:qFormat/>
    <w:rsid w:val="007A2366"/>
    <w:rPr>
      <w:b/>
      <w:bCs/>
      <w:smallCaps/>
      <w:color w:val="2F5496" w:themeColor="accent1" w:themeShade="BF"/>
      <w:spacing w:val="5"/>
    </w:rPr>
  </w:style>
  <w:style w:type="character" w:styleId="Hyperlink">
    <w:name w:val="Hyperlink"/>
    <w:basedOn w:val="DefaultParagraphFont"/>
    <w:uiPriority w:val="99"/>
    <w:unhideWhenUsed/>
    <w:rsid w:val="006A5231"/>
    <w:rPr>
      <w:color w:val="0563C1" w:themeColor="hyperlink"/>
      <w:u w:val="single"/>
    </w:rPr>
  </w:style>
  <w:style w:type="table" w:styleId="TableGrid">
    <w:name w:val="Table Grid"/>
    <w:basedOn w:val="TableNormal"/>
    <w:uiPriority w:val="59"/>
    <w:rsid w:val="0082274D"/>
    <w:pPr>
      <w:spacing w:after="0" w:line="240" w:lineRule="auto"/>
    </w:pPr>
    <w:rPr>
      <w:rFonts w:ascii="Calibri" w:eastAsia="Calibri" w:hAnsi="Calibri" w:cs="Mangal"/>
      <w:kern w:val="0"/>
      <w:sz w:val="20"/>
      <w:szCs w:val="20"/>
      <w:lang w:val="en-IN"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C3594C"/>
    <w:pPr>
      <w:spacing w:before="100" w:beforeAutospacing="1" w:after="100" w:afterAutospacing="1" w:line="240" w:lineRule="auto"/>
    </w:pPr>
    <w:rPr>
      <w:rFonts w:ascii="Times New Roman" w:eastAsia="Times New Roman" w:hAnsi="Times New Roman" w:cs="Times New Roman"/>
      <w:kern w:val="0"/>
      <w:sz w:val="24"/>
      <w:szCs w:val="24"/>
      <w:lang w:val="en-IN" w:eastAsia="en-IN" w:bidi="ar-SA"/>
      <w14:ligatures w14:val="none"/>
    </w:rPr>
  </w:style>
  <w:style w:type="character" w:styleId="Strong">
    <w:name w:val="Strong"/>
    <w:basedOn w:val="DefaultParagraphFont"/>
    <w:uiPriority w:val="22"/>
    <w:qFormat/>
    <w:rsid w:val="00C3594C"/>
    <w:rPr>
      <w:b/>
      <w:bCs/>
    </w:rPr>
  </w:style>
  <w:style w:type="character" w:styleId="Emphasis">
    <w:name w:val="Emphasis"/>
    <w:basedOn w:val="DefaultParagraphFont"/>
    <w:uiPriority w:val="20"/>
    <w:qFormat/>
    <w:rsid w:val="00C3594C"/>
    <w:rPr>
      <w:i/>
      <w:iCs/>
    </w:rPr>
  </w:style>
  <w:style w:type="character" w:styleId="LineNumber">
    <w:name w:val="line number"/>
    <w:basedOn w:val="DefaultParagraphFont"/>
    <w:uiPriority w:val="99"/>
    <w:semiHidden/>
    <w:unhideWhenUsed/>
    <w:rsid w:val="00B5684B"/>
  </w:style>
  <w:style w:type="character" w:customStyle="1" w:styleId="UnresolvedMention1">
    <w:name w:val="Unresolved Mention1"/>
    <w:basedOn w:val="DefaultParagraphFont"/>
    <w:uiPriority w:val="99"/>
    <w:semiHidden/>
    <w:unhideWhenUsed/>
    <w:rsid w:val="00C0278B"/>
    <w:rPr>
      <w:color w:val="605E5C"/>
      <w:shd w:val="clear" w:color="auto" w:fill="E1DFDD"/>
    </w:rPr>
  </w:style>
  <w:style w:type="paragraph" w:styleId="Header">
    <w:name w:val="header"/>
    <w:basedOn w:val="Normal"/>
    <w:link w:val="HeaderChar"/>
    <w:uiPriority w:val="99"/>
    <w:unhideWhenUsed/>
    <w:rsid w:val="00F43B5D"/>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F43B5D"/>
    <w:rPr>
      <w:szCs w:val="20"/>
      <w:lang w:bidi="hi-IN"/>
    </w:rPr>
  </w:style>
  <w:style w:type="paragraph" w:styleId="Footer">
    <w:name w:val="footer"/>
    <w:basedOn w:val="Normal"/>
    <w:link w:val="FooterChar"/>
    <w:uiPriority w:val="99"/>
    <w:unhideWhenUsed/>
    <w:rsid w:val="00F43B5D"/>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F43B5D"/>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PhD%20thesis\Data%20row%20and%20analysis\Objective%20_2\Data_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20thesis\Data%20row%20and%20analysis\Objective%20_2\Data_2023-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42924205412955"/>
          <c:y val="0.11469933797764705"/>
          <c:w val="0.62319634734929163"/>
          <c:h val="0.56063649279693817"/>
        </c:manualLayout>
      </c:layout>
      <c:scatterChart>
        <c:scatterStyle val="lineMarker"/>
        <c:varyColors val="0"/>
        <c:ser>
          <c:idx val="0"/>
          <c:order val="0"/>
          <c:tx>
            <c:v>Observed grain yield (2023-24)</c:v>
          </c:tx>
          <c:spPr>
            <a:ln w="19050" cap="rnd">
              <a:noFill/>
              <a:round/>
            </a:ln>
            <a:effectLst/>
          </c:spPr>
          <c:marker>
            <c:symbol val="circle"/>
            <c:size val="5"/>
            <c:spPr>
              <a:solidFill>
                <a:schemeClr val="accent1"/>
              </a:solidFill>
              <a:ln w="9525">
                <a:solidFill>
                  <a:schemeClr val="accent1"/>
                </a:solidFill>
              </a:ln>
              <a:effectLst/>
            </c:spPr>
          </c:marker>
          <c:trendline>
            <c:name>Estimated grain yield (2023-24)</c:name>
            <c:spPr>
              <a:ln w="19050" cap="rnd">
                <a:solidFill>
                  <a:srgbClr val="FFC000"/>
                </a:solidFill>
                <a:prstDash val="solid"/>
              </a:ln>
              <a:effectLst/>
            </c:spPr>
            <c:trendlineType val="linear"/>
            <c:dispRSqr val="1"/>
            <c:dispEq val="1"/>
            <c:trendlineLbl>
              <c:layout>
                <c:manualLayout>
                  <c:x val="9.4280990579941007E-2"/>
                  <c:y val="-0.21803615273897214"/>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r = -0.98</a:t>
                    </a:r>
                  </a:p>
                  <a:p>
                    <a:pPr>
                      <a:defRPr/>
                    </a:pPr>
                    <a:r>
                      <a:rPr lang="en-US"/>
                      <a:t> ŷ  =  4816.1-124.56x </a:t>
                    </a:r>
                    <a:br>
                      <a:rPr lang="en-US"/>
                    </a:br>
                    <a:r>
                      <a:rPr lang="en-US"/>
                      <a:t>(R² = 0.97)</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'ETL_EIL_ analysis(Discrete)'!$D$38:$D$44</c:f>
              <c:numCache>
                <c:formatCode>General</c:formatCode>
                <c:ptCount val="7"/>
                <c:pt idx="0">
                  <c:v>0.5</c:v>
                </c:pt>
                <c:pt idx="1">
                  <c:v>1</c:v>
                </c:pt>
                <c:pt idx="2">
                  <c:v>2</c:v>
                </c:pt>
                <c:pt idx="3">
                  <c:v>3</c:v>
                </c:pt>
                <c:pt idx="4">
                  <c:v>4</c:v>
                </c:pt>
                <c:pt idx="5">
                  <c:v>5</c:v>
                </c:pt>
                <c:pt idx="6">
                  <c:v>0</c:v>
                </c:pt>
              </c:numCache>
            </c:numRef>
          </c:xVal>
          <c:yVal>
            <c:numRef>
              <c:f>'ETL_EIL_ analysis(Discrete)'!$E$38:$E$44</c:f>
              <c:numCache>
                <c:formatCode>0</c:formatCode>
                <c:ptCount val="7"/>
                <c:pt idx="0">
                  <c:v>4713.2500000000009</c:v>
                </c:pt>
                <c:pt idx="1">
                  <c:v>4655.5033333333331</c:v>
                </c:pt>
                <c:pt idx="2">
                  <c:v>4541.5633333333344</c:v>
                </c:pt>
                <c:pt idx="3">
                  <c:v>4427.4266666666663</c:v>
                </c:pt>
                <c:pt idx="4">
                  <c:v>4349.6366666666672</c:v>
                </c:pt>
                <c:pt idx="5">
                  <c:v>4198.4433333333336</c:v>
                </c:pt>
                <c:pt idx="6">
                  <c:v>4896.4833333333336</c:v>
                </c:pt>
              </c:numCache>
            </c:numRef>
          </c:yVal>
          <c:smooth val="0"/>
          <c:extLst>
            <c:ext xmlns:c16="http://schemas.microsoft.com/office/drawing/2014/chart" uri="{C3380CC4-5D6E-409C-BE32-E72D297353CC}">
              <c16:uniqueId val="{00000001-C2C2-4465-98DD-367F627BAA3C}"/>
            </c:ext>
          </c:extLst>
        </c:ser>
        <c:ser>
          <c:idx val="1"/>
          <c:order val="1"/>
          <c:tx>
            <c:v>Observed grain yield (2024-25)</c:v>
          </c:tx>
          <c:spPr>
            <a:ln w="19050" cap="rnd">
              <a:noFill/>
              <a:round/>
            </a:ln>
            <a:effectLst/>
          </c:spPr>
          <c:marker>
            <c:symbol val="circle"/>
            <c:size val="5"/>
            <c:spPr>
              <a:solidFill>
                <a:schemeClr val="accent2"/>
              </a:solidFill>
              <a:ln w="9525">
                <a:solidFill>
                  <a:schemeClr val="accent2"/>
                </a:solidFill>
              </a:ln>
              <a:effectLst/>
            </c:spPr>
          </c:marker>
          <c:trendline>
            <c:name>Estimated grain yield (2024-25)</c:name>
            <c:spPr>
              <a:ln w="19050" cap="rnd">
                <a:solidFill>
                  <a:srgbClr val="00B050"/>
                </a:solidFill>
                <a:prstDash val="solid"/>
              </a:ln>
              <a:effectLst/>
            </c:spPr>
            <c:trendlineType val="linear"/>
            <c:dispRSqr val="1"/>
            <c:dispEq val="1"/>
            <c:trendlineLbl>
              <c:layout>
                <c:manualLayout>
                  <c:x val="-0.22373892859748915"/>
                  <c:y val="-4.2956149212463032E-2"/>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r = - 0.98</a:t>
                    </a:r>
                  </a:p>
                  <a:p>
                    <a:pPr>
                      <a:defRPr/>
                    </a:pPr>
                    <a:r>
                      <a:rPr lang="en-US"/>
                      <a:t> ŷ  =4648.2 -153.97x </a:t>
                    </a:r>
                    <a:br>
                      <a:rPr lang="en-US"/>
                    </a:br>
                    <a:r>
                      <a:rPr lang="en-US"/>
                      <a:t>(R² = 0.96)</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'ETL_EIL_ analysis(Discrete)'!$D$38:$D$44</c:f>
              <c:numCache>
                <c:formatCode>General</c:formatCode>
                <c:ptCount val="7"/>
                <c:pt idx="0">
                  <c:v>0.5</c:v>
                </c:pt>
                <c:pt idx="1">
                  <c:v>1</c:v>
                </c:pt>
                <c:pt idx="2">
                  <c:v>2</c:v>
                </c:pt>
                <c:pt idx="3">
                  <c:v>3</c:v>
                </c:pt>
                <c:pt idx="4">
                  <c:v>4</c:v>
                </c:pt>
                <c:pt idx="5">
                  <c:v>5</c:v>
                </c:pt>
                <c:pt idx="6">
                  <c:v>0</c:v>
                </c:pt>
              </c:numCache>
            </c:numRef>
          </c:xVal>
          <c:yVal>
            <c:numRef>
              <c:f>'ETL_EIL_ analysis(Discrete)'!$F$38:$F$44</c:f>
              <c:numCache>
                <c:formatCode>0</c:formatCode>
                <c:ptCount val="7"/>
                <c:pt idx="0">
                  <c:v>4519.5600000000004</c:v>
                </c:pt>
                <c:pt idx="1">
                  <c:v>4446.2733333333335</c:v>
                </c:pt>
                <c:pt idx="2">
                  <c:v>4341.206666666666</c:v>
                </c:pt>
                <c:pt idx="3">
                  <c:v>4268.9266666666663</c:v>
                </c:pt>
                <c:pt idx="4">
                  <c:v>4071.3566666666666</c:v>
                </c:pt>
                <c:pt idx="5">
                  <c:v>3811.876666666667</c:v>
                </c:pt>
                <c:pt idx="6">
                  <c:v>4691.6066666666666</c:v>
                </c:pt>
              </c:numCache>
            </c:numRef>
          </c:yVal>
          <c:smooth val="0"/>
          <c:extLst>
            <c:ext xmlns:c16="http://schemas.microsoft.com/office/drawing/2014/chart" uri="{C3380CC4-5D6E-409C-BE32-E72D297353CC}">
              <c16:uniqueId val="{00000003-C2C2-4465-98DD-367F627BAA3C}"/>
            </c:ext>
          </c:extLst>
        </c:ser>
        <c:ser>
          <c:idx val="2"/>
          <c:order val="2"/>
          <c:tx>
            <c:v>Pooled </c:v>
          </c:tx>
          <c:spPr>
            <a:ln w="19050" cap="rnd">
              <a:noFill/>
              <a:round/>
            </a:ln>
            <a:effectLst/>
          </c:spPr>
          <c:marker>
            <c:symbol val="circle"/>
            <c:size val="5"/>
            <c:spPr>
              <a:solidFill>
                <a:schemeClr val="accent3"/>
              </a:solidFill>
              <a:ln w="9525">
                <a:solidFill>
                  <a:schemeClr val="accent3"/>
                </a:solidFill>
              </a:ln>
              <a:effectLst/>
            </c:spPr>
          </c:marker>
          <c:trendline>
            <c:name>Estimated (Pooled)</c:name>
            <c:spPr>
              <a:ln w="19050" cap="rnd">
                <a:solidFill>
                  <a:srgbClr val="FF0000">
                    <a:alpha val="99000"/>
                  </a:srgbClr>
                </a:solidFill>
                <a:prstDash val="solid"/>
              </a:ln>
              <a:effectLst/>
            </c:spPr>
            <c:trendlineType val="linear"/>
            <c:dispRSqr val="1"/>
            <c:dispEq val="1"/>
            <c:trendlineLbl>
              <c:layout>
                <c:manualLayout>
                  <c:x val="0.24024002599513625"/>
                  <c:y val="-7.728872600602344E-4"/>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 r = -0.99</a:t>
                    </a:r>
                  </a:p>
                  <a:p>
                    <a:pPr>
                      <a:defRPr/>
                    </a:pPr>
                    <a:r>
                      <a:rPr lang="en-US"/>
                      <a:t>ŷ  = 4732.2-139.27x </a:t>
                    </a:r>
                  </a:p>
                  <a:p>
                    <a:pPr>
                      <a:defRPr/>
                    </a:pPr>
                    <a:r>
                      <a:rPr lang="en-US"/>
                      <a:t>(R² = 0.97)</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'ETL_EIL_ analysis(Discrete)'!$D$38:$D$44</c:f>
              <c:numCache>
                <c:formatCode>General</c:formatCode>
                <c:ptCount val="7"/>
                <c:pt idx="0">
                  <c:v>0.5</c:v>
                </c:pt>
                <c:pt idx="1">
                  <c:v>1</c:v>
                </c:pt>
                <c:pt idx="2">
                  <c:v>2</c:v>
                </c:pt>
                <c:pt idx="3">
                  <c:v>3</c:v>
                </c:pt>
                <c:pt idx="4">
                  <c:v>4</c:v>
                </c:pt>
                <c:pt idx="5">
                  <c:v>5</c:v>
                </c:pt>
                <c:pt idx="6">
                  <c:v>0</c:v>
                </c:pt>
              </c:numCache>
            </c:numRef>
          </c:xVal>
          <c:yVal>
            <c:numRef>
              <c:f>'ETL_EIL_ analysis(Discrete)'!$G$38:$G$44</c:f>
              <c:numCache>
                <c:formatCode>0</c:formatCode>
                <c:ptCount val="7"/>
                <c:pt idx="0">
                  <c:v>4616.4050000000007</c:v>
                </c:pt>
                <c:pt idx="1">
                  <c:v>4550.8883333333333</c:v>
                </c:pt>
                <c:pt idx="2">
                  <c:v>4441.3850000000002</c:v>
                </c:pt>
                <c:pt idx="3">
                  <c:v>4348.1766666666663</c:v>
                </c:pt>
                <c:pt idx="4">
                  <c:v>4210.4966666666669</c:v>
                </c:pt>
                <c:pt idx="5">
                  <c:v>4005.1600000000003</c:v>
                </c:pt>
                <c:pt idx="6">
                  <c:v>4794.0450000000001</c:v>
                </c:pt>
              </c:numCache>
            </c:numRef>
          </c:yVal>
          <c:smooth val="0"/>
          <c:extLst>
            <c:ext xmlns:c16="http://schemas.microsoft.com/office/drawing/2014/chart" uri="{C3380CC4-5D6E-409C-BE32-E72D297353CC}">
              <c16:uniqueId val="{00000005-C2C2-4465-98DD-367F627BAA3C}"/>
            </c:ext>
          </c:extLst>
        </c:ser>
        <c:dLbls>
          <c:showLegendKey val="0"/>
          <c:showVal val="0"/>
          <c:showCatName val="0"/>
          <c:showSerName val="0"/>
          <c:showPercent val="0"/>
          <c:showBubbleSize val="0"/>
        </c:dLbls>
        <c:axId val="1439011712"/>
        <c:axId val="1439004512"/>
      </c:scatterChart>
      <c:valAx>
        <c:axId val="1439011712"/>
        <c:scaling>
          <c:orientation val="minMax"/>
          <c:max val="5"/>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FAW larval population per plant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39004512"/>
        <c:crosses val="autoZero"/>
        <c:crossBetween val="midCat"/>
        <c:majorUnit val="1"/>
      </c:valAx>
      <c:valAx>
        <c:axId val="1439004512"/>
        <c:scaling>
          <c:orientation val="minMax"/>
          <c:max val="5000"/>
          <c:min val="36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Grain yield (kg/ha)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39011712"/>
        <c:crosses val="autoZero"/>
        <c:crossBetween val="midCat"/>
      </c:valAx>
      <c:spPr>
        <a:noFill/>
        <a:ln>
          <a:noFill/>
        </a:ln>
        <a:effectLst/>
      </c:spPr>
    </c:plotArea>
    <c:legend>
      <c:legendPos val="b"/>
      <c:layout>
        <c:manualLayout>
          <c:xMode val="edge"/>
          <c:yMode val="edge"/>
          <c:x val="2.9939942085048157E-2"/>
          <c:y val="0.82860484953151514"/>
          <c:w val="0.95729726038257779"/>
          <c:h val="0.1432245481082516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11739071728085"/>
          <c:y val="4.4879640962872294E-2"/>
          <c:w val="0.62683185419937926"/>
          <c:h val="0.77395631543609067"/>
        </c:manualLayout>
      </c:layout>
      <c:scatterChart>
        <c:scatterStyle val="lineMarker"/>
        <c:varyColors val="0"/>
        <c:ser>
          <c:idx val="0"/>
          <c:order val="0"/>
          <c:tx>
            <c:strRef>
              <c:f>'ETL_EIL_ analysis(Discrete)'!$J$101</c:f>
              <c:strCache>
                <c:ptCount val="1"/>
                <c:pt idx="0">
                  <c:v>Avoidable yield loss (%)-Pooled </c:v>
                </c:pt>
              </c:strCache>
            </c:strRef>
          </c:tx>
          <c:spPr>
            <a:ln w="19050" cap="rnd">
              <a:noFill/>
              <a:round/>
            </a:ln>
            <a:effectLst/>
          </c:spPr>
          <c:marker>
            <c:symbol val="circle"/>
            <c:size val="5"/>
            <c:spPr>
              <a:solidFill>
                <a:srgbClr val="EE0000"/>
              </a:solidFill>
              <a:ln w="9525">
                <a:solidFill>
                  <a:schemeClr val="accent1"/>
                </a:solidFill>
              </a:ln>
              <a:effectLst/>
            </c:spPr>
          </c:marker>
          <c:trendline>
            <c:name>Estimated avoidable yield loss (%) </c:name>
            <c:spPr>
              <a:ln w="19050" cap="rnd">
                <a:solidFill>
                  <a:schemeClr val="accent1"/>
                </a:solidFill>
                <a:prstDash val="solid"/>
              </a:ln>
              <a:effectLst/>
            </c:spPr>
            <c:trendlineType val="linear"/>
            <c:dispRSqr val="1"/>
            <c:dispEq val="1"/>
            <c:trendlineLbl>
              <c:layout>
                <c:manualLayout>
                  <c:x val="1.8566178170646215E-2"/>
                  <c:y val="0.47735618115055078"/>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r = 0.99</a:t>
                    </a:r>
                  </a:p>
                  <a:p>
                    <a:pPr>
                      <a:defRPr/>
                    </a:pPr>
                    <a:r>
                      <a:rPr lang="en-US"/>
                      <a:t>y =  1.2917 + 2.9051x</a:t>
                    </a:r>
                    <a:br>
                      <a:rPr lang="en-US"/>
                    </a:br>
                    <a:r>
                      <a:rPr lang="en-US"/>
                      <a:t>(R² = 0.97)</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'ETL_EIL_ analysis(Discrete)'!$I$102:$I$108</c:f>
              <c:numCache>
                <c:formatCode>General</c:formatCode>
                <c:ptCount val="7"/>
                <c:pt idx="0">
                  <c:v>0</c:v>
                </c:pt>
                <c:pt idx="1">
                  <c:v>0.5</c:v>
                </c:pt>
                <c:pt idx="2">
                  <c:v>1</c:v>
                </c:pt>
                <c:pt idx="3">
                  <c:v>2</c:v>
                </c:pt>
                <c:pt idx="4">
                  <c:v>3</c:v>
                </c:pt>
                <c:pt idx="5">
                  <c:v>4</c:v>
                </c:pt>
                <c:pt idx="6">
                  <c:v>5</c:v>
                </c:pt>
              </c:numCache>
            </c:numRef>
          </c:xVal>
          <c:yVal>
            <c:numRef>
              <c:f>'ETL_EIL_ analysis(Discrete)'!$J$102:$J$108</c:f>
              <c:numCache>
                <c:formatCode>General</c:formatCode>
                <c:ptCount val="7"/>
                <c:pt idx="0">
                  <c:v>0</c:v>
                </c:pt>
                <c:pt idx="1">
                  <c:v>3.71</c:v>
                </c:pt>
                <c:pt idx="2">
                  <c:v>5.07</c:v>
                </c:pt>
                <c:pt idx="3">
                  <c:v>7.36</c:v>
                </c:pt>
                <c:pt idx="4">
                  <c:v>9.3000000000000007</c:v>
                </c:pt>
                <c:pt idx="5">
                  <c:v>12.17</c:v>
                </c:pt>
                <c:pt idx="6">
                  <c:v>16.46</c:v>
                </c:pt>
              </c:numCache>
            </c:numRef>
          </c:yVal>
          <c:smooth val="0"/>
          <c:extLst>
            <c:ext xmlns:c16="http://schemas.microsoft.com/office/drawing/2014/chart" uri="{C3380CC4-5D6E-409C-BE32-E72D297353CC}">
              <c16:uniqueId val="{00000001-88F1-4118-92D3-DE69FE3F7872}"/>
            </c:ext>
          </c:extLst>
        </c:ser>
        <c:dLbls>
          <c:showLegendKey val="0"/>
          <c:showVal val="0"/>
          <c:showCatName val="0"/>
          <c:showSerName val="0"/>
          <c:showPercent val="0"/>
          <c:showBubbleSize val="0"/>
        </c:dLbls>
        <c:axId val="2089602224"/>
        <c:axId val="2089604144"/>
      </c:scatterChart>
      <c:valAx>
        <c:axId val="20896022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FAW larval population per plant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89604144"/>
        <c:crosses val="autoZero"/>
        <c:crossBetween val="midCat"/>
        <c:majorUnit val="1"/>
      </c:valAx>
      <c:valAx>
        <c:axId val="2089604144"/>
        <c:scaling>
          <c:orientation val="minMax"/>
        </c:scaling>
        <c:delete val="0"/>
        <c:axPos val="l"/>
        <c:title>
          <c:tx>
            <c:rich>
              <a:bodyPr rot="-5400000" spcFirstLastPara="1" vertOverflow="ellipsis" vert="horz" wrap="square" anchor="ctr" anchorCtr="1"/>
              <a:lstStyle/>
              <a:p>
                <a:pPr algn="ct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Avoidable yield loss (%)</a:t>
                </a:r>
              </a:p>
            </c:rich>
          </c:tx>
          <c:overlay val="0"/>
          <c:spPr>
            <a:noFill/>
            <a:ln>
              <a:noFill/>
            </a:ln>
            <a:effectLst/>
          </c:spPr>
          <c:txPr>
            <a:bodyPr rot="-5400000" spcFirstLastPara="1" vertOverflow="ellipsis" vert="horz" wrap="square" anchor="ctr" anchorCtr="1"/>
            <a:lstStyle/>
            <a:p>
              <a:pPr algn="ct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8960222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DE43F-1E8F-4DEB-A351-5AE8C204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gadekar</dc:creator>
  <cp:keywords/>
  <dc:description/>
  <cp:lastModifiedBy>SDI PC New 16</cp:lastModifiedBy>
  <cp:revision>132</cp:revision>
  <dcterms:created xsi:type="dcterms:W3CDTF">2025-09-01T13:33:00Z</dcterms:created>
  <dcterms:modified xsi:type="dcterms:W3CDTF">2025-09-15T12:20:00Z</dcterms:modified>
</cp:coreProperties>
</file>