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FE52" w14:textId="0C698776" w:rsidR="001E668C" w:rsidRPr="000D1DF7" w:rsidRDefault="00747368" w:rsidP="00747368">
      <w:pPr>
        <w:pStyle w:val="Heading1"/>
        <w:ind w:left="-5" w:right="0"/>
        <w:jc w:val="center"/>
        <w:rPr>
          <w:color w:val="auto"/>
          <w:sz w:val="32"/>
          <w:szCs w:val="28"/>
        </w:rPr>
      </w:pPr>
      <w:r w:rsidRPr="000D1DF7">
        <w:rPr>
          <w:bCs/>
          <w:color w:val="auto"/>
          <w:sz w:val="32"/>
          <w:szCs w:val="28"/>
          <w:lang w:val="en-US"/>
        </w:rPr>
        <w:t>Perceived Training Needs of Women Rural Agricultural Extension Officers: A Study on Capacity Building in Agricultural Extension Services</w:t>
      </w:r>
      <w:r w:rsidR="00E92BCC" w:rsidRPr="000D1DF7">
        <w:rPr>
          <w:bCs/>
          <w:color w:val="auto"/>
          <w:sz w:val="32"/>
          <w:szCs w:val="28"/>
          <w:lang w:val="en-US"/>
        </w:rPr>
        <w:t xml:space="preserve"> </w:t>
      </w:r>
      <w:r w:rsidRPr="000D1DF7">
        <w:rPr>
          <w:bCs/>
          <w:color w:val="auto"/>
          <w:sz w:val="32"/>
          <w:szCs w:val="28"/>
          <w:lang w:val="en-US"/>
        </w:rPr>
        <w:t>in Chhattisgarh Plains</w:t>
      </w:r>
    </w:p>
    <w:p w14:paraId="7F215AC0" w14:textId="77777777" w:rsidR="00CE7851" w:rsidRPr="000D1DF7" w:rsidRDefault="00CE7851" w:rsidP="00CE7851">
      <w:pPr>
        <w:rPr>
          <w:lang w:val="en-GB" w:eastAsia="en-GB"/>
        </w:rPr>
      </w:pPr>
    </w:p>
    <w:p w14:paraId="012DE61E" w14:textId="77777777" w:rsidR="007953FE" w:rsidRPr="000D1DF7" w:rsidRDefault="007953FE" w:rsidP="007953FE">
      <w:pPr>
        <w:pStyle w:val="Heading1"/>
        <w:ind w:left="-5" w:right="0"/>
        <w:jc w:val="center"/>
        <w:rPr>
          <w:color w:val="auto"/>
        </w:rPr>
      </w:pPr>
      <w:r w:rsidRPr="000D1DF7">
        <w:rPr>
          <w:color w:val="auto"/>
        </w:rPr>
        <w:t>ABSTRACT</w:t>
      </w:r>
    </w:p>
    <w:p w14:paraId="653F987E" w14:textId="77777777" w:rsidR="00C457A0" w:rsidRPr="000D1DF7" w:rsidRDefault="00C457A0" w:rsidP="00C457A0">
      <w:pPr>
        <w:spacing w:before="0"/>
        <w:jc w:val="both"/>
        <w:rPr>
          <w:rFonts w:ascii="Times New Roman" w:hAnsi="Times New Roman"/>
          <w:sz w:val="24"/>
          <w:szCs w:val="24"/>
        </w:rPr>
      </w:pPr>
      <w:r w:rsidRPr="000D1DF7">
        <w:rPr>
          <w:rFonts w:ascii="Times New Roman" w:hAnsi="Times New Roman"/>
          <w:sz w:val="24"/>
          <w:szCs w:val="24"/>
        </w:rPr>
        <w:t>The role of Women Rural Agricultural Extension Officers (RAEOs) in enhancing agricultural productivity and ensuring inclusive rural development is critical, particularly in Chhattisgarh, India. This study assessed the perceived training needs of women RAEOs in the Chhattisgarh Plains Zone using a descriptive research design. A purposive sample of 165 respondents was drawn from a population of 330 women RAEOs across ten purposively selected districts comprising thirty-six blocks. Data were collected using a pre-tested structured interview schedule and analyzed using frequency, percentage, mean score, and rank order with SPSS software. Results revealed that a large majority (76.97%) of women RAEOs had high training needs, 21.82% had medium needs, and only 1.21% reported low needs. The highest priority training areas included Information Communication Technology (ICT) (50.91%), cooperative marketing (49.70%), integrated pest management (47.27%), disease identification and integrated crop disease management (45.45%), and organic/natural farming technologies (43.03%). Other significant needs included weed management (41.82%) and post-harvest technologies for fruits (40.00%) and vegetables (38.79%). The findings highlight an urgent requirement for structured, demand-driven, and gender-responsive capacity-building programs focusing on ICT, market-oriented extension, and sustainable agricultural practices to enhance the professional competence of women RAEOs.</w:t>
      </w:r>
    </w:p>
    <w:p w14:paraId="53CA0D9D" w14:textId="77777777" w:rsidR="00C457A0" w:rsidRPr="000D1DF7" w:rsidRDefault="00C457A0" w:rsidP="00C457A0">
      <w:pPr>
        <w:spacing w:before="0" w:line="240" w:lineRule="auto"/>
        <w:jc w:val="both"/>
        <w:rPr>
          <w:rFonts w:ascii="Times New Roman" w:hAnsi="Times New Roman"/>
          <w:sz w:val="24"/>
          <w:szCs w:val="24"/>
        </w:rPr>
      </w:pPr>
    </w:p>
    <w:p w14:paraId="45619A21" w14:textId="503696D0" w:rsidR="00C457A0" w:rsidRPr="000D1DF7" w:rsidRDefault="00C457A0" w:rsidP="00394C55">
      <w:pPr>
        <w:spacing w:before="0" w:line="240" w:lineRule="auto"/>
        <w:jc w:val="both"/>
        <w:rPr>
          <w:rFonts w:ascii="Times New Roman" w:hAnsi="Times New Roman"/>
          <w:b/>
          <w:bCs/>
          <w:sz w:val="24"/>
          <w:szCs w:val="24"/>
        </w:rPr>
      </w:pPr>
      <w:r w:rsidRPr="000D1DF7">
        <w:rPr>
          <w:rFonts w:ascii="Times New Roman" w:hAnsi="Times New Roman"/>
          <w:b/>
          <w:bCs/>
          <w:i/>
          <w:iCs/>
          <w:sz w:val="24"/>
          <w:szCs w:val="24"/>
        </w:rPr>
        <w:t>Keywords</w:t>
      </w:r>
      <w:r w:rsidRPr="000D1DF7">
        <w:rPr>
          <w:rFonts w:ascii="Times New Roman" w:hAnsi="Times New Roman"/>
          <w:b/>
          <w:bCs/>
          <w:sz w:val="24"/>
          <w:szCs w:val="24"/>
        </w:rPr>
        <w:t xml:space="preserve">: Women RAEOs, Training Needs, ICT, Capacity Building, Chhattisgarh Plains </w:t>
      </w:r>
      <w:r w:rsidRPr="000D1DF7">
        <w:rPr>
          <w:rFonts w:ascii="Times New Roman" w:hAnsi="Times New Roman"/>
          <w:b/>
          <w:bCs/>
          <w:i/>
          <w:sz w:val="24"/>
          <w:szCs w:val="24"/>
        </w:rPr>
        <w:t>etc.</w:t>
      </w:r>
    </w:p>
    <w:p w14:paraId="7D1F71EF" w14:textId="5EDC52CE" w:rsidR="00E92BC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Introduction</w:t>
      </w:r>
    </w:p>
    <w:p w14:paraId="3F322C14" w14:textId="6D0F7C75" w:rsidR="00C457A0" w:rsidRPr="000D1DF7" w:rsidRDefault="00C457A0" w:rsidP="00394C55">
      <w:pPr>
        <w:spacing w:before="120"/>
        <w:jc w:val="both"/>
        <w:rPr>
          <w:rFonts w:ascii="Times New Roman" w:hAnsi="Times New Roman"/>
          <w:bCs/>
          <w:sz w:val="24"/>
          <w:szCs w:val="24"/>
        </w:rPr>
      </w:pPr>
      <w:r w:rsidRPr="000D1DF7">
        <w:rPr>
          <w:rFonts w:ascii="Times New Roman" w:hAnsi="Times New Roman"/>
          <w:bCs/>
          <w:sz w:val="24"/>
          <w:szCs w:val="24"/>
        </w:rPr>
        <w:t>Agricultural extension is a key driver for disseminating innovations, improving farm productivity, and promoting sustainable rural development. In India, and particularly in Chhattisgarh, Rural Agricultural Extension Officers (RAEOs) act as the bridge between research institutions and farming communities, facilitating technology transfer, enhancing farmers decision-making, and promoting adoption of improved practices (</w:t>
      </w:r>
      <w:r w:rsidRPr="00425E87">
        <w:rPr>
          <w:rFonts w:ascii="Times New Roman" w:hAnsi="Times New Roman"/>
          <w:bCs/>
          <w:color w:val="00B050"/>
          <w:sz w:val="24"/>
          <w:szCs w:val="24"/>
        </w:rPr>
        <w:t xml:space="preserve">Sulaiman and Davis, 2012; </w:t>
      </w:r>
      <w:r w:rsidRPr="00425E87">
        <w:rPr>
          <w:rFonts w:ascii="Times New Roman" w:hAnsi="Times New Roman"/>
          <w:bCs/>
          <w:color w:val="00B050"/>
          <w:sz w:val="24"/>
          <w:szCs w:val="24"/>
        </w:rPr>
        <w:lastRenderedPageBreak/>
        <w:t xml:space="preserve">Swanson and </w:t>
      </w:r>
      <w:proofErr w:type="spellStart"/>
      <w:r w:rsidRPr="00425E87">
        <w:rPr>
          <w:rFonts w:ascii="Times New Roman" w:hAnsi="Times New Roman"/>
          <w:bCs/>
          <w:color w:val="00B050"/>
          <w:sz w:val="24"/>
          <w:szCs w:val="24"/>
        </w:rPr>
        <w:t>Rajalahti</w:t>
      </w:r>
      <w:proofErr w:type="spellEnd"/>
      <w:r w:rsidRPr="00425E87">
        <w:rPr>
          <w:rFonts w:ascii="Times New Roman" w:hAnsi="Times New Roman"/>
          <w:bCs/>
          <w:color w:val="00B050"/>
          <w:sz w:val="24"/>
          <w:szCs w:val="24"/>
        </w:rPr>
        <w:t xml:space="preserve">, 2010). </w:t>
      </w:r>
      <w:r w:rsidRPr="000D1DF7">
        <w:rPr>
          <w:rFonts w:ascii="Times New Roman" w:hAnsi="Times New Roman"/>
          <w:bCs/>
          <w:sz w:val="24"/>
          <w:szCs w:val="24"/>
        </w:rPr>
        <w:t>Women RAEOs play an equally crucial role, addressing gender-specific agricultural concerns, mobilizing farm women, and ensuring inclusive service delivery (</w:t>
      </w:r>
      <w:proofErr w:type="spellStart"/>
      <w:r w:rsidR="0010293E" w:rsidRPr="0010293E">
        <w:rPr>
          <w:rFonts w:ascii="Times New Roman" w:hAnsi="Times New Roman"/>
          <w:color w:val="00B050"/>
          <w:sz w:val="24"/>
          <w:szCs w:val="24"/>
          <w:lang w:val="en-IN"/>
        </w:rPr>
        <w:t>Hamago</w:t>
      </w:r>
      <w:proofErr w:type="spellEnd"/>
      <w:r w:rsidRPr="0010293E">
        <w:rPr>
          <w:rFonts w:ascii="Times New Roman" w:hAnsi="Times New Roman"/>
          <w:bCs/>
          <w:i/>
          <w:iCs/>
          <w:color w:val="00B050"/>
          <w:sz w:val="24"/>
          <w:szCs w:val="24"/>
        </w:rPr>
        <w:t>,</w:t>
      </w:r>
      <w:r w:rsidRPr="0010293E">
        <w:rPr>
          <w:rFonts w:ascii="Times New Roman" w:hAnsi="Times New Roman"/>
          <w:bCs/>
          <w:color w:val="00B050"/>
          <w:sz w:val="24"/>
          <w:szCs w:val="24"/>
        </w:rPr>
        <w:t xml:space="preserve"> 2019). </w:t>
      </w:r>
      <w:r w:rsidRPr="000D1DF7">
        <w:rPr>
          <w:rFonts w:ascii="Times New Roman" w:hAnsi="Times New Roman"/>
          <w:bCs/>
          <w:sz w:val="24"/>
          <w:szCs w:val="24"/>
        </w:rPr>
        <w:t>The Chhattisgarh Plains Zone, one of the state’s three agro-climatic zones, is characterized by diverse cropping systems, a predominance of smallholder farmers and emerging challenges including climate change, resource constraints and market fluctuations. Despite their importance, women RAEOs often face skill gaps, limited access to modern extension tools and insufficient professional development opportunities (</w:t>
      </w:r>
      <w:r w:rsidR="0010293E" w:rsidRPr="0010293E">
        <w:rPr>
          <w:rFonts w:ascii="Times New Roman" w:hAnsi="Times New Roman"/>
          <w:color w:val="00B050"/>
          <w:sz w:val="24"/>
          <w:szCs w:val="24"/>
          <w:lang w:val="en-IN"/>
        </w:rPr>
        <w:t>Siaw</w:t>
      </w:r>
      <w:r w:rsidR="0010293E" w:rsidRPr="0010293E">
        <w:rPr>
          <w:rFonts w:ascii="Times New Roman" w:hAnsi="Times New Roman"/>
          <w:bCs/>
          <w:i/>
          <w:iCs/>
          <w:color w:val="00B050"/>
          <w:sz w:val="24"/>
          <w:szCs w:val="24"/>
        </w:rPr>
        <w:t xml:space="preserve"> </w:t>
      </w:r>
      <w:r w:rsidRPr="0010293E">
        <w:rPr>
          <w:rFonts w:ascii="Times New Roman" w:hAnsi="Times New Roman"/>
          <w:bCs/>
          <w:i/>
          <w:iCs/>
          <w:color w:val="00B050"/>
          <w:sz w:val="24"/>
          <w:szCs w:val="24"/>
        </w:rPr>
        <w:t>et al.,</w:t>
      </w:r>
      <w:r w:rsidRPr="0010293E">
        <w:rPr>
          <w:rFonts w:ascii="Times New Roman" w:hAnsi="Times New Roman"/>
          <w:bCs/>
          <w:color w:val="00B050"/>
          <w:sz w:val="24"/>
          <w:szCs w:val="24"/>
        </w:rPr>
        <w:t xml:space="preserve"> 202</w:t>
      </w:r>
      <w:r w:rsidR="0010293E" w:rsidRPr="0010293E">
        <w:rPr>
          <w:rFonts w:ascii="Times New Roman" w:hAnsi="Times New Roman"/>
          <w:bCs/>
          <w:color w:val="00B050"/>
          <w:sz w:val="24"/>
          <w:szCs w:val="24"/>
        </w:rPr>
        <w:t>4</w:t>
      </w:r>
      <w:r w:rsidRPr="0010293E">
        <w:rPr>
          <w:rFonts w:ascii="Times New Roman" w:hAnsi="Times New Roman"/>
          <w:bCs/>
          <w:color w:val="00B050"/>
          <w:sz w:val="24"/>
          <w:szCs w:val="24"/>
        </w:rPr>
        <w:t xml:space="preserve">). </w:t>
      </w:r>
      <w:r w:rsidRPr="000D1DF7">
        <w:rPr>
          <w:rFonts w:ascii="Times New Roman" w:hAnsi="Times New Roman"/>
          <w:bCs/>
          <w:sz w:val="24"/>
          <w:szCs w:val="24"/>
        </w:rPr>
        <w:t>The effectiveness of extension delivery largely depends on their technical knowledge, ICT proficiency, participatory extension skills, and ability to address evolving agricultural needs (</w:t>
      </w:r>
      <w:r w:rsidRPr="00E9573D">
        <w:rPr>
          <w:rFonts w:ascii="Times New Roman" w:hAnsi="Times New Roman"/>
          <w:bCs/>
          <w:color w:val="00B050"/>
          <w:sz w:val="24"/>
          <w:szCs w:val="24"/>
        </w:rPr>
        <w:t>Van den Ban</w:t>
      </w:r>
      <w:r w:rsidR="00E9573D">
        <w:rPr>
          <w:rFonts w:ascii="Times New Roman" w:hAnsi="Times New Roman"/>
          <w:bCs/>
          <w:color w:val="00B050"/>
          <w:sz w:val="24"/>
          <w:szCs w:val="24"/>
        </w:rPr>
        <w:t>,</w:t>
      </w:r>
      <w:r w:rsidRPr="00E9573D">
        <w:rPr>
          <w:rFonts w:ascii="Times New Roman" w:hAnsi="Times New Roman"/>
          <w:bCs/>
          <w:color w:val="00B050"/>
          <w:sz w:val="24"/>
          <w:szCs w:val="24"/>
        </w:rPr>
        <w:t xml:space="preserve"> </w:t>
      </w:r>
      <w:r w:rsidR="00E9573D">
        <w:rPr>
          <w:rFonts w:ascii="Times New Roman" w:hAnsi="Times New Roman"/>
          <w:bCs/>
          <w:color w:val="00B050"/>
          <w:sz w:val="24"/>
          <w:szCs w:val="24"/>
        </w:rPr>
        <w:t>2010</w:t>
      </w:r>
      <w:r w:rsidRPr="000D1DF7">
        <w:rPr>
          <w:rFonts w:ascii="Times New Roman" w:hAnsi="Times New Roman"/>
          <w:bCs/>
          <w:sz w:val="24"/>
          <w:szCs w:val="24"/>
        </w:rPr>
        <w:t xml:space="preserve">). Training needs assessment is therefore essential to design demand-driven, gender-responsive, and field-relevant capacity-building programs </w:t>
      </w:r>
      <w:r w:rsidRPr="00746285">
        <w:rPr>
          <w:rFonts w:ascii="Times New Roman" w:hAnsi="Times New Roman"/>
          <w:bCs/>
          <w:color w:val="00B050"/>
          <w:sz w:val="24"/>
          <w:szCs w:val="24"/>
        </w:rPr>
        <w:t>(</w:t>
      </w:r>
      <w:r w:rsidR="00746285" w:rsidRPr="00746285">
        <w:rPr>
          <w:rFonts w:ascii="Times New Roman" w:hAnsi="Times New Roman"/>
          <w:bCs/>
          <w:color w:val="00B050"/>
          <w:sz w:val="24"/>
          <w:szCs w:val="24"/>
        </w:rPr>
        <w:t>Baig</w:t>
      </w:r>
      <w:r w:rsidRPr="00746285">
        <w:rPr>
          <w:rFonts w:ascii="Times New Roman" w:hAnsi="Times New Roman"/>
          <w:bCs/>
          <w:color w:val="00B050"/>
          <w:sz w:val="24"/>
          <w:szCs w:val="24"/>
        </w:rPr>
        <w:t>, 201</w:t>
      </w:r>
      <w:r w:rsidR="00746285" w:rsidRPr="00746285">
        <w:rPr>
          <w:rFonts w:ascii="Times New Roman" w:hAnsi="Times New Roman"/>
          <w:bCs/>
          <w:color w:val="00B050"/>
          <w:sz w:val="24"/>
          <w:szCs w:val="24"/>
        </w:rPr>
        <w:t>3</w:t>
      </w:r>
      <w:r w:rsidRPr="000D1DF7">
        <w:rPr>
          <w:rFonts w:ascii="Times New Roman" w:hAnsi="Times New Roman"/>
          <w:bCs/>
          <w:sz w:val="24"/>
          <w:szCs w:val="24"/>
        </w:rPr>
        <w:t>). However, empirical evidence on the perceived training needs of women RAEOs in Chhattisgarh—particularly in emerging areas such as ICT-based extension, cooperative marketing, organic and natural farming, and climate-resilient agriculture is scarce. The study aims to assess the perceived training needs of women RAEOs in the Chhattisgarh Plains Zone, identify priority training areas and recommend targeted interventions for strengthening extension capacity. The results will provide valuable inputs for developing structured and need-based training modules, ultimately contributing to an efficient and inclusive agricultural extension system.</w:t>
      </w:r>
    </w:p>
    <w:p w14:paraId="712D8C78" w14:textId="1921A207" w:rsidR="001C576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Methodology</w:t>
      </w:r>
    </w:p>
    <w:p w14:paraId="3254278F" w14:textId="47C5D7D8" w:rsidR="00031FFC" w:rsidRPr="000D1DF7" w:rsidRDefault="00031FFC" w:rsidP="00394C55">
      <w:pPr>
        <w:spacing w:before="120"/>
        <w:jc w:val="both"/>
        <w:rPr>
          <w:rFonts w:ascii="Times New Roman" w:hAnsi="Times New Roman"/>
          <w:bCs/>
          <w:sz w:val="24"/>
          <w:szCs w:val="24"/>
        </w:rPr>
      </w:pPr>
      <w:r w:rsidRPr="000D1DF7">
        <w:rPr>
          <w:rFonts w:ascii="Times New Roman" w:hAnsi="Times New Roman"/>
          <w:bCs/>
          <w:sz w:val="24"/>
          <w:szCs w:val="24"/>
        </w:rPr>
        <w:t xml:space="preserve">The study was conducted to assess the perceived training needs of women Rural Agricultural Extension Officers (RAEOs) working in the Chhattisgarh Plains Zone. A descriptive research design was adopted for collecting relevant data. the Chhattisgarh Plains Zone, one of the three agro-climatic zones of Chhattisgarh. The zone comprises twenty districts, out of which ten districts were purposively selected based on the maximum number of women Rural Agricultural Extension Officers (RAEOs) working. These ten districts together consist of thirty-six blocks, and all blocks were purposively included in the study. From a total population of 330 women RAEOs in the selected districts, a sample of 165 respondents was selected purposively. A structured interview schedule was developed, comprising both closed and open-ended questions, covering thematic areas such as technical knowledge, extension skills, communication abilities, record-keeping, ICT applications, gender-sensitive extension approaches and farm women empowerment programs. The interview tool was pre-tested with 10% of the sample to ensure </w:t>
      </w:r>
      <w:r w:rsidRPr="000D1DF7">
        <w:rPr>
          <w:rFonts w:ascii="Times New Roman" w:hAnsi="Times New Roman"/>
          <w:bCs/>
          <w:sz w:val="24"/>
          <w:szCs w:val="24"/>
        </w:rPr>
        <w:lastRenderedPageBreak/>
        <w:t xml:space="preserve">reliability and validity, and necessary modifications were made based on the feedback. Data collection was carried out through personal interviews during the period from </w:t>
      </w:r>
      <w:r w:rsidR="00D31362" w:rsidRPr="000D1DF7">
        <w:rPr>
          <w:rFonts w:ascii="Times New Roman" w:hAnsi="Times New Roman"/>
          <w:bCs/>
          <w:sz w:val="24"/>
          <w:szCs w:val="24"/>
        </w:rPr>
        <w:t>2024-25</w:t>
      </w:r>
      <w:r w:rsidRPr="000D1DF7">
        <w:rPr>
          <w:rFonts w:ascii="Times New Roman" w:hAnsi="Times New Roman"/>
          <w:bCs/>
          <w:sz w:val="24"/>
          <w:szCs w:val="24"/>
        </w:rPr>
        <w:t>. The perceived training needs were measured using a three-point continuum scale (Most needed = 3, Needed = 2, Least needed = 1), and the collected responses were analyzed using frequency, percentage, mean score, and rank order to prioritize the training requirements. For statistical interpretation SPSS software was used to derive meaningful conclusions from the data.</w:t>
      </w:r>
    </w:p>
    <w:p w14:paraId="14551841" w14:textId="542C8209" w:rsidR="001C576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Results and Discussion</w:t>
      </w:r>
    </w:p>
    <w:p w14:paraId="60B38A00" w14:textId="776FCF1F" w:rsidR="001C576C" w:rsidRPr="000D1DF7" w:rsidRDefault="001C576C" w:rsidP="00331181">
      <w:pPr>
        <w:spacing w:before="120"/>
        <w:jc w:val="both"/>
        <w:rPr>
          <w:rFonts w:ascii="Times New Roman" w:hAnsi="Times New Roman"/>
          <w:sz w:val="24"/>
          <w:szCs w:val="24"/>
        </w:rPr>
        <w:sectPr w:rsidR="001C576C" w:rsidRPr="000D1DF7" w:rsidSect="00C457A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08" w:footer="708" w:gutter="0"/>
          <w:cols w:space="708"/>
          <w:docGrid w:linePitch="360"/>
        </w:sectPr>
      </w:pPr>
      <w:r w:rsidRPr="000D1DF7">
        <w:rPr>
          <w:rFonts w:ascii="Times New Roman" w:hAnsi="Times New Roman"/>
          <w:sz w:val="24"/>
          <w:szCs w:val="24"/>
        </w:rPr>
        <w:t xml:space="preserve">The distribution of respondents according to their training need levels is presented in Table 1 and different training needs category for women RAEOs presented in Table 2. It was observed that a large majority (76.97%) of women RAEOs fell into the high training need category, while 21.82% had medium training needs and only 1.21% reported low training needs. This indicates that most women RAEOs perceive a considerable gap in their skills and knowledge, highlighting the importance of continuous capacity building programs. </w:t>
      </w:r>
      <w:r w:rsidR="00331181" w:rsidRPr="000D1DF7">
        <w:rPr>
          <w:rFonts w:ascii="Times New Roman" w:hAnsi="Times New Roman"/>
          <w:sz w:val="24"/>
          <w:szCs w:val="24"/>
        </w:rPr>
        <w:t xml:space="preserve">These similar findings are in line with those </w:t>
      </w:r>
      <w:r w:rsidR="00331181" w:rsidRPr="00425E87">
        <w:rPr>
          <w:rFonts w:ascii="Times New Roman" w:hAnsi="Times New Roman"/>
          <w:color w:val="00B050"/>
          <w:sz w:val="24"/>
          <w:szCs w:val="24"/>
        </w:rPr>
        <w:t xml:space="preserve">of </w:t>
      </w:r>
      <w:r w:rsidR="007A6BF2" w:rsidRPr="00425E87">
        <w:rPr>
          <w:rFonts w:ascii="Times New Roman" w:hAnsi="Times New Roman"/>
          <w:color w:val="00B050"/>
          <w:sz w:val="24"/>
          <w:szCs w:val="24"/>
        </w:rPr>
        <w:t>Beevi</w:t>
      </w:r>
      <w:r w:rsidR="007A6BF2" w:rsidRPr="00425E87">
        <w:rPr>
          <w:rFonts w:ascii="Times New Roman" w:hAnsi="Times New Roman"/>
          <w:i/>
          <w:iCs/>
          <w:color w:val="00B050"/>
          <w:sz w:val="24"/>
          <w:szCs w:val="24"/>
        </w:rPr>
        <w:t xml:space="preserve"> </w:t>
      </w:r>
      <w:r w:rsidR="00331181" w:rsidRPr="00425E87">
        <w:rPr>
          <w:rFonts w:ascii="Times New Roman" w:hAnsi="Times New Roman"/>
          <w:i/>
          <w:iCs/>
          <w:color w:val="00B050"/>
          <w:sz w:val="24"/>
          <w:szCs w:val="24"/>
        </w:rPr>
        <w:t>et al.,</w:t>
      </w:r>
      <w:r w:rsidR="00331181" w:rsidRPr="00425E87">
        <w:rPr>
          <w:rFonts w:ascii="Times New Roman" w:hAnsi="Times New Roman"/>
          <w:color w:val="00B050"/>
          <w:sz w:val="24"/>
          <w:szCs w:val="24"/>
        </w:rPr>
        <w:t xml:space="preserve"> (2021), </w:t>
      </w:r>
      <w:r w:rsidR="00331181" w:rsidRPr="000D1DF7">
        <w:rPr>
          <w:rFonts w:ascii="Times New Roman" w:hAnsi="Times New Roman"/>
          <w:sz w:val="24"/>
          <w:szCs w:val="24"/>
        </w:rPr>
        <w:t xml:space="preserve">who reported that women extension personnel showed higher demand for skill-based and technical training in order to effectively disseminate modern agricultural practices. Similarly, </w:t>
      </w:r>
      <w:proofErr w:type="spellStart"/>
      <w:r w:rsidR="00A70488">
        <w:rPr>
          <w:rFonts w:ascii="Arial" w:hAnsi="Arial" w:cs="Arial"/>
          <w:color w:val="222222"/>
          <w:sz w:val="20"/>
          <w:szCs w:val="20"/>
          <w:shd w:val="clear" w:color="auto" w:fill="FFFFFF"/>
        </w:rPr>
        <w:t>Astale</w:t>
      </w:r>
      <w:proofErr w:type="spellEnd"/>
      <w:r w:rsidR="00A70488">
        <w:rPr>
          <w:rFonts w:ascii="Times New Roman" w:hAnsi="Times New Roman"/>
          <w:color w:val="00B050"/>
          <w:sz w:val="24"/>
          <w:szCs w:val="24"/>
        </w:rPr>
        <w:t xml:space="preserve"> </w:t>
      </w:r>
      <w:r w:rsidR="0057314A">
        <w:rPr>
          <w:rFonts w:ascii="Times New Roman" w:hAnsi="Times New Roman"/>
          <w:color w:val="00B050"/>
          <w:sz w:val="24"/>
          <w:szCs w:val="24"/>
        </w:rPr>
        <w:t xml:space="preserve">et al. </w:t>
      </w:r>
      <w:r w:rsidR="00331181" w:rsidRPr="00425E87">
        <w:rPr>
          <w:rFonts w:ascii="Times New Roman" w:hAnsi="Times New Roman"/>
          <w:color w:val="00B050"/>
          <w:sz w:val="24"/>
          <w:szCs w:val="24"/>
        </w:rPr>
        <w:t>(</w:t>
      </w:r>
      <w:r w:rsidR="00A70488">
        <w:rPr>
          <w:rFonts w:ascii="Times New Roman" w:hAnsi="Times New Roman"/>
          <w:color w:val="00B050"/>
          <w:sz w:val="24"/>
          <w:szCs w:val="24"/>
        </w:rPr>
        <w:t>2025</w:t>
      </w:r>
      <w:bookmarkStart w:id="0" w:name="_GoBack"/>
      <w:bookmarkEnd w:id="0"/>
      <w:r w:rsidR="00331181" w:rsidRPr="00425E87">
        <w:rPr>
          <w:rFonts w:ascii="Times New Roman" w:hAnsi="Times New Roman"/>
          <w:color w:val="00B050"/>
          <w:sz w:val="24"/>
          <w:szCs w:val="24"/>
        </w:rPr>
        <w:t xml:space="preserve">) </w:t>
      </w:r>
      <w:r w:rsidR="00331181" w:rsidRPr="000D1DF7">
        <w:rPr>
          <w:rFonts w:ascii="Times New Roman" w:hAnsi="Times New Roman"/>
          <w:sz w:val="24"/>
          <w:szCs w:val="24"/>
        </w:rPr>
        <w:t xml:space="preserve">observed that capacity-building initiatives are crucial for enhancing the competence of women extension workers, particularly in areas such as ICT use, improved crop production technologies, and extension methodologies. Further, the majority of women extension functionaries expressed higher training needs due to lack of access to updated technical knowledge and limited opportunities for refresher training programs. This supports the present finding that women RAEOs still perceive themselves as requiring more intensive training to bridge the gap between farmers’ needs and extension service delivery. </w:t>
      </w:r>
      <w:r w:rsidRPr="000D1DF7">
        <w:rPr>
          <w:rFonts w:ascii="Times New Roman" w:hAnsi="Times New Roman"/>
          <w:sz w:val="24"/>
          <w:szCs w:val="24"/>
        </w:rPr>
        <w:t xml:space="preserve">In terms of specific training areas, the highest priority was expressed for Information Communication Technology (ICT) (50.91%), followed by cooperative marketing (49.70%), integrated pest management (IPM) (47.27%), and disease identification and integrated crop disease management (45.45%). These were followed by training needs in organic and natural farming technologies (43.03%), weed management (41.82%), and post-harvest technologies for fruits (40.00%), vegetables (38.79%), and flowering crops (36.97%). Training in sustainable dairy farming (38.18%), system of rice intensification (36.97%), value addition of fruits and vegetables (35.76%), field crop production (35.15%), fodder production and water harvesting (32.73%), and milk value addition (32.12%) were also reported as important. Moderate demand </w:t>
      </w:r>
      <w:r w:rsidRPr="000D1DF7">
        <w:rPr>
          <w:rFonts w:ascii="Times New Roman" w:hAnsi="Times New Roman"/>
          <w:sz w:val="24"/>
          <w:szCs w:val="24"/>
        </w:rPr>
        <w:lastRenderedPageBreak/>
        <w:t xml:space="preserve">was observed for training in resource conservation and utilization (31.52%), FPO formation and management (30.91%), climate change adaptation in agriculture (30.30%), irrigation and drainage methods (25.45%), and nutritional and food security (20.61%). </w:t>
      </w:r>
      <w:r w:rsidR="00331181" w:rsidRPr="000D1DF7">
        <w:rPr>
          <w:rFonts w:ascii="Times New Roman" w:hAnsi="Times New Roman"/>
          <w:sz w:val="24"/>
          <w:szCs w:val="24"/>
        </w:rPr>
        <w:t xml:space="preserve">The women RAEOs expressed the highest need in the domain of Information and Communication Technology (ICT) (50.91%). This suggests that digital tools, e-extension platforms, and ICT-based advisory services are increasingly recognized as crucial for effective extension delivery. Similar findings were reported by </w:t>
      </w:r>
      <w:r w:rsidR="00E77728" w:rsidRPr="00E77728">
        <w:rPr>
          <w:rFonts w:ascii="Times New Roman" w:hAnsi="Times New Roman"/>
          <w:color w:val="00B050"/>
          <w:sz w:val="24"/>
          <w:szCs w:val="24"/>
        </w:rPr>
        <w:t xml:space="preserve">Sharma and Sathish (2025) </w:t>
      </w:r>
      <w:r w:rsidR="00331181" w:rsidRPr="000D1DF7">
        <w:rPr>
          <w:rFonts w:ascii="Times New Roman" w:hAnsi="Times New Roman"/>
          <w:sz w:val="24"/>
          <w:szCs w:val="24"/>
        </w:rPr>
        <w:t xml:space="preserve">who emphasized that ICT literacy among extension workers is vital for reaching a larger number of farmers with timely and relevant information. Likewise, noted that women extension officers often lack confidence in using ICT tools, necessitating targeted digital skill development programs. The second highest training need was observed in cooperative marketing (49.70%), reflecting the demand for knowledge on collective marketing, value chain integration, and farmer producer organizations (FPOs). </w:t>
      </w:r>
      <w:r w:rsidR="00331181" w:rsidRPr="00425E87">
        <w:rPr>
          <w:rFonts w:ascii="Times New Roman" w:hAnsi="Times New Roman"/>
          <w:color w:val="00B050"/>
          <w:sz w:val="24"/>
          <w:szCs w:val="24"/>
        </w:rPr>
        <w:t xml:space="preserve">Choudhary </w:t>
      </w:r>
      <w:r w:rsidR="00331181" w:rsidRPr="00425E87">
        <w:rPr>
          <w:rFonts w:ascii="Times New Roman" w:hAnsi="Times New Roman"/>
          <w:i/>
          <w:iCs/>
          <w:color w:val="00B050"/>
          <w:sz w:val="24"/>
          <w:szCs w:val="24"/>
        </w:rPr>
        <w:t xml:space="preserve">et al., </w:t>
      </w:r>
      <w:r w:rsidR="00331181" w:rsidRPr="00425E87">
        <w:rPr>
          <w:rFonts w:ascii="Times New Roman" w:hAnsi="Times New Roman"/>
          <w:color w:val="00B050"/>
          <w:sz w:val="24"/>
          <w:szCs w:val="24"/>
        </w:rPr>
        <w:t xml:space="preserve">(2022) </w:t>
      </w:r>
      <w:r w:rsidR="00331181" w:rsidRPr="000D1DF7">
        <w:rPr>
          <w:rFonts w:ascii="Times New Roman" w:hAnsi="Times New Roman"/>
          <w:sz w:val="24"/>
          <w:szCs w:val="24"/>
        </w:rPr>
        <w:t xml:space="preserve">reported that women extension functionaries required training in market-led extension to enhance farmers’ income and bargaining power. High training demand was also found in integrated pest management (IPM) (47.27%) and crop disease identification and integrated management (45.45%). This indicates the increasing importance of eco-friendly plant protection practices. </w:t>
      </w:r>
      <w:r w:rsidR="001641FB" w:rsidRPr="001641FB">
        <w:rPr>
          <w:rFonts w:ascii="Times New Roman" w:hAnsi="Times New Roman"/>
          <w:color w:val="00B050"/>
          <w:sz w:val="24"/>
          <w:szCs w:val="24"/>
        </w:rPr>
        <w:t>Bottrell</w:t>
      </w:r>
      <w:r w:rsidR="001641FB">
        <w:rPr>
          <w:rFonts w:ascii="Times New Roman" w:hAnsi="Times New Roman"/>
          <w:color w:val="00B050"/>
          <w:sz w:val="24"/>
          <w:szCs w:val="24"/>
        </w:rPr>
        <w:t xml:space="preserve"> and</w:t>
      </w:r>
      <w:r w:rsidR="001641FB" w:rsidRPr="001641FB">
        <w:rPr>
          <w:rFonts w:ascii="Times New Roman" w:hAnsi="Times New Roman"/>
          <w:color w:val="00B050"/>
          <w:sz w:val="24"/>
          <w:szCs w:val="24"/>
        </w:rPr>
        <w:t xml:space="preserve"> Schoenly (2018) </w:t>
      </w:r>
      <w:r w:rsidR="00331181" w:rsidRPr="000D1DF7">
        <w:rPr>
          <w:rFonts w:ascii="Times New Roman" w:hAnsi="Times New Roman"/>
          <w:sz w:val="24"/>
          <w:szCs w:val="24"/>
        </w:rPr>
        <w:t xml:space="preserve">emphasized that extension officers must be adequately trained in IPM techniques to address farmers’ challenges in pest and disease outbreaks effectively. Further, training needs in organic and natural farming (43.03%), weed management (41.82%), and post-harvest technologies of major fruits (40.00%) and vegetables (38.79%) point towards the growing relevance of sustainable agriculture and post-harvest value addition. According to </w:t>
      </w:r>
      <w:r w:rsidR="0010293E" w:rsidRPr="0010293E">
        <w:rPr>
          <w:rFonts w:ascii="Times New Roman" w:hAnsi="Times New Roman"/>
          <w:color w:val="00B050"/>
          <w:sz w:val="24"/>
          <w:szCs w:val="24"/>
          <w:lang w:val="en-IN"/>
        </w:rPr>
        <w:t>Siaw</w:t>
      </w:r>
      <w:r w:rsidR="0010293E" w:rsidRPr="00E9573D">
        <w:rPr>
          <w:rFonts w:ascii="Times New Roman" w:hAnsi="Times New Roman"/>
          <w:color w:val="EE0000"/>
          <w:sz w:val="24"/>
          <w:szCs w:val="24"/>
        </w:rPr>
        <w:t xml:space="preserve"> </w:t>
      </w:r>
      <w:r w:rsidR="0010293E" w:rsidRPr="0010293E">
        <w:rPr>
          <w:rFonts w:ascii="Times New Roman" w:hAnsi="Times New Roman"/>
          <w:i/>
          <w:iCs/>
          <w:color w:val="00B050"/>
          <w:sz w:val="24"/>
          <w:szCs w:val="24"/>
        </w:rPr>
        <w:t>et al.,</w:t>
      </w:r>
      <w:r w:rsidR="0010293E" w:rsidRPr="0010293E">
        <w:rPr>
          <w:rFonts w:ascii="Times New Roman" w:hAnsi="Times New Roman"/>
          <w:color w:val="00B050"/>
          <w:sz w:val="24"/>
          <w:szCs w:val="24"/>
        </w:rPr>
        <w:t xml:space="preserve"> </w:t>
      </w:r>
      <w:r w:rsidR="00331181" w:rsidRPr="0010293E">
        <w:rPr>
          <w:rFonts w:ascii="Times New Roman" w:hAnsi="Times New Roman"/>
          <w:color w:val="00B050"/>
          <w:sz w:val="24"/>
          <w:szCs w:val="24"/>
        </w:rPr>
        <w:t>(202</w:t>
      </w:r>
      <w:r w:rsidR="0010293E">
        <w:rPr>
          <w:rFonts w:ascii="Times New Roman" w:hAnsi="Times New Roman"/>
          <w:color w:val="00B050"/>
          <w:sz w:val="24"/>
          <w:szCs w:val="24"/>
        </w:rPr>
        <w:t>4</w:t>
      </w:r>
      <w:r w:rsidR="00331181" w:rsidRPr="0010293E">
        <w:rPr>
          <w:rFonts w:ascii="Times New Roman" w:hAnsi="Times New Roman"/>
          <w:color w:val="00B050"/>
          <w:sz w:val="24"/>
          <w:szCs w:val="24"/>
        </w:rPr>
        <w:t xml:space="preserve">), </w:t>
      </w:r>
      <w:r w:rsidR="00331181" w:rsidRPr="000D1DF7">
        <w:rPr>
          <w:rFonts w:ascii="Times New Roman" w:hAnsi="Times New Roman"/>
          <w:sz w:val="24"/>
          <w:szCs w:val="24"/>
        </w:rPr>
        <w:t xml:space="preserve">women extension personnel require specialized knowledge in sustainable practices to promote climate-resilient and profitable farming systems. Other important areas of training included sustainable dairy farming (38.18%), SRI method of rice cultivation (36.97%), and value addition of fruits and vegetables (35.76%). These reflect the diversification of farmers’ needs, ranging from crop intensification to value chain development. Studies by </w:t>
      </w:r>
      <w:r w:rsidR="001641FB" w:rsidRPr="001641FB">
        <w:rPr>
          <w:rFonts w:ascii="Times New Roman" w:hAnsi="Times New Roman"/>
          <w:sz w:val="24"/>
          <w:szCs w:val="24"/>
        </w:rPr>
        <w:t>Nedumaran</w:t>
      </w:r>
      <w:r w:rsidR="001641FB">
        <w:rPr>
          <w:rFonts w:ascii="Times New Roman" w:hAnsi="Times New Roman"/>
          <w:sz w:val="24"/>
          <w:szCs w:val="24"/>
        </w:rPr>
        <w:t xml:space="preserve"> and</w:t>
      </w:r>
      <w:r w:rsidR="001641FB" w:rsidRPr="001641FB">
        <w:rPr>
          <w:rFonts w:ascii="Times New Roman" w:hAnsi="Times New Roman"/>
          <w:sz w:val="24"/>
          <w:szCs w:val="24"/>
        </w:rPr>
        <w:t xml:space="preserve"> Ravi (2019)</w:t>
      </w:r>
      <w:r w:rsidR="001641FB" w:rsidRPr="00E9573D">
        <w:rPr>
          <w:rFonts w:ascii="Times New Roman" w:hAnsi="Times New Roman"/>
          <w:color w:val="EE0000"/>
          <w:sz w:val="24"/>
          <w:szCs w:val="24"/>
        </w:rPr>
        <w:t xml:space="preserve"> </w:t>
      </w:r>
      <w:r w:rsidR="00331181" w:rsidRPr="000D1DF7">
        <w:rPr>
          <w:rFonts w:ascii="Times New Roman" w:hAnsi="Times New Roman"/>
          <w:sz w:val="24"/>
          <w:szCs w:val="24"/>
        </w:rPr>
        <w:t xml:space="preserve">highlighted that extension officers trained in value addition and processing could significantly contribute to rural women’s income generation. Relatively lower training needs were expressed in irrigation and drainage (25.45%) and nutritional and food security (20.61%). This may be due to prior exposure to these areas or perceived lesser immediate relevance compared to other pressing challenges. However, climate </w:t>
      </w:r>
      <w:r w:rsidR="00331181" w:rsidRPr="000D1DF7">
        <w:rPr>
          <w:rFonts w:ascii="Times New Roman" w:hAnsi="Times New Roman"/>
          <w:sz w:val="24"/>
          <w:szCs w:val="24"/>
        </w:rPr>
        <w:lastRenderedPageBreak/>
        <w:t xml:space="preserve">change, water scarcity, and nutrition-sensitive agriculture require renewed emphasis in extension training modules. </w:t>
      </w:r>
      <w:r w:rsidRPr="000D1DF7">
        <w:rPr>
          <w:rFonts w:ascii="Times New Roman" w:hAnsi="Times New Roman"/>
          <w:sz w:val="24"/>
          <w:szCs w:val="24"/>
        </w:rPr>
        <w:t xml:space="preserve">The results are consistent with the findings of </w:t>
      </w:r>
      <w:r w:rsidRPr="00425E87">
        <w:rPr>
          <w:rFonts w:ascii="Times New Roman" w:hAnsi="Times New Roman"/>
          <w:color w:val="00B050"/>
          <w:sz w:val="24"/>
          <w:szCs w:val="24"/>
        </w:rPr>
        <w:t xml:space="preserve">Mishra </w:t>
      </w:r>
      <w:r w:rsidR="00425E87" w:rsidRPr="00425E87">
        <w:rPr>
          <w:rFonts w:ascii="Times New Roman" w:hAnsi="Times New Roman"/>
          <w:i/>
          <w:iCs/>
          <w:color w:val="00B050"/>
          <w:sz w:val="24"/>
          <w:szCs w:val="24"/>
        </w:rPr>
        <w:t>et al.,</w:t>
      </w:r>
      <w:r w:rsidR="00425E87" w:rsidRPr="00425E87">
        <w:rPr>
          <w:rFonts w:ascii="Times New Roman" w:hAnsi="Times New Roman"/>
          <w:color w:val="00B050"/>
          <w:sz w:val="24"/>
          <w:szCs w:val="24"/>
        </w:rPr>
        <w:t xml:space="preserve"> (2024</w:t>
      </w:r>
      <w:r w:rsidRPr="00425E87">
        <w:rPr>
          <w:rFonts w:ascii="Times New Roman" w:hAnsi="Times New Roman"/>
          <w:color w:val="00B050"/>
          <w:sz w:val="24"/>
          <w:szCs w:val="24"/>
        </w:rPr>
        <w:t>)</w:t>
      </w:r>
      <w:r w:rsidR="003F3669">
        <w:rPr>
          <w:rFonts w:ascii="Times New Roman" w:hAnsi="Times New Roman"/>
          <w:color w:val="EE0000"/>
          <w:sz w:val="24"/>
          <w:szCs w:val="24"/>
        </w:rPr>
        <w:t xml:space="preserve"> </w:t>
      </w:r>
      <w:r w:rsidRPr="00746285">
        <w:rPr>
          <w:rFonts w:ascii="Times New Roman" w:hAnsi="Times New Roman"/>
          <w:color w:val="EE0000"/>
          <w:sz w:val="24"/>
          <w:szCs w:val="24"/>
        </w:rPr>
        <w:t xml:space="preserve">and </w:t>
      </w:r>
      <w:r w:rsidR="0010293E" w:rsidRPr="0010293E">
        <w:rPr>
          <w:rFonts w:ascii="Times New Roman" w:hAnsi="Times New Roman"/>
          <w:color w:val="00B050"/>
          <w:sz w:val="24"/>
          <w:szCs w:val="24"/>
          <w:lang w:val="en-IN"/>
        </w:rPr>
        <w:t>Siaw</w:t>
      </w:r>
      <w:r w:rsidR="0010293E" w:rsidRPr="0010293E">
        <w:rPr>
          <w:rFonts w:ascii="Times New Roman" w:hAnsi="Times New Roman"/>
          <w:color w:val="00B050"/>
          <w:sz w:val="24"/>
          <w:szCs w:val="24"/>
        </w:rPr>
        <w:t xml:space="preserve"> </w:t>
      </w:r>
      <w:r w:rsidR="0010293E" w:rsidRPr="0010293E">
        <w:rPr>
          <w:rFonts w:ascii="Times New Roman" w:hAnsi="Times New Roman"/>
          <w:i/>
          <w:iCs/>
          <w:color w:val="00B050"/>
          <w:sz w:val="24"/>
          <w:szCs w:val="24"/>
        </w:rPr>
        <w:t>et al.,</w:t>
      </w:r>
      <w:r w:rsidR="0010293E" w:rsidRPr="0010293E">
        <w:rPr>
          <w:rFonts w:ascii="Times New Roman" w:hAnsi="Times New Roman"/>
          <w:color w:val="00B050"/>
          <w:sz w:val="24"/>
          <w:szCs w:val="24"/>
        </w:rPr>
        <w:t xml:space="preserve"> </w:t>
      </w:r>
      <w:r w:rsidRPr="0010293E">
        <w:rPr>
          <w:rFonts w:ascii="Times New Roman" w:hAnsi="Times New Roman"/>
          <w:color w:val="00B050"/>
          <w:sz w:val="24"/>
          <w:szCs w:val="24"/>
        </w:rPr>
        <w:t>(20</w:t>
      </w:r>
      <w:r w:rsidR="0010293E" w:rsidRPr="0010293E">
        <w:rPr>
          <w:rFonts w:ascii="Times New Roman" w:hAnsi="Times New Roman"/>
          <w:color w:val="00B050"/>
          <w:sz w:val="24"/>
          <w:szCs w:val="24"/>
        </w:rPr>
        <w:t>24</w:t>
      </w:r>
      <w:r w:rsidRPr="0010293E">
        <w:rPr>
          <w:rFonts w:ascii="Times New Roman" w:hAnsi="Times New Roman"/>
          <w:color w:val="00B050"/>
          <w:sz w:val="24"/>
          <w:szCs w:val="24"/>
        </w:rPr>
        <w:t xml:space="preserve">), </w:t>
      </w:r>
      <w:r w:rsidRPr="000D1DF7">
        <w:rPr>
          <w:rFonts w:ascii="Times New Roman" w:hAnsi="Times New Roman"/>
          <w:sz w:val="24"/>
          <w:szCs w:val="24"/>
        </w:rPr>
        <w:t>who also reported high training requirements among extension personnel in modern agricultural technologies, pest and disease management, and market linkages. Previous studies (</w:t>
      </w:r>
      <w:r w:rsidR="00E77728" w:rsidRPr="00E77728">
        <w:rPr>
          <w:rFonts w:ascii="Times New Roman" w:hAnsi="Times New Roman"/>
          <w:color w:val="00B050"/>
          <w:sz w:val="24"/>
          <w:szCs w:val="24"/>
        </w:rPr>
        <w:t xml:space="preserve">Baruah </w:t>
      </w:r>
      <w:r w:rsidRPr="00E77728">
        <w:rPr>
          <w:rFonts w:ascii="Times New Roman" w:hAnsi="Times New Roman"/>
          <w:color w:val="00B050"/>
          <w:sz w:val="24"/>
          <w:szCs w:val="24"/>
        </w:rPr>
        <w:t xml:space="preserve">and </w:t>
      </w:r>
      <w:r w:rsidR="00E77728" w:rsidRPr="00E77728">
        <w:rPr>
          <w:rFonts w:ascii="Times New Roman" w:hAnsi="Times New Roman"/>
          <w:color w:val="00B050"/>
          <w:sz w:val="24"/>
          <w:szCs w:val="24"/>
        </w:rPr>
        <w:t>Mohan</w:t>
      </w:r>
      <w:r w:rsidRPr="00E77728">
        <w:rPr>
          <w:rFonts w:ascii="Times New Roman" w:hAnsi="Times New Roman"/>
          <w:color w:val="00B050"/>
          <w:sz w:val="24"/>
          <w:szCs w:val="24"/>
        </w:rPr>
        <w:t>, 20</w:t>
      </w:r>
      <w:r w:rsidR="00E77728" w:rsidRPr="00E77728">
        <w:rPr>
          <w:rFonts w:ascii="Times New Roman" w:hAnsi="Times New Roman"/>
          <w:color w:val="00B050"/>
          <w:sz w:val="24"/>
          <w:szCs w:val="24"/>
        </w:rPr>
        <w:t>21</w:t>
      </w:r>
      <w:r w:rsidRPr="00E9573D">
        <w:rPr>
          <w:rFonts w:ascii="Times New Roman" w:hAnsi="Times New Roman"/>
          <w:color w:val="EE0000"/>
          <w:sz w:val="24"/>
          <w:szCs w:val="24"/>
        </w:rPr>
        <w:t xml:space="preserve">; </w:t>
      </w:r>
      <w:r w:rsidR="00E77728" w:rsidRPr="00E77728">
        <w:rPr>
          <w:rFonts w:ascii="Times New Roman" w:hAnsi="Times New Roman"/>
          <w:color w:val="00B050"/>
          <w:sz w:val="24"/>
          <w:szCs w:val="24"/>
        </w:rPr>
        <w:t>Sharma and Sathish (2025)</w:t>
      </w:r>
      <w:r w:rsidRPr="000D1DF7">
        <w:rPr>
          <w:rFonts w:ascii="Times New Roman" w:hAnsi="Times New Roman"/>
          <w:sz w:val="24"/>
          <w:szCs w:val="24"/>
        </w:rPr>
        <w:t>) have emphasized that women extension officers require specialized training in ICT, participatory approaches, and value addition to enhance their effectiveness. The analysis underscores the necessity for structured, need-based, and gender-sensitive training programs for women RAEOs. Focus should be placed on ICT proficiency, cooperative marketing strategies, and integrated pest and disease management, along with sustainable and climate-resilient agricultural practices, to improve their professional competence and service delivery</w:t>
      </w:r>
      <w:r w:rsidR="003F3669" w:rsidRPr="003F3669">
        <w:rPr>
          <w:rFonts w:ascii="Times New Roman" w:hAnsi="Times New Roman"/>
          <w:sz w:val="24"/>
          <w:szCs w:val="24"/>
          <w:lang w:val="en-IN"/>
        </w:rPr>
        <w:t xml:space="preserve"> </w:t>
      </w:r>
      <w:r w:rsidR="003F3669">
        <w:rPr>
          <w:rFonts w:ascii="Times New Roman" w:hAnsi="Times New Roman"/>
          <w:sz w:val="24"/>
          <w:szCs w:val="24"/>
          <w:lang w:val="en-IN"/>
        </w:rPr>
        <w:t xml:space="preserve">by </w:t>
      </w:r>
      <w:r w:rsidR="003F3669" w:rsidRPr="003F3669">
        <w:rPr>
          <w:rFonts w:ascii="Times New Roman" w:hAnsi="Times New Roman"/>
          <w:color w:val="00B050"/>
          <w:sz w:val="24"/>
          <w:szCs w:val="24"/>
          <w:lang w:val="en-IN"/>
        </w:rPr>
        <w:t>Nyarko</w:t>
      </w:r>
      <w:r w:rsidR="003F3669">
        <w:rPr>
          <w:rFonts w:ascii="Times New Roman" w:hAnsi="Times New Roman"/>
          <w:color w:val="00B050"/>
          <w:sz w:val="24"/>
          <w:szCs w:val="24"/>
          <w:lang w:val="en-IN"/>
        </w:rPr>
        <w:t xml:space="preserve"> and</w:t>
      </w:r>
      <w:r w:rsidR="003F3669" w:rsidRPr="003F3669">
        <w:rPr>
          <w:rFonts w:ascii="Times New Roman" w:hAnsi="Times New Roman"/>
          <w:color w:val="00B050"/>
          <w:sz w:val="24"/>
          <w:szCs w:val="24"/>
          <w:lang w:val="en-IN"/>
        </w:rPr>
        <w:t xml:space="preserve"> </w:t>
      </w:r>
      <w:proofErr w:type="spellStart"/>
      <w:r w:rsidR="003F3669" w:rsidRPr="003F3669">
        <w:rPr>
          <w:rFonts w:ascii="Times New Roman" w:hAnsi="Times New Roman"/>
          <w:color w:val="00B050"/>
          <w:sz w:val="24"/>
          <w:szCs w:val="24"/>
          <w:lang w:val="en-IN"/>
        </w:rPr>
        <w:t>Koz</w:t>
      </w:r>
      <w:r w:rsidR="001641FB">
        <w:rPr>
          <w:rFonts w:ascii="Times New Roman" w:hAnsi="Times New Roman"/>
          <w:color w:val="00B050"/>
          <w:sz w:val="24"/>
          <w:szCs w:val="24"/>
          <w:lang w:val="en-IN"/>
        </w:rPr>
        <w:t>a</w:t>
      </w:r>
      <w:r w:rsidR="003F3669" w:rsidRPr="003F3669">
        <w:rPr>
          <w:rFonts w:ascii="Times New Roman" w:hAnsi="Times New Roman"/>
          <w:color w:val="00B050"/>
          <w:sz w:val="24"/>
          <w:szCs w:val="24"/>
          <w:lang w:val="en-IN"/>
        </w:rPr>
        <w:t>ri</w:t>
      </w:r>
      <w:proofErr w:type="spellEnd"/>
      <w:r w:rsidR="001641FB">
        <w:rPr>
          <w:rFonts w:ascii="Times New Roman" w:hAnsi="Times New Roman"/>
          <w:color w:val="00B050"/>
          <w:sz w:val="24"/>
          <w:szCs w:val="24"/>
          <w:lang w:val="en-IN"/>
        </w:rPr>
        <w:t xml:space="preserve"> </w:t>
      </w:r>
      <w:r w:rsidR="003F3669" w:rsidRPr="003F3669">
        <w:rPr>
          <w:rFonts w:ascii="Times New Roman" w:hAnsi="Times New Roman"/>
          <w:color w:val="00B050"/>
          <w:sz w:val="24"/>
          <w:szCs w:val="24"/>
        </w:rPr>
        <w:t>(2021)</w:t>
      </w:r>
      <w:r w:rsidRPr="003F3669">
        <w:rPr>
          <w:rFonts w:ascii="Times New Roman" w:hAnsi="Times New Roman"/>
          <w:color w:val="00B050"/>
          <w:sz w:val="24"/>
          <w:szCs w:val="24"/>
        </w:rPr>
        <w:t>.</w:t>
      </w:r>
    </w:p>
    <w:p w14:paraId="343DFD78" w14:textId="4FA083A0" w:rsidR="00747368" w:rsidRPr="000D1DF7" w:rsidRDefault="00747368" w:rsidP="0065637D">
      <w:pPr>
        <w:tabs>
          <w:tab w:val="left" w:pos="959"/>
        </w:tabs>
        <w:spacing w:before="0"/>
        <w:jc w:val="both"/>
        <w:rPr>
          <w:rFonts w:ascii="Times New Roman" w:hAnsi="Times New Roman"/>
          <w:b/>
          <w:bCs/>
          <w:sz w:val="24"/>
          <w:szCs w:val="24"/>
        </w:rPr>
      </w:pPr>
      <w:r w:rsidRPr="000D1DF7">
        <w:rPr>
          <w:rFonts w:ascii="Times New Roman" w:hAnsi="Times New Roman"/>
          <w:b/>
          <w:bCs/>
          <w:sz w:val="24"/>
          <w:szCs w:val="24"/>
        </w:rPr>
        <w:t xml:space="preserve">Table: </w:t>
      </w:r>
      <w:r w:rsidR="001C576C" w:rsidRPr="000D1DF7">
        <w:rPr>
          <w:rFonts w:ascii="Times New Roman" w:hAnsi="Times New Roman"/>
          <w:b/>
          <w:bCs/>
          <w:sz w:val="24"/>
          <w:szCs w:val="24"/>
        </w:rPr>
        <w:t>1</w:t>
      </w:r>
      <w:r w:rsidRPr="000D1DF7">
        <w:rPr>
          <w:rFonts w:ascii="Times New Roman" w:hAnsi="Times New Roman"/>
          <w:b/>
          <w:bCs/>
          <w:sz w:val="24"/>
          <w:szCs w:val="24"/>
        </w:rPr>
        <w:t>: Distribution of the women RAEOs</w:t>
      </w:r>
      <w:r w:rsidRPr="000D1DF7">
        <w:rPr>
          <w:rFonts w:ascii="Times New Roman" w:hAnsi="Times New Roman"/>
          <w:sz w:val="24"/>
          <w:szCs w:val="24"/>
        </w:rPr>
        <w:t xml:space="preserve"> </w:t>
      </w:r>
      <w:r w:rsidRPr="000D1DF7">
        <w:rPr>
          <w:rFonts w:ascii="Times New Roman" w:hAnsi="Times New Roman"/>
          <w:b/>
          <w:bCs/>
          <w:sz w:val="24"/>
          <w:szCs w:val="24"/>
        </w:rPr>
        <w:t xml:space="preserve">according training need </w:t>
      </w:r>
      <w:r w:rsidRPr="000D1DF7">
        <w:rPr>
          <w:rFonts w:ascii="Times New Roman" w:hAnsi="Times New Roman"/>
          <w:b/>
          <w:bCs/>
          <w:sz w:val="24"/>
          <w:szCs w:val="24"/>
        </w:rPr>
        <w:tab/>
      </w:r>
    </w:p>
    <w:p w14:paraId="4931B49E" w14:textId="77777777" w:rsidR="00747368" w:rsidRPr="000D1DF7" w:rsidRDefault="00747368" w:rsidP="0065637D">
      <w:pPr>
        <w:tabs>
          <w:tab w:val="left" w:pos="959"/>
        </w:tabs>
        <w:spacing w:before="0"/>
        <w:jc w:val="both"/>
        <w:rPr>
          <w:rFonts w:ascii="Times New Roman" w:hAnsi="Times New Roman"/>
          <w:b/>
          <w:bCs/>
          <w:sz w:val="24"/>
          <w:szCs w:val="24"/>
        </w:rPr>
      </w:pP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t>N=165</w:t>
      </w:r>
    </w:p>
    <w:tbl>
      <w:tblPr>
        <w:tblStyle w:val="TableGrid"/>
        <w:tblW w:w="8054"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3657"/>
        <w:gridCol w:w="1654"/>
        <w:gridCol w:w="1703"/>
      </w:tblGrid>
      <w:tr w:rsidR="000D1DF7" w:rsidRPr="000D1DF7" w14:paraId="3A608906" w14:textId="77777777" w:rsidTr="006020E2">
        <w:trPr>
          <w:trHeight w:val="213"/>
        </w:trPr>
        <w:tc>
          <w:tcPr>
            <w:tcW w:w="0" w:type="auto"/>
            <w:tcBorders>
              <w:top w:val="double" w:sz="4" w:space="0" w:color="auto"/>
              <w:bottom w:val="single" w:sz="4" w:space="0" w:color="auto"/>
            </w:tcBorders>
          </w:tcPr>
          <w:p w14:paraId="12EAEAF1" w14:textId="77777777" w:rsidR="00747368" w:rsidRPr="000D1DF7" w:rsidRDefault="00747368" w:rsidP="0065637D">
            <w:pPr>
              <w:spacing w:line="276" w:lineRule="auto"/>
              <w:jc w:val="both"/>
              <w:rPr>
                <w:rFonts w:ascii="Times New Roman" w:hAnsi="Times New Roman"/>
                <w:b/>
                <w:bCs/>
                <w:sz w:val="24"/>
                <w:szCs w:val="24"/>
                <w:rtl/>
                <w:cs/>
              </w:rPr>
            </w:pPr>
            <w:r w:rsidRPr="000D1DF7">
              <w:rPr>
                <w:rFonts w:ascii="Times New Roman" w:hAnsi="Times New Roman"/>
                <w:b/>
                <w:bCs/>
                <w:sz w:val="24"/>
                <w:szCs w:val="24"/>
              </w:rPr>
              <w:t>S. No.</w:t>
            </w:r>
          </w:p>
        </w:tc>
        <w:tc>
          <w:tcPr>
            <w:tcW w:w="0" w:type="auto"/>
            <w:tcBorders>
              <w:top w:val="double" w:sz="4" w:space="0" w:color="auto"/>
              <w:bottom w:val="single" w:sz="4" w:space="0" w:color="auto"/>
            </w:tcBorders>
          </w:tcPr>
          <w:p w14:paraId="5943D559" w14:textId="77777777" w:rsidR="00747368" w:rsidRPr="000D1DF7" w:rsidRDefault="00747368" w:rsidP="0065637D">
            <w:pPr>
              <w:spacing w:line="276" w:lineRule="auto"/>
              <w:jc w:val="both"/>
              <w:rPr>
                <w:rFonts w:ascii="Times New Roman" w:hAnsi="Times New Roman"/>
                <w:b/>
                <w:bCs/>
                <w:sz w:val="24"/>
                <w:szCs w:val="24"/>
              </w:rPr>
            </w:pPr>
            <w:r w:rsidRPr="000D1DF7">
              <w:rPr>
                <w:rStyle w:val="y2iqfc"/>
                <w:rFonts w:ascii="Times New Roman" w:hAnsi="Times New Roman"/>
                <w:b/>
                <w:bCs/>
                <w:sz w:val="24"/>
                <w:szCs w:val="24"/>
              </w:rPr>
              <w:t>Categories</w:t>
            </w:r>
          </w:p>
        </w:tc>
        <w:tc>
          <w:tcPr>
            <w:tcW w:w="0" w:type="auto"/>
            <w:tcBorders>
              <w:top w:val="double" w:sz="4" w:space="0" w:color="auto"/>
              <w:bottom w:val="single" w:sz="4" w:space="0" w:color="auto"/>
            </w:tcBorders>
          </w:tcPr>
          <w:p w14:paraId="1A5CA135" w14:textId="77777777" w:rsidR="00747368" w:rsidRPr="000D1DF7" w:rsidRDefault="00747368" w:rsidP="0065637D">
            <w:pPr>
              <w:spacing w:line="276" w:lineRule="auto"/>
              <w:jc w:val="both"/>
              <w:rPr>
                <w:rFonts w:ascii="Times New Roman" w:hAnsi="Times New Roman"/>
                <w:b/>
                <w:bCs/>
                <w:sz w:val="24"/>
                <w:szCs w:val="24"/>
              </w:rPr>
            </w:pPr>
            <w:r w:rsidRPr="000D1DF7">
              <w:rPr>
                <w:rFonts w:ascii="Times New Roman" w:hAnsi="Times New Roman"/>
                <w:b/>
                <w:bCs/>
                <w:sz w:val="24"/>
                <w:szCs w:val="24"/>
              </w:rPr>
              <w:t>Frequency</w:t>
            </w:r>
          </w:p>
        </w:tc>
        <w:tc>
          <w:tcPr>
            <w:tcW w:w="0" w:type="auto"/>
            <w:tcBorders>
              <w:top w:val="double" w:sz="4" w:space="0" w:color="auto"/>
              <w:bottom w:val="single" w:sz="4" w:space="0" w:color="auto"/>
            </w:tcBorders>
          </w:tcPr>
          <w:p w14:paraId="6EA13AFA" w14:textId="77777777" w:rsidR="00747368" w:rsidRPr="000D1DF7" w:rsidRDefault="00747368" w:rsidP="0065637D">
            <w:pPr>
              <w:spacing w:line="276" w:lineRule="auto"/>
              <w:jc w:val="both"/>
              <w:rPr>
                <w:rStyle w:val="y2iqfc"/>
                <w:rFonts w:ascii="Times New Roman" w:hAnsi="Times New Roman"/>
                <w:b/>
                <w:bCs/>
                <w:sz w:val="24"/>
                <w:szCs w:val="24"/>
              </w:rPr>
            </w:pPr>
            <w:r w:rsidRPr="000D1DF7">
              <w:rPr>
                <w:rFonts w:ascii="Times New Roman" w:hAnsi="Times New Roman"/>
                <w:b/>
                <w:bCs/>
                <w:sz w:val="24"/>
                <w:szCs w:val="24"/>
              </w:rPr>
              <w:t>Percentage</w:t>
            </w:r>
          </w:p>
        </w:tc>
      </w:tr>
      <w:tr w:rsidR="000D1DF7" w:rsidRPr="000D1DF7" w14:paraId="7C100EED" w14:textId="77777777" w:rsidTr="006020E2">
        <w:trPr>
          <w:trHeight w:val="253"/>
        </w:trPr>
        <w:tc>
          <w:tcPr>
            <w:tcW w:w="0" w:type="auto"/>
            <w:tcBorders>
              <w:top w:val="single" w:sz="4" w:space="0" w:color="auto"/>
            </w:tcBorders>
          </w:tcPr>
          <w:p w14:paraId="24757CE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1</w:t>
            </w:r>
          </w:p>
        </w:tc>
        <w:tc>
          <w:tcPr>
            <w:tcW w:w="0" w:type="auto"/>
            <w:tcBorders>
              <w:top w:val="single" w:sz="4" w:space="0" w:color="auto"/>
            </w:tcBorders>
            <w:vAlign w:val="center"/>
          </w:tcPr>
          <w:p w14:paraId="4A467075"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Low (Up to 33.33 %)</w:t>
            </w:r>
          </w:p>
        </w:tc>
        <w:tc>
          <w:tcPr>
            <w:tcW w:w="0" w:type="auto"/>
            <w:tcBorders>
              <w:top w:val="single" w:sz="4" w:space="0" w:color="auto"/>
            </w:tcBorders>
            <w:vAlign w:val="center"/>
          </w:tcPr>
          <w:p w14:paraId="0B55029D"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02</w:t>
            </w:r>
          </w:p>
        </w:tc>
        <w:tc>
          <w:tcPr>
            <w:tcW w:w="0" w:type="auto"/>
            <w:tcBorders>
              <w:top w:val="single" w:sz="4" w:space="0" w:color="auto"/>
            </w:tcBorders>
            <w:vAlign w:val="center"/>
          </w:tcPr>
          <w:p w14:paraId="5751E6CC"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01.21</w:t>
            </w:r>
          </w:p>
        </w:tc>
      </w:tr>
      <w:tr w:rsidR="000D1DF7" w:rsidRPr="000D1DF7" w14:paraId="40509D2E" w14:textId="77777777" w:rsidTr="006020E2">
        <w:trPr>
          <w:trHeight w:val="253"/>
        </w:trPr>
        <w:tc>
          <w:tcPr>
            <w:tcW w:w="0" w:type="auto"/>
          </w:tcPr>
          <w:p w14:paraId="0F198CB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2</w:t>
            </w:r>
          </w:p>
        </w:tc>
        <w:tc>
          <w:tcPr>
            <w:tcW w:w="0" w:type="auto"/>
            <w:vAlign w:val="center"/>
          </w:tcPr>
          <w:p w14:paraId="62390533"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Medium (33.34 to 66.66 %)</w:t>
            </w:r>
          </w:p>
        </w:tc>
        <w:tc>
          <w:tcPr>
            <w:tcW w:w="0" w:type="auto"/>
            <w:vAlign w:val="center"/>
          </w:tcPr>
          <w:p w14:paraId="40896DDD"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36</w:t>
            </w:r>
          </w:p>
        </w:tc>
        <w:tc>
          <w:tcPr>
            <w:tcW w:w="0" w:type="auto"/>
            <w:vAlign w:val="center"/>
          </w:tcPr>
          <w:p w14:paraId="7348862F"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21.82</w:t>
            </w:r>
          </w:p>
        </w:tc>
      </w:tr>
      <w:tr w:rsidR="000D1DF7" w:rsidRPr="000D1DF7" w14:paraId="742A7199" w14:textId="77777777" w:rsidTr="006020E2">
        <w:trPr>
          <w:trHeight w:val="253"/>
        </w:trPr>
        <w:tc>
          <w:tcPr>
            <w:tcW w:w="0" w:type="auto"/>
          </w:tcPr>
          <w:p w14:paraId="6FAABAF6"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cs/>
              </w:rPr>
              <w:t>3</w:t>
            </w:r>
          </w:p>
        </w:tc>
        <w:tc>
          <w:tcPr>
            <w:tcW w:w="0" w:type="auto"/>
            <w:vAlign w:val="center"/>
          </w:tcPr>
          <w:p w14:paraId="03D353A0" w14:textId="77777777" w:rsidR="00747368" w:rsidRPr="000D1DF7" w:rsidRDefault="00747368" w:rsidP="0065637D">
            <w:pPr>
              <w:spacing w:line="276" w:lineRule="auto"/>
              <w:jc w:val="both"/>
              <w:rPr>
                <w:rFonts w:ascii="Times New Roman" w:hAnsi="Times New Roman"/>
                <w:sz w:val="24"/>
                <w:szCs w:val="24"/>
                <w:cs/>
              </w:rPr>
            </w:pPr>
            <w:r w:rsidRPr="000D1DF7">
              <w:rPr>
                <w:rFonts w:ascii="Times New Roman" w:hAnsi="Times New Roman"/>
                <w:sz w:val="24"/>
                <w:szCs w:val="24"/>
              </w:rPr>
              <w:t>High (Above 66.66 %)</w:t>
            </w:r>
          </w:p>
        </w:tc>
        <w:tc>
          <w:tcPr>
            <w:tcW w:w="0" w:type="auto"/>
            <w:vAlign w:val="center"/>
          </w:tcPr>
          <w:p w14:paraId="5D3BD619"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127</w:t>
            </w:r>
          </w:p>
        </w:tc>
        <w:tc>
          <w:tcPr>
            <w:tcW w:w="0" w:type="auto"/>
            <w:vAlign w:val="center"/>
          </w:tcPr>
          <w:p w14:paraId="5B916707" w14:textId="77777777" w:rsidR="00747368" w:rsidRPr="000D1DF7" w:rsidRDefault="00747368" w:rsidP="0065637D">
            <w:pPr>
              <w:spacing w:line="276" w:lineRule="auto"/>
              <w:jc w:val="both"/>
              <w:rPr>
                <w:rFonts w:ascii="Times New Roman" w:hAnsi="Times New Roman"/>
                <w:sz w:val="24"/>
                <w:szCs w:val="24"/>
              </w:rPr>
            </w:pPr>
            <w:bookmarkStart w:id="1" w:name="_Hlk187004595"/>
            <w:r w:rsidRPr="000D1DF7">
              <w:rPr>
                <w:rFonts w:ascii="Times New Roman" w:hAnsi="Times New Roman"/>
                <w:sz w:val="24"/>
                <w:szCs w:val="24"/>
              </w:rPr>
              <w:t>76.97</w:t>
            </w:r>
            <w:bookmarkEnd w:id="1"/>
          </w:p>
        </w:tc>
      </w:tr>
      <w:tr w:rsidR="000D1DF7" w:rsidRPr="000D1DF7" w14:paraId="4AADA680" w14:textId="77777777" w:rsidTr="006020E2">
        <w:trPr>
          <w:trHeight w:val="253"/>
        </w:trPr>
        <w:tc>
          <w:tcPr>
            <w:tcW w:w="0" w:type="auto"/>
          </w:tcPr>
          <w:p w14:paraId="1B54F6AA" w14:textId="77777777" w:rsidR="00747368" w:rsidRPr="000D1DF7" w:rsidRDefault="00747368" w:rsidP="0065637D">
            <w:pPr>
              <w:spacing w:line="276" w:lineRule="auto"/>
              <w:jc w:val="both"/>
              <w:rPr>
                <w:rFonts w:ascii="Times New Roman" w:hAnsi="Times New Roman"/>
                <w:sz w:val="24"/>
                <w:szCs w:val="24"/>
                <w:cs/>
              </w:rPr>
            </w:pPr>
          </w:p>
        </w:tc>
        <w:tc>
          <w:tcPr>
            <w:tcW w:w="0" w:type="auto"/>
            <w:vAlign w:val="center"/>
          </w:tcPr>
          <w:p w14:paraId="2587A9C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Total</w:t>
            </w:r>
          </w:p>
        </w:tc>
        <w:tc>
          <w:tcPr>
            <w:tcW w:w="0" w:type="auto"/>
            <w:vAlign w:val="center"/>
          </w:tcPr>
          <w:p w14:paraId="608A19B4"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165</w:t>
            </w:r>
          </w:p>
        </w:tc>
        <w:tc>
          <w:tcPr>
            <w:tcW w:w="0" w:type="auto"/>
            <w:vAlign w:val="center"/>
          </w:tcPr>
          <w:p w14:paraId="2D08EE60"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100.00</w:t>
            </w:r>
          </w:p>
        </w:tc>
      </w:tr>
    </w:tbl>
    <w:p w14:paraId="685F6333" w14:textId="77777777" w:rsidR="00747368" w:rsidRPr="000D1DF7" w:rsidRDefault="00747368" w:rsidP="00747368">
      <w:pPr>
        <w:jc w:val="center"/>
        <w:rPr>
          <w:rFonts w:ascii="Times New Roman" w:hAnsi="Times New Roman"/>
          <w:sz w:val="24"/>
          <w:szCs w:val="24"/>
        </w:rPr>
      </w:pPr>
      <w:r w:rsidRPr="000D1DF7">
        <w:rPr>
          <w:rFonts w:ascii="Times New Roman" w:hAnsi="Times New Roman"/>
          <w:noProof/>
          <w:sz w:val="24"/>
          <w:szCs w:val="24"/>
          <w:lang w:val="en-IN" w:eastAsia="en-IN"/>
        </w:rPr>
        <w:lastRenderedPageBreak/>
        <w:drawing>
          <wp:inline distT="0" distB="0" distL="0" distR="0" wp14:anchorId="67DA8D61" wp14:editId="466EA020">
            <wp:extent cx="5040000" cy="3600000"/>
            <wp:effectExtent l="0" t="0" r="8255" b="635"/>
            <wp:docPr id="329525495" name="Chart 1">
              <a:extLst xmlns:a="http://schemas.openxmlformats.org/drawingml/2006/main">
                <a:ext uri="{FF2B5EF4-FFF2-40B4-BE49-F238E27FC236}">
                  <a16:creationId xmlns:a16="http://schemas.microsoft.com/office/drawing/2014/main" id="{1B7FE9EC-1CB1-EDA5-7DFC-A73BBAD54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D95D3D" w14:textId="4DE46F76" w:rsidR="00747368" w:rsidRPr="000D1DF7" w:rsidRDefault="00747368" w:rsidP="0065637D">
      <w:pPr>
        <w:spacing w:before="0"/>
        <w:rPr>
          <w:rFonts w:ascii="Times New Roman" w:hAnsi="Times New Roman"/>
          <w:b/>
          <w:bCs/>
          <w:sz w:val="24"/>
          <w:szCs w:val="24"/>
        </w:rPr>
      </w:pPr>
      <w:r w:rsidRPr="000D1DF7">
        <w:rPr>
          <w:rFonts w:ascii="Times New Roman" w:hAnsi="Times New Roman"/>
          <w:b/>
          <w:bCs/>
          <w:sz w:val="24"/>
          <w:szCs w:val="24"/>
        </w:rPr>
        <w:t xml:space="preserve">Fig. </w:t>
      </w:r>
      <w:r w:rsidR="001C576C" w:rsidRPr="000D1DF7">
        <w:rPr>
          <w:rFonts w:ascii="Times New Roman" w:hAnsi="Times New Roman"/>
          <w:b/>
          <w:bCs/>
          <w:sz w:val="24"/>
          <w:szCs w:val="24"/>
        </w:rPr>
        <w:t>1</w:t>
      </w:r>
      <w:r w:rsidRPr="000D1DF7">
        <w:rPr>
          <w:rFonts w:ascii="Times New Roman" w:hAnsi="Times New Roman"/>
          <w:b/>
          <w:bCs/>
          <w:sz w:val="24"/>
          <w:szCs w:val="24"/>
        </w:rPr>
        <w:t>: Distribution of the women RAEOs according training need</w:t>
      </w:r>
    </w:p>
    <w:p w14:paraId="05AF618C" w14:textId="77777777" w:rsidR="00747368" w:rsidRPr="000D1DF7" w:rsidRDefault="00747368" w:rsidP="00821BC0"/>
    <w:p w14:paraId="133AD755" w14:textId="77777777" w:rsidR="001C576C" w:rsidRPr="000D1DF7" w:rsidRDefault="001C576C" w:rsidP="00821BC0">
      <w:pPr>
        <w:tabs>
          <w:tab w:val="left" w:pos="959"/>
        </w:tabs>
        <w:rPr>
          <w:rFonts w:ascii="Times New Roman" w:hAnsi="Times New Roman"/>
          <w:b/>
          <w:bCs/>
          <w:sz w:val="24"/>
          <w:szCs w:val="24"/>
        </w:rPr>
        <w:sectPr w:rsidR="001C576C" w:rsidRPr="000D1DF7" w:rsidSect="00C457A0">
          <w:type w:val="continuous"/>
          <w:pgSz w:w="12240" w:h="15840" w:code="1"/>
          <w:pgMar w:top="1729" w:right="1729" w:bottom="1729" w:left="2160" w:header="709" w:footer="709" w:gutter="0"/>
          <w:cols w:space="708"/>
          <w:docGrid w:linePitch="360"/>
        </w:sectPr>
      </w:pPr>
    </w:p>
    <w:p w14:paraId="09F657D3" w14:textId="32CD49F4" w:rsidR="00821BC0" w:rsidRPr="000D1DF7" w:rsidRDefault="00821BC0" w:rsidP="00821BC0">
      <w:pPr>
        <w:tabs>
          <w:tab w:val="left" w:pos="959"/>
        </w:tabs>
        <w:rPr>
          <w:rFonts w:ascii="Times New Roman" w:hAnsi="Times New Roman"/>
          <w:b/>
          <w:bCs/>
          <w:sz w:val="24"/>
          <w:szCs w:val="24"/>
        </w:rPr>
      </w:pPr>
      <w:r w:rsidRPr="000D1DF7">
        <w:rPr>
          <w:rFonts w:ascii="Times New Roman" w:hAnsi="Times New Roman"/>
          <w:b/>
          <w:bCs/>
          <w:sz w:val="24"/>
          <w:szCs w:val="24"/>
        </w:rPr>
        <w:lastRenderedPageBreak/>
        <w:t xml:space="preserve">Table: </w:t>
      </w:r>
      <w:r w:rsidR="002E1998">
        <w:rPr>
          <w:rFonts w:ascii="Times New Roman" w:hAnsi="Times New Roman"/>
          <w:b/>
          <w:bCs/>
          <w:sz w:val="24"/>
          <w:szCs w:val="24"/>
        </w:rPr>
        <w:t>2</w:t>
      </w:r>
      <w:r w:rsidRPr="000D1DF7">
        <w:rPr>
          <w:rFonts w:ascii="Times New Roman" w:hAnsi="Times New Roman"/>
          <w:b/>
          <w:bCs/>
          <w:sz w:val="24"/>
          <w:szCs w:val="24"/>
        </w:rPr>
        <w:t>: Different training needs category for women RAEOs</w:t>
      </w:r>
    </w:p>
    <w:tbl>
      <w:tblPr>
        <w:tblStyle w:val="TableGrid"/>
        <w:tblW w:w="12945"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405"/>
        <w:gridCol w:w="1371"/>
        <w:gridCol w:w="1234"/>
        <w:gridCol w:w="1234"/>
        <w:gridCol w:w="1150"/>
      </w:tblGrid>
      <w:tr w:rsidR="000D1DF7" w:rsidRPr="000D1DF7" w14:paraId="67846E3D" w14:textId="77777777" w:rsidTr="00394C55">
        <w:trPr>
          <w:trHeight w:val="19"/>
        </w:trPr>
        <w:tc>
          <w:tcPr>
            <w:tcW w:w="551" w:type="dxa"/>
            <w:tcBorders>
              <w:top w:val="double" w:sz="4" w:space="0" w:color="auto"/>
              <w:bottom w:val="single" w:sz="4" w:space="0" w:color="auto"/>
            </w:tcBorders>
            <w:hideMark/>
          </w:tcPr>
          <w:p w14:paraId="4A93E449" w14:textId="77777777" w:rsidR="00821BC0" w:rsidRPr="000D1DF7" w:rsidRDefault="00821BC0" w:rsidP="001C576C">
            <w:pPr>
              <w:spacing w:before="0" w:line="276" w:lineRule="auto"/>
              <w:jc w:val="both"/>
              <w:rPr>
                <w:rFonts w:ascii="Times New Roman" w:hAnsi="Times New Roman"/>
                <w:b/>
                <w:bCs/>
              </w:rPr>
            </w:pPr>
            <w:r w:rsidRPr="000D1DF7">
              <w:rPr>
                <w:rFonts w:ascii="Times New Roman" w:hAnsi="Times New Roman"/>
                <w:b/>
                <w:bCs/>
              </w:rPr>
              <w:t>S. No.</w:t>
            </w:r>
          </w:p>
        </w:tc>
        <w:tc>
          <w:tcPr>
            <w:tcW w:w="7405" w:type="dxa"/>
            <w:tcBorders>
              <w:top w:val="double" w:sz="4" w:space="0" w:color="auto"/>
              <w:bottom w:val="single" w:sz="4" w:space="0" w:color="auto"/>
            </w:tcBorders>
            <w:hideMark/>
          </w:tcPr>
          <w:p w14:paraId="26A9ABEC" w14:textId="77777777" w:rsidR="00821BC0" w:rsidRPr="000D1DF7" w:rsidRDefault="00821BC0" w:rsidP="001C576C">
            <w:pPr>
              <w:spacing w:before="0" w:line="276" w:lineRule="auto"/>
              <w:jc w:val="both"/>
              <w:rPr>
                <w:rFonts w:ascii="Times New Roman" w:hAnsi="Times New Roman"/>
                <w:b/>
                <w:bCs/>
              </w:rPr>
            </w:pPr>
            <w:r w:rsidRPr="000D1DF7">
              <w:rPr>
                <w:rFonts w:ascii="Times New Roman" w:hAnsi="Times New Roman"/>
                <w:b/>
                <w:bCs/>
              </w:rPr>
              <w:t>Statements</w:t>
            </w:r>
          </w:p>
        </w:tc>
        <w:tc>
          <w:tcPr>
            <w:tcW w:w="1371" w:type="dxa"/>
            <w:tcBorders>
              <w:top w:val="double" w:sz="4" w:space="0" w:color="auto"/>
              <w:bottom w:val="single" w:sz="4" w:space="0" w:color="auto"/>
            </w:tcBorders>
            <w:hideMark/>
          </w:tcPr>
          <w:p w14:paraId="563549AF"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lang w:val="en-US"/>
              </w:rPr>
              <w:t>Extremely needed</w:t>
            </w:r>
          </w:p>
        </w:tc>
        <w:tc>
          <w:tcPr>
            <w:tcW w:w="1234" w:type="dxa"/>
            <w:tcBorders>
              <w:top w:val="double" w:sz="4" w:space="0" w:color="auto"/>
              <w:bottom w:val="single" w:sz="4" w:space="0" w:color="auto"/>
            </w:tcBorders>
            <w:hideMark/>
          </w:tcPr>
          <w:p w14:paraId="5558AD51"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lang w:val="en-US"/>
              </w:rPr>
              <w:t>Needed</w:t>
            </w:r>
          </w:p>
        </w:tc>
        <w:tc>
          <w:tcPr>
            <w:tcW w:w="1234" w:type="dxa"/>
            <w:tcBorders>
              <w:top w:val="double" w:sz="4" w:space="0" w:color="auto"/>
              <w:bottom w:val="single" w:sz="4" w:space="0" w:color="auto"/>
            </w:tcBorders>
            <w:hideMark/>
          </w:tcPr>
          <w:p w14:paraId="45FDE819"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rPr>
              <w:t>Less Needed</w:t>
            </w:r>
          </w:p>
        </w:tc>
        <w:tc>
          <w:tcPr>
            <w:tcW w:w="1150" w:type="dxa"/>
            <w:tcBorders>
              <w:top w:val="double" w:sz="4" w:space="0" w:color="auto"/>
              <w:bottom w:val="single" w:sz="4" w:space="0" w:color="auto"/>
            </w:tcBorders>
            <w:hideMark/>
          </w:tcPr>
          <w:p w14:paraId="38BDE199"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rPr>
              <w:t>Training Need Index</w:t>
            </w:r>
          </w:p>
        </w:tc>
      </w:tr>
      <w:tr w:rsidR="000D1DF7" w:rsidRPr="000D1DF7" w14:paraId="748C6D06" w14:textId="77777777" w:rsidTr="00394C55">
        <w:trPr>
          <w:trHeight w:val="19"/>
        </w:trPr>
        <w:tc>
          <w:tcPr>
            <w:tcW w:w="551" w:type="dxa"/>
            <w:tcBorders>
              <w:top w:val="single" w:sz="4" w:space="0" w:color="auto"/>
            </w:tcBorders>
            <w:hideMark/>
          </w:tcPr>
          <w:p w14:paraId="5E861B2F"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w:t>
            </w:r>
          </w:p>
        </w:tc>
        <w:tc>
          <w:tcPr>
            <w:tcW w:w="7405" w:type="dxa"/>
            <w:tcBorders>
              <w:top w:val="single" w:sz="4" w:space="0" w:color="auto"/>
            </w:tcBorders>
            <w:hideMark/>
          </w:tcPr>
          <w:p w14:paraId="59CDD20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Information Communication Technology (ICT)</w:t>
            </w:r>
          </w:p>
        </w:tc>
        <w:tc>
          <w:tcPr>
            <w:tcW w:w="1371" w:type="dxa"/>
            <w:tcBorders>
              <w:top w:val="single" w:sz="4" w:space="0" w:color="auto"/>
            </w:tcBorders>
            <w:hideMark/>
          </w:tcPr>
          <w:p w14:paraId="47FF75B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84 (50.91)</w:t>
            </w:r>
          </w:p>
        </w:tc>
        <w:tc>
          <w:tcPr>
            <w:tcW w:w="1234" w:type="dxa"/>
            <w:tcBorders>
              <w:top w:val="single" w:sz="4" w:space="0" w:color="auto"/>
            </w:tcBorders>
            <w:hideMark/>
          </w:tcPr>
          <w:p w14:paraId="2E52D9A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62 (37.58)</w:t>
            </w:r>
          </w:p>
        </w:tc>
        <w:tc>
          <w:tcPr>
            <w:tcW w:w="1234" w:type="dxa"/>
            <w:tcBorders>
              <w:top w:val="single" w:sz="4" w:space="0" w:color="auto"/>
            </w:tcBorders>
            <w:hideMark/>
          </w:tcPr>
          <w:p w14:paraId="3B7480A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19 (11.52)</w:t>
            </w:r>
          </w:p>
        </w:tc>
        <w:tc>
          <w:tcPr>
            <w:tcW w:w="1150" w:type="dxa"/>
            <w:tcBorders>
              <w:top w:val="single" w:sz="4" w:space="0" w:color="auto"/>
            </w:tcBorders>
            <w:hideMark/>
          </w:tcPr>
          <w:p w14:paraId="7F79891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0.800</w:t>
            </w:r>
          </w:p>
        </w:tc>
      </w:tr>
      <w:tr w:rsidR="000D1DF7" w:rsidRPr="000D1DF7" w14:paraId="70A6ED4C" w14:textId="77777777" w:rsidTr="00394C55">
        <w:trPr>
          <w:trHeight w:val="19"/>
        </w:trPr>
        <w:tc>
          <w:tcPr>
            <w:tcW w:w="551" w:type="dxa"/>
            <w:hideMark/>
          </w:tcPr>
          <w:p w14:paraId="4A3F783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w:t>
            </w:r>
          </w:p>
        </w:tc>
        <w:tc>
          <w:tcPr>
            <w:tcW w:w="7405" w:type="dxa"/>
            <w:hideMark/>
          </w:tcPr>
          <w:p w14:paraId="7FF2B0C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fruits crops</w:t>
            </w:r>
          </w:p>
        </w:tc>
        <w:tc>
          <w:tcPr>
            <w:tcW w:w="1371" w:type="dxa"/>
            <w:hideMark/>
          </w:tcPr>
          <w:p w14:paraId="1C741530"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66 (40.00)</w:t>
            </w:r>
          </w:p>
        </w:tc>
        <w:tc>
          <w:tcPr>
            <w:tcW w:w="1234" w:type="dxa"/>
            <w:hideMark/>
          </w:tcPr>
          <w:p w14:paraId="2C5D9F1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1EAD083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28 (16.97)</w:t>
            </w:r>
          </w:p>
        </w:tc>
        <w:tc>
          <w:tcPr>
            <w:tcW w:w="1150" w:type="dxa"/>
            <w:hideMark/>
          </w:tcPr>
          <w:p w14:paraId="6F216ED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0.743</w:t>
            </w:r>
          </w:p>
        </w:tc>
      </w:tr>
      <w:tr w:rsidR="000D1DF7" w:rsidRPr="000D1DF7" w14:paraId="59D76AC8" w14:textId="77777777" w:rsidTr="00394C55">
        <w:trPr>
          <w:trHeight w:val="19"/>
        </w:trPr>
        <w:tc>
          <w:tcPr>
            <w:tcW w:w="551" w:type="dxa"/>
            <w:hideMark/>
          </w:tcPr>
          <w:p w14:paraId="4EEA74B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3</w:t>
            </w:r>
          </w:p>
        </w:tc>
        <w:tc>
          <w:tcPr>
            <w:tcW w:w="7405" w:type="dxa"/>
            <w:hideMark/>
          </w:tcPr>
          <w:p w14:paraId="138C974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vegetables crops</w:t>
            </w:r>
          </w:p>
        </w:tc>
        <w:tc>
          <w:tcPr>
            <w:tcW w:w="1371" w:type="dxa"/>
            <w:hideMark/>
          </w:tcPr>
          <w:p w14:paraId="13944FD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3BC8BF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1F6D58D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26 (15.76)</w:t>
            </w:r>
          </w:p>
        </w:tc>
        <w:tc>
          <w:tcPr>
            <w:tcW w:w="1150" w:type="dxa"/>
            <w:hideMark/>
          </w:tcPr>
          <w:p w14:paraId="40F6DF0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0.743</w:t>
            </w:r>
          </w:p>
        </w:tc>
      </w:tr>
      <w:tr w:rsidR="000D1DF7" w:rsidRPr="000D1DF7" w14:paraId="6B8E9CD2" w14:textId="77777777" w:rsidTr="00394C55">
        <w:trPr>
          <w:trHeight w:val="19"/>
        </w:trPr>
        <w:tc>
          <w:tcPr>
            <w:tcW w:w="551" w:type="dxa"/>
            <w:hideMark/>
          </w:tcPr>
          <w:p w14:paraId="382866E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4</w:t>
            </w:r>
          </w:p>
        </w:tc>
        <w:tc>
          <w:tcPr>
            <w:tcW w:w="7405" w:type="dxa"/>
            <w:hideMark/>
          </w:tcPr>
          <w:p w14:paraId="01017E0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Value addition of fruits and vegetables</w:t>
            </w:r>
          </w:p>
        </w:tc>
        <w:tc>
          <w:tcPr>
            <w:tcW w:w="1371" w:type="dxa"/>
            <w:hideMark/>
          </w:tcPr>
          <w:p w14:paraId="314B68B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59 (35.76)</w:t>
            </w:r>
          </w:p>
        </w:tc>
        <w:tc>
          <w:tcPr>
            <w:tcW w:w="1234" w:type="dxa"/>
            <w:hideMark/>
          </w:tcPr>
          <w:p w14:paraId="34FC2BF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73 (44.24)</w:t>
            </w:r>
          </w:p>
        </w:tc>
        <w:tc>
          <w:tcPr>
            <w:tcW w:w="1234" w:type="dxa"/>
            <w:hideMark/>
          </w:tcPr>
          <w:p w14:paraId="492F63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33 (20.00)</w:t>
            </w:r>
          </w:p>
        </w:tc>
        <w:tc>
          <w:tcPr>
            <w:tcW w:w="1150" w:type="dxa"/>
            <w:hideMark/>
          </w:tcPr>
          <w:p w14:paraId="3A0EF9B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0.719</w:t>
            </w:r>
          </w:p>
        </w:tc>
      </w:tr>
      <w:tr w:rsidR="000D1DF7" w:rsidRPr="000D1DF7" w14:paraId="64349A39" w14:textId="77777777" w:rsidTr="00394C55">
        <w:trPr>
          <w:trHeight w:val="19"/>
        </w:trPr>
        <w:tc>
          <w:tcPr>
            <w:tcW w:w="551" w:type="dxa"/>
            <w:hideMark/>
          </w:tcPr>
          <w:p w14:paraId="59231F1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5</w:t>
            </w:r>
          </w:p>
        </w:tc>
        <w:tc>
          <w:tcPr>
            <w:tcW w:w="7405" w:type="dxa"/>
            <w:hideMark/>
          </w:tcPr>
          <w:p w14:paraId="336CD0D5"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flowering crops</w:t>
            </w:r>
          </w:p>
        </w:tc>
        <w:tc>
          <w:tcPr>
            <w:tcW w:w="1371" w:type="dxa"/>
            <w:hideMark/>
          </w:tcPr>
          <w:p w14:paraId="7094518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05093D5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66 (40.00)</w:t>
            </w:r>
          </w:p>
        </w:tc>
        <w:tc>
          <w:tcPr>
            <w:tcW w:w="1234" w:type="dxa"/>
            <w:hideMark/>
          </w:tcPr>
          <w:p w14:paraId="4E83894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38 (23.03)</w:t>
            </w:r>
          </w:p>
        </w:tc>
        <w:tc>
          <w:tcPr>
            <w:tcW w:w="1150" w:type="dxa"/>
            <w:hideMark/>
          </w:tcPr>
          <w:p w14:paraId="27362BA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0.715</w:t>
            </w:r>
          </w:p>
        </w:tc>
      </w:tr>
      <w:tr w:rsidR="000D1DF7" w:rsidRPr="000D1DF7" w14:paraId="704DC85F" w14:textId="77777777" w:rsidTr="00394C55">
        <w:trPr>
          <w:trHeight w:val="19"/>
        </w:trPr>
        <w:tc>
          <w:tcPr>
            <w:tcW w:w="551" w:type="dxa"/>
            <w:hideMark/>
          </w:tcPr>
          <w:p w14:paraId="510D7BA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6</w:t>
            </w:r>
          </w:p>
        </w:tc>
        <w:tc>
          <w:tcPr>
            <w:tcW w:w="7405" w:type="dxa"/>
            <w:hideMark/>
          </w:tcPr>
          <w:p w14:paraId="0D4CEA85"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System of Rice Intensification</w:t>
            </w:r>
          </w:p>
        </w:tc>
        <w:tc>
          <w:tcPr>
            <w:tcW w:w="1371" w:type="dxa"/>
            <w:hideMark/>
          </w:tcPr>
          <w:p w14:paraId="5ACD9CA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1D0060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328ABAA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29 (17.58)</w:t>
            </w:r>
          </w:p>
        </w:tc>
        <w:tc>
          <w:tcPr>
            <w:tcW w:w="1150" w:type="dxa"/>
            <w:hideMark/>
          </w:tcPr>
          <w:p w14:paraId="0F27434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0.729</w:t>
            </w:r>
          </w:p>
        </w:tc>
      </w:tr>
      <w:tr w:rsidR="000D1DF7" w:rsidRPr="000D1DF7" w14:paraId="2615EDB3" w14:textId="77777777" w:rsidTr="00394C55">
        <w:trPr>
          <w:trHeight w:val="19"/>
        </w:trPr>
        <w:tc>
          <w:tcPr>
            <w:tcW w:w="551" w:type="dxa"/>
            <w:hideMark/>
          </w:tcPr>
          <w:p w14:paraId="730CD7D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7</w:t>
            </w:r>
          </w:p>
        </w:tc>
        <w:tc>
          <w:tcPr>
            <w:tcW w:w="7405" w:type="dxa"/>
            <w:hideMark/>
          </w:tcPr>
          <w:p w14:paraId="4EC0A87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Production technology of major field crops</w:t>
            </w:r>
          </w:p>
        </w:tc>
        <w:tc>
          <w:tcPr>
            <w:tcW w:w="1371" w:type="dxa"/>
            <w:hideMark/>
          </w:tcPr>
          <w:p w14:paraId="500BF64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58 (35.15)</w:t>
            </w:r>
          </w:p>
        </w:tc>
        <w:tc>
          <w:tcPr>
            <w:tcW w:w="1234" w:type="dxa"/>
            <w:hideMark/>
          </w:tcPr>
          <w:p w14:paraId="75F5120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77 (46.67)</w:t>
            </w:r>
          </w:p>
        </w:tc>
        <w:tc>
          <w:tcPr>
            <w:tcW w:w="1234" w:type="dxa"/>
            <w:hideMark/>
          </w:tcPr>
          <w:p w14:paraId="55C2AFB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30 (18.18)</w:t>
            </w:r>
          </w:p>
        </w:tc>
        <w:tc>
          <w:tcPr>
            <w:tcW w:w="1150" w:type="dxa"/>
            <w:hideMark/>
          </w:tcPr>
          <w:p w14:paraId="28DC4A2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0.723</w:t>
            </w:r>
          </w:p>
        </w:tc>
      </w:tr>
      <w:tr w:rsidR="000D1DF7" w:rsidRPr="000D1DF7" w14:paraId="6DAD7C86" w14:textId="77777777" w:rsidTr="00394C55">
        <w:trPr>
          <w:trHeight w:val="19"/>
        </w:trPr>
        <w:tc>
          <w:tcPr>
            <w:tcW w:w="551" w:type="dxa"/>
            <w:hideMark/>
          </w:tcPr>
          <w:p w14:paraId="324CA79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8</w:t>
            </w:r>
          </w:p>
        </w:tc>
        <w:tc>
          <w:tcPr>
            <w:tcW w:w="7405" w:type="dxa"/>
            <w:hideMark/>
          </w:tcPr>
          <w:p w14:paraId="41C65B9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Weed Management techniques of major field crops</w:t>
            </w:r>
          </w:p>
        </w:tc>
        <w:tc>
          <w:tcPr>
            <w:tcW w:w="1371" w:type="dxa"/>
            <w:hideMark/>
          </w:tcPr>
          <w:p w14:paraId="71B3B25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69 (41.82)</w:t>
            </w:r>
          </w:p>
        </w:tc>
        <w:tc>
          <w:tcPr>
            <w:tcW w:w="1234" w:type="dxa"/>
            <w:hideMark/>
          </w:tcPr>
          <w:p w14:paraId="15CDF70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198A49D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25 (15.15)</w:t>
            </w:r>
          </w:p>
        </w:tc>
        <w:tc>
          <w:tcPr>
            <w:tcW w:w="1150" w:type="dxa"/>
            <w:hideMark/>
          </w:tcPr>
          <w:p w14:paraId="6940955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0.756</w:t>
            </w:r>
          </w:p>
        </w:tc>
      </w:tr>
      <w:tr w:rsidR="000D1DF7" w:rsidRPr="000D1DF7" w14:paraId="26826640" w14:textId="77777777" w:rsidTr="00394C55">
        <w:trPr>
          <w:trHeight w:val="19"/>
        </w:trPr>
        <w:tc>
          <w:tcPr>
            <w:tcW w:w="551" w:type="dxa"/>
            <w:hideMark/>
          </w:tcPr>
          <w:p w14:paraId="338F05AF"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9</w:t>
            </w:r>
          </w:p>
        </w:tc>
        <w:tc>
          <w:tcPr>
            <w:tcW w:w="7405" w:type="dxa"/>
            <w:hideMark/>
          </w:tcPr>
          <w:p w14:paraId="10D9DEB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technologies on organic farming and natural farming</w:t>
            </w:r>
          </w:p>
        </w:tc>
        <w:tc>
          <w:tcPr>
            <w:tcW w:w="1371" w:type="dxa"/>
            <w:hideMark/>
          </w:tcPr>
          <w:p w14:paraId="1142120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2EB9B66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2597B24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30 (18.18)</w:t>
            </w:r>
          </w:p>
        </w:tc>
        <w:tc>
          <w:tcPr>
            <w:tcW w:w="1150" w:type="dxa"/>
            <w:hideMark/>
          </w:tcPr>
          <w:p w14:paraId="479E7F3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0.754</w:t>
            </w:r>
          </w:p>
        </w:tc>
      </w:tr>
      <w:tr w:rsidR="000D1DF7" w:rsidRPr="000D1DF7" w14:paraId="382377CA" w14:textId="77777777" w:rsidTr="00394C55">
        <w:trPr>
          <w:trHeight w:val="19"/>
        </w:trPr>
        <w:tc>
          <w:tcPr>
            <w:tcW w:w="551" w:type="dxa"/>
            <w:hideMark/>
          </w:tcPr>
          <w:p w14:paraId="73996AD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10</w:t>
            </w:r>
          </w:p>
        </w:tc>
        <w:tc>
          <w:tcPr>
            <w:tcW w:w="7405" w:type="dxa"/>
            <w:hideMark/>
          </w:tcPr>
          <w:p w14:paraId="5FA549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Integrated Pest Management techniques.</w:t>
            </w:r>
          </w:p>
        </w:tc>
        <w:tc>
          <w:tcPr>
            <w:tcW w:w="1371" w:type="dxa"/>
            <w:hideMark/>
          </w:tcPr>
          <w:p w14:paraId="6312A27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78 (47.27)</w:t>
            </w:r>
          </w:p>
        </w:tc>
        <w:tc>
          <w:tcPr>
            <w:tcW w:w="1234" w:type="dxa"/>
            <w:hideMark/>
          </w:tcPr>
          <w:p w14:paraId="5CEF184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5B842BD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26 (15.76)</w:t>
            </w:r>
          </w:p>
        </w:tc>
        <w:tc>
          <w:tcPr>
            <w:tcW w:w="1150" w:type="dxa"/>
            <w:hideMark/>
          </w:tcPr>
          <w:p w14:paraId="7892F08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0.772</w:t>
            </w:r>
          </w:p>
        </w:tc>
      </w:tr>
      <w:tr w:rsidR="000D1DF7" w:rsidRPr="000D1DF7" w14:paraId="24316756" w14:textId="77777777" w:rsidTr="00394C55">
        <w:trPr>
          <w:trHeight w:val="19"/>
        </w:trPr>
        <w:tc>
          <w:tcPr>
            <w:tcW w:w="551" w:type="dxa"/>
            <w:hideMark/>
          </w:tcPr>
          <w:p w14:paraId="43B7522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11</w:t>
            </w:r>
          </w:p>
        </w:tc>
        <w:tc>
          <w:tcPr>
            <w:tcW w:w="7405" w:type="dxa"/>
            <w:hideMark/>
          </w:tcPr>
          <w:p w14:paraId="6AD69C5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Identification of different diseases infesting to crops and their integrated management.</w:t>
            </w:r>
          </w:p>
        </w:tc>
        <w:tc>
          <w:tcPr>
            <w:tcW w:w="1371" w:type="dxa"/>
            <w:hideMark/>
          </w:tcPr>
          <w:p w14:paraId="4638CC70"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0C07B0E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1E19EA4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29 (17.58)</w:t>
            </w:r>
          </w:p>
        </w:tc>
        <w:tc>
          <w:tcPr>
            <w:tcW w:w="1150" w:type="dxa"/>
            <w:hideMark/>
          </w:tcPr>
          <w:p w14:paraId="633C87C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0.760</w:t>
            </w:r>
          </w:p>
        </w:tc>
      </w:tr>
      <w:tr w:rsidR="000D1DF7" w:rsidRPr="000D1DF7" w14:paraId="6B9D9E4A" w14:textId="77777777" w:rsidTr="00394C55">
        <w:trPr>
          <w:trHeight w:val="19"/>
        </w:trPr>
        <w:tc>
          <w:tcPr>
            <w:tcW w:w="551" w:type="dxa"/>
            <w:hideMark/>
          </w:tcPr>
          <w:p w14:paraId="16560EC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12</w:t>
            </w:r>
          </w:p>
        </w:tc>
        <w:tc>
          <w:tcPr>
            <w:tcW w:w="7405" w:type="dxa"/>
            <w:hideMark/>
          </w:tcPr>
          <w:p w14:paraId="7E80EB0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Sustainable Dairy Farming.</w:t>
            </w:r>
          </w:p>
        </w:tc>
        <w:tc>
          <w:tcPr>
            <w:tcW w:w="1371" w:type="dxa"/>
            <w:hideMark/>
          </w:tcPr>
          <w:p w14:paraId="32C4B75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63 (38.18)</w:t>
            </w:r>
          </w:p>
        </w:tc>
        <w:tc>
          <w:tcPr>
            <w:tcW w:w="1234" w:type="dxa"/>
            <w:hideMark/>
          </w:tcPr>
          <w:p w14:paraId="3FB9878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78 (47.27)</w:t>
            </w:r>
          </w:p>
        </w:tc>
        <w:tc>
          <w:tcPr>
            <w:tcW w:w="1234" w:type="dxa"/>
            <w:hideMark/>
          </w:tcPr>
          <w:p w14:paraId="4B91FFF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24 (14.55)</w:t>
            </w:r>
          </w:p>
        </w:tc>
        <w:tc>
          <w:tcPr>
            <w:tcW w:w="1150" w:type="dxa"/>
            <w:hideMark/>
          </w:tcPr>
          <w:p w14:paraId="3B168FF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0.745</w:t>
            </w:r>
          </w:p>
        </w:tc>
      </w:tr>
      <w:tr w:rsidR="000D1DF7" w:rsidRPr="000D1DF7" w14:paraId="168F5AF7" w14:textId="77777777" w:rsidTr="00394C55">
        <w:trPr>
          <w:trHeight w:val="19"/>
        </w:trPr>
        <w:tc>
          <w:tcPr>
            <w:tcW w:w="551" w:type="dxa"/>
            <w:hideMark/>
          </w:tcPr>
          <w:p w14:paraId="18CE797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13</w:t>
            </w:r>
          </w:p>
        </w:tc>
        <w:tc>
          <w:tcPr>
            <w:tcW w:w="7405" w:type="dxa"/>
            <w:hideMark/>
          </w:tcPr>
          <w:p w14:paraId="44178C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Fodder production, conservation and utilization</w:t>
            </w:r>
          </w:p>
        </w:tc>
        <w:tc>
          <w:tcPr>
            <w:tcW w:w="1371" w:type="dxa"/>
            <w:hideMark/>
          </w:tcPr>
          <w:p w14:paraId="5687064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52 (31.52)</w:t>
            </w:r>
          </w:p>
        </w:tc>
        <w:tc>
          <w:tcPr>
            <w:tcW w:w="1234" w:type="dxa"/>
            <w:hideMark/>
          </w:tcPr>
          <w:p w14:paraId="15083D3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81 (49.09)</w:t>
            </w:r>
          </w:p>
        </w:tc>
        <w:tc>
          <w:tcPr>
            <w:tcW w:w="1234" w:type="dxa"/>
            <w:hideMark/>
          </w:tcPr>
          <w:p w14:paraId="7820362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32 (19.39)</w:t>
            </w:r>
          </w:p>
        </w:tc>
        <w:tc>
          <w:tcPr>
            <w:tcW w:w="1150" w:type="dxa"/>
            <w:hideMark/>
          </w:tcPr>
          <w:p w14:paraId="06CA363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0.707</w:t>
            </w:r>
          </w:p>
        </w:tc>
      </w:tr>
      <w:tr w:rsidR="000D1DF7" w:rsidRPr="000D1DF7" w14:paraId="03B5A828" w14:textId="77777777" w:rsidTr="00394C55">
        <w:trPr>
          <w:trHeight w:val="19"/>
        </w:trPr>
        <w:tc>
          <w:tcPr>
            <w:tcW w:w="551" w:type="dxa"/>
            <w:hideMark/>
          </w:tcPr>
          <w:p w14:paraId="14A16DE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14</w:t>
            </w:r>
          </w:p>
        </w:tc>
        <w:tc>
          <w:tcPr>
            <w:tcW w:w="7405" w:type="dxa"/>
            <w:hideMark/>
          </w:tcPr>
          <w:p w14:paraId="1002FFC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Water harvesting techniques</w:t>
            </w:r>
          </w:p>
        </w:tc>
        <w:tc>
          <w:tcPr>
            <w:tcW w:w="1371" w:type="dxa"/>
            <w:hideMark/>
          </w:tcPr>
          <w:p w14:paraId="5E1B579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54 (32.73)</w:t>
            </w:r>
          </w:p>
        </w:tc>
        <w:tc>
          <w:tcPr>
            <w:tcW w:w="1234" w:type="dxa"/>
            <w:hideMark/>
          </w:tcPr>
          <w:p w14:paraId="59FC6E6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76 (46.06)</w:t>
            </w:r>
          </w:p>
        </w:tc>
        <w:tc>
          <w:tcPr>
            <w:tcW w:w="1234" w:type="dxa"/>
            <w:hideMark/>
          </w:tcPr>
          <w:p w14:paraId="4424863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35 (21.21)</w:t>
            </w:r>
          </w:p>
        </w:tc>
        <w:tc>
          <w:tcPr>
            <w:tcW w:w="1150" w:type="dxa"/>
            <w:hideMark/>
          </w:tcPr>
          <w:p w14:paraId="483DBE2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0.709</w:t>
            </w:r>
          </w:p>
        </w:tc>
      </w:tr>
      <w:tr w:rsidR="000D1DF7" w:rsidRPr="000D1DF7" w14:paraId="080D7CDC" w14:textId="77777777" w:rsidTr="00394C55">
        <w:trPr>
          <w:trHeight w:val="19"/>
        </w:trPr>
        <w:tc>
          <w:tcPr>
            <w:tcW w:w="551" w:type="dxa"/>
            <w:hideMark/>
          </w:tcPr>
          <w:p w14:paraId="6B00B7E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15</w:t>
            </w:r>
          </w:p>
        </w:tc>
        <w:tc>
          <w:tcPr>
            <w:tcW w:w="7405" w:type="dxa"/>
            <w:hideMark/>
          </w:tcPr>
          <w:p w14:paraId="159C3406"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Irrigation methods and drainage</w:t>
            </w:r>
          </w:p>
        </w:tc>
        <w:tc>
          <w:tcPr>
            <w:tcW w:w="1371" w:type="dxa"/>
            <w:hideMark/>
          </w:tcPr>
          <w:p w14:paraId="24847D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42 (25.45)</w:t>
            </w:r>
          </w:p>
        </w:tc>
        <w:tc>
          <w:tcPr>
            <w:tcW w:w="1234" w:type="dxa"/>
            <w:hideMark/>
          </w:tcPr>
          <w:p w14:paraId="09D567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86 (52.12)</w:t>
            </w:r>
          </w:p>
        </w:tc>
        <w:tc>
          <w:tcPr>
            <w:tcW w:w="1234" w:type="dxa"/>
            <w:hideMark/>
          </w:tcPr>
          <w:p w14:paraId="5AF83DC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37 (22.42)</w:t>
            </w:r>
          </w:p>
        </w:tc>
        <w:tc>
          <w:tcPr>
            <w:tcW w:w="1150" w:type="dxa"/>
            <w:hideMark/>
          </w:tcPr>
          <w:p w14:paraId="0066EFE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0.677</w:t>
            </w:r>
          </w:p>
        </w:tc>
      </w:tr>
      <w:tr w:rsidR="000D1DF7" w:rsidRPr="000D1DF7" w14:paraId="79C1C660" w14:textId="77777777" w:rsidTr="00394C55">
        <w:trPr>
          <w:trHeight w:val="19"/>
        </w:trPr>
        <w:tc>
          <w:tcPr>
            <w:tcW w:w="551" w:type="dxa"/>
            <w:hideMark/>
          </w:tcPr>
          <w:p w14:paraId="087BA98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16</w:t>
            </w:r>
          </w:p>
        </w:tc>
        <w:tc>
          <w:tcPr>
            <w:tcW w:w="7405" w:type="dxa"/>
            <w:hideMark/>
          </w:tcPr>
          <w:p w14:paraId="0B23DC0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Climate change adaptation in agriculture</w:t>
            </w:r>
          </w:p>
        </w:tc>
        <w:tc>
          <w:tcPr>
            <w:tcW w:w="1371" w:type="dxa"/>
            <w:hideMark/>
          </w:tcPr>
          <w:p w14:paraId="79BCDF5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50 (30.30)</w:t>
            </w:r>
          </w:p>
        </w:tc>
        <w:tc>
          <w:tcPr>
            <w:tcW w:w="1234" w:type="dxa"/>
            <w:hideMark/>
          </w:tcPr>
          <w:p w14:paraId="5DD228D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74 (44.85)</w:t>
            </w:r>
          </w:p>
        </w:tc>
        <w:tc>
          <w:tcPr>
            <w:tcW w:w="1234" w:type="dxa"/>
            <w:hideMark/>
          </w:tcPr>
          <w:p w14:paraId="62760CB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41 (24.85)</w:t>
            </w:r>
          </w:p>
        </w:tc>
        <w:tc>
          <w:tcPr>
            <w:tcW w:w="1150" w:type="dxa"/>
            <w:hideMark/>
          </w:tcPr>
          <w:p w14:paraId="65D3647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0.685</w:t>
            </w:r>
          </w:p>
        </w:tc>
      </w:tr>
      <w:tr w:rsidR="000D1DF7" w:rsidRPr="000D1DF7" w14:paraId="2133D82C" w14:textId="77777777" w:rsidTr="00394C55">
        <w:trPr>
          <w:trHeight w:val="19"/>
        </w:trPr>
        <w:tc>
          <w:tcPr>
            <w:tcW w:w="551" w:type="dxa"/>
            <w:hideMark/>
          </w:tcPr>
          <w:p w14:paraId="19E443F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17</w:t>
            </w:r>
          </w:p>
        </w:tc>
        <w:tc>
          <w:tcPr>
            <w:tcW w:w="7405" w:type="dxa"/>
            <w:hideMark/>
          </w:tcPr>
          <w:p w14:paraId="6510349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Formation &amp; management of FPO</w:t>
            </w:r>
          </w:p>
        </w:tc>
        <w:tc>
          <w:tcPr>
            <w:tcW w:w="1371" w:type="dxa"/>
            <w:hideMark/>
          </w:tcPr>
          <w:p w14:paraId="39BD96B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51 (30.91)</w:t>
            </w:r>
          </w:p>
        </w:tc>
        <w:tc>
          <w:tcPr>
            <w:tcW w:w="1234" w:type="dxa"/>
            <w:hideMark/>
          </w:tcPr>
          <w:p w14:paraId="394B9D8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69 (41.82)</w:t>
            </w:r>
          </w:p>
        </w:tc>
        <w:tc>
          <w:tcPr>
            <w:tcW w:w="1234" w:type="dxa"/>
            <w:hideMark/>
          </w:tcPr>
          <w:p w14:paraId="24E6527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45 (27.27)</w:t>
            </w:r>
          </w:p>
        </w:tc>
        <w:tc>
          <w:tcPr>
            <w:tcW w:w="1150" w:type="dxa"/>
            <w:hideMark/>
          </w:tcPr>
          <w:p w14:paraId="32F5F7E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0.679</w:t>
            </w:r>
          </w:p>
        </w:tc>
      </w:tr>
      <w:tr w:rsidR="000D1DF7" w:rsidRPr="000D1DF7" w14:paraId="24DA8D4A" w14:textId="77777777" w:rsidTr="00394C55">
        <w:trPr>
          <w:trHeight w:val="19"/>
        </w:trPr>
        <w:tc>
          <w:tcPr>
            <w:tcW w:w="551" w:type="dxa"/>
            <w:hideMark/>
          </w:tcPr>
          <w:p w14:paraId="5CF8CA8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18</w:t>
            </w:r>
          </w:p>
        </w:tc>
        <w:tc>
          <w:tcPr>
            <w:tcW w:w="7405" w:type="dxa"/>
            <w:hideMark/>
          </w:tcPr>
          <w:p w14:paraId="4F7D8B6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Value addition in milk and milk products</w:t>
            </w:r>
          </w:p>
        </w:tc>
        <w:tc>
          <w:tcPr>
            <w:tcW w:w="1371" w:type="dxa"/>
            <w:hideMark/>
          </w:tcPr>
          <w:p w14:paraId="1E59043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53 (32.12)</w:t>
            </w:r>
          </w:p>
        </w:tc>
        <w:tc>
          <w:tcPr>
            <w:tcW w:w="1234" w:type="dxa"/>
            <w:hideMark/>
          </w:tcPr>
          <w:p w14:paraId="5804AFF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65 (39.39)</w:t>
            </w:r>
          </w:p>
        </w:tc>
        <w:tc>
          <w:tcPr>
            <w:tcW w:w="1234" w:type="dxa"/>
            <w:hideMark/>
          </w:tcPr>
          <w:p w14:paraId="46DF70B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47 (28.48)</w:t>
            </w:r>
          </w:p>
        </w:tc>
        <w:tc>
          <w:tcPr>
            <w:tcW w:w="1150" w:type="dxa"/>
            <w:hideMark/>
          </w:tcPr>
          <w:p w14:paraId="04F4227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0.679</w:t>
            </w:r>
          </w:p>
        </w:tc>
      </w:tr>
      <w:tr w:rsidR="000D1DF7" w:rsidRPr="000D1DF7" w14:paraId="0B79BC7E" w14:textId="77777777" w:rsidTr="00394C55">
        <w:trPr>
          <w:trHeight w:val="19"/>
        </w:trPr>
        <w:tc>
          <w:tcPr>
            <w:tcW w:w="551" w:type="dxa"/>
            <w:hideMark/>
          </w:tcPr>
          <w:p w14:paraId="6F6B1ED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19</w:t>
            </w:r>
          </w:p>
        </w:tc>
        <w:tc>
          <w:tcPr>
            <w:tcW w:w="7405" w:type="dxa"/>
            <w:hideMark/>
          </w:tcPr>
          <w:p w14:paraId="7B8BA2A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Cooperative marketing</w:t>
            </w:r>
          </w:p>
        </w:tc>
        <w:tc>
          <w:tcPr>
            <w:tcW w:w="1371" w:type="dxa"/>
            <w:hideMark/>
          </w:tcPr>
          <w:p w14:paraId="36EAEA0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82 (49.70)</w:t>
            </w:r>
          </w:p>
        </w:tc>
        <w:tc>
          <w:tcPr>
            <w:tcW w:w="1234" w:type="dxa"/>
            <w:hideMark/>
          </w:tcPr>
          <w:p w14:paraId="6D2206C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68 (41.21)</w:t>
            </w:r>
          </w:p>
        </w:tc>
        <w:tc>
          <w:tcPr>
            <w:tcW w:w="1234" w:type="dxa"/>
            <w:hideMark/>
          </w:tcPr>
          <w:p w14:paraId="4D6A1AF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15 (09.09)</w:t>
            </w:r>
          </w:p>
        </w:tc>
        <w:tc>
          <w:tcPr>
            <w:tcW w:w="1150" w:type="dxa"/>
            <w:hideMark/>
          </w:tcPr>
          <w:p w14:paraId="7A9A45E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0.802</w:t>
            </w:r>
          </w:p>
        </w:tc>
      </w:tr>
      <w:tr w:rsidR="000D1DF7" w:rsidRPr="000D1DF7" w14:paraId="1AAC0DD2" w14:textId="77777777" w:rsidTr="00394C55">
        <w:trPr>
          <w:trHeight w:val="19"/>
        </w:trPr>
        <w:tc>
          <w:tcPr>
            <w:tcW w:w="551" w:type="dxa"/>
            <w:hideMark/>
          </w:tcPr>
          <w:p w14:paraId="5840D92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20</w:t>
            </w:r>
          </w:p>
        </w:tc>
        <w:tc>
          <w:tcPr>
            <w:tcW w:w="7405" w:type="dxa"/>
            <w:hideMark/>
          </w:tcPr>
          <w:p w14:paraId="4AD7B3E4"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Nutritional and food security</w:t>
            </w:r>
          </w:p>
        </w:tc>
        <w:tc>
          <w:tcPr>
            <w:tcW w:w="1371" w:type="dxa"/>
            <w:hideMark/>
          </w:tcPr>
          <w:p w14:paraId="501CFBE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34 (20.61)</w:t>
            </w:r>
          </w:p>
        </w:tc>
        <w:tc>
          <w:tcPr>
            <w:tcW w:w="1234" w:type="dxa"/>
            <w:hideMark/>
          </w:tcPr>
          <w:p w14:paraId="02F9CBF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74 (44.85)</w:t>
            </w:r>
          </w:p>
        </w:tc>
        <w:tc>
          <w:tcPr>
            <w:tcW w:w="1234" w:type="dxa"/>
            <w:hideMark/>
          </w:tcPr>
          <w:p w14:paraId="4412181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57 (34.55)</w:t>
            </w:r>
          </w:p>
        </w:tc>
        <w:tc>
          <w:tcPr>
            <w:tcW w:w="1150" w:type="dxa"/>
            <w:hideMark/>
          </w:tcPr>
          <w:p w14:paraId="0533435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0.620</w:t>
            </w:r>
          </w:p>
        </w:tc>
      </w:tr>
      <w:tr w:rsidR="000D1DF7" w:rsidRPr="000D1DF7" w14:paraId="7FC1AED4" w14:textId="77777777" w:rsidTr="00394C55">
        <w:trPr>
          <w:trHeight w:val="19"/>
        </w:trPr>
        <w:tc>
          <w:tcPr>
            <w:tcW w:w="551" w:type="dxa"/>
            <w:hideMark/>
          </w:tcPr>
          <w:p w14:paraId="559AEC4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21</w:t>
            </w:r>
          </w:p>
        </w:tc>
        <w:tc>
          <w:tcPr>
            <w:tcW w:w="7405" w:type="dxa"/>
            <w:hideMark/>
          </w:tcPr>
          <w:p w14:paraId="336677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 xml:space="preserve">Any other? </w:t>
            </w:r>
            <w:proofErr w:type="spellStart"/>
            <w:r w:rsidRPr="000D1DF7">
              <w:rPr>
                <w:rFonts w:ascii="Times New Roman" w:hAnsi="Times New Roman"/>
              </w:rPr>
              <w:t>plz</w:t>
            </w:r>
            <w:proofErr w:type="spellEnd"/>
            <w:r w:rsidRPr="000D1DF7">
              <w:rPr>
                <w:rFonts w:ascii="Times New Roman" w:hAnsi="Times New Roman"/>
              </w:rPr>
              <w:t xml:space="preserve"> specify</w:t>
            </w:r>
          </w:p>
        </w:tc>
        <w:tc>
          <w:tcPr>
            <w:tcW w:w="1371" w:type="dxa"/>
            <w:hideMark/>
          </w:tcPr>
          <w:p w14:paraId="7D143BD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0C4827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77 (46.67)</w:t>
            </w:r>
          </w:p>
        </w:tc>
        <w:tc>
          <w:tcPr>
            <w:tcW w:w="1234" w:type="dxa"/>
            <w:hideMark/>
          </w:tcPr>
          <w:p w14:paraId="47280F9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24 (14.55)</w:t>
            </w:r>
          </w:p>
        </w:tc>
        <w:tc>
          <w:tcPr>
            <w:tcW w:w="1150" w:type="dxa"/>
            <w:hideMark/>
          </w:tcPr>
          <w:p w14:paraId="66EBD11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0.747</w:t>
            </w:r>
          </w:p>
        </w:tc>
      </w:tr>
    </w:tbl>
    <w:p w14:paraId="445CF9CB" w14:textId="77777777" w:rsidR="00821BC0" w:rsidRPr="000D1DF7" w:rsidRDefault="00821BC0" w:rsidP="001C576C">
      <w:pPr>
        <w:tabs>
          <w:tab w:val="left" w:pos="959"/>
        </w:tabs>
        <w:spacing w:before="0" w:after="120"/>
        <w:rPr>
          <w:rFonts w:ascii="Times New Roman" w:hAnsi="Times New Roman"/>
          <w:b/>
          <w:bCs/>
          <w:sz w:val="20"/>
        </w:rPr>
      </w:pPr>
      <w:r w:rsidRPr="000D1DF7">
        <w:rPr>
          <w:rFonts w:ascii="Times New Roman" w:hAnsi="Times New Roman"/>
          <w:b/>
          <w:bCs/>
          <w:sz w:val="20"/>
        </w:rPr>
        <w:t xml:space="preserve"> (Figures in parentheses indicate percentage)</w:t>
      </w:r>
    </w:p>
    <w:p w14:paraId="3DE7C779" w14:textId="77777777" w:rsidR="00821BC0" w:rsidRPr="000D1DF7" w:rsidRDefault="00821BC0" w:rsidP="00821BC0">
      <w:pPr>
        <w:tabs>
          <w:tab w:val="left" w:pos="959"/>
        </w:tabs>
        <w:spacing w:before="120"/>
        <w:rPr>
          <w:rFonts w:ascii="Times New Roman" w:hAnsi="Times New Roman"/>
          <w:b/>
          <w:bCs/>
          <w:sz w:val="24"/>
          <w:szCs w:val="24"/>
        </w:rPr>
        <w:sectPr w:rsidR="00821BC0" w:rsidRPr="000D1DF7" w:rsidSect="00394C55">
          <w:pgSz w:w="15840" w:h="12240" w:orient="landscape" w:code="1"/>
          <w:pgMar w:top="1440" w:right="1440" w:bottom="1440" w:left="1440" w:header="709" w:footer="709" w:gutter="0"/>
          <w:cols w:space="708"/>
          <w:docGrid w:linePitch="360"/>
        </w:sectPr>
      </w:pPr>
    </w:p>
    <w:p w14:paraId="29FE9EC6" w14:textId="0E1DA131" w:rsidR="00747368" w:rsidRPr="000D1DF7" w:rsidRDefault="001C576C" w:rsidP="00394C55">
      <w:pPr>
        <w:spacing w:before="120"/>
        <w:rPr>
          <w:rFonts w:ascii="Times New Roman" w:hAnsi="Times New Roman"/>
          <w:b/>
          <w:bCs/>
          <w:sz w:val="24"/>
          <w:szCs w:val="24"/>
        </w:rPr>
      </w:pPr>
      <w:r w:rsidRPr="000D1DF7">
        <w:rPr>
          <w:rFonts w:ascii="Times New Roman" w:hAnsi="Times New Roman"/>
          <w:b/>
          <w:bCs/>
          <w:sz w:val="24"/>
          <w:szCs w:val="24"/>
        </w:rPr>
        <w:lastRenderedPageBreak/>
        <w:t>Conclusion</w:t>
      </w:r>
    </w:p>
    <w:p w14:paraId="1B168257" w14:textId="10005E88" w:rsidR="00747368" w:rsidRPr="000D1DF7" w:rsidRDefault="00394C55" w:rsidP="00394C55">
      <w:pPr>
        <w:spacing w:before="120"/>
        <w:jc w:val="both"/>
        <w:rPr>
          <w:rFonts w:ascii="Times New Roman" w:hAnsi="Times New Roman"/>
          <w:sz w:val="24"/>
          <w:szCs w:val="24"/>
        </w:rPr>
      </w:pPr>
      <w:r w:rsidRPr="000D1DF7">
        <w:rPr>
          <w:rFonts w:ascii="Times New Roman" w:hAnsi="Times New Roman"/>
          <w:sz w:val="24"/>
          <w:szCs w:val="24"/>
        </w:rPr>
        <w:t>The results revealed that the majority of women Rural Agricultural Extension Officers (RAEOs) in the Chhattisgarh Plains Zone have substantial training requirements, with 76.97% falling under the high training need category, 21.82% in the medium category, and only 1.21% in the low category. The most critical areas of training identified were Information Communication Technology (ICT) (50.91%), cooperative marketing (49.70%), integrated pest management (47.27%), disease identification and integrated crop disease management (45.45%), and organic/natural farming technologies (43.03%). Other significant needs included weed management (41.82%) and post-harvest technologies for fruits (40.00%) and vegetables (38.79%). These findings indicate an urgent requirement for structured, demand-driven and gender-responsive capacity-building programs focusing on ICT proficiency, market-oriented extension, and sustainable agricultural practices. Strengthening the technical and managerial skills of women RAEOs through targeted training will not only enhance their professional competence but also improve the effectiveness of agricultural extension services, leading to better farm productivity and inclusive rural development in Chhattisgarh.</w:t>
      </w:r>
    </w:p>
    <w:p w14:paraId="7C4C6497" w14:textId="77777777" w:rsidR="00CE7851" w:rsidRPr="000D1DF7" w:rsidRDefault="00CE7851" w:rsidP="00394C55">
      <w:pPr>
        <w:spacing w:before="120"/>
        <w:jc w:val="both"/>
        <w:rPr>
          <w:rFonts w:ascii="Times New Roman" w:hAnsi="Times New Roman"/>
          <w:sz w:val="24"/>
          <w:szCs w:val="24"/>
        </w:rPr>
      </w:pPr>
    </w:p>
    <w:p w14:paraId="2466680E" w14:textId="77777777" w:rsidR="00CE7851" w:rsidRPr="000D1DF7" w:rsidRDefault="00CE7851" w:rsidP="00CE7851">
      <w:pPr>
        <w:spacing w:before="0" w:after="200" w:line="276" w:lineRule="auto"/>
        <w:jc w:val="both"/>
        <w:outlineLvl w:val="0"/>
        <w:rPr>
          <w:rFonts w:ascii="Arial" w:eastAsiaTheme="minorEastAsia" w:hAnsi="Arial" w:cs="Arial"/>
          <w:lang w:val="en-GB" w:eastAsia="en-GB"/>
        </w:rPr>
      </w:pPr>
      <w:r w:rsidRPr="000D1DF7">
        <w:rPr>
          <w:rFonts w:ascii="Arial" w:eastAsiaTheme="minorEastAsia" w:hAnsi="Arial" w:cs="Arial"/>
          <w:b/>
          <w:bCs/>
          <w:lang w:val="en-GB" w:eastAsia="en-GB"/>
        </w:rPr>
        <w:t>COMPETING INTERESTS DISCLAIMER:</w:t>
      </w:r>
    </w:p>
    <w:p w14:paraId="07B2AFEA" w14:textId="77777777" w:rsidR="00CE7851" w:rsidRDefault="00CE7851" w:rsidP="00CE7851">
      <w:pPr>
        <w:spacing w:before="0" w:after="200" w:line="276" w:lineRule="auto"/>
        <w:rPr>
          <w:rFonts w:asciiTheme="minorHAnsi" w:eastAsiaTheme="minorEastAsia" w:hAnsiTheme="minorHAnsi" w:cstheme="minorBidi"/>
          <w:lang w:val="en-GB" w:eastAsia="en-GB"/>
        </w:rPr>
      </w:pPr>
      <w:r w:rsidRPr="000D1DF7">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38609828" w14:textId="77777777" w:rsidR="00957EB2" w:rsidRPr="00957EB2" w:rsidRDefault="00957EB2" w:rsidP="00957EB2">
      <w:pPr>
        <w:spacing w:before="0" w:after="200" w:line="276" w:lineRule="auto"/>
        <w:rPr>
          <w:rFonts w:asciiTheme="minorHAnsi" w:eastAsiaTheme="minorHAnsi" w:hAnsiTheme="minorHAnsi" w:cstheme="minorBidi"/>
          <w:b/>
        </w:rPr>
      </w:pPr>
      <w:r w:rsidRPr="00957EB2">
        <w:rPr>
          <w:rFonts w:asciiTheme="minorHAnsi" w:eastAsiaTheme="minorHAnsi" w:hAnsiTheme="minorHAnsi" w:cstheme="minorBidi"/>
          <w:b/>
        </w:rPr>
        <w:t xml:space="preserve">Consent </w:t>
      </w:r>
    </w:p>
    <w:p w14:paraId="6CBA10E4" w14:textId="77777777" w:rsidR="00957EB2" w:rsidRPr="00957EB2" w:rsidRDefault="00957EB2" w:rsidP="00957EB2">
      <w:pPr>
        <w:spacing w:before="0" w:after="200" w:line="276" w:lineRule="auto"/>
        <w:rPr>
          <w:rFonts w:asciiTheme="minorHAnsi" w:eastAsiaTheme="minorHAnsi" w:hAnsiTheme="minorHAnsi" w:cstheme="minorBidi"/>
        </w:rPr>
      </w:pPr>
      <w:r w:rsidRPr="00957EB2">
        <w:rPr>
          <w:rFonts w:asciiTheme="minorHAnsi" w:eastAsiaTheme="minorHAnsi" w:hAnsiTheme="minorHAnsi" w:cstheme="minorBidi"/>
        </w:rPr>
        <w:t>As per international standards or university standards, Participants’ written consent has been collected and preserved by the author(s).</w:t>
      </w:r>
    </w:p>
    <w:p w14:paraId="2FA7AB14" w14:textId="77777777" w:rsidR="00957EB2" w:rsidRPr="000D1DF7" w:rsidRDefault="00957EB2" w:rsidP="00CE7851">
      <w:pPr>
        <w:spacing w:before="0" w:after="200" w:line="276" w:lineRule="auto"/>
        <w:rPr>
          <w:rFonts w:asciiTheme="minorHAnsi" w:eastAsiaTheme="minorEastAsia" w:hAnsiTheme="minorHAnsi" w:cstheme="minorBidi"/>
          <w:lang w:val="en-GB" w:eastAsia="en-GB"/>
        </w:rPr>
      </w:pPr>
    </w:p>
    <w:p w14:paraId="5A82E7B3" w14:textId="77777777" w:rsidR="00FB6EC6" w:rsidRPr="00270720" w:rsidRDefault="00FB6EC6" w:rsidP="00FB6EC6">
      <w:pPr>
        <w:rPr>
          <w:highlight w:val="yellow"/>
        </w:rPr>
      </w:pPr>
      <w:r w:rsidRPr="00270720">
        <w:rPr>
          <w:highlight w:val="yellow"/>
        </w:rPr>
        <w:t>Disclaimer (Artificial intelligence)</w:t>
      </w:r>
    </w:p>
    <w:p w14:paraId="6AFFB709" w14:textId="77777777" w:rsidR="00FB6EC6" w:rsidRPr="00270720" w:rsidRDefault="00FB6EC6" w:rsidP="00FB6EC6">
      <w:pPr>
        <w:rPr>
          <w:highlight w:val="yellow"/>
        </w:rPr>
      </w:pPr>
    </w:p>
    <w:p w14:paraId="6F1DBB85" w14:textId="77777777" w:rsidR="00FB6EC6" w:rsidRPr="00270720" w:rsidRDefault="00FB6EC6" w:rsidP="00FB6EC6">
      <w:pPr>
        <w:rPr>
          <w:highlight w:val="yellow"/>
        </w:rPr>
      </w:pPr>
      <w:r w:rsidRPr="00270720">
        <w:rPr>
          <w:highlight w:val="yellow"/>
        </w:rPr>
        <w:t xml:space="preserve">Option 1: </w:t>
      </w:r>
    </w:p>
    <w:p w14:paraId="62AFC2D8" w14:textId="77777777" w:rsidR="00FB6EC6" w:rsidRPr="00270720" w:rsidRDefault="00FB6EC6" w:rsidP="00FB6EC6">
      <w:pPr>
        <w:rPr>
          <w:highlight w:val="yellow"/>
        </w:rPr>
      </w:pPr>
    </w:p>
    <w:p w14:paraId="0BD2B71B" w14:textId="77777777" w:rsidR="00FB6EC6" w:rsidRPr="00270720" w:rsidRDefault="00FB6EC6" w:rsidP="00FB6EC6">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DC74A18" w14:textId="77777777" w:rsidR="00FB6EC6" w:rsidRPr="00270720" w:rsidRDefault="00FB6EC6" w:rsidP="00FB6EC6">
      <w:pPr>
        <w:rPr>
          <w:highlight w:val="yellow"/>
        </w:rPr>
      </w:pPr>
    </w:p>
    <w:p w14:paraId="517258E7" w14:textId="77777777" w:rsidR="00FB6EC6" w:rsidRPr="00270720" w:rsidRDefault="00FB6EC6" w:rsidP="00FB6EC6">
      <w:pPr>
        <w:rPr>
          <w:highlight w:val="yellow"/>
        </w:rPr>
      </w:pPr>
      <w:r w:rsidRPr="00270720">
        <w:rPr>
          <w:highlight w:val="yellow"/>
        </w:rPr>
        <w:t xml:space="preserve">Option 2: </w:t>
      </w:r>
    </w:p>
    <w:p w14:paraId="2AC97C1F" w14:textId="77777777" w:rsidR="00FB6EC6" w:rsidRPr="00270720" w:rsidRDefault="00FB6EC6" w:rsidP="00FB6EC6">
      <w:pPr>
        <w:rPr>
          <w:highlight w:val="yellow"/>
        </w:rPr>
      </w:pPr>
    </w:p>
    <w:p w14:paraId="0EAB81D0" w14:textId="77777777" w:rsidR="00FB6EC6" w:rsidRPr="00270720" w:rsidRDefault="00FB6EC6" w:rsidP="00FB6EC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9FC627" w14:textId="77777777" w:rsidR="00FB6EC6" w:rsidRPr="00270720" w:rsidRDefault="00FB6EC6" w:rsidP="00FB6EC6">
      <w:pPr>
        <w:rPr>
          <w:highlight w:val="yellow"/>
        </w:rPr>
      </w:pPr>
    </w:p>
    <w:p w14:paraId="6081ABD8" w14:textId="77777777" w:rsidR="00FB6EC6" w:rsidRPr="00270720" w:rsidRDefault="00FB6EC6" w:rsidP="00FB6EC6">
      <w:pPr>
        <w:rPr>
          <w:highlight w:val="yellow"/>
        </w:rPr>
      </w:pPr>
      <w:r w:rsidRPr="00270720">
        <w:rPr>
          <w:highlight w:val="yellow"/>
        </w:rPr>
        <w:t>Details of the AI usage are given below:</w:t>
      </w:r>
    </w:p>
    <w:p w14:paraId="69AA69F6" w14:textId="77777777" w:rsidR="00FB6EC6" w:rsidRPr="00270720" w:rsidRDefault="00FB6EC6" w:rsidP="00FB6EC6">
      <w:pPr>
        <w:rPr>
          <w:highlight w:val="yellow"/>
        </w:rPr>
      </w:pPr>
      <w:r w:rsidRPr="00270720">
        <w:rPr>
          <w:highlight w:val="yellow"/>
        </w:rPr>
        <w:t>1.</w:t>
      </w:r>
    </w:p>
    <w:p w14:paraId="49B0032B" w14:textId="77777777" w:rsidR="00FB6EC6" w:rsidRPr="00270720" w:rsidRDefault="00FB6EC6" w:rsidP="00FB6EC6">
      <w:pPr>
        <w:rPr>
          <w:highlight w:val="yellow"/>
        </w:rPr>
      </w:pPr>
      <w:r w:rsidRPr="00270720">
        <w:rPr>
          <w:highlight w:val="yellow"/>
        </w:rPr>
        <w:t>2.</w:t>
      </w:r>
    </w:p>
    <w:p w14:paraId="00766BAE" w14:textId="77777777" w:rsidR="00FB6EC6" w:rsidRPr="00270720" w:rsidRDefault="00FB6EC6" w:rsidP="00FB6EC6">
      <w:r w:rsidRPr="00270720">
        <w:rPr>
          <w:highlight w:val="yellow"/>
        </w:rPr>
        <w:t>3.</w:t>
      </w:r>
    </w:p>
    <w:p w14:paraId="59C0BD43" w14:textId="77777777" w:rsidR="00CE7851" w:rsidRPr="000D1DF7" w:rsidRDefault="00CE7851" w:rsidP="00394C55">
      <w:pPr>
        <w:spacing w:before="120"/>
        <w:jc w:val="both"/>
        <w:rPr>
          <w:rFonts w:ascii="Times New Roman" w:hAnsi="Times New Roman"/>
          <w:sz w:val="24"/>
          <w:szCs w:val="24"/>
        </w:rPr>
      </w:pPr>
    </w:p>
    <w:p w14:paraId="2DD0D220" w14:textId="77777777" w:rsidR="00BA711B" w:rsidRDefault="00BA711B" w:rsidP="000A6319">
      <w:pPr>
        <w:spacing w:before="120"/>
        <w:jc w:val="both"/>
        <w:rPr>
          <w:rFonts w:ascii="Times New Roman" w:hAnsi="Times New Roman"/>
          <w:b/>
          <w:bCs/>
          <w:sz w:val="24"/>
          <w:szCs w:val="24"/>
        </w:rPr>
      </w:pPr>
    </w:p>
    <w:p w14:paraId="5C040521" w14:textId="7993953A" w:rsidR="000A6319" w:rsidRPr="000D1DF7" w:rsidRDefault="000A6319" w:rsidP="000A6319">
      <w:pPr>
        <w:spacing w:before="120"/>
        <w:jc w:val="both"/>
        <w:rPr>
          <w:rFonts w:ascii="Times New Roman" w:hAnsi="Times New Roman"/>
          <w:b/>
          <w:bCs/>
          <w:sz w:val="24"/>
          <w:szCs w:val="24"/>
        </w:rPr>
      </w:pPr>
      <w:r w:rsidRPr="000D1DF7">
        <w:rPr>
          <w:rFonts w:ascii="Times New Roman" w:hAnsi="Times New Roman"/>
          <w:b/>
          <w:bCs/>
          <w:sz w:val="24"/>
          <w:szCs w:val="24"/>
        </w:rPr>
        <w:t xml:space="preserve">Reference </w:t>
      </w:r>
    </w:p>
    <w:p w14:paraId="55BB42AD" w14:textId="77777777" w:rsidR="001641FB" w:rsidRPr="00E77728" w:rsidRDefault="001641FB" w:rsidP="00CE7851">
      <w:pPr>
        <w:pStyle w:val="ListParagraph"/>
        <w:numPr>
          <w:ilvl w:val="0"/>
          <w:numId w:val="1"/>
        </w:numPr>
        <w:spacing w:before="120"/>
        <w:jc w:val="both"/>
        <w:rPr>
          <w:rFonts w:ascii="Times New Roman" w:hAnsi="Times New Roman"/>
          <w:color w:val="00B050"/>
          <w:sz w:val="24"/>
          <w:szCs w:val="24"/>
          <w:lang w:val="en-IN"/>
        </w:rPr>
      </w:pPr>
      <w:r w:rsidRPr="00E77728">
        <w:rPr>
          <w:rFonts w:ascii="Times New Roman" w:hAnsi="Times New Roman"/>
          <w:color w:val="00B050"/>
          <w:sz w:val="24"/>
          <w:szCs w:val="24"/>
          <w:lang w:val="en-IN"/>
        </w:rPr>
        <w:t xml:space="preserve">Baig, M. B., &amp; Aldosari, F. (2013). Agricultural extension in Asia: Constraints and options for improvement. </w:t>
      </w:r>
      <w:r w:rsidRPr="00E77728">
        <w:rPr>
          <w:rFonts w:ascii="Times New Roman" w:hAnsi="Times New Roman"/>
          <w:i/>
          <w:iCs/>
          <w:color w:val="00B050"/>
          <w:sz w:val="24"/>
          <w:szCs w:val="24"/>
          <w:lang w:val="en-IN"/>
        </w:rPr>
        <w:t>J. Ani Plant Sci</w:t>
      </w:r>
      <w:r w:rsidRPr="00E77728">
        <w:rPr>
          <w:rFonts w:ascii="Times New Roman" w:hAnsi="Times New Roman"/>
          <w:color w:val="00B050"/>
          <w:sz w:val="24"/>
          <w:szCs w:val="24"/>
          <w:lang w:val="en-IN"/>
        </w:rPr>
        <w:t>, 23(2), 619-632.</w:t>
      </w:r>
    </w:p>
    <w:p w14:paraId="0BF9C1F7" w14:textId="77777777" w:rsidR="001641FB" w:rsidRPr="00E77728" w:rsidRDefault="001641FB" w:rsidP="00CE7851">
      <w:pPr>
        <w:pStyle w:val="ListParagraph"/>
        <w:numPr>
          <w:ilvl w:val="0"/>
          <w:numId w:val="1"/>
        </w:numPr>
        <w:spacing w:before="120"/>
        <w:jc w:val="both"/>
        <w:rPr>
          <w:rFonts w:ascii="Times New Roman" w:hAnsi="Times New Roman"/>
          <w:color w:val="00B050"/>
          <w:sz w:val="24"/>
          <w:szCs w:val="24"/>
          <w:lang w:val="en-IN"/>
        </w:rPr>
      </w:pPr>
      <w:r w:rsidRPr="00E77728">
        <w:rPr>
          <w:rFonts w:ascii="Times New Roman" w:hAnsi="Times New Roman"/>
          <w:color w:val="00B050"/>
          <w:sz w:val="24"/>
          <w:szCs w:val="24"/>
          <w:lang w:val="en-IN"/>
        </w:rPr>
        <w:t xml:space="preserve">Baruah, A., &amp; Mohan, G. M. (2021). Exploring the ICT preferences of personnel from agricultural extension organizations in the northeastern region of India. </w:t>
      </w:r>
      <w:r w:rsidRPr="00E77728">
        <w:rPr>
          <w:rFonts w:ascii="Times New Roman" w:hAnsi="Times New Roman"/>
          <w:i/>
          <w:iCs/>
          <w:color w:val="00B050"/>
          <w:sz w:val="24"/>
          <w:szCs w:val="24"/>
          <w:lang w:val="en-IN"/>
        </w:rPr>
        <w:t>Asian Journal of Agriculture and Development</w:t>
      </w:r>
      <w:r w:rsidRPr="00E77728">
        <w:rPr>
          <w:rFonts w:ascii="Times New Roman" w:hAnsi="Times New Roman"/>
          <w:color w:val="00B050"/>
          <w:sz w:val="24"/>
          <w:szCs w:val="24"/>
          <w:lang w:val="en-IN"/>
        </w:rPr>
        <w:t>, 18(1), 106-120.</w:t>
      </w:r>
    </w:p>
    <w:p w14:paraId="0792CF6A" w14:textId="77777777" w:rsidR="001641FB" w:rsidRPr="00425E87" w:rsidRDefault="001641FB" w:rsidP="00CE7851">
      <w:pPr>
        <w:pStyle w:val="ListParagraph"/>
        <w:numPr>
          <w:ilvl w:val="0"/>
          <w:numId w:val="1"/>
        </w:numPr>
        <w:spacing w:before="120"/>
        <w:jc w:val="both"/>
        <w:rPr>
          <w:rFonts w:ascii="Times New Roman" w:hAnsi="Times New Roman"/>
          <w:color w:val="00B050"/>
          <w:sz w:val="24"/>
          <w:szCs w:val="24"/>
        </w:rPr>
      </w:pPr>
      <w:r w:rsidRPr="00425E87">
        <w:rPr>
          <w:rFonts w:ascii="Times New Roman" w:hAnsi="Times New Roman"/>
          <w:color w:val="00B050"/>
          <w:sz w:val="24"/>
          <w:szCs w:val="24"/>
        </w:rPr>
        <w:lastRenderedPageBreak/>
        <w:t xml:space="preserve">Beevi, C. N., Wason, M., </w:t>
      </w:r>
      <w:proofErr w:type="spellStart"/>
      <w:r w:rsidRPr="00425E87">
        <w:rPr>
          <w:rFonts w:ascii="Times New Roman" w:hAnsi="Times New Roman"/>
          <w:color w:val="00B050"/>
          <w:sz w:val="24"/>
          <w:szCs w:val="24"/>
        </w:rPr>
        <w:t>Padaria</w:t>
      </w:r>
      <w:proofErr w:type="spellEnd"/>
      <w:r w:rsidRPr="00425E87">
        <w:rPr>
          <w:rFonts w:ascii="Times New Roman" w:hAnsi="Times New Roman"/>
          <w:color w:val="00B050"/>
          <w:sz w:val="24"/>
          <w:szCs w:val="24"/>
        </w:rPr>
        <w:t xml:space="preserve">, R. N., Singh, P., &amp; Varghese, E. (2021). Job satisfaction of women extension personnel: A study from Kerala. </w:t>
      </w:r>
      <w:r w:rsidRPr="00425E87">
        <w:rPr>
          <w:rFonts w:ascii="Times New Roman" w:hAnsi="Times New Roman"/>
          <w:i/>
          <w:iCs/>
          <w:color w:val="00B050"/>
          <w:sz w:val="24"/>
          <w:szCs w:val="24"/>
        </w:rPr>
        <w:t>Indian Journal of Extension Education</w:t>
      </w:r>
      <w:r w:rsidRPr="00425E87">
        <w:rPr>
          <w:rFonts w:ascii="Times New Roman" w:hAnsi="Times New Roman"/>
          <w:color w:val="00B050"/>
          <w:sz w:val="24"/>
          <w:szCs w:val="24"/>
        </w:rPr>
        <w:t>, 57(3), 63-66.</w:t>
      </w:r>
    </w:p>
    <w:p w14:paraId="262BCF34" w14:textId="77777777" w:rsidR="001641FB" w:rsidRPr="00E77728" w:rsidRDefault="001641FB" w:rsidP="00CE7851">
      <w:pPr>
        <w:pStyle w:val="ListParagraph"/>
        <w:numPr>
          <w:ilvl w:val="0"/>
          <w:numId w:val="1"/>
        </w:numPr>
        <w:spacing w:before="120"/>
        <w:jc w:val="both"/>
        <w:rPr>
          <w:rFonts w:ascii="Times New Roman" w:hAnsi="Times New Roman"/>
          <w:color w:val="00B050"/>
          <w:sz w:val="24"/>
          <w:szCs w:val="24"/>
          <w:lang w:val="en-IN"/>
        </w:rPr>
      </w:pPr>
      <w:r w:rsidRPr="001641FB">
        <w:rPr>
          <w:rFonts w:ascii="Times New Roman" w:hAnsi="Times New Roman"/>
          <w:color w:val="00B050"/>
          <w:sz w:val="24"/>
          <w:szCs w:val="24"/>
        </w:rPr>
        <w:t>Bottrell, D. G., &amp; Schoenly, K. G. (2018). Integrated pest management for resource-limited farmers: challenges for achieving ecological, social and economic sustainability. </w:t>
      </w:r>
      <w:r w:rsidRPr="001641FB">
        <w:rPr>
          <w:rFonts w:ascii="Times New Roman" w:hAnsi="Times New Roman"/>
          <w:i/>
          <w:iCs/>
          <w:color w:val="00B050"/>
          <w:sz w:val="24"/>
          <w:szCs w:val="24"/>
        </w:rPr>
        <w:t>The Journal of Agricultural Science</w:t>
      </w:r>
      <w:r w:rsidRPr="001641FB">
        <w:rPr>
          <w:rFonts w:ascii="Times New Roman" w:hAnsi="Times New Roman"/>
          <w:color w:val="00B050"/>
          <w:sz w:val="24"/>
          <w:szCs w:val="24"/>
        </w:rPr>
        <w:t>, </w:t>
      </w:r>
      <w:r w:rsidRPr="001641FB">
        <w:rPr>
          <w:rFonts w:ascii="Times New Roman" w:hAnsi="Times New Roman"/>
          <w:i/>
          <w:iCs/>
          <w:color w:val="00B050"/>
          <w:sz w:val="24"/>
          <w:szCs w:val="24"/>
        </w:rPr>
        <w:t>156</w:t>
      </w:r>
      <w:r w:rsidRPr="001641FB">
        <w:rPr>
          <w:rFonts w:ascii="Times New Roman" w:hAnsi="Times New Roman"/>
          <w:color w:val="00B050"/>
          <w:sz w:val="24"/>
          <w:szCs w:val="24"/>
        </w:rPr>
        <w:t>(3), 408-426.</w:t>
      </w:r>
    </w:p>
    <w:p w14:paraId="79B8D27B" w14:textId="77777777" w:rsidR="001641FB" w:rsidRPr="00425E87" w:rsidRDefault="001641FB" w:rsidP="00CE7851">
      <w:pPr>
        <w:pStyle w:val="ListParagraph"/>
        <w:numPr>
          <w:ilvl w:val="0"/>
          <w:numId w:val="1"/>
        </w:numPr>
        <w:spacing w:before="120"/>
        <w:jc w:val="both"/>
        <w:rPr>
          <w:rFonts w:ascii="Times New Roman" w:hAnsi="Times New Roman"/>
          <w:color w:val="00B050"/>
          <w:sz w:val="24"/>
          <w:szCs w:val="24"/>
          <w:lang w:val="en-IN"/>
        </w:rPr>
      </w:pPr>
      <w:r w:rsidRPr="00425E87">
        <w:rPr>
          <w:rFonts w:ascii="Times New Roman" w:hAnsi="Times New Roman"/>
          <w:color w:val="00B050"/>
          <w:sz w:val="24"/>
          <w:szCs w:val="24"/>
          <w:lang w:val="en-IN"/>
        </w:rPr>
        <w:t xml:space="preserve">Choudhary, A. K., Singh, R., &amp; Meena, B. S. (2022). Market-led extension: Training needs of extension personnel for promoting farmer producer organizations. </w:t>
      </w:r>
      <w:r w:rsidRPr="00425E87">
        <w:rPr>
          <w:rFonts w:ascii="Times New Roman" w:hAnsi="Times New Roman"/>
          <w:i/>
          <w:iCs/>
          <w:color w:val="00B050"/>
          <w:sz w:val="24"/>
          <w:szCs w:val="24"/>
          <w:lang w:val="en-IN"/>
        </w:rPr>
        <w:t>Indian Journal of Extension Education, 58</w:t>
      </w:r>
      <w:r w:rsidRPr="00425E87">
        <w:rPr>
          <w:rFonts w:ascii="Times New Roman" w:hAnsi="Times New Roman"/>
          <w:color w:val="00B050"/>
          <w:sz w:val="24"/>
          <w:szCs w:val="24"/>
          <w:lang w:val="en-IN"/>
        </w:rPr>
        <w:t>(2), 34–39.</w:t>
      </w:r>
    </w:p>
    <w:p w14:paraId="426FBBA9" w14:textId="6D901CB5" w:rsidR="001641FB" w:rsidRDefault="001641FB" w:rsidP="00CE7851">
      <w:pPr>
        <w:pStyle w:val="ListParagraph"/>
        <w:numPr>
          <w:ilvl w:val="0"/>
          <w:numId w:val="1"/>
        </w:numPr>
        <w:spacing w:before="120"/>
        <w:jc w:val="both"/>
        <w:rPr>
          <w:rFonts w:ascii="Times New Roman" w:hAnsi="Times New Roman"/>
          <w:color w:val="00B050"/>
          <w:sz w:val="24"/>
          <w:szCs w:val="24"/>
          <w:lang w:val="en-IN"/>
        </w:rPr>
      </w:pPr>
      <w:proofErr w:type="spellStart"/>
      <w:r w:rsidRPr="0010293E">
        <w:rPr>
          <w:rFonts w:ascii="Times New Roman" w:hAnsi="Times New Roman"/>
          <w:color w:val="00B050"/>
          <w:sz w:val="24"/>
          <w:szCs w:val="24"/>
          <w:lang w:val="en-IN"/>
        </w:rPr>
        <w:t>Hamago</w:t>
      </w:r>
      <w:proofErr w:type="spellEnd"/>
      <w:r w:rsidRPr="0010293E">
        <w:rPr>
          <w:rFonts w:ascii="Times New Roman" w:hAnsi="Times New Roman"/>
          <w:color w:val="00B050"/>
          <w:sz w:val="24"/>
          <w:szCs w:val="24"/>
          <w:lang w:val="en-IN"/>
        </w:rPr>
        <w:t xml:space="preserve">, M. R. (2019). The role and impact of female extension officers on the participation of women in export crop production in Papua New Guinea. Curtin University, Perth Australia. </w:t>
      </w:r>
    </w:p>
    <w:p w14:paraId="44204569" w14:textId="77777777" w:rsidR="00A70488" w:rsidRPr="00A70488" w:rsidRDefault="00A70488" w:rsidP="00CE7851">
      <w:pPr>
        <w:pStyle w:val="ListParagraph"/>
        <w:numPr>
          <w:ilvl w:val="0"/>
          <w:numId w:val="1"/>
        </w:numPr>
        <w:spacing w:before="120"/>
        <w:jc w:val="both"/>
        <w:rPr>
          <w:rFonts w:ascii="Times New Roman" w:hAnsi="Times New Roman"/>
          <w:color w:val="00B050"/>
          <w:sz w:val="24"/>
          <w:szCs w:val="24"/>
          <w:lang w:val="en-IN"/>
        </w:rPr>
      </w:pPr>
      <w:proofErr w:type="spellStart"/>
      <w:r>
        <w:rPr>
          <w:rFonts w:ascii="Arial" w:hAnsi="Arial" w:cs="Arial"/>
          <w:color w:val="222222"/>
          <w:sz w:val="20"/>
          <w:szCs w:val="20"/>
          <w:shd w:val="clear" w:color="auto" w:fill="FFFFFF"/>
        </w:rPr>
        <w:t>Astale</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Mesele</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Pasquino</w:t>
      </w:r>
      <w:proofErr w:type="spellEnd"/>
      <w:r>
        <w:rPr>
          <w:rFonts w:ascii="Arial" w:hAnsi="Arial" w:cs="Arial"/>
          <w:color w:val="222222"/>
          <w:sz w:val="20"/>
          <w:szCs w:val="20"/>
          <w:shd w:val="clear" w:color="auto" w:fill="FFFFFF"/>
        </w:rPr>
        <w:t xml:space="preserve">, S. L., Zewdie, A., </w:t>
      </w:r>
      <w:proofErr w:type="spellStart"/>
      <w:r>
        <w:rPr>
          <w:rFonts w:ascii="Arial" w:hAnsi="Arial" w:cs="Arial"/>
          <w:color w:val="222222"/>
          <w:sz w:val="20"/>
          <w:szCs w:val="20"/>
          <w:shd w:val="clear" w:color="auto" w:fill="FFFFFF"/>
        </w:rPr>
        <w:t>Wolka</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Endalamaw</w:t>
      </w:r>
      <w:proofErr w:type="spellEnd"/>
      <w:r>
        <w:rPr>
          <w:rFonts w:ascii="Arial" w:hAnsi="Arial" w:cs="Arial"/>
          <w:color w:val="222222"/>
          <w:sz w:val="20"/>
          <w:szCs w:val="20"/>
          <w:shd w:val="clear" w:color="auto" w:fill="FFFFFF"/>
        </w:rPr>
        <w:t xml:space="preserve">, A., ... &amp; </w:t>
      </w:r>
      <w:proofErr w:type="spellStart"/>
      <w:r>
        <w:rPr>
          <w:rFonts w:ascii="Arial" w:hAnsi="Arial" w:cs="Arial"/>
          <w:color w:val="222222"/>
          <w:sz w:val="20"/>
          <w:szCs w:val="20"/>
          <w:shd w:val="clear" w:color="auto" w:fill="FFFFFF"/>
        </w:rPr>
        <w:t>Mitike</w:t>
      </w:r>
      <w:proofErr w:type="spellEnd"/>
      <w:r>
        <w:rPr>
          <w:rFonts w:ascii="Arial" w:hAnsi="Arial" w:cs="Arial"/>
          <w:color w:val="222222"/>
          <w:sz w:val="20"/>
          <w:szCs w:val="20"/>
          <w:shd w:val="clear" w:color="auto" w:fill="FFFFFF"/>
        </w:rPr>
        <w:t>, G. (2025). Capacity-building interventions for health extension workers in Ethiopia: A scoping review.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 e0317198.</w:t>
      </w:r>
    </w:p>
    <w:p w14:paraId="4B969C0F" w14:textId="4C005741" w:rsidR="001641FB" w:rsidRPr="00425E87" w:rsidRDefault="001641FB" w:rsidP="00CE7851">
      <w:pPr>
        <w:pStyle w:val="ListParagraph"/>
        <w:numPr>
          <w:ilvl w:val="0"/>
          <w:numId w:val="1"/>
        </w:numPr>
        <w:spacing w:before="120"/>
        <w:jc w:val="both"/>
        <w:rPr>
          <w:rFonts w:ascii="Times New Roman" w:hAnsi="Times New Roman"/>
          <w:color w:val="00B050"/>
          <w:sz w:val="24"/>
          <w:szCs w:val="24"/>
          <w:lang w:val="en-IN"/>
        </w:rPr>
      </w:pPr>
      <w:r w:rsidRPr="00425E87">
        <w:rPr>
          <w:rFonts w:ascii="Times New Roman" w:hAnsi="Times New Roman"/>
          <w:color w:val="00B050"/>
          <w:sz w:val="24"/>
          <w:szCs w:val="24"/>
          <w:lang w:val="en-IN"/>
        </w:rPr>
        <w:t>Mishra, G., Suryavanshi, A., &amp; Pathak, D. K. (2024). Women Empowerment through Agriculture Extension Services. Advanced Trends in Agricultural Extension; Integrated Publications: Rohini, India, 41-52.</w:t>
      </w:r>
    </w:p>
    <w:p w14:paraId="6BEDC789" w14:textId="77777777" w:rsidR="001641FB" w:rsidRPr="001641FB" w:rsidRDefault="001641FB" w:rsidP="00CE7851">
      <w:pPr>
        <w:pStyle w:val="ListParagraph"/>
        <w:numPr>
          <w:ilvl w:val="0"/>
          <w:numId w:val="1"/>
        </w:numPr>
        <w:spacing w:before="120"/>
        <w:jc w:val="both"/>
        <w:rPr>
          <w:rFonts w:ascii="Times New Roman" w:hAnsi="Times New Roman"/>
          <w:color w:val="00B050"/>
          <w:sz w:val="24"/>
          <w:szCs w:val="24"/>
          <w:lang w:val="en-IN"/>
        </w:rPr>
      </w:pPr>
      <w:r w:rsidRPr="001641FB">
        <w:rPr>
          <w:rFonts w:ascii="Times New Roman" w:hAnsi="Times New Roman"/>
          <w:color w:val="00B050"/>
          <w:sz w:val="24"/>
          <w:szCs w:val="24"/>
        </w:rPr>
        <w:t>Nedumaran, S., &amp; Ravi, N. (2019). Agriculture extension system in India: A meta-analysis. </w:t>
      </w:r>
      <w:r w:rsidRPr="001641FB">
        <w:rPr>
          <w:rFonts w:ascii="Times New Roman" w:hAnsi="Times New Roman"/>
          <w:i/>
          <w:iCs/>
          <w:color w:val="00B050"/>
          <w:sz w:val="24"/>
          <w:szCs w:val="24"/>
        </w:rPr>
        <w:t>Research Journal of Agricultural Sciences</w:t>
      </w:r>
      <w:r w:rsidRPr="001641FB">
        <w:rPr>
          <w:rFonts w:ascii="Times New Roman" w:hAnsi="Times New Roman"/>
          <w:color w:val="00B050"/>
          <w:sz w:val="24"/>
          <w:szCs w:val="24"/>
        </w:rPr>
        <w:t>, </w:t>
      </w:r>
      <w:r w:rsidRPr="001641FB">
        <w:rPr>
          <w:rFonts w:ascii="Times New Roman" w:hAnsi="Times New Roman"/>
          <w:i/>
          <w:iCs/>
          <w:color w:val="00B050"/>
          <w:sz w:val="24"/>
          <w:szCs w:val="24"/>
        </w:rPr>
        <w:t>10</w:t>
      </w:r>
      <w:r w:rsidRPr="001641FB">
        <w:rPr>
          <w:rFonts w:ascii="Times New Roman" w:hAnsi="Times New Roman"/>
          <w:color w:val="00B050"/>
          <w:sz w:val="24"/>
          <w:szCs w:val="24"/>
        </w:rPr>
        <w:t>(3), 473-479.</w:t>
      </w:r>
    </w:p>
    <w:p w14:paraId="1C0CB5AD" w14:textId="77777777" w:rsidR="001641FB" w:rsidRPr="001641FB" w:rsidRDefault="001641FB" w:rsidP="00CE7851">
      <w:pPr>
        <w:pStyle w:val="ListParagraph"/>
        <w:numPr>
          <w:ilvl w:val="0"/>
          <w:numId w:val="1"/>
        </w:numPr>
        <w:spacing w:before="120"/>
        <w:jc w:val="both"/>
        <w:rPr>
          <w:rFonts w:ascii="Times New Roman" w:hAnsi="Times New Roman"/>
          <w:color w:val="00B050"/>
          <w:sz w:val="24"/>
          <w:szCs w:val="24"/>
          <w:lang w:val="en-IN"/>
        </w:rPr>
      </w:pPr>
      <w:r w:rsidRPr="001641FB">
        <w:rPr>
          <w:rFonts w:ascii="Times New Roman" w:hAnsi="Times New Roman"/>
          <w:color w:val="00B050"/>
          <w:sz w:val="24"/>
          <w:szCs w:val="24"/>
          <w:lang w:val="en-IN"/>
        </w:rPr>
        <w:t xml:space="preserve">Nyarko, D. A., &amp; </w:t>
      </w:r>
      <w:proofErr w:type="spellStart"/>
      <w:r w:rsidRPr="001641FB">
        <w:rPr>
          <w:rFonts w:ascii="Times New Roman" w:hAnsi="Times New Roman"/>
          <w:color w:val="00B050"/>
          <w:sz w:val="24"/>
          <w:szCs w:val="24"/>
          <w:lang w:val="en-IN"/>
        </w:rPr>
        <w:t>Kozari</w:t>
      </w:r>
      <w:proofErr w:type="spellEnd"/>
      <w:r w:rsidRPr="001641FB">
        <w:rPr>
          <w:rFonts w:ascii="Times New Roman" w:hAnsi="Times New Roman"/>
          <w:color w:val="00B050"/>
          <w:sz w:val="24"/>
          <w:szCs w:val="24"/>
          <w:lang w:val="en-IN"/>
        </w:rPr>
        <w:t xml:space="preserve">, J. (2021). Information and communication technologies (ICTs) usage among agricultural extension officers and its impact on extension delivery in Ghana. </w:t>
      </w:r>
      <w:r w:rsidRPr="001641FB">
        <w:rPr>
          <w:rFonts w:ascii="Times New Roman" w:hAnsi="Times New Roman"/>
          <w:i/>
          <w:iCs/>
          <w:color w:val="00B050"/>
          <w:sz w:val="24"/>
          <w:szCs w:val="24"/>
          <w:lang w:val="en-IN"/>
        </w:rPr>
        <w:t>Journal of the Saudi Society of Agricultural Sciences</w:t>
      </w:r>
      <w:r w:rsidRPr="001641FB">
        <w:rPr>
          <w:rFonts w:ascii="Times New Roman" w:hAnsi="Times New Roman"/>
          <w:color w:val="00B050"/>
          <w:sz w:val="24"/>
          <w:szCs w:val="24"/>
          <w:lang w:val="en-IN"/>
        </w:rPr>
        <w:t>, 20(3), 164-172.</w:t>
      </w:r>
    </w:p>
    <w:p w14:paraId="2EA27EB2" w14:textId="54B47A4D" w:rsidR="001641FB" w:rsidRPr="00E77728" w:rsidRDefault="001641FB" w:rsidP="00CE7851">
      <w:pPr>
        <w:pStyle w:val="ListParagraph"/>
        <w:numPr>
          <w:ilvl w:val="0"/>
          <w:numId w:val="1"/>
        </w:numPr>
        <w:spacing w:before="120"/>
        <w:jc w:val="both"/>
        <w:rPr>
          <w:rFonts w:ascii="Times New Roman" w:hAnsi="Times New Roman"/>
          <w:color w:val="00B050"/>
          <w:sz w:val="24"/>
          <w:szCs w:val="24"/>
          <w:lang w:val="en-IN"/>
        </w:rPr>
      </w:pPr>
      <w:bookmarkStart w:id="2" w:name="_Hlk208998656"/>
      <w:r w:rsidRPr="00E77728">
        <w:rPr>
          <w:rFonts w:ascii="Times New Roman" w:hAnsi="Times New Roman"/>
          <w:color w:val="00B050"/>
          <w:sz w:val="24"/>
          <w:szCs w:val="24"/>
          <w:lang w:val="en-IN"/>
        </w:rPr>
        <w:t>Sharma, E., &amp; Sathish, M. (2025)</w:t>
      </w:r>
      <w:bookmarkEnd w:id="2"/>
      <w:r w:rsidRPr="00E77728">
        <w:rPr>
          <w:rFonts w:ascii="Times New Roman" w:hAnsi="Times New Roman"/>
          <w:color w:val="00B050"/>
          <w:sz w:val="24"/>
          <w:szCs w:val="24"/>
          <w:lang w:val="en-IN"/>
        </w:rPr>
        <w:t xml:space="preserve">. Training Needs Analysis for Agriculture Extension Education Officers and Its Impact on Their Job Performance. In Organizational Sociology in the Digital Age (pp. 219-244). IGI Global Scientific </w:t>
      </w:r>
      <w:proofErr w:type="gramStart"/>
      <w:r w:rsidRPr="00E77728">
        <w:rPr>
          <w:rFonts w:ascii="Times New Roman" w:hAnsi="Times New Roman"/>
          <w:color w:val="00B050"/>
          <w:sz w:val="24"/>
          <w:szCs w:val="24"/>
          <w:lang w:val="en-IN"/>
        </w:rPr>
        <w:t>Publishing..</w:t>
      </w:r>
      <w:proofErr w:type="gramEnd"/>
    </w:p>
    <w:p w14:paraId="2AE34C21" w14:textId="77777777" w:rsidR="001641FB" w:rsidRPr="0010293E" w:rsidRDefault="001641FB" w:rsidP="00CE7851">
      <w:pPr>
        <w:pStyle w:val="ListParagraph"/>
        <w:numPr>
          <w:ilvl w:val="0"/>
          <w:numId w:val="1"/>
        </w:numPr>
        <w:spacing w:before="120"/>
        <w:jc w:val="both"/>
        <w:rPr>
          <w:rFonts w:ascii="Times New Roman" w:hAnsi="Times New Roman"/>
          <w:color w:val="00B050"/>
          <w:sz w:val="24"/>
          <w:szCs w:val="24"/>
          <w:lang w:val="en-IN"/>
        </w:rPr>
      </w:pPr>
      <w:r w:rsidRPr="0010293E">
        <w:rPr>
          <w:rFonts w:ascii="Times New Roman" w:hAnsi="Times New Roman"/>
          <w:color w:val="00B050"/>
          <w:sz w:val="24"/>
          <w:szCs w:val="24"/>
          <w:lang w:val="en-IN"/>
        </w:rPr>
        <w:t xml:space="preserve">Siaw, S. Y., </w:t>
      </w:r>
      <w:proofErr w:type="spellStart"/>
      <w:r w:rsidRPr="0010293E">
        <w:rPr>
          <w:rFonts w:ascii="Times New Roman" w:hAnsi="Times New Roman"/>
          <w:color w:val="00B050"/>
          <w:sz w:val="24"/>
          <w:szCs w:val="24"/>
          <w:lang w:val="en-IN"/>
        </w:rPr>
        <w:t>Norsida</w:t>
      </w:r>
      <w:proofErr w:type="spellEnd"/>
      <w:r w:rsidRPr="0010293E">
        <w:rPr>
          <w:rFonts w:ascii="Times New Roman" w:hAnsi="Times New Roman"/>
          <w:color w:val="00B050"/>
          <w:sz w:val="24"/>
          <w:szCs w:val="24"/>
          <w:lang w:val="en-IN"/>
        </w:rPr>
        <w:t xml:space="preserve">, M., Ramli, N. N., Yusuf, M. S. A., &amp; Umar, A. (2024). The contribution of agricultural extension to empowerment of women for agricultural development. </w:t>
      </w:r>
      <w:r w:rsidRPr="0010293E">
        <w:rPr>
          <w:rFonts w:ascii="Times New Roman" w:hAnsi="Times New Roman"/>
          <w:i/>
          <w:iCs/>
          <w:color w:val="00B050"/>
          <w:sz w:val="24"/>
          <w:szCs w:val="24"/>
          <w:lang w:val="en-IN"/>
        </w:rPr>
        <w:t>Journal of Agricultural Extension</w:t>
      </w:r>
      <w:r w:rsidRPr="0010293E">
        <w:rPr>
          <w:rFonts w:ascii="Times New Roman" w:hAnsi="Times New Roman"/>
          <w:color w:val="00B050"/>
          <w:sz w:val="24"/>
          <w:szCs w:val="24"/>
          <w:lang w:val="en-IN"/>
        </w:rPr>
        <w:t>, 28(2), 66-84.</w:t>
      </w:r>
    </w:p>
    <w:p w14:paraId="6CEC632E" w14:textId="77777777" w:rsidR="001641FB" w:rsidRPr="003F3669" w:rsidRDefault="001641FB" w:rsidP="00CE7851">
      <w:pPr>
        <w:pStyle w:val="ListParagraph"/>
        <w:numPr>
          <w:ilvl w:val="0"/>
          <w:numId w:val="1"/>
        </w:numPr>
        <w:spacing w:before="120"/>
        <w:jc w:val="both"/>
        <w:rPr>
          <w:rFonts w:ascii="Times New Roman" w:hAnsi="Times New Roman"/>
          <w:color w:val="00B050"/>
          <w:sz w:val="24"/>
          <w:szCs w:val="24"/>
          <w:lang w:val="en-IN"/>
        </w:rPr>
      </w:pPr>
      <w:r w:rsidRPr="003F3669">
        <w:rPr>
          <w:rFonts w:ascii="Times New Roman" w:hAnsi="Times New Roman"/>
          <w:color w:val="00B050"/>
          <w:sz w:val="24"/>
          <w:szCs w:val="24"/>
          <w:lang w:val="en-IN"/>
        </w:rPr>
        <w:t xml:space="preserve">Sulaiman, R. V., and Davis, K. (2012). The new extensionist: Roles, strategies, and capacities to strengthen extension and advisory services. </w:t>
      </w:r>
      <w:r w:rsidRPr="003F3669">
        <w:rPr>
          <w:rFonts w:ascii="Times New Roman" w:hAnsi="Times New Roman"/>
          <w:i/>
          <w:iCs/>
          <w:color w:val="00B050"/>
          <w:sz w:val="24"/>
          <w:szCs w:val="24"/>
          <w:lang w:val="en-IN"/>
        </w:rPr>
        <w:t>Global Forum for Rural Advisory Services (GFRAS) Position Paper</w:t>
      </w:r>
      <w:r w:rsidRPr="003F3669">
        <w:rPr>
          <w:rFonts w:ascii="Times New Roman" w:hAnsi="Times New Roman"/>
          <w:color w:val="00B050"/>
          <w:sz w:val="24"/>
          <w:szCs w:val="24"/>
          <w:lang w:val="en-IN"/>
        </w:rPr>
        <w:t>. Lindau, Switzerland: GFRAS.</w:t>
      </w:r>
    </w:p>
    <w:p w14:paraId="43A5C9B5" w14:textId="77777777" w:rsidR="001641FB" w:rsidRPr="00E77728" w:rsidRDefault="001641FB" w:rsidP="00CE7851">
      <w:pPr>
        <w:pStyle w:val="ListParagraph"/>
        <w:numPr>
          <w:ilvl w:val="0"/>
          <w:numId w:val="1"/>
        </w:numPr>
        <w:spacing w:before="120"/>
        <w:jc w:val="both"/>
        <w:rPr>
          <w:rFonts w:ascii="Times New Roman" w:hAnsi="Times New Roman"/>
          <w:color w:val="00B050"/>
          <w:sz w:val="24"/>
          <w:szCs w:val="24"/>
          <w:lang w:val="en-IN"/>
        </w:rPr>
      </w:pPr>
      <w:r w:rsidRPr="00E77728">
        <w:rPr>
          <w:rFonts w:ascii="Times New Roman" w:hAnsi="Times New Roman"/>
          <w:color w:val="00B050"/>
          <w:sz w:val="24"/>
          <w:szCs w:val="24"/>
          <w:lang w:val="en-IN"/>
        </w:rPr>
        <w:lastRenderedPageBreak/>
        <w:t xml:space="preserve">Swanson, B. E., and </w:t>
      </w:r>
      <w:proofErr w:type="spellStart"/>
      <w:r w:rsidRPr="00E77728">
        <w:rPr>
          <w:rFonts w:ascii="Times New Roman" w:hAnsi="Times New Roman"/>
          <w:color w:val="00B050"/>
          <w:sz w:val="24"/>
          <w:szCs w:val="24"/>
          <w:lang w:val="en-IN"/>
        </w:rPr>
        <w:t>Rajalahti</w:t>
      </w:r>
      <w:proofErr w:type="spellEnd"/>
      <w:r w:rsidRPr="00E77728">
        <w:rPr>
          <w:rFonts w:ascii="Times New Roman" w:hAnsi="Times New Roman"/>
          <w:color w:val="00B050"/>
          <w:sz w:val="24"/>
          <w:szCs w:val="24"/>
          <w:lang w:val="en-IN"/>
        </w:rPr>
        <w:t xml:space="preserve">, R. (2010). </w:t>
      </w:r>
      <w:r w:rsidRPr="00E77728">
        <w:rPr>
          <w:rFonts w:ascii="Times New Roman" w:hAnsi="Times New Roman"/>
          <w:i/>
          <w:iCs/>
          <w:color w:val="00B050"/>
          <w:sz w:val="24"/>
          <w:szCs w:val="24"/>
          <w:lang w:val="en-IN"/>
        </w:rPr>
        <w:t>Strengthening agricultural extension and advisory systems: Procedures for assessing, transforming, and evaluating extension systems</w:t>
      </w:r>
      <w:r w:rsidRPr="00E77728">
        <w:rPr>
          <w:rFonts w:ascii="Times New Roman" w:hAnsi="Times New Roman"/>
          <w:color w:val="00B050"/>
          <w:sz w:val="24"/>
          <w:szCs w:val="24"/>
          <w:lang w:val="en-IN"/>
        </w:rPr>
        <w:t>. Washington, DC: The World Bank.</w:t>
      </w:r>
    </w:p>
    <w:p w14:paraId="4A37F11B" w14:textId="77777777" w:rsidR="001641FB" w:rsidRDefault="001641FB" w:rsidP="00CE7851">
      <w:pPr>
        <w:pStyle w:val="ListParagraph"/>
        <w:numPr>
          <w:ilvl w:val="0"/>
          <w:numId w:val="1"/>
        </w:numPr>
        <w:spacing w:before="120"/>
        <w:jc w:val="both"/>
        <w:rPr>
          <w:rFonts w:ascii="Times New Roman" w:hAnsi="Times New Roman"/>
          <w:color w:val="00B050"/>
          <w:sz w:val="24"/>
          <w:szCs w:val="24"/>
          <w:lang w:val="en-IN"/>
        </w:rPr>
      </w:pPr>
      <w:r w:rsidRPr="00E77728">
        <w:rPr>
          <w:rFonts w:ascii="Times New Roman" w:hAnsi="Times New Roman"/>
          <w:color w:val="00B050"/>
          <w:sz w:val="24"/>
          <w:szCs w:val="24"/>
          <w:lang w:val="en-IN"/>
        </w:rPr>
        <w:t>Van den Ban, A. W. (2010). Changes needed in the teaching of agricultural extension education. In Revamping agricultural education in the context of globalization (pp. 34-54). BR Publishing Corporation.</w:t>
      </w:r>
    </w:p>
    <w:p w14:paraId="35E66DEB" w14:textId="77777777" w:rsidR="0074403F" w:rsidRPr="000D1DF7" w:rsidRDefault="0074403F" w:rsidP="00331181">
      <w:pPr>
        <w:spacing w:before="120"/>
        <w:ind w:left="720" w:hanging="720"/>
        <w:jc w:val="both"/>
        <w:rPr>
          <w:rFonts w:ascii="Times New Roman" w:hAnsi="Times New Roman"/>
          <w:sz w:val="24"/>
          <w:szCs w:val="24"/>
        </w:rPr>
      </w:pPr>
    </w:p>
    <w:sectPr w:rsidR="0074403F" w:rsidRPr="000D1DF7" w:rsidSect="00394C5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7689" w14:textId="77777777" w:rsidR="00C031E0" w:rsidRDefault="00C031E0" w:rsidP="00BA711B">
      <w:pPr>
        <w:spacing w:before="0" w:line="240" w:lineRule="auto"/>
      </w:pPr>
      <w:r>
        <w:separator/>
      </w:r>
    </w:p>
  </w:endnote>
  <w:endnote w:type="continuationSeparator" w:id="0">
    <w:p w14:paraId="09FBD650" w14:textId="77777777" w:rsidR="00C031E0" w:rsidRDefault="00C031E0" w:rsidP="00BA71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7242" w14:textId="77777777" w:rsidR="00BA711B" w:rsidRDefault="00BA7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6D87" w14:textId="77777777" w:rsidR="00BA711B" w:rsidRDefault="00BA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782B" w14:textId="77777777" w:rsidR="00BA711B" w:rsidRDefault="00BA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322F" w14:textId="77777777" w:rsidR="00C031E0" w:rsidRDefault="00C031E0" w:rsidP="00BA711B">
      <w:pPr>
        <w:spacing w:before="0" w:line="240" w:lineRule="auto"/>
      </w:pPr>
      <w:r>
        <w:separator/>
      </w:r>
    </w:p>
  </w:footnote>
  <w:footnote w:type="continuationSeparator" w:id="0">
    <w:p w14:paraId="2BFB8CDB" w14:textId="77777777" w:rsidR="00C031E0" w:rsidRDefault="00C031E0" w:rsidP="00BA71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FED0" w14:textId="13EDA643" w:rsidR="00BA711B" w:rsidRDefault="00A70488">
    <w:pPr>
      <w:pStyle w:val="Header"/>
    </w:pPr>
    <w:r>
      <w:rPr>
        <w:noProof/>
      </w:rPr>
      <w:pict w14:anchorId="0835D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D0E6" w14:textId="034763F1" w:rsidR="00BA711B" w:rsidRDefault="00A70488">
    <w:pPr>
      <w:pStyle w:val="Header"/>
    </w:pPr>
    <w:r>
      <w:rPr>
        <w:noProof/>
      </w:rPr>
      <w:pict w14:anchorId="06624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55D9" w14:textId="0E3DA22B" w:rsidR="00BA711B" w:rsidRDefault="00A70488">
    <w:pPr>
      <w:pStyle w:val="Header"/>
    </w:pPr>
    <w:r>
      <w:rPr>
        <w:noProof/>
      </w:rPr>
      <w:pict w14:anchorId="041E0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276F6"/>
    <w:multiLevelType w:val="hybridMultilevel"/>
    <w:tmpl w:val="0414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DcyNDSytDCxNLVQ0lEKTi0uzszPAykwrAUAzibN3SwAAAA="/>
  </w:docVars>
  <w:rsids>
    <w:rsidRoot w:val="007953FE"/>
    <w:rsid w:val="00031FFC"/>
    <w:rsid w:val="000A6319"/>
    <w:rsid w:val="000B0346"/>
    <w:rsid w:val="000D1DF7"/>
    <w:rsid w:val="0010293E"/>
    <w:rsid w:val="00116818"/>
    <w:rsid w:val="00122E79"/>
    <w:rsid w:val="0014763A"/>
    <w:rsid w:val="001641FB"/>
    <w:rsid w:val="001C576C"/>
    <w:rsid w:val="001E668C"/>
    <w:rsid w:val="00264F4B"/>
    <w:rsid w:val="002A0FBE"/>
    <w:rsid w:val="002B12EA"/>
    <w:rsid w:val="002E1998"/>
    <w:rsid w:val="00331181"/>
    <w:rsid w:val="003403C3"/>
    <w:rsid w:val="00344A40"/>
    <w:rsid w:val="00394C55"/>
    <w:rsid w:val="003F3669"/>
    <w:rsid w:val="004021DE"/>
    <w:rsid w:val="00425E87"/>
    <w:rsid w:val="00451F8A"/>
    <w:rsid w:val="004C10D8"/>
    <w:rsid w:val="0057314A"/>
    <w:rsid w:val="0065637D"/>
    <w:rsid w:val="006C59F7"/>
    <w:rsid w:val="006F21FE"/>
    <w:rsid w:val="00715FCD"/>
    <w:rsid w:val="00716028"/>
    <w:rsid w:val="0074403F"/>
    <w:rsid w:val="00746285"/>
    <w:rsid w:val="00747165"/>
    <w:rsid w:val="00747368"/>
    <w:rsid w:val="00781620"/>
    <w:rsid w:val="007953FE"/>
    <w:rsid w:val="007A46F7"/>
    <w:rsid w:val="007A6BF2"/>
    <w:rsid w:val="007E393A"/>
    <w:rsid w:val="00821BC0"/>
    <w:rsid w:val="00842AF2"/>
    <w:rsid w:val="008D4ECA"/>
    <w:rsid w:val="00956B88"/>
    <w:rsid w:val="00957EB2"/>
    <w:rsid w:val="00A51251"/>
    <w:rsid w:val="00A70488"/>
    <w:rsid w:val="00A932A5"/>
    <w:rsid w:val="00AE3244"/>
    <w:rsid w:val="00B16D89"/>
    <w:rsid w:val="00B87538"/>
    <w:rsid w:val="00BA711B"/>
    <w:rsid w:val="00C031E0"/>
    <w:rsid w:val="00C457A0"/>
    <w:rsid w:val="00C74B09"/>
    <w:rsid w:val="00C87BDC"/>
    <w:rsid w:val="00CD5D2C"/>
    <w:rsid w:val="00CE7851"/>
    <w:rsid w:val="00D31362"/>
    <w:rsid w:val="00DC3E0C"/>
    <w:rsid w:val="00E77728"/>
    <w:rsid w:val="00E92BCC"/>
    <w:rsid w:val="00E9573D"/>
    <w:rsid w:val="00F3001C"/>
    <w:rsid w:val="00FB6E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9CDC85"/>
  <w15:docId w15:val="{A489BFAD-E5BC-4170-B9FE-F48429A2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3FE"/>
    <w:pPr>
      <w:spacing w:before="240" w:after="0" w:line="360" w:lineRule="auto"/>
    </w:pPr>
    <w:rPr>
      <w:rFonts w:ascii="Calibri" w:eastAsia="Times New Roman" w:hAnsi="Calibri" w:cs="Times New Roman"/>
      <w:szCs w:val="22"/>
      <w:lang w:bidi="ar-SA"/>
    </w:rPr>
  </w:style>
  <w:style w:type="paragraph" w:styleId="Heading1">
    <w:name w:val="heading 1"/>
    <w:next w:val="Normal"/>
    <w:link w:val="Heading1Char"/>
    <w:uiPriority w:val="9"/>
    <w:qFormat/>
    <w:rsid w:val="007953FE"/>
    <w:pPr>
      <w:keepNext/>
      <w:keepLines/>
      <w:spacing w:after="227" w:line="244"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715F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FE"/>
    <w:rPr>
      <w:rFonts w:ascii="Times New Roman" w:eastAsia="Times New Roman" w:hAnsi="Times New Roman" w:cs="Times New Roman"/>
      <w:b/>
      <w:color w:val="000000"/>
      <w:sz w:val="24"/>
      <w:szCs w:val="22"/>
      <w:lang w:val="en-GB" w:eastAsia="en-GB" w:bidi="ar-SA"/>
    </w:rPr>
  </w:style>
  <w:style w:type="character" w:customStyle="1" w:styleId="Heading2Char">
    <w:name w:val="Heading 2 Char"/>
    <w:basedOn w:val="DefaultParagraphFont"/>
    <w:link w:val="Heading2"/>
    <w:uiPriority w:val="9"/>
    <w:semiHidden/>
    <w:rsid w:val="00715FCD"/>
    <w:rPr>
      <w:rFonts w:asciiTheme="majorHAnsi" w:eastAsiaTheme="majorEastAsia" w:hAnsiTheme="majorHAnsi" w:cstheme="majorBidi"/>
      <w:color w:val="365F91" w:themeColor="accent1" w:themeShade="BF"/>
      <w:sz w:val="26"/>
      <w:szCs w:val="26"/>
      <w:lang w:bidi="ar-SA"/>
    </w:rPr>
  </w:style>
  <w:style w:type="character" w:styleId="Hyperlink">
    <w:name w:val="Hyperlink"/>
    <w:basedOn w:val="DefaultParagraphFont"/>
    <w:uiPriority w:val="99"/>
    <w:unhideWhenUsed/>
    <w:rsid w:val="00715FCD"/>
    <w:rPr>
      <w:color w:val="0000FF" w:themeColor="hyperlink"/>
      <w:u w:val="single"/>
    </w:rPr>
  </w:style>
  <w:style w:type="character" w:customStyle="1" w:styleId="UnresolvedMention1">
    <w:name w:val="Unresolved Mention1"/>
    <w:basedOn w:val="DefaultParagraphFont"/>
    <w:uiPriority w:val="99"/>
    <w:semiHidden/>
    <w:unhideWhenUsed/>
    <w:rsid w:val="00715FCD"/>
    <w:rPr>
      <w:color w:val="605E5C"/>
      <w:shd w:val="clear" w:color="auto" w:fill="E1DFDD"/>
    </w:rPr>
  </w:style>
  <w:style w:type="table" w:styleId="TableGrid">
    <w:name w:val="Table Grid"/>
    <w:basedOn w:val="TableNormal"/>
    <w:uiPriority w:val="59"/>
    <w:rsid w:val="00821BC0"/>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2iqfc">
    <w:name w:val="y2iqfc"/>
    <w:basedOn w:val="DefaultParagraphFont"/>
    <w:rsid w:val="00821BC0"/>
  </w:style>
  <w:style w:type="paragraph" w:styleId="ListParagraph">
    <w:name w:val="List Paragraph"/>
    <w:basedOn w:val="Normal"/>
    <w:uiPriority w:val="34"/>
    <w:qFormat/>
    <w:rsid w:val="00CE7851"/>
    <w:pPr>
      <w:ind w:left="720"/>
      <w:contextualSpacing/>
    </w:pPr>
  </w:style>
  <w:style w:type="paragraph" w:styleId="Header">
    <w:name w:val="header"/>
    <w:basedOn w:val="Normal"/>
    <w:link w:val="HeaderChar"/>
    <w:uiPriority w:val="99"/>
    <w:unhideWhenUsed/>
    <w:rsid w:val="00BA711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A711B"/>
    <w:rPr>
      <w:rFonts w:ascii="Calibri" w:eastAsia="Times New Roman" w:hAnsi="Calibri" w:cs="Times New Roman"/>
      <w:szCs w:val="22"/>
      <w:lang w:bidi="ar-SA"/>
    </w:rPr>
  </w:style>
  <w:style w:type="paragraph" w:styleId="Footer">
    <w:name w:val="footer"/>
    <w:basedOn w:val="Normal"/>
    <w:link w:val="FooterChar"/>
    <w:uiPriority w:val="99"/>
    <w:unhideWhenUsed/>
    <w:rsid w:val="00BA711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A711B"/>
    <w:rPr>
      <w:rFonts w:ascii="Calibri" w:eastAsia="Times New Roman"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3963">
      <w:bodyDiv w:val="1"/>
      <w:marLeft w:val="0"/>
      <w:marRight w:val="0"/>
      <w:marTop w:val="0"/>
      <w:marBottom w:val="0"/>
      <w:divBdr>
        <w:top w:val="none" w:sz="0" w:space="0" w:color="auto"/>
        <w:left w:val="none" w:sz="0" w:space="0" w:color="auto"/>
        <w:bottom w:val="none" w:sz="0" w:space="0" w:color="auto"/>
        <w:right w:val="none" w:sz="0" w:space="0" w:color="auto"/>
      </w:divBdr>
    </w:div>
    <w:div w:id="635256354">
      <w:bodyDiv w:val="1"/>
      <w:marLeft w:val="0"/>
      <w:marRight w:val="0"/>
      <w:marTop w:val="0"/>
      <w:marBottom w:val="0"/>
      <w:divBdr>
        <w:top w:val="none" w:sz="0" w:space="0" w:color="auto"/>
        <w:left w:val="none" w:sz="0" w:space="0" w:color="auto"/>
        <w:bottom w:val="none" w:sz="0" w:space="0" w:color="auto"/>
        <w:right w:val="none" w:sz="0" w:space="0" w:color="auto"/>
      </w:divBdr>
      <w:divsChild>
        <w:div w:id="1472291198">
          <w:marLeft w:val="0"/>
          <w:marRight w:val="0"/>
          <w:marTop w:val="0"/>
          <w:marBottom w:val="0"/>
          <w:divBdr>
            <w:top w:val="none" w:sz="0" w:space="0" w:color="auto"/>
            <w:left w:val="none" w:sz="0" w:space="0" w:color="auto"/>
            <w:bottom w:val="none" w:sz="0" w:space="0" w:color="auto"/>
            <w:right w:val="none" w:sz="0" w:space="0" w:color="auto"/>
          </w:divBdr>
        </w:div>
      </w:divsChild>
    </w:div>
    <w:div w:id="1230575337">
      <w:bodyDiv w:val="1"/>
      <w:marLeft w:val="0"/>
      <w:marRight w:val="0"/>
      <w:marTop w:val="0"/>
      <w:marBottom w:val="0"/>
      <w:divBdr>
        <w:top w:val="none" w:sz="0" w:space="0" w:color="auto"/>
        <w:left w:val="none" w:sz="0" w:space="0" w:color="auto"/>
        <w:bottom w:val="none" w:sz="0" w:space="0" w:color="auto"/>
        <w:right w:val="none" w:sz="0" w:space="0" w:color="auto"/>
      </w:divBdr>
    </w:div>
    <w:div w:id="1910186955">
      <w:bodyDiv w:val="1"/>
      <w:marLeft w:val="0"/>
      <w:marRight w:val="0"/>
      <w:marTop w:val="0"/>
      <w:marBottom w:val="0"/>
      <w:divBdr>
        <w:top w:val="none" w:sz="0" w:space="0" w:color="auto"/>
        <w:left w:val="none" w:sz="0" w:space="0" w:color="auto"/>
        <w:bottom w:val="none" w:sz="0" w:space="0" w:color="auto"/>
        <w:right w:val="none" w:sz="0" w:space="0" w:color="auto"/>
      </w:divBdr>
      <w:divsChild>
        <w:div w:id="377321588">
          <w:marLeft w:val="0"/>
          <w:marRight w:val="0"/>
          <w:marTop w:val="0"/>
          <w:marBottom w:val="0"/>
          <w:divBdr>
            <w:top w:val="none" w:sz="0" w:space="0" w:color="auto"/>
            <w:left w:val="none" w:sz="0" w:space="0" w:color="auto"/>
            <w:bottom w:val="none" w:sz="0" w:space="0" w:color="auto"/>
            <w:right w:val="none" w:sz="0" w:space="0" w:color="auto"/>
          </w:divBdr>
        </w:div>
      </w:divsChild>
    </w:div>
    <w:div w:id="2035034350">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92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Sheet28!$C$1</c:f>
              <c:strCache>
                <c:ptCount val="1"/>
                <c:pt idx="0">
                  <c:v>Percentage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8A0-499D-88F5-7A425CEAF946}"/>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8A0-499D-88F5-7A425CEAF946}"/>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8A0-499D-88F5-7A425CEAF946}"/>
              </c:ext>
            </c:extLst>
          </c:dPt>
          <c:dLbls>
            <c:spPr>
              <a:noFill/>
              <a:ln>
                <a:noFill/>
              </a:ln>
              <a:effectLst/>
            </c:spPr>
            <c:txPr>
              <a:bodyPr rot="0" spcFirstLastPara="1" vertOverflow="ellipsis" vert="horz" wrap="square" anchor="ctr" anchorCtr="1"/>
              <a:lstStyle/>
              <a:p>
                <a:pPr>
                  <a:defRPr sz="16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Sheet28!$B$2:$B$4</c:f>
              <c:strCache>
                <c:ptCount val="3"/>
                <c:pt idx="0">
                  <c:v>Low (Up to 33.33 %)</c:v>
                </c:pt>
                <c:pt idx="1">
                  <c:v>Medium (33.34 to 66.66 %)</c:v>
                </c:pt>
                <c:pt idx="2">
                  <c:v>High (Above 66.66 %)</c:v>
                </c:pt>
              </c:strCache>
            </c:strRef>
          </c:cat>
          <c:val>
            <c:numRef>
              <c:f>Sheet28!$C$2:$C$4</c:f>
              <c:numCache>
                <c:formatCode>General</c:formatCode>
                <c:ptCount val="3"/>
                <c:pt idx="0">
                  <c:v>1.21</c:v>
                </c:pt>
                <c:pt idx="1">
                  <c:v>21.82</c:v>
                </c:pt>
                <c:pt idx="2">
                  <c:v>76.97</c:v>
                </c:pt>
              </c:numCache>
            </c:numRef>
          </c:val>
          <c:extLst>
            <c:ext xmlns:c16="http://schemas.microsoft.com/office/drawing/2014/chart" uri="{C3380CC4-5D6E-409C-BE32-E72D297353CC}">
              <c16:uniqueId val="{00000006-98A0-499D-88F5-7A425CEAF946}"/>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6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11</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BRAZZA BOY</dc:creator>
  <cp:keywords/>
  <dc:description/>
  <cp:lastModifiedBy>SDI PC New 16</cp:lastModifiedBy>
  <cp:revision>41</cp:revision>
  <cp:lastPrinted>2018-06-13T06:29:00Z</cp:lastPrinted>
  <dcterms:created xsi:type="dcterms:W3CDTF">2018-06-12T15:09:00Z</dcterms:created>
  <dcterms:modified xsi:type="dcterms:W3CDTF">2025-09-23T10:35:00Z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0b78fa6b-96b9-4c7d-bd46-8867a9a0f43d</vt:lpwstr>
  </property>
</Properties>
</file>