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96B84" w14:textId="77777777" w:rsidR="00DB7156" w:rsidRPr="008B6877" w:rsidRDefault="00DB7156" w:rsidP="00DB7156">
      <w:pPr>
        <w:spacing w:line="360" w:lineRule="auto"/>
        <w:jc w:val="center"/>
        <w:rPr>
          <w:rFonts w:ascii="Arial" w:hAnsi="Arial" w:cs="Arial"/>
          <w:b/>
          <w:bCs/>
          <w:i/>
          <w:iCs/>
          <w:szCs w:val="20"/>
          <w:u w:val="single"/>
          <w:lang w:val="en-US"/>
        </w:rPr>
      </w:pPr>
      <w:r w:rsidRPr="008B6877">
        <w:rPr>
          <w:rFonts w:ascii="Arial" w:hAnsi="Arial" w:cs="Arial"/>
          <w:b/>
          <w:bCs/>
          <w:i/>
          <w:iCs/>
          <w:szCs w:val="20"/>
          <w:u w:val="single"/>
          <w:lang w:val="en-US"/>
        </w:rPr>
        <w:t>Review Article</w:t>
      </w:r>
    </w:p>
    <w:p w14:paraId="1FEE8BC6" w14:textId="77777777" w:rsidR="00DB7156" w:rsidRPr="008B6877" w:rsidRDefault="00DB7156" w:rsidP="00763938">
      <w:pPr>
        <w:spacing w:line="360" w:lineRule="auto"/>
        <w:jc w:val="center"/>
        <w:rPr>
          <w:rFonts w:ascii="Arial" w:hAnsi="Arial" w:cs="Arial"/>
          <w:b/>
          <w:szCs w:val="20"/>
        </w:rPr>
      </w:pPr>
    </w:p>
    <w:p w14:paraId="7431E7DF" w14:textId="4D826F24" w:rsidR="009F0320" w:rsidRPr="008B6877" w:rsidRDefault="00345F3D" w:rsidP="00763938">
      <w:pPr>
        <w:spacing w:line="360" w:lineRule="auto"/>
        <w:jc w:val="center"/>
        <w:rPr>
          <w:rFonts w:ascii="Arial" w:hAnsi="Arial" w:cs="Arial"/>
          <w:b/>
          <w:szCs w:val="20"/>
        </w:rPr>
      </w:pPr>
      <w:r w:rsidRPr="008B6877">
        <w:rPr>
          <w:rFonts w:ascii="Arial" w:hAnsi="Arial" w:cs="Arial"/>
          <w:b/>
          <w:szCs w:val="20"/>
        </w:rPr>
        <w:t>Applications of High-Throughput Tools in Mulberry Physiology Research: A Comprehensive Review</w:t>
      </w:r>
    </w:p>
    <w:p w14:paraId="0022707B" w14:textId="77777777" w:rsidR="00DB7156" w:rsidRPr="008B6877" w:rsidRDefault="00DB7156" w:rsidP="00763938">
      <w:pPr>
        <w:spacing w:line="360" w:lineRule="auto"/>
        <w:jc w:val="right"/>
        <w:rPr>
          <w:rFonts w:ascii="Arial" w:hAnsi="Arial" w:cs="Arial"/>
          <w:bCs/>
          <w:color w:val="000000" w:themeColor="text1"/>
          <w:sz w:val="20"/>
          <w:szCs w:val="20"/>
        </w:rPr>
      </w:pPr>
    </w:p>
    <w:p w14:paraId="1004D584" w14:textId="1C29EBD1" w:rsidR="00B90FDD" w:rsidRPr="008B6877" w:rsidRDefault="00B90FDD" w:rsidP="00763938">
      <w:pPr>
        <w:spacing w:line="360" w:lineRule="auto"/>
        <w:jc w:val="both"/>
        <w:rPr>
          <w:rFonts w:ascii="Arial" w:hAnsi="Arial" w:cs="Arial"/>
          <w:b/>
          <w:bCs/>
          <w:color w:val="000000" w:themeColor="text1"/>
          <w:szCs w:val="20"/>
        </w:rPr>
      </w:pPr>
      <w:r w:rsidRPr="008B6877">
        <w:rPr>
          <w:rFonts w:ascii="Arial" w:hAnsi="Arial" w:cs="Arial"/>
          <w:b/>
          <w:bCs/>
          <w:color w:val="000000" w:themeColor="text1"/>
          <w:szCs w:val="20"/>
        </w:rPr>
        <w:t>Abstract</w:t>
      </w:r>
    </w:p>
    <w:p w14:paraId="7AC60236" w14:textId="2770F6C3" w:rsidR="001504F0" w:rsidRPr="008B6877" w:rsidRDefault="00C16036" w:rsidP="002C2764">
      <w:pPr>
        <w:spacing w:before="100" w:beforeAutospacing="1" w:after="100" w:afterAutospacing="1" w:line="360" w:lineRule="auto"/>
        <w:jc w:val="both"/>
        <w:rPr>
          <w:rFonts w:ascii="Arial" w:eastAsia="Times New Roman" w:hAnsi="Arial" w:cs="Arial"/>
          <w:sz w:val="20"/>
          <w:szCs w:val="20"/>
          <w:lang w:eastAsia="en-IN"/>
        </w:rPr>
      </w:pPr>
      <w:r w:rsidRPr="008B6877">
        <w:rPr>
          <w:rFonts w:ascii="Arial" w:hAnsi="Arial" w:cs="Arial"/>
          <w:sz w:val="20"/>
          <w:szCs w:val="20"/>
        </w:rPr>
        <w:t xml:space="preserve">Sericulture is the multi- dimensional activity </w:t>
      </w:r>
      <w:r w:rsidR="001B657B" w:rsidRPr="008B6877">
        <w:rPr>
          <w:rFonts w:ascii="Arial" w:hAnsi="Arial" w:cs="Arial"/>
          <w:sz w:val="20"/>
          <w:szCs w:val="20"/>
        </w:rPr>
        <w:t xml:space="preserve">and </w:t>
      </w:r>
      <w:r w:rsidR="00B663AD" w:rsidRPr="008B6877">
        <w:rPr>
          <w:rFonts w:ascii="Arial" w:hAnsi="Arial" w:cs="Arial"/>
          <w:sz w:val="20"/>
          <w:szCs w:val="20"/>
        </w:rPr>
        <w:t>Mulberry</w:t>
      </w:r>
      <w:r w:rsidR="00F55F21" w:rsidRPr="008B6877">
        <w:rPr>
          <w:rFonts w:ascii="Arial" w:hAnsi="Arial" w:cs="Arial"/>
          <w:sz w:val="20"/>
          <w:szCs w:val="20"/>
        </w:rPr>
        <w:t xml:space="preserve"> (</w:t>
      </w:r>
      <w:proofErr w:type="spellStart"/>
      <w:r w:rsidR="00F55F21" w:rsidRPr="008B6877">
        <w:rPr>
          <w:rFonts w:ascii="Arial" w:hAnsi="Arial" w:cs="Arial"/>
          <w:i/>
          <w:sz w:val="20"/>
          <w:szCs w:val="20"/>
        </w:rPr>
        <w:t>Morus</w:t>
      </w:r>
      <w:proofErr w:type="spellEnd"/>
      <w:r w:rsidR="00F55F21" w:rsidRPr="008B6877">
        <w:rPr>
          <w:rFonts w:ascii="Arial" w:hAnsi="Arial" w:cs="Arial"/>
          <w:i/>
          <w:sz w:val="20"/>
          <w:szCs w:val="20"/>
        </w:rPr>
        <w:t xml:space="preserve"> </w:t>
      </w:r>
      <w:proofErr w:type="spellStart"/>
      <w:r w:rsidR="00F55F21" w:rsidRPr="008B6877">
        <w:rPr>
          <w:rFonts w:ascii="Arial" w:hAnsi="Arial" w:cs="Arial"/>
          <w:sz w:val="20"/>
          <w:szCs w:val="20"/>
        </w:rPr>
        <w:t>spp</w:t>
      </w:r>
      <w:proofErr w:type="spellEnd"/>
      <w:r w:rsidR="00F55F21" w:rsidRPr="008B6877">
        <w:rPr>
          <w:rFonts w:ascii="Arial" w:hAnsi="Arial" w:cs="Arial"/>
          <w:i/>
          <w:sz w:val="20"/>
          <w:szCs w:val="20"/>
        </w:rPr>
        <w:t>)</w:t>
      </w:r>
      <w:r w:rsidR="00B663AD" w:rsidRPr="008B6877">
        <w:rPr>
          <w:rFonts w:ascii="Arial" w:hAnsi="Arial" w:cs="Arial"/>
          <w:sz w:val="20"/>
          <w:szCs w:val="20"/>
        </w:rPr>
        <w:t xml:space="preserve"> is the </w:t>
      </w:r>
      <w:r w:rsidRPr="008B6877">
        <w:rPr>
          <w:rFonts w:ascii="Arial" w:hAnsi="Arial" w:cs="Arial"/>
          <w:sz w:val="20"/>
          <w:szCs w:val="20"/>
        </w:rPr>
        <w:t>sole foo</w:t>
      </w:r>
      <w:r w:rsidR="001B657B" w:rsidRPr="008B6877">
        <w:rPr>
          <w:rFonts w:ascii="Arial" w:hAnsi="Arial" w:cs="Arial"/>
          <w:sz w:val="20"/>
          <w:szCs w:val="20"/>
        </w:rPr>
        <w:t>d</w:t>
      </w:r>
      <w:r w:rsidR="00B663AD" w:rsidRPr="008B6877">
        <w:rPr>
          <w:rFonts w:ascii="Arial" w:hAnsi="Arial" w:cs="Arial"/>
          <w:sz w:val="20"/>
          <w:szCs w:val="20"/>
        </w:rPr>
        <w:t xml:space="preserve"> </w:t>
      </w:r>
      <w:r w:rsidR="001B657B" w:rsidRPr="008B6877">
        <w:rPr>
          <w:rFonts w:ascii="Arial" w:hAnsi="Arial" w:cs="Arial"/>
          <w:sz w:val="20"/>
          <w:szCs w:val="20"/>
        </w:rPr>
        <w:t>for</w:t>
      </w:r>
      <w:r w:rsidR="00B663AD" w:rsidRPr="008B6877">
        <w:rPr>
          <w:rFonts w:ascii="Arial" w:hAnsi="Arial" w:cs="Arial"/>
          <w:sz w:val="20"/>
          <w:szCs w:val="20"/>
        </w:rPr>
        <w:t xml:space="preserve"> </w:t>
      </w:r>
      <w:r w:rsidR="001B657B" w:rsidRPr="008B6877">
        <w:rPr>
          <w:rFonts w:ascii="Arial" w:hAnsi="Arial" w:cs="Arial"/>
          <w:sz w:val="20"/>
          <w:szCs w:val="20"/>
        </w:rPr>
        <w:t xml:space="preserve">silkworm </w:t>
      </w:r>
      <w:r w:rsidR="001B657B" w:rsidRPr="008B6877">
        <w:rPr>
          <w:rFonts w:ascii="Arial" w:hAnsi="Arial" w:cs="Arial"/>
          <w:i/>
          <w:sz w:val="20"/>
          <w:szCs w:val="20"/>
        </w:rPr>
        <w:t>Bombyx mori.</w:t>
      </w:r>
      <w:r w:rsidR="001B657B" w:rsidRPr="008B6877">
        <w:rPr>
          <w:rFonts w:ascii="Arial" w:hAnsi="Arial" w:cs="Arial"/>
          <w:sz w:val="20"/>
          <w:szCs w:val="20"/>
        </w:rPr>
        <w:t xml:space="preserve"> I</w:t>
      </w:r>
      <w:r w:rsidR="00B663AD" w:rsidRPr="008B6877">
        <w:rPr>
          <w:rFonts w:ascii="Arial" w:hAnsi="Arial" w:cs="Arial"/>
          <w:sz w:val="20"/>
          <w:szCs w:val="20"/>
        </w:rPr>
        <w:t xml:space="preserve">t is very important to study </w:t>
      </w:r>
      <w:r w:rsidR="001B657B" w:rsidRPr="008B6877">
        <w:rPr>
          <w:rFonts w:ascii="Arial" w:hAnsi="Arial" w:cs="Arial"/>
          <w:sz w:val="20"/>
          <w:szCs w:val="20"/>
        </w:rPr>
        <w:t>the</w:t>
      </w:r>
      <w:r w:rsidR="00B663AD" w:rsidRPr="008B6877">
        <w:rPr>
          <w:rFonts w:ascii="Arial" w:hAnsi="Arial" w:cs="Arial"/>
          <w:sz w:val="20"/>
          <w:szCs w:val="20"/>
        </w:rPr>
        <w:t xml:space="preserve"> physiology</w:t>
      </w:r>
      <w:r w:rsidR="001B657B" w:rsidRPr="008B6877">
        <w:rPr>
          <w:rFonts w:ascii="Arial" w:hAnsi="Arial" w:cs="Arial"/>
          <w:sz w:val="20"/>
          <w:szCs w:val="20"/>
        </w:rPr>
        <w:t xml:space="preserve"> of mulberry</w:t>
      </w:r>
      <w:r w:rsidR="00B663AD" w:rsidRPr="008B6877">
        <w:rPr>
          <w:rFonts w:ascii="Arial" w:hAnsi="Arial" w:cs="Arial"/>
          <w:sz w:val="20"/>
          <w:szCs w:val="20"/>
        </w:rPr>
        <w:t xml:space="preserve"> for the betterment of </w:t>
      </w:r>
      <w:r w:rsidR="001B657B" w:rsidRPr="008B6877">
        <w:rPr>
          <w:rFonts w:ascii="Arial" w:hAnsi="Arial" w:cs="Arial"/>
          <w:sz w:val="20"/>
          <w:szCs w:val="20"/>
        </w:rPr>
        <w:t>sericulture</w:t>
      </w:r>
      <w:r w:rsidR="00B663AD" w:rsidRPr="008B6877">
        <w:rPr>
          <w:rFonts w:ascii="Arial" w:hAnsi="Arial" w:cs="Arial"/>
          <w:sz w:val="20"/>
          <w:szCs w:val="20"/>
        </w:rPr>
        <w:t xml:space="preserve"> productivity and screening of better performing </w:t>
      </w:r>
      <w:r w:rsidR="001B657B" w:rsidRPr="008B6877">
        <w:rPr>
          <w:rFonts w:ascii="Arial" w:hAnsi="Arial" w:cs="Arial"/>
          <w:sz w:val="20"/>
          <w:szCs w:val="20"/>
        </w:rPr>
        <w:t>lines</w:t>
      </w:r>
      <w:r w:rsidR="00B663AD" w:rsidRPr="008B6877">
        <w:rPr>
          <w:rFonts w:ascii="Arial" w:hAnsi="Arial" w:cs="Arial"/>
          <w:sz w:val="20"/>
          <w:szCs w:val="20"/>
        </w:rPr>
        <w:t xml:space="preserve"> to withstand biotic and abiotic stress. </w:t>
      </w:r>
      <w:r w:rsidR="002C2764" w:rsidRPr="008B6877">
        <w:rPr>
          <w:rFonts w:ascii="Arial" w:hAnsi="Arial" w:cs="Arial"/>
          <w:sz w:val="20"/>
          <w:szCs w:val="20"/>
        </w:rPr>
        <w:t xml:space="preserve">It is necessary to monitor the crop growing status continuously and non-destructively to make decisions as to changed environmental conditions. </w:t>
      </w:r>
      <w:r w:rsidR="002C2764" w:rsidRPr="008B6877">
        <w:rPr>
          <w:rFonts w:ascii="Arial" w:eastAsia="Times New Roman" w:hAnsi="Arial" w:cs="Arial"/>
          <w:sz w:val="20"/>
          <w:szCs w:val="20"/>
          <w:lang w:eastAsia="en-IN"/>
        </w:rPr>
        <w:t>High-throughput screening, defined as the automation and scaling of experimental analyses, enables rapid, reproducible, and large-scale measurements of plant traits. Importantly, these approaches allow continuous and non-destructive monitoring of crop growth, providing valuable insights for adaptive management under variable environmental conditions. Recent technological advances have introduced a wide range of high-throughput tools into mulberry research. Phenotyping platforms such as leaf area meters, chlorophyll fluorescence imaging, and portable photosynthetic systems allow rapid assessment of photosynthetic efficiency and stress responses. High-throughput sequencing methods, including RNA-Seq</w:t>
      </w:r>
      <w:r w:rsidR="00AE09EF" w:rsidRPr="008B6877">
        <w:rPr>
          <w:rFonts w:ascii="Arial" w:eastAsia="Times New Roman" w:hAnsi="Arial" w:cs="Arial"/>
          <w:sz w:val="20"/>
          <w:szCs w:val="20"/>
          <w:lang w:eastAsia="en-IN"/>
        </w:rPr>
        <w:t>uencing</w:t>
      </w:r>
      <w:r w:rsidR="002C2764" w:rsidRPr="008B6877">
        <w:rPr>
          <w:rFonts w:ascii="Arial" w:eastAsia="Times New Roman" w:hAnsi="Arial" w:cs="Arial"/>
          <w:sz w:val="20"/>
          <w:szCs w:val="20"/>
          <w:lang w:eastAsia="en-IN"/>
        </w:rPr>
        <w:t xml:space="preserve"> and genome-wide association studies (GWAS), have deepened genetic insights, while genome editing technologies like CRISPR/Cas9 open avenues for targeted improvement. Remote, hyperspectral, and multispectral sensing technologies enable large-scale monitoring of canopy health, nutrient status, and early stress detection. This review synthesizes</w:t>
      </w:r>
      <w:r w:rsidR="003A0550" w:rsidRPr="008B6877">
        <w:rPr>
          <w:rFonts w:ascii="Arial" w:eastAsia="Times New Roman" w:hAnsi="Arial" w:cs="Arial"/>
          <w:sz w:val="20"/>
          <w:szCs w:val="20"/>
          <w:lang w:eastAsia="en-IN"/>
        </w:rPr>
        <w:t xml:space="preserve"> how these tools facilitate early stress detection, genotype screening, and integration with molecular datasets for precision breeding. Case studies highlight their use under drought, waterlogging, nutrient imbalances, </w:t>
      </w:r>
      <w:r w:rsidR="002E5671" w:rsidRPr="008B6877">
        <w:rPr>
          <w:rFonts w:ascii="Arial" w:eastAsia="Times New Roman" w:hAnsi="Arial" w:cs="Arial"/>
          <w:sz w:val="20"/>
          <w:szCs w:val="20"/>
          <w:lang w:eastAsia="en-IN"/>
        </w:rPr>
        <w:t>etc. Th</w:t>
      </w:r>
      <w:r w:rsidR="007A5743" w:rsidRPr="008B6877">
        <w:rPr>
          <w:rFonts w:ascii="Arial" w:eastAsia="Times New Roman" w:hAnsi="Arial" w:cs="Arial"/>
          <w:sz w:val="20"/>
          <w:szCs w:val="20"/>
          <w:lang w:eastAsia="en-IN"/>
        </w:rPr>
        <w:t>is</w:t>
      </w:r>
      <w:r w:rsidR="002E5671" w:rsidRPr="008B6877">
        <w:rPr>
          <w:rFonts w:ascii="Arial" w:eastAsia="Times New Roman" w:hAnsi="Arial" w:cs="Arial"/>
          <w:sz w:val="20"/>
          <w:szCs w:val="20"/>
          <w:lang w:eastAsia="en-IN"/>
        </w:rPr>
        <w:t xml:space="preserve"> review concludes that high-throughput phenotyping not only enhances physiological understanding but also offers a pathway to accelerated mulberry improvement programs, bridging the gap between research and practical sericulture applications.</w:t>
      </w:r>
    </w:p>
    <w:p w14:paraId="194FB892" w14:textId="40DD0AA1" w:rsidR="001504F0" w:rsidRPr="008B6877" w:rsidRDefault="001504F0" w:rsidP="00763938">
      <w:pPr>
        <w:pStyle w:val="NormalWeb"/>
        <w:spacing w:line="360" w:lineRule="auto"/>
        <w:jc w:val="both"/>
        <w:rPr>
          <w:rFonts w:ascii="Arial" w:hAnsi="Arial" w:cs="Arial"/>
          <w:i/>
          <w:sz w:val="20"/>
          <w:szCs w:val="20"/>
        </w:rPr>
      </w:pPr>
      <w:r w:rsidRPr="008B6877">
        <w:rPr>
          <w:rStyle w:val="Strong"/>
          <w:rFonts w:ascii="Arial" w:hAnsi="Arial" w:cs="Arial"/>
          <w:b w:val="0"/>
          <w:i/>
          <w:sz w:val="20"/>
          <w:szCs w:val="20"/>
        </w:rPr>
        <w:t>Keywords:</w:t>
      </w:r>
      <w:r w:rsidRPr="008B6877">
        <w:rPr>
          <w:rFonts w:ascii="Arial" w:hAnsi="Arial" w:cs="Arial"/>
          <w:i/>
          <w:sz w:val="20"/>
          <w:szCs w:val="20"/>
        </w:rPr>
        <w:t xml:space="preserve"> </w:t>
      </w:r>
      <w:r w:rsidR="002E5671" w:rsidRPr="008B6877">
        <w:rPr>
          <w:rFonts w:ascii="Arial" w:hAnsi="Arial" w:cs="Arial"/>
          <w:i/>
          <w:sz w:val="20"/>
          <w:szCs w:val="20"/>
        </w:rPr>
        <w:t>Mulberry, High-Throughput</w:t>
      </w:r>
      <w:r w:rsidR="00ED045D" w:rsidRPr="008B6877">
        <w:rPr>
          <w:rFonts w:ascii="Arial" w:hAnsi="Arial" w:cs="Arial"/>
          <w:i/>
          <w:sz w:val="20"/>
          <w:szCs w:val="20"/>
        </w:rPr>
        <w:t xml:space="preserve"> phenotyping</w:t>
      </w:r>
      <w:r w:rsidR="002E5671" w:rsidRPr="008B6877">
        <w:rPr>
          <w:rFonts w:ascii="Arial" w:hAnsi="Arial" w:cs="Arial"/>
          <w:i/>
          <w:sz w:val="20"/>
          <w:szCs w:val="20"/>
        </w:rPr>
        <w:t>, Physiology, PPS, Fluorescence, Thermal imaging</w:t>
      </w:r>
      <w:r w:rsidR="008B6877" w:rsidRPr="008B6877">
        <w:rPr>
          <w:rFonts w:ascii="Arial" w:hAnsi="Arial" w:cs="Arial"/>
          <w:i/>
          <w:sz w:val="20"/>
          <w:szCs w:val="20"/>
        </w:rPr>
        <w:t xml:space="preserve"> Genomics.</w:t>
      </w:r>
    </w:p>
    <w:p w14:paraId="7A03E562" w14:textId="705469C8" w:rsidR="00345F3D" w:rsidRPr="008B6877" w:rsidRDefault="005715AE" w:rsidP="00763938">
      <w:pPr>
        <w:spacing w:line="360" w:lineRule="auto"/>
        <w:jc w:val="both"/>
        <w:rPr>
          <w:rFonts w:ascii="Arial" w:hAnsi="Arial" w:cs="Arial"/>
          <w:b/>
          <w:szCs w:val="20"/>
        </w:rPr>
      </w:pPr>
      <w:r w:rsidRPr="008B6877">
        <w:rPr>
          <w:rFonts w:ascii="Arial" w:hAnsi="Arial" w:cs="Arial"/>
          <w:b/>
          <w:szCs w:val="20"/>
        </w:rPr>
        <w:t>1.</w:t>
      </w:r>
      <w:r w:rsidRPr="008B6877">
        <w:rPr>
          <w:rFonts w:ascii="Arial" w:hAnsi="Arial" w:cs="Arial"/>
          <w:b/>
          <w:szCs w:val="20"/>
        </w:rPr>
        <w:tab/>
      </w:r>
      <w:r w:rsidR="009B763E" w:rsidRPr="008B6877">
        <w:rPr>
          <w:rFonts w:ascii="Arial" w:hAnsi="Arial" w:cs="Arial"/>
          <w:b/>
          <w:szCs w:val="20"/>
        </w:rPr>
        <w:t>INTRODUCTION</w:t>
      </w:r>
      <w:r w:rsidR="001B503F" w:rsidRPr="008B6877">
        <w:rPr>
          <w:rFonts w:ascii="Arial" w:hAnsi="Arial" w:cs="Arial"/>
          <w:b/>
          <w:szCs w:val="20"/>
        </w:rPr>
        <w:t>:</w:t>
      </w:r>
    </w:p>
    <w:p w14:paraId="3A3DEBB7" w14:textId="7EFC1F16" w:rsidR="00563725" w:rsidRPr="008B6877" w:rsidRDefault="00895516" w:rsidP="00763938">
      <w:pPr>
        <w:spacing w:line="360" w:lineRule="auto"/>
        <w:jc w:val="both"/>
        <w:rPr>
          <w:rFonts w:ascii="Arial" w:hAnsi="Arial" w:cs="Arial"/>
          <w:sz w:val="20"/>
          <w:szCs w:val="20"/>
        </w:rPr>
      </w:pPr>
      <w:r w:rsidRPr="008B6877">
        <w:rPr>
          <w:rFonts w:ascii="Arial" w:hAnsi="Arial" w:cs="Arial"/>
          <w:sz w:val="20"/>
          <w:szCs w:val="20"/>
        </w:rPr>
        <w:tab/>
        <w:t xml:space="preserve">Sericulture is an age- old practice which provides </w:t>
      </w:r>
      <w:r w:rsidRPr="008B6877">
        <w:rPr>
          <w:rStyle w:val="Strong"/>
          <w:rFonts w:ascii="Arial" w:hAnsi="Arial" w:cs="Arial"/>
          <w:b w:val="0"/>
          <w:sz w:val="20"/>
          <w:szCs w:val="20"/>
        </w:rPr>
        <w:t>livelihoods for millions</w:t>
      </w:r>
      <w:r w:rsidRPr="008B6877">
        <w:rPr>
          <w:rFonts w:ascii="Arial" w:hAnsi="Arial" w:cs="Arial"/>
          <w:sz w:val="20"/>
          <w:szCs w:val="20"/>
        </w:rPr>
        <w:t xml:space="preserve"> </w:t>
      </w:r>
      <w:r w:rsidR="002B1BB9" w:rsidRPr="008B6877">
        <w:rPr>
          <w:rFonts w:ascii="Arial" w:hAnsi="Arial" w:cs="Arial"/>
          <w:sz w:val="20"/>
          <w:szCs w:val="20"/>
        </w:rPr>
        <w:t xml:space="preserve">of peoples </w:t>
      </w:r>
      <w:r w:rsidRPr="008B6877">
        <w:rPr>
          <w:rFonts w:ascii="Arial" w:hAnsi="Arial" w:cs="Arial"/>
          <w:sz w:val="20"/>
          <w:szCs w:val="20"/>
        </w:rPr>
        <w:t>worldwide, especially strengthens rural economies of India, China, Thailand, and Brazil</w:t>
      </w:r>
      <w:r w:rsidR="005A391B" w:rsidRPr="008B6877">
        <w:rPr>
          <w:rFonts w:ascii="Arial" w:hAnsi="Arial" w:cs="Arial"/>
          <w:sz w:val="20"/>
          <w:szCs w:val="20"/>
        </w:rPr>
        <w:t xml:space="preserve"> (Raksha Sharma et al., 2023)</w:t>
      </w:r>
      <w:r w:rsidRPr="008B6877">
        <w:rPr>
          <w:rFonts w:ascii="Arial" w:hAnsi="Arial" w:cs="Arial"/>
          <w:sz w:val="20"/>
          <w:szCs w:val="20"/>
        </w:rPr>
        <w:t>.</w:t>
      </w:r>
      <w:r w:rsidR="00D734BC" w:rsidRPr="008B6877">
        <w:rPr>
          <w:rFonts w:ascii="Arial" w:hAnsi="Arial" w:cs="Arial"/>
          <w:sz w:val="20"/>
          <w:szCs w:val="20"/>
        </w:rPr>
        <w:t xml:space="preserve"> Mulberry (</w:t>
      </w:r>
      <w:r w:rsidR="00D734BC" w:rsidRPr="008B6877">
        <w:rPr>
          <w:rFonts w:ascii="Arial" w:hAnsi="Arial" w:cs="Arial"/>
          <w:i/>
          <w:sz w:val="20"/>
          <w:szCs w:val="20"/>
        </w:rPr>
        <w:t>Morus</w:t>
      </w:r>
      <w:r w:rsidR="00D734BC" w:rsidRPr="008B6877">
        <w:rPr>
          <w:rFonts w:ascii="Arial" w:hAnsi="Arial" w:cs="Arial"/>
          <w:sz w:val="20"/>
          <w:szCs w:val="20"/>
        </w:rPr>
        <w:t xml:space="preserve"> Spp) is a deep</w:t>
      </w:r>
      <w:r w:rsidR="00082BC8" w:rsidRPr="008B6877">
        <w:rPr>
          <w:rFonts w:ascii="Arial" w:hAnsi="Arial" w:cs="Arial"/>
          <w:sz w:val="20"/>
          <w:szCs w:val="20"/>
        </w:rPr>
        <w:t xml:space="preserve"> </w:t>
      </w:r>
      <w:r w:rsidR="00D734BC" w:rsidRPr="008B6877">
        <w:rPr>
          <w:rFonts w:ascii="Arial" w:hAnsi="Arial" w:cs="Arial"/>
          <w:sz w:val="20"/>
          <w:szCs w:val="20"/>
        </w:rPr>
        <w:t>rooted</w:t>
      </w:r>
      <w:r w:rsidR="00082BC8" w:rsidRPr="008B6877">
        <w:rPr>
          <w:rFonts w:ascii="Arial" w:hAnsi="Arial" w:cs="Arial"/>
          <w:sz w:val="20"/>
          <w:szCs w:val="20"/>
        </w:rPr>
        <w:t xml:space="preserve">, </w:t>
      </w:r>
      <w:r w:rsidR="00D734BC" w:rsidRPr="008B6877">
        <w:rPr>
          <w:rFonts w:ascii="Arial" w:hAnsi="Arial" w:cs="Arial"/>
          <w:sz w:val="20"/>
          <w:szCs w:val="20"/>
        </w:rPr>
        <w:t>perennial plant adaptable to various agro</w:t>
      </w:r>
      <w:r w:rsidR="00602F18" w:rsidRPr="008B6877">
        <w:rPr>
          <w:rFonts w:ascii="Arial" w:hAnsi="Arial" w:cs="Arial"/>
          <w:sz w:val="20"/>
          <w:szCs w:val="20"/>
        </w:rPr>
        <w:t>-</w:t>
      </w:r>
      <w:r w:rsidR="00D734BC" w:rsidRPr="008B6877">
        <w:rPr>
          <w:rFonts w:ascii="Arial" w:hAnsi="Arial" w:cs="Arial"/>
          <w:sz w:val="20"/>
          <w:szCs w:val="20"/>
        </w:rPr>
        <w:t>climatic conditions across the world</w:t>
      </w:r>
      <w:r w:rsidR="002F5D1D" w:rsidRPr="008B6877">
        <w:rPr>
          <w:rFonts w:ascii="Arial" w:hAnsi="Arial" w:cs="Arial"/>
          <w:sz w:val="20"/>
          <w:szCs w:val="20"/>
        </w:rPr>
        <w:t xml:space="preserve"> (</w:t>
      </w:r>
      <w:proofErr w:type="spellStart"/>
      <w:r w:rsidR="00541C1D" w:rsidRPr="008B6877">
        <w:rPr>
          <w:rFonts w:ascii="Arial" w:hAnsi="Arial" w:cs="Arial"/>
          <w:sz w:val="20"/>
          <w:szCs w:val="20"/>
        </w:rPr>
        <w:t>Harijan</w:t>
      </w:r>
      <w:proofErr w:type="spellEnd"/>
      <w:r w:rsidR="00541C1D" w:rsidRPr="008B6877">
        <w:rPr>
          <w:rFonts w:ascii="Arial" w:hAnsi="Arial" w:cs="Arial"/>
          <w:sz w:val="20"/>
          <w:szCs w:val="20"/>
        </w:rPr>
        <w:t xml:space="preserve"> et al., 2021</w:t>
      </w:r>
      <w:r w:rsidR="002F5D1D" w:rsidRPr="008B6877">
        <w:rPr>
          <w:rFonts w:ascii="Arial" w:hAnsi="Arial" w:cs="Arial"/>
          <w:sz w:val="20"/>
          <w:szCs w:val="20"/>
        </w:rPr>
        <w:t>)</w:t>
      </w:r>
      <w:r w:rsidR="00D734BC" w:rsidRPr="008B6877">
        <w:rPr>
          <w:rFonts w:ascii="Arial" w:hAnsi="Arial" w:cs="Arial"/>
          <w:sz w:val="20"/>
          <w:szCs w:val="20"/>
        </w:rPr>
        <w:t xml:space="preserve">. </w:t>
      </w:r>
      <w:r w:rsidR="00082BC8" w:rsidRPr="008B6877">
        <w:rPr>
          <w:rFonts w:ascii="Arial" w:hAnsi="Arial" w:cs="Arial"/>
          <w:sz w:val="20"/>
          <w:szCs w:val="20"/>
        </w:rPr>
        <w:t>Since, mulberry</w:t>
      </w:r>
      <w:r w:rsidR="00602F18" w:rsidRPr="008B6877">
        <w:rPr>
          <w:rFonts w:ascii="Arial" w:hAnsi="Arial" w:cs="Arial"/>
          <w:sz w:val="20"/>
          <w:szCs w:val="20"/>
        </w:rPr>
        <w:t xml:space="preserve"> foliage</w:t>
      </w:r>
      <w:r w:rsidR="00082BC8" w:rsidRPr="008B6877">
        <w:rPr>
          <w:rFonts w:ascii="Arial" w:hAnsi="Arial" w:cs="Arial"/>
          <w:sz w:val="20"/>
          <w:szCs w:val="20"/>
        </w:rPr>
        <w:t xml:space="preserve"> is the sole food to silkworm </w:t>
      </w:r>
      <w:r w:rsidR="002B1BB9" w:rsidRPr="008B6877">
        <w:rPr>
          <w:rFonts w:ascii="Arial" w:hAnsi="Arial" w:cs="Arial"/>
          <w:sz w:val="20"/>
          <w:szCs w:val="20"/>
        </w:rPr>
        <w:t>(</w:t>
      </w:r>
      <w:r w:rsidR="00082BC8" w:rsidRPr="008B6877">
        <w:rPr>
          <w:rFonts w:ascii="Arial" w:hAnsi="Arial" w:cs="Arial"/>
          <w:i/>
          <w:sz w:val="20"/>
          <w:szCs w:val="20"/>
        </w:rPr>
        <w:t>Bombyx mori</w:t>
      </w:r>
      <w:r w:rsidR="002B1BB9" w:rsidRPr="008B6877">
        <w:rPr>
          <w:rFonts w:ascii="Arial" w:hAnsi="Arial" w:cs="Arial"/>
          <w:i/>
          <w:sz w:val="20"/>
          <w:szCs w:val="20"/>
        </w:rPr>
        <w:t xml:space="preserve">), </w:t>
      </w:r>
      <w:r w:rsidR="002B1BB9" w:rsidRPr="008B6877">
        <w:rPr>
          <w:rFonts w:ascii="Arial" w:hAnsi="Arial" w:cs="Arial"/>
          <w:sz w:val="20"/>
          <w:szCs w:val="20"/>
        </w:rPr>
        <w:t>it has wide ranges of industrial uses</w:t>
      </w:r>
      <w:r w:rsidR="00D44AAC" w:rsidRPr="008B6877">
        <w:rPr>
          <w:rFonts w:ascii="Arial" w:hAnsi="Arial" w:cs="Arial"/>
          <w:sz w:val="20"/>
          <w:szCs w:val="20"/>
        </w:rPr>
        <w:t xml:space="preserve"> (</w:t>
      </w:r>
      <w:proofErr w:type="spellStart"/>
      <w:r w:rsidR="00D44AAC" w:rsidRPr="008B6877">
        <w:rPr>
          <w:rFonts w:ascii="Arial" w:hAnsi="Arial" w:cs="Arial"/>
          <w:sz w:val="20"/>
          <w:szCs w:val="20"/>
        </w:rPr>
        <w:t>Mithilasri</w:t>
      </w:r>
      <w:proofErr w:type="spellEnd"/>
      <w:r w:rsidR="00D44AAC" w:rsidRPr="008B6877">
        <w:rPr>
          <w:rFonts w:ascii="Arial" w:hAnsi="Arial" w:cs="Arial"/>
          <w:sz w:val="20"/>
          <w:szCs w:val="20"/>
        </w:rPr>
        <w:t xml:space="preserve"> et al., 2022)</w:t>
      </w:r>
      <w:r w:rsidR="002B1BB9" w:rsidRPr="008B6877">
        <w:rPr>
          <w:rFonts w:ascii="Arial" w:hAnsi="Arial" w:cs="Arial"/>
          <w:sz w:val="20"/>
          <w:szCs w:val="20"/>
        </w:rPr>
        <w:t>.</w:t>
      </w:r>
      <w:r w:rsidR="002B1BB9" w:rsidRPr="008B6877">
        <w:rPr>
          <w:rStyle w:val="FooterChar"/>
          <w:rFonts w:ascii="Arial" w:hAnsi="Arial" w:cs="Arial"/>
          <w:sz w:val="20"/>
          <w:szCs w:val="20"/>
        </w:rPr>
        <w:t xml:space="preserve"> </w:t>
      </w:r>
      <w:r w:rsidR="00FB188C" w:rsidRPr="008B6877">
        <w:rPr>
          <w:rStyle w:val="FooterChar"/>
          <w:rFonts w:ascii="Arial" w:hAnsi="Arial" w:cs="Arial"/>
          <w:sz w:val="20"/>
          <w:szCs w:val="20"/>
        </w:rPr>
        <w:t xml:space="preserve">In sericulture </w:t>
      </w:r>
      <w:r w:rsidR="00FB188C" w:rsidRPr="008B6877">
        <w:rPr>
          <w:rStyle w:val="fontstyle01"/>
          <w:rFonts w:ascii="Arial" w:hAnsi="Arial" w:cs="Arial"/>
        </w:rPr>
        <w:t>m</w:t>
      </w:r>
      <w:r w:rsidR="00602F18" w:rsidRPr="008B6877">
        <w:rPr>
          <w:rStyle w:val="fontstyle01"/>
          <w:rFonts w:ascii="Arial" w:hAnsi="Arial" w:cs="Arial"/>
        </w:rPr>
        <w:t xml:space="preserve">ulberry </w:t>
      </w:r>
      <w:r w:rsidR="00FB188C" w:rsidRPr="008B6877">
        <w:rPr>
          <w:rStyle w:val="fontstyle01"/>
          <w:rFonts w:ascii="Arial" w:hAnsi="Arial" w:cs="Arial"/>
        </w:rPr>
        <w:lastRenderedPageBreak/>
        <w:t>cultivation</w:t>
      </w:r>
      <w:r w:rsidR="00602F18" w:rsidRPr="008B6877">
        <w:rPr>
          <w:rStyle w:val="fontstyle01"/>
          <w:rFonts w:ascii="Arial" w:hAnsi="Arial" w:cs="Arial"/>
        </w:rPr>
        <w:t xml:space="preserve"> contributes about 50% to </w:t>
      </w:r>
      <w:r w:rsidR="00FB188C" w:rsidRPr="008B6877">
        <w:rPr>
          <w:rStyle w:val="fontstyle01"/>
          <w:rFonts w:ascii="Arial" w:hAnsi="Arial" w:cs="Arial"/>
        </w:rPr>
        <w:t xml:space="preserve">the total </w:t>
      </w:r>
      <w:r w:rsidR="00602F18" w:rsidRPr="008B6877">
        <w:rPr>
          <w:rStyle w:val="fontstyle01"/>
          <w:rFonts w:ascii="Arial" w:hAnsi="Arial" w:cs="Arial"/>
        </w:rPr>
        <w:t xml:space="preserve">silk cocoon </w:t>
      </w:r>
      <w:r w:rsidR="00FB188C" w:rsidRPr="008B6877">
        <w:rPr>
          <w:rStyle w:val="fontstyle01"/>
          <w:rFonts w:ascii="Arial" w:hAnsi="Arial" w:cs="Arial"/>
        </w:rPr>
        <w:t>production and</w:t>
      </w:r>
      <w:r w:rsidR="00602F18" w:rsidRPr="008B6877">
        <w:rPr>
          <w:rFonts w:ascii="Arial" w:hAnsi="Arial" w:cs="Arial"/>
          <w:sz w:val="20"/>
          <w:szCs w:val="20"/>
        </w:rPr>
        <w:t xml:space="preserve"> </w:t>
      </w:r>
      <w:r w:rsidR="00FB188C" w:rsidRPr="008B6877">
        <w:rPr>
          <w:rFonts w:ascii="Arial" w:hAnsi="Arial" w:cs="Arial"/>
          <w:sz w:val="20"/>
          <w:szCs w:val="20"/>
        </w:rPr>
        <w:t>c</w:t>
      </w:r>
      <w:r w:rsidR="00602F18" w:rsidRPr="008B6877">
        <w:rPr>
          <w:rFonts w:ascii="Arial" w:hAnsi="Arial" w:cs="Arial"/>
          <w:sz w:val="20"/>
          <w:szCs w:val="20"/>
        </w:rPr>
        <w:t>ontinuous availability of quality mulberry leaves is crucial for the successful rearing of silkworms.</w:t>
      </w:r>
      <w:r w:rsidR="00602F18" w:rsidRPr="008B6877">
        <w:rPr>
          <w:rStyle w:val="fontstyle01"/>
          <w:rFonts w:ascii="Arial" w:hAnsi="Arial" w:cs="Arial"/>
        </w:rPr>
        <w:t xml:space="preserve"> </w:t>
      </w:r>
      <w:r w:rsidR="002B1BB9" w:rsidRPr="008B6877">
        <w:rPr>
          <w:rStyle w:val="fontstyle01"/>
          <w:rFonts w:ascii="Arial" w:hAnsi="Arial" w:cs="Arial"/>
        </w:rPr>
        <w:t xml:space="preserve">The present scenario of mulberry sericulture demands new varieties for enhancement of profitability and also to produce superior </w:t>
      </w:r>
      <w:r w:rsidR="00602F18" w:rsidRPr="008B6877">
        <w:rPr>
          <w:rStyle w:val="fontstyle01"/>
          <w:rFonts w:ascii="Arial" w:hAnsi="Arial" w:cs="Arial"/>
        </w:rPr>
        <w:t>grade</w:t>
      </w:r>
      <w:r w:rsidR="002B1BB9" w:rsidRPr="008B6877">
        <w:rPr>
          <w:rStyle w:val="fontstyle01"/>
          <w:rFonts w:ascii="Arial" w:hAnsi="Arial" w:cs="Arial"/>
        </w:rPr>
        <w:t xml:space="preserve"> silk.</w:t>
      </w:r>
      <w:r w:rsidR="002B1BB9" w:rsidRPr="008B6877">
        <w:rPr>
          <w:rStyle w:val="FooterChar"/>
          <w:rFonts w:ascii="Arial" w:hAnsi="Arial" w:cs="Arial"/>
          <w:sz w:val="20"/>
          <w:szCs w:val="20"/>
        </w:rPr>
        <w:t xml:space="preserve"> </w:t>
      </w:r>
      <w:r w:rsidR="002B1BB9" w:rsidRPr="008B6877">
        <w:rPr>
          <w:rStyle w:val="fontstyle01"/>
          <w:rFonts w:ascii="Arial" w:hAnsi="Arial" w:cs="Arial"/>
        </w:rPr>
        <w:t>Increased production of silk depends to a great extent on increased mulberry leaf yield (</w:t>
      </w:r>
      <w:proofErr w:type="spellStart"/>
      <w:r w:rsidR="002B1BB9" w:rsidRPr="008B6877">
        <w:rPr>
          <w:rStyle w:val="fontstyle01"/>
          <w:rFonts w:ascii="Arial" w:hAnsi="Arial" w:cs="Arial"/>
        </w:rPr>
        <w:t>Caccam</w:t>
      </w:r>
      <w:proofErr w:type="spellEnd"/>
      <w:r w:rsidR="002B1BB9" w:rsidRPr="008B6877">
        <w:rPr>
          <w:rStyle w:val="fontstyle01"/>
          <w:rFonts w:ascii="Arial" w:hAnsi="Arial" w:cs="Arial"/>
        </w:rPr>
        <w:t xml:space="preserve"> and </w:t>
      </w:r>
      <w:proofErr w:type="spellStart"/>
      <w:r w:rsidR="002B1BB9" w:rsidRPr="008B6877">
        <w:rPr>
          <w:rStyle w:val="fontstyle01"/>
          <w:rFonts w:ascii="Arial" w:hAnsi="Arial" w:cs="Arial"/>
        </w:rPr>
        <w:t>Mendoz</w:t>
      </w:r>
      <w:proofErr w:type="spellEnd"/>
      <w:r w:rsidR="002B1BB9" w:rsidRPr="008B6877">
        <w:rPr>
          <w:rStyle w:val="fontstyle01"/>
          <w:rFonts w:ascii="Arial" w:hAnsi="Arial" w:cs="Arial"/>
        </w:rPr>
        <w:t xml:space="preserve">, 2015; </w:t>
      </w:r>
      <w:proofErr w:type="spellStart"/>
      <w:r w:rsidR="002B1BB9" w:rsidRPr="008B6877">
        <w:rPr>
          <w:rStyle w:val="fontstyle01"/>
          <w:rFonts w:ascii="Arial" w:hAnsi="Arial" w:cs="Arial"/>
        </w:rPr>
        <w:t>Masthan</w:t>
      </w:r>
      <w:proofErr w:type="spellEnd"/>
      <w:r w:rsidR="002B1BB9" w:rsidRPr="008B6877">
        <w:rPr>
          <w:rStyle w:val="fontstyle01"/>
          <w:rFonts w:ascii="Arial" w:hAnsi="Arial" w:cs="Arial"/>
        </w:rPr>
        <w:t xml:space="preserve"> </w:t>
      </w:r>
      <w:r w:rsidR="002B1BB9" w:rsidRPr="008B6877">
        <w:rPr>
          <w:rStyle w:val="fontstyle21"/>
          <w:rFonts w:ascii="Arial" w:hAnsi="Arial" w:cs="Arial"/>
        </w:rPr>
        <w:t>et al</w:t>
      </w:r>
      <w:r w:rsidR="002B1BB9" w:rsidRPr="008B6877">
        <w:rPr>
          <w:rStyle w:val="fontstyle01"/>
          <w:rFonts w:ascii="Arial" w:hAnsi="Arial" w:cs="Arial"/>
        </w:rPr>
        <w:t xml:space="preserve">., 2017 and </w:t>
      </w:r>
      <w:proofErr w:type="spellStart"/>
      <w:r w:rsidR="002B1BB9" w:rsidRPr="008B6877">
        <w:rPr>
          <w:rStyle w:val="fontstyle01"/>
          <w:rFonts w:ascii="Arial" w:hAnsi="Arial" w:cs="Arial"/>
        </w:rPr>
        <w:t>Alipanah</w:t>
      </w:r>
      <w:proofErr w:type="spellEnd"/>
      <w:r w:rsidR="002B1BB9" w:rsidRPr="008B6877">
        <w:rPr>
          <w:rStyle w:val="fontstyle01"/>
          <w:rFonts w:ascii="Arial" w:hAnsi="Arial" w:cs="Arial"/>
        </w:rPr>
        <w:t xml:space="preserve"> </w:t>
      </w:r>
      <w:r w:rsidR="002B1BB9" w:rsidRPr="008B6877">
        <w:rPr>
          <w:rStyle w:val="fontstyle21"/>
          <w:rFonts w:ascii="Arial" w:hAnsi="Arial" w:cs="Arial"/>
          <w:i w:val="0"/>
        </w:rPr>
        <w:t>et al</w:t>
      </w:r>
      <w:r w:rsidR="002B1BB9" w:rsidRPr="008B6877">
        <w:rPr>
          <w:rStyle w:val="fontstyle01"/>
          <w:rFonts w:ascii="Arial" w:hAnsi="Arial" w:cs="Arial"/>
          <w:i/>
        </w:rPr>
        <w:t>.,</w:t>
      </w:r>
      <w:r w:rsidR="002B1BB9" w:rsidRPr="008B6877">
        <w:rPr>
          <w:rStyle w:val="fontstyle01"/>
          <w:rFonts w:ascii="Arial" w:hAnsi="Arial" w:cs="Arial"/>
        </w:rPr>
        <w:t xml:space="preserve"> 2020)</w:t>
      </w:r>
      <w:r w:rsidR="00563725" w:rsidRPr="008B6877">
        <w:rPr>
          <w:rStyle w:val="fontstyle01"/>
          <w:rFonts w:ascii="Arial" w:hAnsi="Arial" w:cs="Arial"/>
        </w:rPr>
        <w:t>.</w:t>
      </w:r>
      <w:r w:rsidR="00563725" w:rsidRPr="008B6877">
        <w:rPr>
          <w:rFonts w:ascii="Arial" w:hAnsi="Arial" w:cs="Arial"/>
          <w:sz w:val="20"/>
          <w:szCs w:val="20"/>
        </w:rPr>
        <w:t xml:space="preserve"> </w:t>
      </w:r>
      <w:r w:rsidR="00563725" w:rsidRPr="008B6877">
        <w:rPr>
          <w:rFonts w:ascii="Arial" w:hAnsi="Arial" w:cs="Arial"/>
          <w:sz w:val="20"/>
          <w:szCs w:val="20"/>
          <w:lang w:val="en-GB"/>
        </w:rPr>
        <w:t xml:space="preserve">The quality and leaf yield of mulberry mainly depends on soil type, variety, agronomical factors and agro-climatic conditions </w:t>
      </w:r>
      <w:r w:rsidR="00563725" w:rsidRPr="008B6877">
        <w:rPr>
          <w:rFonts w:ascii="Arial" w:hAnsi="Arial" w:cs="Arial"/>
          <w:sz w:val="20"/>
          <w:szCs w:val="20"/>
          <w:lang w:val="en-GB"/>
        </w:rPr>
        <w:fldChar w:fldCharType="begin"/>
      </w:r>
      <w:r w:rsidR="00563725" w:rsidRPr="008B6877">
        <w:rPr>
          <w:rFonts w:ascii="Arial" w:hAnsi="Arial" w:cs="Arial"/>
          <w:sz w:val="20"/>
          <w:szCs w:val="20"/>
          <w:lang w:val="en-GB"/>
        </w:rPr>
        <w:instrText xml:space="preserve"> ADDIN EN.CITE &lt;EndNote&gt;&lt;Cite AuthorYear="1"&gt;&lt;Author&gt;Sharma&lt;/Author&gt;&lt;Year&gt;2015&lt;/Year&gt;&lt;RecNum&gt;3&lt;/RecNum&gt;&lt;DisplayText&gt;Sharma&lt;style face="italic"&gt; et al.&lt;/style&gt; (2015)&lt;/DisplayText&gt;&lt;record&gt;&lt;rec-number&gt;3&lt;/rec-number&gt;&lt;foreign-keys&gt;&lt;key app="EN" db-id="dtxpv9ex1dfdrlessfr5e2vqzvr0x029s2xt" timestamp="1560392222"&gt;3&lt;/key&gt;&lt;/foreign-keys&gt;&lt;ref-type name="Journal Article"&gt;17&lt;/ref-type&gt;&lt;contributors&gt;&lt;authors&gt;&lt;author&gt;Sharma, Arvind&lt;/author&gt;&lt;author&gt;Krishna, Vandna&lt;/author&gt;&lt;author&gt;Kaur, Prabhjot&lt;/author&gt;&lt;author&gt;Rayal, Rajesh&lt;/author&gt;&lt;/authors&gt;&lt;/contributors&gt;&lt;titles&gt;&lt;title&gt;Characterization and Screening of Various Mulberry Varieties Throgh Morpho-Biochemical Characteristics&lt;/title&gt;&lt;secondary-title&gt;Journal of Global Biosciences&lt;/secondary-title&gt;&lt;/titles&gt;&lt;periodical&gt;&lt;full-title&gt;Journal of Global Biosciences&lt;/full-title&gt;&lt;/periodical&gt;&lt;pages&gt;1186-92&lt;/pages&gt;&lt;volume&gt;4&lt;/volume&gt;&lt;number&gt;1&lt;/number&gt;&lt;dates&gt;&lt;year&gt;2015&lt;/year&gt;&lt;/dates&gt;&lt;urls&gt;&lt;/urls&gt;&lt;/record&gt;&lt;/Cite&gt;&lt;/EndNote&gt;</w:instrText>
      </w:r>
      <w:r w:rsidR="00563725" w:rsidRPr="008B6877">
        <w:rPr>
          <w:rFonts w:ascii="Arial" w:hAnsi="Arial" w:cs="Arial"/>
          <w:sz w:val="20"/>
          <w:szCs w:val="20"/>
          <w:lang w:val="en-GB"/>
        </w:rPr>
        <w:fldChar w:fldCharType="separate"/>
      </w:r>
      <w:r w:rsidR="00563725" w:rsidRPr="008B6877">
        <w:rPr>
          <w:rFonts w:ascii="Arial" w:hAnsi="Arial" w:cs="Arial"/>
          <w:noProof/>
          <w:sz w:val="20"/>
          <w:szCs w:val="20"/>
          <w:lang w:val="en-GB"/>
        </w:rPr>
        <w:t>Sharma</w:t>
      </w:r>
      <w:r w:rsidR="00563725" w:rsidRPr="008B6877">
        <w:rPr>
          <w:rFonts w:ascii="Arial" w:hAnsi="Arial" w:cs="Arial"/>
          <w:i/>
          <w:noProof/>
          <w:sz w:val="20"/>
          <w:szCs w:val="20"/>
          <w:lang w:val="en-GB"/>
        </w:rPr>
        <w:t xml:space="preserve"> </w:t>
      </w:r>
      <w:r w:rsidR="00563725" w:rsidRPr="008B6877">
        <w:rPr>
          <w:rFonts w:ascii="Arial" w:hAnsi="Arial" w:cs="Arial"/>
          <w:noProof/>
          <w:sz w:val="20"/>
          <w:szCs w:val="20"/>
          <w:lang w:val="en-GB"/>
        </w:rPr>
        <w:t>et al. (2015)</w:t>
      </w:r>
      <w:r w:rsidR="00563725" w:rsidRPr="008B6877">
        <w:rPr>
          <w:rFonts w:ascii="Arial" w:hAnsi="Arial" w:cs="Arial"/>
          <w:sz w:val="20"/>
          <w:szCs w:val="20"/>
          <w:lang w:val="en-GB"/>
        </w:rPr>
        <w:fldChar w:fldCharType="end"/>
      </w:r>
      <w:r w:rsidR="00563725" w:rsidRPr="008B6877">
        <w:rPr>
          <w:rFonts w:ascii="Arial" w:hAnsi="Arial" w:cs="Arial"/>
          <w:sz w:val="20"/>
          <w:szCs w:val="20"/>
        </w:rPr>
        <w:t>. Water is a key factor for the mulberry plant since, the leaf succulence</w:t>
      </w:r>
      <w:r w:rsidR="00FB188C" w:rsidRPr="008B6877">
        <w:rPr>
          <w:rFonts w:ascii="Arial" w:hAnsi="Arial" w:cs="Arial"/>
          <w:sz w:val="20"/>
          <w:szCs w:val="20"/>
        </w:rPr>
        <w:t xml:space="preserve"> increases the palatability of silkworm</w:t>
      </w:r>
      <w:r w:rsidR="00563725" w:rsidRPr="008B6877">
        <w:rPr>
          <w:rFonts w:ascii="Arial" w:hAnsi="Arial" w:cs="Arial"/>
          <w:sz w:val="20"/>
          <w:szCs w:val="20"/>
        </w:rPr>
        <w:t xml:space="preserve"> is </w:t>
      </w:r>
      <w:r w:rsidR="00FB188C" w:rsidRPr="008B6877">
        <w:rPr>
          <w:rFonts w:ascii="Arial" w:hAnsi="Arial" w:cs="Arial"/>
          <w:sz w:val="20"/>
          <w:szCs w:val="20"/>
        </w:rPr>
        <w:t>highly depending</w:t>
      </w:r>
      <w:r w:rsidR="00563725" w:rsidRPr="008B6877">
        <w:rPr>
          <w:rFonts w:ascii="Arial" w:hAnsi="Arial" w:cs="Arial"/>
          <w:sz w:val="20"/>
          <w:szCs w:val="20"/>
        </w:rPr>
        <w:t xml:space="preserve"> on the soil water availability. The full potential of mulberry crop production is frequently decreased by the </w:t>
      </w:r>
      <w:r w:rsidR="00563725" w:rsidRPr="008B6877">
        <w:rPr>
          <w:rFonts w:ascii="Arial" w:hAnsi="Arial" w:cs="Arial"/>
          <w:spacing w:val="-4"/>
          <w:sz w:val="20"/>
          <w:szCs w:val="20"/>
        </w:rPr>
        <w:t>limitations on water and its effect on various physiological and biochemical characteristics</w:t>
      </w:r>
      <w:r w:rsidR="00563725" w:rsidRPr="008B6877">
        <w:rPr>
          <w:rFonts w:ascii="Arial" w:hAnsi="Arial" w:cs="Arial"/>
          <w:sz w:val="20"/>
          <w:szCs w:val="20"/>
        </w:rPr>
        <w:t xml:space="preserve"> (</w:t>
      </w:r>
      <w:r w:rsidR="00563725" w:rsidRPr="008B6877">
        <w:rPr>
          <w:rFonts w:ascii="Arial" w:hAnsi="Arial" w:cs="Arial"/>
          <w:sz w:val="20"/>
          <w:szCs w:val="20"/>
        </w:rPr>
        <w:fldChar w:fldCharType="begin"/>
      </w:r>
      <w:r w:rsidR="00563725" w:rsidRPr="008B6877">
        <w:rPr>
          <w:rFonts w:ascii="Arial" w:hAnsi="Arial" w:cs="Arial"/>
          <w:sz w:val="20"/>
          <w:szCs w:val="20"/>
        </w:rPr>
        <w:instrText xml:space="preserve"> ADDIN EN.CITE &lt;EndNote&gt;&lt;Cite&gt;&lt;Author&gt;Manjula&lt;/Author&gt;&lt;Year&gt;2015&lt;/Year&gt;&lt;RecNum&gt;5&lt;/RecNum&gt;&lt;DisplayText&gt;(Manjula&lt;style face="italic"&gt; et al.&lt;/style&gt;, 2015)&lt;/DisplayText&gt;&lt;record&gt;&lt;rec-number&gt;5&lt;/rec-number&gt;&lt;foreign-keys&gt;&lt;key app="EN" db-id="dtxpv9ex1dfdrlessfr5e2vqzvr0x029s2xt" timestamp="1560400148"&gt;5&lt;/key&gt;&lt;/foreign-keys&gt;&lt;ref-type name="Journal Article"&gt;17&lt;/ref-type&gt;&lt;contributors&gt;&lt;authors&gt;&lt;author&gt;Manjula, M&lt;/author&gt;&lt;author&gt;Kumari, N Vijaya&lt;/author&gt;&lt;author&gt;Idowu, DO&lt;/author&gt;&lt;author&gt;Ibupoto, Shakeel Ahmed&lt;/author&gt;&lt;author&gt;Maitlo, Wazir Ali&lt;/author&gt;&lt;author&gt;Memon, Shahzad Ahmed&lt;/author&gt;&lt;author&gt;Bumunang, Emmanuel W&lt;/author&gt;&lt;author&gt;Jordaan, Karen&lt;/author&gt;&lt;author&gt;Barros, Eugenia&lt;/author&gt;&lt;author&gt;Bezuidenhout, Carlos&lt;/author&gt;&lt;/authors&gt;&lt;/contributors&gt;&lt;titles&gt;&lt;title&gt;Worldwide scenario of drought in general and effect on mulberry in particular-a review&lt;/title&gt;&lt;secondary-title&gt;International Journal of Agricultural Technology&lt;/secondary-title&gt;&lt;/titles&gt;&lt;periodical&gt;&lt;full-title&gt;International Journal of Agricultural Technology&lt;/full-title&gt;&lt;/periodical&gt;&lt;pages&gt;803-810&lt;/pages&gt;&lt;volume&gt;11&lt;/volume&gt;&lt;number&gt;4&lt;/number&gt;&lt;dates&gt;&lt;year&gt;2015&lt;/year&gt;&lt;/dates&gt;&lt;isbn&gt;1686-9141&lt;/isbn&gt;&lt;urls&gt;&lt;/urls&gt;&lt;/record&gt;&lt;/Cite&gt;&lt;/EndNote&gt;</w:instrText>
      </w:r>
      <w:r w:rsidR="00563725" w:rsidRPr="008B6877">
        <w:rPr>
          <w:rFonts w:ascii="Arial" w:hAnsi="Arial" w:cs="Arial"/>
          <w:sz w:val="20"/>
          <w:szCs w:val="20"/>
        </w:rPr>
        <w:fldChar w:fldCharType="separate"/>
      </w:r>
      <w:r w:rsidR="004219B0" w:rsidRPr="008B6877">
        <w:rPr>
          <w:rFonts w:ascii="Arial" w:hAnsi="Arial" w:cs="Arial"/>
          <w:noProof/>
          <w:sz w:val="20"/>
          <w:szCs w:val="20"/>
        </w:rPr>
        <w:t>Durgadevi</w:t>
      </w:r>
      <w:r w:rsidR="00563725" w:rsidRPr="008B6877">
        <w:rPr>
          <w:rFonts w:ascii="Arial" w:hAnsi="Arial" w:cs="Arial"/>
          <w:i/>
          <w:noProof/>
          <w:sz w:val="20"/>
          <w:szCs w:val="20"/>
        </w:rPr>
        <w:t xml:space="preserve"> </w:t>
      </w:r>
      <w:r w:rsidR="00563725" w:rsidRPr="008B6877">
        <w:rPr>
          <w:rFonts w:ascii="Arial" w:hAnsi="Arial" w:cs="Arial"/>
          <w:noProof/>
          <w:sz w:val="20"/>
          <w:szCs w:val="20"/>
        </w:rPr>
        <w:t>et al., 20</w:t>
      </w:r>
      <w:r w:rsidR="003E0034" w:rsidRPr="008B6877">
        <w:rPr>
          <w:rFonts w:ascii="Arial" w:hAnsi="Arial" w:cs="Arial"/>
          <w:noProof/>
          <w:sz w:val="20"/>
          <w:szCs w:val="20"/>
        </w:rPr>
        <w:t>2</w:t>
      </w:r>
      <w:r w:rsidR="00563725" w:rsidRPr="008B6877">
        <w:rPr>
          <w:rFonts w:ascii="Arial" w:hAnsi="Arial" w:cs="Arial"/>
          <w:noProof/>
          <w:sz w:val="20"/>
          <w:szCs w:val="20"/>
        </w:rPr>
        <w:t>5)</w:t>
      </w:r>
      <w:r w:rsidR="00563725" w:rsidRPr="008B6877">
        <w:rPr>
          <w:rFonts w:ascii="Arial" w:hAnsi="Arial" w:cs="Arial"/>
          <w:sz w:val="20"/>
          <w:szCs w:val="20"/>
        </w:rPr>
        <w:fldChar w:fldCharType="end"/>
      </w:r>
      <w:r w:rsidR="00563725" w:rsidRPr="008B6877">
        <w:rPr>
          <w:rFonts w:ascii="Arial" w:hAnsi="Arial" w:cs="Arial"/>
          <w:sz w:val="20"/>
          <w:szCs w:val="20"/>
        </w:rPr>
        <w:t>.</w:t>
      </w:r>
      <w:r w:rsidR="00563725" w:rsidRPr="008B6877">
        <w:rPr>
          <w:rFonts w:ascii="Arial" w:hAnsi="Arial" w:cs="Arial"/>
          <w:color w:val="000000"/>
          <w:sz w:val="20"/>
          <w:szCs w:val="20"/>
        </w:rPr>
        <w:t xml:space="preserve"> Climate change poses a substantial threat to mulberry cultivation and silkworm rearing, as these processes are highly sensitive to environmental conditions (</w:t>
      </w:r>
      <w:proofErr w:type="spellStart"/>
      <w:r w:rsidR="00563725" w:rsidRPr="008B6877">
        <w:rPr>
          <w:rFonts w:ascii="Arial" w:hAnsi="Arial" w:cs="Arial"/>
          <w:color w:val="000000"/>
          <w:sz w:val="20"/>
          <w:szCs w:val="20"/>
        </w:rPr>
        <w:t>Thrilekha</w:t>
      </w:r>
      <w:proofErr w:type="spellEnd"/>
      <w:r w:rsidR="00563725" w:rsidRPr="008B6877">
        <w:rPr>
          <w:rFonts w:ascii="Arial" w:hAnsi="Arial" w:cs="Arial"/>
          <w:color w:val="000000"/>
          <w:sz w:val="20"/>
          <w:szCs w:val="20"/>
        </w:rPr>
        <w:t xml:space="preserve"> et al., 2024).</w:t>
      </w:r>
      <w:r w:rsidR="00224E32" w:rsidRPr="008B6877">
        <w:rPr>
          <w:rFonts w:ascii="Arial" w:hAnsi="Arial" w:cs="Arial"/>
          <w:color w:val="000000"/>
          <w:sz w:val="20"/>
          <w:szCs w:val="20"/>
        </w:rPr>
        <w:t xml:space="preserve"> Nutritive value of mulberry (</w:t>
      </w:r>
      <w:r w:rsidR="00224E32" w:rsidRPr="008B6877">
        <w:rPr>
          <w:rFonts w:ascii="Arial" w:hAnsi="Arial" w:cs="Arial"/>
          <w:i/>
          <w:iCs/>
          <w:color w:val="000000"/>
          <w:sz w:val="20"/>
          <w:szCs w:val="20"/>
        </w:rPr>
        <w:t xml:space="preserve">Morus </w:t>
      </w:r>
      <w:r w:rsidR="00224E32" w:rsidRPr="008B6877">
        <w:rPr>
          <w:rFonts w:ascii="Arial" w:hAnsi="Arial" w:cs="Arial"/>
          <w:color w:val="000000"/>
          <w:sz w:val="20"/>
          <w:szCs w:val="20"/>
        </w:rPr>
        <w:t>spp.) leaf is a key factor besides environment and technology adoption for better silkworm cocoon crop.</w:t>
      </w:r>
      <w:r w:rsidR="00224E32" w:rsidRPr="008B6877">
        <w:rPr>
          <w:rFonts w:ascii="Arial" w:hAnsi="Arial" w:cs="Arial"/>
          <w:color w:val="242021"/>
          <w:sz w:val="20"/>
          <w:szCs w:val="20"/>
        </w:rPr>
        <w:t xml:space="preserve"> Different morphophysiological parameters are considered as paramount for developing high-yielding mulberry varieties</w:t>
      </w:r>
      <w:r w:rsidR="00062B5D" w:rsidRPr="008B6877">
        <w:rPr>
          <w:rFonts w:ascii="Arial" w:hAnsi="Arial" w:cs="Arial"/>
          <w:color w:val="242021"/>
          <w:sz w:val="20"/>
          <w:szCs w:val="20"/>
        </w:rPr>
        <w:t>.</w:t>
      </w:r>
      <w:r w:rsidR="00062B5D" w:rsidRPr="008B6877">
        <w:rPr>
          <w:rFonts w:ascii="Arial" w:hAnsi="Arial" w:cs="Arial"/>
          <w:color w:val="000000"/>
          <w:sz w:val="20"/>
          <w:szCs w:val="20"/>
        </w:rPr>
        <w:t xml:space="preserve"> </w:t>
      </w:r>
      <w:r w:rsidR="00563725" w:rsidRPr="008B6877">
        <w:rPr>
          <w:rFonts w:ascii="Arial" w:hAnsi="Arial" w:cs="Arial"/>
          <w:sz w:val="20"/>
          <w:szCs w:val="20"/>
        </w:rPr>
        <w:t xml:space="preserve">Hence it is very important to study its physiology for the betterment of its productivity and screening the better performing mulberry varieties to withstand biotic and abiotic stresses. </w:t>
      </w:r>
    </w:p>
    <w:p w14:paraId="2ACD32DA" w14:textId="28DD8E40" w:rsidR="006D7E5F" w:rsidRPr="008B6877" w:rsidRDefault="009B763E" w:rsidP="00763938">
      <w:pPr>
        <w:spacing w:line="360" w:lineRule="auto"/>
        <w:jc w:val="both"/>
        <w:rPr>
          <w:rFonts w:ascii="Arial" w:hAnsi="Arial" w:cs="Arial"/>
          <w:b/>
          <w:color w:val="000000"/>
          <w:sz w:val="20"/>
          <w:szCs w:val="20"/>
        </w:rPr>
      </w:pPr>
      <w:r w:rsidRPr="008B6877">
        <w:rPr>
          <w:rFonts w:ascii="Arial" w:hAnsi="Arial" w:cs="Arial"/>
          <w:b/>
          <w:color w:val="000000"/>
          <w:sz w:val="20"/>
          <w:szCs w:val="20"/>
        </w:rPr>
        <w:t>1.1</w:t>
      </w:r>
      <w:r w:rsidRPr="008B6877">
        <w:rPr>
          <w:rFonts w:ascii="Arial" w:hAnsi="Arial" w:cs="Arial"/>
          <w:b/>
          <w:color w:val="000000"/>
          <w:sz w:val="20"/>
          <w:szCs w:val="20"/>
        </w:rPr>
        <w:tab/>
        <w:t>WHAT IS HIGH -THROUGHPUT SCREENING?</w:t>
      </w:r>
    </w:p>
    <w:p w14:paraId="4988895C" w14:textId="32249E99" w:rsidR="00A7382B" w:rsidRPr="008B6877" w:rsidRDefault="00A7382B" w:rsidP="00763938">
      <w:pPr>
        <w:spacing w:line="360" w:lineRule="auto"/>
        <w:ind w:firstLine="720"/>
        <w:jc w:val="both"/>
        <w:rPr>
          <w:rFonts w:ascii="Arial" w:hAnsi="Arial" w:cs="Arial"/>
          <w:sz w:val="20"/>
          <w:szCs w:val="20"/>
        </w:rPr>
      </w:pPr>
      <w:r w:rsidRPr="008B6877">
        <w:rPr>
          <w:rFonts w:ascii="Arial" w:hAnsi="Arial" w:cs="Arial"/>
          <w:sz w:val="20"/>
          <w:szCs w:val="20"/>
        </w:rPr>
        <w:t>Improvement of agricultural production capacity is extremely important to human beings in face of the expanding population in the 21st century (Alston et al., 2009; Godfray et al., 2010). To achieve this goal, we need modernization of agriculture which relies on breakthrough in aspects such as dynamic monitoring, intelligent control, and automatic implementation (Klukas et al., 2014; Sankaran et al., 2015).</w:t>
      </w:r>
      <w:r w:rsidRPr="008B6877">
        <w:rPr>
          <w:rFonts w:ascii="Arial" w:eastAsia="Times New Roman" w:hAnsi="Arial" w:cs="Arial"/>
          <w:sz w:val="20"/>
          <w:szCs w:val="20"/>
          <w:lang w:eastAsia="en-IN"/>
        </w:rPr>
        <w:t xml:space="preserve"> The advancement of high-throughput phenotyping and analytical technologies has revolutionized the study of crop physiology, including </w:t>
      </w:r>
      <w:r w:rsidRPr="008B6877">
        <w:rPr>
          <w:rFonts w:ascii="Arial" w:eastAsia="Times New Roman" w:hAnsi="Arial" w:cs="Arial"/>
          <w:i/>
          <w:iCs/>
          <w:sz w:val="20"/>
          <w:szCs w:val="20"/>
          <w:lang w:eastAsia="en-IN"/>
        </w:rPr>
        <w:t>Morus</w:t>
      </w:r>
      <w:r w:rsidRPr="008B6877">
        <w:rPr>
          <w:rFonts w:ascii="Arial" w:eastAsia="Times New Roman" w:hAnsi="Arial" w:cs="Arial"/>
          <w:sz w:val="20"/>
          <w:szCs w:val="20"/>
          <w:lang w:eastAsia="en-IN"/>
        </w:rPr>
        <w:t xml:space="preserve"> spp. (</w:t>
      </w:r>
      <w:r w:rsidR="001B503F" w:rsidRPr="008B6877">
        <w:rPr>
          <w:rFonts w:ascii="Arial" w:eastAsia="Times New Roman" w:hAnsi="Arial" w:cs="Arial"/>
          <w:sz w:val="20"/>
          <w:szCs w:val="20"/>
          <w:lang w:eastAsia="en-IN"/>
        </w:rPr>
        <w:t>M</w:t>
      </w:r>
      <w:r w:rsidRPr="008B6877">
        <w:rPr>
          <w:rFonts w:ascii="Arial" w:eastAsia="Times New Roman" w:hAnsi="Arial" w:cs="Arial"/>
          <w:sz w:val="20"/>
          <w:szCs w:val="20"/>
          <w:lang w:eastAsia="en-IN"/>
        </w:rPr>
        <w:t>ulberry).</w:t>
      </w:r>
    </w:p>
    <w:p w14:paraId="4BA7FC34" w14:textId="1DB17141" w:rsidR="00D930FB" w:rsidRPr="008B6877" w:rsidRDefault="00A7382B" w:rsidP="00763938">
      <w:pPr>
        <w:spacing w:line="360" w:lineRule="auto"/>
        <w:ind w:firstLine="720"/>
        <w:jc w:val="both"/>
        <w:rPr>
          <w:rFonts w:ascii="Arial" w:hAnsi="Arial" w:cs="Arial"/>
          <w:sz w:val="20"/>
          <w:szCs w:val="20"/>
        </w:rPr>
      </w:pPr>
      <w:r w:rsidRPr="008B6877">
        <w:rPr>
          <w:rFonts w:ascii="Arial" w:hAnsi="Arial" w:cs="Arial"/>
          <w:sz w:val="20"/>
          <w:szCs w:val="20"/>
        </w:rPr>
        <w:t>High through-put screening</w:t>
      </w:r>
      <w:r w:rsidR="009B763E" w:rsidRPr="008B6877">
        <w:rPr>
          <w:rFonts w:ascii="Arial" w:hAnsi="Arial" w:cs="Arial"/>
          <w:sz w:val="20"/>
          <w:szCs w:val="20"/>
        </w:rPr>
        <w:t xml:space="preserve"> (HTS)</w:t>
      </w:r>
      <w:r w:rsidRPr="008B6877">
        <w:rPr>
          <w:rFonts w:ascii="Arial" w:hAnsi="Arial" w:cs="Arial"/>
          <w:sz w:val="20"/>
          <w:szCs w:val="20"/>
        </w:rPr>
        <w:t xml:space="preserve"> can be defined as the automation of experiments such that large scale repetition becomes feasible. HTS brings together expertise in liquid handling and robotic automation,</w:t>
      </w:r>
      <w:r w:rsidR="00F93BF8" w:rsidRPr="008B6877">
        <w:rPr>
          <w:rFonts w:ascii="Arial" w:hAnsi="Arial" w:cs="Arial"/>
          <w:sz w:val="20"/>
          <w:szCs w:val="20"/>
        </w:rPr>
        <w:t xml:space="preserve"> sensors,</w:t>
      </w:r>
      <w:r w:rsidRPr="008B6877">
        <w:rPr>
          <w:rFonts w:ascii="Arial" w:hAnsi="Arial" w:cs="Arial"/>
          <w:sz w:val="20"/>
          <w:szCs w:val="20"/>
        </w:rPr>
        <w:t xml:space="preserve"> multi-platform plate readers and more recently high content imaging, this combinatorial approach means that complex, content rich data set can be produced over a relatively short space of time</w:t>
      </w:r>
      <w:r w:rsidR="00F93BF8" w:rsidRPr="008B6877">
        <w:rPr>
          <w:rFonts w:ascii="Arial" w:hAnsi="Arial" w:cs="Arial"/>
          <w:sz w:val="20"/>
          <w:szCs w:val="20"/>
        </w:rPr>
        <w:t xml:space="preserve"> under varying conditions</w:t>
      </w:r>
      <w:r w:rsidR="007D6F2B" w:rsidRPr="008B6877">
        <w:rPr>
          <w:rFonts w:ascii="Arial" w:hAnsi="Arial" w:cs="Arial"/>
          <w:sz w:val="20"/>
          <w:szCs w:val="20"/>
        </w:rPr>
        <w:t>.</w:t>
      </w:r>
    </w:p>
    <w:p w14:paraId="535795D3" w14:textId="3C0D755E" w:rsidR="006F75EA" w:rsidRPr="008B6877" w:rsidRDefault="005715AE" w:rsidP="00763938">
      <w:pPr>
        <w:spacing w:line="360" w:lineRule="auto"/>
        <w:jc w:val="both"/>
        <w:rPr>
          <w:rFonts w:ascii="Arial" w:hAnsi="Arial" w:cs="Arial"/>
          <w:sz w:val="20"/>
          <w:szCs w:val="20"/>
        </w:rPr>
      </w:pPr>
      <w:r w:rsidRPr="008B6877">
        <w:rPr>
          <w:rFonts w:ascii="Arial" w:eastAsia="Times New Roman" w:hAnsi="Arial" w:cs="Arial"/>
          <w:b/>
          <w:bCs/>
          <w:sz w:val="20"/>
          <w:szCs w:val="20"/>
          <w:lang w:eastAsia="en-IN"/>
        </w:rPr>
        <w:t>1.2</w:t>
      </w:r>
      <w:r w:rsidRPr="008B6877">
        <w:rPr>
          <w:rFonts w:ascii="Arial" w:eastAsia="Times New Roman" w:hAnsi="Arial" w:cs="Arial"/>
          <w:b/>
          <w:bCs/>
          <w:sz w:val="20"/>
          <w:szCs w:val="20"/>
          <w:lang w:eastAsia="en-IN"/>
        </w:rPr>
        <w:tab/>
      </w:r>
      <w:r w:rsidR="001B503F" w:rsidRPr="008B6877">
        <w:rPr>
          <w:rFonts w:ascii="Arial" w:eastAsia="Times New Roman" w:hAnsi="Arial" w:cs="Arial"/>
          <w:b/>
          <w:bCs/>
          <w:sz w:val="20"/>
          <w:szCs w:val="20"/>
          <w:lang w:eastAsia="en-IN"/>
        </w:rPr>
        <w:t xml:space="preserve">Advantages of </w:t>
      </w:r>
      <w:r w:rsidR="001B503F" w:rsidRPr="008B6877">
        <w:rPr>
          <w:rFonts w:ascii="Arial" w:hAnsi="Arial" w:cs="Arial"/>
          <w:b/>
          <w:color w:val="000000"/>
          <w:sz w:val="20"/>
          <w:szCs w:val="20"/>
        </w:rPr>
        <w:t>High -Throughput Screening</w:t>
      </w:r>
    </w:p>
    <w:p w14:paraId="621B9884" w14:textId="77777777" w:rsidR="006F75EA" w:rsidRPr="008B6877"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8B6877">
        <w:rPr>
          <w:rFonts w:ascii="Arial" w:eastAsia="Times New Roman" w:hAnsi="Arial" w:cs="Arial"/>
          <w:b/>
          <w:bCs/>
          <w:sz w:val="20"/>
          <w:szCs w:val="20"/>
          <w:lang w:eastAsia="en-IN"/>
        </w:rPr>
        <w:t>Rapid Data Acquisition:</w:t>
      </w:r>
      <w:r w:rsidRPr="008B6877">
        <w:rPr>
          <w:rFonts w:ascii="Arial" w:eastAsia="Times New Roman" w:hAnsi="Arial" w:cs="Arial"/>
          <w:sz w:val="20"/>
          <w:szCs w:val="20"/>
          <w:lang w:eastAsia="en-IN"/>
        </w:rPr>
        <w:t xml:space="preserve"> Large numbers of plants can be evaluated in a short time.</w:t>
      </w:r>
    </w:p>
    <w:p w14:paraId="57B6F7FD" w14:textId="77777777" w:rsidR="006F75EA" w:rsidRPr="008B6877"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8B6877">
        <w:rPr>
          <w:rFonts w:ascii="Arial" w:eastAsia="Times New Roman" w:hAnsi="Arial" w:cs="Arial"/>
          <w:b/>
          <w:bCs/>
          <w:sz w:val="20"/>
          <w:szCs w:val="20"/>
          <w:lang w:eastAsia="en-IN"/>
        </w:rPr>
        <w:t>Non-Destructive Measurements:</w:t>
      </w:r>
      <w:r w:rsidRPr="008B6877">
        <w:rPr>
          <w:rFonts w:ascii="Arial" w:eastAsia="Times New Roman" w:hAnsi="Arial" w:cs="Arial"/>
          <w:sz w:val="20"/>
          <w:szCs w:val="20"/>
          <w:lang w:eastAsia="en-IN"/>
        </w:rPr>
        <w:t xml:space="preserve"> Enables continuous monitoring of the same plants over time.</w:t>
      </w:r>
    </w:p>
    <w:p w14:paraId="21547E4D" w14:textId="75F83423" w:rsidR="006F75EA" w:rsidRPr="008B6877"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8B6877">
        <w:rPr>
          <w:rFonts w:ascii="Arial" w:eastAsia="Times New Roman" w:hAnsi="Arial" w:cs="Arial"/>
          <w:b/>
          <w:bCs/>
          <w:sz w:val="20"/>
          <w:szCs w:val="20"/>
          <w:lang w:eastAsia="en-IN"/>
        </w:rPr>
        <w:t>Integration with AI and Big Data Analytics:</w:t>
      </w:r>
      <w:r w:rsidRPr="008B6877">
        <w:rPr>
          <w:rFonts w:ascii="Arial" w:eastAsia="Times New Roman" w:hAnsi="Arial" w:cs="Arial"/>
          <w:sz w:val="20"/>
          <w:szCs w:val="20"/>
          <w:lang w:eastAsia="en-IN"/>
        </w:rPr>
        <w:t xml:space="preserve"> Allows predictive mode</w:t>
      </w:r>
      <w:r w:rsidR="005715AE" w:rsidRPr="008B6877">
        <w:rPr>
          <w:rFonts w:ascii="Arial" w:eastAsia="Times New Roman" w:hAnsi="Arial" w:cs="Arial"/>
          <w:sz w:val="20"/>
          <w:szCs w:val="20"/>
          <w:lang w:eastAsia="en-IN"/>
        </w:rPr>
        <w:t>l</w:t>
      </w:r>
      <w:r w:rsidRPr="008B6877">
        <w:rPr>
          <w:rFonts w:ascii="Arial" w:eastAsia="Times New Roman" w:hAnsi="Arial" w:cs="Arial"/>
          <w:sz w:val="20"/>
          <w:szCs w:val="20"/>
          <w:lang w:eastAsia="en-IN"/>
        </w:rPr>
        <w:t>ling of mulberry growth and yield under various environmental conditions.</w:t>
      </w:r>
    </w:p>
    <w:p w14:paraId="0004CDCB" w14:textId="7901D776" w:rsidR="006F75EA" w:rsidRPr="008B6877"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8B6877">
        <w:rPr>
          <w:rFonts w:ascii="Arial" w:eastAsia="Times New Roman" w:hAnsi="Arial" w:cs="Arial"/>
          <w:b/>
          <w:bCs/>
          <w:sz w:val="20"/>
          <w:szCs w:val="20"/>
          <w:lang w:eastAsia="en-IN"/>
        </w:rPr>
        <w:t>Precision Breeding Support:</w:t>
      </w:r>
      <w:r w:rsidRPr="008B6877">
        <w:rPr>
          <w:rFonts w:ascii="Arial" w:eastAsia="Times New Roman" w:hAnsi="Arial" w:cs="Arial"/>
          <w:sz w:val="20"/>
          <w:szCs w:val="20"/>
          <w:lang w:eastAsia="en-IN"/>
        </w:rPr>
        <w:t xml:space="preserve"> Accelerates selection of superior genotypes for leaf quality and stress resilience.</w:t>
      </w:r>
    </w:p>
    <w:p w14:paraId="0768F7C4" w14:textId="0313B9DA" w:rsidR="00A7382B" w:rsidRPr="008B6877" w:rsidRDefault="005715AE" w:rsidP="00763938">
      <w:pPr>
        <w:spacing w:line="360" w:lineRule="auto"/>
        <w:jc w:val="both"/>
        <w:rPr>
          <w:rFonts w:ascii="Arial" w:hAnsi="Arial" w:cs="Arial"/>
          <w:b/>
          <w:sz w:val="20"/>
          <w:szCs w:val="20"/>
        </w:rPr>
      </w:pPr>
      <w:r w:rsidRPr="008B6877">
        <w:rPr>
          <w:rFonts w:ascii="Arial" w:eastAsia="Times New Roman" w:hAnsi="Arial" w:cs="Arial"/>
          <w:b/>
          <w:bCs/>
          <w:sz w:val="20"/>
          <w:szCs w:val="20"/>
          <w:lang w:eastAsia="en-IN"/>
        </w:rPr>
        <w:t>1.3</w:t>
      </w:r>
      <w:r w:rsidRPr="008B6877">
        <w:rPr>
          <w:rFonts w:ascii="Arial" w:eastAsia="Times New Roman" w:hAnsi="Arial" w:cs="Arial"/>
          <w:b/>
          <w:bCs/>
          <w:sz w:val="20"/>
          <w:szCs w:val="20"/>
          <w:lang w:eastAsia="en-IN"/>
        </w:rPr>
        <w:tab/>
      </w:r>
      <w:r w:rsidR="00A7382B" w:rsidRPr="008B6877">
        <w:rPr>
          <w:rFonts w:ascii="Arial" w:eastAsia="Times New Roman" w:hAnsi="Arial" w:cs="Arial"/>
          <w:b/>
          <w:bCs/>
          <w:sz w:val="20"/>
          <w:szCs w:val="20"/>
          <w:lang w:eastAsia="en-IN"/>
        </w:rPr>
        <w:t xml:space="preserve">Importance of </w:t>
      </w:r>
      <w:r w:rsidR="001B503F" w:rsidRPr="008B6877">
        <w:rPr>
          <w:rFonts w:ascii="Arial" w:eastAsia="Times New Roman" w:hAnsi="Arial" w:cs="Arial"/>
          <w:b/>
          <w:bCs/>
          <w:sz w:val="20"/>
          <w:szCs w:val="20"/>
          <w:lang w:eastAsia="en-IN"/>
        </w:rPr>
        <w:t>s</w:t>
      </w:r>
      <w:r w:rsidR="00A7382B" w:rsidRPr="008B6877">
        <w:rPr>
          <w:rFonts w:ascii="Arial" w:eastAsia="Times New Roman" w:hAnsi="Arial" w:cs="Arial"/>
          <w:b/>
          <w:bCs/>
          <w:sz w:val="20"/>
          <w:szCs w:val="20"/>
          <w:lang w:eastAsia="en-IN"/>
        </w:rPr>
        <w:t xml:space="preserve">tudying Mulberry </w:t>
      </w:r>
      <w:r w:rsidR="001B503F" w:rsidRPr="008B6877">
        <w:rPr>
          <w:rFonts w:ascii="Arial" w:eastAsia="Times New Roman" w:hAnsi="Arial" w:cs="Arial"/>
          <w:b/>
          <w:bCs/>
          <w:sz w:val="20"/>
          <w:szCs w:val="20"/>
          <w:lang w:eastAsia="en-IN"/>
        </w:rPr>
        <w:t>p</w:t>
      </w:r>
      <w:r w:rsidR="00A7382B" w:rsidRPr="008B6877">
        <w:rPr>
          <w:rFonts w:ascii="Arial" w:eastAsia="Times New Roman" w:hAnsi="Arial" w:cs="Arial"/>
          <w:b/>
          <w:bCs/>
          <w:sz w:val="20"/>
          <w:szCs w:val="20"/>
          <w:lang w:eastAsia="en-IN"/>
        </w:rPr>
        <w:t>hysiology</w:t>
      </w:r>
    </w:p>
    <w:p w14:paraId="19F93CBD" w14:textId="2061F521" w:rsidR="00D3773A" w:rsidRPr="008B6877" w:rsidRDefault="00A7382B" w:rsidP="00763938">
      <w:pPr>
        <w:spacing w:line="360" w:lineRule="auto"/>
        <w:ind w:firstLine="720"/>
        <w:jc w:val="both"/>
        <w:rPr>
          <w:rFonts w:ascii="Arial" w:hAnsi="Arial" w:cs="Arial"/>
          <w:sz w:val="20"/>
          <w:szCs w:val="20"/>
        </w:rPr>
      </w:pPr>
      <w:r w:rsidRPr="008B6877">
        <w:rPr>
          <w:rFonts w:ascii="Arial" w:eastAsia="Times New Roman" w:hAnsi="Arial" w:cs="Arial"/>
          <w:sz w:val="20"/>
          <w:szCs w:val="20"/>
          <w:lang w:eastAsia="en-IN"/>
        </w:rPr>
        <w:lastRenderedPageBreak/>
        <w:t>Mulberry physiology involves processes such as photosynthesis, transpiration, nutrient assimilation, and stress responses. Traditional physiological studies relied on manual measurements, which were la</w:t>
      </w:r>
      <w:r w:rsidR="00585064" w:rsidRPr="008B6877">
        <w:rPr>
          <w:rFonts w:ascii="Arial" w:eastAsia="Times New Roman" w:hAnsi="Arial" w:cs="Arial"/>
          <w:sz w:val="20"/>
          <w:szCs w:val="20"/>
          <w:lang w:eastAsia="en-IN"/>
        </w:rPr>
        <w:t>b</w:t>
      </w:r>
      <w:r w:rsidRPr="008B6877">
        <w:rPr>
          <w:rFonts w:ascii="Arial" w:eastAsia="Times New Roman" w:hAnsi="Arial" w:cs="Arial"/>
          <w:sz w:val="20"/>
          <w:szCs w:val="20"/>
          <w:lang w:eastAsia="en-IN"/>
        </w:rPr>
        <w:t>o</w:t>
      </w:r>
      <w:r w:rsidR="00585064" w:rsidRPr="008B6877">
        <w:rPr>
          <w:rFonts w:ascii="Arial" w:eastAsia="Times New Roman" w:hAnsi="Arial" w:cs="Arial"/>
          <w:sz w:val="20"/>
          <w:szCs w:val="20"/>
          <w:lang w:eastAsia="en-IN"/>
        </w:rPr>
        <w:t>u</w:t>
      </w:r>
      <w:r w:rsidRPr="008B6877">
        <w:rPr>
          <w:rFonts w:ascii="Arial" w:eastAsia="Times New Roman" w:hAnsi="Arial" w:cs="Arial"/>
          <w:sz w:val="20"/>
          <w:szCs w:val="20"/>
          <w:lang w:eastAsia="en-IN"/>
        </w:rPr>
        <w:t>r-intensive, time-consuming, and often limited to small sample sizes. High-throughput equipment enables simultaneous, rapid, and precise</w:t>
      </w:r>
      <w:r w:rsidR="00D3773A" w:rsidRPr="008B6877">
        <w:rPr>
          <w:rFonts w:ascii="Arial" w:eastAsia="Times New Roman" w:hAnsi="Arial" w:cs="Arial"/>
          <w:sz w:val="20"/>
          <w:szCs w:val="20"/>
          <w:lang w:eastAsia="en-IN"/>
        </w:rPr>
        <w:t xml:space="preserve"> </w:t>
      </w:r>
      <w:r w:rsidRPr="008B6877">
        <w:rPr>
          <w:rFonts w:ascii="Arial" w:eastAsia="Times New Roman" w:hAnsi="Arial" w:cs="Arial"/>
          <w:sz w:val="20"/>
          <w:szCs w:val="20"/>
          <w:lang w:eastAsia="en-IN"/>
        </w:rPr>
        <w:t>measurements of multiple traits, allowing for large-scale and more representative analyses</w:t>
      </w:r>
      <w:r w:rsidR="00D930FB" w:rsidRPr="008B6877">
        <w:rPr>
          <w:rFonts w:ascii="Arial" w:eastAsia="Times New Roman" w:hAnsi="Arial" w:cs="Arial"/>
          <w:sz w:val="20"/>
          <w:szCs w:val="20"/>
          <w:lang w:eastAsia="en-IN"/>
        </w:rPr>
        <w:t xml:space="preserve"> under varying conditions</w:t>
      </w:r>
      <w:r w:rsidRPr="008B6877">
        <w:rPr>
          <w:rFonts w:ascii="Arial" w:eastAsia="Times New Roman" w:hAnsi="Arial" w:cs="Arial"/>
          <w:sz w:val="20"/>
          <w:szCs w:val="20"/>
          <w:lang w:eastAsia="en-IN"/>
        </w:rPr>
        <w:t>.</w:t>
      </w:r>
      <w:r w:rsidR="00D3773A" w:rsidRPr="008B6877">
        <w:rPr>
          <w:rFonts w:ascii="Arial" w:hAnsi="Arial" w:cs="Arial"/>
          <w:sz w:val="20"/>
          <w:szCs w:val="20"/>
        </w:rPr>
        <w:t xml:space="preserve"> Meanwhile, the information about the crop growth status should be visualized and quantified in order to offer a more intuitive and standardized reference for management of the environment (Berger et al., 2010; </w:t>
      </w:r>
      <w:proofErr w:type="spellStart"/>
      <w:r w:rsidR="00D3773A" w:rsidRPr="008B6877">
        <w:rPr>
          <w:rFonts w:ascii="Arial" w:hAnsi="Arial" w:cs="Arial"/>
          <w:sz w:val="20"/>
          <w:szCs w:val="20"/>
        </w:rPr>
        <w:t>Virlet</w:t>
      </w:r>
      <w:proofErr w:type="spellEnd"/>
      <w:r w:rsidR="00D3773A" w:rsidRPr="008B6877">
        <w:rPr>
          <w:rFonts w:ascii="Arial" w:hAnsi="Arial" w:cs="Arial"/>
          <w:sz w:val="20"/>
          <w:szCs w:val="20"/>
        </w:rPr>
        <w:t xml:space="preserve"> et al., 2014). </w:t>
      </w:r>
      <w:r w:rsidR="00AE5047" w:rsidRPr="008B6877">
        <w:rPr>
          <w:rFonts w:ascii="Arial" w:hAnsi="Arial" w:cs="Arial"/>
          <w:sz w:val="20"/>
          <w:szCs w:val="20"/>
        </w:rPr>
        <w:t>This study highlighting some of the frequently used high throughput tools to study various physiological attributes of mulberry.</w:t>
      </w:r>
    </w:p>
    <w:p w14:paraId="7A0FF82A" w14:textId="086F8615" w:rsidR="00763938" w:rsidRPr="008B6877" w:rsidRDefault="00763938" w:rsidP="00763938">
      <w:pPr>
        <w:spacing w:line="360" w:lineRule="auto"/>
        <w:jc w:val="both"/>
        <w:rPr>
          <w:rFonts w:ascii="Arial" w:hAnsi="Arial" w:cs="Arial"/>
          <w:b/>
          <w:szCs w:val="20"/>
        </w:rPr>
      </w:pPr>
      <w:r w:rsidRPr="008B6877">
        <w:rPr>
          <w:rFonts w:ascii="Arial" w:hAnsi="Arial" w:cs="Arial"/>
          <w:b/>
          <w:szCs w:val="20"/>
        </w:rPr>
        <w:t xml:space="preserve">2. </w:t>
      </w:r>
      <w:r w:rsidRPr="008B6877">
        <w:rPr>
          <w:rFonts w:ascii="Arial" w:hAnsi="Arial" w:cs="Arial"/>
          <w:b/>
          <w:szCs w:val="20"/>
        </w:rPr>
        <w:tab/>
        <w:t>APPLICATIONS OF HIGH THROUGHPUT TOOLS IN MULBERRY PHYSIOLOGY RESEARCH</w:t>
      </w:r>
    </w:p>
    <w:p w14:paraId="6E0CDC94" w14:textId="06B6C31A" w:rsidR="005715AE" w:rsidRPr="008B6877" w:rsidRDefault="005715AE" w:rsidP="00763938">
      <w:pPr>
        <w:spacing w:line="360" w:lineRule="auto"/>
        <w:jc w:val="both"/>
        <w:rPr>
          <w:rFonts w:ascii="Arial" w:hAnsi="Arial" w:cs="Arial"/>
        </w:rPr>
      </w:pPr>
      <w:r w:rsidRPr="008B6877">
        <w:rPr>
          <w:rFonts w:ascii="Arial" w:hAnsi="Arial" w:cs="Arial"/>
          <w:b/>
          <w:sz w:val="20"/>
          <w:szCs w:val="20"/>
        </w:rPr>
        <w:t>2.1</w:t>
      </w:r>
      <w:r w:rsidRPr="008B6877">
        <w:rPr>
          <w:rFonts w:ascii="Arial" w:hAnsi="Arial" w:cs="Arial"/>
          <w:sz w:val="20"/>
          <w:szCs w:val="20"/>
        </w:rPr>
        <w:t xml:space="preserve"> </w:t>
      </w:r>
      <w:r w:rsidRPr="008B6877">
        <w:rPr>
          <w:rFonts w:ascii="Arial" w:hAnsi="Arial" w:cs="Arial"/>
          <w:sz w:val="20"/>
          <w:szCs w:val="20"/>
        </w:rPr>
        <w:tab/>
      </w:r>
      <w:r w:rsidRPr="008B6877">
        <w:rPr>
          <w:rFonts w:ascii="Arial" w:hAnsi="Arial" w:cs="Arial"/>
          <w:b/>
          <w:sz w:val="20"/>
          <w:szCs w:val="20"/>
        </w:rPr>
        <w:t>Leaf Area Meter</w:t>
      </w:r>
    </w:p>
    <w:p w14:paraId="1F3BB4F8" w14:textId="2D9A3627" w:rsidR="00336A99" w:rsidRPr="008B6877" w:rsidRDefault="006E6F95" w:rsidP="00DA580A">
      <w:pPr>
        <w:spacing w:line="360" w:lineRule="auto"/>
        <w:ind w:firstLine="720"/>
        <w:jc w:val="both"/>
        <w:rPr>
          <w:rFonts w:ascii="Arial" w:hAnsi="Arial" w:cs="Arial"/>
          <w:color w:val="000000"/>
          <w:sz w:val="20"/>
          <w:szCs w:val="20"/>
        </w:rPr>
      </w:pPr>
      <w:r w:rsidRPr="008B6877">
        <w:rPr>
          <w:rFonts w:ascii="Arial" w:eastAsia="ArialMT" w:hAnsi="Arial" w:cs="Arial"/>
          <w:color w:val="000000"/>
          <w:sz w:val="20"/>
          <w:szCs w:val="20"/>
        </w:rPr>
        <w:t>Leaves are the main assimilatory organ chiefly concerned with photosynthesis and leaf area is important in determining overall efficiency of plant in terms of yield and quality (Song et al., 2013)</w:t>
      </w:r>
      <w:r w:rsidRPr="008B6877">
        <w:rPr>
          <w:rFonts w:ascii="Arial" w:hAnsi="Arial" w:cs="Arial"/>
          <w:color w:val="000000"/>
          <w:sz w:val="20"/>
          <w:szCs w:val="20"/>
          <w:shd w:val="clear" w:color="auto" w:fill="FFFFFF"/>
        </w:rPr>
        <w:t xml:space="preserve"> </w:t>
      </w:r>
      <w:r w:rsidR="00A61FD7" w:rsidRPr="008B6877">
        <w:rPr>
          <w:rFonts w:ascii="Arial" w:hAnsi="Arial" w:cs="Arial"/>
          <w:sz w:val="20"/>
          <w:szCs w:val="20"/>
        </w:rPr>
        <w:t>and widely employed as a key parameter in mulberry research to evaluate plant growth and physiological responses under different environmental conditions</w:t>
      </w:r>
      <w:r w:rsidRPr="008B6877">
        <w:rPr>
          <w:rFonts w:ascii="Arial" w:hAnsi="Arial" w:cs="Arial"/>
          <w:color w:val="000000"/>
          <w:sz w:val="20"/>
          <w:szCs w:val="20"/>
          <w:shd w:val="clear" w:color="auto" w:fill="FFFFFF"/>
        </w:rPr>
        <w:t xml:space="preserve"> </w:t>
      </w:r>
      <w:r w:rsidR="00B55438" w:rsidRPr="008B6877">
        <w:rPr>
          <w:rFonts w:ascii="Arial" w:hAnsi="Arial" w:cs="Arial"/>
          <w:bCs/>
          <w:color w:val="000000"/>
          <w:sz w:val="20"/>
          <w:szCs w:val="20"/>
          <w:shd w:val="clear" w:color="auto" w:fill="FFFFFF"/>
        </w:rPr>
        <w:t>Leaf Area Meters</w:t>
      </w:r>
      <w:r w:rsidR="00B55438" w:rsidRPr="008B6877">
        <w:rPr>
          <w:rFonts w:ascii="Arial" w:hAnsi="Arial" w:cs="Arial"/>
          <w:color w:val="000000"/>
          <w:sz w:val="20"/>
          <w:szCs w:val="20"/>
          <w:shd w:val="clear" w:color="auto" w:fill="FFFFFF"/>
        </w:rPr>
        <w:t> are scientific instrument that are specially designed to measure the </w:t>
      </w:r>
      <w:r w:rsidR="00B55438" w:rsidRPr="008B6877">
        <w:rPr>
          <w:rFonts w:ascii="Arial" w:hAnsi="Arial" w:cs="Arial"/>
          <w:bCs/>
          <w:color w:val="000000"/>
          <w:sz w:val="20"/>
          <w:szCs w:val="20"/>
          <w:shd w:val="clear" w:color="auto" w:fill="FFFFFF"/>
        </w:rPr>
        <w:t>area</w:t>
      </w:r>
      <w:r w:rsidR="00B55438" w:rsidRPr="008B6877">
        <w:rPr>
          <w:rFonts w:ascii="Arial" w:hAnsi="Arial" w:cs="Arial"/>
          <w:color w:val="000000"/>
          <w:sz w:val="20"/>
          <w:szCs w:val="20"/>
          <w:shd w:val="clear" w:color="auto" w:fill="FFFFFF"/>
        </w:rPr>
        <w:t xml:space="preserve"> of leaves. Leaf Area Meters are </w:t>
      </w:r>
      <w:r w:rsidR="00B55438" w:rsidRPr="008B6877">
        <w:rPr>
          <w:rFonts w:ascii="Arial" w:hAnsi="Arial" w:cs="Arial"/>
          <w:color w:val="000000"/>
          <w:sz w:val="20"/>
          <w:szCs w:val="20"/>
        </w:rPr>
        <w:t>used to perform non-destructive measurements on the leaves of living plants by placing the leaf on the palette and sliding the scanner over the leaf, enabling collection of data from the same plant, or even the same leaf, throughout its life span</w:t>
      </w:r>
      <w:r w:rsidR="00E32091" w:rsidRPr="008B6877">
        <w:rPr>
          <w:rFonts w:ascii="Arial" w:hAnsi="Arial" w:cs="Arial"/>
          <w:color w:val="000000"/>
          <w:sz w:val="20"/>
          <w:szCs w:val="20"/>
        </w:rPr>
        <w:t>.</w:t>
      </w:r>
      <w:r w:rsidR="00A61FD7" w:rsidRPr="008B6877">
        <w:rPr>
          <w:rFonts w:ascii="Arial" w:hAnsi="Arial" w:cs="Arial"/>
          <w:sz w:val="20"/>
          <w:szCs w:val="20"/>
        </w:rPr>
        <w:t xml:space="preserve"> </w:t>
      </w:r>
      <w:proofErr w:type="spellStart"/>
      <w:r w:rsidR="00A61FD7" w:rsidRPr="008B6877">
        <w:rPr>
          <w:rFonts w:ascii="Arial" w:hAnsi="Arial" w:cs="Arial"/>
          <w:sz w:val="20"/>
          <w:szCs w:val="20"/>
        </w:rPr>
        <w:t>Durgadevi</w:t>
      </w:r>
      <w:proofErr w:type="spellEnd"/>
      <w:r w:rsidR="00A61FD7" w:rsidRPr="008B6877">
        <w:rPr>
          <w:rFonts w:ascii="Arial" w:hAnsi="Arial" w:cs="Arial"/>
          <w:sz w:val="20"/>
          <w:szCs w:val="20"/>
        </w:rPr>
        <w:t xml:space="preserve"> et al. (2025a) investigated the impact of drought stress on mulberry leaf area, while Ranjith Kumar (2018) utilized leaf area as one of the criteria for screening temperature-tolerant genotypes. Similarly, Naveen Kumar (2017) assessed the photosynthetic efficiency of diverse mulberry genotypes by considering leaf area as an important indicator. Hu et al. (2016) measured leaf area to examine the effects of different light qualities on the physiology of mulberry seedlings, and Bajpai et al. (2015) </w:t>
      </w:r>
      <w:proofErr w:type="spellStart"/>
      <w:r w:rsidR="00A61FD7" w:rsidRPr="008B6877">
        <w:rPr>
          <w:rFonts w:ascii="Arial" w:hAnsi="Arial" w:cs="Arial"/>
          <w:sz w:val="20"/>
          <w:szCs w:val="20"/>
        </w:rPr>
        <w:t>analyzed</w:t>
      </w:r>
      <w:proofErr w:type="spellEnd"/>
      <w:r w:rsidR="00A61FD7" w:rsidRPr="008B6877">
        <w:rPr>
          <w:rFonts w:ascii="Arial" w:hAnsi="Arial" w:cs="Arial"/>
          <w:sz w:val="20"/>
          <w:szCs w:val="20"/>
        </w:rPr>
        <w:t xml:space="preserve"> phenotypic variations in mulberry associated with altitudinal differences.</w:t>
      </w:r>
    </w:p>
    <w:p w14:paraId="57842656" w14:textId="591689FE" w:rsidR="00C41A3F" w:rsidRPr="008B6877" w:rsidRDefault="00C41A3F" w:rsidP="00763938">
      <w:pPr>
        <w:spacing w:line="360" w:lineRule="auto"/>
        <w:jc w:val="both"/>
        <w:rPr>
          <w:rFonts w:ascii="Arial" w:hAnsi="Arial" w:cs="Arial"/>
          <w:b/>
          <w:sz w:val="20"/>
          <w:szCs w:val="20"/>
        </w:rPr>
      </w:pPr>
      <w:r w:rsidRPr="008B6877">
        <w:rPr>
          <w:rFonts w:ascii="Arial" w:hAnsi="Arial" w:cs="Arial"/>
          <w:b/>
          <w:sz w:val="20"/>
          <w:szCs w:val="20"/>
        </w:rPr>
        <w:t>2.2</w:t>
      </w:r>
      <w:r w:rsidRPr="008B6877">
        <w:rPr>
          <w:rFonts w:ascii="Arial" w:hAnsi="Arial" w:cs="Arial"/>
          <w:sz w:val="20"/>
          <w:szCs w:val="20"/>
        </w:rPr>
        <w:tab/>
      </w:r>
      <w:r w:rsidRPr="008B6877">
        <w:rPr>
          <w:rFonts w:ascii="Arial" w:hAnsi="Arial" w:cs="Arial"/>
          <w:b/>
          <w:sz w:val="20"/>
          <w:szCs w:val="20"/>
        </w:rPr>
        <w:t>Fluorescence mete</w:t>
      </w:r>
      <w:r w:rsidR="00B8120D" w:rsidRPr="008B6877">
        <w:rPr>
          <w:rFonts w:ascii="Arial" w:hAnsi="Arial" w:cs="Arial"/>
          <w:b/>
          <w:sz w:val="20"/>
          <w:szCs w:val="20"/>
        </w:rPr>
        <w:t>r</w:t>
      </w:r>
    </w:p>
    <w:p w14:paraId="71D5BEC8" w14:textId="400904D9" w:rsidR="00F605B7" w:rsidRPr="008B6877" w:rsidRDefault="00C41A3F" w:rsidP="00763938">
      <w:pPr>
        <w:autoSpaceDE w:val="0"/>
        <w:autoSpaceDN w:val="0"/>
        <w:adjustRightInd w:val="0"/>
        <w:spacing w:before="120" w:after="120" w:line="360" w:lineRule="auto"/>
        <w:ind w:firstLine="720"/>
        <w:jc w:val="both"/>
        <w:rPr>
          <w:rFonts w:ascii="Arial" w:hAnsi="Arial" w:cs="Arial"/>
          <w:sz w:val="20"/>
          <w:szCs w:val="20"/>
        </w:rPr>
      </w:pPr>
      <w:r w:rsidRPr="008B6877">
        <w:rPr>
          <w:rFonts w:ascii="Arial" w:hAnsi="Arial" w:cs="Arial"/>
          <w:bCs/>
          <w:sz w:val="20"/>
          <w:szCs w:val="20"/>
        </w:rPr>
        <w:t>Chlorophyll fluorescence</w:t>
      </w:r>
      <w:r w:rsidRPr="008B6877">
        <w:rPr>
          <w:rFonts w:ascii="Arial" w:hAnsi="Arial" w:cs="Arial"/>
          <w:b/>
          <w:bCs/>
          <w:sz w:val="20"/>
          <w:szCs w:val="20"/>
        </w:rPr>
        <w:t xml:space="preserve"> </w:t>
      </w:r>
      <w:r w:rsidRPr="008B6877">
        <w:rPr>
          <w:rFonts w:ascii="Arial" w:hAnsi="Arial" w:cs="Arial"/>
          <w:bCs/>
          <w:sz w:val="20"/>
          <w:szCs w:val="20"/>
        </w:rPr>
        <w:t xml:space="preserve">can be defined as </w:t>
      </w:r>
      <w:r w:rsidRPr="008B6877">
        <w:rPr>
          <w:rFonts w:ascii="Arial" w:hAnsi="Arial" w:cs="Arial"/>
          <w:sz w:val="20"/>
          <w:szCs w:val="20"/>
        </w:rPr>
        <w:t>light re-emitted by chlorophyll molecules. It is an indicator of photosynthetic energy conversion in plants</w:t>
      </w:r>
      <w:r w:rsidR="007168EB" w:rsidRPr="008B6877">
        <w:rPr>
          <w:rFonts w:ascii="Arial" w:hAnsi="Arial" w:cs="Arial"/>
          <w:sz w:val="20"/>
          <w:szCs w:val="20"/>
        </w:rPr>
        <w:t xml:space="preserve"> The yield of chlorophyll fluorescence measurements will give the changes in the efficiency of photochemistry and heat dissipation </w:t>
      </w:r>
      <w:r w:rsidR="007168EB" w:rsidRPr="008B6877">
        <w:rPr>
          <w:rFonts w:ascii="Arial" w:hAnsi="Arial" w:cs="Arial"/>
          <w:sz w:val="20"/>
          <w:szCs w:val="20"/>
        </w:rPr>
        <w:fldChar w:fldCharType="begin"/>
      </w:r>
      <w:r w:rsidR="007168EB" w:rsidRPr="008B6877">
        <w:rPr>
          <w:rFonts w:ascii="Arial" w:hAnsi="Arial" w:cs="Arial"/>
          <w:sz w:val="20"/>
          <w:szCs w:val="20"/>
        </w:rPr>
        <w:instrText xml:space="preserve"> ADDIN EN.CITE &lt;EndNote&gt;&lt;Cite&gt;&lt;Author&gt;Krishnan&lt;/Author&gt;&lt;Year&gt;2011&lt;/Year&gt;&lt;RecNum&gt;151&lt;/RecNum&gt;&lt;DisplayText&gt;(Krishnan&lt;style face="italic"&gt; et al.&lt;/style&gt;, 2011)&lt;/DisplayText&gt;&lt;record&gt;&lt;rec-number&gt;151&lt;/rec-number&gt;&lt;foreign-keys&gt;&lt;key app="EN" db-id="dtxpv9ex1dfdrlessfr5e2vqzvr0x029s2xt" timestamp="1560487682"&gt;151&lt;/key&gt;&lt;/foreign-keys&gt;&lt;ref-type name="Journal Article"&gt;17&lt;/ref-type&gt;&lt;contributors&gt;&lt;authors&gt;&lt;author&gt;Krishnan, B &lt;/author&gt;&lt;author&gt;Ramakrishnan, B&lt;/author&gt;&lt;author&gt;Reddy, KR &lt;/author&gt;&lt;author&gt;Reddy, VR&lt;/author&gt;&lt;/authors&gt;&lt;/contributors&gt;&lt;titles&gt;&lt;title&gt;High temperature effect on growth, yield and grain quality&lt;/title&gt;&lt;secondary-title&gt;Adv. Agron&lt;/secondary-title&gt;&lt;/titles&gt;&lt;periodical&gt;&lt;full-title&gt;Adv. Agron&lt;/full-title&gt;&lt;/periodical&gt;&lt;pages&gt;89-144&lt;/pages&gt;&lt;volume&gt;111&lt;/volume&gt;&lt;dates&gt;&lt;year&gt;2011&lt;/year&gt;&lt;/dates&gt;&lt;urls&gt;&lt;/urls&gt;&lt;/record&gt;&lt;/Cite&gt;&lt;/EndNote&gt;</w:instrText>
      </w:r>
      <w:r w:rsidR="007168EB" w:rsidRPr="008B6877">
        <w:rPr>
          <w:rFonts w:ascii="Arial" w:hAnsi="Arial" w:cs="Arial"/>
          <w:sz w:val="20"/>
          <w:szCs w:val="20"/>
        </w:rPr>
        <w:fldChar w:fldCharType="separate"/>
      </w:r>
      <w:r w:rsidR="007168EB" w:rsidRPr="008B6877">
        <w:rPr>
          <w:rFonts w:ascii="Arial" w:hAnsi="Arial" w:cs="Arial"/>
          <w:noProof/>
          <w:sz w:val="20"/>
          <w:szCs w:val="20"/>
        </w:rPr>
        <w:t>(Krishnan</w:t>
      </w:r>
      <w:r w:rsidR="007168EB" w:rsidRPr="008B6877">
        <w:rPr>
          <w:rFonts w:ascii="Arial" w:hAnsi="Arial" w:cs="Arial"/>
          <w:i/>
          <w:noProof/>
          <w:sz w:val="20"/>
          <w:szCs w:val="20"/>
        </w:rPr>
        <w:t xml:space="preserve"> </w:t>
      </w:r>
      <w:r w:rsidR="007168EB" w:rsidRPr="008B6877">
        <w:rPr>
          <w:rFonts w:ascii="Arial" w:hAnsi="Arial" w:cs="Arial"/>
          <w:noProof/>
          <w:sz w:val="20"/>
          <w:szCs w:val="20"/>
        </w:rPr>
        <w:t>et al</w:t>
      </w:r>
      <w:r w:rsidR="007168EB" w:rsidRPr="008B6877">
        <w:rPr>
          <w:rFonts w:ascii="Arial" w:hAnsi="Arial" w:cs="Arial"/>
          <w:i/>
          <w:noProof/>
          <w:sz w:val="20"/>
          <w:szCs w:val="20"/>
        </w:rPr>
        <w:t>.</w:t>
      </w:r>
      <w:r w:rsidR="007168EB" w:rsidRPr="008B6877">
        <w:rPr>
          <w:rFonts w:ascii="Arial" w:hAnsi="Arial" w:cs="Arial"/>
          <w:noProof/>
          <w:sz w:val="20"/>
          <w:szCs w:val="20"/>
        </w:rPr>
        <w:t>, 2011)</w:t>
      </w:r>
      <w:r w:rsidR="007168EB" w:rsidRPr="008B6877">
        <w:rPr>
          <w:rFonts w:ascii="Arial" w:hAnsi="Arial" w:cs="Arial"/>
          <w:sz w:val="20"/>
          <w:szCs w:val="20"/>
        </w:rPr>
        <w:fldChar w:fldCharType="end"/>
      </w:r>
      <w:r w:rsidR="007168EB" w:rsidRPr="008B6877">
        <w:rPr>
          <w:rFonts w:ascii="Arial" w:hAnsi="Arial" w:cs="Arial"/>
          <w:sz w:val="20"/>
          <w:szCs w:val="20"/>
        </w:rPr>
        <w:t>.</w:t>
      </w:r>
      <w:r w:rsidR="00F0000A" w:rsidRPr="008B6877">
        <w:rPr>
          <w:rFonts w:ascii="Arial" w:hAnsi="Arial" w:cs="Arial"/>
          <w:sz w:val="20"/>
          <w:szCs w:val="20"/>
        </w:rPr>
        <w:t xml:space="preserve"> </w:t>
      </w:r>
      <w:r w:rsidRPr="008B6877">
        <w:rPr>
          <w:rFonts w:ascii="Arial" w:hAnsi="Arial" w:cs="Arial"/>
          <w:sz w:val="20"/>
          <w:szCs w:val="20"/>
        </w:rPr>
        <w:t>The analysis of chlorophyll fluorescence is an important tool in plant research such as measurement of photosynthesis, measuring</w:t>
      </w:r>
      <w:r w:rsidR="00F0000A" w:rsidRPr="008B6877">
        <w:rPr>
          <w:rFonts w:ascii="Arial" w:hAnsi="Arial" w:cs="Arial"/>
          <w:sz w:val="20"/>
          <w:szCs w:val="20"/>
        </w:rPr>
        <w:t xml:space="preserve"> </w:t>
      </w:r>
      <w:r w:rsidRPr="008B6877">
        <w:rPr>
          <w:rFonts w:ascii="Arial" w:hAnsi="Arial" w:cs="Arial"/>
          <w:sz w:val="20"/>
          <w:szCs w:val="20"/>
        </w:rPr>
        <w:t xml:space="preserve">the efficiency of PSII photochemistry, </w:t>
      </w:r>
      <w:r w:rsidR="00F0000A" w:rsidRPr="008B6877">
        <w:rPr>
          <w:rFonts w:ascii="Arial" w:hAnsi="Arial" w:cs="Arial"/>
          <w:sz w:val="20"/>
          <w:szCs w:val="20"/>
        </w:rPr>
        <w:t xml:space="preserve">Photochemical quenching and non- photochemical quenching, </w:t>
      </w:r>
      <w:r w:rsidRPr="008B6877">
        <w:rPr>
          <w:rFonts w:ascii="Arial" w:hAnsi="Arial" w:cs="Arial"/>
          <w:sz w:val="20"/>
          <w:szCs w:val="20"/>
        </w:rPr>
        <w:t xml:space="preserve">estimation of rate of linear electron transport, measuring stress and stress tolerance and nitrogen balance index. </w:t>
      </w:r>
      <w:r w:rsidR="00F0000A" w:rsidRPr="008B6877">
        <w:rPr>
          <w:rFonts w:ascii="Arial" w:hAnsi="Arial" w:cs="Arial"/>
          <w:sz w:val="20"/>
          <w:szCs w:val="20"/>
        </w:rPr>
        <w:t xml:space="preserve">It is non-destructive alternative method to estimate the chlorophyll content in the leaves. The meter works by emitting two frequencies of light, one at a wavelength of 660 nm (red) and one at 940 nm (infrared).  Leaf chlorophyll absorbs red light but not infrared, the difference in absorption is measured by the meter and termed “Optical Density Difference,” ODD.  Therefore, the unit of measurement is ODD, a ratio that is provided by the meter.   </w:t>
      </w:r>
    </w:p>
    <w:p w14:paraId="350BD778" w14:textId="11A5D539" w:rsidR="00D94C8F" w:rsidRPr="008B6877" w:rsidRDefault="00D94C8F" w:rsidP="00763938">
      <w:pPr>
        <w:autoSpaceDE w:val="0"/>
        <w:autoSpaceDN w:val="0"/>
        <w:adjustRightInd w:val="0"/>
        <w:spacing w:before="120" w:after="120" w:line="360" w:lineRule="auto"/>
        <w:ind w:firstLine="720"/>
        <w:jc w:val="both"/>
        <w:rPr>
          <w:rFonts w:ascii="Arial" w:hAnsi="Arial" w:cs="Arial"/>
          <w:sz w:val="18"/>
          <w:szCs w:val="20"/>
        </w:rPr>
      </w:pPr>
      <w:proofErr w:type="spellStart"/>
      <w:r w:rsidRPr="008B6877">
        <w:rPr>
          <w:rFonts w:ascii="Arial" w:hAnsi="Arial" w:cs="Arial"/>
          <w:sz w:val="20"/>
        </w:rPr>
        <w:lastRenderedPageBreak/>
        <w:t>Durgadevi</w:t>
      </w:r>
      <w:proofErr w:type="spellEnd"/>
      <w:r w:rsidRPr="008B6877">
        <w:rPr>
          <w:rFonts w:ascii="Arial" w:hAnsi="Arial" w:cs="Arial"/>
          <w:sz w:val="20"/>
        </w:rPr>
        <w:t xml:space="preserve"> et al. (2025b) examined the impact of moisture deficit stress on PSII activity, while Li et al. (2024) highlighted the role of chlorophyll fluorescence in understanding the adaptive mechanisms of mulberry under waterlogged conditions. Liu et al. (2019) </w:t>
      </w:r>
      <w:proofErr w:type="spellStart"/>
      <w:r w:rsidRPr="008B6877">
        <w:rPr>
          <w:rFonts w:ascii="Arial" w:hAnsi="Arial" w:cs="Arial"/>
          <w:sz w:val="20"/>
        </w:rPr>
        <w:t>analyzed</w:t>
      </w:r>
      <w:proofErr w:type="spellEnd"/>
      <w:r w:rsidRPr="008B6877">
        <w:rPr>
          <w:rFonts w:ascii="Arial" w:hAnsi="Arial" w:cs="Arial"/>
          <w:sz w:val="20"/>
        </w:rPr>
        <w:t xml:space="preserve"> variations in fluorescence values under combined drought and salinity stress, whereas Lu et al. (2017) investigated changes in fluorescence at different salinity levels. Furthermore, Naveen Kumar (2017) evaluated the variability of photosynthetic efficiency across 23 mulberry genotypes and varieties using chlorophyll fluorescence as a key indicator.</w:t>
      </w:r>
    </w:p>
    <w:p w14:paraId="0D03410E" w14:textId="50B8C391" w:rsidR="00F605B7" w:rsidRPr="008B6877" w:rsidRDefault="00F605B7" w:rsidP="00763938">
      <w:pPr>
        <w:autoSpaceDE w:val="0"/>
        <w:autoSpaceDN w:val="0"/>
        <w:adjustRightInd w:val="0"/>
        <w:spacing w:before="120" w:after="120" w:line="360" w:lineRule="auto"/>
        <w:jc w:val="both"/>
        <w:rPr>
          <w:rFonts w:ascii="Arial" w:hAnsi="Arial" w:cs="Arial"/>
          <w:b/>
          <w:sz w:val="20"/>
          <w:szCs w:val="20"/>
        </w:rPr>
      </w:pPr>
      <w:r w:rsidRPr="008B6877">
        <w:rPr>
          <w:rFonts w:ascii="Arial" w:hAnsi="Arial" w:cs="Arial"/>
          <w:b/>
          <w:sz w:val="20"/>
          <w:szCs w:val="20"/>
        </w:rPr>
        <w:t>2.3.</w:t>
      </w:r>
      <w:r w:rsidRPr="008B6877">
        <w:rPr>
          <w:rFonts w:ascii="Arial" w:hAnsi="Arial" w:cs="Arial"/>
          <w:b/>
          <w:sz w:val="20"/>
          <w:szCs w:val="20"/>
        </w:rPr>
        <w:tab/>
        <w:t>Chlorophyll meter</w:t>
      </w:r>
    </w:p>
    <w:p w14:paraId="1B914F0E" w14:textId="77777777" w:rsidR="00C52283" w:rsidRPr="008B6877" w:rsidRDefault="00B8120D" w:rsidP="00763938">
      <w:pPr>
        <w:autoSpaceDE w:val="0"/>
        <w:autoSpaceDN w:val="0"/>
        <w:adjustRightInd w:val="0"/>
        <w:spacing w:before="120" w:after="120" w:line="360" w:lineRule="auto"/>
        <w:ind w:firstLine="720"/>
        <w:jc w:val="both"/>
        <w:rPr>
          <w:rFonts w:ascii="Arial" w:hAnsi="Arial" w:cs="Arial"/>
        </w:rPr>
      </w:pPr>
      <w:r w:rsidRPr="008B6877">
        <w:rPr>
          <w:rFonts w:ascii="Arial" w:hAnsi="Arial" w:cs="Arial"/>
          <w:sz w:val="20"/>
          <w:szCs w:val="20"/>
        </w:rPr>
        <w:t xml:space="preserve">There are several methods for examining chlorophyll content. The extraction method, involving extraction of chlorophyll in a solvent followed by </w:t>
      </w:r>
      <w:r w:rsidRPr="008B6877">
        <w:rPr>
          <w:rFonts w:ascii="Arial" w:hAnsi="Arial" w:cs="Arial"/>
          <w:i/>
          <w:iCs/>
          <w:sz w:val="20"/>
          <w:szCs w:val="20"/>
        </w:rPr>
        <w:t>in vitro</w:t>
      </w:r>
      <w:r w:rsidRPr="008B6877">
        <w:rPr>
          <w:rFonts w:ascii="Arial" w:hAnsi="Arial" w:cs="Arial"/>
          <w:sz w:val="20"/>
          <w:szCs w:val="20"/>
        </w:rPr>
        <w:t xml:space="preserve"> measurements with a spectrophotometer, is destructive, laborious, time consuming, and costly. However, chlorophyll meters, for example the SPAD meter provide a simple, quick, and non</w:t>
      </w:r>
      <w:r w:rsidR="00FB69EA" w:rsidRPr="008B6877">
        <w:rPr>
          <w:rFonts w:ascii="Arial" w:hAnsi="Arial" w:cs="Arial"/>
          <w:sz w:val="20"/>
          <w:szCs w:val="20"/>
        </w:rPr>
        <w:t>-</w:t>
      </w:r>
      <w:r w:rsidRPr="008B6877">
        <w:rPr>
          <w:rFonts w:ascii="Arial" w:hAnsi="Arial" w:cs="Arial"/>
          <w:sz w:val="20"/>
          <w:szCs w:val="20"/>
        </w:rPr>
        <w:t xml:space="preserve">destructive method for estimating leaf chlorophyll content (Xiang </w:t>
      </w:r>
      <w:r w:rsidRPr="008B6877">
        <w:rPr>
          <w:rFonts w:ascii="Arial" w:hAnsi="Arial" w:cs="Arial"/>
          <w:i/>
          <w:sz w:val="20"/>
          <w:szCs w:val="20"/>
        </w:rPr>
        <w:t>et al.,</w:t>
      </w:r>
      <w:r w:rsidRPr="008B6877">
        <w:rPr>
          <w:rFonts w:ascii="Arial" w:hAnsi="Arial" w:cs="Arial"/>
          <w:sz w:val="20"/>
          <w:szCs w:val="20"/>
        </w:rPr>
        <w:t xml:space="preserve"> 2015). SPAD readings are calculated based on two transmission values</w:t>
      </w:r>
      <w:r w:rsidR="00FB69EA" w:rsidRPr="008B6877">
        <w:rPr>
          <w:rFonts w:ascii="Arial" w:hAnsi="Arial" w:cs="Arial"/>
          <w:sz w:val="20"/>
          <w:szCs w:val="20"/>
        </w:rPr>
        <w:t xml:space="preserve">, </w:t>
      </w:r>
      <w:r w:rsidRPr="008B6877">
        <w:rPr>
          <w:rFonts w:ascii="Arial" w:hAnsi="Arial" w:cs="Arial"/>
          <w:sz w:val="20"/>
          <w:szCs w:val="20"/>
        </w:rPr>
        <w:t>the transmission of red light at 650 nm, which is absorbed by chlorophyll, and the transmission of infrared light at 940 nm, at which no chlorophyll absorption occurs.</w:t>
      </w:r>
      <w:r w:rsidRPr="008B6877">
        <w:rPr>
          <w:rFonts w:ascii="Arial" w:eastAsia="+mn-ea" w:hAnsi="Arial" w:cs="Arial"/>
          <w:color w:val="000000"/>
          <w:kern w:val="24"/>
          <w:sz w:val="20"/>
          <w:szCs w:val="20"/>
        </w:rPr>
        <w:t xml:space="preserve"> </w:t>
      </w:r>
      <w:r w:rsidRPr="008B6877">
        <w:rPr>
          <w:rFonts w:ascii="Arial" w:hAnsi="Arial" w:cs="Arial"/>
          <w:sz w:val="20"/>
          <w:szCs w:val="20"/>
        </w:rPr>
        <w:t>Using these two absorbance values, the meter calculates the numerical SPAD value which is proportion to chlorophyll content.</w:t>
      </w:r>
      <w:r w:rsidR="00093E3E" w:rsidRPr="008B6877">
        <w:rPr>
          <w:rFonts w:ascii="Arial" w:hAnsi="Arial" w:cs="Arial"/>
        </w:rPr>
        <w:t xml:space="preserve"> </w:t>
      </w:r>
    </w:p>
    <w:p w14:paraId="09B430E9" w14:textId="13D2528B" w:rsidR="00F605B7" w:rsidRPr="008B6877" w:rsidRDefault="00093E3E" w:rsidP="00763938">
      <w:pPr>
        <w:autoSpaceDE w:val="0"/>
        <w:autoSpaceDN w:val="0"/>
        <w:adjustRightInd w:val="0"/>
        <w:spacing w:before="120" w:after="120" w:line="360" w:lineRule="auto"/>
        <w:ind w:firstLine="720"/>
        <w:jc w:val="both"/>
        <w:rPr>
          <w:rFonts w:ascii="Arial" w:hAnsi="Arial" w:cs="Arial"/>
          <w:sz w:val="18"/>
          <w:szCs w:val="20"/>
        </w:rPr>
      </w:pPr>
      <w:r w:rsidRPr="008B6877">
        <w:rPr>
          <w:rFonts w:ascii="Arial" w:hAnsi="Arial" w:cs="Arial"/>
          <w:sz w:val="20"/>
        </w:rPr>
        <w:t xml:space="preserve">Chlorophyll content has been widely utilized as a physiological indicator to assess </w:t>
      </w:r>
      <w:r w:rsidR="00C52283" w:rsidRPr="008B6877">
        <w:rPr>
          <w:rFonts w:ascii="Arial" w:hAnsi="Arial" w:cs="Arial"/>
          <w:sz w:val="20"/>
        </w:rPr>
        <w:t xml:space="preserve">various </w:t>
      </w:r>
      <w:r w:rsidRPr="008B6877">
        <w:rPr>
          <w:rFonts w:ascii="Arial" w:hAnsi="Arial" w:cs="Arial"/>
          <w:sz w:val="20"/>
        </w:rPr>
        <w:t xml:space="preserve">stress responses and adaptive mechanisms in mulberry. </w:t>
      </w:r>
      <w:proofErr w:type="spellStart"/>
      <w:r w:rsidRPr="008B6877">
        <w:rPr>
          <w:rFonts w:ascii="Arial" w:hAnsi="Arial" w:cs="Arial"/>
          <w:sz w:val="20"/>
        </w:rPr>
        <w:t>Durgadevi</w:t>
      </w:r>
      <w:proofErr w:type="spellEnd"/>
      <w:r w:rsidRPr="008B6877">
        <w:rPr>
          <w:rFonts w:ascii="Arial" w:hAnsi="Arial" w:cs="Arial"/>
          <w:sz w:val="20"/>
        </w:rPr>
        <w:t xml:space="preserve"> et al. (2025) evaluated chlorophyll content in drought-exposed genotypes and varieties, while Hou et al. (2021) employed SPAD measurements to estimate relative chlorophyll content and identify functional proteins associated with photosynthesis in mulberry leaves. Ranjith Kumar (2018) measured chlorophyll content as a criterion for screening temperature-tolerant genotypes, and Kumar et al. (2012) </w:t>
      </w:r>
      <w:proofErr w:type="spellStart"/>
      <w:r w:rsidRPr="008B6877">
        <w:rPr>
          <w:rFonts w:ascii="Arial" w:hAnsi="Arial" w:cs="Arial"/>
          <w:sz w:val="20"/>
        </w:rPr>
        <w:t>analyzed</w:t>
      </w:r>
      <w:proofErr w:type="spellEnd"/>
      <w:r w:rsidRPr="008B6877">
        <w:rPr>
          <w:rFonts w:ascii="Arial" w:hAnsi="Arial" w:cs="Arial"/>
          <w:sz w:val="20"/>
        </w:rPr>
        <w:t xml:space="preserve"> leaf pigment composition in four mulberry cultivars to investigate micromorphological and anatomical traits.</w:t>
      </w:r>
    </w:p>
    <w:p w14:paraId="7ECA6429" w14:textId="77777777" w:rsidR="009F703D" w:rsidRPr="008B6877" w:rsidRDefault="00FB69EA" w:rsidP="00763938">
      <w:pPr>
        <w:spacing w:line="360" w:lineRule="auto"/>
        <w:jc w:val="both"/>
        <w:rPr>
          <w:rFonts w:ascii="Arial" w:hAnsi="Arial" w:cs="Arial"/>
          <w:color w:val="000000"/>
          <w:sz w:val="20"/>
          <w:szCs w:val="20"/>
        </w:rPr>
      </w:pPr>
      <w:r w:rsidRPr="008B6877">
        <w:rPr>
          <w:rFonts w:ascii="Arial" w:hAnsi="Arial" w:cs="Arial"/>
          <w:b/>
          <w:sz w:val="20"/>
          <w:szCs w:val="20"/>
        </w:rPr>
        <w:t>2.4</w:t>
      </w:r>
      <w:r w:rsidRPr="008B6877">
        <w:rPr>
          <w:rFonts w:ascii="Arial" w:hAnsi="Arial" w:cs="Arial"/>
          <w:b/>
          <w:sz w:val="20"/>
          <w:szCs w:val="20"/>
        </w:rPr>
        <w:tab/>
      </w:r>
      <w:r w:rsidR="009F703D" w:rsidRPr="008B6877">
        <w:rPr>
          <w:rFonts w:ascii="Arial" w:hAnsi="Arial" w:cs="Arial"/>
          <w:b/>
          <w:color w:val="000000"/>
          <w:sz w:val="20"/>
          <w:szCs w:val="20"/>
        </w:rPr>
        <w:t>Portable Photosynthetic System (PPS)</w:t>
      </w:r>
      <w:r w:rsidR="009F703D" w:rsidRPr="008B6877">
        <w:rPr>
          <w:rFonts w:ascii="Arial" w:hAnsi="Arial" w:cs="Arial"/>
          <w:color w:val="000000"/>
          <w:sz w:val="20"/>
          <w:szCs w:val="20"/>
        </w:rPr>
        <w:t>:</w:t>
      </w:r>
    </w:p>
    <w:p w14:paraId="3C7D6A64" w14:textId="13B1F39C" w:rsidR="00FB69EA" w:rsidRPr="008B6877" w:rsidRDefault="00CA7B0E" w:rsidP="00763938">
      <w:pPr>
        <w:autoSpaceDE w:val="0"/>
        <w:autoSpaceDN w:val="0"/>
        <w:adjustRightInd w:val="0"/>
        <w:spacing w:before="120" w:after="120" w:line="360" w:lineRule="auto"/>
        <w:ind w:firstLine="720"/>
        <w:jc w:val="both"/>
        <w:rPr>
          <w:rFonts w:ascii="Arial" w:hAnsi="Arial" w:cs="Arial"/>
          <w:color w:val="000000"/>
          <w:sz w:val="20"/>
          <w:szCs w:val="20"/>
        </w:rPr>
      </w:pPr>
      <w:r w:rsidRPr="008B6877">
        <w:rPr>
          <w:rFonts w:ascii="Arial" w:hAnsi="Arial" w:cs="Arial"/>
          <w:b/>
          <w:bCs/>
          <w:color w:val="222222"/>
          <w:sz w:val="20"/>
          <w:szCs w:val="20"/>
          <w:shd w:val="clear" w:color="auto" w:fill="FFFFFF"/>
        </w:rPr>
        <w:t>Photosynthesis systems</w:t>
      </w:r>
      <w:r w:rsidRPr="008B6877">
        <w:rPr>
          <w:rFonts w:ascii="Arial" w:hAnsi="Arial" w:cs="Arial"/>
          <w:color w:val="222222"/>
          <w:sz w:val="20"/>
          <w:szCs w:val="20"/>
          <w:shd w:val="clear" w:color="auto" w:fill="FFFFFF"/>
        </w:rPr>
        <w:t> are </w:t>
      </w:r>
      <w:r w:rsidRPr="008B6877">
        <w:rPr>
          <w:rFonts w:ascii="Arial" w:hAnsi="Arial" w:cs="Arial"/>
          <w:sz w:val="20"/>
          <w:szCs w:val="20"/>
          <w:shd w:val="clear" w:color="auto" w:fill="FFFFFF"/>
        </w:rPr>
        <w:t>electronic</w:t>
      </w:r>
      <w:r w:rsidRPr="008B6877">
        <w:rPr>
          <w:rFonts w:ascii="Arial" w:hAnsi="Arial" w:cs="Arial"/>
          <w:color w:val="222222"/>
          <w:sz w:val="20"/>
          <w:szCs w:val="20"/>
          <w:shd w:val="clear" w:color="auto" w:fill="FFFFFF"/>
        </w:rPr>
        <w:t> </w:t>
      </w:r>
      <w:r w:rsidRPr="008B6877">
        <w:rPr>
          <w:rFonts w:ascii="Arial" w:hAnsi="Arial" w:cs="Arial"/>
          <w:sz w:val="20"/>
          <w:szCs w:val="20"/>
          <w:shd w:val="clear" w:color="auto" w:fill="FFFFFF"/>
        </w:rPr>
        <w:t>scientific</w:t>
      </w:r>
      <w:r w:rsidRPr="008B6877">
        <w:rPr>
          <w:rFonts w:ascii="Arial" w:hAnsi="Arial" w:cs="Arial"/>
          <w:color w:val="222222"/>
          <w:sz w:val="20"/>
          <w:szCs w:val="20"/>
          <w:shd w:val="clear" w:color="auto" w:fill="FFFFFF"/>
        </w:rPr>
        <w:t xml:space="preserve"> instruments designed for non-destructive measurement of photosynthetic rates in the field. </w:t>
      </w:r>
      <w:r w:rsidR="009F703D" w:rsidRPr="008B6877">
        <w:rPr>
          <w:rFonts w:ascii="Arial" w:hAnsi="Arial" w:cs="Arial"/>
          <w:color w:val="000000"/>
          <w:sz w:val="20"/>
          <w:szCs w:val="20"/>
        </w:rPr>
        <w:t xml:space="preserve">PPS is a portable IRGA </w:t>
      </w:r>
      <w:r w:rsidR="00513391" w:rsidRPr="008B6877">
        <w:rPr>
          <w:rFonts w:ascii="Arial" w:hAnsi="Arial" w:cs="Arial"/>
          <w:color w:val="000000"/>
          <w:sz w:val="20"/>
          <w:szCs w:val="20"/>
        </w:rPr>
        <w:t xml:space="preserve">(Infra-Red Gas Analyzer) </w:t>
      </w:r>
      <w:r w:rsidR="009F703D" w:rsidRPr="008B6877">
        <w:rPr>
          <w:rFonts w:ascii="Arial" w:hAnsi="Arial" w:cs="Arial"/>
          <w:color w:val="000000"/>
          <w:sz w:val="20"/>
          <w:szCs w:val="20"/>
        </w:rPr>
        <w:t>used to measure gas exchange parameters.</w:t>
      </w:r>
      <w:r w:rsidRPr="008B6877">
        <w:rPr>
          <w:rFonts w:ascii="Arial" w:hAnsi="Arial" w:cs="Arial"/>
          <w:color w:val="000000"/>
          <w:sz w:val="20"/>
          <w:szCs w:val="20"/>
        </w:rPr>
        <w:t xml:space="preserve"> The working principle of PPS is, the difference between the reference (one pair of Co</w:t>
      </w:r>
      <w:r w:rsidRPr="008B6877">
        <w:rPr>
          <w:rFonts w:ascii="Arial" w:hAnsi="Arial" w:cs="Arial"/>
          <w:color w:val="000000"/>
          <w:sz w:val="20"/>
          <w:szCs w:val="20"/>
          <w:vertAlign w:val="subscript"/>
        </w:rPr>
        <w:t>2</w:t>
      </w:r>
      <w:r w:rsidRPr="008B6877">
        <w:rPr>
          <w:rFonts w:ascii="Arial" w:hAnsi="Arial" w:cs="Arial"/>
          <w:color w:val="000000"/>
          <w:sz w:val="20"/>
          <w:szCs w:val="20"/>
        </w:rPr>
        <w:t xml:space="preserve"> and H</w:t>
      </w:r>
      <w:r w:rsidRPr="008B6877">
        <w:rPr>
          <w:rFonts w:ascii="Arial" w:hAnsi="Arial" w:cs="Arial"/>
          <w:color w:val="000000"/>
          <w:sz w:val="20"/>
          <w:szCs w:val="20"/>
          <w:vertAlign w:val="subscript"/>
        </w:rPr>
        <w:t>2</w:t>
      </w:r>
      <w:r w:rsidRPr="008B6877">
        <w:rPr>
          <w:rFonts w:ascii="Arial" w:hAnsi="Arial" w:cs="Arial"/>
          <w:color w:val="000000"/>
          <w:sz w:val="20"/>
          <w:szCs w:val="20"/>
        </w:rPr>
        <w:t>o analy</w:t>
      </w:r>
      <w:r w:rsidR="00154171" w:rsidRPr="008B6877">
        <w:rPr>
          <w:rFonts w:ascii="Arial" w:hAnsi="Arial" w:cs="Arial"/>
          <w:color w:val="000000"/>
          <w:sz w:val="20"/>
          <w:szCs w:val="20"/>
        </w:rPr>
        <w:t>s</w:t>
      </w:r>
      <w:r w:rsidRPr="008B6877">
        <w:rPr>
          <w:rFonts w:ascii="Arial" w:hAnsi="Arial" w:cs="Arial"/>
          <w:color w:val="000000"/>
          <w:sz w:val="20"/>
          <w:szCs w:val="20"/>
        </w:rPr>
        <w:t>ers) and analysis (another pair of Co</w:t>
      </w:r>
      <w:r w:rsidRPr="008B6877">
        <w:rPr>
          <w:rFonts w:ascii="Arial" w:hAnsi="Arial" w:cs="Arial"/>
          <w:color w:val="000000"/>
          <w:sz w:val="20"/>
          <w:szCs w:val="20"/>
          <w:vertAlign w:val="subscript"/>
        </w:rPr>
        <w:t>2</w:t>
      </w:r>
      <w:r w:rsidRPr="008B6877">
        <w:rPr>
          <w:rFonts w:ascii="Arial" w:hAnsi="Arial" w:cs="Arial"/>
          <w:color w:val="000000"/>
          <w:sz w:val="20"/>
          <w:szCs w:val="20"/>
        </w:rPr>
        <w:t xml:space="preserve"> and H</w:t>
      </w:r>
      <w:r w:rsidRPr="008B6877">
        <w:rPr>
          <w:rFonts w:ascii="Arial" w:hAnsi="Arial" w:cs="Arial"/>
          <w:color w:val="000000"/>
          <w:sz w:val="20"/>
          <w:szCs w:val="20"/>
          <w:vertAlign w:val="subscript"/>
        </w:rPr>
        <w:t>2</w:t>
      </w:r>
      <w:r w:rsidRPr="008B6877">
        <w:rPr>
          <w:rFonts w:ascii="Arial" w:hAnsi="Arial" w:cs="Arial"/>
          <w:color w:val="000000"/>
          <w:sz w:val="20"/>
          <w:szCs w:val="20"/>
        </w:rPr>
        <w:t>o analy</w:t>
      </w:r>
      <w:r w:rsidR="00154171" w:rsidRPr="008B6877">
        <w:rPr>
          <w:rFonts w:ascii="Arial" w:hAnsi="Arial" w:cs="Arial"/>
          <w:color w:val="000000"/>
          <w:sz w:val="20"/>
          <w:szCs w:val="20"/>
        </w:rPr>
        <w:t>s</w:t>
      </w:r>
      <w:r w:rsidRPr="008B6877">
        <w:rPr>
          <w:rFonts w:ascii="Arial" w:hAnsi="Arial" w:cs="Arial"/>
          <w:color w:val="000000"/>
          <w:sz w:val="20"/>
          <w:szCs w:val="20"/>
        </w:rPr>
        <w:t>ers) analy</w:t>
      </w:r>
      <w:r w:rsidR="00154171" w:rsidRPr="008B6877">
        <w:rPr>
          <w:rFonts w:ascii="Arial" w:hAnsi="Arial" w:cs="Arial"/>
          <w:color w:val="000000"/>
          <w:sz w:val="20"/>
          <w:szCs w:val="20"/>
        </w:rPr>
        <w:t>s</w:t>
      </w:r>
      <w:r w:rsidRPr="008B6877">
        <w:rPr>
          <w:rFonts w:ascii="Arial" w:hAnsi="Arial" w:cs="Arial"/>
          <w:color w:val="000000"/>
          <w:sz w:val="20"/>
          <w:szCs w:val="20"/>
        </w:rPr>
        <w:t>er. The reference analy</w:t>
      </w:r>
      <w:r w:rsidR="00154171" w:rsidRPr="008B6877">
        <w:rPr>
          <w:rFonts w:ascii="Arial" w:hAnsi="Arial" w:cs="Arial"/>
          <w:color w:val="000000"/>
          <w:sz w:val="20"/>
          <w:szCs w:val="20"/>
        </w:rPr>
        <w:t>s</w:t>
      </w:r>
      <w:r w:rsidRPr="008B6877">
        <w:rPr>
          <w:rFonts w:ascii="Arial" w:hAnsi="Arial" w:cs="Arial"/>
          <w:color w:val="000000"/>
          <w:sz w:val="20"/>
          <w:szCs w:val="20"/>
        </w:rPr>
        <w:t>er is the one which measure the ambient air sent in to the leaf chamber, whereas the analysis measure</w:t>
      </w:r>
      <w:r w:rsidR="00154171" w:rsidRPr="008B6877">
        <w:rPr>
          <w:rFonts w:ascii="Arial" w:hAnsi="Arial" w:cs="Arial"/>
          <w:color w:val="000000"/>
          <w:sz w:val="20"/>
          <w:szCs w:val="20"/>
        </w:rPr>
        <w:t>s</w:t>
      </w:r>
      <w:r w:rsidRPr="008B6877">
        <w:rPr>
          <w:rFonts w:ascii="Arial" w:hAnsi="Arial" w:cs="Arial"/>
          <w:color w:val="000000"/>
          <w:sz w:val="20"/>
          <w:szCs w:val="20"/>
        </w:rPr>
        <w:t xml:space="preserve"> the ambient air coming out from the leaf chamber. By using </w:t>
      </w:r>
      <w:proofErr w:type="gramStart"/>
      <w:r w:rsidRPr="008B6877">
        <w:rPr>
          <w:rFonts w:ascii="Arial" w:hAnsi="Arial" w:cs="Arial"/>
          <w:color w:val="000000"/>
          <w:sz w:val="20"/>
          <w:szCs w:val="20"/>
        </w:rPr>
        <w:t>PPS</w:t>
      </w:r>
      <w:proofErr w:type="gramEnd"/>
      <w:r w:rsidRPr="008B6877">
        <w:rPr>
          <w:rFonts w:ascii="Arial" w:hAnsi="Arial" w:cs="Arial"/>
          <w:color w:val="000000"/>
          <w:sz w:val="20"/>
          <w:szCs w:val="20"/>
        </w:rPr>
        <w:t xml:space="preserve"> we can measure photosynthetic rate, stomatal conductance, transpiration rate, inter cellular Co</w:t>
      </w:r>
      <w:r w:rsidRPr="008B6877">
        <w:rPr>
          <w:rFonts w:ascii="Arial" w:hAnsi="Arial" w:cs="Arial"/>
          <w:color w:val="000000"/>
          <w:sz w:val="20"/>
          <w:szCs w:val="20"/>
          <w:vertAlign w:val="subscript"/>
        </w:rPr>
        <w:t xml:space="preserve">2 </w:t>
      </w:r>
      <w:r w:rsidRPr="008B6877">
        <w:rPr>
          <w:rFonts w:ascii="Arial" w:hAnsi="Arial" w:cs="Arial"/>
          <w:color w:val="000000"/>
          <w:sz w:val="20"/>
          <w:szCs w:val="20"/>
        </w:rPr>
        <w:t>concentration and chlorophyll fluorescence.</w:t>
      </w:r>
    </w:p>
    <w:p w14:paraId="72CCD703" w14:textId="6EDAB1AD" w:rsidR="003A35A8" w:rsidRPr="008B6877" w:rsidRDefault="00726CC4" w:rsidP="003A35A8">
      <w:pPr>
        <w:spacing w:before="100" w:beforeAutospacing="1" w:after="100" w:afterAutospacing="1" w:line="360" w:lineRule="auto"/>
        <w:ind w:firstLine="720"/>
        <w:jc w:val="both"/>
        <w:rPr>
          <w:rFonts w:ascii="Arial" w:hAnsi="Arial" w:cs="Arial"/>
          <w:sz w:val="20"/>
        </w:rPr>
      </w:pPr>
      <w:r w:rsidRPr="008B6877">
        <w:rPr>
          <w:rFonts w:ascii="Arial" w:eastAsia="Times New Roman" w:hAnsi="Arial" w:cs="Arial"/>
          <w:sz w:val="20"/>
          <w:szCs w:val="24"/>
          <w:lang w:eastAsia="en-IN"/>
        </w:rPr>
        <w:t xml:space="preserve">Numerous studies have demonstrated the sensitivity of these traits to environmental factors and management practices. For instance, drought stress has been shown to significantly influence net photosynthetic rate, transpiration, stomatal conductance, and chlorophyll fluorescence, as reported by Sun et al. (2023) and </w:t>
      </w:r>
      <w:proofErr w:type="spellStart"/>
      <w:r w:rsidRPr="008B6877">
        <w:rPr>
          <w:rFonts w:ascii="Arial" w:eastAsia="Times New Roman" w:hAnsi="Arial" w:cs="Arial"/>
          <w:sz w:val="20"/>
          <w:szCs w:val="24"/>
          <w:lang w:eastAsia="en-IN"/>
        </w:rPr>
        <w:t>Durgadevi</w:t>
      </w:r>
      <w:proofErr w:type="spellEnd"/>
      <w:r w:rsidRPr="008B6877">
        <w:rPr>
          <w:rFonts w:ascii="Arial" w:eastAsia="Times New Roman" w:hAnsi="Arial" w:cs="Arial"/>
          <w:sz w:val="20"/>
          <w:szCs w:val="24"/>
          <w:lang w:eastAsia="en-IN"/>
        </w:rPr>
        <w:t xml:space="preserve"> and Vijayalakshmi (2020), highlighting the variability among genotypes and varieties in their adaptive responses. Light quality also plays a crucial role in modulating photosynthetic performance, with Hu et al. (2016) demonstrating its effect on mulberry seedlings. </w:t>
      </w:r>
      <w:r w:rsidRPr="008B6877">
        <w:rPr>
          <w:rFonts w:ascii="Arial" w:eastAsia="Times New Roman" w:hAnsi="Arial" w:cs="Arial"/>
          <w:sz w:val="20"/>
          <w:szCs w:val="24"/>
          <w:lang w:eastAsia="en-IN"/>
        </w:rPr>
        <w:lastRenderedPageBreak/>
        <w:t>Elevated CO</w:t>
      </w:r>
      <w:r w:rsidRPr="008B6877">
        <w:rPr>
          <w:rFonts w:ascii="Cambria Math" w:eastAsia="Times New Roman" w:hAnsi="Cambria Math" w:cs="Cambria Math"/>
          <w:sz w:val="20"/>
          <w:szCs w:val="24"/>
          <w:lang w:eastAsia="en-IN"/>
        </w:rPr>
        <w:t>₂</w:t>
      </w:r>
      <w:r w:rsidRPr="008B6877">
        <w:rPr>
          <w:rFonts w:ascii="Arial" w:eastAsia="Times New Roman" w:hAnsi="Arial" w:cs="Arial"/>
          <w:sz w:val="20"/>
          <w:szCs w:val="24"/>
          <w:lang w:eastAsia="en-IN"/>
        </w:rPr>
        <w:t xml:space="preserve"> conditions further alter photosynthetic behavio</w:t>
      </w:r>
      <w:r w:rsidR="009F4A62" w:rsidRPr="008B6877">
        <w:rPr>
          <w:rFonts w:ascii="Arial" w:eastAsia="Times New Roman" w:hAnsi="Arial" w:cs="Arial"/>
          <w:sz w:val="20"/>
          <w:szCs w:val="24"/>
          <w:lang w:eastAsia="en-IN"/>
        </w:rPr>
        <w:t>u</w:t>
      </w:r>
      <w:r w:rsidRPr="008B6877">
        <w:rPr>
          <w:rFonts w:ascii="Arial" w:eastAsia="Times New Roman" w:hAnsi="Arial" w:cs="Arial"/>
          <w:sz w:val="20"/>
          <w:szCs w:val="24"/>
          <w:lang w:eastAsia="en-IN"/>
        </w:rPr>
        <w:t xml:space="preserve">r, as evidenced by Sekhar et al. (2015), who reported differential responses between mulberry varieties. The application of growth regulators such as triazoles has been shown to affect both transpiration and photosynthesis, indicating potential agronomic interventions to improve water use efficiency (Madhu </w:t>
      </w:r>
      <w:proofErr w:type="spellStart"/>
      <w:r w:rsidRPr="008B6877">
        <w:rPr>
          <w:rFonts w:ascii="Arial" w:eastAsia="Times New Roman" w:hAnsi="Arial" w:cs="Arial"/>
          <w:sz w:val="20"/>
          <w:szCs w:val="24"/>
          <w:lang w:eastAsia="en-IN"/>
        </w:rPr>
        <w:t>Babu</w:t>
      </w:r>
      <w:proofErr w:type="spellEnd"/>
      <w:r w:rsidRPr="008B6877">
        <w:rPr>
          <w:rFonts w:ascii="Arial" w:eastAsia="Times New Roman" w:hAnsi="Arial" w:cs="Arial"/>
          <w:sz w:val="20"/>
          <w:szCs w:val="24"/>
          <w:lang w:eastAsia="en-IN"/>
        </w:rPr>
        <w:t xml:space="preserve"> et al., 2014). Moreover, environmental stresses such as salinity and high temperature contribute to variability in photosynthesis and chlorophyll fluorescence, emphasizing the need for genotype-specific evaluations (Yu et al., 2013). </w:t>
      </w:r>
      <w:r w:rsidR="003A35A8" w:rsidRPr="008B6877">
        <w:rPr>
          <w:rFonts w:ascii="Arial" w:hAnsi="Arial" w:cs="Arial"/>
          <w:sz w:val="20"/>
        </w:rPr>
        <w:t xml:space="preserve">Accordingly, the identification and screening of elite mulberry genotypes exhibiting high photosynthetic efficiency, especially under irrigated conditions of West Bengal was done by </w:t>
      </w:r>
      <w:proofErr w:type="spellStart"/>
      <w:r w:rsidR="003A35A8" w:rsidRPr="008B6877">
        <w:rPr>
          <w:rFonts w:ascii="Arial" w:hAnsi="Arial" w:cs="Arial"/>
          <w:sz w:val="20"/>
        </w:rPr>
        <w:t>Setua</w:t>
      </w:r>
      <w:proofErr w:type="spellEnd"/>
      <w:r w:rsidR="003A35A8" w:rsidRPr="008B6877">
        <w:rPr>
          <w:rFonts w:ascii="Arial" w:hAnsi="Arial" w:cs="Arial"/>
          <w:sz w:val="20"/>
        </w:rPr>
        <w:t xml:space="preserve"> et al., (2012).</w:t>
      </w:r>
    </w:p>
    <w:p w14:paraId="697EDD74" w14:textId="0AFEFA16" w:rsidR="00763938" w:rsidRPr="008B6877" w:rsidRDefault="009502F2" w:rsidP="003A35A8">
      <w:pPr>
        <w:spacing w:before="100" w:beforeAutospacing="1" w:after="100" w:afterAutospacing="1" w:line="360" w:lineRule="auto"/>
        <w:jc w:val="both"/>
        <w:rPr>
          <w:rFonts w:ascii="Arial" w:hAnsi="Arial" w:cs="Arial"/>
          <w:b/>
          <w:sz w:val="20"/>
          <w:szCs w:val="20"/>
        </w:rPr>
      </w:pPr>
      <w:r w:rsidRPr="008B6877">
        <w:rPr>
          <w:rFonts w:ascii="Arial" w:hAnsi="Arial" w:cs="Arial"/>
          <w:b/>
          <w:sz w:val="20"/>
          <w:szCs w:val="20"/>
        </w:rPr>
        <w:t>3.</w:t>
      </w:r>
      <w:r w:rsidRPr="008B6877">
        <w:rPr>
          <w:rFonts w:ascii="Arial" w:hAnsi="Arial" w:cs="Arial"/>
          <w:b/>
          <w:sz w:val="20"/>
          <w:szCs w:val="20"/>
        </w:rPr>
        <w:tab/>
      </w:r>
      <w:r w:rsidR="00763938" w:rsidRPr="008B6877">
        <w:rPr>
          <w:rFonts w:ascii="Arial" w:hAnsi="Arial" w:cs="Arial"/>
          <w:b/>
          <w:sz w:val="20"/>
          <w:szCs w:val="20"/>
        </w:rPr>
        <w:t>MASS SPECTROMETRY FOR COMPOUND PROFILING</w:t>
      </w:r>
    </w:p>
    <w:p w14:paraId="33B0A47F" w14:textId="560C74BA" w:rsidR="004D7D42" w:rsidRPr="008B6877" w:rsidRDefault="00211698" w:rsidP="00763938">
      <w:pPr>
        <w:autoSpaceDE w:val="0"/>
        <w:autoSpaceDN w:val="0"/>
        <w:adjustRightInd w:val="0"/>
        <w:spacing w:before="120" w:after="120" w:line="360" w:lineRule="auto"/>
        <w:jc w:val="both"/>
        <w:rPr>
          <w:rFonts w:ascii="Arial" w:hAnsi="Arial" w:cs="Arial"/>
          <w:color w:val="222222"/>
          <w:sz w:val="20"/>
          <w:szCs w:val="20"/>
        </w:rPr>
      </w:pPr>
      <w:r w:rsidRPr="008B6877">
        <w:rPr>
          <w:rFonts w:ascii="Arial" w:hAnsi="Arial" w:cs="Arial"/>
          <w:b/>
          <w:sz w:val="20"/>
          <w:szCs w:val="20"/>
        </w:rPr>
        <w:tab/>
      </w:r>
      <w:r w:rsidRPr="008B6877">
        <w:rPr>
          <w:rFonts w:ascii="Arial" w:hAnsi="Arial" w:cs="Arial"/>
          <w:color w:val="222222"/>
          <w:sz w:val="20"/>
          <w:szCs w:val="20"/>
        </w:rPr>
        <w:t xml:space="preserve">Spectrophotometry is a tool that hinges on the quantitative analysis of molecules depending on how much light is absorbed by coloured compounds. </w:t>
      </w:r>
      <w:r w:rsidR="0047794C" w:rsidRPr="008B6877">
        <w:rPr>
          <w:rFonts w:ascii="Arial" w:hAnsi="Arial" w:cs="Arial"/>
          <w:color w:val="222222"/>
          <w:sz w:val="20"/>
          <w:szCs w:val="20"/>
        </w:rPr>
        <w:t xml:space="preserve">A spectrophotometer is commonly used for the measurement of transmittance or reflectance of solutions. </w:t>
      </w:r>
      <w:r w:rsidR="006B09E1" w:rsidRPr="008B6877">
        <w:rPr>
          <w:rFonts w:ascii="Arial" w:hAnsi="Arial" w:cs="Arial"/>
          <w:sz w:val="20"/>
        </w:rPr>
        <w:t xml:space="preserve">Spectrophotometer-based assays cover a wide range of plant biochemical parameters such as </w:t>
      </w:r>
      <w:r w:rsidR="006B09E1" w:rsidRPr="008B6877">
        <w:rPr>
          <w:rStyle w:val="Strong"/>
          <w:rFonts w:ascii="Arial" w:hAnsi="Arial" w:cs="Arial"/>
          <w:b w:val="0"/>
          <w:sz w:val="20"/>
        </w:rPr>
        <w:t>pigments, osmolytes, antioxidants, stress markers, proteins, sugars, phenolics, and enzyme activities</w:t>
      </w:r>
      <w:r w:rsidR="006B09E1" w:rsidRPr="008B6877">
        <w:rPr>
          <w:rFonts w:ascii="Arial" w:hAnsi="Arial" w:cs="Arial"/>
          <w:b/>
          <w:sz w:val="20"/>
        </w:rPr>
        <w:t>.</w:t>
      </w:r>
      <w:r w:rsidR="006B09E1" w:rsidRPr="008B6877">
        <w:rPr>
          <w:rFonts w:ascii="Arial" w:hAnsi="Arial" w:cs="Arial"/>
          <w:color w:val="222222"/>
          <w:sz w:val="20"/>
          <w:szCs w:val="20"/>
        </w:rPr>
        <w:t xml:space="preserve"> </w:t>
      </w:r>
      <w:r w:rsidR="00EE516B" w:rsidRPr="008B6877">
        <w:rPr>
          <w:rFonts w:ascii="Arial" w:hAnsi="Arial" w:cs="Arial"/>
          <w:color w:val="222222"/>
          <w:sz w:val="20"/>
          <w:szCs w:val="20"/>
        </w:rPr>
        <w:t>Widely used Mass spectrometry tools are Spectrophotometer, High Performance Liquid Chromatography (HPLC) and Gas Chromatography- Mass Spectrometry.</w:t>
      </w:r>
      <w:r w:rsidR="0047794C" w:rsidRPr="008B6877">
        <w:rPr>
          <w:rFonts w:ascii="Arial" w:hAnsi="Arial" w:cs="Arial"/>
          <w:color w:val="222222"/>
          <w:sz w:val="20"/>
          <w:szCs w:val="20"/>
        </w:rPr>
        <w:t xml:space="preserve"> </w:t>
      </w:r>
    </w:p>
    <w:p w14:paraId="4052E077" w14:textId="085D7BBA" w:rsidR="0047794C" w:rsidRPr="008B6877" w:rsidRDefault="00AD3334" w:rsidP="008B6877">
      <w:pPr>
        <w:autoSpaceDE w:val="0"/>
        <w:autoSpaceDN w:val="0"/>
        <w:adjustRightInd w:val="0"/>
        <w:spacing w:before="120" w:after="120" w:line="360" w:lineRule="auto"/>
        <w:ind w:firstLine="720"/>
        <w:jc w:val="both"/>
        <w:rPr>
          <w:rFonts w:ascii="Arial" w:hAnsi="Arial" w:cs="Arial"/>
          <w:sz w:val="20"/>
          <w:szCs w:val="20"/>
        </w:rPr>
      </w:pPr>
      <w:r w:rsidRPr="008B6877">
        <w:rPr>
          <w:rFonts w:ascii="Arial" w:hAnsi="Arial" w:cs="Arial"/>
          <w:color w:val="222222"/>
          <w:sz w:val="20"/>
          <w:szCs w:val="20"/>
        </w:rPr>
        <w:t>Chlorophyll pigm</w:t>
      </w:r>
      <w:r w:rsidR="00E7611C" w:rsidRPr="008B6877">
        <w:rPr>
          <w:rFonts w:ascii="Arial" w:hAnsi="Arial" w:cs="Arial"/>
          <w:color w:val="222222"/>
          <w:sz w:val="20"/>
          <w:szCs w:val="20"/>
        </w:rPr>
        <w:t>ent compositions were estimated spectrophotometrically in order to study the drought resistance in four mulberry varieties (Sun et al., 2023).</w:t>
      </w:r>
      <w:r w:rsidR="00EE516B" w:rsidRPr="008B6877">
        <w:rPr>
          <w:rFonts w:ascii="Arial" w:hAnsi="Arial" w:cs="Arial"/>
          <w:color w:val="222222"/>
          <w:sz w:val="20"/>
          <w:szCs w:val="20"/>
        </w:rPr>
        <w:t xml:space="preserve"> </w:t>
      </w:r>
      <w:r w:rsidR="0043076D" w:rsidRPr="008B6877">
        <w:rPr>
          <w:rFonts w:ascii="Arial" w:hAnsi="Arial" w:cs="Arial"/>
          <w:color w:val="222222"/>
          <w:sz w:val="20"/>
          <w:szCs w:val="20"/>
        </w:rPr>
        <w:t xml:space="preserve">In order to assess the drought tolerance mechanisms </w:t>
      </w:r>
      <w:r w:rsidR="009023F2" w:rsidRPr="008B6877">
        <w:rPr>
          <w:rFonts w:ascii="Arial" w:hAnsi="Arial" w:cs="Arial"/>
          <w:color w:val="222222"/>
          <w:sz w:val="20"/>
          <w:szCs w:val="20"/>
        </w:rPr>
        <w:t>based</w:t>
      </w:r>
      <w:r w:rsidR="0043076D" w:rsidRPr="008B6877">
        <w:rPr>
          <w:rFonts w:ascii="Arial" w:hAnsi="Arial" w:cs="Arial"/>
          <w:color w:val="222222"/>
          <w:sz w:val="20"/>
          <w:szCs w:val="20"/>
        </w:rPr>
        <w:t xml:space="preserve"> on the presence of enzymes viz., Nitrate reductase, Catalase and Peroxidase in mulberry genotypes </w:t>
      </w:r>
      <w:r w:rsidR="00552BC2" w:rsidRPr="008B6877">
        <w:rPr>
          <w:rFonts w:ascii="Arial" w:hAnsi="Arial" w:cs="Arial"/>
          <w:color w:val="222222"/>
          <w:sz w:val="20"/>
          <w:szCs w:val="20"/>
        </w:rPr>
        <w:t xml:space="preserve">Durgadevi et al., </w:t>
      </w:r>
      <w:r w:rsidR="0043076D" w:rsidRPr="008B6877">
        <w:rPr>
          <w:rFonts w:ascii="Arial" w:hAnsi="Arial" w:cs="Arial"/>
          <w:color w:val="222222"/>
          <w:sz w:val="20"/>
          <w:szCs w:val="20"/>
        </w:rPr>
        <w:t>(</w:t>
      </w:r>
      <w:r w:rsidR="009023F2" w:rsidRPr="008B6877">
        <w:rPr>
          <w:rFonts w:ascii="Arial" w:hAnsi="Arial" w:cs="Arial"/>
          <w:color w:val="222222"/>
          <w:sz w:val="20"/>
          <w:szCs w:val="20"/>
        </w:rPr>
        <w:t>2019</w:t>
      </w:r>
      <w:r w:rsidR="00A55CBA" w:rsidRPr="008B6877">
        <w:rPr>
          <w:rFonts w:ascii="Arial" w:hAnsi="Arial" w:cs="Arial"/>
          <w:color w:val="222222"/>
          <w:sz w:val="20"/>
          <w:szCs w:val="20"/>
        </w:rPr>
        <w:t>.a.</w:t>
      </w:r>
      <w:r w:rsidR="0043076D" w:rsidRPr="008B6877">
        <w:rPr>
          <w:rFonts w:ascii="Arial" w:hAnsi="Arial" w:cs="Arial"/>
          <w:color w:val="222222"/>
          <w:sz w:val="20"/>
          <w:szCs w:val="20"/>
        </w:rPr>
        <w:t>) used spectrophotometry</w:t>
      </w:r>
      <w:r w:rsidR="009023F2" w:rsidRPr="008B6877">
        <w:rPr>
          <w:rFonts w:ascii="Arial" w:hAnsi="Arial" w:cs="Arial"/>
          <w:color w:val="222222"/>
          <w:sz w:val="20"/>
          <w:szCs w:val="20"/>
        </w:rPr>
        <w:t xml:space="preserve"> to estimate</w:t>
      </w:r>
      <w:r w:rsidR="0043076D" w:rsidRPr="008B6877">
        <w:rPr>
          <w:rFonts w:ascii="Arial" w:hAnsi="Arial" w:cs="Arial"/>
          <w:color w:val="222222"/>
          <w:sz w:val="20"/>
          <w:szCs w:val="20"/>
        </w:rPr>
        <w:t>. Osmolytes and metabolites such as Total soluble sugars, soluble protein, total phenolics and proline content were estimated spectrophotometrically to assess the photosynthetic efficiency of different mulberry genotypes (</w:t>
      </w:r>
      <w:r w:rsidR="00552BC2" w:rsidRPr="008B6877">
        <w:rPr>
          <w:rFonts w:ascii="Arial" w:hAnsi="Arial" w:cs="Arial"/>
          <w:color w:val="222222"/>
          <w:sz w:val="20"/>
          <w:szCs w:val="20"/>
        </w:rPr>
        <w:t xml:space="preserve">Naveen </w:t>
      </w:r>
      <w:proofErr w:type="spellStart"/>
      <w:r w:rsidR="00552BC2" w:rsidRPr="008B6877">
        <w:rPr>
          <w:rFonts w:ascii="Arial" w:hAnsi="Arial" w:cs="Arial"/>
          <w:color w:val="222222"/>
          <w:sz w:val="20"/>
          <w:szCs w:val="20"/>
        </w:rPr>
        <w:t>kuma</w:t>
      </w:r>
      <w:r w:rsidR="006C23FA" w:rsidRPr="008B6877">
        <w:rPr>
          <w:rFonts w:ascii="Arial" w:hAnsi="Arial" w:cs="Arial"/>
          <w:color w:val="222222"/>
          <w:sz w:val="20"/>
          <w:szCs w:val="20"/>
        </w:rPr>
        <w:t>r</w:t>
      </w:r>
      <w:proofErr w:type="spellEnd"/>
      <w:r w:rsidR="008E3BB3" w:rsidRPr="008B6877">
        <w:rPr>
          <w:rFonts w:ascii="Arial" w:hAnsi="Arial" w:cs="Arial"/>
          <w:color w:val="222222"/>
          <w:sz w:val="20"/>
          <w:szCs w:val="20"/>
        </w:rPr>
        <w:t xml:space="preserve">, </w:t>
      </w:r>
      <w:r w:rsidR="00552BC2" w:rsidRPr="008B6877">
        <w:rPr>
          <w:rFonts w:ascii="Arial" w:hAnsi="Arial" w:cs="Arial"/>
          <w:color w:val="222222"/>
          <w:sz w:val="20"/>
          <w:szCs w:val="20"/>
        </w:rPr>
        <w:t>2017</w:t>
      </w:r>
      <w:r w:rsidR="0043076D" w:rsidRPr="008B6877">
        <w:rPr>
          <w:rFonts w:ascii="Arial" w:hAnsi="Arial" w:cs="Arial"/>
          <w:color w:val="222222"/>
          <w:sz w:val="20"/>
          <w:szCs w:val="20"/>
        </w:rPr>
        <w:t>).</w:t>
      </w:r>
      <w:r w:rsidR="00552BC2" w:rsidRPr="008B6877">
        <w:rPr>
          <w:rFonts w:ascii="Arial" w:hAnsi="Arial" w:cs="Arial"/>
          <w:color w:val="222222"/>
          <w:sz w:val="20"/>
          <w:szCs w:val="20"/>
        </w:rPr>
        <w:t xml:space="preserve"> </w:t>
      </w:r>
      <w:r w:rsidR="00552BC2" w:rsidRPr="008B6877">
        <w:rPr>
          <w:rFonts w:ascii="Arial" w:hAnsi="Arial" w:cs="Arial"/>
          <w:color w:val="000000"/>
          <w:sz w:val="20"/>
          <w:szCs w:val="20"/>
        </w:rPr>
        <w:t>To screen the mulberry genotypes based on the bio chemical characteristics Sharma et al</w:t>
      </w:r>
      <w:r w:rsidR="00552BC2" w:rsidRPr="008B6877">
        <w:rPr>
          <w:rFonts w:ascii="Arial" w:hAnsi="Arial" w:cs="Arial"/>
          <w:i/>
          <w:color w:val="000000"/>
          <w:sz w:val="20"/>
          <w:szCs w:val="20"/>
        </w:rPr>
        <w:t>.,</w:t>
      </w:r>
      <w:r w:rsidR="00552BC2" w:rsidRPr="008B6877">
        <w:rPr>
          <w:rFonts w:ascii="Arial" w:hAnsi="Arial" w:cs="Arial"/>
          <w:color w:val="000000"/>
          <w:sz w:val="20"/>
          <w:szCs w:val="20"/>
        </w:rPr>
        <w:t xml:space="preserve"> (2015) used spectrometric methods for bio chemical analysis. </w:t>
      </w:r>
      <w:r w:rsidR="00211698" w:rsidRPr="008B6877">
        <w:rPr>
          <w:rFonts w:ascii="Arial" w:hAnsi="Arial" w:cs="Arial"/>
          <w:color w:val="000000"/>
          <w:sz w:val="20"/>
          <w:szCs w:val="20"/>
        </w:rPr>
        <w:t>In order to study the biochemical characteristics associated with leaf retention of mulberry Doss et al</w:t>
      </w:r>
      <w:r w:rsidR="00211698" w:rsidRPr="008B6877">
        <w:rPr>
          <w:rFonts w:ascii="Arial" w:hAnsi="Arial" w:cs="Arial"/>
          <w:i/>
          <w:color w:val="000000"/>
          <w:sz w:val="20"/>
          <w:szCs w:val="20"/>
        </w:rPr>
        <w:t>.,</w:t>
      </w:r>
      <w:r w:rsidR="00211698" w:rsidRPr="008B6877">
        <w:rPr>
          <w:rFonts w:ascii="Arial" w:hAnsi="Arial" w:cs="Arial"/>
          <w:color w:val="000000"/>
          <w:sz w:val="20"/>
          <w:szCs w:val="20"/>
        </w:rPr>
        <w:t xml:space="preserve"> (2011) used spectrophotometer to analy</w:t>
      </w:r>
      <w:r w:rsidR="005F21A4" w:rsidRPr="008B6877">
        <w:rPr>
          <w:rFonts w:ascii="Arial" w:hAnsi="Arial" w:cs="Arial"/>
          <w:color w:val="000000"/>
          <w:sz w:val="20"/>
          <w:szCs w:val="20"/>
        </w:rPr>
        <w:t>s</w:t>
      </w:r>
      <w:r w:rsidR="00211698" w:rsidRPr="008B6877">
        <w:rPr>
          <w:rFonts w:ascii="Arial" w:hAnsi="Arial" w:cs="Arial"/>
          <w:color w:val="000000"/>
          <w:sz w:val="20"/>
          <w:szCs w:val="20"/>
        </w:rPr>
        <w:t>e bio chemical components such as total soluble sugar, total soluble protein, nitrate reductase. Guha</w:t>
      </w:r>
      <w:r w:rsidR="006C23FA" w:rsidRPr="008B6877">
        <w:rPr>
          <w:rFonts w:ascii="Arial" w:hAnsi="Arial" w:cs="Arial"/>
          <w:color w:val="000000"/>
          <w:sz w:val="20"/>
          <w:szCs w:val="20"/>
        </w:rPr>
        <w:t xml:space="preserve"> et al., </w:t>
      </w:r>
      <w:r w:rsidR="00211698" w:rsidRPr="008B6877">
        <w:rPr>
          <w:rFonts w:ascii="Arial" w:hAnsi="Arial" w:cs="Arial"/>
          <w:color w:val="000000"/>
          <w:sz w:val="20"/>
          <w:szCs w:val="20"/>
        </w:rPr>
        <w:t xml:space="preserve">(2010) </w:t>
      </w:r>
      <w:r w:rsidR="00211698" w:rsidRPr="008B6877">
        <w:rPr>
          <w:rFonts w:ascii="Arial" w:hAnsi="Arial" w:cs="Arial"/>
          <w:sz w:val="20"/>
          <w:szCs w:val="20"/>
        </w:rPr>
        <w:t xml:space="preserve">used spectrophotometer to measure </w:t>
      </w:r>
      <w:r w:rsidR="00211698" w:rsidRPr="008B6877">
        <w:rPr>
          <w:rFonts w:ascii="Arial" w:hAnsi="Arial" w:cs="Arial"/>
          <w:sz w:val="20"/>
          <w:szCs w:val="20"/>
          <w:lang w:val="el-GR"/>
        </w:rPr>
        <w:t xml:space="preserve">α </w:t>
      </w:r>
      <w:r w:rsidR="00211698" w:rsidRPr="008B6877">
        <w:rPr>
          <w:rFonts w:ascii="Arial" w:hAnsi="Arial" w:cs="Arial"/>
          <w:sz w:val="20"/>
          <w:szCs w:val="20"/>
        </w:rPr>
        <w:t>–tocopherol, ascorbic acid and free proline content to detect the antioxidative defence mechanism in drought stressed mulberry plants.</w:t>
      </w:r>
    </w:p>
    <w:p w14:paraId="7842CAFE" w14:textId="26A31733" w:rsidR="00981789" w:rsidRPr="008B6877" w:rsidRDefault="0047794C" w:rsidP="008B6877">
      <w:pPr>
        <w:autoSpaceDE w:val="0"/>
        <w:autoSpaceDN w:val="0"/>
        <w:adjustRightInd w:val="0"/>
        <w:spacing w:before="120" w:after="120" w:line="360" w:lineRule="auto"/>
        <w:ind w:firstLine="720"/>
        <w:jc w:val="both"/>
        <w:rPr>
          <w:rFonts w:ascii="Arial" w:hAnsi="Arial" w:cs="Arial"/>
          <w:sz w:val="20"/>
          <w:szCs w:val="20"/>
        </w:rPr>
      </w:pPr>
      <w:r w:rsidRPr="008B6877">
        <w:rPr>
          <w:rFonts w:ascii="Arial" w:hAnsi="Arial" w:cs="Arial"/>
          <w:sz w:val="20"/>
          <w:szCs w:val="20"/>
        </w:rPr>
        <w:t>Chromatography can be described as a mass transfer process involving adsorption.</w:t>
      </w:r>
      <w:r w:rsidRPr="008B6877">
        <w:rPr>
          <w:rFonts w:ascii="Arial" w:hAnsi="Arial" w:cs="Arial"/>
          <w:bCs/>
          <w:sz w:val="20"/>
          <w:szCs w:val="20"/>
        </w:rPr>
        <w:t xml:space="preserve"> High-performance liquid chromatography</w:t>
      </w:r>
      <w:r w:rsidRPr="008B6877">
        <w:rPr>
          <w:rFonts w:ascii="Arial" w:hAnsi="Arial" w:cs="Arial"/>
          <w:sz w:val="20"/>
          <w:szCs w:val="20"/>
        </w:rPr>
        <w:t xml:space="preserve"> (</w:t>
      </w:r>
      <w:r w:rsidRPr="008B6877">
        <w:rPr>
          <w:rFonts w:ascii="Arial" w:hAnsi="Arial" w:cs="Arial"/>
          <w:bCs/>
          <w:sz w:val="20"/>
          <w:szCs w:val="20"/>
        </w:rPr>
        <w:t>HPLC</w:t>
      </w:r>
      <w:r w:rsidRPr="008B6877">
        <w:rPr>
          <w:rFonts w:ascii="Arial" w:hAnsi="Arial" w:cs="Arial"/>
          <w:sz w:val="20"/>
          <w:szCs w:val="20"/>
        </w:rPr>
        <w:t xml:space="preserve">; formerly referred to as </w:t>
      </w:r>
      <w:r w:rsidRPr="008B6877">
        <w:rPr>
          <w:rFonts w:ascii="Arial" w:hAnsi="Arial" w:cs="Arial"/>
          <w:bCs/>
          <w:sz w:val="20"/>
          <w:szCs w:val="20"/>
        </w:rPr>
        <w:t>high-pressure liquid chromatography</w:t>
      </w:r>
      <w:r w:rsidRPr="008B6877">
        <w:rPr>
          <w:rFonts w:ascii="Arial" w:hAnsi="Arial" w:cs="Arial"/>
          <w:sz w:val="20"/>
          <w:szCs w:val="20"/>
        </w:rPr>
        <w:t>) is a technique in analytical chemistry used to separate, identify, and quantify each component in a mixture</w:t>
      </w:r>
      <w:r w:rsidR="001A07D5" w:rsidRPr="008B6877">
        <w:rPr>
          <w:rFonts w:ascii="Arial" w:hAnsi="Arial" w:cs="Arial"/>
          <w:sz w:val="20"/>
          <w:szCs w:val="20"/>
        </w:rPr>
        <w:t xml:space="preserve">. Phenolic compounds were identified and quantified using HPLC method in </w:t>
      </w:r>
      <w:r w:rsidR="001A07D5" w:rsidRPr="008B6877">
        <w:rPr>
          <w:rFonts w:ascii="Arial" w:hAnsi="Arial" w:cs="Arial"/>
          <w:color w:val="000000" w:themeColor="text1"/>
          <w:sz w:val="20"/>
          <w:szCs w:val="20"/>
        </w:rPr>
        <w:t xml:space="preserve">mulberry </w:t>
      </w:r>
      <w:r w:rsidR="001A07D5" w:rsidRPr="008B6877">
        <w:rPr>
          <w:rFonts w:ascii="Arial" w:hAnsi="Arial" w:cs="Arial"/>
          <w:color w:val="000000" w:themeColor="text1"/>
          <w:sz w:val="20"/>
          <w:szCs w:val="20"/>
          <w:shd w:val="clear" w:color="auto" w:fill="FFFFFF"/>
        </w:rPr>
        <w:t>plants grown under three different conditions viz., conventional, aeroponic, and in vitro systems</w:t>
      </w:r>
      <w:r w:rsidR="001A07D5" w:rsidRPr="008B6877">
        <w:rPr>
          <w:rFonts w:ascii="Arial" w:hAnsi="Arial" w:cs="Arial"/>
          <w:color w:val="222222"/>
          <w:sz w:val="20"/>
          <w:szCs w:val="20"/>
          <w:shd w:val="clear" w:color="auto" w:fill="FFFFFF"/>
        </w:rPr>
        <w:t xml:space="preserve">. (Baciu et al., 2025). </w:t>
      </w:r>
      <w:r w:rsidR="002457C6" w:rsidRPr="008B6877">
        <w:rPr>
          <w:rFonts w:ascii="Arial" w:hAnsi="Arial" w:cs="Arial"/>
          <w:color w:val="222222"/>
          <w:sz w:val="20"/>
          <w:szCs w:val="20"/>
          <w:shd w:val="clear" w:color="auto" w:fill="FFFFFF"/>
        </w:rPr>
        <w:t>Peptide separation was performed by using HPLC in order to explore the molecular mechanism under lying in the drought tolerance of two mulberry varieties (</w:t>
      </w:r>
      <w:r w:rsidR="008E289B" w:rsidRPr="008B6877">
        <w:rPr>
          <w:rFonts w:ascii="Arial" w:hAnsi="Arial" w:cs="Arial"/>
          <w:color w:val="222222"/>
          <w:sz w:val="20"/>
          <w:szCs w:val="20"/>
          <w:shd w:val="clear" w:color="auto" w:fill="FFFFFF"/>
        </w:rPr>
        <w:t xml:space="preserve">Li </w:t>
      </w:r>
      <w:r w:rsidR="002457C6" w:rsidRPr="008B6877">
        <w:rPr>
          <w:rFonts w:ascii="Arial" w:hAnsi="Arial" w:cs="Arial"/>
          <w:color w:val="222222"/>
          <w:sz w:val="20"/>
          <w:szCs w:val="20"/>
          <w:shd w:val="clear" w:color="auto" w:fill="FFFFFF"/>
        </w:rPr>
        <w:t xml:space="preserve">et al., 2022). </w:t>
      </w:r>
      <w:r w:rsidR="004D7D42" w:rsidRPr="008B6877">
        <w:rPr>
          <w:rFonts w:ascii="Arial" w:hAnsi="Arial" w:cs="Arial"/>
          <w:sz w:val="20"/>
          <w:szCs w:val="20"/>
        </w:rPr>
        <w:t>Hou et al., (2021) studied the proteomics of mulberry leaves at different positions at different developmental stages related to photosynthesis by adopting LC-MS method (Liquid Chromatography-</w:t>
      </w:r>
      <w:r w:rsidR="004D7D42" w:rsidRPr="008B6877">
        <w:rPr>
          <w:rFonts w:ascii="Arial" w:hAnsi="Arial" w:cs="Arial"/>
          <w:sz w:val="20"/>
          <w:szCs w:val="20"/>
        </w:rPr>
        <w:lastRenderedPageBreak/>
        <w:t xml:space="preserve">Mass Spectrometry). </w:t>
      </w:r>
      <w:r w:rsidR="00211698" w:rsidRPr="008B6877">
        <w:rPr>
          <w:rFonts w:ascii="Arial" w:hAnsi="Arial" w:cs="Arial"/>
          <w:sz w:val="20"/>
          <w:szCs w:val="20"/>
        </w:rPr>
        <w:t xml:space="preserve">Using HPLC technique Guha </w:t>
      </w:r>
      <w:r w:rsidR="00211698" w:rsidRPr="008B6877">
        <w:rPr>
          <w:rFonts w:ascii="Arial" w:hAnsi="Arial" w:cs="Arial"/>
          <w:i/>
          <w:sz w:val="20"/>
          <w:szCs w:val="20"/>
        </w:rPr>
        <w:t xml:space="preserve">et al, </w:t>
      </w:r>
      <w:r w:rsidR="00211698" w:rsidRPr="008B6877">
        <w:rPr>
          <w:rFonts w:ascii="Arial" w:hAnsi="Arial" w:cs="Arial"/>
          <w:sz w:val="20"/>
          <w:szCs w:val="20"/>
        </w:rPr>
        <w:t xml:space="preserve">(2010) quantified </w:t>
      </w:r>
      <w:r w:rsidR="00211698" w:rsidRPr="008B6877">
        <w:rPr>
          <w:rFonts w:ascii="Arial" w:hAnsi="Arial" w:cs="Arial"/>
          <w:sz w:val="20"/>
          <w:szCs w:val="20"/>
          <w:lang w:val="el-GR"/>
        </w:rPr>
        <w:t xml:space="preserve">α </w:t>
      </w:r>
      <w:r w:rsidR="00211698" w:rsidRPr="008B6877">
        <w:rPr>
          <w:rFonts w:ascii="Arial" w:hAnsi="Arial" w:cs="Arial"/>
          <w:sz w:val="20"/>
          <w:szCs w:val="20"/>
        </w:rPr>
        <w:t xml:space="preserve">–tocopherol to understand the drought tolerance in mulberry. </w:t>
      </w:r>
    </w:p>
    <w:p w14:paraId="7D55CD38" w14:textId="6D7219E4" w:rsidR="00981789" w:rsidRPr="008B6877" w:rsidRDefault="00981789" w:rsidP="00763938">
      <w:pPr>
        <w:spacing w:line="360" w:lineRule="auto"/>
        <w:jc w:val="both"/>
        <w:rPr>
          <w:rFonts w:ascii="Arial" w:hAnsi="Arial" w:cs="Arial"/>
          <w:sz w:val="20"/>
          <w:szCs w:val="20"/>
        </w:rPr>
      </w:pPr>
      <w:r w:rsidRPr="008B6877">
        <w:rPr>
          <w:rFonts w:ascii="Arial" w:hAnsi="Arial" w:cs="Arial"/>
          <w:b/>
          <w:bCs/>
          <w:sz w:val="20"/>
          <w:szCs w:val="20"/>
        </w:rPr>
        <w:t xml:space="preserve"> </w:t>
      </w:r>
      <w:r w:rsidRPr="008B6877">
        <w:rPr>
          <w:rFonts w:ascii="Arial" w:hAnsi="Arial" w:cs="Arial"/>
          <w:b/>
          <w:bCs/>
          <w:sz w:val="20"/>
          <w:szCs w:val="20"/>
        </w:rPr>
        <w:tab/>
      </w:r>
      <w:r w:rsidRPr="008B6877">
        <w:rPr>
          <w:rFonts w:ascii="Arial" w:hAnsi="Arial" w:cs="Arial"/>
          <w:bCs/>
          <w:sz w:val="20"/>
          <w:szCs w:val="20"/>
        </w:rPr>
        <w:t>Gas chromatography–mass spectrometry</w:t>
      </w:r>
      <w:r w:rsidRPr="008B6877">
        <w:rPr>
          <w:rFonts w:ascii="Arial" w:hAnsi="Arial" w:cs="Arial"/>
          <w:sz w:val="20"/>
          <w:szCs w:val="20"/>
        </w:rPr>
        <w:t xml:space="preserve"> (</w:t>
      </w:r>
      <w:r w:rsidRPr="008B6877">
        <w:rPr>
          <w:rFonts w:ascii="Arial" w:hAnsi="Arial" w:cs="Arial"/>
          <w:bCs/>
          <w:sz w:val="20"/>
          <w:szCs w:val="20"/>
        </w:rPr>
        <w:t>GC-MS</w:t>
      </w:r>
      <w:r w:rsidRPr="008B6877">
        <w:rPr>
          <w:rFonts w:ascii="Arial" w:hAnsi="Arial" w:cs="Arial"/>
          <w:sz w:val="20"/>
          <w:szCs w:val="20"/>
        </w:rPr>
        <w:t xml:space="preserve">) is an analytical method that combines the features of gas-chromatography and mass spectrometry to identify different substances within a test sample. Additionally, it can identify trace elements in materials that were previously thought to have disintegrated beyond identification. Like liquid chromatography–mass spectrometry, it allows analysis and detection even of tiny amounts of a substance. </w:t>
      </w:r>
      <w:r w:rsidRPr="008B6877">
        <w:rPr>
          <w:rFonts w:ascii="Arial" w:hAnsi="Arial" w:cs="Arial"/>
          <w:color w:val="222222"/>
          <w:sz w:val="20"/>
          <w:szCs w:val="20"/>
          <w:shd w:val="clear" w:color="auto" w:fill="FFFFFF"/>
        </w:rPr>
        <w:t>The </w:t>
      </w:r>
      <w:r w:rsidRPr="008B6877">
        <w:rPr>
          <w:rFonts w:ascii="Arial" w:hAnsi="Arial" w:cs="Arial"/>
          <w:bCs/>
          <w:color w:val="222222"/>
          <w:sz w:val="20"/>
          <w:szCs w:val="20"/>
          <w:shd w:val="clear" w:color="auto" w:fill="FFFFFF"/>
        </w:rPr>
        <w:t>difference</w:t>
      </w:r>
      <w:r w:rsidRPr="008B6877">
        <w:rPr>
          <w:rFonts w:ascii="Arial" w:hAnsi="Arial" w:cs="Arial"/>
          <w:color w:val="222222"/>
          <w:sz w:val="20"/>
          <w:szCs w:val="20"/>
          <w:shd w:val="clear" w:color="auto" w:fill="FFFFFF"/>
        </w:rPr>
        <w:t> is that in </w:t>
      </w:r>
      <w:r w:rsidRPr="008B6877">
        <w:rPr>
          <w:rFonts w:ascii="Arial" w:hAnsi="Arial" w:cs="Arial"/>
          <w:bCs/>
          <w:color w:val="222222"/>
          <w:sz w:val="20"/>
          <w:szCs w:val="20"/>
          <w:shd w:val="clear" w:color="auto" w:fill="FFFFFF"/>
        </w:rPr>
        <w:t>liquid chromatography</w:t>
      </w:r>
      <w:r w:rsidRPr="008B6877">
        <w:rPr>
          <w:rFonts w:ascii="Arial" w:hAnsi="Arial" w:cs="Arial"/>
          <w:color w:val="222222"/>
          <w:sz w:val="20"/>
          <w:szCs w:val="20"/>
          <w:shd w:val="clear" w:color="auto" w:fill="FFFFFF"/>
        </w:rPr>
        <w:t> the sample is carried through the equipment </w:t>
      </w:r>
      <w:r w:rsidRPr="008B6877">
        <w:rPr>
          <w:rFonts w:ascii="Arial" w:hAnsi="Arial" w:cs="Arial"/>
          <w:bCs/>
          <w:color w:val="222222"/>
          <w:sz w:val="20"/>
          <w:szCs w:val="20"/>
          <w:shd w:val="clear" w:color="auto" w:fill="FFFFFF"/>
        </w:rPr>
        <w:t>in a liquid</w:t>
      </w:r>
      <w:r w:rsidRPr="008B6877">
        <w:rPr>
          <w:rFonts w:ascii="Arial" w:hAnsi="Arial" w:cs="Arial"/>
          <w:color w:val="222222"/>
          <w:sz w:val="20"/>
          <w:szCs w:val="20"/>
          <w:shd w:val="clear" w:color="auto" w:fill="FFFFFF"/>
        </w:rPr>
        <w:t> solution, and in </w:t>
      </w:r>
      <w:r w:rsidRPr="008B6877">
        <w:rPr>
          <w:rFonts w:ascii="Arial" w:hAnsi="Arial" w:cs="Arial"/>
          <w:bCs/>
          <w:color w:val="222222"/>
          <w:sz w:val="20"/>
          <w:szCs w:val="20"/>
          <w:shd w:val="clear" w:color="auto" w:fill="FFFFFF"/>
        </w:rPr>
        <w:t>gas chromatography</w:t>
      </w:r>
      <w:r w:rsidRPr="008B6877">
        <w:rPr>
          <w:rFonts w:ascii="Arial" w:hAnsi="Arial" w:cs="Arial"/>
          <w:color w:val="222222"/>
          <w:sz w:val="20"/>
          <w:szCs w:val="20"/>
          <w:shd w:val="clear" w:color="auto" w:fill="FFFFFF"/>
        </w:rPr>
        <w:t> the sample is carried through the equipment </w:t>
      </w:r>
      <w:r w:rsidRPr="008B6877">
        <w:rPr>
          <w:rFonts w:ascii="Arial" w:hAnsi="Arial" w:cs="Arial"/>
          <w:bCs/>
          <w:color w:val="222222"/>
          <w:sz w:val="20"/>
          <w:szCs w:val="20"/>
          <w:shd w:val="clear" w:color="auto" w:fill="FFFFFF"/>
        </w:rPr>
        <w:t>in the gas</w:t>
      </w:r>
      <w:r w:rsidRPr="008B6877">
        <w:rPr>
          <w:rFonts w:ascii="Arial" w:hAnsi="Arial" w:cs="Arial"/>
          <w:color w:val="222222"/>
          <w:sz w:val="20"/>
          <w:szCs w:val="20"/>
          <w:shd w:val="clear" w:color="auto" w:fill="FFFFFF"/>
        </w:rPr>
        <w:t> phase. The most fundamental </w:t>
      </w:r>
      <w:r w:rsidRPr="008B6877">
        <w:rPr>
          <w:rFonts w:ascii="Arial" w:hAnsi="Arial" w:cs="Arial"/>
          <w:bCs/>
          <w:color w:val="222222"/>
          <w:sz w:val="20"/>
          <w:szCs w:val="20"/>
          <w:shd w:val="clear" w:color="auto" w:fill="FFFFFF"/>
        </w:rPr>
        <w:t>difference between GC</w:t>
      </w:r>
      <w:r w:rsidRPr="008B6877">
        <w:rPr>
          <w:rFonts w:ascii="Arial" w:hAnsi="Arial" w:cs="Arial"/>
          <w:color w:val="222222"/>
          <w:sz w:val="20"/>
          <w:szCs w:val="20"/>
          <w:shd w:val="clear" w:color="auto" w:fill="FFFFFF"/>
        </w:rPr>
        <w:t> and HPLC is their mobile phas</w:t>
      </w:r>
      <w:r w:rsidRPr="008B6877">
        <w:rPr>
          <w:rFonts w:ascii="Arial" w:hAnsi="Arial" w:cs="Arial"/>
          <w:sz w:val="20"/>
          <w:szCs w:val="20"/>
        </w:rPr>
        <w:t>e.</w:t>
      </w:r>
    </w:p>
    <w:p w14:paraId="44B995CF" w14:textId="19F594AF" w:rsidR="00211698" w:rsidRPr="008B6877" w:rsidRDefault="00552BC2" w:rsidP="00763938">
      <w:pPr>
        <w:autoSpaceDE w:val="0"/>
        <w:autoSpaceDN w:val="0"/>
        <w:adjustRightInd w:val="0"/>
        <w:spacing w:before="120" w:after="120" w:line="360" w:lineRule="auto"/>
        <w:ind w:firstLine="720"/>
        <w:jc w:val="both"/>
        <w:rPr>
          <w:rFonts w:ascii="Arial" w:hAnsi="Arial" w:cs="Arial"/>
          <w:sz w:val="20"/>
          <w:szCs w:val="20"/>
        </w:rPr>
      </w:pPr>
      <w:r w:rsidRPr="008B6877">
        <w:rPr>
          <w:rFonts w:ascii="Arial" w:hAnsi="Arial" w:cs="Arial"/>
          <w:sz w:val="20"/>
          <w:szCs w:val="20"/>
        </w:rPr>
        <w:t xml:space="preserve">Sajeevan et al., (2017) done gas chromatograph–mass spectrometry (GC-MS) analysis to identify change in pattern of surface wax deposition and significant change in wax composition in mulberry. Yashvanth et al., (2015) used GC-MS technique to quantify the components in mulberry leaf powder. </w:t>
      </w:r>
      <w:r w:rsidR="00211698" w:rsidRPr="008B6877">
        <w:rPr>
          <w:rFonts w:ascii="Arial" w:hAnsi="Arial" w:cs="Arial"/>
          <w:sz w:val="20"/>
          <w:szCs w:val="20"/>
        </w:rPr>
        <w:t>Huang et al., (2012) quantify the ABA content using GC-MS to determine the response of mulberry trees to drought stress conditions</w:t>
      </w:r>
      <w:r w:rsidR="005F21A4" w:rsidRPr="008B6877">
        <w:rPr>
          <w:rFonts w:ascii="Arial" w:hAnsi="Arial" w:cs="Arial"/>
          <w:sz w:val="20"/>
          <w:szCs w:val="20"/>
        </w:rPr>
        <w:t xml:space="preserve">. </w:t>
      </w:r>
    </w:p>
    <w:p w14:paraId="3D00E626" w14:textId="127E139D" w:rsidR="00C31A50" w:rsidRPr="008B6877" w:rsidRDefault="00827913" w:rsidP="00763938">
      <w:pPr>
        <w:spacing w:line="360" w:lineRule="auto"/>
        <w:jc w:val="both"/>
        <w:rPr>
          <w:rFonts w:ascii="Arial" w:hAnsi="Arial" w:cs="Arial"/>
          <w:b/>
          <w:szCs w:val="20"/>
        </w:rPr>
      </w:pPr>
      <w:r w:rsidRPr="008B6877">
        <w:rPr>
          <w:rFonts w:ascii="Arial" w:hAnsi="Arial" w:cs="Arial"/>
          <w:b/>
          <w:szCs w:val="20"/>
        </w:rPr>
        <w:t>4.</w:t>
      </w:r>
      <w:r w:rsidRPr="008B6877">
        <w:rPr>
          <w:rFonts w:ascii="Arial" w:hAnsi="Arial" w:cs="Arial"/>
          <w:b/>
          <w:szCs w:val="20"/>
        </w:rPr>
        <w:tab/>
        <w:t>SAP FLOW METERS</w:t>
      </w:r>
    </w:p>
    <w:p w14:paraId="0561B7AD" w14:textId="23C2E182" w:rsidR="000C2F0F" w:rsidRPr="008B6877" w:rsidRDefault="005236F6" w:rsidP="00763938">
      <w:pPr>
        <w:spacing w:line="360" w:lineRule="auto"/>
        <w:ind w:firstLine="720"/>
        <w:jc w:val="both"/>
        <w:rPr>
          <w:rFonts w:ascii="Arial" w:hAnsi="Arial" w:cs="Arial"/>
          <w:sz w:val="20"/>
          <w:szCs w:val="20"/>
        </w:rPr>
      </w:pPr>
      <w:r w:rsidRPr="008B6877">
        <w:rPr>
          <w:rFonts w:ascii="Arial" w:hAnsi="Arial" w:cs="Arial"/>
          <w:sz w:val="20"/>
          <w:szCs w:val="20"/>
        </w:rPr>
        <w:t xml:space="preserve">Plant water transport efficiency plays a major role in regulating photosynthetic performance which in turn determines the biomass yields under drought as well as recovery. </w:t>
      </w:r>
      <w:r w:rsidR="00683012" w:rsidRPr="008B6877">
        <w:rPr>
          <w:rFonts w:ascii="Arial" w:hAnsi="Arial" w:cs="Arial"/>
          <w:sz w:val="20"/>
          <w:szCs w:val="20"/>
        </w:rPr>
        <w:t>measurement of hydraulic characteristics provides crucial information on plant’s ability to transport water to photosynthetic and growing tissues, which can postulate sensitivity to abiotic stress factors and affects distribution of species (Brodribb 2009). For the past few decades, destructive methods were used to measure the stem hydraulics (K’ from accurate flow rate at applied pressure gradient) in the laboratory as well as in the field by using high pressure flow meter (HPFM), ultralow flow meter (ULFM) and hydraulics flow meter (Melcher et al., 2012). For rapid screening, the non-destructive method to measure hydraulic conductivity (Kh) is an essential perquisite, which can be measured by Hydraulic conductivity meter</w:t>
      </w:r>
      <w:r w:rsidR="00E27C7E" w:rsidRPr="008B6877">
        <w:rPr>
          <w:rFonts w:ascii="Arial" w:hAnsi="Arial" w:cs="Arial"/>
          <w:sz w:val="20"/>
          <w:szCs w:val="20"/>
        </w:rPr>
        <w:t>.</w:t>
      </w:r>
      <w:r w:rsidR="00E27C7E" w:rsidRPr="008B6877">
        <w:rPr>
          <w:rFonts w:ascii="Arial" w:hAnsi="Arial" w:cs="Arial"/>
          <w:color w:val="1F1F1F"/>
          <w:sz w:val="20"/>
          <w:szCs w:val="20"/>
        </w:rPr>
        <w:t xml:space="preserve"> Plant hydraulic variables </w:t>
      </w:r>
      <w:r w:rsidR="00716895" w:rsidRPr="008B6877">
        <w:rPr>
          <w:rFonts w:ascii="Arial" w:hAnsi="Arial" w:cs="Arial"/>
          <w:color w:val="1F1F1F"/>
          <w:sz w:val="20"/>
          <w:szCs w:val="20"/>
        </w:rPr>
        <w:t xml:space="preserve">(Leaf and xylem water potentials) </w:t>
      </w:r>
      <w:r w:rsidR="00E27C7E" w:rsidRPr="008B6877">
        <w:rPr>
          <w:rFonts w:ascii="Arial" w:hAnsi="Arial" w:cs="Arial"/>
          <w:color w:val="1F1F1F"/>
          <w:sz w:val="20"/>
          <w:szCs w:val="20"/>
        </w:rPr>
        <w:t>were measured with commercially available sap flow meter</w:t>
      </w:r>
      <w:r w:rsidR="00333248" w:rsidRPr="008B6877">
        <w:rPr>
          <w:rFonts w:ascii="Arial" w:hAnsi="Arial" w:cs="Arial"/>
          <w:color w:val="1F1F1F"/>
          <w:sz w:val="20"/>
          <w:szCs w:val="20"/>
        </w:rPr>
        <w:t xml:space="preserve"> viz., </w:t>
      </w:r>
      <w:r w:rsidR="00E27C7E" w:rsidRPr="008B6877">
        <w:rPr>
          <w:rFonts w:ascii="Arial" w:hAnsi="Arial" w:cs="Arial"/>
          <w:color w:val="1F1F1F"/>
          <w:sz w:val="20"/>
          <w:szCs w:val="20"/>
        </w:rPr>
        <w:t xml:space="preserve">stem and leaf psychrometers in </w:t>
      </w:r>
      <w:r w:rsidR="003815CE" w:rsidRPr="008B6877">
        <w:rPr>
          <w:rFonts w:ascii="Arial" w:hAnsi="Arial" w:cs="Arial"/>
          <w:color w:val="1F1F1F"/>
          <w:sz w:val="20"/>
          <w:szCs w:val="20"/>
        </w:rPr>
        <w:t xml:space="preserve">12 </w:t>
      </w:r>
      <w:r w:rsidR="00E27C7E" w:rsidRPr="008B6877">
        <w:rPr>
          <w:rFonts w:ascii="Arial" w:hAnsi="Arial" w:cs="Arial"/>
          <w:color w:val="1F1F1F"/>
          <w:sz w:val="20"/>
          <w:szCs w:val="20"/>
        </w:rPr>
        <w:t>mulberry genotypes for</w:t>
      </w:r>
      <w:r w:rsidRPr="008B6877">
        <w:rPr>
          <w:rFonts w:ascii="Arial" w:hAnsi="Arial" w:cs="Arial"/>
          <w:color w:val="1F1F1F"/>
          <w:sz w:val="20"/>
          <w:szCs w:val="20"/>
        </w:rPr>
        <w:t xml:space="preserve"> rapid screening for</w:t>
      </w:r>
      <w:r w:rsidR="00E27C7E" w:rsidRPr="008B6877">
        <w:rPr>
          <w:rFonts w:ascii="Arial" w:hAnsi="Arial" w:cs="Arial"/>
          <w:color w:val="1F1F1F"/>
          <w:sz w:val="20"/>
          <w:szCs w:val="20"/>
        </w:rPr>
        <w:t xml:space="preserve"> drought tolerance (</w:t>
      </w:r>
      <w:r w:rsidR="00FD625E" w:rsidRPr="008B6877">
        <w:rPr>
          <w:rFonts w:ascii="Arial" w:hAnsi="Arial" w:cs="Arial"/>
          <w:color w:val="1F1F1F"/>
          <w:sz w:val="20"/>
          <w:szCs w:val="20"/>
        </w:rPr>
        <w:t>Reddy, K.S et al., 2019</w:t>
      </w:r>
      <w:r w:rsidR="00E27C7E" w:rsidRPr="008B6877">
        <w:rPr>
          <w:rFonts w:ascii="Arial" w:hAnsi="Arial" w:cs="Arial"/>
          <w:color w:val="1F1F1F"/>
          <w:sz w:val="20"/>
          <w:szCs w:val="20"/>
        </w:rPr>
        <w:t>)</w:t>
      </w:r>
      <w:r w:rsidR="00FD625E" w:rsidRPr="008B6877">
        <w:rPr>
          <w:rFonts w:ascii="Arial" w:hAnsi="Arial" w:cs="Arial"/>
          <w:color w:val="1F1F1F"/>
          <w:sz w:val="20"/>
          <w:szCs w:val="20"/>
        </w:rPr>
        <w:t>.</w:t>
      </w:r>
    </w:p>
    <w:p w14:paraId="478A74D6" w14:textId="20C38F6A" w:rsidR="00772793" w:rsidRPr="008B6877" w:rsidRDefault="00827913" w:rsidP="00763938">
      <w:pPr>
        <w:spacing w:line="360" w:lineRule="auto"/>
        <w:jc w:val="both"/>
        <w:rPr>
          <w:rFonts w:ascii="Arial" w:hAnsi="Arial" w:cs="Arial"/>
          <w:b/>
          <w:szCs w:val="20"/>
        </w:rPr>
      </w:pPr>
      <w:r w:rsidRPr="008B6877">
        <w:rPr>
          <w:rFonts w:ascii="Arial" w:hAnsi="Arial" w:cs="Arial"/>
          <w:b/>
          <w:szCs w:val="20"/>
        </w:rPr>
        <w:t xml:space="preserve">5. </w:t>
      </w:r>
      <w:r w:rsidRPr="008B6877">
        <w:rPr>
          <w:rFonts w:ascii="Arial" w:hAnsi="Arial" w:cs="Arial"/>
          <w:b/>
          <w:szCs w:val="20"/>
        </w:rPr>
        <w:tab/>
        <w:t>REMOTE SENSING TECHNOLOGIES</w:t>
      </w:r>
    </w:p>
    <w:p w14:paraId="64B49245" w14:textId="57CA0E44" w:rsidR="00030B88" w:rsidRPr="008B6877" w:rsidRDefault="00EB3F22" w:rsidP="00763938">
      <w:pPr>
        <w:pStyle w:val="NormalWeb"/>
        <w:spacing w:line="360" w:lineRule="auto"/>
        <w:jc w:val="both"/>
        <w:rPr>
          <w:rFonts w:ascii="Arial" w:hAnsi="Arial" w:cs="Arial"/>
          <w:sz w:val="16"/>
          <w:szCs w:val="20"/>
        </w:rPr>
      </w:pPr>
      <w:r w:rsidRPr="008B6877">
        <w:rPr>
          <w:rFonts w:ascii="Arial" w:hAnsi="Arial" w:cs="Arial"/>
          <w:b/>
          <w:szCs w:val="20"/>
        </w:rPr>
        <w:tab/>
      </w:r>
      <w:r w:rsidR="00472A75" w:rsidRPr="008B6877">
        <w:rPr>
          <w:rFonts w:ascii="Arial" w:hAnsi="Arial" w:cs="Arial"/>
          <w:bCs/>
          <w:sz w:val="20"/>
          <w:szCs w:val="20"/>
        </w:rPr>
        <w:t>Remote sensing</w:t>
      </w:r>
      <w:r w:rsidR="00472A75" w:rsidRPr="008B6877">
        <w:rPr>
          <w:rFonts w:ascii="Arial" w:hAnsi="Arial" w:cs="Arial"/>
          <w:sz w:val="20"/>
          <w:szCs w:val="20"/>
        </w:rPr>
        <w:t xml:space="preserve"> is the science and technique of </w:t>
      </w:r>
      <w:r w:rsidR="00472A75" w:rsidRPr="008B6877">
        <w:rPr>
          <w:rFonts w:ascii="Arial" w:hAnsi="Arial" w:cs="Arial"/>
          <w:bCs/>
          <w:sz w:val="20"/>
          <w:szCs w:val="20"/>
        </w:rPr>
        <w:t>obtaining information about objects, areas, or phenomena on the Earth’s surface without making physical contact</w:t>
      </w:r>
      <w:r w:rsidR="00472A75" w:rsidRPr="008B6877">
        <w:rPr>
          <w:rFonts w:ascii="Arial" w:hAnsi="Arial" w:cs="Arial"/>
          <w:sz w:val="20"/>
          <w:szCs w:val="20"/>
        </w:rPr>
        <w:t xml:space="preserve"> with them. Instead, it uses sensors mounted on satellites, aircraft, drones, or ground-based systems to record the </w:t>
      </w:r>
      <w:r w:rsidR="00472A75" w:rsidRPr="008B6877">
        <w:rPr>
          <w:rStyle w:val="Strong"/>
          <w:rFonts w:ascii="Arial" w:hAnsi="Arial" w:cs="Arial"/>
          <w:b w:val="0"/>
          <w:sz w:val="20"/>
          <w:szCs w:val="20"/>
        </w:rPr>
        <w:t>reflected or emitted electromagnetic radiation</w:t>
      </w:r>
      <w:r w:rsidR="00472A75" w:rsidRPr="008B6877">
        <w:rPr>
          <w:rFonts w:ascii="Arial" w:hAnsi="Arial" w:cs="Arial"/>
          <w:sz w:val="20"/>
          <w:szCs w:val="20"/>
        </w:rPr>
        <w:t xml:space="preserve"> from the target. </w:t>
      </w:r>
      <w:r w:rsidR="006250E4" w:rsidRPr="008B6877">
        <w:rPr>
          <w:rFonts w:ascii="Arial" w:hAnsi="Arial" w:cs="Arial"/>
          <w:sz w:val="20"/>
          <w:szCs w:val="20"/>
        </w:rPr>
        <w:t xml:space="preserve">The key technologies involved are </w:t>
      </w:r>
      <w:r w:rsidR="006250E4" w:rsidRPr="008B6877">
        <w:rPr>
          <w:rFonts w:ascii="Arial" w:hAnsi="Arial" w:cs="Arial"/>
          <w:b/>
          <w:sz w:val="20"/>
          <w:szCs w:val="20"/>
        </w:rPr>
        <w:t>Satellite imagery</w:t>
      </w:r>
      <w:r w:rsidR="006250E4" w:rsidRPr="008B6877">
        <w:rPr>
          <w:rFonts w:ascii="Arial" w:hAnsi="Arial" w:cs="Arial"/>
          <w:sz w:val="20"/>
          <w:szCs w:val="20"/>
        </w:rPr>
        <w:t xml:space="preserve"> (Hyper spectral and multi spectral imaging from satellite data), </w:t>
      </w:r>
      <w:r w:rsidR="006250E4" w:rsidRPr="008B6877">
        <w:rPr>
          <w:rFonts w:ascii="Arial" w:hAnsi="Arial" w:cs="Arial"/>
          <w:b/>
          <w:sz w:val="20"/>
          <w:szCs w:val="20"/>
        </w:rPr>
        <w:t>Vegetation indices (</w:t>
      </w:r>
      <w:r w:rsidR="006250E4" w:rsidRPr="008B6877">
        <w:rPr>
          <w:rFonts w:ascii="Arial" w:hAnsi="Arial" w:cs="Arial"/>
          <w:sz w:val="20"/>
          <w:szCs w:val="20"/>
        </w:rPr>
        <w:t>Normalised Difference Vegetation Index [</w:t>
      </w:r>
      <w:r w:rsidR="006250E4" w:rsidRPr="008B6877">
        <w:rPr>
          <w:rFonts w:ascii="Arial" w:hAnsi="Arial" w:cs="Arial"/>
          <w:b/>
          <w:sz w:val="20"/>
          <w:szCs w:val="20"/>
        </w:rPr>
        <w:t xml:space="preserve">NDVI] </w:t>
      </w:r>
      <w:r w:rsidR="006250E4" w:rsidRPr="008B6877">
        <w:rPr>
          <w:rFonts w:ascii="Arial" w:hAnsi="Arial" w:cs="Arial"/>
          <w:sz w:val="20"/>
          <w:szCs w:val="20"/>
        </w:rPr>
        <w:t>and</w:t>
      </w:r>
      <w:r w:rsidR="006250E4" w:rsidRPr="008B6877">
        <w:rPr>
          <w:rFonts w:ascii="Arial" w:hAnsi="Arial" w:cs="Arial"/>
          <w:b/>
          <w:sz w:val="20"/>
          <w:szCs w:val="20"/>
        </w:rPr>
        <w:t xml:space="preserve"> </w:t>
      </w:r>
      <w:r w:rsidR="006250E4" w:rsidRPr="008B6877">
        <w:rPr>
          <w:rFonts w:ascii="Arial" w:hAnsi="Arial" w:cs="Arial"/>
          <w:sz w:val="20"/>
          <w:szCs w:val="20"/>
        </w:rPr>
        <w:t>Soil</w:t>
      </w:r>
      <w:r w:rsidR="006250E4" w:rsidRPr="008B6877">
        <w:rPr>
          <w:rFonts w:ascii="Arial" w:hAnsi="Arial" w:cs="Arial"/>
          <w:b/>
          <w:sz w:val="20"/>
          <w:szCs w:val="20"/>
        </w:rPr>
        <w:t xml:space="preserve"> </w:t>
      </w:r>
      <w:r w:rsidR="006250E4" w:rsidRPr="008B6877">
        <w:rPr>
          <w:rFonts w:ascii="Arial" w:hAnsi="Arial" w:cs="Arial"/>
          <w:sz w:val="20"/>
          <w:szCs w:val="20"/>
        </w:rPr>
        <w:t xml:space="preserve">Adjusted Vegetation Index </w:t>
      </w:r>
      <w:r w:rsidR="006250E4" w:rsidRPr="008B6877">
        <w:rPr>
          <w:rFonts w:ascii="Arial" w:hAnsi="Arial" w:cs="Arial"/>
          <w:b/>
          <w:sz w:val="20"/>
          <w:szCs w:val="20"/>
        </w:rPr>
        <w:t xml:space="preserve">[SAVI]), </w:t>
      </w:r>
      <w:r w:rsidR="006250E4" w:rsidRPr="008B6877">
        <w:rPr>
          <w:rFonts w:ascii="Arial" w:hAnsi="Arial" w:cs="Arial"/>
          <w:sz w:val="20"/>
          <w:szCs w:val="20"/>
        </w:rPr>
        <w:t>Geographic Information System (</w:t>
      </w:r>
      <w:r w:rsidR="006250E4" w:rsidRPr="008B6877">
        <w:rPr>
          <w:rFonts w:ascii="Arial" w:hAnsi="Arial" w:cs="Arial"/>
          <w:b/>
          <w:sz w:val="20"/>
          <w:szCs w:val="20"/>
        </w:rPr>
        <w:t>GIS</w:t>
      </w:r>
      <w:r w:rsidR="006250E4" w:rsidRPr="008B6877">
        <w:rPr>
          <w:rFonts w:ascii="Arial" w:hAnsi="Arial" w:cs="Arial"/>
          <w:sz w:val="20"/>
          <w:szCs w:val="20"/>
        </w:rPr>
        <w:t>) and Global Position System (</w:t>
      </w:r>
      <w:r w:rsidR="006250E4" w:rsidRPr="008B6877">
        <w:rPr>
          <w:rFonts w:ascii="Arial" w:hAnsi="Arial" w:cs="Arial"/>
          <w:b/>
          <w:sz w:val="20"/>
          <w:szCs w:val="20"/>
        </w:rPr>
        <w:t>GPS</w:t>
      </w:r>
      <w:r w:rsidR="006250E4" w:rsidRPr="008B6877">
        <w:rPr>
          <w:rFonts w:ascii="Arial" w:hAnsi="Arial" w:cs="Arial"/>
          <w:sz w:val="20"/>
          <w:szCs w:val="20"/>
        </w:rPr>
        <w:t xml:space="preserve">). </w:t>
      </w:r>
      <w:r w:rsidR="00F10048" w:rsidRPr="008B6877">
        <w:rPr>
          <w:rFonts w:ascii="Arial" w:hAnsi="Arial" w:cs="Arial"/>
          <w:sz w:val="20"/>
          <w:szCs w:val="20"/>
        </w:rPr>
        <w:t>I</w:t>
      </w:r>
      <w:r w:rsidR="005B319A" w:rsidRPr="008B6877">
        <w:rPr>
          <w:rFonts w:ascii="Arial" w:hAnsi="Arial" w:cs="Arial"/>
          <w:sz w:val="20"/>
          <w:szCs w:val="20"/>
        </w:rPr>
        <w:t xml:space="preserve">t enables rapid, scalable, and non-invasive monitoring of physiological, biochemical, environmental, and geographic </w:t>
      </w:r>
      <w:r w:rsidR="00F10048" w:rsidRPr="008B6877">
        <w:rPr>
          <w:rFonts w:ascii="Arial" w:hAnsi="Arial" w:cs="Arial"/>
          <w:sz w:val="20"/>
          <w:szCs w:val="20"/>
        </w:rPr>
        <w:t xml:space="preserve">studies concern to Sericulture. </w:t>
      </w:r>
      <w:r w:rsidR="00472A75" w:rsidRPr="008B6877">
        <w:rPr>
          <w:rFonts w:ascii="Arial" w:hAnsi="Arial" w:cs="Arial"/>
          <w:sz w:val="20"/>
          <w:szCs w:val="20"/>
        </w:rPr>
        <w:t xml:space="preserve">Specific </w:t>
      </w:r>
      <w:r w:rsidR="00472A75" w:rsidRPr="008B6877">
        <w:rPr>
          <w:rFonts w:ascii="Arial" w:hAnsi="Arial" w:cs="Arial"/>
          <w:sz w:val="20"/>
          <w:szCs w:val="20"/>
        </w:rPr>
        <w:lastRenderedPageBreak/>
        <w:t xml:space="preserve">applications of </w:t>
      </w:r>
      <w:r w:rsidR="00DF7FE0" w:rsidRPr="008B6877">
        <w:rPr>
          <w:rFonts w:ascii="Arial" w:hAnsi="Arial" w:cs="Arial"/>
          <w:sz w:val="20"/>
          <w:szCs w:val="20"/>
        </w:rPr>
        <w:t>remote sensing in sericulture includes acreage estimation and mapping, garden conditions assessment, identifying suitable areas for new cultivation, monitoring of leaf harvesting and estimation of cocoon production.</w:t>
      </w:r>
      <w:r w:rsidR="004A0F86" w:rsidRPr="008B6877">
        <w:rPr>
          <w:rFonts w:ascii="Arial" w:hAnsi="Arial" w:cs="Arial"/>
        </w:rPr>
        <w:t xml:space="preserve"> </w:t>
      </w:r>
      <w:r w:rsidR="002201A1" w:rsidRPr="008B6877">
        <w:rPr>
          <w:rFonts w:ascii="Arial" w:hAnsi="Arial" w:cs="Arial"/>
          <w:b/>
          <w:sz w:val="20"/>
        </w:rPr>
        <w:t>GIS and GPS integration</w:t>
      </w:r>
      <w:r w:rsidR="002201A1" w:rsidRPr="008B6877">
        <w:rPr>
          <w:rFonts w:ascii="Arial" w:hAnsi="Arial" w:cs="Arial"/>
          <w:sz w:val="20"/>
        </w:rPr>
        <w:t xml:space="preserve"> has facilitated accurate estimation of mulberry acreage and leaf yield, providing critical data for regional sericulture planning (Jyothi and </w:t>
      </w:r>
      <w:proofErr w:type="spellStart"/>
      <w:r w:rsidR="002201A1" w:rsidRPr="008B6877">
        <w:rPr>
          <w:rFonts w:ascii="Arial" w:hAnsi="Arial" w:cs="Arial"/>
          <w:sz w:val="20"/>
        </w:rPr>
        <w:t>Manjunatha</w:t>
      </w:r>
      <w:proofErr w:type="spellEnd"/>
      <w:r w:rsidR="002201A1" w:rsidRPr="008B6877">
        <w:rPr>
          <w:rFonts w:ascii="Arial" w:hAnsi="Arial" w:cs="Arial"/>
          <w:sz w:val="20"/>
        </w:rPr>
        <w:t xml:space="preserve">, 2024). Soil suitability assessments using </w:t>
      </w:r>
      <w:r w:rsidR="002201A1" w:rsidRPr="008B6877">
        <w:rPr>
          <w:rFonts w:ascii="Arial" w:hAnsi="Arial" w:cs="Arial"/>
          <w:b/>
          <w:sz w:val="20"/>
        </w:rPr>
        <w:t xml:space="preserve">GIS </w:t>
      </w:r>
      <w:r w:rsidR="002201A1" w:rsidRPr="008B6877">
        <w:rPr>
          <w:rFonts w:ascii="Arial" w:hAnsi="Arial" w:cs="Arial"/>
          <w:sz w:val="20"/>
        </w:rPr>
        <w:t xml:space="preserve">support optimized site selection, ensuring better productivity and sustainability (Deepali and </w:t>
      </w:r>
      <w:proofErr w:type="spellStart"/>
      <w:r w:rsidR="002201A1" w:rsidRPr="008B6877">
        <w:rPr>
          <w:rFonts w:ascii="Arial" w:hAnsi="Arial" w:cs="Arial"/>
          <w:sz w:val="20"/>
        </w:rPr>
        <w:t>Tamphasana</w:t>
      </w:r>
      <w:proofErr w:type="spellEnd"/>
      <w:r w:rsidR="002201A1" w:rsidRPr="008B6877">
        <w:rPr>
          <w:rFonts w:ascii="Arial" w:hAnsi="Arial" w:cs="Arial"/>
          <w:sz w:val="20"/>
        </w:rPr>
        <w:t xml:space="preserve"> Devi, 2024; </w:t>
      </w:r>
      <w:proofErr w:type="spellStart"/>
      <w:r w:rsidR="002201A1" w:rsidRPr="008B6877">
        <w:rPr>
          <w:rFonts w:ascii="Arial" w:hAnsi="Arial" w:cs="Arial"/>
          <w:sz w:val="20"/>
        </w:rPr>
        <w:t>Manjunatha</w:t>
      </w:r>
      <w:proofErr w:type="spellEnd"/>
      <w:r w:rsidR="002201A1" w:rsidRPr="008B6877">
        <w:rPr>
          <w:rFonts w:ascii="Arial" w:hAnsi="Arial" w:cs="Arial"/>
          <w:sz w:val="20"/>
        </w:rPr>
        <w:t xml:space="preserve"> et al., 2019; </w:t>
      </w:r>
      <w:proofErr w:type="spellStart"/>
      <w:r w:rsidR="002201A1" w:rsidRPr="008B6877">
        <w:rPr>
          <w:rFonts w:ascii="Arial" w:hAnsi="Arial" w:cs="Arial"/>
          <w:sz w:val="20"/>
        </w:rPr>
        <w:t>Gari</w:t>
      </w:r>
      <w:proofErr w:type="spellEnd"/>
      <w:r w:rsidR="002201A1" w:rsidRPr="008B6877">
        <w:rPr>
          <w:rFonts w:ascii="Arial" w:hAnsi="Arial" w:cs="Arial"/>
          <w:sz w:val="20"/>
        </w:rPr>
        <w:t xml:space="preserve"> Bhandari et al., 2014). </w:t>
      </w:r>
      <w:r w:rsidR="002201A1" w:rsidRPr="008B6877">
        <w:rPr>
          <w:rFonts w:ascii="Arial" w:hAnsi="Arial" w:cs="Arial"/>
          <w:b/>
          <w:sz w:val="20"/>
        </w:rPr>
        <w:t>Hyperspectral imaging (HIS and SWIR-HIS)</w:t>
      </w:r>
      <w:r w:rsidR="002201A1" w:rsidRPr="008B6877">
        <w:rPr>
          <w:rFonts w:ascii="Arial" w:hAnsi="Arial" w:cs="Arial"/>
          <w:sz w:val="20"/>
        </w:rPr>
        <w:t xml:space="preserve"> has been successfully applied for non-destructive quantification of leaf protein content and anthocyanin distribution in mulberry, enabling real-time monitoring of plant biochemical traits (Li et al., 2023a, 2023b). Satellite-based </w:t>
      </w:r>
      <w:r w:rsidR="002201A1" w:rsidRPr="008B6877">
        <w:rPr>
          <w:rFonts w:ascii="Arial" w:hAnsi="Arial" w:cs="Arial"/>
          <w:b/>
          <w:sz w:val="20"/>
        </w:rPr>
        <w:t>multispectral imaging</w:t>
      </w:r>
      <w:r w:rsidR="002201A1" w:rsidRPr="008B6877">
        <w:rPr>
          <w:rFonts w:ascii="Arial" w:hAnsi="Arial" w:cs="Arial"/>
          <w:sz w:val="20"/>
        </w:rPr>
        <w:t xml:space="preserve"> combined with vegetation indices such as </w:t>
      </w:r>
      <w:r w:rsidR="002201A1" w:rsidRPr="008B6877">
        <w:rPr>
          <w:rFonts w:ascii="Arial" w:hAnsi="Arial" w:cs="Arial"/>
          <w:b/>
          <w:sz w:val="20"/>
        </w:rPr>
        <w:t>NDVI and SAVI</w:t>
      </w:r>
      <w:r w:rsidR="002201A1" w:rsidRPr="008B6877">
        <w:rPr>
          <w:rFonts w:ascii="Arial" w:hAnsi="Arial" w:cs="Arial"/>
          <w:sz w:val="20"/>
        </w:rPr>
        <w:t xml:space="preserve"> allows simultaneous monitoring of leaf harvesting and silkworm cocoon quality, (</w:t>
      </w:r>
      <w:proofErr w:type="spellStart"/>
      <w:r w:rsidR="002201A1" w:rsidRPr="008B6877">
        <w:rPr>
          <w:rFonts w:ascii="Arial" w:hAnsi="Arial" w:cs="Arial"/>
          <w:sz w:val="20"/>
        </w:rPr>
        <w:t>Giora</w:t>
      </w:r>
      <w:proofErr w:type="spellEnd"/>
      <w:r w:rsidR="002201A1" w:rsidRPr="008B6877">
        <w:rPr>
          <w:rFonts w:ascii="Arial" w:hAnsi="Arial" w:cs="Arial"/>
          <w:sz w:val="20"/>
        </w:rPr>
        <w:t xml:space="preserve"> et al., 2022). Additionally, hyper-spectral remote sensing coupled with indices like the </w:t>
      </w:r>
      <w:r w:rsidR="002201A1" w:rsidRPr="008B6877">
        <w:rPr>
          <w:rFonts w:ascii="Arial" w:hAnsi="Arial" w:cs="Arial"/>
          <w:b/>
          <w:sz w:val="20"/>
        </w:rPr>
        <w:t>Red Edge Position Index</w:t>
      </w:r>
      <w:r w:rsidR="002201A1" w:rsidRPr="008B6877">
        <w:rPr>
          <w:rFonts w:ascii="Arial" w:hAnsi="Arial" w:cs="Arial"/>
          <w:sz w:val="20"/>
        </w:rPr>
        <w:t xml:space="preserve"> (REP) provides an effective approach for detecting and quantifying stress in mulberry plants, supporting precision management practices (Kavita and Vijaya, 2017).</w:t>
      </w:r>
    </w:p>
    <w:p w14:paraId="4AF155F1" w14:textId="349609A5" w:rsidR="008F7471" w:rsidRPr="008B6877" w:rsidRDefault="008F7471" w:rsidP="00763938">
      <w:pPr>
        <w:pStyle w:val="NormalWeb"/>
        <w:spacing w:line="360" w:lineRule="auto"/>
        <w:rPr>
          <w:rFonts w:ascii="Arial" w:hAnsi="Arial" w:cs="Arial"/>
          <w:sz w:val="22"/>
        </w:rPr>
      </w:pPr>
      <w:r w:rsidRPr="008B6877">
        <w:rPr>
          <w:rFonts w:ascii="Arial" w:hAnsi="Arial" w:cs="Arial"/>
          <w:b/>
          <w:szCs w:val="20"/>
        </w:rPr>
        <w:t>6.</w:t>
      </w:r>
      <w:r w:rsidRPr="008B6877">
        <w:rPr>
          <w:rFonts w:ascii="Arial" w:hAnsi="Arial" w:cs="Arial"/>
          <w:b/>
          <w:szCs w:val="20"/>
        </w:rPr>
        <w:tab/>
      </w:r>
      <w:r w:rsidR="00827913" w:rsidRPr="008B6877">
        <w:rPr>
          <w:rFonts w:ascii="Arial" w:hAnsi="Arial" w:cs="Arial"/>
          <w:b/>
          <w:sz w:val="22"/>
          <w:szCs w:val="20"/>
        </w:rPr>
        <w:t>STRUCTURES TO STUDY STRESS PHYSIOLOGY</w:t>
      </w:r>
    </w:p>
    <w:p w14:paraId="709546D8" w14:textId="61731BFC" w:rsidR="008F7471" w:rsidRPr="008B6877" w:rsidRDefault="008F7471" w:rsidP="00763938">
      <w:pPr>
        <w:spacing w:line="360" w:lineRule="auto"/>
        <w:jc w:val="both"/>
        <w:rPr>
          <w:rFonts w:ascii="Arial" w:hAnsi="Arial" w:cs="Arial"/>
          <w:b/>
          <w:color w:val="000000" w:themeColor="text1"/>
          <w:sz w:val="20"/>
          <w:szCs w:val="20"/>
        </w:rPr>
      </w:pPr>
      <w:r w:rsidRPr="008B6877">
        <w:rPr>
          <w:rFonts w:ascii="Arial" w:hAnsi="Arial" w:cs="Arial"/>
          <w:b/>
          <w:color w:val="000000" w:themeColor="text1"/>
          <w:sz w:val="20"/>
          <w:szCs w:val="20"/>
        </w:rPr>
        <w:t>6.1</w:t>
      </w:r>
      <w:r w:rsidRPr="008B6877">
        <w:rPr>
          <w:rFonts w:ascii="Arial" w:hAnsi="Arial" w:cs="Arial"/>
          <w:b/>
          <w:color w:val="000000" w:themeColor="text1"/>
          <w:sz w:val="20"/>
          <w:szCs w:val="20"/>
        </w:rPr>
        <w:tab/>
        <w:t>Open Top Chambers</w:t>
      </w:r>
      <w:r w:rsidR="00E33B2E" w:rsidRPr="008B6877">
        <w:rPr>
          <w:rFonts w:ascii="Arial" w:hAnsi="Arial" w:cs="Arial"/>
          <w:b/>
          <w:color w:val="000000" w:themeColor="text1"/>
          <w:sz w:val="20"/>
          <w:szCs w:val="20"/>
        </w:rPr>
        <w:t xml:space="preserve"> (OTC)</w:t>
      </w:r>
    </w:p>
    <w:p w14:paraId="417C5685" w14:textId="1CD27CD3" w:rsidR="000F7DC9" w:rsidRPr="008B6877" w:rsidRDefault="000F7DC9" w:rsidP="000F7DC9">
      <w:pPr>
        <w:spacing w:before="100" w:beforeAutospacing="1" w:after="100" w:afterAutospacing="1" w:line="360" w:lineRule="auto"/>
        <w:ind w:firstLine="720"/>
        <w:jc w:val="both"/>
        <w:rPr>
          <w:rFonts w:ascii="Arial" w:eastAsia="Times New Roman" w:hAnsi="Arial" w:cs="Arial"/>
          <w:sz w:val="20"/>
          <w:szCs w:val="24"/>
          <w:lang w:eastAsia="en-IN"/>
        </w:rPr>
      </w:pPr>
      <w:r w:rsidRPr="008B6877">
        <w:rPr>
          <w:rFonts w:ascii="Arial" w:eastAsia="Times New Roman" w:hAnsi="Arial" w:cs="Arial"/>
          <w:sz w:val="20"/>
          <w:szCs w:val="24"/>
          <w:lang w:eastAsia="en-IN"/>
        </w:rPr>
        <w:t xml:space="preserve">Open Top Chambers (OTCs) are widely utilized </w:t>
      </w:r>
      <w:r w:rsidR="00A02FD1" w:rsidRPr="008B6877">
        <w:rPr>
          <w:rFonts w:ascii="Arial" w:eastAsia="Times New Roman" w:hAnsi="Arial" w:cs="Arial"/>
          <w:sz w:val="20"/>
          <w:szCs w:val="24"/>
          <w:lang w:eastAsia="en-IN"/>
        </w:rPr>
        <w:t xml:space="preserve">in climate change and crop physiology research </w:t>
      </w:r>
      <w:r w:rsidRPr="008B6877">
        <w:rPr>
          <w:rFonts w:ascii="Arial" w:eastAsia="Times New Roman" w:hAnsi="Arial" w:cs="Arial"/>
          <w:sz w:val="20"/>
          <w:szCs w:val="24"/>
          <w:lang w:eastAsia="en-IN"/>
        </w:rPr>
        <w:t>for evaluating the impacts of elevated atmospheric CO</w:t>
      </w:r>
      <w:r w:rsidRPr="008B6877">
        <w:rPr>
          <w:rFonts w:ascii="Cambria Math" w:eastAsia="Times New Roman" w:hAnsi="Cambria Math" w:cs="Cambria Math"/>
          <w:sz w:val="20"/>
          <w:szCs w:val="24"/>
          <w:lang w:eastAsia="en-IN"/>
        </w:rPr>
        <w:t>₂</w:t>
      </w:r>
      <w:r w:rsidRPr="008B6877">
        <w:rPr>
          <w:rFonts w:ascii="Arial" w:eastAsia="Times New Roman" w:hAnsi="Arial" w:cs="Arial"/>
          <w:sz w:val="20"/>
          <w:szCs w:val="24"/>
          <w:lang w:eastAsia="en-IN"/>
        </w:rPr>
        <w:t xml:space="preserve"> and other gases on vegetation. These structures consist of an aluminium framework enclosed with polyvinyl chloride (PVC) film and are open at the top to permit ambient exchange. Air enriched with CO</w:t>
      </w:r>
      <w:r w:rsidRPr="008B6877">
        <w:rPr>
          <w:rFonts w:ascii="Cambria Math" w:eastAsia="Times New Roman" w:hAnsi="Cambria Math" w:cs="Cambria Math"/>
          <w:sz w:val="20"/>
          <w:szCs w:val="24"/>
          <w:lang w:eastAsia="en-IN"/>
        </w:rPr>
        <w:t>₂</w:t>
      </w:r>
      <w:r w:rsidRPr="008B6877">
        <w:rPr>
          <w:rFonts w:ascii="Arial" w:eastAsia="Times New Roman" w:hAnsi="Arial" w:cs="Arial"/>
          <w:sz w:val="20"/>
          <w:szCs w:val="24"/>
          <w:lang w:eastAsia="en-IN"/>
        </w:rPr>
        <w:t xml:space="preserve"> is introduced at the base and released through the open top, thereby maintaining elevated CO</w:t>
      </w:r>
      <w:r w:rsidRPr="008B6877">
        <w:rPr>
          <w:rFonts w:ascii="Cambria Math" w:eastAsia="Times New Roman" w:hAnsi="Cambria Math" w:cs="Cambria Math"/>
          <w:sz w:val="20"/>
          <w:szCs w:val="24"/>
          <w:lang w:eastAsia="en-IN"/>
        </w:rPr>
        <w:t>₂</w:t>
      </w:r>
      <w:r w:rsidRPr="008B6877">
        <w:rPr>
          <w:rFonts w:ascii="Arial" w:eastAsia="Times New Roman" w:hAnsi="Arial" w:cs="Arial"/>
          <w:sz w:val="20"/>
          <w:szCs w:val="24"/>
          <w:lang w:eastAsia="en-IN"/>
        </w:rPr>
        <w:t xml:space="preserve"> conditions around the plants.</w:t>
      </w:r>
      <w:r w:rsidR="00AF10D6" w:rsidRPr="008B6877">
        <w:rPr>
          <w:rFonts w:ascii="Arial" w:eastAsia="Times New Roman" w:hAnsi="Arial" w:cs="Arial"/>
          <w:sz w:val="20"/>
          <w:szCs w:val="24"/>
          <w:lang w:eastAsia="en-IN"/>
        </w:rPr>
        <w:t xml:space="preserve"> OTC allows</w:t>
      </w:r>
      <w:r w:rsidRPr="008B6877">
        <w:rPr>
          <w:rFonts w:ascii="Arial" w:eastAsia="Times New Roman" w:hAnsi="Arial" w:cs="Arial"/>
          <w:sz w:val="20"/>
          <w:szCs w:val="24"/>
          <w:lang w:eastAsia="en-IN"/>
        </w:rPr>
        <w:t xml:space="preserve"> </w:t>
      </w:r>
      <w:r w:rsidR="00AF10D6" w:rsidRPr="008B6877">
        <w:rPr>
          <w:rFonts w:ascii="Arial" w:eastAsia="Times New Roman" w:hAnsi="Arial" w:cs="Arial"/>
          <w:sz w:val="20"/>
          <w:szCs w:val="24"/>
          <w:lang w:eastAsia="en-IN"/>
        </w:rPr>
        <w:t>simulation of elevated CO</w:t>
      </w:r>
      <w:r w:rsidR="00AF10D6" w:rsidRPr="008B6877">
        <w:rPr>
          <w:rFonts w:ascii="Cambria Math" w:eastAsia="Times New Roman" w:hAnsi="Cambria Math" w:cs="Cambria Math"/>
          <w:sz w:val="20"/>
          <w:szCs w:val="24"/>
          <w:lang w:eastAsia="en-IN"/>
        </w:rPr>
        <w:t>₂</w:t>
      </w:r>
      <w:r w:rsidR="00AF10D6" w:rsidRPr="008B6877">
        <w:rPr>
          <w:rFonts w:ascii="Arial" w:eastAsia="Times New Roman" w:hAnsi="Arial" w:cs="Arial"/>
          <w:sz w:val="20"/>
          <w:szCs w:val="24"/>
          <w:lang w:eastAsia="en-IN"/>
        </w:rPr>
        <w:t xml:space="preserve"> and temperature under near- field conditions, with less cost and more realistic than growth chambers and green houses. </w:t>
      </w:r>
      <w:r w:rsidRPr="008B6877">
        <w:rPr>
          <w:rFonts w:ascii="Arial" w:eastAsia="Times New Roman" w:hAnsi="Arial" w:cs="Arial"/>
          <w:sz w:val="20"/>
          <w:szCs w:val="24"/>
          <w:lang w:eastAsia="en-IN"/>
        </w:rPr>
        <w:t>In mulberry, OTCs have been employed for multiple investigations: temperature-tolerant varieties were screened by Kumar et al. (2022); The effects of elevated CO</w:t>
      </w:r>
      <w:r w:rsidRPr="008B6877">
        <w:rPr>
          <w:rFonts w:ascii="Cambria Math" w:eastAsia="Times New Roman" w:hAnsi="Cambria Math" w:cs="Cambria Math"/>
          <w:sz w:val="20"/>
          <w:szCs w:val="24"/>
          <w:lang w:eastAsia="en-IN"/>
        </w:rPr>
        <w:t>₂</w:t>
      </w:r>
      <w:r w:rsidRPr="008B6877">
        <w:rPr>
          <w:rFonts w:ascii="Arial" w:eastAsia="Times New Roman" w:hAnsi="Arial" w:cs="Arial"/>
          <w:sz w:val="20"/>
          <w:szCs w:val="24"/>
          <w:lang w:eastAsia="en-IN"/>
        </w:rPr>
        <w:t xml:space="preserve"> and temperature on growth, yield, and leaf quality were assessed by Lavanya et al. (2017); Differential photosynthetic responses under elevated CO</w:t>
      </w:r>
      <w:r w:rsidRPr="008B6877">
        <w:rPr>
          <w:rFonts w:ascii="Cambria Math" w:eastAsia="Times New Roman" w:hAnsi="Cambria Math" w:cs="Cambria Math"/>
          <w:sz w:val="20"/>
          <w:szCs w:val="24"/>
          <w:lang w:eastAsia="en-IN"/>
        </w:rPr>
        <w:t>₂</w:t>
      </w:r>
      <w:r w:rsidRPr="008B6877">
        <w:rPr>
          <w:rFonts w:ascii="Arial" w:eastAsia="Times New Roman" w:hAnsi="Arial" w:cs="Arial"/>
          <w:sz w:val="20"/>
          <w:szCs w:val="24"/>
          <w:lang w:eastAsia="en-IN"/>
        </w:rPr>
        <w:t xml:space="preserve"> were examined by </w:t>
      </w:r>
      <w:proofErr w:type="spellStart"/>
      <w:r w:rsidRPr="008B6877">
        <w:rPr>
          <w:rFonts w:ascii="Arial" w:eastAsia="Times New Roman" w:hAnsi="Arial" w:cs="Arial"/>
          <w:sz w:val="20"/>
          <w:szCs w:val="24"/>
          <w:lang w:eastAsia="en-IN"/>
        </w:rPr>
        <w:t>Sekahar</w:t>
      </w:r>
      <w:proofErr w:type="spellEnd"/>
      <w:r w:rsidRPr="008B6877">
        <w:rPr>
          <w:rFonts w:ascii="Arial" w:eastAsia="Times New Roman" w:hAnsi="Arial" w:cs="Arial"/>
          <w:sz w:val="20"/>
          <w:szCs w:val="24"/>
          <w:lang w:eastAsia="en-IN"/>
        </w:rPr>
        <w:t xml:space="preserve"> et al. (2015).</w:t>
      </w:r>
    </w:p>
    <w:p w14:paraId="2DC4953D" w14:textId="0F501809" w:rsidR="008F7471" w:rsidRPr="008B6877" w:rsidRDefault="008F7471" w:rsidP="00763938">
      <w:pPr>
        <w:spacing w:line="360" w:lineRule="auto"/>
        <w:jc w:val="both"/>
        <w:rPr>
          <w:rFonts w:ascii="Arial" w:hAnsi="Arial" w:cs="Arial"/>
          <w:sz w:val="20"/>
          <w:szCs w:val="20"/>
        </w:rPr>
      </w:pPr>
      <w:r w:rsidRPr="008B6877">
        <w:rPr>
          <w:rFonts w:ascii="Arial" w:hAnsi="Arial" w:cs="Arial"/>
          <w:b/>
          <w:sz w:val="20"/>
          <w:szCs w:val="20"/>
        </w:rPr>
        <w:t>6.2</w:t>
      </w:r>
      <w:r w:rsidRPr="008B6877">
        <w:rPr>
          <w:rFonts w:ascii="Arial" w:hAnsi="Arial" w:cs="Arial"/>
          <w:b/>
          <w:sz w:val="20"/>
          <w:szCs w:val="20"/>
        </w:rPr>
        <w:tab/>
        <w:t>Rain Out Shelters</w:t>
      </w:r>
      <w:r w:rsidR="00E33B2E" w:rsidRPr="008B6877">
        <w:rPr>
          <w:rFonts w:ascii="Arial" w:hAnsi="Arial" w:cs="Arial"/>
          <w:b/>
          <w:sz w:val="20"/>
          <w:szCs w:val="20"/>
        </w:rPr>
        <w:t xml:space="preserve"> (ROS)</w:t>
      </w:r>
    </w:p>
    <w:p w14:paraId="0B60BE4B" w14:textId="5E09CE81" w:rsidR="00174C69" w:rsidRPr="008B6877" w:rsidRDefault="00174C69" w:rsidP="00763938">
      <w:pPr>
        <w:spacing w:line="360" w:lineRule="auto"/>
        <w:jc w:val="both"/>
        <w:rPr>
          <w:rFonts w:ascii="Arial" w:hAnsi="Arial" w:cs="Arial"/>
          <w:sz w:val="20"/>
          <w:szCs w:val="20"/>
        </w:rPr>
      </w:pPr>
      <w:r w:rsidRPr="008B6877">
        <w:rPr>
          <w:rFonts w:ascii="Arial" w:hAnsi="Arial" w:cs="Arial"/>
          <w:sz w:val="20"/>
          <w:szCs w:val="20"/>
        </w:rPr>
        <w:tab/>
      </w:r>
      <w:r w:rsidR="00E33B2E" w:rsidRPr="008B6877">
        <w:rPr>
          <w:rFonts w:ascii="Arial" w:hAnsi="Arial" w:cs="Arial"/>
          <w:sz w:val="20"/>
          <w:szCs w:val="20"/>
        </w:rPr>
        <w:t xml:space="preserve">Rainout shelters are designed to protect a certain area of land against receiving precipitations so that an experimentally controlled drought stress can be imposed on that area. </w:t>
      </w:r>
      <w:proofErr w:type="spellStart"/>
      <w:r w:rsidR="00E33B2E" w:rsidRPr="008B6877">
        <w:rPr>
          <w:rFonts w:ascii="Arial" w:hAnsi="Arial" w:cs="Arial"/>
          <w:sz w:val="20"/>
          <w:szCs w:val="20"/>
        </w:rPr>
        <w:t>Dhanyalakshmi</w:t>
      </w:r>
      <w:proofErr w:type="spellEnd"/>
      <w:r w:rsidR="00E33B2E" w:rsidRPr="008B6877">
        <w:rPr>
          <w:rFonts w:ascii="Arial" w:hAnsi="Arial" w:cs="Arial"/>
          <w:sz w:val="20"/>
          <w:szCs w:val="20"/>
        </w:rPr>
        <w:t xml:space="preserve"> et al., (2020) used Rain out shelter in order induce water stress to mulberry plants to study the effect of drought stress on</w:t>
      </w:r>
      <w:r w:rsidR="00E12BB5" w:rsidRPr="008B6877">
        <w:rPr>
          <w:rFonts w:ascii="Arial" w:hAnsi="Arial" w:cs="Arial"/>
          <w:sz w:val="20"/>
          <w:szCs w:val="20"/>
        </w:rPr>
        <w:t xml:space="preserve"> early</w:t>
      </w:r>
      <w:r w:rsidR="00E33B2E" w:rsidRPr="008B6877">
        <w:rPr>
          <w:rFonts w:ascii="Arial" w:hAnsi="Arial" w:cs="Arial"/>
          <w:sz w:val="20"/>
          <w:szCs w:val="20"/>
        </w:rPr>
        <w:t xml:space="preserve"> bud break. Mulberry potted plants were grown inside the ROS in order to screen the drought tolerant mulberry genotypes. (</w:t>
      </w:r>
      <w:r w:rsidRPr="008B6877">
        <w:rPr>
          <w:rFonts w:ascii="Arial" w:hAnsi="Arial" w:cs="Arial"/>
          <w:sz w:val="20"/>
          <w:szCs w:val="20"/>
        </w:rPr>
        <w:t>Durgadevi</w:t>
      </w:r>
      <w:r w:rsidR="00A55CBA" w:rsidRPr="008B6877">
        <w:rPr>
          <w:rFonts w:ascii="Arial" w:hAnsi="Arial" w:cs="Arial"/>
          <w:sz w:val="20"/>
          <w:szCs w:val="20"/>
        </w:rPr>
        <w:t>,</w:t>
      </w:r>
      <w:r w:rsidR="00A6053D" w:rsidRPr="008B6877">
        <w:rPr>
          <w:rFonts w:ascii="Arial" w:hAnsi="Arial" w:cs="Arial"/>
          <w:sz w:val="20"/>
          <w:szCs w:val="20"/>
        </w:rPr>
        <w:t xml:space="preserve"> </w:t>
      </w:r>
      <w:r w:rsidR="00CD7A46" w:rsidRPr="008B6877">
        <w:rPr>
          <w:rFonts w:ascii="Arial" w:hAnsi="Arial" w:cs="Arial"/>
          <w:sz w:val="20"/>
          <w:szCs w:val="20"/>
        </w:rPr>
        <w:t>20</w:t>
      </w:r>
      <w:r w:rsidR="00E33B2E" w:rsidRPr="008B6877">
        <w:rPr>
          <w:rFonts w:ascii="Arial" w:hAnsi="Arial" w:cs="Arial"/>
          <w:sz w:val="20"/>
          <w:szCs w:val="20"/>
        </w:rPr>
        <w:t>19</w:t>
      </w:r>
      <w:r w:rsidR="00A55CBA" w:rsidRPr="008B6877">
        <w:rPr>
          <w:rFonts w:ascii="Arial" w:hAnsi="Arial" w:cs="Arial"/>
          <w:sz w:val="20"/>
          <w:szCs w:val="20"/>
        </w:rPr>
        <w:t>.b</w:t>
      </w:r>
      <w:r w:rsidR="00E33B2E" w:rsidRPr="008B6877">
        <w:rPr>
          <w:rFonts w:ascii="Arial" w:hAnsi="Arial" w:cs="Arial"/>
          <w:sz w:val="20"/>
          <w:szCs w:val="20"/>
        </w:rPr>
        <w:t xml:space="preserve">). </w:t>
      </w:r>
    </w:p>
    <w:p w14:paraId="19895B36" w14:textId="16915595" w:rsidR="00154D9E" w:rsidRPr="008B6877" w:rsidRDefault="002F42CC" w:rsidP="00154D9E">
      <w:pPr>
        <w:spacing w:line="360" w:lineRule="auto"/>
        <w:jc w:val="both"/>
        <w:rPr>
          <w:rFonts w:ascii="Arial" w:hAnsi="Arial" w:cs="Arial"/>
          <w:b/>
        </w:rPr>
      </w:pPr>
      <w:r w:rsidRPr="008B6877">
        <w:rPr>
          <w:rFonts w:ascii="Arial" w:hAnsi="Arial" w:cs="Arial"/>
          <w:b/>
          <w:szCs w:val="20"/>
        </w:rPr>
        <w:t>7.</w:t>
      </w:r>
      <w:r w:rsidRPr="008B6877">
        <w:rPr>
          <w:rFonts w:ascii="Arial" w:hAnsi="Arial" w:cs="Arial"/>
          <w:sz w:val="20"/>
          <w:szCs w:val="20"/>
        </w:rPr>
        <w:tab/>
      </w:r>
      <w:r w:rsidR="00444DBD" w:rsidRPr="008B6877">
        <w:rPr>
          <w:rFonts w:ascii="Arial" w:hAnsi="Arial" w:cs="Arial"/>
          <w:b/>
        </w:rPr>
        <w:t xml:space="preserve">Biotechnological Advances: High-Throughput </w:t>
      </w:r>
      <w:r w:rsidR="00194400" w:rsidRPr="008B6877">
        <w:rPr>
          <w:rFonts w:ascii="Arial" w:hAnsi="Arial" w:cs="Arial"/>
          <w:b/>
        </w:rPr>
        <w:t>‘</w:t>
      </w:r>
      <w:r w:rsidR="00444DBD" w:rsidRPr="008B6877">
        <w:rPr>
          <w:rFonts w:ascii="Arial" w:hAnsi="Arial" w:cs="Arial"/>
          <w:b/>
        </w:rPr>
        <w:t>Omics</w:t>
      </w:r>
      <w:r w:rsidR="00194400" w:rsidRPr="008B6877">
        <w:rPr>
          <w:rFonts w:ascii="Arial" w:hAnsi="Arial" w:cs="Arial"/>
          <w:b/>
        </w:rPr>
        <w:t>’</w:t>
      </w:r>
      <w:r w:rsidR="00444DBD" w:rsidRPr="008B6877">
        <w:rPr>
          <w:rFonts w:ascii="Arial" w:hAnsi="Arial" w:cs="Arial"/>
          <w:b/>
        </w:rPr>
        <w:t xml:space="preserve"> Tools in Mulberry Research</w:t>
      </w:r>
    </w:p>
    <w:p w14:paraId="62C721EB" w14:textId="36157D06" w:rsidR="00154D9E" w:rsidRPr="008B6877" w:rsidRDefault="005F6274" w:rsidP="008B6877">
      <w:pPr>
        <w:spacing w:line="360" w:lineRule="auto"/>
        <w:ind w:firstLine="720"/>
        <w:jc w:val="both"/>
        <w:rPr>
          <w:rFonts w:ascii="Arial" w:hAnsi="Arial" w:cs="Arial"/>
          <w:b/>
          <w:sz w:val="20"/>
          <w:szCs w:val="20"/>
        </w:rPr>
      </w:pPr>
      <w:r w:rsidRPr="008B6877">
        <w:rPr>
          <w:rFonts w:ascii="Arial" w:hAnsi="Arial" w:cs="Arial"/>
          <w:sz w:val="20"/>
          <w:szCs w:val="20"/>
        </w:rPr>
        <w:lastRenderedPageBreak/>
        <w:t>H</w:t>
      </w:r>
      <w:r w:rsidR="00444DBD" w:rsidRPr="008B6877">
        <w:rPr>
          <w:rFonts w:ascii="Arial" w:hAnsi="Arial" w:cs="Arial"/>
          <w:sz w:val="20"/>
          <w:szCs w:val="20"/>
        </w:rPr>
        <w:t xml:space="preserve">igh-throughput genomic and proteomic tools have transformed mulberry research by enabling comprehensive investigations into its molecular underpinnings. Genomic resources provide the framework for identifying and characterizing genes of </w:t>
      </w:r>
      <w:r w:rsidR="00957038" w:rsidRPr="008B6877">
        <w:rPr>
          <w:rFonts w:ascii="Arial" w:hAnsi="Arial" w:cs="Arial"/>
          <w:sz w:val="20"/>
          <w:szCs w:val="20"/>
        </w:rPr>
        <w:t>regulatory networks, and stress-responsive pathways, offering valuable insights into traits important for sericulture, such as leaf yield, quality, and resilience to environmental stress</w:t>
      </w:r>
      <w:r w:rsidR="00933D55" w:rsidRPr="008B6877">
        <w:rPr>
          <w:rFonts w:ascii="Arial" w:hAnsi="Arial" w:cs="Arial"/>
          <w:sz w:val="20"/>
          <w:szCs w:val="20"/>
        </w:rPr>
        <w:t xml:space="preserve"> (Chetan </w:t>
      </w:r>
      <w:proofErr w:type="spellStart"/>
      <w:r w:rsidR="00933D55" w:rsidRPr="008B6877">
        <w:rPr>
          <w:rFonts w:ascii="Arial" w:hAnsi="Arial" w:cs="Arial"/>
          <w:sz w:val="20"/>
          <w:szCs w:val="20"/>
        </w:rPr>
        <w:t>kumar</w:t>
      </w:r>
      <w:proofErr w:type="spellEnd"/>
      <w:r w:rsidR="00933D55" w:rsidRPr="008B6877">
        <w:rPr>
          <w:rFonts w:ascii="Arial" w:hAnsi="Arial" w:cs="Arial"/>
          <w:sz w:val="20"/>
          <w:szCs w:val="20"/>
        </w:rPr>
        <w:t xml:space="preserve"> et al., 2024)</w:t>
      </w:r>
      <w:r w:rsidR="00957038" w:rsidRPr="008B6877">
        <w:rPr>
          <w:rFonts w:ascii="Arial" w:hAnsi="Arial" w:cs="Arial"/>
          <w:sz w:val="20"/>
          <w:szCs w:val="20"/>
        </w:rPr>
        <w:t>.</w:t>
      </w:r>
      <w:r w:rsidR="00444DBD" w:rsidRPr="008B6877">
        <w:rPr>
          <w:rFonts w:ascii="Arial" w:hAnsi="Arial" w:cs="Arial"/>
          <w:sz w:val="20"/>
          <w:szCs w:val="20"/>
        </w:rPr>
        <w:t xml:space="preserve"> </w:t>
      </w:r>
      <w:r w:rsidR="00957038" w:rsidRPr="008B6877">
        <w:rPr>
          <w:rFonts w:ascii="Arial" w:hAnsi="Arial" w:cs="Arial"/>
          <w:sz w:val="20"/>
          <w:szCs w:val="20"/>
        </w:rPr>
        <w:t>W</w:t>
      </w:r>
      <w:r w:rsidR="00444DBD" w:rsidRPr="008B6877">
        <w:rPr>
          <w:rFonts w:ascii="Arial" w:hAnsi="Arial" w:cs="Arial"/>
          <w:sz w:val="20"/>
          <w:szCs w:val="20"/>
        </w:rPr>
        <w:t xml:space="preserve">hile proteomics </w:t>
      </w:r>
      <w:r w:rsidR="00AE09EF" w:rsidRPr="008B6877">
        <w:rPr>
          <w:rFonts w:ascii="Arial" w:hAnsi="Arial" w:cs="Arial"/>
          <w:sz w:val="20"/>
          <w:szCs w:val="20"/>
        </w:rPr>
        <w:t>has</w:t>
      </w:r>
      <w:r w:rsidR="00957038" w:rsidRPr="008B6877">
        <w:rPr>
          <w:rFonts w:ascii="Arial" w:hAnsi="Arial" w:cs="Arial"/>
          <w:sz w:val="20"/>
          <w:szCs w:val="20"/>
        </w:rPr>
        <w:t xml:space="preserve"> revealed the dynamic protein expression profiles of mulberry under various physiological and stress conditions.</w:t>
      </w:r>
      <w:r w:rsidR="0001344A" w:rsidRPr="008B6877">
        <w:rPr>
          <w:rFonts w:ascii="Arial" w:hAnsi="Arial" w:cs="Arial"/>
          <w:sz w:val="20"/>
          <w:szCs w:val="20"/>
        </w:rPr>
        <w:t xml:space="preserve"> </w:t>
      </w:r>
      <w:r w:rsidR="00957038" w:rsidRPr="008B6877">
        <w:rPr>
          <w:rFonts w:ascii="Arial" w:hAnsi="Arial" w:cs="Arial"/>
          <w:sz w:val="20"/>
          <w:szCs w:val="20"/>
        </w:rPr>
        <w:t>Application of various ‘</w:t>
      </w:r>
      <w:proofErr w:type="spellStart"/>
      <w:r w:rsidR="00957038" w:rsidRPr="008B6877">
        <w:rPr>
          <w:rFonts w:ascii="Arial" w:hAnsi="Arial" w:cs="Arial"/>
          <w:sz w:val="20"/>
          <w:szCs w:val="20"/>
        </w:rPr>
        <w:t>Omic</w:t>
      </w:r>
      <w:proofErr w:type="spellEnd"/>
      <w:r w:rsidR="00957038" w:rsidRPr="008B6877">
        <w:rPr>
          <w:rFonts w:ascii="Arial" w:hAnsi="Arial" w:cs="Arial"/>
          <w:sz w:val="20"/>
          <w:szCs w:val="20"/>
        </w:rPr>
        <w:t>’ tools such as genetic modification, genome editing</w:t>
      </w:r>
      <w:r w:rsidR="006D715E" w:rsidRPr="008B6877">
        <w:rPr>
          <w:rFonts w:ascii="Arial" w:hAnsi="Arial" w:cs="Arial"/>
          <w:sz w:val="20"/>
          <w:szCs w:val="20"/>
        </w:rPr>
        <w:t xml:space="preserve"> (CRISPR/cas9)</w:t>
      </w:r>
      <w:r w:rsidR="00957038" w:rsidRPr="008B6877">
        <w:rPr>
          <w:rFonts w:ascii="Arial" w:hAnsi="Arial" w:cs="Arial"/>
          <w:sz w:val="20"/>
          <w:szCs w:val="20"/>
        </w:rPr>
        <w:t>, Next- generation sequencing (NGS) technologies</w:t>
      </w:r>
      <w:r w:rsidR="00F07070" w:rsidRPr="008B6877">
        <w:rPr>
          <w:rFonts w:ascii="Arial" w:hAnsi="Arial" w:cs="Arial"/>
          <w:sz w:val="20"/>
          <w:szCs w:val="20"/>
        </w:rPr>
        <w:t xml:space="preserve"> (RNA sequencing)</w:t>
      </w:r>
      <w:r w:rsidR="00957038" w:rsidRPr="008B6877">
        <w:rPr>
          <w:rFonts w:ascii="Arial" w:hAnsi="Arial" w:cs="Arial"/>
          <w:sz w:val="20"/>
          <w:szCs w:val="20"/>
        </w:rPr>
        <w:t xml:space="preserve">, label free quantification, </w:t>
      </w:r>
      <w:proofErr w:type="spellStart"/>
      <w:r w:rsidR="00896B2B" w:rsidRPr="008B6877">
        <w:rPr>
          <w:rFonts w:ascii="Arial" w:hAnsi="Arial" w:cs="Arial"/>
          <w:sz w:val="20"/>
          <w:szCs w:val="20"/>
        </w:rPr>
        <w:t>i</w:t>
      </w:r>
      <w:proofErr w:type="spellEnd"/>
      <w:r w:rsidR="00957038" w:rsidRPr="008B6877">
        <w:rPr>
          <w:rFonts w:ascii="Arial" w:hAnsi="Arial" w:cs="Arial"/>
          <w:sz w:val="20"/>
          <w:szCs w:val="20"/>
        </w:rPr>
        <w:t xml:space="preserve"> TRAQ </w:t>
      </w:r>
      <w:r w:rsidR="00B637F7" w:rsidRPr="008B6877">
        <w:rPr>
          <w:rFonts w:ascii="Arial" w:hAnsi="Arial" w:cs="Arial"/>
          <w:sz w:val="20"/>
          <w:szCs w:val="20"/>
        </w:rPr>
        <w:t xml:space="preserve">(Isobaric Tag for Relative and </w:t>
      </w:r>
      <w:r w:rsidR="001E7178" w:rsidRPr="008B6877">
        <w:rPr>
          <w:rFonts w:ascii="Arial" w:hAnsi="Arial" w:cs="Arial"/>
          <w:sz w:val="20"/>
          <w:szCs w:val="20"/>
        </w:rPr>
        <w:t>Absolute Quantitation</w:t>
      </w:r>
      <w:r w:rsidR="00B637F7" w:rsidRPr="008B6877">
        <w:rPr>
          <w:rFonts w:ascii="Arial" w:hAnsi="Arial" w:cs="Arial"/>
          <w:sz w:val="20"/>
          <w:szCs w:val="20"/>
        </w:rPr>
        <w:t>)</w:t>
      </w:r>
      <w:r w:rsidR="001E7178" w:rsidRPr="008B6877">
        <w:rPr>
          <w:rFonts w:ascii="Arial" w:hAnsi="Arial" w:cs="Arial"/>
          <w:sz w:val="20"/>
          <w:szCs w:val="20"/>
        </w:rPr>
        <w:t xml:space="preserve"> </w:t>
      </w:r>
      <w:r w:rsidR="00957038" w:rsidRPr="008B6877">
        <w:rPr>
          <w:rFonts w:ascii="Arial" w:hAnsi="Arial" w:cs="Arial"/>
          <w:sz w:val="20"/>
          <w:szCs w:val="20"/>
        </w:rPr>
        <w:t>and TMT</w:t>
      </w:r>
      <w:r w:rsidR="001E7178" w:rsidRPr="008B6877">
        <w:rPr>
          <w:rFonts w:ascii="Arial" w:hAnsi="Arial" w:cs="Arial"/>
          <w:sz w:val="20"/>
          <w:szCs w:val="20"/>
        </w:rPr>
        <w:t xml:space="preserve"> (Tandem Mass Tag)</w:t>
      </w:r>
      <w:r w:rsidR="00957038" w:rsidRPr="008B6877">
        <w:rPr>
          <w:rFonts w:ascii="Arial" w:hAnsi="Arial" w:cs="Arial"/>
          <w:sz w:val="20"/>
          <w:szCs w:val="20"/>
        </w:rPr>
        <w:t>- based mass spectrometry</w:t>
      </w:r>
      <w:r w:rsidR="001E7178" w:rsidRPr="008B6877">
        <w:rPr>
          <w:rFonts w:ascii="Arial" w:hAnsi="Arial" w:cs="Arial"/>
          <w:sz w:val="20"/>
          <w:szCs w:val="20"/>
        </w:rPr>
        <w:t xml:space="preserve"> </w:t>
      </w:r>
      <w:r w:rsidRPr="008B6877">
        <w:rPr>
          <w:rFonts w:ascii="Arial" w:hAnsi="Arial" w:cs="Arial"/>
          <w:color w:val="000000"/>
          <w:sz w:val="20"/>
          <w:szCs w:val="20"/>
        </w:rPr>
        <w:t>enable</w:t>
      </w:r>
      <w:r w:rsidR="00AE09EF" w:rsidRPr="008B6877">
        <w:rPr>
          <w:rFonts w:ascii="Arial" w:hAnsi="Arial" w:cs="Arial"/>
          <w:color w:val="000000"/>
          <w:sz w:val="20"/>
          <w:szCs w:val="20"/>
        </w:rPr>
        <w:t>s</w:t>
      </w:r>
      <w:r w:rsidRPr="008B6877">
        <w:rPr>
          <w:rFonts w:ascii="Arial" w:hAnsi="Arial" w:cs="Arial"/>
          <w:color w:val="000000"/>
          <w:sz w:val="20"/>
          <w:szCs w:val="20"/>
        </w:rPr>
        <w:t xml:space="preserve"> the development of mulberry varieties with higher photosynthetic efficiency</w:t>
      </w:r>
      <w:r w:rsidR="00933D55" w:rsidRPr="008B6877">
        <w:rPr>
          <w:rFonts w:ascii="Arial" w:hAnsi="Arial" w:cs="Arial"/>
          <w:color w:val="000000"/>
          <w:sz w:val="20"/>
          <w:szCs w:val="20"/>
        </w:rPr>
        <w:t xml:space="preserve">, higher nutritional quality </w:t>
      </w:r>
      <w:r w:rsidRPr="008B6877">
        <w:rPr>
          <w:rFonts w:ascii="Arial" w:hAnsi="Arial" w:cs="Arial"/>
          <w:color w:val="000000"/>
          <w:sz w:val="20"/>
          <w:szCs w:val="20"/>
        </w:rPr>
        <w:t>and resistance to various environmental stresses</w:t>
      </w:r>
      <w:r w:rsidR="00FA7DA4" w:rsidRPr="008B6877">
        <w:rPr>
          <w:rFonts w:ascii="Arial" w:hAnsi="Arial" w:cs="Arial"/>
          <w:color w:val="000000"/>
          <w:sz w:val="20"/>
          <w:szCs w:val="20"/>
        </w:rPr>
        <w:t>.</w:t>
      </w:r>
      <w:r w:rsidR="00FA7DA4" w:rsidRPr="008B6877">
        <w:rPr>
          <w:rFonts w:ascii="Arial" w:hAnsi="Arial" w:cs="Arial"/>
          <w:b/>
          <w:sz w:val="20"/>
          <w:szCs w:val="20"/>
        </w:rPr>
        <w:t xml:space="preserve"> </w:t>
      </w:r>
    </w:p>
    <w:p w14:paraId="24E290FA" w14:textId="59FA8104" w:rsidR="00444DBD" w:rsidRPr="008B6877" w:rsidRDefault="006B4BCB" w:rsidP="008B6877">
      <w:pPr>
        <w:spacing w:line="360" w:lineRule="auto"/>
        <w:ind w:firstLine="720"/>
        <w:jc w:val="both"/>
        <w:rPr>
          <w:rFonts w:ascii="Arial" w:hAnsi="Arial" w:cs="Arial"/>
          <w:sz w:val="20"/>
          <w:szCs w:val="20"/>
        </w:rPr>
      </w:pPr>
      <w:r w:rsidRPr="008B6877">
        <w:rPr>
          <w:rFonts w:ascii="Arial" w:hAnsi="Arial" w:cs="Arial"/>
          <w:b/>
          <w:sz w:val="20"/>
          <w:szCs w:val="20"/>
        </w:rPr>
        <w:t>RNA sequencing</w:t>
      </w:r>
      <w:r w:rsidRPr="008B6877">
        <w:rPr>
          <w:rFonts w:ascii="Arial" w:hAnsi="Arial" w:cs="Arial"/>
          <w:sz w:val="20"/>
          <w:szCs w:val="20"/>
        </w:rPr>
        <w:t xml:space="preserve"> has been widely applied to unravel the molecular mechanisms underlying diverse physiological processes in mulberry. For instance, Li et al. (2024) used RNA-</w:t>
      </w:r>
      <w:proofErr w:type="spellStart"/>
      <w:r w:rsidRPr="008B6877">
        <w:rPr>
          <w:rFonts w:ascii="Arial" w:hAnsi="Arial" w:cs="Arial"/>
          <w:sz w:val="20"/>
          <w:szCs w:val="20"/>
        </w:rPr>
        <w:t>Seq</w:t>
      </w:r>
      <w:proofErr w:type="spellEnd"/>
      <w:r w:rsidRPr="008B6877">
        <w:rPr>
          <w:rFonts w:ascii="Arial" w:hAnsi="Arial" w:cs="Arial"/>
          <w:sz w:val="20"/>
          <w:szCs w:val="20"/>
        </w:rPr>
        <w:t xml:space="preserve"> combined with KEGG pathway analysis to investigate the molecular and physiological responses associated with midday depression of photosynthesis in two mulberry species. Similarly, transcriptomic approaches have been employed to characterize transcriptional regulation under abiotic stresses, including the identification of differentially expressed genes (DEGs) linked to waterlogging stress (Li et al., 2023) and cadmium detoxification (</w:t>
      </w:r>
      <w:proofErr w:type="spellStart"/>
      <w:r w:rsidRPr="008B6877">
        <w:rPr>
          <w:rFonts w:ascii="Arial" w:hAnsi="Arial" w:cs="Arial"/>
          <w:sz w:val="20"/>
          <w:szCs w:val="20"/>
        </w:rPr>
        <w:t>Fanwei</w:t>
      </w:r>
      <w:proofErr w:type="spellEnd"/>
      <w:r w:rsidRPr="008B6877">
        <w:rPr>
          <w:rFonts w:ascii="Arial" w:hAnsi="Arial" w:cs="Arial"/>
          <w:sz w:val="20"/>
          <w:szCs w:val="20"/>
        </w:rPr>
        <w:t xml:space="preserve"> et al., 2020)</w:t>
      </w:r>
      <w:r w:rsidR="00F07070" w:rsidRPr="008B6877">
        <w:rPr>
          <w:rFonts w:ascii="Arial" w:hAnsi="Arial" w:cs="Arial"/>
          <w:sz w:val="20"/>
          <w:szCs w:val="20"/>
        </w:rPr>
        <w:t xml:space="preserve"> in mulberry</w:t>
      </w:r>
      <w:r w:rsidRPr="008B6877">
        <w:rPr>
          <w:rFonts w:ascii="Arial" w:hAnsi="Arial" w:cs="Arial"/>
          <w:sz w:val="20"/>
          <w:szCs w:val="20"/>
        </w:rPr>
        <w:t>.</w:t>
      </w:r>
      <w:r w:rsidR="00F07070" w:rsidRPr="008B6877">
        <w:rPr>
          <w:rFonts w:ascii="Arial" w:hAnsi="Arial" w:cs="Arial"/>
          <w:sz w:val="20"/>
          <w:szCs w:val="20"/>
        </w:rPr>
        <w:t xml:space="preserve"> T</w:t>
      </w:r>
      <w:r w:rsidRPr="008B6877">
        <w:rPr>
          <w:rFonts w:ascii="Arial" w:hAnsi="Arial" w:cs="Arial"/>
          <w:sz w:val="20"/>
          <w:szCs w:val="20"/>
        </w:rPr>
        <w:t xml:space="preserve">ranscriptomic profiling has also provided insights into developmental processes. Das et al. (2022) </w:t>
      </w:r>
      <w:proofErr w:type="spellStart"/>
      <w:r w:rsidRPr="008B6877">
        <w:rPr>
          <w:rFonts w:ascii="Arial" w:hAnsi="Arial" w:cs="Arial"/>
          <w:sz w:val="20"/>
          <w:szCs w:val="20"/>
        </w:rPr>
        <w:t>analyzed</w:t>
      </w:r>
      <w:proofErr w:type="spellEnd"/>
      <w:r w:rsidRPr="008B6877">
        <w:rPr>
          <w:rFonts w:ascii="Arial" w:hAnsi="Arial" w:cs="Arial"/>
          <w:sz w:val="20"/>
          <w:szCs w:val="20"/>
        </w:rPr>
        <w:t xml:space="preserve"> the post-harvest senescence of mulberry leaves and </w:t>
      </w:r>
      <w:r w:rsidR="00775A41" w:rsidRPr="008B6877">
        <w:rPr>
          <w:rFonts w:ascii="Arial" w:hAnsi="Arial" w:cs="Arial"/>
          <w:sz w:val="20"/>
          <w:szCs w:val="20"/>
        </w:rPr>
        <w:t>identification of</w:t>
      </w:r>
      <w:r w:rsidRPr="008B6877">
        <w:rPr>
          <w:rFonts w:ascii="Arial" w:hAnsi="Arial" w:cs="Arial"/>
          <w:sz w:val="20"/>
          <w:szCs w:val="20"/>
        </w:rPr>
        <w:t xml:space="preserve"> gene expression changes associated with leaf deterioration,</w:t>
      </w:r>
      <w:r w:rsidR="00F07070" w:rsidRPr="008B6877">
        <w:rPr>
          <w:rFonts w:ascii="Arial" w:hAnsi="Arial" w:cs="Arial"/>
          <w:sz w:val="20"/>
          <w:szCs w:val="20"/>
        </w:rPr>
        <w:t xml:space="preserve"> and </w:t>
      </w:r>
      <w:r w:rsidR="00775A41" w:rsidRPr="008B6877">
        <w:rPr>
          <w:rFonts w:ascii="Arial" w:hAnsi="Arial" w:cs="Arial"/>
          <w:sz w:val="20"/>
          <w:szCs w:val="20"/>
        </w:rPr>
        <w:t xml:space="preserve">protein associated with </w:t>
      </w:r>
      <w:r w:rsidR="00F07070" w:rsidRPr="008B6877">
        <w:rPr>
          <w:rFonts w:ascii="Arial" w:hAnsi="Arial" w:cs="Arial"/>
          <w:sz w:val="20"/>
          <w:szCs w:val="20"/>
        </w:rPr>
        <w:t xml:space="preserve">retention of photosynthetic and </w:t>
      </w:r>
      <w:r w:rsidR="007536B8" w:rsidRPr="008B6877">
        <w:rPr>
          <w:rFonts w:ascii="Arial" w:hAnsi="Arial" w:cs="Arial"/>
          <w:sz w:val="20"/>
          <w:szCs w:val="20"/>
        </w:rPr>
        <w:t>chloroplast</w:t>
      </w:r>
      <w:r w:rsidR="00775A41" w:rsidRPr="008B6877">
        <w:rPr>
          <w:rFonts w:ascii="Arial" w:hAnsi="Arial" w:cs="Arial"/>
          <w:sz w:val="20"/>
          <w:szCs w:val="20"/>
        </w:rPr>
        <w:t xml:space="preserve"> </w:t>
      </w:r>
      <w:r w:rsidRPr="008B6877">
        <w:rPr>
          <w:rFonts w:ascii="Arial" w:hAnsi="Arial" w:cs="Arial"/>
          <w:sz w:val="20"/>
          <w:szCs w:val="20"/>
        </w:rPr>
        <w:t>offering valuable implications for improving leaf quality management in sericulture</w:t>
      </w:r>
      <w:r w:rsidR="00775A41" w:rsidRPr="008B6877">
        <w:rPr>
          <w:rFonts w:ascii="Arial" w:hAnsi="Arial" w:cs="Arial"/>
          <w:sz w:val="20"/>
          <w:szCs w:val="20"/>
        </w:rPr>
        <w:t>.</w:t>
      </w:r>
    </w:p>
    <w:p w14:paraId="56E03199" w14:textId="46E5EA3A" w:rsidR="00CF6EEC" w:rsidRPr="008B6877" w:rsidRDefault="0075193C" w:rsidP="008B6877">
      <w:pPr>
        <w:pStyle w:val="NormalWeb"/>
        <w:spacing w:line="360" w:lineRule="auto"/>
        <w:jc w:val="both"/>
        <w:rPr>
          <w:rFonts w:ascii="Arial" w:hAnsi="Arial" w:cs="Arial"/>
          <w:sz w:val="20"/>
          <w:szCs w:val="20"/>
        </w:rPr>
      </w:pPr>
      <w:r w:rsidRPr="008B6877">
        <w:rPr>
          <w:rFonts w:ascii="Arial" w:hAnsi="Arial" w:cs="Arial"/>
          <w:b/>
          <w:sz w:val="20"/>
          <w:szCs w:val="20"/>
        </w:rPr>
        <w:tab/>
      </w:r>
      <w:r w:rsidR="00CF6EEC" w:rsidRPr="008B6877">
        <w:rPr>
          <w:rFonts w:ascii="Arial" w:hAnsi="Arial" w:cs="Arial"/>
          <w:sz w:val="20"/>
          <w:szCs w:val="20"/>
        </w:rPr>
        <w:t xml:space="preserve">Proteomic and transcriptomic studies have provided valuable insights into mulberry responses under multiple abiotic stresses. Using </w:t>
      </w:r>
      <w:r w:rsidR="00CF6EEC" w:rsidRPr="008B6877">
        <w:rPr>
          <w:rFonts w:ascii="Arial" w:hAnsi="Arial" w:cs="Arial"/>
          <w:b/>
          <w:sz w:val="20"/>
          <w:szCs w:val="20"/>
        </w:rPr>
        <w:t>TMT-based proteomics</w:t>
      </w:r>
      <w:r w:rsidR="00CF6EEC" w:rsidRPr="008B6877">
        <w:rPr>
          <w:rFonts w:ascii="Arial" w:hAnsi="Arial" w:cs="Arial"/>
          <w:sz w:val="20"/>
          <w:szCs w:val="20"/>
        </w:rPr>
        <w:t>, Song et al. (2024) investigated the combined effects of drought and heat stress in three forage mulberry varieties, while Liu et al. (2019) employed the same approach to examine differentially expressed proteins (</w:t>
      </w:r>
      <w:r w:rsidR="00CF6EEC" w:rsidRPr="008B6877">
        <w:rPr>
          <w:rFonts w:ascii="Arial" w:hAnsi="Arial" w:cs="Arial"/>
          <w:b/>
          <w:sz w:val="20"/>
          <w:szCs w:val="20"/>
        </w:rPr>
        <w:t>DEP</w:t>
      </w:r>
      <w:r w:rsidR="00CF6EEC" w:rsidRPr="008B6877">
        <w:rPr>
          <w:rFonts w:ascii="Arial" w:hAnsi="Arial" w:cs="Arial"/>
          <w:sz w:val="20"/>
          <w:szCs w:val="20"/>
        </w:rPr>
        <w:t>s) under combined drought and salt stress in tree mulberry. Yi et al. (2023) further explored the response mechanisms of mulberry seed germination to salt stress, identifying differentially abundant proteins (</w:t>
      </w:r>
      <w:r w:rsidR="00CF6EEC" w:rsidRPr="008B6877">
        <w:rPr>
          <w:rFonts w:ascii="Arial" w:hAnsi="Arial" w:cs="Arial"/>
          <w:b/>
          <w:sz w:val="20"/>
          <w:szCs w:val="20"/>
        </w:rPr>
        <w:t>DAP</w:t>
      </w:r>
      <w:r w:rsidR="00CF6EEC" w:rsidRPr="008B6877">
        <w:rPr>
          <w:rFonts w:ascii="Arial" w:hAnsi="Arial" w:cs="Arial"/>
          <w:sz w:val="20"/>
          <w:szCs w:val="20"/>
        </w:rPr>
        <w:t>s) associated with tolerance mechanisms.</w:t>
      </w:r>
      <w:r w:rsidR="00CF6EEC" w:rsidRPr="00CF6EEC">
        <w:rPr>
          <w:rFonts w:ascii="Arial" w:hAnsi="Arial" w:cs="Arial"/>
          <w:sz w:val="20"/>
          <w:szCs w:val="20"/>
        </w:rPr>
        <w:t xml:space="preserve"> Hou et al. (2021) used </w:t>
      </w:r>
      <w:r w:rsidR="00CF6EEC" w:rsidRPr="00CF6EEC">
        <w:rPr>
          <w:rFonts w:ascii="Arial" w:hAnsi="Arial" w:cs="Arial"/>
          <w:b/>
          <w:sz w:val="20"/>
          <w:szCs w:val="20"/>
        </w:rPr>
        <w:t>label-free proteomics</w:t>
      </w:r>
      <w:r w:rsidR="00CF6EEC" w:rsidRPr="00CF6EEC">
        <w:rPr>
          <w:rFonts w:ascii="Arial" w:hAnsi="Arial" w:cs="Arial"/>
          <w:sz w:val="20"/>
          <w:szCs w:val="20"/>
        </w:rPr>
        <w:t xml:space="preserve"> combined with </w:t>
      </w:r>
      <w:r w:rsidR="00CF6EEC" w:rsidRPr="00CF6EEC">
        <w:rPr>
          <w:rFonts w:ascii="Arial" w:hAnsi="Arial" w:cs="Arial"/>
          <w:b/>
          <w:sz w:val="20"/>
          <w:szCs w:val="20"/>
        </w:rPr>
        <w:t>LC-MS</w:t>
      </w:r>
      <w:r w:rsidR="00CF6EEC" w:rsidRPr="00CF6EEC">
        <w:rPr>
          <w:rFonts w:ascii="Arial" w:hAnsi="Arial" w:cs="Arial"/>
          <w:sz w:val="20"/>
          <w:szCs w:val="20"/>
        </w:rPr>
        <w:t xml:space="preserve"> to quantify proteins related to photosynthesis in mulberry leaves at different stem positions, highlighting variation in nutritional quality. In addition, integrated transcriptomic and proteomic analyses have revealed key drought tolerance mechanisms: Li et al. (2022) identified the involvement of abscisic acid (ABA) and proline biosynthesis pathways using </w:t>
      </w:r>
      <w:proofErr w:type="spellStart"/>
      <w:r w:rsidR="00CF6EEC" w:rsidRPr="00CF6EEC">
        <w:rPr>
          <w:rFonts w:ascii="Arial" w:hAnsi="Arial" w:cs="Arial"/>
          <w:b/>
          <w:sz w:val="20"/>
          <w:szCs w:val="20"/>
        </w:rPr>
        <w:t>iTRAQ</w:t>
      </w:r>
      <w:proofErr w:type="spellEnd"/>
      <w:r w:rsidR="00CF6EEC" w:rsidRPr="00CF6EEC">
        <w:rPr>
          <w:rFonts w:ascii="Arial" w:hAnsi="Arial" w:cs="Arial"/>
          <w:b/>
          <w:sz w:val="20"/>
          <w:szCs w:val="20"/>
        </w:rPr>
        <w:t>-based proteomics</w:t>
      </w:r>
      <w:r w:rsidR="00CF6EEC" w:rsidRPr="00CF6EEC">
        <w:rPr>
          <w:rFonts w:ascii="Arial" w:hAnsi="Arial" w:cs="Arial"/>
          <w:sz w:val="20"/>
          <w:szCs w:val="20"/>
        </w:rPr>
        <w:t xml:space="preserve">, while Zhang et al. (2022) demonstrated the role of antioxidant activity, particularly glutathione peroxidase (GPX), in </w:t>
      </w:r>
      <w:r w:rsidR="008B6877">
        <w:rPr>
          <w:rFonts w:ascii="Arial" w:hAnsi="Arial" w:cs="Arial"/>
          <w:sz w:val="20"/>
          <w:szCs w:val="20"/>
        </w:rPr>
        <w:t xml:space="preserve">drought </w:t>
      </w:r>
      <w:r w:rsidR="00CF6EEC" w:rsidRPr="00CF6EEC">
        <w:rPr>
          <w:rFonts w:ascii="Arial" w:hAnsi="Arial" w:cs="Arial"/>
          <w:sz w:val="20"/>
          <w:szCs w:val="20"/>
        </w:rPr>
        <w:t>stress adaptation.</w:t>
      </w:r>
      <w:r w:rsidR="008B6877">
        <w:rPr>
          <w:rFonts w:ascii="Arial" w:hAnsi="Arial" w:cs="Arial"/>
          <w:sz w:val="20"/>
          <w:szCs w:val="20"/>
        </w:rPr>
        <w:t xml:space="preserve"> </w:t>
      </w:r>
      <w:r w:rsidR="00CF6EEC" w:rsidRPr="00CF6EEC">
        <w:rPr>
          <w:rFonts w:ascii="Arial" w:hAnsi="Arial" w:cs="Arial"/>
          <w:sz w:val="20"/>
          <w:szCs w:val="20"/>
        </w:rPr>
        <w:t>Together, these studies underscore the power of high-throughput proteomic and integrative omics tools in dissecting complex stress responses, aiding the identification of key molecular pathways for mulberry improvement.</w:t>
      </w:r>
    </w:p>
    <w:p w14:paraId="4EC8E503" w14:textId="647AD23C" w:rsidR="008F7471" w:rsidRPr="008B6877" w:rsidRDefault="002F42CC" w:rsidP="00CF6EEC">
      <w:pPr>
        <w:spacing w:before="100" w:beforeAutospacing="1" w:after="100" w:afterAutospacing="1" w:line="360" w:lineRule="auto"/>
        <w:jc w:val="both"/>
        <w:rPr>
          <w:rFonts w:ascii="Arial" w:eastAsia="Times New Roman" w:hAnsi="Arial" w:cs="Arial"/>
          <w:sz w:val="20"/>
          <w:szCs w:val="20"/>
          <w:lang w:eastAsia="en-IN"/>
        </w:rPr>
      </w:pPr>
      <w:r w:rsidRPr="008B6877">
        <w:rPr>
          <w:rFonts w:ascii="Arial" w:hAnsi="Arial" w:cs="Arial"/>
          <w:b/>
          <w:szCs w:val="20"/>
        </w:rPr>
        <w:t>8</w:t>
      </w:r>
      <w:r w:rsidR="008F7471" w:rsidRPr="008B6877">
        <w:rPr>
          <w:rFonts w:ascii="Arial" w:hAnsi="Arial" w:cs="Arial"/>
          <w:b/>
          <w:szCs w:val="20"/>
        </w:rPr>
        <w:t>.</w:t>
      </w:r>
      <w:r w:rsidR="008F7471" w:rsidRPr="008B6877">
        <w:rPr>
          <w:rFonts w:ascii="Arial" w:hAnsi="Arial" w:cs="Arial"/>
          <w:b/>
          <w:szCs w:val="20"/>
        </w:rPr>
        <w:tab/>
        <w:t>Conclusion</w:t>
      </w:r>
    </w:p>
    <w:p w14:paraId="7E54957B" w14:textId="3D8E1ADE" w:rsidR="00CE3CB2" w:rsidRPr="008B6877" w:rsidRDefault="008F7471" w:rsidP="00722226">
      <w:pPr>
        <w:spacing w:before="100" w:beforeAutospacing="1" w:after="100" w:afterAutospacing="1" w:line="360" w:lineRule="auto"/>
        <w:ind w:firstLine="720"/>
        <w:jc w:val="both"/>
        <w:rPr>
          <w:rFonts w:ascii="Arial" w:eastAsia="Times New Roman" w:hAnsi="Arial" w:cs="Arial"/>
          <w:sz w:val="20"/>
          <w:szCs w:val="20"/>
          <w:lang w:eastAsia="en-IN"/>
        </w:rPr>
      </w:pPr>
      <w:r w:rsidRPr="008B6877">
        <w:rPr>
          <w:rFonts w:ascii="Arial" w:hAnsi="Arial" w:cs="Arial"/>
          <w:sz w:val="20"/>
          <w:szCs w:val="20"/>
        </w:rPr>
        <w:lastRenderedPageBreak/>
        <w:t>Finally,</w:t>
      </w:r>
      <w:r w:rsidRPr="008B6877">
        <w:rPr>
          <w:rFonts w:ascii="Arial" w:hAnsi="Arial" w:cs="Arial"/>
          <w:b/>
          <w:sz w:val="20"/>
          <w:szCs w:val="20"/>
        </w:rPr>
        <w:t xml:space="preserve"> </w:t>
      </w:r>
      <w:r w:rsidRPr="008B6877">
        <w:rPr>
          <w:rFonts w:ascii="Arial" w:hAnsi="Arial" w:cs="Arial"/>
          <w:sz w:val="20"/>
          <w:szCs w:val="20"/>
        </w:rPr>
        <w:t xml:space="preserve">to conclude that this study will give a clear-cut idea over the use of high through put </w:t>
      </w:r>
      <w:r w:rsidR="00722226" w:rsidRPr="008B6877">
        <w:rPr>
          <w:rFonts w:ascii="Arial" w:hAnsi="Arial" w:cs="Arial"/>
          <w:sz w:val="20"/>
          <w:szCs w:val="20"/>
        </w:rPr>
        <w:t>tools</w:t>
      </w:r>
      <w:r w:rsidRPr="008B6877">
        <w:rPr>
          <w:rFonts w:ascii="Arial" w:hAnsi="Arial" w:cs="Arial"/>
          <w:sz w:val="20"/>
          <w:szCs w:val="20"/>
        </w:rPr>
        <w:t xml:space="preserve">. This review article gave an overall picture about the reliable, non-destructive, portable, easy-to-handle instruments which will increase the precision and feasible for the replicated experiments. These instruments are frequently used in various aspects of mulberry physiology by researchers as well as students. Through the use of high through put </w:t>
      </w:r>
      <w:r w:rsidR="00722226" w:rsidRPr="008B6877">
        <w:rPr>
          <w:rFonts w:ascii="Arial" w:hAnsi="Arial" w:cs="Arial"/>
          <w:sz w:val="20"/>
          <w:szCs w:val="20"/>
        </w:rPr>
        <w:t>screening approaches</w:t>
      </w:r>
      <w:r w:rsidR="00827913" w:rsidRPr="008B6877">
        <w:rPr>
          <w:rFonts w:ascii="Arial" w:hAnsi="Arial" w:cs="Arial"/>
          <w:sz w:val="20"/>
          <w:szCs w:val="20"/>
        </w:rPr>
        <w:t xml:space="preserve">, </w:t>
      </w:r>
      <w:r w:rsidRPr="008B6877">
        <w:rPr>
          <w:rFonts w:ascii="Arial" w:hAnsi="Arial" w:cs="Arial"/>
          <w:sz w:val="20"/>
          <w:szCs w:val="20"/>
        </w:rPr>
        <w:t>screening of better photosynthetic varieties, varieties for abiotic stress tolerance such as drought, temperature stress and salinity, varieties for better productivity which ensure good cocoon crop yield become very easy at large scale level which in-turn helped in the breeding programme for better productivity. Monitoring of large-scale population, altering the agronomic condition to the changing climatic conditions become possible due to the use of high through put equipment. Although the initial cost and operating of instruments is difficult it is widely employed in physiological studies due to its rapidness, higher data production and replication of experiments.</w:t>
      </w:r>
      <w:r w:rsidR="00772793" w:rsidRPr="008B6877">
        <w:rPr>
          <w:rFonts w:ascii="Arial" w:eastAsia="Times New Roman" w:hAnsi="Arial" w:cs="Arial"/>
          <w:sz w:val="20"/>
          <w:szCs w:val="20"/>
          <w:lang w:eastAsia="en-IN"/>
        </w:rPr>
        <w:t xml:space="preserve"> Integrating high-throughput phenotyping platforms with </w:t>
      </w:r>
      <w:r w:rsidR="00772793" w:rsidRPr="008B6877">
        <w:rPr>
          <w:rFonts w:ascii="Arial" w:eastAsia="Times New Roman" w:hAnsi="Arial" w:cs="Arial"/>
          <w:bCs/>
          <w:sz w:val="20"/>
          <w:szCs w:val="20"/>
          <w:lang w:eastAsia="en-IN"/>
        </w:rPr>
        <w:t>genomic and transcriptomic data</w:t>
      </w:r>
      <w:r w:rsidR="00772793" w:rsidRPr="008B6877">
        <w:rPr>
          <w:rFonts w:ascii="Arial" w:eastAsia="Times New Roman" w:hAnsi="Arial" w:cs="Arial"/>
          <w:sz w:val="20"/>
          <w:szCs w:val="20"/>
          <w:lang w:eastAsia="en-IN"/>
        </w:rPr>
        <w:t xml:space="preserve"> will pave the way for </w:t>
      </w:r>
      <w:r w:rsidR="00772793" w:rsidRPr="008B6877">
        <w:rPr>
          <w:rFonts w:ascii="Arial" w:eastAsia="Times New Roman" w:hAnsi="Arial" w:cs="Arial"/>
          <w:iCs/>
          <w:sz w:val="20"/>
          <w:szCs w:val="20"/>
          <w:lang w:eastAsia="en-IN"/>
        </w:rPr>
        <w:t>precision mulberry breeding</w:t>
      </w:r>
      <w:r w:rsidR="00520565" w:rsidRPr="008B6877">
        <w:rPr>
          <w:rFonts w:ascii="Arial" w:eastAsia="Times New Roman" w:hAnsi="Arial" w:cs="Arial"/>
          <w:iCs/>
          <w:sz w:val="20"/>
          <w:szCs w:val="20"/>
          <w:lang w:eastAsia="en-IN"/>
        </w:rPr>
        <w:t xml:space="preserve"> like molecular breeding of stress- resilient, high yielding mulberry cultivars</w:t>
      </w:r>
      <w:r w:rsidR="00772793" w:rsidRPr="008B6877">
        <w:rPr>
          <w:rFonts w:ascii="Arial" w:eastAsia="Times New Roman" w:hAnsi="Arial" w:cs="Arial"/>
          <w:sz w:val="20"/>
          <w:szCs w:val="20"/>
          <w:lang w:eastAsia="en-IN"/>
        </w:rPr>
        <w:t xml:space="preserve">. Additionally, the use of </w:t>
      </w:r>
      <w:r w:rsidR="00772793" w:rsidRPr="008B6877">
        <w:rPr>
          <w:rFonts w:ascii="Arial" w:eastAsia="Times New Roman" w:hAnsi="Arial" w:cs="Arial"/>
          <w:bCs/>
          <w:sz w:val="20"/>
          <w:szCs w:val="20"/>
          <w:lang w:eastAsia="en-IN"/>
        </w:rPr>
        <w:t>unmanned aerial vehicles (UAVs)</w:t>
      </w:r>
      <w:r w:rsidR="00772793" w:rsidRPr="008B6877">
        <w:rPr>
          <w:rFonts w:ascii="Arial" w:eastAsia="Times New Roman" w:hAnsi="Arial" w:cs="Arial"/>
          <w:sz w:val="20"/>
          <w:szCs w:val="20"/>
          <w:lang w:eastAsia="en-IN"/>
        </w:rPr>
        <w:t xml:space="preserve"> equipped with multispectral or thermal sensors could allow large-scale monitoring of mulberry fields for real-time decision-making in sericulture</w:t>
      </w:r>
      <w:r w:rsidR="005A131C" w:rsidRPr="008B6877">
        <w:rPr>
          <w:rFonts w:ascii="Arial" w:eastAsia="Times New Roman" w:hAnsi="Arial" w:cs="Arial"/>
          <w:sz w:val="20"/>
          <w:szCs w:val="20"/>
          <w:lang w:eastAsia="en-IN"/>
        </w:rPr>
        <w:t>.</w:t>
      </w:r>
    </w:p>
    <w:p w14:paraId="377FC2A9" w14:textId="77777777" w:rsidR="00510A33" w:rsidRPr="008B6877" w:rsidRDefault="00510A33" w:rsidP="00510A33">
      <w:pPr>
        <w:rPr>
          <w:rFonts w:ascii="Arial" w:hAnsi="Arial" w:cs="Arial"/>
          <w:b/>
          <w:sz w:val="20"/>
        </w:rPr>
      </w:pPr>
      <w:r w:rsidRPr="008B6877">
        <w:rPr>
          <w:rFonts w:ascii="Arial" w:hAnsi="Arial" w:cs="Arial"/>
          <w:b/>
          <w:sz w:val="20"/>
        </w:rPr>
        <w:t>Disclaimer (Artificial intelligence)</w:t>
      </w:r>
    </w:p>
    <w:p w14:paraId="2B336E83" w14:textId="18E774EE" w:rsidR="00CF6EEC" w:rsidRPr="008B6877" w:rsidRDefault="00CF6EEC" w:rsidP="00CF6EEC">
      <w:pPr>
        <w:spacing w:line="360" w:lineRule="auto"/>
        <w:ind w:firstLine="720"/>
        <w:jc w:val="both"/>
        <w:rPr>
          <w:rFonts w:ascii="Arial" w:hAnsi="Arial" w:cs="Arial"/>
          <w:sz w:val="20"/>
        </w:rPr>
      </w:pPr>
      <w:r w:rsidRPr="008B6877">
        <w:rPr>
          <w:rFonts w:ascii="Arial" w:hAnsi="Arial" w:cs="Arial"/>
          <w:sz w:val="20"/>
        </w:rPr>
        <w:t xml:space="preserve">The authors hereby declare that generative AI technology, specifically </w:t>
      </w:r>
      <w:proofErr w:type="spellStart"/>
      <w:r w:rsidRPr="008B6877">
        <w:rPr>
          <w:rStyle w:val="Strong"/>
          <w:rFonts w:ascii="Arial" w:hAnsi="Arial" w:cs="Arial"/>
          <w:sz w:val="20"/>
        </w:rPr>
        <w:t>ChatGPT</w:t>
      </w:r>
      <w:proofErr w:type="spellEnd"/>
      <w:r w:rsidRPr="008B6877">
        <w:rPr>
          <w:rStyle w:val="Strong"/>
          <w:rFonts w:ascii="Arial" w:hAnsi="Arial" w:cs="Arial"/>
          <w:sz w:val="20"/>
        </w:rPr>
        <w:t xml:space="preserve"> (GPT-5, developed by </w:t>
      </w:r>
      <w:proofErr w:type="spellStart"/>
      <w:r w:rsidRPr="008B6877">
        <w:rPr>
          <w:rStyle w:val="Strong"/>
          <w:rFonts w:ascii="Arial" w:hAnsi="Arial" w:cs="Arial"/>
          <w:sz w:val="20"/>
        </w:rPr>
        <w:t>OpenAI</w:t>
      </w:r>
      <w:proofErr w:type="spellEnd"/>
      <w:r w:rsidRPr="008B6877">
        <w:rPr>
          <w:rStyle w:val="Strong"/>
          <w:rFonts w:ascii="Arial" w:hAnsi="Arial" w:cs="Arial"/>
          <w:sz w:val="20"/>
        </w:rPr>
        <w:t xml:space="preserve">, </w:t>
      </w:r>
      <w:hyperlink r:id="rId8" w:tgtFrame="_new" w:history="1">
        <w:r w:rsidRPr="008B6877">
          <w:rPr>
            <w:rStyle w:val="Hyperlink"/>
            <w:rFonts w:ascii="Arial" w:hAnsi="Arial" w:cs="Arial"/>
            <w:b/>
            <w:bCs/>
            <w:sz w:val="20"/>
          </w:rPr>
          <w:t>https://chat.openai.com/</w:t>
        </w:r>
      </w:hyperlink>
      <w:r w:rsidRPr="008B6877">
        <w:rPr>
          <w:rStyle w:val="Strong"/>
          <w:rFonts w:ascii="Arial" w:hAnsi="Arial" w:cs="Arial"/>
          <w:sz w:val="20"/>
        </w:rPr>
        <w:t>)</w:t>
      </w:r>
      <w:r w:rsidRPr="008B6877">
        <w:rPr>
          <w:rFonts w:ascii="Arial" w:hAnsi="Arial" w:cs="Arial"/>
          <w:sz w:val="20"/>
        </w:rPr>
        <w:t>, was used during the drafting and editing of this manuscript. The tool was employed to assist in language refinement, rephrasing, and improving the clarity and organization of content.</w:t>
      </w:r>
      <w:r w:rsidRPr="008B6877">
        <w:rPr>
          <w:rFonts w:ascii="Arial" w:hAnsi="Arial" w:cs="Arial"/>
          <w:sz w:val="20"/>
        </w:rPr>
        <w:t xml:space="preserve"> </w:t>
      </w:r>
      <w:r w:rsidRPr="008B6877">
        <w:rPr>
          <w:rFonts w:ascii="Arial" w:hAnsi="Arial" w:cs="Arial"/>
          <w:sz w:val="20"/>
        </w:rPr>
        <w:t>No generative AI tool was used for data analysis, interpretation of results, or generation of experimental findings. The final version of the manuscript has been carefully reviewed and approved by all authors to ensure accuracy and scientific integrity</w:t>
      </w:r>
      <w:r w:rsidR="005E1473" w:rsidRPr="008B6877">
        <w:rPr>
          <w:rFonts w:ascii="Arial" w:hAnsi="Arial" w:cs="Arial"/>
          <w:sz w:val="20"/>
        </w:rPr>
        <w:t>.</w:t>
      </w:r>
    </w:p>
    <w:p w14:paraId="6EA0E993" w14:textId="405C2CE7" w:rsidR="005A131C" w:rsidRPr="008B6877" w:rsidRDefault="005A131C" w:rsidP="00CF6EEC">
      <w:pPr>
        <w:spacing w:line="360" w:lineRule="auto"/>
        <w:jc w:val="both"/>
        <w:rPr>
          <w:rFonts w:ascii="Arial" w:eastAsia="Times New Roman" w:hAnsi="Arial" w:cs="Arial"/>
          <w:b/>
          <w:sz w:val="20"/>
          <w:szCs w:val="20"/>
          <w:lang w:eastAsia="en-IN"/>
        </w:rPr>
      </w:pPr>
      <w:proofErr w:type="spellStart"/>
      <w:r w:rsidRPr="008B6877">
        <w:rPr>
          <w:rFonts w:ascii="Arial" w:eastAsia="Times New Roman" w:hAnsi="Arial" w:cs="Arial"/>
          <w:b/>
          <w:sz w:val="20"/>
          <w:szCs w:val="20"/>
          <w:lang w:eastAsia="en-IN"/>
        </w:rPr>
        <w:t>Reference</w:t>
      </w:r>
      <w:proofErr w:type="spellEnd"/>
      <w:r w:rsidRPr="008B6877">
        <w:rPr>
          <w:rFonts w:ascii="Arial" w:eastAsia="Times New Roman" w:hAnsi="Arial" w:cs="Arial"/>
          <w:b/>
          <w:sz w:val="20"/>
          <w:szCs w:val="20"/>
          <w:lang w:eastAsia="en-IN"/>
        </w:rPr>
        <w:t>s</w:t>
      </w:r>
    </w:p>
    <w:p w14:paraId="6BDFDD71" w14:textId="3FA5CC84" w:rsidR="0038501C" w:rsidRPr="008B6877" w:rsidRDefault="0038501C" w:rsidP="009B4FB1">
      <w:pPr>
        <w:spacing w:line="360" w:lineRule="auto"/>
        <w:jc w:val="both"/>
        <w:rPr>
          <w:rStyle w:val="fontstyle01"/>
          <w:rFonts w:ascii="Arial" w:hAnsi="Arial" w:cs="Arial"/>
          <w:color w:val="000000" w:themeColor="text1"/>
        </w:rPr>
      </w:pPr>
      <w:proofErr w:type="spellStart"/>
      <w:r w:rsidRPr="008B6877">
        <w:rPr>
          <w:rStyle w:val="fontstyle01"/>
          <w:rFonts w:ascii="Arial" w:hAnsi="Arial" w:cs="Arial"/>
          <w:color w:val="000000" w:themeColor="text1"/>
        </w:rPr>
        <w:t>Alipanah</w:t>
      </w:r>
      <w:proofErr w:type="spellEnd"/>
      <w:r w:rsidRPr="008B6877">
        <w:rPr>
          <w:rStyle w:val="fontstyle01"/>
          <w:rFonts w:ascii="Arial" w:hAnsi="Arial" w:cs="Arial"/>
          <w:color w:val="000000" w:themeColor="text1"/>
        </w:rPr>
        <w:t xml:space="preserve">, M., Abedian, Z., Nasiri, A. and </w:t>
      </w:r>
      <w:proofErr w:type="spellStart"/>
      <w:r w:rsidRPr="008B6877">
        <w:rPr>
          <w:rStyle w:val="fontstyle01"/>
          <w:rFonts w:ascii="Arial" w:hAnsi="Arial" w:cs="Arial"/>
          <w:color w:val="000000" w:themeColor="text1"/>
        </w:rPr>
        <w:t>Sarjamei</w:t>
      </w:r>
      <w:proofErr w:type="spellEnd"/>
      <w:r w:rsidRPr="008B6877">
        <w:rPr>
          <w:rStyle w:val="fontstyle01"/>
          <w:rFonts w:ascii="Arial" w:hAnsi="Arial" w:cs="Arial"/>
          <w:color w:val="000000" w:themeColor="text1"/>
        </w:rPr>
        <w:t xml:space="preserve">, F. (2020). Nutritional effect of three mulberry varieties on silkworms in </w:t>
      </w:r>
      <w:proofErr w:type="spellStart"/>
      <w:r w:rsidRPr="008B6877">
        <w:rPr>
          <w:rStyle w:val="fontstyle01"/>
          <w:rFonts w:ascii="Arial" w:hAnsi="Arial" w:cs="Arial"/>
          <w:color w:val="000000" w:themeColor="text1"/>
        </w:rPr>
        <w:t>Torbat</w:t>
      </w:r>
      <w:proofErr w:type="spellEnd"/>
      <w:r w:rsidRPr="008B6877">
        <w:rPr>
          <w:rStyle w:val="fontstyle01"/>
          <w:rFonts w:ascii="Arial" w:hAnsi="Arial" w:cs="Arial"/>
          <w:color w:val="000000" w:themeColor="text1"/>
        </w:rPr>
        <w:t xml:space="preserve"> </w:t>
      </w:r>
      <w:proofErr w:type="spellStart"/>
      <w:r w:rsidRPr="008B6877">
        <w:rPr>
          <w:rStyle w:val="fontstyle01"/>
          <w:rFonts w:ascii="Arial" w:hAnsi="Arial" w:cs="Arial"/>
          <w:color w:val="000000" w:themeColor="text1"/>
        </w:rPr>
        <w:t>Heydarieh</w:t>
      </w:r>
      <w:proofErr w:type="spellEnd"/>
      <w:r w:rsidRPr="008B6877">
        <w:rPr>
          <w:rStyle w:val="fontstyle01"/>
          <w:rFonts w:ascii="Arial" w:hAnsi="Arial" w:cs="Arial"/>
          <w:color w:val="000000" w:themeColor="text1"/>
        </w:rPr>
        <w:t xml:space="preserve">. </w:t>
      </w:r>
      <w:r w:rsidRPr="008B6877">
        <w:rPr>
          <w:rStyle w:val="fontstyle21"/>
          <w:rFonts w:ascii="Arial" w:hAnsi="Arial" w:cs="Arial"/>
          <w:i w:val="0"/>
          <w:color w:val="000000" w:themeColor="text1"/>
        </w:rPr>
        <w:t>Psyche: A journal of entomology</w:t>
      </w:r>
      <w:r w:rsidRPr="008B6877">
        <w:rPr>
          <w:rStyle w:val="fontstyle01"/>
          <w:rFonts w:ascii="Arial" w:hAnsi="Arial" w:cs="Arial"/>
          <w:color w:val="000000" w:themeColor="text1"/>
        </w:rPr>
        <w:t>, 1-4.</w:t>
      </w:r>
    </w:p>
    <w:p w14:paraId="621C8D45" w14:textId="7A0D73E9" w:rsidR="0038501C" w:rsidRPr="008B6877" w:rsidRDefault="0038501C" w:rsidP="009B4FB1">
      <w:pPr>
        <w:spacing w:after="200" w:line="360" w:lineRule="auto"/>
        <w:jc w:val="both"/>
        <w:rPr>
          <w:rFonts w:ascii="Arial" w:hAnsi="Arial" w:cs="Arial"/>
          <w:color w:val="000000" w:themeColor="text1"/>
          <w:sz w:val="20"/>
          <w:szCs w:val="20"/>
          <w:lang w:eastAsia="en-IN"/>
        </w:rPr>
      </w:pPr>
      <w:r w:rsidRPr="008B6877">
        <w:rPr>
          <w:rFonts w:ascii="Arial" w:hAnsi="Arial" w:cs="Arial"/>
          <w:color w:val="000000" w:themeColor="text1"/>
          <w:sz w:val="20"/>
          <w:szCs w:val="20"/>
          <w:lang w:eastAsia="en-IN"/>
        </w:rPr>
        <w:t>Alston, J. M., Beddow, J. M. and Pardey, P. G. (2009). Agricultural research, productivity, and food prices in the long run. Science, 325, 1209–1210.</w:t>
      </w:r>
    </w:p>
    <w:p w14:paraId="588815CE" w14:textId="77777777" w:rsidR="00A55CBA" w:rsidRPr="008B6877" w:rsidRDefault="0038501C" w:rsidP="009B4FB1">
      <w:pPr>
        <w:pStyle w:val="Default"/>
        <w:tabs>
          <w:tab w:val="left" w:pos="1785"/>
        </w:tabs>
        <w:spacing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 xml:space="preserve">Bajpai, K., Prabodh., </w:t>
      </w:r>
      <w:proofErr w:type="spellStart"/>
      <w:r w:rsidRPr="008B6877">
        <w:rPr>
          <w:rFonts w:ascii="Arial" w:hAnsi="Arial" w:cs="Arial"/>
          <w:color w:val="000000" w:themeColor="text1"/>
          <w:sz w:val="20"/>
          <w:szCs w:val="20"/>
        </w:rPr>
        <w:t>Warghat</w:t>
      </w:r>
      <w:proofErr w:type="spellEnd"/>
      <w:r w:rsidRPr="008B6877">
        <w:rPr>
          <w:rFonts w:ascii="Arial" w:hAnsi="Arial" w:cs="Arial"/>
          <w:color w:val="000000" w:themeColor="text1"/>
          <w:sz w:val="20"/>
          <w:szCs w:val="20"/>
        </w:rPr>
        <w:t>, R., Ashish, Yadev., Kant, Anil., et al. (2015). High phenotypic variation in Morus alba L. along an altitudinal gradient in the Indian trans-Himalaya. Journal of mountain science, 12(2), 446-455.</w:t>
      </w:r>
    </w:p>
    <w:p w14:paraId="5CB4E4D2" w14:textId="7B8FD916" w:rsidR="003F4CE6" w:rsidRPr="008B6877" w:rsidRDefault="003F4CE6" w:rsidP="009B4FB1">
      <w:pPr>
        <w:pStyle w:val="Default"/>
        <w:tabs>
          <w:tab w:val="left" w:pos="1785"/>
        </w:tabs>
        <w:spacing w:line="360" w:lineRule="auto"/>
        <w:jc w:val="both"/>
        <w:rPr>
          <w:rFonts w:ascii="Arial" w:hAnsi="Arial" w:cs="Arial"/>
          <w:color w:val="000000" w:themeColor="text1"/>
          <w:sz w:val="20"/>
          <w:szCs w:val="20"/>
        </w:rPr>
      </w:pPr>
      <w:r w:rsidRPr="008B6877">
        <w:rPr>
          <w:rFonts w:ascii="Arial" w:hAnsi="Arial" w:cs="Arial"/>
          <w:color w:val="000000" w:themeColor="text1"/>
          <w:sz w:val="20"/>
          <w:szCs w:val="20"/>
          <w:shd w:val="clear" w:color="auto" w:fill="FFFFFF"/>
        </w:rPr>
        <w:t>Baciu, E.D., Miclea, I., Cornea-</w:t>
      </w:r>
      <w:proofErr w:type="spellStart"/>
      <w:r w:rsidRPr="008B6877">
        <w:rPr>
          <w:rFonts w:ascii="Arial" w:hAnsi="Arial" w:cs="Arial"/>
          <w:color w:val="000000" w:themeColor="text1"/>
          <w:sz w:val="20"/>
          <w:szCs w:val="20"/>
          <w:shd w:val="clear" w:color="auto" w:fill="FFFFFF"/>
        </w:rPr>
        <w:t>Cipcigan</w:t>
      </w:r>
      <w:proofErr w:type="spellEnd"/>
      <w:r w:rsidRPr="008B6877">
        <w:rPr>
          <w:rFonts w:ascii="Arial" w:hAnsi="Arial" w:cs="Arial"/>
          <w:color w:val="000000" w:themeColor="text1"/>
          <w:sz w:val="20"/>
          <w:szCs w:val="20"/>
          <w:shd w:val="clear" w:color="auto" w:fill="FFFFFF"/>
        </w:rPr>
        <w:t xml:space="preserve">, M., </w:t>
      </w:r>
      <w:proofErr w:type="spellStart"/>
      <w:r w:rsidRPr="008B6877">
        <w:rPr>
          <w:rFonts w:ascii="Arial" w:hAnsi="Arial" w:cs="Arial"/>
          <w:color w:val="000000" w:themeColor="text1"/>
          <w:sz w:val="20"/>
          <w:szCs w:val="20"/>
          <w:shd w:val="clear" w:color="auto" w:fill="FFFFFF"/>
        </w:rPr>
        <w:t>Baci</w:t>
      </w:r>
      <w:proofErr w:type="spellEnd"/>
      <w:r w:rsidRPr="008B6877">
        <w:rPr>
          <w:rFonts w:ascii="Arial" w:hAnsi="Arial" w:cs="Arial"/>
          <w:color w:val="000000" w:themeColor="text1"/>
          <w:sz w:val="20"/>
          <w:szCs w:val="20"/>
          <w:shd w:val="clear" w:color="auto" w:fill="FFFFFF"/>
        </w:rPr>
        <w:t xml:space="preserve">, G.M., </w:t>
      </w:r>
      <w:proofErr w:type="spellStart"/>
      <w:r w:rsidRPr="008B6877">
        <w:rPr>
          <w:rFonts w:ascii="Arial" w:hAnsi="Arial" w:cs="Arial"/>
          <w:color w:val="000000" w:themeColor="text1"/>
          <w:sz w:val="20"/>
          <w:szCs w:val="20"/>
          <w:shd w:val="clear" w:color="auto" w:fill="FFFFFF"/>
        </w:rPr>
        <w:t>Dezmirean</w:t>
      </w:r>
      <w:proofErr w:type="spellEnd"/>
      <w:r w:rsidRPr="008B6877">
        <w:rPr>
          <w:rFonts w:ascii="Arial" w:hAnsi="Arial" w:cs="Arial"/>
          <w:color w:val="000000" w:themeColor="text1"/>
          <w:sz w:val="20"/>
          <w:szCs w:val="20"/>
          <w:shd w:val="clear" w:color="auto" w:fill="FFFFFF"/>
        </w:rPr>
        <w:t xml:space="preserve">, H., Moise, A. R., et al. (2025). A Comparative Analysis of Different Growing Conditions of Mulberry (cv. </w:t>
      </w:r>
      <w:proofErr w:type="spellStart"/>
      <w:r w:rsidRPr="008B6877">
        <w:rPr>
          <w:rFonts w:ascii="Arial" w:hAnsi="Arial" w:cs="Arial"/>
          <w:color w:val="000000" w:themeColor="text1"/>
          <w:sz w:val="20"/>
          <w:szCs w:val="20"/>
          <w:shd w:val="clear" w:color="auto" w:fill="FFFFFF"/>
        </w:rPr>
        <w:t>Kokuso</w:t>
      </w:r>
      <w:proofErr w:type="spellEnd"/>
      <w:r w:rsidRPr="008B6877">
        <w:rPr>
          <w:rFonts w:ascii="Arial" w:hAnsi="Arial" w:cs="Arial"/>
          <w:color w:val="000000" w:themeColor="text1"/>
          <w:sz w:val="20"/>
          <w:szCs w:val="20"/>
          <w:shd w:val="clear" w:color="auto" w:fill="FFFFFF"/>
        </w:rPr>
        <w:t xml:space="preserve"> 21): From Conventional Nursery to Soil-Less Technique. </w:t>
      </w:r>
      <w:r w:rsidRPr="008B6877">
        <w:rPr>
          <w:rStyle w:val="Emphasis"/>
          <w:rFonts w:ascii="Arial" w:hAnsi="Arial" w:cs="Arial"/>
          <w:i w:val="0"/>
          <w:color w:val="000000" w:themeColor="text1"/>
          <w:sz w:val="20"/>
          <w:szCs w:val="20"/>
          <w:shd w:val="clear" w:color="auto" w:fill="FFFFFF"/>
        </w:rPr>
        <w:t>Agronomy</w:t>
      </w:r>
      <w:r w:rsidRPr="008B6877">
        <w:rPr>
          <w:rFonts w:ascii="Arial" w:hAnsi="Arial" w:cs="Arial"/>
          <w:color w:val="000000" w:themeColor="text1"/>
          <w:sz w:val="20"/>
          <w:szCs w:val="20"/>
          <w:shd w:val="clear" w:color="auto" w:fill="FFFFFF"/>
        </w:rPr>
        <w:t>, </w:t>
      </w:r>
      <w:r w:rsidRPr="008B6877">
        <w:rPr>
          <w:rStyle w:val="Emphasis"/>
          <w:rFonts w:ascii="Arial" w:hAnsi="Arial" w:cs="Arial"/>
          <w:i w:val="0"/>
          <w:color w:val="000000" w:themeColor="text1"/>
          <w:sz w:val="20"/>
          <w:szCs w:val="20"/>
          <w:shd w:val="clear" w:color="auto" w:fill="FFFFFF"/>
        </w:rPr>
        <w:t xml:space="preserve">15 </w:t>
      </w:r>
      <w:r w:rsidRPr="008B6877">
        <w:rPr>
          <w:rFonts w:ascii="Arial" w:hAnsi="Arial" w:cs="Arial"/>
          <w:color w:val="000000" w:themeColor="text1"/>
          <w:sz w:val="20"/>
          <w:szCs w:val="20"/>
          <w:shd w:val="clear" w:color="auto" w:fill="FFFFFF"/>
        </w:rPr>
        <w:t xml:space="preserve">(7), 1584. </w:t>
      </w:r>
      <w:hyperlink r:id="rId9" w:history="1">
        <w:r w:rsidRPr="008B6877">
          <w:rPr>
            <w:rStyle w:val="Hyperlink"/>
            <w:rFonts w:ascii="Arial" w:hAnsi="Arial" w:cs="Arial"/>
            <w:color w:val="000000" w:themeColor="text1"/>
            <w:sz w:val="20"/>
            <w:szCs w:val="20"/>
            <w:shd w:val="clear" w:color="auto" w:fill="FFFFFF"/>
          </w:rPr>
          <w:t>https://doi.org/10.3390/agronomy15071584</w:t>
        </w:r>
      </w:hyperlink>
      <w:r w:rsidRPr="008B6877">
        <w:rPr>
          <w:rFonts w:ascii="Arial" w:hAnsi="Arial" w:cs="Arial"/>
          <w:color w:val="000000" w:themeColor="text1"/>
          <w:sz w:val="20"/>
          <w:szCs w:val="20"/>
          <w:shd w:val="clear" w:color="auto" w:fill="FFFFFF"/>
        </w:rPr>
        <w:t>.</w:t>
      </w:r>
    </w:p>
    <w:p w14:paraId="3A1DCA91" w14:textId="65FCBEDE" w:rsidR="0038501C" w:rsidRPr="008B6877" w:rsidRDefault="0038501C" w:rsidP="009B4FB1">
      <w:pPr>
        <w:spacing w:after="200" w:line="360" w:lineRule="auto"/>
        <w:jc w:val="both"/>
        <w:rPr>
          <w:rFonts w:ascii="Arial" w:hAnsi="Arial" w:cs="Arial"/>
          <w:color w:val="000000" w:themeColor="text1"/>
          <w:sz w:val="20"/>
          <w:szCs w:val="20"/>
          <w:lang w:eastAsia="en-IN"/>
        </w:rPr>
      </w:pPr>
      <w:r w:rsidRPr="008B6877">
        <w:rPr>
          <w:rFonts w:ascii="Arial" w:hAnsi="Arial" w:cs="Arial"/>
          <w:color w:val="000000" w:themeColor="text1"/>
          <w:sz w:val="20"/>
          <w:szCs w:val="20"/>
          <w:lang w:eastAsia="en-IN"/>
        </w:rPr>
        <w:t>Berger, B., Parent, B. and Tester, M. (2010). High-throughput shoot imaging to study drought responses. J. Exp. Bot. 61, 3519–3528.</w:t>
      </w:r>
    </w:p>
    <w:p w14:paraId="2C3333B3" w14:textId="16FC2A6C" w:rsidR="003F4CE6" w:rsidRPr="008B6877" w:rsidRDefault="003F4CE6" w:rsidP="009B4FB1">
      <w:pPr>
        <w:spacing w:after="200" w:line="360" w:lineRule="auto"/>
        <w:jc w:val="both"/>
        <w:rPr>
          <w:rFonts w:ascii="Arial" w:hAnsi="Arial" w:cs="Arial"/>
          <w:color w:val="000000" w:themeColor="text1"/>
          <w:sz w:val="20"/>
          <w:szCs w:val="20"/>
          <w:lang w:eastAsia="en-IN"/>
        </w:rPr>
      </w:pPr>
      <w:r w:rsidRPr="008B6877">
        <w:rPr>
          <w:rFonts w:ascii="Arial" w:hAnsi="Arial" w:cs="Arial"/>
          <w:color w:val="000000" w:themeColor="text1"/>
          <w:sz w:val="20"/>
          <w:szCs w:val="20"/>
        </w:rPr>
        <w:lastRenderedPageBreak/>
        <w:t xml:space="preserve">Brodribb, T.J., Cochard, H., (2009). Hydraulic failure defines the recovery and point of death in water stressed Conifers. Plant </w:t>
      </w:r>
      <w:proofErr w:type="spellStart"/>
      <w:r w:rsidRPr="008B6877">
        <w:rPr>
          <w:rFonts w:ascii="Arial" w:hAnsi="Arial" w:cs="Arial"/>
          <w:color w:val="000000" w:themeColor="text1"/>
          <w:sz w:val="20"/>
          <w:szCs w:val="20"/>
        </w:rPr>
        <w:t>Physiol</w:t>
      </w:r>
      <w:proofErr w:type="spellEnd"/>
      <w:r w:rsidRPr="008B6877">
        <w:rPr>
          <w:rFonts w:ascii="Arial" w:hAnsi="Arial" w:cs="Arial"/>
          <w:color w:val="000000" w:themeColor="text1"/>
          <w:sz w:val="20"/>
          <w:szCs w:val="20"/>
        </w:rPr>
        <w:t>, 149, 575-584.</w:t>
      </w:r>
    </w:p>
    <w:p w14:paraId="5FF684AB" w14:textId="39D40B63" w:rsidR="0038501C" w:rsidRPr="008B6877" w:rsidRDefault="0038501C" w:rsidP="009B4FB1">
      <w:pPr>
        <w:spacing w:after="200" w:line="360" w:lineRule="auto"/>
        <w:jc w:val="both"/>
        <w:rPr>
          <w:rFonts w:ascii="Arial" w:eastAsia="Times New Roman" w:hAnsi="Arial" w:cs="Arial"/>
          <w:color w:val="000000" w:themeColor="text1"/>
          <w:sz w:val="20"/>
          <w:szCs w:val="20"/>
          <w:lang w:eastAsia="en-IN"/>
        </w:rPr>
      </w:pPr>
      <w:proofErr w:type="spellStart"/>
      <w:r w:rsidRPr="008B6877">
        <w:rPr>
          <w:rFonts w:ascii="Arial" w:eastAsia="Times New Roman" w:hAnsi="Arial" w:cs="Arial"/>
          <w:color w:val="000000" w:themeColor="text1"/>
          <w:sz w:val="20"/>
          <w:szCs w:val="20"/>
          <w:lang w:eastAsia="en-IN"/>
        </w:rPr>
        <w:t>Caccam</w:t>
      </w:r>
      <w:proofErr w:type="spellEnd"/>
      <w:r w:rsidRPr="008B6877">
        <w:rPr>
          <w:rFonts w:ascii="Arial" w:eastAsia="Times New Roman" w:hAnsi="Arial" w:cs="Arial"/>
          <w:color w:val="000000" w:themeColor="text1"/>
          <w:sz w:val="20"/>
          <w:szCs w:val="20"/>
          <w:lang w:eastAsia="en-IN"/>
        </w:rPr>
        <w:t xml:space="preserve">, M.M. and </w:t>
      </w:r>
      <w:proofErr w:type="spellStart"/>
      <w:r w:rsidRPr="008B6877">
        <w:rPr>
          <w:rFonts w:ascii="Arial" w:eastAsia="Times New Roman" w:hAnsi="Arial" w:cs="Arial"/>
          <w:color w:val="000000" w:themeColor="text1"/>
          <w:sz w:val="20"/>
          <w:szCs w:val="20"/>
          <w:lang w:eastAsia="en-IN"/>
        </w:rPr>
        <w:t>Mendoz</w:t>
      </w:r>
      <w:proofErr w:type="spellEnd"/>
      <w:r w:rsidRPr="008B6877">
        <w:rPr>
          <w:rFonts w:ascii="Arial" w:eastAsia="Times New Roman" w:hAnsi="Arial" w:cs="Arial"/>
          <w:color w:val="000000" w:themeColor="text1"/>
          <w:sz w:val="20"/>
          <w:szCs w:val="20"/>
          <w:lang w:eastAsia="en-IN"/>
        </w:rPr>
        <w:t>, T.C. (2015). Improving mulberry (</w:t>
      </w:r>
      <w:proofErr w:type="spellStart"/>
      <w:r w:rsidRPr="008B6877">
        <w:rPr>
          <w:rFonts w:ascii="Arial" w:eastAsia="Times New Roman" w:hAnsi="Arial" w:cs="Arial"/>
          <w:i/>
          <w:iCs/>
          <w:color w:val="000000" w:themeColor="text1"/>
          <w:sz w:val="20"/>
          <w:szCs w:val="20"/>
          <w:lang w:eastAsia="en-IN"/>
        </w:rPr>
        <w:t>Morusalba</w:t>
      </w:r>
      <w:proofErr w:type="spellEnd"/>
      <w:r w:rsidRPr="008B6877">
        <w:rPr>
          <w:rFonts w:ascii="Arial" w:eastAsia="Times New Roman" w:hAnsi="Arial" w:cs="Arial"/>
          <w:i/>
          <w:iCs/>
          <w:color w:val="000000" w:themeColor="text1"/>
          <w:sz w:val="20"/>
          <w:szCs w:val="20"/>
          <w:lang w:eastAsia="en-IN"/>
        </w:rPr>
        <w:t xml:space="preserve"> </w:t>
      </w:r>
      <w:r w:rsidRPr="008B6877">
        <w:rPr>
          <w:rFonts w:ascii="Arial" w:eastAsia="Times New Roman" w:hAnsi="Arial" w:cs="Arial"/>
          <w:color w:val="000000" w:themeColor="text1"/>
          <w:sz w:val="20"/>
          <w:szCs w:val="20"/>
          <w:lang w:eastAsia="en-IN"/>
        </w:rPr>
        <w:t xml:space="preserve">L.) leaf yield and quality to increase silkworm productivity in Northern Luzon, Philippines. </w:t>
      </w:r>
      <w:r w:rsidRPr="008B6877">
        <w:rPr>
          <w:rFonts w:ascii="Arial" w:eastAsia="Times New Roman" w:hAnsi="Arial" w:cs="Arial"/>
          <w:iCs/>
          <w:color w:val="000000" w:themeColor="text1"/>
          <w:sz w:val="20"/>
          <w:szCs w:val="20"/>
          <w:lang w:eastAsia="en-IN"/>
        </w:rPr>
        <w:t>Ann. Trop. Res</w:t>
      </w:r>
      <w:r w:rsidRPr="008B6877">
        <w:rPr>
          <w:rFonts w:ascii="Arial" w:eastAsia="Times New Roman" w:hAnsi="Arial" w:cs="Arial"/>
          <w:i/>
          <w:iCs/>
          <w:color w:val="000000" w:themeColor="text1"/>
          <w:sz w:val="20"/>
          <w:szCs w:val="20"/>
          <w:lang w:eastAsia="en-IN"/>
        </w:rPr>
        <w:t xml:space="preserve">, </w:t>
      </w:r>
      <w:r w:rsidRPr="008B6877">
        <w:rPr>
          <w:rFonts w:ascii="Arial" w:eastAsia="Times New Roman" w:hAnsi="Arial" w:cs="Arial"/>
          <w:bCs/>
          <w:color w:val="000000" w:themeColor="text1"/>
          <w:sz w:val="20"/>
          <w:szCs w:val="20"/>
          <w:lang w:eastAsia="en-IN"/>
        </w:rPr>
        <w:t>37</w:t>
      </w:r>
      <w:r w:rsidRPr="008B6877">
        <w:rPr>
          <w:rFonts w:ascii="Arial" w:eastAsia="Times New Roman" w:hAnsi="Arial" w:cs="Arial"/>
          <w:b/>
          <w:bCs/>
          <w:color w:val="000000" w:themeColor="text1"/>
          <w:sz w:val="20"/>
          <w:szCs w:val="20"/>
          <w:lang w:eastAsia="en-IN"/>
        </w:rPr>
        <w:t xml:space="preserve"> </w:t>
      </w:r>
      <w:r w:rsidRPr="008B6877">
        <w:rPr>
          <w:rFonts w:ascii="Arial" w:eastAsia="Times New Roman" w:hAnsi="Arial" w:cs="Arial"/>
          <w:color w:val="000000" w:themeColor="text1"/>
          <w:sz w:val="20"/>
          <w:szCs w:val="20"/>
          <w:lang w:eastAsia="en-IN"/>
        </w:rPr>
        <w:t>(1), 1-25.</w:t>
      </w:r>
    </w:p>
    <w:p w14:paraId="16C59974" w14:textId="55EDA100" w:rsidR="00933D55" w:rsidRPr="008B6877" w:rsidRDefault="00933D55" w:rsidP="009B4FB1">
      <w:pPr>
        <w:spacing w:after="200" w:line="360" w:lineRule="auto"/>
        <w:jc w:val="both"/>
        <w:rPr>
          <w:rFonts w:ascii="Arial" w:hAnsi="Arial" w:cs="Arial"/>
          <w:color w:val="000000" w:themeColor="text1"/>
          <w:sz w:val="20"/>
          <w:szCs w:val="20"/>
          <w:lang w:eastAsia="en-IN"/>
        </w:rPr>
      </w:pPr>
      <w:r w:rsidRPr="008B6877">
        <w:rPr>
          <w:rFonts w:ascii="Arial" w:hAnsi="Arial" w:cs="Arial"/>
          <w:color w:val="000000" w:themeColor="text1"/>
          <w:sz w:val="20"/>
          <w:szCs w:val="20"/>
          <w:lang w:eastAsia="en-IN"/>
        </w:rPr>
        <w:t xml:space="preserve">Chetan </w:t>
      </w:r>
      <w:proofErr w:type="spellStart"/>
      <w:r w:rsidRPr="008B6877">
        <w:rPr>
          <w:rFonts w:ascii="Arial" w:hAnsi="Arial" w:cs="Arial"/>
          <w:color w:val="000000" w:themeColor="text1"/>
          <w:sz w:val="20"/>
          <w:szCs w:val="20"/>
          <w:lang w:eastAsia="en-IN"/>
        </w:rPr>
        <w:t>kumar</w:t>
      </w:r>
      <w:proofErr w:type="spellEnd"/>
      <w:r w:rsidRPr="008B6877">
        <w:rPr>
          <w:rFonts w:ascii="Arial" w:hAnsi="Arial" w:cs="Arial"/>
          <w:color w:val="000000" w:themeColor="text1"/>
          <w:sz w:val="20"/>
          <w:szCs w:val="20"/>
          <w:lang w:eastAsia="en-IN"/>
        </w:rPr>
        <w:t xml:space="preserve">, D.S., </w:t>
      </w:r>
      <w:proofErr w:type="spellStart"/>
      <w:r w:rsidRPr="008B6877">
        <w:rPr>
          <w:rFonts w:ascii="Arial" w:hAnsi="Arial" w:cs="Arial"/>
          <w:color w:val="000000" w:themeColor="text1"/>
          <w:sz w:val="20"/>
          <w:szCs w:val="20"/>
          <w:lang w:eastAsia="en-IN"/>
        </w:rPr>
        <w:t>Gowthami</w:t>
      </w:r>
      <w:proofErr w:type="spellEnd"/>
      <w:r w:rsidRPr="008B6877">
        <w:rPr>
          <w:rFonts w:ascii="Arial" w:hAnsi="Arial" w:cs="Arial"/>
          <w:color w:val="000000" w:themeColor="text1"/>
          <w:sz w:val="20"/>
          <w:szCs w:val="20"/>
          <w:lang w:eastAsia="en-IN"/>
        </w:rPr>
        <w:t>, B. and Pavani Naga Durga. (2024). Biotechnological approaches for enhancing mulberry yield and quality. International journal of Advanced biochemistry research, 8(8), 1507-1511.</w:t>
      </w:r>
    </w:p>
    <w:p w14:paraId="63F1A538" w14:textId="6B7D9F23" w:rsidR="003F4CE6" w:rsidRPr="008B6877" w:rsidRDefault="003F4CE6" w:rsidP="009B4FB1">
      <w:pPr>
        <w:spacing w:line="360" w:lineRule="auto"/>
        <w:jc w:val="both"/>
        <w:rPr>
          <w:rFonts w:ascii="Arial" w:hAnsi="Arial" w:cs="Arial"/>
          <w:color w:val="000000" w:themeColor="text1"/>
          <w:sz w:val="20"/>
          <w:szCs w:val="20"/>
        </w:rPr>
      </w:pPr>
      <w:proofErr w:type="spellStart"/>
      <w:r w:rsidRPr="008B6877">
        <w:rPr>
          <w:rFonts w:ascii="Arial" w:hAnsi="Arial" w:cs="Arial"/>
          <w:color w:val="000000" w:themeColor="text1"/>
          <w:sz w:val="20"/>
          <w:szCs w:val="20"/>
        </w:rPr>
        <w:t>Dhanyalkshmi</w:t>
      </w:r>
      <w:proofErr w:type="spellEnd"/>
      <w:r w:rsidRPr="008B6877">
        <w:rPr>
          <w:rFonts w:ascii="Arial" w:hAnsi="Arial" w:cs="Arial"/>
          <w:color w:val="000000" w:themeColor="text1"/>
          <w:sz w:val="20"/>
          <w:szCs w:val="20"/>
        </w:rPr>
        <w:t xml:space="preserve">, K.H., </w:t>
      </w:r>
      <w:proofErr w:type="spellStart"/>
      <w:r w:rsidRPr="008B6877">
        <w:rPr>
          <w:rFonts w:ascii="Arial" w:hAnsi="Arial" w:cs="Arial"/>
          <w:color w:val="000000" w:themeColor="text1"/>
          <w:sz w:val="20"/>
          <w:szCs w:val="20"/>
        </w:rPr>
        <w:t>Sajeevan</w:t>
      </w:r>
      <w:proofErr w:type="spellEnd"/>
      <w:r w:rsidRPr="008B6877">
        <w:rPr>
          <w:rFonts w:ascii="Arial" w:hAnsi="Arial" w:cs="Arial"/>
          <w:color w:val="000000" w:themeColor="text1"/>
          <w:sz w:val="20"/>
          <w:szCs w:val="20"/>
        </w:rPr>
        <w:t>, R.S. and Nataraja, K.N. (2020). Rehydration induces early and rapid bud break in drought stressed mulberry plants. Current science, 119 (7).</w:t>
      </w:r>
    </w:p>
    <w:p w14:paraId="55A13844" w14:textId="77777777" w:rsidR="003F4CE6" w:rsidRPr="008B6877" w:rsidRDefault="003F4CE6"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shd w:val="clear" w:color="auto" w:fill="F7F7F7"/>
        </w:rPr>
        <w:t xml:space="preserve">Deepali Gaikwad and </w:t>
      </w:r>
      <w:proofErr w:type="spellStart"/>
      <w:r w:rsidRPr="008B6877">
        <w:rPr>
          <w:rFonts w:ascii="Arial" w:hAnsi="Arial" w:cs="Arial"/>
          <w:color w:val="000000" w:themeColor="text1"/>
          <w:sz w:val="20"/>
          <w:szCs w:val="20"/>
          <w:shd w:val="clear" w:color="auto" w:fill="F7F7F7"/>
        </w:rPr>
        <w:t>Tamphasana</w:t>
      </w:r>
      <w:proofErr w:type="spellEnd"/>
      <w:r w:rsidRPr="008B6877">
        <w:rPr>
          <w:rFonts w:ascii="Arial" w:hAnsi="Arial" w:cs="Arial"/>
          <w:color w:val="000000" w:themeColor="text1"/>
          <w:sz w:val="20"/>
          <w:szCs w:val="20"/>
          <w:shd w:val="clear" w:color="auto" w:fill="F7F7F7"/>
        </w:rPr>
        <w:t xml:space="preserve"> Devi, </w:t>
      </w:r>
      <w:proofErr w:type="spellStart"/>
      <w:r w:rsidRPr="008B6877">
        <w:rPr>
          <w:rFonts w:ascii="Arial" w:hAnsi="Arial" w:cs="Arial"/>
          <w:color w:val="000000" w:themeColor="text1"/>
          <w:sz w:val="20"/>
          <w:szCs w:val="20"/>
          <w:shd w:val="clear" w:color="auto" w:fill="F7F7F7"/>
        </w:rPr>
        <w:t>Thiyam</w:t>
      </w:r>
      <w:proofErr w:type="spellEnd"/>
      <w:r w:rsidRPr="008B6877">
        <w:rPr>
          <w:rFonts w:ascii="Arial" w:hAnsi="Arial" w:cs="Arial"/>
          <w:color w:val="000000" w:themeColor="text1"/>
          <w:sz w:val="20"/>
          <w:szCs w:val="20"/>
          <w:shd w:val="clear" w:color="auto" w:fill="F7F7F7"/>
        </w:rPr>
        <w:t xml:space="preserve">. (2023). Mapping of Suitable Areas for Mulberry Plantation Using GIS in Manipur. </w:t>
      </w:r>
      <w:r w:rsidRPr="008B6877">
        <w:rPr>
          <w:rFonts w:ascii="Arial" w:hAnsi="Arial" w:cs="Arial"/>
          <w:color w:val="000000" w:themeColor="text1"/>
          <w:sz w:val="20"/>
          <w:szCs w:val="20"/>
        </w:rPr>
        <w:t xml:space="preserve">In book: Recent Advances in Civil Engineering (PP.91-100). </w:t>
      </w:r>
      <w:r w:rsidRPr="008B6877">
        <w:rPr>
          <w:rFonts w:ascii="Arial" w:hAnsi="Arial" w:cs="Arial"/>
          <w:color w:val="000000" w:themeColor="text1"/>
          <w:sz w:val="20"/>
          <w:szCs w:val="20"/>
          <w:shd w:val="clear" w:color="auto" w:fill="F7F7F7"/>
        </w:rPr>
        <w:t>10.1007/978-981-99-4665-5_10.</w:t>
      </w:r>
    </w:p>
    <w:p w14:paraId="4F30C255" w14:textId="29DB1AD5" w:rsidR="0038501C" w:rsidRPr="008B6877" w:rsidRDefault="0038501C"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rPr>
        <w:t>Durgadevi, R., Bhuvaneshwari, T., Menaka, S., Anusuya, G., Brindha bharathi, S.A. and Moulidharshan. (2025</w:t>
      </w:r>
      <w:r w:rsidR="003F4CE6" w:rsidRPr="008B6877">
        <w:rPr>
          <w:rFonts w:ascii="Arial" w:hAnsi="Arial" w:cs="Arial"/>
          <w:color w:val="000000" w:themeColor="text1"/>
          <w:sz w:val="20"/>
          <w:szCs w:val="20"/>
        </w:rPr>
        <w:t>.a</w:t>
      </w:r>
      <w:r w:rsidRPr="008B6877">
        <w:rPr>
          <w:rFonts w:ascii="Arial" w:hAnsi="Arial" w:cs="Arial"/>
          <w:color w:val="000000" w:themeColor="text1"/>
          <w:sz w:val="20"/>
          <w:szCs w:val="20"/>
        </w:rPr>
        <w:t>). Effect of moisture deficit stress on Morphology, Physiology and yield responses in Mulberry (</w:t>
      </w:r>
      <w:r w:rsidRPr="008B6877">
        <w:rPr>
          <w:rFonts w:ascii="Arial" w:hAnsi="Arial" w:cs="Arial"/>
          <w:i/>
          <w:color w:val="000000" w:themeColor="text1"/>
          <w:sz w:val="20"/>
          <w:szCs w:val="20"/>
        </w:rPr>
        <w:t>Morus alba</w:t>
      </w:r>
      <w:r w:rsidRPr="008B6877">
        <w:rPr>
          <w:rFonts w:ascii="Arial" w:hAnsi="Arial" w:cs="Arial"/>
          <w:color w:val="000000" w:themeColor="text1"/>
          <w:sz w:val="20"/>
          <w:szCs w:val="20"/>
        </w:rPr>
        <w:t>, L). Journal of Global ecology and environment, 21 (3), 343-351.</w:t>
      </w:r>
    </w:p>
    <w:p w14:paraId="79342802" w14:textId="1EAD811F" w:rsidR="0038501C" w:rsidRPr="008B6877" w:rsidRDefault="0038501C" w:rsidP="009B4FB1">
      <w:pPr>
        <w:spacing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Durgadevi, R., Brindha Bharathi, S. A., Anusuya, G., Bhuvaneshwari, T., Menaka, S. and Kalpana, R. (2025</w:t>
      </w:r>
      <w:r w:rsidR="003F4CE6" w:rsidRPr="008B6877">
        <w:rPr>
          <w:rFonts w:ascii="Arial" w:hAnsi="Arial" w:cs="Arial"/>
          <w:color w:val="000000" w:themeColor="text1"/>
          <w:sz w:val="20"/>
          <w:szCs w:val="20"/>
        </w:rPr>
        <w:t>.b</w:t>
      </w:r>
      <w:r w:rsidRPr="008B6877">
        <w:rPr>
          <w:rFonts w:ascii="Arial" w:hAnsi="Arial" w:cs="Arial"/>
          <w:color w:val="000000" w:themeColor="text1"/>
          <w:sz w:val="20"/>
          <w:szCs w:val="20"/>
        </w:rPr>
        <w:t xml:space="preserve">). </w:t>
      </w:r>
      <w:bookmarkStart w:id="0" w:name="_Hlk206063586"/>
      <w:r w:rsidRPr="008B6877">
        <w:rPr>
          <w:rFonts w:ascii="Arial" w:hAnsi="Arial" w:cs="Arial"/>
          <w:color w:val="000000" w:themeColor="text1"/>
          <w:sz w:val="20"/>
          <w:szCs w:val="20"/>
        </w:rPr>
        <w:t>Drought-induced variation in Photosystem II activity and Chlorophyll index: Implications for yield performance in mulberry genotypes.</w:t>
      </w:r>
      <w:bookmarkEnd w:id="0"/>
      <w:r w:rsidRPr="008B6877">
        <w:rPr>
          <w:rFonts w:ascii="Arial" w:hAnsi="Arial" w:cs="Arial"/>
          <w:color w:val="000000" w:themeColor="text1"/>
          <w:sz w:val="20"/>
          <w:szCs w:val="20"/>
        </w:rPr>
        <w:t xml:space="preserve"> Asian Journal of current research. 10 (3), 268-278.</w:t>
      </w:r>
    </w:p>
    <w:p w14:paraId="60EFD84D" w14:textId="77777777" w:rsidR="0038501C" w:rsidRPr="008B6877" w:rsidRDefault="0038501C" w:rsidP="009B4FB1">
      <w:pPr>
        <w:spacing w:line="360" w:lineRule="auto"/>
        <w:jc w:val="both"/>
        <w:rPr>
          <w:rFonts w:ascii="Arial" w:hAnsi="Arial" w:cs="Arial"/>
          <w:bCs/>
          <w:iCs/>
          <w:color w:val="000000" w:themeColor="text1"/>
          <w:sz w:val="20"/>
          <w:szCs w:val="20"/>
        </w:rPr>
      </w:pPr>
      <w:r w:rsidRPr="008B6877">
        <w:rPr>
          <w:rFonts w:ascii="Arial" w:hAnsi="Arial" w:cs="Arial"/>
          <w:bCs/>
          <w:iCs/>
          <w:color w:val="000000" w:themeColor="text1"/>
          <w:sz w:val="20"/>
          <w:szCs w:val="20"/>
        </w:rPr>
        <w:t xml:space="preserve">Durgadevi, R. and Vijayalakshmi, D. (2020). Mulberry with increased stomatal frequency regulates gas exchange traits for improved drought tolerance. Plant </w:t>
      </w:r>
      <w:proofErr w:type="spellStart"/>
      <w:proofErr w:type="gramStart"/>
      <w:r w:rsidRPr="008B6877">
        <w:rPr>
          <w:rFonts w:ascii="Arial" w:hAnsi="Arial" w:cs="Arial"/>
          <w:bCs/>
          <w:iCs/>
          <w:color w:val="000000" w:themeColor="text1"/>
          <w:sz w:val="20"/>
          <w:szCs w:val="20"/>
        </w:rPr>
        <w:t>physiol.Rep</w:t>
      </w:r>
      <w:proofErr w:type="spellEnd"/>
      <w:proofErr w:type="gramEnd"/>
      <w:r w:rsidRPr="008B6877">
        <w:rPr>
          <w:rFonts w:ascii="Arial" w:hAnsi="Arial" w:cs="Arial"/>
          <w:bCs/>
          <w:iCs/>
          <w:color w:val="000000" w:themeColor="text1"/>
          <w:sz w:val="20"/>
          <w:szCs w:val="20"/>
        </w:rPr>
        <w:t>, 25 (1), 24-32.</w:t>
      </w:r>
    </w:p>
    <w:p w14:paraId="542B8238" w14:textId="296C1C85" w:rsidR="003F4CE6" w:rsidRPr="008B6877" w:rsidRDefault="003F4CE6" w:rsidP="009B4FB1">
      <w:pPr>
        <w:spacing w:line="360" w:lineRule="auto"/>
        <w:jc w:val="both"/>
        <w:rPr>
          <w:rFonts w:ascii="Arial" w:hAnsi="Arial" w:cs="Arial"/>
          <w:bCs/>
          <w:color w:val="000000" w:themeColor="text1"/>
          <w:sz w:val="20"/>
          <w:szCs w:val="20"/>
        </w:rPr>
      </w:pPr>
      <w:r w:rsidRPr="008B6877">
        <w:rPr>
          <w:rFonts w:ascii="Arial" w:hAnsi="Arial" w:cs="Arial"/>
          <w:bCs/>
          <w:color w:val="000000" w:themeColor="text1"/>
          <w:sz w:val="20"/>
          <w:szCs w:val="20"/>
        </w:rPr>
        <w:t xml:space="preserve">Durgadevi, R., Krishnamoorthy, S.V., Parthiban, K.T., Umapathy, G. and Vijayalakshmi, D. (2019.a). Quantifying the antioxidant enzymes, </w:t>
      </w:r>
      <w:proofErr w:type="spellStart"/>
      <w:r w:rsidRPr="008B6877">
        <w:rPr>
          <w:rFonts w:ascii="Arial" w:hAnsi="Arial" w:cs="Arial"/>
          <w:bCs/>
          <w:color w:val="000000" w:themeColor="text1"/>
          <w:sz w:val="20"/>
          <w:szCs w:val="20"/>
        </w:rPr>
        <w:t>NRase</w:t>
      </w:r>
      <w:proofErr w:type="spellEnd"/>
      <w:r w:rsidRPr="008B6877">
        <w:rPr>
          <w:rFonts w:ascii="Arial" w:hAnsi="Arial" w:cs="Arial"/>
          <w:bCs/>
          <w:color w:val="000000" w:themeColor="text1"/>
          <w:sz w:val="20"/>
          <w:szCs w:val="20"/>
        </w:rPr>
        <w:t xml:space="preserve"> activities and yield traits to assess drought tolerance in mulberry. International journal of chemical studies, 7(3), 3106-3111.</w:t>
      </w:r>
    </w:p>
    <w:p w14:paraId="3487CC80" w14:textId="731B0234" w:rsidR="003F4CE6" w:rsidRPr="008B6877" w:rsidRDefault="003F4CE6" w:rsidP="009B4FB1">
      <w:pPr>
        <w:pStyle w:val="Default"/>
        <w:tabs>
          <w:tab w:val="left" w:pos="1785"/>
        </w:tabs>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shd w:val="clear" w:color="auto" w:fill="F7F7F7"/>
        </w:rPr>
        <w:t xml:space="preserve">Durgadevi, R. (2019.b). Physiological Dissection of Drought tolerance in Mulberry genotypes/ varieties. </w:t>
      </w:r>
      <w:proofErr w:type="spellStart"/>
      <w:r w:rsidRPr="008B6877">
        <w:rPr>
          <w:rFonts w:ascii="Arial" w:hAnsi="Arial" w:cs="Arial"/>
          <w:color w:val="000000" w:themeColor="text1"/>
          <w:sz w:val="20"/>
          <w:szCs w:val="20"/>
          <w:shd w:val="clear" w:color="auto" w:fill="F7F7F7"/>
        </w:rPr>
        <w:t>M.Sc</w:t>
      </w:r>
      <w:proofErr w:type="spellEnd"/>
      <w:r w:rsidRPr="008B6877">
        <w:rPr>
          <w:rFonts w:ascii="Arial" w:hAnsi="Arial" w:cs="Arial"/>
          <w:color w:val="000000" w:themeColor="text1"/>
          <w:sz w:val="20"/>
          <w:szCs w:val="20"/>
          <w:shd w:val="clear" w:color="auto" w:fill="F7F7F7"/>
        </w:rPr>
        <w:t xml:space="preserve"> thesis, Tamil Nadu Agricultural University, Coimbatore.</w:t>
      </w:r>
    </w:p>
    <w:p w14:paraId="6E306F23" w14:textId="77777777" w:rsidR="0049490A" w:rsidRPr="008B6877" w:rsidRDefault="0049490A" w:rsidP="009B4FB1">
      <w:pPr>
        <w:pStyle w:val="Default"/>
        <w:tabs>
          <w:tab w:val="left" w:pos="1785"/>
        </w:tabs>
        <w:spacing w:line="360" w:lineRule="auto"/>
        <w:jc w:val="both"/>
        <w:rPr>
          <w:rFonts w:ascii="Arial" w:hAnsi="Arial" w:cs="Arial"/>
          <w:color w:val="000000" w:themeColor="text1"/>
          <w:sz w:val="20"/>
          <w:szCs w:val="20"/>
          <w:shd w:val="clear" w:color="auto" w:fill="F7F7F7"/>
        </w:rPr>
      </w:pPr>
    </w:p>
    <w:p w14:paraId="2468D539" w14:textId="7878CE9E" w:rsidR="0049490A" w:rsidRPr="008B6877" w:rsidRDefault="0049490A" w:rsidP="009B4FB1">
      <w:pPr>
        <w:pStyle w:val="Default"/>
        <w:tabs>
          <w:tab w:val="left" w:pos="1785"/>
        </w:tabs>
        <w:spacing w:line="360" w:lineRule="auto"/>
        <w:jc w:val="both"/>
        <w:rPr>
          <w:rFonts w:ascii="Arial" w:hAnsi="Arial" w:cs="Arial"/>
          <w:color w:val="000000" w:themeColor="text1"/>
          <w:sz w:val="20"/>
          <w:szCs w:val="20"/>
        </w:rPr>
      </w:pPr>
      <w:proofErr w:type="spellStart"/>
      <w:r w:rsidRPr="008B6877">
        <w:rPr>
          <w:rFonts w:ascii="Arial" w:hAnsi="Arial" w:cs="Arial"/>
          <w:color w:val="000000" w:themeColor="text1"/>
          <w:sz w:val="20"/>
          <w:szCs w:val="20"/>
        </w:rPr>
        <w:t>Fanwei</w:t>
      </w:r>
      <w:proofErr w:type="spellEnd"/>
      <w:r w:rsidRPr="008B6877">
        <w:rPr>
          <w:rFonts w:ascii="Arial" w:hAnsi="Arial" w:cs="Arial"/>
          <w:color w:val="000000" w:themeColor="text1"/>
          <w:sz w:val="20"/>
          <w:szCs w:val="20"/>
        </w:rPr>
        <w:t xml:space="preserve"> Dai, </w:t>
      </w:r>
      <w:proofErr w:type="spellStart"/>
      <w:r w:rsidRPr="008B6877">
        <w:rPr>
          <w:rFonts w:ascii="Arial" w:hAnsi="Arial" w:cs="Arial"/>
          <w:color w:val="000000" w:themeColor="text1"/>
          <w:sz w:val="20"/>
          <w:szCs w:val="20"/>
        </w:rPr>
        <w:t>Guoqing</w:t>
      </w:r>
      <w:proofErr w:type="spellEnd"/>
      <w:r w:rsidRPr="008B6877">
        <w:rPr>
          <w:rFonts w:ascii="Arial" w:hAnsi="Arial" w:cs="Arial"/>
          <w:color w:val="000000" w:themeColor="text1"/>
          <w:sz w:val="20"/>
          <w:szCs w:val="20"/>
        </w:rPr>
        <w:t xml:space="preserve"> Luo, </w:t>
      </w:r>
      <w:proofErr w:type="spellStart"/>
      <w:r w:rsidRPr="008B6877">
        <w:rPr>
          <w:rFonts w:ascii="Arial" w:hAnsi="Arial" w:cs="Arial"/>
          <w:color w:val="000000" w:themeColor="text1"/>
          <w:sz w:val="20"/>
          <w:szCs w:val="20"/>
        </w:rPr>
        <w:t>Zhiyi</w:t>
      </w:r>
      <w:proofErr w:type="spellEnd"/>
      <w:r w:rsidRPr="008B6877">
        <w:rPr>
          <w:rFonts w:ascii="Arial" w:hAnsi="Arial" w:cs="Arial"/>
          <w:color w:val="000000" w:themeColor="text1"/>
          <w:sz w:val="20"/>
          <w:szCs w:val="20"/>
        </w:rPr>
        <w:t xml:space="preserve"> Li, Xu Wei, Zhenjiang Wang, Sen Lin, </w:t>
      </w:r>
      <w:proofErr w:type="spellStart"/>
      <w:r w:rsidRPr="008B6877">
        <w:rPr>
          <w:rFonts w:ascii="Arial" w:hAnsi="Arial" w:cs="Arial"/>
          <w:color w:val="000000" w:themeColor="text1"/>
          <w:sz w:val="20"/>
          <w:szCs w:val="20"/>
        </w:rPr>
        <w:t>Cuiming</w:t>
      </w:r>
      <w:proofErr w:type="spellEnd"/>
      <w:r w:rsidRPr="008B6877">
        <w:rPr>
          <w:rFonts w:ascii="Arial" w:hAnsi="Arial" w:cs="Arial"/>
          <w:color w:val="000000" w:themeColor="text1"/>
          <w:sz w:val="20"/>
          <w:szCs w:val="20"/>
        </w:rPr>
        <w:t xml:space="preserve"> Tang. (2020).</w:t>
      </w:r>
    </w:p>
    <w:p w14:paraId="1B195AD3" w14:textId="7A7708A6" w:rsidR="0049490A" w:rsidRPr="008B6877" w:rsidRDefault="0049490A" w:rsidP="009B4FB1">
      <w:pPr>
        <w:pStyle w:val="Default"/>
        <w:tabs>
          <w:tab w:val="left" w:pos="1785"/>
        </w:tabs>
        <w:spacing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Physiological and transcriptomic analyses of mulberry (</w:t>
      </w:r>
      <w:proofErr w:type="spellStart"/>
      <w:r w:rsidRPr="008B6877">
        <w:rPr>
          <w:rFonts w:ascii="Arial" w:hAnsi="Arial" w:cs="Arial"/>
          <w:color w:val="000000" w:themeColor="text1"/>
          <w:sz w:val="20"/>
          <w:szCs w:val="20"/>
        </w:rPr>
        <w:t>Morus</w:t>
      </w:r>
      <w:proofErr w:type="spellEnd"/>
      <w:r w:rsidRPr="008B6877">
        <w:rPr>
          <w:rFonts w:ascii="Arial" w:hAnsi="Arial" w:cs="Arial"/>
          <w:color w:val="000000" w:themeColor="text1"/>
          <w:sz w:val="20"/>
          <w:szCs w:val="20"/>
        </w:rPr>
        <w:t xml:space="preserve"> </w:t>
      </w:r>
      <w:proofErr w:type="spellStart"/>
      <w:r w:rsidRPr="008B6877">
        <w:rPr>
          <w:rFonts w:ascii="Arial" w:hAnsi="Arial" w:cs="Arial"/>
          <w:color w:val="000000" w:themeColor="text1"/>
          <w:sz w:val="20"/>
          <w:szCs w:val="20"/>
        </w:rPr>
        <w:t>atropurpurea</w:t>
      </w:r>
      <w:proofErr w:type="spellEnd"/>
      <w:r w:rsidRPr="008B6877">
        <w:rPr>
          <w:rFonts w:ascii="Arial" w:hAnsi="Arial" w:cs="Arial"/>
          <w:color w:val="000000" w:themeColor="text1"/>
          <w:sz w:val="20"/>
          <w:szCs w:val="20"/>
        </w:rPr>
        <w:t xml:space="preserve">) response to cadmium stress. Ecotoxicology and Environmental Safety, 205. </w:t>
      </w:r>
      <w:hyperlink r:id="rId10" w:history="1">
        <w:r w:rsidRPr="008B6877">
          <w:rPr>
            <w:rStyle w:val="Hyperlink"/>
            <w:rFonts w:ascii="Arial" w:hAnsi="Arial" w:cs="Arial"/>
            <w:sz w:val="20"/>
            <w:szCs w:val="20"/>
          </w:rPr>
          <w:t>https://doi.org/10.1016/j.ecoenv.2020.111298</w:t>
        </w:r>
      </w:hyperlink>
      <w:r w:rsidRPr="008B6877">
        <w:rPr>
          <w:rFonts w:ascii="Arial" w:hAnsi="Arial" w:cs="Arial"/>
          <w:color w:val="000000" w:themeColor="text1"/>
          <w:sz w:val="20"/>
          <w:szCs w:val="20"/>
        </w:rPr>
        <w:t>.</w:t>
      </w:r>
    </w:p>
    <w:p w14:paraId="3A865292" w14:textId="77777777" w:rsidR="0049490A" w:rsidRPr="008B6877" w:rsidRDefault="0049490A" w:rsidP="009B4FB1">
      <w:pPr>
        <w:pStyle w:val="Default"/>
        <w:tabs>
          <w:tab w:val="left" w:pos="1785"/>
        </w:tabs>
        <w:spacing w:line="360" w:lineRule="auto"/>
        <w:jc w:val="both"/>
        <w:rPr>
          <w:rFonts w:ascii="Arial" w:hAnsi="Arial" w:cs="Arial"/>
          <w:color w:val="000000" w:themeColor="text1"/>
          <w:sz w:val="20"/>
          <w:szCs w:val="20"/>
        </w:rPr>
      </w:pPr>
    </w:p>
    <w:p w14:paraId="478A6261" w14:textId="77777777" w:rsidR="00A55CBA" w:rsidRPr="008B6877" w:rsidRDefault="003F4CE6" w:rsidP="009B4FB1">
      <w:pPr>
        <w:spacing w:line="360" w:lineRule="auto"/>
        <w:jc w:val="both"/>
        <w:rPr>
          <w:rFonts w:ascii="Arial" w:hAnsi="Arial" w:cs="Arial"/>
          <w:color w:val="282828"/>
          <w:sz w:val="20"/>
          <w:szCs w:val="20"/>
          <w:shd w:val="clear" w:color="auto" w:fill="F7F7F7"/>
        </w:rPr>
      </w:pPr>
      <w:r w:rsidRPr="008B6877">
        <w:rPr>
          <w:rFonts w:ascii="Arial" w:hAnsi="Arial" w:cs="Arial"/>
          <w:sz w:val="20"/>
          <w:szCs w:val="20"/>
        </w:rPr>
        <w:t xml:space="preserve">Gargi Bhandari and Sunita Bhandari. (2014). Soil based remote sensing techniques for forecasting potential areas for mulberry cultivation. International Journal </w:t>
      </w:r>
      <w:proofErr w:type="gramStart"/>
      <w:r w:rsidRPr="008B6877">
        <w:rPr>
          <w:rFonts w:ascii="Arial" w:hAnsi="Arial" w:cs="Arial"/>
          <w:sz w:val="20"/>
          <w:szCs w:val="20"/>
        </w:rPr>
        <w:t>Of</w:t>
      </w:r>
      <w:proofErr w:type="gramEnd"/>
      <w:r w:rsidRPr="008B6877">
        <w:rPr>
          <w:rFonts w:ascii="Arial" w:hAnsi="Arial" w:cs="Arial"/>
          <w:sz w:val="20"/>
          <w:szCs w:val="20"/>
        </w:rPr>
        <w:t xml:space="preserve"> Science, Engineering And Technology, 2 (8), 118-121.</w:t>
      </w:r>
    </w:p>
    <w:p w14:paraId="3DBDB1F7" w14:textId="77777777" w:rsidR="00A55CBA" w:rsidRPr="008B6877" w:rsidRDefault="003F4CE6" w:rsidP="009B4FB1">
      <w:pPr>
        <w:spacing w:line="360" w:lineRule="auto"/>
        <w:jc w:val="both"/>
        <w:rPr>
          <w:rFonts w:ascii="Arial" w:hAnsi="Arial" w:cs="Arial"/>
          <w:color w:val="282828"/>
          <w:sz w:val="20"/>
          <w:szCs w:val="20"/>
          <w:shd w:val="clear" w:color="auto" w:fill="F7F7F7"/>
        </w:rPr>
      </w:pPr>
      <w:r w:rsidRPr="008B6877">
        <w:rPr>
          <w:rFonts w:ascii="Arial" w:hAnsi="Arial" w:cs="Arial"/>
          <w:color w:val="000000" w:themeColor="text1"/>
          <w:sz w:val="20"/>
          <w:szCs w:val="20"/>
        </w:rPr>
        <w:lastRenderedPageBreak/>
        <w:t xml:space="preserve">Giora, D., </w:t>
      </w:r>
      <w:proofErr w:type="spellStart"/>
      <w:r w:rsidRPr="008B6877">
        <w:rPr>
          <w:rFonts w:ascii="Arial" w:hAnsi="Arial" w:cs="Arial"/>
          <w:color w:val="000000" w:themeColor="text1"/>
          <w:sz w:val="20"/>
          <w:szCs w:val="20"/>
        </w:rPr>
        <w:t>Assirelli</w:t>
      </w:r>
      <w:proofErr w:type="spellEnd"/>
      <w:r w:rsidRPr="008B6877">
        <w:rPr>
          <w:rFonts w:ascii="Arial" w:hAnsi="Arial" w:cs="Arial"/>
          <w:color w:val="000000" w:themeColor="text1"/>
          <w:sz w:val="20"/>
          <w:szCs w:val="20"/>
        </w:rPr>
        <w:t xml:space="preserve">, A., </w:t>
      </w:r>
      <w:proofErr w:type="spellStart"/>
      <w:r w:rsidRPr="008B6877">
        <w:rPr>
          <w:rFonts w:ascii="Arial" w:hAnsi="Arial" w:cs="Arial"/>
          <w:color w:val="000000" w:themeColor="text1"/>
          <w:sz w:val="20"/>
          <w:szCs w:val="20"/>
        </w:rPr>
        <w:t>Cappellozza</w:t>
      </w:r>
      <w:proofErr w:type="spellEnd"/>
      <w:r w:rsidRPr="008B6877">
        <w:rPr>
          <w:rFonts w:ascii="Arial" w:hAnsi="Arial" w:cs="Arial"/>
          <w:color w:val="000000" w:themeColor="text1"/>
          <w:sz w:val="20"/>
          <w:szCs w:val="20"/>
        </w:rPr>
        <w:t xml:space="preserve">, S., Sartori, L., </w:t>
      </w:r>
      <w:proofErr w:type="spellStart"/>
      <w:r w:rsidRPr="008B6877">
        <w:rPr>
          <w:rFonts w:ascii="Arial" w:hAnsi="Arial" w:cs="Arial"/>
          <w:color w:val="000000" w:themeColor="text1"/>
          <w:sz w:val="20"/>
          <w:szCs w:val="20"/>
        </w:rPr>
        <w:t>Saviane</w:t>
      </w:r>
      <w:proofErr w:type="spellEnd"/>
      <w:r w:rsidRPr="008B6877">
        <w:rPr>
          <w:rFonts w:ascii="Arial" w:hAnsi="Arial" w:cs="Arial"/>
          <w:color w:val="000000" w:themeColor="text1"/>
          <w:sz w:val="20"/>
          <w:szCs w:val="20"/>
        </w:rPr>
        <w:t>, A., Marinello, F. et al. (2022). Remote Sensing Imaging as a Tool to Support Mulberry Cultivation for Silk Production. Remote Sens. 2022, 14, 5450. https://doi.org/ 10.3390/rs14215450</w:t>
      </w:r>
      <w:r w:rsidR="00A55CBA" w:rsidRPr="008B6877">
        <w:rPr>
          <w:rFonts w:ascii="Arial" w:hAnsi="Arial" w:cs="Arial"/>
          <w:color w:val="000000" w:themeColor="text1"/>
          <w:sz w:val="20"/>
          <w:szCs w:val="20"/>
        </w:rPr>
        <w:t>.</w:t>
      </w:r>
    </w:p>
    <w:p w14:paraId="372AEDD2" w14:textId="743559AA" w:rsidR="0038501C" w:rsidRPr="008B6877" w:rsidRDefault="0038501C" w:rsidP="009B4FB1">
      <w:pPr>
        <w:spacing w:line="360" w:lineRule="auto"/>
        <w:jc w:val="both"/>
        <w:rPr>
          <w:rFonts w:ascii="Arial" w:hAnsi="Arial" w:cs="Arial"/>
          <w:color w:val="282828"/>
          <w:sz w:val="20"/>
          <w:szCs w:val="20"/>
          <w:shd w:val="clear" w:color="auto" w:fill="F7F7F7"/>
        </w:rPr>
      </w:pPr>
      <w:r w:rsidRPr="008B6877">
        <w:rPr>
          <w:rFonts w:ascii="Arial" w:hAnsi="Arial" w:cs="Arial"/>
          <w:color w:val="000000" w:themeColor="text1"/>
          <w:sz w:val="20"/>
          <w:szCs w:val="20"/>
          <w:lang w:eastAsia="en-IN"/>
        </w:rPr>
        <w:t>Godfray, H. C., Beddington, J. R., Crute, I. R., Haddad, L., Lawrence, D., Muir, J. F., et al. (2010). Food security: the challenge of feeding 9 billion people. Science 327,812–818.</w:t>
      </w:r>
    </w:p>
    <w:p w14:paraId="42660681" w14:textId="77777777" w:rsidR="00D44AAC" w:rsidRPr="008B6877" w:rsidRDefault="003F4CE6" w:rsidP="009B4FB1">
      <w:pPr>
        <w:pStyle w:val="Default"/>
        <w:tabs>
          <w:tab w:val="left" w:pos="1785"/>
        </w:tabs>
        <w:spacing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 xml:space="preserve">Guha, A., Sengupta, </w:t>
      </w:r>
      <w:proofErr w:type="gramStart"/>
      <w:r w:rsidRPr="008B6877">
        <w:rPr>
          <w:rFonts w:ascii="Arial" w:hAnsi="Arial" w:cs="Arial"/>
          <w:color w:val="000000" w:themeColor="text1"/>
          <w:sz w:val="20"/>
          <w:szCs w:val="20"/>
        </w:rPr>
        <w:t>D.,</w:t>
      </w:r>
      <w:proofErr w:type="spellStart"/>
      <w:r w:rsidRPr="008B6877">
        <w:rPr>
          <w:rFonts w:ascii="Arial" w:hAnsi="Arial" w:cs="Arial"/>
          <w:color w:val="000000" w:themeColor="text1"/>
          <w:sz w:val="20"/>
          <w:szCs w:val="20"/>
        </w:rPr>
        <w:t>Rasineni</w:t>
      </w:r>
      <w:proofErr w:type="spellEnd"/>
      <w:proofErr w:type="gramEnd"/>
      <w:r w:rsidRPr="008B6877">
        <w:rPr>
          <w:rFonts w:ascii="Arial" w:hAnsi="Arial" w:cs="Arial"/>
          <w:color w:val="000000" w:themeColor="text1"/>
          <w:sz w:val="20"/>
          <w:szCs w:val="20"/>
        </w:rPr>
        <w:t>, G.K., Reddy, A.R. (2010). An integrated diagnostic approach to understand drought tolerance in mulberry (Morus indica L.). Flora, 205,144–151.</w:t>
      </w:r>
    </w:p>
    <w:p w14:paraId="531EC9D2" w14:textId="110D32E4" w:rsidR="00541C1D" w:rsidRPr="008B6877" w:rsidRDefault="00541C1D" w:rsidP="009B4FB1">
      <w:pPr>
        <w:pStyle w:val="Default"/>
        <w:tabs>
          <w:tab w:val="left" w:pos="1785"/>
        </w:tabs>
        <w:spacing w:line="360" w:lineRule="auto"/>
        <w:jc w:val="both"/>
        <w:rPr>
          <w:rFonts w:ascii="Arial" w:hAnsi="Arial" w:cs="Arial"/>
          <w:color w:val="000000" w:themeColor="text1"/>
          <w:sz w:val="20"/>
          <w:szCs w:val="20"/>
        </w:rPr>
      </w:pPr>
      <w:proofErr w:type="spellStart"/>
      <w:r w:rsidRPr="008B6877">
        <w:rPr>
          <w:rFonts w:ascii="Arial" w:hAnsi="Arial" w:cs="Arial"/>
          <w:color w:val="000000" w:themeColor="text1"/>
          <w:sz w:val="20"/>
          <w:szCs w:val="20"/>
        </w:rPr>
        <w:t>Harijan</w:t>
      </w:r>
      <w:proofErr w:type="spellEnd"/>
      <w:r w:rsidRPr="008B6877">
        <w:rPr>
          <w:rFonts w:ascii="Arial" w:hAnsi="Arial" w:cs="Arial"/>
          <w:color w:val="000000" w:themeColor="text1"/>
          <w:sz w:val="20"/>
          <w:szCs w:val="20"/>
        </w:rPr>
        <w:t xml:space="preserve">, Y., Deepika, K.U., Padmini, B., Suresh, K., </w:t>
      </w:r>
      <w:proofErr w:type="spellStart"/>
      <w:r w:rsidRPr="008B6877">
        <w:rPr>
          <w:rFonts w:ascii="Arial" w:hAnsi="Arial" w:cs="Arial"/>
          <w:color w:val="000000" w:themeColor="text1"/>
          <w:sz w:val="20"/>
          <w:szCs w:val="20"/>
        </w:rPr>
        <w:t>Maloy</w:t>
      </w:r>
      <w:proofErr w:type="spellEnd"/>
      <w:r w:rsidRPr="008B6877">
        <w:rPr>
          <w:rFonts w:ascii="Arial" w:hAnsi="Arial" w:cs="Arial"/>
          <w:color w:val="000000" w:themeColor="text1"/>
          <w:sz w:val="20"/>
          <w:szCs w:val="20"/>
        </w:rPr>
        <w:t xml:space="preserve">, L. and </w:t>
      </w:r>
      <w:proofErr w:type="spellStart"/>
      <w:r w:rsidRPr="008B6877">
        <w:rPr>
          <w:rFonts w:ascii="Arial" w:hAnsi="Arial" w:cs="Arial"/>
          <w:color w:val="000000" w:themeColor="text1"/>
          <w:sz w:val="20"/>
          <w:szCs w:val="20"/>
        </w:rPr>
        <w:t>Sivaprasad</w:t>
      </w:r>
      <w:proofErr w:type="spellEnd"/>
      <w:r w:rsidRPr="008B6877">
        <w:rPr>
          <w:rFonts w:ascii="Arial" w:hAnsi="Arial" w:cs="Arial"/>
          <w:color w:val="000000" w:themeColor="text1"/>
          <w:sz w:val="20"/>
          <w:szCs w:val="20"/>
        </w:rPr>
        <w:t>, V. (2021).</w:t>
      </w:r>
      <w:r w:rsidRPr="008B6877">
        <w:rPr>
          <w:rFonts w:ascii="Arial" w:eastAsia="Times New Roman" w:hAnsi="Arial" w:cs="Arial"/>
          <w:b/>
          <w:bCs/>
          <w:sz w:val="20"/>
          <w:szCs w:val="20"/>
          <w:lang w:eastAsia="en-IN"/>
        </w:rPr>
        <w:t xml:space="preserve"> </w:t>
      </w:r>
      <w:r w:rsidRPr="008B6877">
        <w:rPr>
          <w:rFonts w:ascii="Arial" w:eastAsia="Times New Roman" w:hAnsi="Arial" w:cs="Arial"/>
          <w:bCs/>
          <w:sz w:val="20"/>
          <w:szCs w:val="20"/>
          <w:lang w:eastAsia="en-IN"/>
        </w:rPr>
        <w:t>Physiological and biochemical profiling of different mulberry genotypes developed for Eastern and North Eastern India.</w:t>
      </w:r>
      <w:r w:rsidRPr="008B6877">
        <w:rPr>
          <w:rFonts w:ascii="Arial" w:hAnsi="Arial" w:cs="Arial"/>
          <w:i/>
          <w:iCs/>
          <w:color w:val="242021"/>
          <w:sz w:val="20"/>
          <w:szCs w:val="20"/>
        </w:rPr>
        <w:t xml:space="preserve"> </w:t>
      </w:r>
      <w:r w:rsidRPr="008B6877">
        <w:rPr>
          <w:rFonts w:ascii="Arial" w:hAnsi="Arial" w:cs="Arial"/>
          <w:iCs/>
          <w:color w:val="242021"/>
          <w:sz w:val="20"/>
          <w:szCs w:val="20"/>
        </w:rPr>
        <w:t>Journal of Crop and Weed, 17(3), 176-184.</w:t>
      </w:r>
    </w:p>
    <w:p w14:paraId="72D63E98" w14:textId="67307BFB" w:rsidR="00541C1D" w:rsidRPr="008B6877" w:rsidRDefault="00541C1D" w:rsidP="009B4FB1">
      <w:pPr>
        <w:pStyle w:val="Default"/>
        <w:tabs>
          <w:tab w:val="left" w:pos="1785"/>
        </w:tabs>
        <w:spacing w:line="360" w:lineRule="auto"/>
        <w:jc w:val="both"/>
        <w:rPr>
          <w:rFonts w:ascii="Arial" w:hAnsi="Arial" w:cs="Arial"/>
          <w:color w:val="000000" w:themeColor="text1"/>
          <w:sz w:val="20"/>
          <w:szCs w:val="20"/>
        </w:rPr>
      </w:pPr>
    </w:p>
    <w:p w14:paraId="32E7D84B" w14:textId="77777777" w:rsidR="003F4CE6" w:rsidRPr="008B6877" w:rsidRDefault="003F4CE6"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shd w:val="clear" w:color="auto" w:fill="F7F7F7"/>
        </w:rPr>
        <w:t>Hou, Z., Xu, D., Deng, N., Li, Y., Yang, L., Li, S., et al. (2021). Comparative Proteomics of Mulberry Leaves at Different Developmental Stages Identify Novel Proteins Function Related to Photosynthesis. </w:t>
      </w:r>
      <w:r w:rsidRPr="008B6877">
        <w:rPr>
          <w:rFonts w:ascii="Arial" w:hAnsi="Arial" w:cs="Arial"/>
          <w:iCs/>
          <w:color w:val="000000" w:themeColor="text1"/>
          <w:sz w:val="20"/>
          <w:szCs w:val="20"/>
          <w:shd w:val="clear" w:color="auto" w:fill="F7F7F7"/>
        </w:rPr>
        <w:t>Front. Plant Sci</w:t>
      </w:r>
      <w:r w:rsidRPr="008B6877">
        <w:rPr>
          <w:rFonts w:ascii="Arial" w:hAnsi="Arial" w:cs="Arial"/>
          <w:i/>
          <w:iCs/>
          <w:color w:val="000000" w:themeColor="text1"/>
          <w:sz w:val="20"/>
          <w:szCs w:val="20"/>
          <w:shd w:val="clear" w:color="auto" w:fill="F7F7F7"/>
        </w:rPr>
        <w:t xml:space="preserve">, </w:t>
      </w:r>
      <w:r w:rsidRPr="008B6877">
        <w:rPr>
          <w:rFonts w:ascii="Arial" w:hAnsi="Arial" w:cs="Arial"/>
          <w:color w:val="000000" w:themeColor="text1"/>
          <w:sz w:val="20"/>
          <w:szCs w:val="20"/>
          <w:shd w:val="clear" w:color="auto" w:fill="F7F7F7"/>
        </w:rPr>
        <w:t>12, 797631. doi:10.3389/fpls.2021.797631.</w:t>
      </w:r>
    </w:p>
    <w:p w14:paraId="12A72FF7" w14:textId="573CEC41" w:rsidR="003F4CE6" w:rsidRPr="008B6877" w:rsidRDefault="003F4CE6" w:rsidP="009B4FB1">
      <w:pPr>
        <w:spacing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 xml:space="preserve">Hu Juwei, Dai Xin. and Sun </w:t>
      </w:r>
      <w:proofErr w:type="spellStart"/>
      <w:r w:rsidRPr="008B6877">
        <w:rPr>
          <w:rFonts w:ascii="Arial" w:hAnsi="Arial" w:cs="Arial"/>
          <w:color w:val="000000" w:themeColor="text1"/>
          <w:sz w:val="20"/>
          <w:szCs w:val="20"/>
        </w:rPr>
        <w:t>Guangyu</w:t>
      </w:r>
      <w:proofErr w:type="spellEnd"/>
      <w:r w:rsidRPr="008B6877">
        <w:rPr>
          <w:rFonts w:ascii="Arial" w:hAnsi="Arial" w:cs="Arial"/>
          <w:color w:val="000000" w:themeColor="text1"/>
          <w:sz w:val="20"/>
          <w:szCs w:val="20"/>
        </w:rPr>
        <w:t>. (2016). Morphological and Physiological Responses of Morus alba Seedlings under Different Light Qualities</w:t>
      </w:r>
      <w:r w:rsidRPr="008B6877">
        <w:rPr>
          <w:rFonts w:ascii="Arial" w:hAnsi="Arial" w:cs="Arial"/>
          <w:i/>
          <w:color w:val="000000" w:themeColor="text1"/>
          <w:sz w:val="20"/>
          <w:szCs w:val="20"/>
        </w:rPr>
        <w:t xml:space="preserve">. </w:t>
      </w:r>
      <w:r w:rsidRPr="008B6877">
        <w:rPr>
          <w:rFonts w:ascii="Arial" w:hAnsi="Arial" w:cs="Arial"/>
          <w:color w:val="000000" w:themeColor="text1"/>
          <w:sz w:val="20"/>
          <w:szCs w:val="20"/>
        </w:rPr>
        <w:t>Not Bot Horti Agrobo, 44 (2), 382-392. DOI:10.15835/nbha44210486.</w:t>
      </w:r>
    </w:p>
    <w:p w14:paraId="69CF0A4F" w14:textId="1CCBA426" w:rsidR="003F4CE6" w:rsidRPr="008B6877" w:rsidRDefault="003F4CE6" w:rsidP="009B4FB1">
      <w:pPr>
        <w:pStyle w:val="Default"/>
        <w:tabs>
          <w:tab w:val="left" w:pos="1785"/>
        </w:tabs>
        <w:spacing w:line="360" w:lineRule="auto"/>
        <w:jc w:val="both"/>
        <w:rPr>
          <w:rFonts w:ascii="Arial" w:hAnsi="Arial" w:cs="Arial"/>
          <w:color w:val="000000" w:themeColor="text1"/>
          <w:sz w:val="20"/>
          <w:szCs w:val="20"/>
          <w:lang w:val="en-IN" w:eastAsia="en-IN"/>
        </w:rPr>
      </w:pPr>
      <w:r w:rsidRPr="008B6877">
        <w:rPr>
          <w:rFonts w:ascii="Arial" w:hAnsi="Arial" w:cs="Arial"/>
          <w:color w:val="000000" w:themeColor="text1"/>
          <w:sz w:val="20"/>
          <w:szCs w:val="20"/>
          <w:lang w:val="en-IN" w:eastAsia="en-IN"/>
        </w:rPr>
        <w:t xml:space="preserve">Huang </w:t>
      </w:r>
      <w:proofErr w:type="gramStart"/>
      <w:r w:rsidRPr="008B6877">
        <w:rPr>
          <w:rFonts w:ascii="Arial" w:hAnsi="Arial" w:cs="Arial"/>
          <w:color w:val="000000" w:themeColor="text1"/>
          <w:sz w:val="20"/>
          <w:szCs w:val="20"/>
          <w:lang w:val="en-IN" w:eastAsia="en-IN"/>
        </w:rPr>
        <w:t>Xiaohui ,</w:t>
      </w:r>
      <w:proofErr w:type="gramEnd"/>
      <w:r w:rsidRPr="008B6877">
        <w:rPr>
          <w:rFonts w:ascii="Arial" w:hAnsi="Arial" w:cs="Arial"/>
          <w:color w:val="000000" w:themeColor="text1"/>
          <w:sz w:val="20"/>
          <w:szCs w:val="20"/>
          <w:lang w:val="en-IN" w:eastAsia="en-IN"/>
        </w:rPr>
        <w:t xml:space="preserve"> Yun Liu , Jiaxing Li , </w:t>
      </w:r>
      <w:proofErr w:type="spellStart"/>
      <w:r w:rsidRPr="008B6877">
        <w:rPr>
          <w:rFonts w:ascii="Arial" w:hAnsi="Arial" w:cs="Arial"/>
          <w:color w:val="000000" w:themeColor="text1"/>
          <w:sz w:val="20"/>
          <w:szCs w:val="20"/>
          <w:lang w:val="en-IN" w:eastAsia="en-IN"/>
        </w:rPr>
        <w:t>Xingzheng</w:t>
      </w:r>
      <w:proofErr w:type="spellEnd"/>
      <w:r w:rsidRPr="008B6877">
        <w:rPr>
          <w:rFonts w:ascii="Arial" w:hAnsi="Arial" w:cs="Arial"/>
          <w:color w:val="000000" w:themeColor="text1"/>
          <w:sz w:val="20"/>
          <w:szCs w:val="20"/>
          <w:lang w:val="en-IN" w:eastAsia="en-IN"/>
        </w:rPr>
        <w:t xml:space="preserve"> </w:t>
      </w:r>
      <w:proofErr w:type="spellStart"/>
      <w:r w:rsidRPr="008B6877">
        <w:rPr>
          <w:rFonts w:ascii="Arial" w:hAnsi="Arial" w:cs="Arial"/>
          <w:color w:val="000000" w:themeColor="text1"/>
          <w:sz w:val="20"/>
          <w:szCs w:val="20"/>
          <w:lang w:val="en-IN" w:eastAsia="en-IN"/>
        </w:rPr>
        <w:t>Xiong</w:t>
      </w:r>
      <w:proofErr w:type="spellEnd"/>
      <w:r w:rsidRPr="008B6877">
        <w:rPr>
          <w:rFonts w:ascii="Arial" w:hAnsi="Arial" w:cs="Arial"/>
          <w:color w:val="000000" w:themeColor="text1"/>
          <w:sz w:val="20"/>
          <w:szCs w:val="20"/>
          <w:lang w:val="en-IN" w:eastAsia="en-IN"/>
        </w:rPr>
        <w:t xml:space="preserve"> , Yang Chen, et al</w:t>
      </w:r>
      <w:r w:rsidRPr="008B6877">
        <w:rPr>
          <w:rFonts w:ascii="Arial" w:hAnsi="Arial" w:cs="Arial"/>
          <w:i/>
          <w:color w:val="000000" w:themeColor="text1"/>
          <w:sz w:val="20"/>
          <w:szCs w:val="20"/>
          <w:lang w:val="en-IN" w:eastAsia="en-IN"/>
        </w:rPr>
        <w:t xml:space="preserve">. </w:t>
      </w:r>
      <w:r w:rsidRPr="008B6877">
        <w:rPr>
          <w:rFonts w:ascii="Arial" w:hAnsi="Arial" w:cs="Arial"/>
          <w:color w:val="000000" w:themeColor="text1"/>
          <w:sz w:val="20"/>
          <w:szCs w:val="20"/>
          <w:lang w:val="en-IN" w:eastAsia="en-IN"/>
        </w:rPr>
        <w:t>(2012).</w:t>
      </w:r>
      <w:r w:rsidRPr="008B6877">
        <w:rPr>
          <w:rFonts w:ascii="Arial" w:hAnsi="Arial" w:cs="Arial"/>
          <w:color w:val="000000" w:themeColor="text1"/>
          <w:sz w:val="20"/>
          <w:szCs w:val="20"/>
        </w:rPr>
        <w:t xml:space="preserve"> </w:t>
      </w:r>
      <w:r w:rsidRPr="008B6877">
        <w:rPr>
          <w:rFonts w:ascii="Arial" w:hAnsi="Arial" w:cs="Arial"/>
          <w:color w:val="000000" w:themeColor="text1"/>
          <w:sz w:val="20"/>
          <w:szCs w:val="20"/>
          <w:lang w:val="en-IN" w:eastAsia="en-IN"/>
        </w:rPr>
        <w:t xml:space="preserve">The response of mulberry trees after seedling hardening to summer drought in the hydro-fluctuation belt of Three Gorges Reservoir Areas. Environ Sci </w:t>
      </w:r>
      <w:proofErr w:type="spellStart"/>
      <w:r w:rsidRPr="008B6877">
        <w:rPr>
          <w:rFonts w:ascii="Arial" w:hAnsi="Arial" w:cs="Arial"/>
          <w:color w:val="000000" w:themeColor="text1"/>
          <w:sz w:val="20"/>
          <w:szCs w:val="20"/>
          <w:lang w:val="en-IN" w:eastAsia="en-IN"/>
        </w:rPr>
        <w:t>Pollut</w:t>
      </w:r>
      <w:proofErr w:type="spellEnd"/>
      <w:r w:rsidRPr="008B6877">
        <w:rPr>
          <w:rFonts w:ascii="Arial" w:hAnsi="Arial" w:cs="Arial"/>
          <w:color w:val="000000" w:themeColor="text1"/>
          <w:sz w:val="20"/>
          <w:szCs w:val="20"/>
          <w:lang w:val="en-IN" w:eastAsia="en-IN"/>
        </w:rPr>
        <w:t xml:space="preserve"> Res. DOI 10.1007/s11356-012-1395-x.</w:t>
      </w:r>
    </w:p>
    <w:p w14:paraId="4B651767" w14:textId="77777777" w:rsidR="00276BD4" w:rsidRPr="008B6877" w:rsidRDefault="00276BD4" w:rsidP="009B4FB1">
      <w:pPr>
        <w:pStyle w:val="Default"/>
        <w:tabs>
          <w:tab w:val="left" w:pos="1785"/>
        </w:tabs>
        <w:spacing w:line="360" w:lineRule="auto"/>
        <w:jc w:val="both"/>
        <w:rPr>
          <w:rFonts w:ascii="Arial" w:hAnsi="Arial" w:cs="Arial"/>
          <w:color w:val="000000" w:themeColor="text1"/>
          <w:sz w:val="20"/>
          <w:szCs w:val="20"/>
          <w:lang w:val="en-IN" w:eastAsia="en-IN"/>
        </w:rPr>
      </w:pPr>
    </w:p>
    <w:p w14:paraId="2BA87B33" w14:textId="77777777" w:rsidR="003F4CE6" w:rsidRPr="008B6877" w:rsidRDefault="003F4CE6"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shd w:val="clear" w:color="auto" w:fill="F7F7F7"/>
        </w:rPr>
        <w:t xml:space="preserve">Jyothi, B.L. and Manjunatha, H.B. (2024). </w:t>
      </w:r>
      <w:r w:rsidRPr="008B6877">
        <w:rPr>
          <w:rFonts w:ascii="Arial" w:hAnsi="Arial" w:cs="Arial"/>
          <w:color w:val="000000" w:themeColor="text1"/>
          <w:sz w:val="20"/>
          <w:szCs w:val="20"/>
        </w:rPr>
        <w:t>Tree Mulberry Crop Acreage and Leaf Yield Estimation Using Remote Sensing and Geographical Information System. International Journal and Research and Analytical reviews, 11 (3), 425-430.</w:t>
      </w:r>
    </w:p>
    <w:p w14:paraId="474DEA82" w14:textId="660CFF21" w:rsidR="003F4CE6" w:rsidRPr="008B6877" w:rsidRDefault="00A55CBA" w:rsidP="009B4FB1">
      <w:pPr>
        <w:spacing w:line="360" w:lineRule="auto"/>
        <w:jc w:val="both"/>
        <w:rPr>
          <w:rFonts w:ascii="Arial" w:hAnsi="Arial" w:cs="Arial"/>
          <w:sz w:val="20"/>
          <w:szCs w:val="20"/>
        </w:rPr>
      </w:pPr>
      <w:r w:rsidRPr="008B6877">
        <w:rPr>
          <w:rFonts w:ascii="Arial" w:hAnsi="Arial" w:cs="Arial"/>
          <w:color w:val="282828"/>
          <w:sz w:val="20"/>
          <w:szCs w:val="20"/>
          <w:shd w:val="clear" w:color="auto" w:fill="F7F7F7"/>
        </w:rPr>
        <w:t xml:space="preserve">Kavita, V. and Vijaya, M. (2017). </w:t>
      </w:r>
      <w:r w:rsidRPr="008B6877">
        <w:rPr>
          <w:rFonts w:ascii="Arial" w:hAnsi="Arial" w:cs="Arial"/>
          <w:sz w:val="20"/>
          <w:szCs w:val="20"/>
        </w:rPr>
        <w:t>Stress monitoring of mulberry plants by finding Rep using hyperspectral data. The International Archives of the Photogrammetry, Remote Sensing and Spatial Information Sciences. doi:10.5194/isprs-archives-XLII-1-W1-383-2017.</w:t>
      </w:r>
    </w:p>
    <w:p w14:paraId="43A07682" w14:textId="6755D25B" w:rsidR="0038501C" w:rsidRPr="008B6877" w:rsidRDefault="0038501C" w:rsidP="009B4FB1">
      <w:pPr>
        <w:pStyle w:val="EndNoteBibliography"/>
        <w:spacing w:before="120" w:after="120" w:line="360" w:lineRule="auto"/>
        <w:jc w:val="both"/>
        <w:rPr>
          <w:rFonts w:ascii="Arial" w:hAnsi="Arial" w:cs="Arial"/>
          <w:color w:val="000000" w:themeColor="text1"/>
          <w:sz w:val="20"/>
          <w:szCs w:val="20"/>
          <w:lang w:val="en-IN" w:eastAsia="en-IN"/>
        </w:rPr>
      </w:pPr>
      <w:r w:rsidRPr="008B6877">
        <w:rPr>
          <w:rFonts w:ascii="Arial" w:hAnsi="Arial" w:cs="Arial"/>
          <w:color w:val="000000" w:themeColor="text1"/>
          <w:sz w:val="20"/>
          <w:szCs w:val="20"/>
          <w:lang w:val="en-IN" w:eastAsia="en-IN"/>
        </w:rPr>
        <w:t>Klukas, C., Chen, D. and Pape, J. M. (2014). Integrated analysis platform: an open-source information system for high-throughput plant phenotyping. Plant Physiol. 165, 506–518.</w:t>
      </w:r>
    </w:p>
    <w:p w14:paraId="13F4B9EE" w14:textId="4BE1F87F" w:rsidR="003F4CE6" w:rsidRPr="008B6877" w:rsidRDefault="003F4CE6" w:rsidP="009B4FB1">
      <w:pPr>
        <w:pStyle w:val="EndNoteBibliography"/>
        <w:spacing w:before="120" w:after="120"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Krishnan, B., Ramakrishnan, B., Reddy, K.R. and Reddy, V.R. (2011). High temperature effect on growth, yield and grain quality.  Adv. Agron</w:t>
      </w:r>
      <w:r w:rsidRPr="008B6877">
        <w:rPr>
          <w:rFonts w:ascii="Arial" w:hAnsi="Arial" w:cs="Arial"/>
          <w:i/>
          <w:color w:val="000000" w:themeColor="text1"/>
          <w:sz w:val="20"/>
          <w:szCs w:val="20"/>
        </w:rPr>
        <w:t>,</w:t>
      </w:r>
      <w:r w:rsidRPr="008B6877">
        <w:rPr>
          <w:rFonts w:ascii="Arial" w:hAnsi="Arial" w:cs="Arial"/>
          <w:color w:val="000000" w:themeColor="text1"/>
          <w:sz w:val="20"/>
          <w:szCs w:val="20"/>
        </w:rPr>
        <w:t xml:space="preserve"> 111, 89-144.</w:t>
      </w:r>
    </w:p>
    <w:p w14:paraId="33A38630" w14:textId="77777777" w:rsidR="003F4CE6" w:rsidRPr="008B6877" w:rsidRDefault="003F4CE6" w:rsidP="009B4FB1">
      <w:pPr>
        <w:spacing w:line="360" w:lineRule="auto"/>
        <w:jc w:val="both"/>
        <w:rPr>
          <w:rFonts w:ascii="Arial" w:hAnsi="Arial" w:cs="Arial"/>
          <w:color w:val="000000" w:themeColor="text1"/>
          <w:sz w:val="20"/>
          <w:szCs w:val="20"/>
          <w:shd w:val="clear" w:color="auto" w:fill="FFFFFF"/>
        </w:rPr>
      </w:pPr>
      <w:r w:rsidRPr="008B6877">
        <w:rPr>
          <w:rFonts w:ascii="Arial" w:hAnsi="Arial" w:cs="Arial"/>
          <w:color w:val="000000" w:themeColor="text1"/>
          <w:sz w:val="20"/>
          <w:szCs w:val="20"/>
          <w:shd w:val="clear" w:color="auto" w:fill="FFFFFF"/>
        </w:rPr>
        <w:t xml:space="preserve">Kumar, S.R., </w:t>
      </w:r>
      <w:proofErr w:type="spellStart"/>
      <w:r w:rsidRPr="008B6877">
        <w:rPr>
          <w:rFonts w:ascii="Arial" w:hAnsi="Arial" w:cs="Arial"/>
          <w:color w:val="000000" w:themeColor="text1"/>
          <w:sz w:val="20"/>
          <w:szCs w:val="20"/>
          <w:shd w:val="clear" w:color="auto" w:fill="FFFFFF"/>
        </w:rPr>
        <w:t>Swathiga</w:t>
      </w:r>
      <w:proofErr w:type="spellEnd"/>
      <w:r w:rsidRPr="008B6877">
        <w:rPr>
          <w:rFonts w:ascii="Arial" w:hAnsi="Arial" w:cs="Arial"/>
          <w:color w:val="000000" w:themeColor="text1"/>
          <w:sz w:val="20"/>
          <w:szCs w:val="20"/>
          <w:shd w:val="clear" w:color="auto" w:fill="FFFFFF"/>
        </w:rPr>
        <w:t>, G., Ramamoorthy, R., Vijayalakshmi, D. (2022). Effects of high temperature stress on physiological and yield parameters of mulberry varieties. </w:t>
      </w:r>
      <w:r w:rsidRPr="008B6877">
        <w:rPr>
          <w:rStyle w:val="Emphasis"/>
          <w:rFonts w:ascii="Arial" w:hAnsi="Arial" w:cs="Arial"/>
          <w:i w:val="0"/>
          <w:color w:val="000000" w:themeColor="text1"/>
          <w:sz w:val="20"/>
          <w:szCs w:val="20"/>
          <w:shd w:val="clear" w:color="auto" w:fill="FFFFFF"/>
        </w:rPr>
        <w:t xml:space="preserve">Research </w:t>
      </w:r>
      <w:proofErr w:type="spellStart"/>
      <w:r w:rsidRPr="008B6877">
        <w:rPr>
          <w:rStyle w:val="Emphasis"/>
          <w:rFonts w:ascii="Arial" w:hAnsi="Arial" w:cs="Arial"/>
          <w:i w:val="0"/>
          <w:color w:val="000000" w:themeColor="text1"/>
          <w:sz w:val="20"/>
          <w:szCs w:val="20"/>
          <w:shd w:val="clear" w:color="auto" w:fill="FFFFFF"/>
        </w:rPr>
        <w:t>Biotica</w:t>
      </w:r>
      <w:proofErr w:type="spellEnd"/>
      <w:r w:rsidRPr="008B6877">
        <w:rPr>
          <w:rFonts w:ascii="Arial" w:hAnsi="Arial" w:cs="Arial"/>
          <w:color w:val="000000" w:themeColor="text1"/>
          <w:sz w:val="20"/>
          <w:szCs w:val="20"/>
          <w:shd w:val="clear" w:color="auto" w:fill="FFFFFF"/>
        </w:rPr>
        <w:t>, 4 (2), 58-61. DOI: 10.54083/</w:t>
      </w:r>
      <w:proofErr w:type="spellStart"/>
      <w:r w:rsidRPr="008B6877">
        <w:rPr>
          <w:rFonts w:ascii="Arial" w:hAnsi="Arial" w:cs="Arial"/>
          <w:color w:val="000000" w:themeColor="text1"/>
          <w:sz w:val="20"/>
          <w:szCs w:val="20"/>
          <w:shd w:val="clear" w:color="auto" w:fill="FFFFFF"/>
        </w:rPr>
        <w:t>ResBio</w:t>
      </w:r>
      <w:proofErr w:type="spellEnd"/>
      <w:r w:rsidRPr="008B6877">
        <w:rPr>
          <w:rFonts w:ascii="Arial" w:hAnsi="Arial" w:cs="Arial"/>
          <w:color w:val="000000" w:themeColor="text1"/>
          <w:sz w:val="20"/>
          <w:szCs w:val="20"/>
          <w:shd w:val="clear" w:color="auto" w:fill="FFFFFF"/>
        </w:rPr>
        <w:t>/4.2.2022/58-61.</w:t>
      </w:r>
    </w:p>
    <w:p w14:paraId="2589D455" w14:textId="57406270" w:rsidR="003F4CE6" w:rsidRPr="008B6877" w:rsidRDefault="003F4CE6"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rPr>
        <w:lastRenderedPageBreak/>
        <w:t xml:space="preserve">Lavanya, C., Ashoka, J., Sreenivasa, A.G., Sushila, N., </w:t>
      </w:r>
      <w:proofErr w:type="spellStart"/>
      <w:r w:rsidRPr="008B6877">
        <w:rPr>
          <w:rFonts w:ascii="Arial" w:hAnsi="Arial" w:cs="Arial"/>
          <w:color w:val="000000" w:themeColor="text1"/>
          <w:sz w:val="20"/>
          <w:szCs w:val="20"/>
        </w:rPr>
        <w:t>Beladhadi</w:t>
      </w:r>
      <w:proofErr w:type="spellEnd"/>
      <w:r w:rsidRPr="008B6877">
        <w:rPr>
          <w:rFonts w:ascii="Arial" w:hAnsi="Arial" w:cs="Arial"/>
          <w:color w:val="000000" w:themeColor="text1"/>
          <w:sz w:val="20"/>
          <w:szCs w:val="20"/>
        </w:rPr>
        <w:t xml:space="preserve">, B.V. (2017). Effect of Elevated Carbon Dioxide and Temperature on Growth, Yield and Quality Parameters of Mulberry. </w:t>
      </w:r>
      <w:proofErr w:type="spellStart"/>
      <w:r w:rsidRPr="008B6877">
        <w:rPr>
          <w:rFonts w:ascii="Arial" w:hAnsi="Arial" w:cs="Arial"/>
          <w:color w:val="000000" w:themeColor="text1"/>
          <w:sz w:val="20"/>
          <w:szCs w:val="20"/>
        </w:rPr>
        <w:t>Entomol</w:t>
      </w:r>
      <w:proofErr w:type="spellEnd"/>
      <w:r w:rsidRPr="008B6877">
        <w:rPr>
          <w:rFonts w:ascii="Arial" w:hAnsi="Arial" w:cs="Arial"/>
          <w:color w:val="000000" w:themeColor="text1"/>
          <w:sz w:val="20"/>
          <w:szCs w:val="20"/>
        </w:rPr>
        <w:t xml:space="preserve"> </w:t>
      </w:r>
      <w:proofErr w:type="spellStart"/>
      <w:r w:rsidRPr="008B6877">
        <w:rPr>
          <w:rFonts w:ascii="Arial" w:hAnsi="Arial" w:cs="Arial"/>
          <w:color w:val="000000" w:themeColor="text1"/>
          <w:sz w:val="20"/>
          <w:szCs w:val="20"/>
        </w:rPr>
        <w:t>Ornithol</w:t>
      </w:r>
      <w:proofErr w:type="spellEnd"/>
      <w:r w:rsidRPr="008B6877">
        <w:rPr>
          <w:rFonts w:ascii="Arial" w:hAnsi="Arial" w:cs="Arial"/>
          <w:color w:val="000000" w:themeColor="text1"/>
          <w:sz w:val="20"/>
          <w:szCs w:val="20"/>
        </w:rPr>
        <w:t xml:space="preserve"> </w:t>
      </w:r>
      <w:proofErr w:type="spellStart"/>
      <w:r w:rsidRPr="008B6877">
        <w:rPr>
          <w:rFonts w:ascii="Arial" w:hAnsi="Arial" w:cs="Arial"/>
          <w:color w:val="000000" w:themeColor="text1"/>
          <w:sz w:val="20"/>
          <w:szCs w:val="20"/>
        </w:rPr>
        <w:t>Herpetol</w:t>
      </w:r>
      <w:proofErr w:type="spellEnd"/>
      <w:r w:rsidRPr="008B6877">
        <w:rPr>
          <w:rFonts w:ascii="Arial" w:hAnsi="Arial" w:cs="Arial"/>
          <w:color w:val="000000" w:themeColor="text1"/>
          <w:sz w:val="20"/>
          <w:szCs w:val="20"/>
        </w:rPr>
        <w:t>, 6, 196. doi:10.4172/2161-0983.1000196.</w:t>
      </w:r>
    </w:p>
    <w:p w14:paraId="211E2417" w14:textId="55884F9D" w:rsidR="003F4CE6" w:rsidRPr="008B6877" w:rsidRDefault="003F4CE6" w:rsidP="009B4FB1">
      <w:pPr>
        <w:pStyle w:val="Heading1"/>
        <w:shd w:val="clear" w:color="auto" w:fill="FFFFFF"/>
        <w:spacing w:before="0" w:line="360" w:lineRule="auto"/>
        <w:jc w:val="both"/>
        <w:rPr>
          <w:rFonts w:ascii="Arial" w:hAnsi="Arial" w:cs="Arial"/>
          <w:color w:val="000000" w:themeColor="text1"/>
          <w:sz w:val="20"/>
          <w:szCs w:val="20"/>
        </w:rPr>
      </w:pPr>
      <w:r w:rsidRPr="008B6877">
        <w:rPr>
          <w:rFonts w:ascii="Arial" w:hAnsi="Arial" w:cs="Arial"/>
          <w:color w:val="000000" w:themeColor="text1"/>
          <w:sz w:val="20"/>
          <w:szCs w:val="20"/>
          <w:lang w:eastAsia="en-IN"/>
        </w:rPr>
        <w:t>Li Siyuan and Rao Liangyi. (2024).</w:t>
      </w:r>
      <w:r w:rsidRPr="008B6877">
        <w:rPr>
          <w:rFonts w:ascii="Arial" w:hAnsi="Arial" w:cs="Arial"/>
          <w:color w:val="000000" w:themeColor="text1"/>
          <w:sz w:val="20"/>
          <w:szCs w:val="20"/>
        </w:rPr>
        <w:t xml:space="preserve"> Response of growth and chlorophyll fluorescence parameters of mulberry seedlings to waterlogging stress. Sci Rep, </w:t>
      </w:r>
      <w:r w:rsidRPr="008B6877">
        <w:rPr>
          <w:rFonts w:ascii="Arial" w:hAnsi="Arial" w:cs="Arial"/>
          <w:color w:val="000000" w:themeColor="text1"/>
          <w:sz w:val="20"/>
          <w:szCs w:val="20"/>
          <w:shd w:val="clear" w:color="auto" w:fill="FFFFFF"/>
        </w:rPr>
        <w:t>23 (14), 25078. doi:</w:t>
      </w:r>
      <w:hyperlink r:id="rId11" w:tgtFrame="_blank" w:history="1">
        <w:r w:rsidRPr="008B6877">
          <w:rPr>
            <w:rStyle w:val="Hyperlink"/>
            <w:rFonts w:ascii="Arial" w:hAnsi="Arial" w:cs="Arial"/>
            <w:color w:val="000000" w:themeColor="text1"/>
            <w:sz w:val="20"/>
            <w:szCs w:val="20"/>
            <w:shd w:val="clear" w:color="auto" w:fill="FFFFFF"/>
          </w:rPr>
          <w:t>10.1038/s41598-024-76455-1</w:t>
        </w:r>
      </w:hyperlink>
      <w:r w:rsidRPr="008B6877">
        <w:rPr>
          <w:rFonts w:ascii="Arial" w:hAnsi="Arial" w:cs="Arial"/>
          <w:color w:val="000000" w:themeColor="text1"/>
          <w:sz w:val="20"/>
          <w:szCs w:val="20"/>
        </w:rPr>
        <w:t>.</w:t>
      </w:r>
    </w:p>
    <w:p w14:paraId="028C314A" w14:textId="220D73B0" w:rsidR="00497787" w:rsidRPr="008B6877" w:rsidRDefault="00497787" w:rsidP="009B4FB1">
      <w:pPr>
        <w:spacing w:line="360" w:lineRule="auto"/>
        <w:jc w:val="both"/>
        <w:rPr>
          <w:rFonts w:ascii="Arial" w:hAnsi="Arial" w:cs="Arial"/>
          <w:sz w:val="20"/>
          <w:szCs w:val="20"/>
        </w:rPr>
      </w:pPr>
      <w:r w:rsidRPr="008B6877">
        <w:rPr>
          <w:rFonts w:ascii="Arial" w:hAnsi="Arial" w:cs="Arial"/>
          <w:color w:val="222222"/>
          <w:sz w:val="20"/>
          <w:szCs w:val="20"/>
          <w:shd w:val="clear" w:color="auto" w:fill="FFFFFF"/>
        </w:rPr>
        <w:t>Li, Y., Huang, J., Song, F., Guo, Z., Deng, W. (2024). Physiological and Transcriptomic Dynamics in Mulberry: Insights into Species-Specific Responses to Midday Depression. </w:t>
      </w:r>
      <w:r w:rsidRPr="008B6877">
        <w:rPr>
          <w:rStyle w:val="Emphasis"/>
          <w:rFonts w:ascii="Arial" w:hAnsi="Arial" w:cs="Arial"/>
          <w:i w:val="0"/>
          <w:color w:val="222222"/>
          <w:sz w:val="20"/>
          <w:szCs w:val="20"/>
          <w:shd w:val="clear" w:color="auto" w:fill="FFFFFF"/>
        </w:rPr>
        <w:t>Genes</w:t>
      </w:r>
      <w:r w:rsidRPr="008B6877">
        <w:rPr>
          <w:rFonts w:ascii="Arial" w:hAnsi="Arial" w:cs="Arial"/>
          <w:i/>
          <w:color w:val="222222"/>
          <w:sz w:val="20"/>
          <w:szCs w:val="20"/>
          <w:shd w:val="clear" w:color="auto" w:fill="FFFFFF"/>
        </w:rPr>
        <w:t>, </w:t>
      </w:r>
      <w:r w:rsidRPr="008B6877">
        <w:rPr>
          <w:rStyle w:val="Emphasis"/>
          <w:rFonts w:ascii="Arial" w:hAnsi="Arial" w:cs="Arial"/>
          <w:i w:val="0"/>
          <w:color w:val="222222"/>
          <w:sz w:val="20"/>
          <w:szCs w:val="20"/>
          <w:shd w:val="clear" w:color="auto" w:fill="FFFFFF"/>
        </w:rPr>
        <w:t>15</w:t>
      </w:r>
      <w:r w:rsidRPr="008B6877">
        <w:rPr>
          <w:rFonts w:ascii="Arial" w:hAnsi="Arial" w:cs="Arial"/>
          <w:color w:val="222222"/>
          <w:sz w:val="20"/>
          <w:szCs w:val="20"/>
          <w:shd w:val="clear" w:color="auto" w:fill="FFFFFF"/>
        </w:rPr>
        <w:t>(12), 1571. https://doi.org/10.3390/genes15121571</w:t>
      </w:r>
    </w:p>
    <w:p w14:paraId="5E3FE2D2" w14:textId="77777777" w:rsidR="003F4CE6" w:rsidRPr="008B6877" w:rsidRDefault="003F4CE6"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shd w:val="clear" w:color="auto" w:fill="F7F7F7"/>
        </w:rPr>
        <w:t xml:space="preserve">Li, </w:t>
      </w:r>
      <w:proofErr w:type="spellStart"/>
      <w:r w:rsidRPr="008B6877">
        <w:rPr>
          <w:rFonts w:ascii="Arial" w:hAnsi="Arial" w:cs="Arial"/>
          <w:color w:val="000000" w:themeColor="text1"/>
          <w:sz w:val="20"/>
          <w:szCs w:val="20"/>
          <w:shd w:val="clear" w:color="auto" w:fill="F7F7F7"/>
        </w:rPr>
        <w:t>Ruixue</w:t>
      </w:r>
      <w:proofErr w:type="spellEnd"/>
      <w:r w:rsidRPr="008B6877">
        <w:rPr>
          <w:rFonts w:ascii="Arial" w:hAnsi="Arial" w:cs="Arial"/>
          <w:color w:val="000000" w:themeColor="text1"/>
          <w:sz w:val="20"/>
          <w:szCs w:val="20"/>
          <w:shd w:val="clear" w:color="auto" w:fill="F7F7F7"/>
        </w:rPr>
        <w:t xml:space="preserve">., </w:t>
      </w:r>
      <w:proofErr w:type="spellStart"/>
      <w:r w:rsidRPr="008B6877">
        <w:rPr>
          <w:rFonts w:ascii="Arial" w:hAnsi="Arial" w:cs="Arial"/>
          <w:color w:val="000000" w:themeColor="text1"/>
          <w:sz w:val="20"/>
          <w:szCs w:val="20"/>
          <w:shd w:val="clear" w:color="auto" w:fill="F7F7F7"/>
        </w:rPr>
        <w:t>Su</w:t>
      </w:r>
      <w:proofErr w:type="spellEnd"/>
      <w:r w:rsidRPr="008B6877">
        <w:rPr>
          <w:rFonts w:ascii="Arial" w:hAnsi="Arial" w:cs="Arial"/>
          <w:color w:val="000000" w:themeColor="text1"/>
          <w:sz w:val="20"/>
          <w:szCs w:val="20"/>
          <w:shd w:val="clear" w:color="auto" w:fill="F7F7F7"/>
        </w:rPr>
        <w:t xml:space="preserve">, </w:t>
      </w:r>
      <w:proofErr w:type="spellStart"/>
      <w:r w:rsidRPr="008B6877">
        <w:rPr>
          <w:rFonts w:ascii="Arial" w:hAnsi="Arial" w:cs="Arial"/>
          <w:color w:val="000000" w:themeColor="text1"/>
          <w:sz w:val="20"/>
          <w:szCs w:val="20"/>
          <w:shd w:val="clear" w:color="auto" w:fill="F7F7F7"/>
        </w:rPr>
        <w:t>Xueqiang</w:t>
      </w:r>
      <w:proofErr w:type="spellEnd"/>
      <w:r w:rsidRPr="008B6877">
        <w:rPr>
          <w:rFonts w:ascii="Arial" w:hAnsi="Arial" w:cs="Arial"/>
          <w:color w:val="000000" w:themeColor="text1"/>
          <w:sz w:val="20"/>
          <w:szCs w:val="20"/>
          <w:shd w:val="clear" w:color="auto" w:fill="F7F7F7"/>
        </w:rPr>
        <w:t xml:space="preserve">., Zhou, Rong., Zhang, Yuping., Wang, </w:t>
      </w:r>
      <w:proofErr w:type="spellStart"/>
      <w:r w:rsidRPr="008B6877">
        <w:rPr>
          <w:rFonts w:ascii="Arial" w:hAnsi="Arial" w:cs="Arial"/>
          <w:color w:val="000000" w:themeColor="text1"/>
          <w:sz w:val="20"/>
          <w:szCs w:val="20"/>
          <w:shd w:val="clear" w:color="auto" w:fill="F7F7F7"/>
        </w:rPr>
        <w:t>Taichu</w:t>
      </w:r>
      <w:proofErr w:type="spellEnd"/>
      <w:r w:rsidRPr="008B6877">
        <w:rPr>
          <w:rFonts w:ascii="Arial" w:hAnsi="Arial" w:cs="Arial"/>
          <w:color w:val="000000" w:themeColor="text1"/>
          <w:sz w:val="20"/>
          <w:szCs w:val="20"/>
          <w:shd w:val="clear" w:color="auto" w:fill="F7F7F7"/>
        </w:rPr>
        <w:t xml:space="preserve">. (2022). Molecular mechanism of mulberry response to drought stress revealed by complementary transcriptomic and </w:t>
      </w:r>
      <w:proofErr w:type="spellStart"/>
      <w:r w:rsidRPr="008B6877">
        <w:rPr>
          <w:rFonts w:ascii="Arial" w:hAnsi="Arial" w:cs="Arial"/>
          <w:color w:val="000000" w:themeColor="text1"/>
          <w:sz w:val="20"/>
          <w:szCs w:val="20"/>
          <w:shd w:val="clear" w:color="auto" w:fill="F7F7F7"/>
        </w:rPr>
        <w:t>iTRAQ</w:t>
      </w:r>
      <w:proofErr w:type="spellEnd"/>
      <w:r w:rsidRPr="008B6877">
        <w:rPr>
          <w:rFonts w:ascii="Arial" w:hAnsi="Arial" w:cs="Arial"/>
          <w:color w:val="000000" w:themeColor="text1"/>
          <w:sz w:val="20"/>
          <w:szCs w:val="20"/>
          <w:shd w:val="clear" w:color="auto" w:fill="F7F7F7"/>
        </w:rPr>
        <w:t xml:space="preserve"> analyses. BMC Plant Biology, 22, 10.1186/s12870-021-03410-x.</w:t>
      </w:r>
    </w:p>
    <w:p w14:paraId="53ED7C03" w14:textId="5CAF8B3B" w:rsidR="003F4CE6" w:rsidRPr="008B6877" w:rsidRDefault="003F4CE6"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shd w:val="clear" w:color="auto" w:fill="F7F7F7"/>
        </w:rPr>
        <w:t>Li, X., Peng, F., Wei, Z., Han, G. and Liu, J. (2023.a).  Non-destructive detection of protein content in mulberry leaves by using hyperspectral imaging. </w:t>
      </w:r>
      <w:r w:rsidRPr="008B6877">
        <w:rPr>
          <w:rFonts w:ascii="Arial" w:hAnsi="Arial" w:cs="Arial"/>
          <w:iCs/>
          <w:color w:val="000000" w:themeColor="text1"/>
          <w:sz w:val="20"/>
          <w:szCs w:val="20"/>
          <w:shd w:val="clear" w:color="auto" w:fill="F7F7F7"/>
        </w:rPr>
        <w:t xml:space="preserve">Front. Plant Sci, </w:t>
      </w:r>
      <w:r w:rsidRPr="008B6877">
        <w:rPr>
          <w:rFonts w:ascii="Arial" w:hAnsi="Arial" w:cs="Arial"/>
          <w:color w:val="000000" w:themeColor="text1"/>
          <w:sz w:val="20"/>
          <w:szCs w:val="20"/>
          <w:shd w:val="clear" w:color="auto" w:fill="F7F7F7"/>
        </w:rPr>
        <w:t xml:space="preserve">14, 1275004. </w:t>
      </w:r>
      <w:proofErr w:type="spellStart"/>
      <w:r w:rsidRPr="008B6877">
        <w:rPr>
          <w:rFonts w:ascii="Arial" w:hAnsi="Arial" w:cs="Arial"/>
          <w:color w:val="000000" w:themeColor="text1"/>
          <w:sz w:val="20"/>
          <w:szCs w:val="20"/>
          <w:shd w:val="clear" w:color="auto" w:fill="F7F7F7"/>
        </w:rPr>
        <w:t>doi</w:t>
      </w:r>
      <w:proofErr w:type="spellEnd"/>
      <w:r w:rsidRPr="008B6877">
        <w:rPr>
          <w:rFonts w:ascii="Arial" w:hAnsi="Arial" w:cs="Arial"/>
          <w:color w:val="000000" w:themeColor="text1"/>
          <w:sz w:val="20"/>
          <w:szCs w:val="20"/>
          <w:shd w:val="clear" w:color="auto" w:fill="F7F7F7"/>
        </w:rPr>
        <w:t>: 10.3389/fpls.2023.1275004.</w:t>
      </w:r>
    </w:p>
    <w:p w14:paraId="059BCFAB" w14:textId="77777777" w:rsidR="003F4CE6" w:rsidRPr="008B6877" w:rsidRDefault="003F4CE6" w:rsidP="009B4FB1">
      <w:pPr>
        <w:spacing w:line="360" w:lineRule="auto"/>
        <w:jc w:val="both"/>
        <w:rPr>
          <w:rFonts w:ascii="Arial" w:hAnsi="Arial" w:cs="Arial"/>
          <w:color w:val="000000" w:themeColor="text1"/>
          <w:sz w:val="20"/>
          <w:szCs w:val="20"/>
        </w:rPr>
      </w:pPr>
      <w:r w:rsidRPr="008B6877">
        <w:rPr>
          <w:rFonts w:ascii="Arial" w:hAnsi="Arial" w:cs="Arial"/>
          <w:color w:val="000000" w:themeColor="text1"/>
          <w:sz w:val="20"/>
          <w:szCs w:val="20"/>
          <w:shd w:val="clear" w:color="auto" w:fill="F7F7F7"/>
        </w:rPr>
        <w:t>Li, X., Wei, Z., Peng, F., Liu, J. and Han, G. (2023.b). Non-destructive prediction and visualization of anthocyanin content in mulberry fruits using hyperspectral imaging. </w:t>
      </w:r>
      <w:r w:rsidRPr="008B6877">
        <w:rPr>
          <w:rFonts w:ascii="Arial" w:hAnsi="Arial" w:cs="Arial"/>
          <w:i/>
          <w:iCs/>
          <w:color w:val="000000" w:themeColor="text1"/>
          <w:sz w:val="20"/>
          <w:szCs w:val="20"/>
        </w:rPr>
        <w:t>Front. Plant Sci.</w:t>
      </w:r>
      <w:r w:rsidRPr="008B6877">
        <w:rPr>
          <w:rFonts w:ascii="Arial" w:hAnsi="Arial" w:cs="Arial"/>
          <w:color w:val="000000" w:themeColor="text1"/>
          <w:sz w:val="20"/>
          <w:szCs w:val="20"/>
        </w:rPr>
        <w:t xml:space="preserve"> 14:1137198. </w:t>
      </w:r>
      <w:proofErr w:type="spellStart"/>
      <w:r w:rsidRPr="008B6877">
        <w:rPr>
          <w:rFonts w:ascii="Arial" w:hAnsi="Arial" w:cs="Arial"/>
          <w:color w:val="000000" w:themeColor="text1"/>
          <w:sz w:val="20"/>
          <w:szCs w:val="20"/>
        </w:rPr>
        <w:t>doi</w:t>
      </w:r>
      <w:proofErr w:type="spellEnd"/>
      <w:r w:rsidRPr="008B6877">
        <w:rPr>
          <w:rFonts w:ascii="Arial" w:hAnsi="Arial" w:cs="Arial"/>
          <w:color w:val="000000" w:themeColor="text1"/>
          <w:sz w:val="20"/>
          <w:szCs w:val="20"/>
        </w:rPr>
        <w:t>: 10.3389/fpls.2023.1137198.</w:t>
      </w:r>
    </w:p>
    <w:p w14:paraId="585EB031" w14:textId="1C306E5F" w:rsidR="0075193C" w:rsidRPr="008B6877" w:rsidRDefault="0075193C" w:rsidP="009B4FB1">
      <w:pPr>
        <w:spacing w:line="360" w:lineRule="auto"/>
        <w:jc w:val="both"/>
        <w:rPr>
          <w:rFonts w:ascii="Arial" w:hAnsi="Arial" w:cs="Arial"/>
          <w:color w:val="000000" w:themeColor="text1"/>
          <w:sz w:val="20"/>
          <w:szCs w:val="20"/>
        </w:rPr>
      </w:pPr>
      <w:r w:rsidRPr="008B6877">
        <w:rPr>
          <w:rFonts w:ascii="Arial" w:hAnsi="Arial" w:cs="Arial"/>
          <w:color w:val="1B1B1B"/>
          <w:sz w:val="20"/>
          <w:szCs w:val="20"/>
          <w:shd w:val="clear" w:color="auto" w:fill="FFFFFF"/>
        </w:rPr>
        <w:t xml:space="preserve">Liu, Y., Ji, D., Turgeon, R., Chen, J., Lin, T., Huang, J., Luo, J., Zhu, Y., Zhang, C., &amp; </w:t>
      </w:r>
      <w:proofErr w:type="spellStart"/>
      <w:r w:rsidRPr="008B6877">
        <w:rPr>
          <w:rFonts w:ascii="Arial" w:hAnsi="Arial" w:cs="Arial"/>
          <w:color w:val="1B1B1B"/>
          <w:sz w:val="20"/>
          <w:szCs w:val="20"/>
          <w:shd w:val="clear" w:color="auto" w:fill="FFFFFF"/>
        </w:rPr>
        <w:t>Lv</w:t>
      </w:r>
      <w:proofErr w:type="spellEnd"/>
      <w:r w:rsidRPr="008B6877">
        <w:rPr>
          <w:rFonts w:ascii="Arial" w:hAnsi="Arial" w:cs="Arial"/>
          <w:color w:val="1B1B1B"/>
          <w:sz w:val="20"/>
          <w:szCs w:val="20"/>
          <w:shd w:val="clear" w:color="auto" w:fill="FFFFFF"/>
        </w:rPr>
        <w:t>, Z. (2019). Physiological and Proteomic Responses of Mulberry Trees (</w:t>
      </w:r>
      <w:proofErr w:type="spellStart"/>
      <w:r w:rsidRPr="008B6877">
        <w:rPr>
          <w:rFonts w:ascii="Arial" w:hAnsi="Arial" w:cs="Arial"/>
          <w:i/>
          <w:iCs/>
          <w:color w:val="1B1B1B"/>
          <w:sz w:val="20"/>
          <w:szCs w:val="20"/>
          <w:shd w:val="clear" w:color="auto" w:fill="FFFFFF"/>
        </w:rPr>
        <w:t>Morus</w:t>
      </w:r>
      <w:proofErr w:type="spellEnd"/>
      <w:r w:rsidRPr="008B6877">
        <w:rPr>
          <w:rFonts w:ascii="Arial" w:hAnsi="Arial" w:cs="Arial"/>
          <w:i/>
          <w:iCs/>
          <w:color w:val="1B1B1B"/>
          <w:sz w:val="20"/>
          <w:szCs w:val="20"/>
          <w:shd w:val="clear" w:color="auto" w:fill="FFFFFF"/>
        </w:rPr>
        <w:t xml:space="preserve"> alba.</w:t>
      </w:r>
      <w:r w:rsidRPr="008B6877">
        <w:rPr>
          <w:rFonts w:ascii="Arial" w:hAnsi="Arial" w:cs="Arial"/>
          <w:color w:val="1B1B1B"/>
          <w:sz w:val="20"/>
          <w:szCs w:val="20"/>
          <w:shd w:val="clear" w:color="auto" w:fill="FFFFFF"/>
        </w:rPr>
        <w:t> L.) to Combined Salt and Drought Stress. </w:t>
      </w:r>
      <w:r w:rsidRPr="008B6877">
        <w:rPr>
          <w:rFonts w:ascii="Arial" w:hAnsi="Arial" w:cs="Arial"/>
          <w:iCs/>
          <w:color w:val="1B1B1B"/>
          <w:sz w:val="20"/>
          <w:szCs w:val="20"/>
          <w:shd w:val="clear" w:color="auto" w:fill="FFFFFF"/>
        </w:rPr>
        <w:t>International journal of molecular sciences</w:t>
      </w:r>
      <w:r w:rsidRPr="008B6877">
        <w:rPr>
          <w:rFonts w:ascii="Arial" w:hAnsi="Arial" w:cs="Arial"/>
          <w:color w:val="1B1B1B"/>
          <w:sz w:val="20"/>
          <w:szCs w:val="20"/>
          <w:shd w:val="clear" w:color="auto" w:fill="FFFFFF"/>
        </w:rPr>
        <w:t>, </w:t>
      </w:r>
      <w:r w:rsidRPr="008B6877">
        <w:rPr>
          <w:rFonts w:ascii="Arial" w:hAnsi="Arial" w:cs="Arial"/>
          <w:iCs/>
          <w:color w:val="1B1B1B"/>
          <w:sz w:val="20"/>
          <w:szCs w:val="20"/>
          <w:shd w:val="clear" w:color="auto" w:fill="FFFFFF"/>
        </w:rPr>
        <w:t>20</w:t>
      </w:r>
      <w:r w:rsidRPr="008B6877">
        <w:rPr>
          <w:rFonts w:ascii="Arial" w:hAnsi="Arial" w:cs="Arial"/>
          <w:color w:val="1B1B1B"/>
          <w:sz w:val="20"/>
          <w:szCs w:val="20"/>
          <w:shd w:val="clear" w:color="auto" w:fill="FFFFFF"/>
        </w:rPr>
        <w:t>(10),2486. https://doi.org/10.3390/ijms20102486</w:t>
      </w:r>
    </w:p>
    <w:p w14:paraId="6273EA69" w14:textId="3B6EFF60" w:rsidR="003F4CE6" w:rsidRPr="008B6877" w:rsidRDefault="003F4CE6" w:rsidP="009B4FB1">
      <w:pPr>
        <w:pStyle w:val="EndNoteBibliography"/>
        <w:spacing w:before="120" w:after="120" w:line="360" w:lineRule="auto"/>
        <w:jc w:val="both"/>
        <w:rPr>
          <w:rFonts w:ascii="Arial" w:hAnsi="Arial" w:cs="Arial"/>
          <w:color w:val="000000" w:themeColor="text1"/>
          <w:sz w:val="20"/>
          <w:szCs w:val="20"/>
          <w:lang w:val="en-IN" w:eastAsia="en-IN"/>
        </w:rPr>
      </w:pPr>
      <w:r w:rsidRPr="008B6877">
        <w:rPr>
          <w:rFonts w:ascii="Arial" w:hAnsi="Arial" w:cs="Arial"/>
          <w:color w:val="000000" w:themeColor="text1"/>
          <w:sz w:val="20"/>
          <w:szCs w:val="20"/>
          <w:lang w:eastAsia="en-IN"/>
        </w:rPr>
        <w:t>Lu Nan, Zijing Luo , Yuzhou Ke ,Li Dai, Hongjing Duan, Rongxuan Hou et al</w:t>
      </w:r>
      <w:r w:rsidRPr="008B6877">
        <w:rPr>
          <w:rFonts w:ascii="Arial" w:hAnsi="Arial" w:cs="Arial"/>
          <w:i/>
          <w:color w:val="000000" w:themeColor="text1"/>
          <w:sz w:val="20"/>
          <w:szCs w:val="20"/>
          <w:lang w:eastAsia="en-IN"/>
        </w:rPr>
        <w:t>.</w:t>
      </w:r>
      <w:r w:rsidRPr="008B6877">
        <w:rPr>
          <w:rFonts w:ascii="Arial" w:hAnsi="Arial" w:cs="Arial"/>
          <w:color w:val="000000" w:themeColor="text1"/>
          <w:sz w:val="20"/>
          <w:szCs w:val="20"/>
          <w:lang w:eastAsia="en-IN"/>
        </w:rPr>
        <w:t>(2017).</w:t>
      </w:r>
      <w:r w:rsidRPr="008B6877">
        <w:rPr>
          <w:rFonts w:ascii="Arial" w:hAnsi="Arial" w:cs="Arial"/>
          <w:color w:val="000000" w:themeColor="text1"/>
          <w:sz w:val="20"/>
          <w:szCs w:val="20"/>
        </w:rPr>
        <w:t xml:space="preserve"> </w:t>
      </w:r>
      <w:r w:rsidRPr="008B6877">
        <w:rPr>
          <w:rFonts w:ascii="Arial" w:hAnsi="Arial" w:cs="Arial"/>
          <w:color w:val="000000" w:themeColor="text1"/>
          <w:sz w:val="20"/>
          <w:szCs w:val="20"/>
          <w:lang w:eastAsia="en-IN"/>
        </w:rPr>
        <w:t xml:space="preserve">Growth, Physiological, Biochemical, and Ionic Responses of  </w:t>
      </w:r>
      <w:r w:rsidRPr="008B6877">
        <w:rPr>
          <w:rFonts w:ascii="Arial" w:hAnsi="Arial" w:cs="Arial"/>
          <w:i/>
          <w:color w:val="000000" w:themeColor="text1"/>
          <w:sz w:val="20"/>
          <w:szCs w:val="20"/>
          <w:lang w:eastAsia="en-IN"/>
        </w:rPr>
        <w:t>Morus alba</w:t>
      </w:r>
      <w:r w:rsidRPr="008B6877">
        <w:rPr>
          <w:rFonts w:ascii="Arial" w:hAnsi="Arial" w:cs="Arial"/>
          <w:color w:val="000000" w:themeColor="text1"/>
          <w:sz w:val="20"/>
          <w:szCs w:val="20"/>
          <w:lang w:eastAsia="en-IN"/>
        </w:rPr>
        <w:t xml:space="preserve"> L. Seedlings to Various Salinity Levels. Forests</w:t>
      </w:r>
      <w:r w:rsidRPr="008B6877">
        <w:rPr>
          <w:rFonts w:ascii="Arial" w:hAnsi="Arial" w:cs="Arial"/>
          <w:i/>
          <w:color w:val="000000" w:themeColor="text1"/>
          <w:sz w:val="20"/>
          <w:szCs w:val="20"/>
          <w:lang w:eastAsia="en-IN"/>
        </w:rPr>
        <w:t xml:space="preserve">, </w:t>
      </w:r>
      <w:r w:rsidRPr="008B6877">
        <w:rPr>
          <w:rFonts w:ascii="Arial" w:hAnsi="Arial" w:cs="Arial"/>
          <w:color w:val="000000" w:themeColor="text1"/>
          <w:sz w:val="20"/>
          <w:szCs w:val="20"/>
          <w:lang w:eastAsia="en-IN"/>
        </w:rPr>
        <w:t>8, 488.</w:t>
      </w:r>
    </w:p>
    <w:p w14:paraId="51C00947" w14:textId="100E37BD" w:rsidR="0038501C" w:rsidRPr="008B6877" w:rsidRDefault="003F4CE6"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rPr>
        <w:t xml:space="preserve">Manjunatha Chari K., Manjunatha, H., Jogan, H.R. and Nagendra, B. R. (2019). Soil Site Suitability Assessment for Mulberry Crop Using Remote Sensing and GIS Techniques in Northern Dry Zone of Karnataka, India. Int. J. Pure App. </w:t>
      </w:r>
      <w:proofErr w:type="spellStart"/>
      <w:r w:rsidRPr="008B6877">
        <w:rPr>
          <w:rFonts w:ascii="Arial" w:hAnsi="Arial" w:cs="Arial"/>
          <w:color w:val="000000" w:themeColor="text1"/>
          <w:sz w:val="20"/>
          <w:szCs w:val="20"/>
        </w:rPr>
        <w:t>Biosci</w:t>
      </w:r>
      <w:proofErr w:type="spellEnd"/>
      <w:r w:rsidRPr="008B6877">
        <w:rPr>
          <w:rFonts w:ascii="Arial" w:hAnsi="Arial" w:cs="Arial"/>
          <w:color w:val="000000" w:themeColor="text1"/>
          <w:sz w:val="20"/>
          <w:szCs w:val="20"/>
        </w:rPr>
        <w:t>, 7 (2), 91-97.</w:t>
      </w:r>
    </w:p>
    <w:p w14:paraId="0539C47A" w14:textId="392DFB6E" w:rsidR="0038501C" w:rsidRPr="008B6877" w:rsidRDefault="0038501C" w:rsidP="009B4FB1">
      <w:pPr>
        <w:tabs>
          <w:tab w:val="left" w:pos="5812"/>
        </w:tabs>
        <w:spacing w:line="360" w:lineRule="auto"/>
        <w:jc w:val="both"/>
        <w:rPr>
          <w:rStyle w:val="fontstyle01"/>
          <w:rFonts w:ascii="Arial" w:hAnsi="Arial" w:cs="Arial"/>
          <w:color w:val="000000" w:themeColor="text1"/>
        </w:rPr>
      </w:pPr>
      <w:proofErr w:type="spellStart"/>
      <w:r w:rsidRPr="008B6877">
        <w:rPr>
          <w:rStyle w:val="fontstyle01"/>
          <w:rFonts w:ascii="Arial" w:hAnsi="Arial" w:cs="Arial"/>
          <w:color w:val="000000" w:themeColor="text1"/>
        </w:rPr>
        <w:t>Masthan</w:t>
      </w:r>
      <w:proofErr w:type="spellEnd"/>
      <w:r w:rsidRPr="008B6877">
        <w:rPr>
          <w:rStyle w:val="fontstyle01"/>
          <w:rFonts w:ascii="Arial" w:hAnsi="Arial" w:cs="Arial"/>
          <w:color w:val="000000" w:themeColor="text1"/>
        </w:rPr>
        <w:t xml:space="preserve">, K., Rajkumar, T. and Murthy, C.V.N. (2017). Studies on fortification of mulberry leaves with probiotics for improvement of silk quality. </w:t>
      </w:r>
      <w:r w:rsidRPr="008B6877">
        <w:rPr>
          <w:rStyle w:val="fontstyle21"/>
          <w:rFonts w:ascii="Arial" w:hAnsi="Arial" w:cs="Arial"/>
          <w:i w:val="0"/>
          <w:color w:val="000000" w:themeColor="text1"/>
        </w:rPr>
        <w:t xml:space="preserve">Int. J. </w:t>
      </w:r>
      <w:proofErr w:type="spellStart"/>
      <w:r w:rsidRPr="008B6877">
        <w:rPr>
          <w:rStyle w:val="fontstyle21"/>
          <w:rFonts w:ascii="Arial" w:hAnsi="Arial" w:cs="Arial"/>
          <w:i w:val="0"/>
          <w:color w:val="000000" w:themeColor="text1"/>
        </w:rPr>
        <w:t>Biotechnol</w:t>
      </w:r>
      <w:proofErr w:type="spellEnd"/>
      <w:r w:rsidRPr="008B6877">
        <w:rPr>
          <w:rStyle w:val="fontstyle21"/>
          <w:rFonts w:ascii="Arial" w:hAnsi="Arial" w:cs="Arial"/>
          <w:i w:val="0"/>
          <w:color w:val="000000" w:themeColor="text1"/>
        </w:rPr>
        <w:t>. Biochem</w:t>
      </w:r>
      <w:r w:rsidRPr="008B6877">
        <w:rPr>
          <w:rStyle w:val="fontstyle01"/>
          <w:rFonts w:ascii="Arial" w:hAnsi="Arial" w:cs="Arial"/>
          <w:color w:val="000000" w:themeColor="text1"/>
        </w:rPr>
        <w:t>,</w:t>
      </w:r>
      <w:r w:rsidRPr="008B6877">
        <w:rPr>
          <w:rStyle w:val="fontstyle31"/>
          <w:rFonts w:ascii="Arial" w:hAnsi="Arial" w:cs="Arial"/>
          <w:b w:val="0"/>
          <w:color w:val="000000" w:themeColor="text1"/>
        </w:rPr>
        <w:t>13</w:t>
      </w:r>
      <w:r w:rsidRPr="008B6877">
        <w:rPr>
          <w:rStyle w:val="fontstyle31"/>
          <w:rFonts w:ascii="Arial" w:hAnsi="Arial" w:cs="Arial"/>
          <w:color w:val="000000" w:themeColor="text1"/>
        </w:rPr>
        <w:t xml:space="preserve"> </w:t>
      </w:r>
      <w:r w:rsidRPr="008B6877">
        <w:rPr>
          <w:rStyle w:val="fontstyle01"/>
          <w:rFonts w:ascii="Arial" w:hAnsi="Arial" w:cs="Arial"/>
          <w:color w:val="000000" w:themeColor="text1"/>
        </w:rPr>
        <w:t>(1), 73-80.</w:t>
      </w:r>
    </w:p>
    <w:p w14:paraId="34136F5F" w14:textId="76F6C3F5" w:rsidR="00D44AAC" w:rsidRPr="008B6877" w:rsidRDefault="00D44AAC" w:rsidP="009B4FB1">
      <w:pPr>
        <w:tabs>
          <w:tab w:val="left" w:pos="5812"/>
        </w:tabs>
        <w:spacing w:line="360" w:lineRule="auto"/>
        <w:jc w:val="both"/>
        <w:rPr>
          <w:rStyle w:val="fontstyle01"/>
          <w:rFonts w:ascii="Arial" w:hAnsi="Arial" w:cs="Arial"/>
          <w:color w:val="000000" w:themeColor="text1"/>
        </w:rPr>
      </w:pPr>
      <w:proofErr w:type="spellStart"/>
      <w:r w:rsidRPr="008B6877">
        <w:rPr>
          <w:rFonts w:ascii="Arial" w:eastAsia="ArialMT" w:hAnsi="Arial" w:cs="Arial"/>
          <w:color w:val="000000"/>
          <w:sz w:val="20"/>
          <w:szCs w:val="20"/>
        </w:rPr>
        <w:t>Mithilasri</w:t>
      </w:r>
      <w:proofErr w:type="spellEnd"/>
      <w:r w:rsidRPr="008B6877">
        <w:rPr>
          <w:rFonts w:ascii="Arial" w:eastAsia="ArialMT" w:hAnsi="Arial" w:cs="Arial"/>
          <w:color w:val="000000"/>
          <w:sz w:val="20"/>
          <w:szCs w:val="20"/>
        </w:rPr>
        <w:t>, M. (2022). Clonal evaluation, wood and leaf quality characterization of mulberry genetic resources (Ph.D. thesis). Tamil Nadu Agricultural University.</w:t>
      </w:r>
    </w:p>
    <w:p w14:paraId="3A8C1E57" w14:textId="77777777" w:rsidR="00A55CBA" w:rsidRPr="008B6877" w:rsidRDefault="003F4CE6" w:rsidP="009B4FB1">
      <w:pPr>
        <w:spacing w:after="200"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 xml:space="preserve">Melcher, P.J., Holbrook, N.M., Burns, M.J., Zwieniecki, M.A. et al. (2012). </w:t>
      </w:r>
      <w:proofErr w:type="spellStart"/>
      <w:r w:rsidRPr="008B6877">
        <w:rPr>
          <w:rFonts w:ascii="Arial" w:hAnsi="Arial" w:cs="Arial"/>
          <w:color w:val="000000" w:themeColor="text1"/>
          <w:sz w:val="20"/>
          <w:szCs w:val="20"/>
        </w:rPr>
        <w:t>Measurment</w:t>
      </w:r>
      <w:proofErr w:type="spellEnd"/>
      <w:r w:rsidRPr="008B6877">
        <w:rPr>
          <w:rFonts w:ascii="Arial" w:hAnsi="Arial" w:cs="Arial"/>
          <w:color w:val="000000" w:themeColor="text1"/>
          <w:sz w:val="20"/>
          <w:szCs w:val="20"/>
        </w:rPr>
        <w:t xml:space="preserve"> of stem hydraulic conductivity in the laboratory and field. Methods in Ecol. Evol, 3, 685-694</w:t>
      </w:r>
      <w:r w:rsidR="00A55CBA" w:rsidRPr="008B6877">
        <w:rPr>
          <w:rFonts w:ascii="Arial" w:hAnsi="Arial" w:cs="Arial"/>
          <w:color w:val="000000" w:themeColor="text1"/>
          <w:sz w:val="20"/>
          <w:szCs w:val="20"/>
        </w:rPr>
        <w:t>.</w:t>
      </w:r>
    </w:p>
    <w:p w14:paraId="54917155" w14:textId="0D61C0EA" w:rsidR="00A55CBA" w:rsidRPr="008B6877" w:rsidRDefault="0038501C" w:rsidP="009B4FB1">
      <w:pPr>
        <w:spacing w:after="200" w:line="360" w:lineRule="auto"/>
        <w:jc w:val="both"/>
        <w:rPr>
          <w:rFonts w:ascii="Arial" w:hAnsi="Arial" w:cs="Arial"/>
          <w:color w:val="000000" w:themeColor="text1"/>
          <w:sz w:val="20"/>
          <w:szCs w:val="20"/>
          <w:lang w:eastAsia="en-IN"/>
        </w:rPr>
      </w:pPr>
      <w:r w:rsidRPr="008B6877">
        <w:rPr>
          <w:rFonts w:ascii="Arial" w:hAnsi="Arial" w:cs="Arial"/>
          <w:color w:val="000000" w:themeColor="text1"/>
          <w:sz w:val="20"/>
          <w:szCs w:val="20"/>
        </w:rPr>
        <w:lastRenderedPageBreak/>
        <w:t xml:space="preserve">Naveenkumar, R. (2017). </w:t>
      </w:r>
      <w:r w:rsidRPr="008B6877">
        <w:rPr>
          <w:rFonts w:ascii="Arial" w:hAnsi="Arial" w:cs="Arial"/>
          <w:color w:val="000000" w:themeColor="text1"/>
          <w:sz w:val="20"/>
          <w:szCs w:val="20"/>
          <w:lang w:eastAsia="en-IN"/>
        </w:rPr>
        <w:t xml:space="preserve">Studies on the variability in photosynthesis and related physiological parameters in mulberry genotypes/varieties. </w:t>
      </w:r>
      <w:proofErr w:type="spellStart"/>
      <w:r w:rsidRPr="008B6877">
        <w:rPr>
          <w:rFonts w:ascii="Arial" w:hAnsi="Arial" w:cs="Arial"/>
          <w:color w:val="000000" w:themeColor="text1"/>
          <w:sz w:val="20"/>
          <w:szCs w:val="20"/>
          <w:lang w:eastAsia="en-IN"/>
        </w:rPr>
        <w:t>M.Sc</w:t>
      </w:r>
      <w:proofErr w:type="spellEnd"/>
      <w:r w:rsidRPr="008B6877">
        <w:rPr>
          <w:rFonts w:ascii="Arial" w:hAnsi="Arial" w:cs="Arial"/>
          <w:color w:val="000000" w:themeColor="text1"/>
          <w:sz w:val="20"/>
          <w:szCs w:val="20"/>
          <w:lang w:eastAsia="en-IN"/>
        </w:rPr>
        <w:t xml:space="preserve"> thesis. Tamil Nadu Agricultural University, Coimbatore</w:t>
      </w:r>
      <w:r w:rsidR="00A55CBA" w:rsidRPr="008B6877">
        <w:rPr>
          <w:rFonts w:ascii="Arial" w:hAnsi="Arial" w:cs="Arial"/>
          <w:color w:val="000000" w:themeColor="text1"/>
          <w:sz w:val="20"/>
          <w:szCs w:val="20"/>
          <w:lang w:eastAsia="en-IN"/>
        </w:rPr>
        <w:t>.</w:t>
      </w:r>
    </w:p>
    <w:p w14:paraId="728FEF91" w14:textId="77777777" w:rsidR="004A70ED" w:rsidRPr="008B6877" w:rsidRDefault="004A70ED" w:rsidP="009B4FB1">
      <w:pPr>
        <w:pStyle w:val="Heading5"/>
        <w:shd w:val="clear" w:color="auto" w:fill="FFFFFF"/>
        <w:spacing w:before="0" w:line="360" w:lineRule="auto"/>
        <w:jc w:val="both"/>
        <w:rPr>
          <w:rFonts w:ascii="Arial" w:hAnsi="Arial" w:cs="Arial"/>
          <w:bCs/>
          <w:color w:val="000000"/>
          <w:sz w:val="20"/>
          <w:szCs w:val="20"/>
        </w:rPr>
      </w:pPr>
      <w:r w:rsidRPr="008B6877">
        <w:rPr>
          <w:rFonts w:ascii="Arial" w:hAnsi="Arial" w:cs="Arial"/>
          <w:color w:val="000000"/>
          <w:sz w:val="20"/>
          <w:szCs w:val="20"/>
          <w:shd w:val="clear" w:color="auto" w:fill="FFFFFF"/>
        </w:rPr>
        <w:t xml:space="preserve">Raksha Sharma, C.M., Anil Kumar, U., Lavanya, V. and </w:t>
      </w:r>
      <w:proofErr w:type="spellStart"/>
      <w:r w:rsidRPr="008B6877">
        <w:rPr>
          <w:rFonts w:ascii="Arial" w:hAnsi="Arial" w:cs="Arial"/>
          <w:color w:val="000000"/>
          <w:sz w:val="20"/>
          <w:szCs w:val="20"/>
          <w:shd w:val="clear" w:color="auto" w:fill="FFFFFF"/>
        </w:rPr>
        <w:t>Pritish</w:t>
      </w:r>
      <w:proofErr w:type="spellEnd"/>
      <w:r w:rsidRPr="008B6877">
        <w:rPr>
          <w:rFonts w:ascii="Arial" w:hAnsi="Arial" w:cs="Arial"/>
          <w:color w:val="000000"/>
          <w:sz w:val="20"/>
          <w:szCs w:val="20"/>
          <w:shd w:val="clear" w:color="auto" w:fill="FFFFFF"/>
        </w:rPr>
        <w:t xml:space="preserve"> Chavan. (2023).</w:t>
      </w:r>
      <w:r w:rsidRPr="008B6877">
        <w:rPr>
          <w:rFonts w:ascii="Arial" w:hAnsi="Arial" w:cs="Arial"/>
          <w:bCs/>
          <w:color w:val="000000"/>
          <w:sz w:val="20"/>
          <w:szCs w:val="20"/>
        </w:rPr>
        <w:t xml:space="preserve"> Role of sericulture in rural development: Employment generation, economic growth, and sustainability. South Asian Journal of Agricultural sciences, 3 (1).</w:t>
      </w:r>
    </w:p>
    <w:p w14:paraId="2C9C3C4C" w14:textId="77777777" w:rsidR="004A70ED" w:rsidRPr="008B6877" w:rsidRDefault="0038501C" w:rsidP="009B4FB1">
      <w:pPr>
        <w:pStyle w:val="Heading5"/>
        <w:shd w:val="clear" w:color="auto" w:fill="FFFFFF"/>
        <w:spacing w:before="0" w:line="360" w:lineRule="auto"/>
        <w:jc w:val="both"/>
        <w:rPr>
          <w:rFonts w:ascii="Arial" w:hAnsi="Arial" w:cs="Arial"/>
          <w:color w:val="000000" w:themeColor="text1"/>
          <w:sz w:val="20"/>
          <w:szCs w:val="20"/>
          <w:lang w:eastAsia="en-IN"/>
        </w:rPr>
      </w:pPr>
      <w:proofErr w:type="spellStart"/>
      <w:r w:rsidRPr="008B6877">
        <w:rPr>
          <w:rFonts w:ascii="Arial" w:hAnsi="Arial" w:cs="Arial"/>
          <w:color w:val="000000" w:themeColor="text1"/>
          <w:sz w:val="20"/>
          <w:szCs w:val="20"/>
          <w:lang w:eastAsia="en-IN"/>
        </w:rPr>
        <w:t>Ranjithkumar</w:t>
      </w:r>
      <w:proofErr w:type="spellEnd"/>
      <w:r w:rsidRPr="008B6877">
        <w:rPr>
          <w:rFonts w:ascii="Arial" w:hAnsi="Arial" w:cs="Arial"/>
          <w:color w:val="000000" w:themeColor="text1"/>
          <w:sz w:val="20"/>
          <w:szCs w:val="20"/>
          <w:lang w:eastAsia="en-IN"/>
        </w:rPr>
        <w:t xml:space="preserve">, S. (2018). Physiological dissection of high temperature stress in mulberry genotypes/varieties. </w:t>
      </w:r>
      <w:proofErr w:type="spellStart"/>
      <w:r w:rsidRPr="008B6877">
        <w:rPr>
          <w:rFonts w:ascii="Arial" w:hAnsi="Arial" w:cs="Arial"/>
          <w:color w:val="000000" w:themeColor="text1"/>
          <w:sz w:val="20"/>
          <w:szCs w:val="20"/>
          <w:lang w:eastAsia="en-IN"/>
        </w:rPr>
        <w:t>M.Sc</w:t>
      </w:r>
      <w:proofErr w:type="spellEnd"/>
      <w:r w:rsidRPr="008B6877">
        <w:rPr>
          <w:rFonts w:ascii="Arial" w:hAnsi="Arial" w:cs="Arial"/>
          <w:color w:val="000000" w:themeColor="text1"/>
          <w:sz w:val="20"/>
          <w:szCs w:val="20"/>
          <w:lang w:eastAsia="en-IN"/>
        </w:rPr>
        <w:t xml:space="preserve"> thesis. Tamil Nadu Agricultural University, Coimbatore.</w:t>
      </w:r>
    </w:p>
    <w:p w14:paraId="37201295" w14:textId="21AAB2DB" w:rsidR="00A55CBA" w:rsidRPr="008B6877" w:rsidRDefault="00A55CBA" w:rsidP="009B4FB1">
      <w:pPr>
        <w:pStyle w:val="Heading5"/>
        <w:shd w:val="clear" w:color="auto" w:fill="FFFFFF"/>
        <w:spacing w:before="0" w:line="360" w:lineRule="auto"/>
        <w:jc w:val="both"/>
        <w:rPr>
          <w:rFonts w:ascii="Arial" w:hAnsi="Arial" w:cs="Arial"/>
          <w:color w:val="000000"/>
          <w:sz w:val="20"/>
          <w:szCs w:val="20"/>
        </w:rPr>
      </w:pPr>
      <w:r w:rsidRPr="008B6877">
        <w:rPr>
          <w:rFonts w:ascii="Arial" w:hAnsi="Arial" w:cs="Arial"/>
          <w:color w:val="000000" w:themeColor="text1"/>
          <w:sz w:val="20"/>
          <w:szCs w:val="20"/>
        </w:rPr>
        <w:t xml:space="preserve">Reddy, K.S., Sekhar, K.M., Sreeharsha, R.V., Reddy, A.R. (2019). Hydraulic dynamics and photosynthetic performance facilitate rapid screening of field grown mulberry (Morus spp.) genotypes for drought tolerance. Environmental and Experimental Botany, 157, 320-330. </w:t>
      </w:r>
      <w:hyperlink r:id="rId12" w:history="1">
        <w:r w:rsidRPr="008B6877">
          <w:rPr>
            <w:rStyle w:val="Hyperlink"/>
            <w:rFonts w:ascii="Arial" w:hAnsi="Arial" w:cs="Arial"/>
            <w:color w:val="000000" w:themeColor="text1"/>
            <w:sz w:val="20"/>
            <w:szCs w:val="20"/>
          </w:rPr>
          <w:t>https://doi.org/10.1016/j.envexpbot.2018.10.038</w:t>
        </w:r>
      </w:hyperlink>
      <w:r w:rsidRPr="008B6877">
        <w:rPr>
          <w:rFonts w:ascii="Arial" w:hAnsi="Arial" w:cs="Arial"/>
          <w:color w:val="000000" w:themeColor="text1"/>
          <w:sz w:val="20"/>
          <w:szCs w:val="20"/>
        </w:rPr>
        <w:t>.</w:t>
      </w:r>
    </w:p>
    <w:p w14:paraId="6322AE92" w14:textId="09131C50" w:rsidR="00A55CBA" w:rsidRPr="008B6877" w:rsidRDefault="0038501C" w:rsidP="009B4FB1">
      <w:pPr>
        <w:autoSpaceDE w:val="0"/>
        <w:autoSpaceDN w:val="0"/>
        <w:adjustRightInd w:val="0"/>
        <w:spacing w:after="200" w:line="360" w:lineRule="auto"/>
        <w:jc w:val="both"/>
        <w:rPr>
          <w:rFonts w:ascii="Arial" w:hAnsi="Arial" w:cs="Arial"/>
          <w:color w:val="000000" w:themeColor="text1"/>
          <w:sz w:val="20"/>
          <w:szCs w:val="20"/>
        </w:rPr>
      </w:pPr>
      <w:r w:rsidRPr="008B6877">
        <w:rPr>
          <w:rFonts w:ascii="Arial" w:hAnsi="Arial" w:cs="Arial"/>
          <w:color w:val="000000" w:themeColor="text1"/>
          <w:sz w:val="20"/>
          <w:szCs w:val="20"/>
          <w:lang w:eastAsia="en-IN"/>
        </w:rPr>
        <w:t xml:space="preserve">Sankaran, S., Khot, L. R., Espinoza, C. Z., </w:t>
      </w:r>
      <w:proofErr w:type="spellStart"/>
      <w:r w:rsidRPr="008B6877">
        <w:rPr>
          <w:rFonts w:ascii="Arial" w:hAnsi="Arial" w:cs="Arial"/>
          <w:color w:val="000000" w:themeColor="text1"/>
          <w:sz w:val="20"/>
          <w:szCs w:val="20"/>
          <w:lang w:eastAsia="en-IN"/>
        </w:rPr>
        <w:t>Jarolmasjed</w:t>
      </w:r>
      <w:proofErr w:type="spellEnd"/>
      <w:r w:rsidRPr="008B6877">
        <w:rPr>
          <w:rFonts w:ascii="Arial" w:hAnsi="Arial" w:cs="Arial"/>
          <w:color w:val="000000" w:themeColor="text1"/>
          <w:sz w:val="20"/>
          <w:szCs w:val="20"/>
          <w:lang w:eastAsia="en-IN"/>
        </w:rPr>
        <w:t xml:space="preserve">, S., </w:t>
      </w:r>
      <w:proofErr w:type="spellStart"/>
      <w:r w:rsidRPr="008B6877">
        <w:rPr>
          <w:rFonts w:ascii="Arial" w:hAnsi="Arial" w:cs="Arial"/>
          <w:color w:val="000000" w:themeColor="text1"/>
          <w:sz w:val="20"/>
          <w:szCs w:val="20"/>
          <w:lang w:eastAsia="en-IN"/>
        </w:rPr>
        <w:t>Sathuvalli</w:t>
      </w:r>
      <w:proofErr w:type="spellEnd"/>
      <w:r w:rsidRPr="008B6877">
        <w:rPr>
          <w:rFonts w:ascii="Arial" w:hAnsi="Arial" w:cs="Arial"/>
          <w:color w:val="000000" w:themeColor="text1"/>
          <w:sz w:val="20"/>
          <w:szCs w:val="20"/>
          <w:lang w:eastAsia="en-IN"/>
        </w:rPr>
        <w:t>, V. R., Vandemark, G. J., et al. (2015). Low-altitude, high-resolution aerial imaging systems for row and field crop phenotyping: a review. Eur. J. Agron, 70, 112–123.</w:t>
      </w:r>
      <w:r w:rsidRPr="008B6877">
        <w:rPr>
          <w:rFonts w:ascii="Arial" w:hAnsi="Arial" w:cs="Arial"/>
          <w:color w:val="000000" w:themeColor="text1"/>
          <w:sz w:val="20"/>
          <w:szCs w:val="20"/>
        </w:rPr>
        <w:t xml:space="preserve"> </w:t>
      </w:r>
    </w:p>
    <w:p w14:paraId="3EE8F4A8" w14:textId="77777777" w:rsidR="00A55CBA" w:rsidRPr="008B6877" w:rsidRDefault="00A55CBA" w:rsidP="009B4FB1">
      <w:pPr>
        <w:autoSpaceDE w:val="0"/>
        <w:autoSpaceDN w:val="0"/>
        <w:adjustRightInd w:val="0"/>
        <w:spacing w:after="200"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 xml:space="preserve">Sajeevan. R.S., Karaba N. Nataraja, </w:t>
      </w:r>
      <w:proofErr w:type="spellStart"/>
      <w:r w:rsidRPr="008B6877">
        <w:rPr>
          <w:rFonts w:ascii="Arial" w:hAnsi="Arial" w:cs="Arial"/>
          <w:color w:val="000000" w:themeColor="text1"/>
          <w:sz w:val="20"/>
          <w:szCs w:val="20"/>
        </w:rPr>
        <w:t>Shivashankara</w:t>
      </w:r>
      <w:proofErr w:type="spellEnd"/>
      <w:r w:rsidRPr="008B6877">
        <w:rPr>
          <w:rFonts w:ascii="Arial" w:hAnsi="Arial" w:cs="Arial"/>
          <w:color w:val="000000" w:themeColor="text1"/>
          <w:sz w:val="20"/>
          <w:szCs w:val="20"/>
        </w:rPr>
        <w:t xml:space="preserve">. K.S., Pallavi, N., Gurumurthy. D.S. and </w:t>
      </w:r>
      <w:proofErr w:type="spellStart"/>
      <w:r w:rsidRPr="008B6877">
        <w:rPr>
          <w:rFonts w:ascii="Arial" w:hAnsi="Arial" w:cs="Arial"/>
          <w:color w:val="000000" w:themeColor="text1"/>
          <w:sz w:val="20"/>
          <w:szCs w:val="20"/>
        </w:rPr>
        <w:t>Shivanna</w:t>
      </w:r>
      <w:proofErr w:type="spellEnd"/>
      <w:r w:rsidRPr="008B6877">
        <w:rPr>
          <w:rFonts w:ascii="Arial" w:hAnsi="Arial" w:cs="Arial"/>
          <w:color w:val="000000" w:themeColor="text1"/>
          <w:sz w:val="20"/>
          <w:szCs w:val="20"/>
        </w:rPr>
        <w:t>. M.B. (2017). Expression of Arabidopsis SHN1 in Indian mulberry (</w:t>
      </w:r>
      <w:r w:rsidRPr="008B6877">
        <w:rPr>
          <w:rFonts w:ascii="Arial" w:hAnsi="Arial" w:cs="Arial"/>
          <w:i/>
          <w:color w:val="000000" w:themeColor="text1"/>
          <w:sz w:val="20"/>
          <w:szCs w:val="20"/>
        </w:rPr>
        <w:t>Morus indica</w:t>
      </w:r>
      <w:r w:rsidRPr="008B6877">
        <w:rPr>
          <w:rFonts w:ascii="Arial" w:hAnsi="Arial" w:cs="Arial"/>
          <w:color w:val="000000" w:themeColor="text1"/>
          <w:sz w:val="20"/>
          <w:szCs w:val="20"/>
        </w:rPr>
        <w:t xml:space="preserve">) increases leaf surface wax content and </w:t>
      </w:r>
      <w:proofErr w:type="spellStart"/>
      <w:r w:rsidRPr="008B6877">
        <w:rPr>
          <w:rFonts w:ascii="Arial" w:hAnsi="Arial" w:cs="Arial"/>
          <w:color w:val="000000" w:themeColor="text1"/>
          <w:sz w:val="20"/>
          <w:szCs w:val="20"/>
        </w:rPr>
        <w:t>post harvest</w:t>
      </w:r>
      <w:proofErr w:type="spellEnd"/>
      <w:r w:rsidRPr="008B6877">
        <w:rPr>
          <w:rFonts w:ascii="Arial" w:hAnsi="Arial" w:cs="Arial"/>
          <w:color w:val="000000" w:themeColor="text1"/>
          <w:sz w:val="20"/>
          <w:szCs w:val="20"/>
        </w:rPr>
        <w:t xml:space="preserve"> water loss. Frontiers in Plant Science. </w:t>
      </w:r>
      <w:proofErr w:type="spellStart"/>
      <w:r w:rsidRPr="008B6877">
        <w:rPr>
          <w:rFonts w:ascii="Arial" w:hAnsi="Arial" w:cs="Arial"/>
          <w:color w:val="000000" w:themeColor="text1"/>
          <w:sz w:val="20"/>
          <w:szCs w:val="20"/>
        </w:rPr>
        <w:t>doi</w:t>
      </w:r>
      <w:proofErr w:type="spellEnd"/>
      <w:r w:rsidRPr="008B6877">
        <w:rPr>
          <w:rFonts w:ascii="Arial" w:hAnsi="Arial" w:cs="Arial"/>
          <w:color w:val="000000" w:themeColor="text1"/>
          <w:sz w:val="20"/>
          <w:szCs w:val="20"/>
        </w:rPr>
        <w:t>: 10.3389/fpls.2017.00418.</w:t>
      </w:r>
    </w:p>
    <w:p w14:paraId="3D31E9F3" w14:textId="5C0D40F2" w:rsidR="00A55CBA" w:rsidRPr="008B6877" w:rsidRDefault="00A55CBA" w:rsidP="009B4FB1">
      <w:pPr>
        <w:spacing w:line="360" w:lineRule="auto"/>
        <w:jc w:val="both"/>
        <w:rPr>
          <w:rFonts w:ascii="Arial" w:hAnsi="Arial" w:cs="Arial"/>
          <w:color w:val="000000" w:themeColor="text1"/>
          <w:sz w:val="20"/>
          <w:szCs w:val="20"/>
          <w:shd w:val="clear" w:color="auto" w:fill="F7F7F7"/>
        </w:rPr>
      </w:pPr>
      <w:r w:rsidRPr="008B6877">
        <w:rPr>
          <w:rFonts w:ascii="Arial" w:hAnsi="Arial" w:cs="Arial"/>
          <w:color w:val="000000" w:themeColor="text1"/>
          <w:sz w:val="20"/>
          <w:szCs w:val="20"/>
          <w:shd w:val="clear" w:color="auto" w:fill="F7F7F7"/>
        </w:rPr>
        <w:t>Sekhar, K. M., Sreeharsha, R. V. and Reddy, A. R. (2015). Differential responses in photosynthesis, growth and biomass yields in two mulberry genotypes grown under elevated CO2 atmosphere. </w:t>
      </w:r>
      <w:r w:rsidRPr="008B6877">
        <w:rPr>
          <w:rFonts w:ascii="Arial" w:hAnsi="Arial" w:cs="Arial"/>
          <w:iCs/>
          <w:color w:val="000000" w:themeColor="text1"/>
          <w:sz w:val="20"/>
          <w:szCs w:val="20"/>
          <w:shd w:val="clear" w:color="auto" w:fill="F7F7F7"/>
        </w:rPr>
        <w:t xml:space="preserve">J. </w:t>
      </w:r>
      <w:proofErr w:type="spellStart"/>
      <w:r w:rsidRPr="008B6877">
        <w:rPr>
          <w:rFonts w:ascii="Arial" w:hAnsi="Arial" w:cs="Arial"/>
          <w:iCs/>
          <w:color w:val="000000" w:themeColor="text1"/>
          <w:sz w:val="20"/>
          <w:szCs w:val="20"/>
          <w:shd w:val="clear" w:color="auto" w:fill="F7F7F7"/>
        </w:rPr>
        <w:t>Photochem</w:t>
      </w:r>
      <w:proofErr w:type="spellEnd"/>
      <w:r w:rsidRPr="008B6877">
        <w:rPr>
          <w:rFonts w:ascii="Arial" w:hAnsi="Arial" w:cs="Arial"/>
          <w:iCs/>
          <w:color w:val="000000" w:themeColor="text1"/>
          <w:sz w:val="20"/>
          <w:szCs w:val="20"/>
          <w:shd w:val="clear" w:color="auto" w:fill="F7F7F7"/>
        </w:rPr>
        <w:t xml:space="preserve">. </w:t>
      </w:r>
      <w:proofErr w:type="spellStart"/>
      <w:r w:rsidRPr="008B6877">
        <w:rPr>
          <w:rFonts w:ascii="Arial" w:hAnsi="Arial" w:cs="Arial"/>
          <w:iCs/>
          <w:color w:val="000000" w:themeColor="text1"/>
          <w:sz w:val="20"/>
          <w:szCs w:val="20"/>
          <w:shd w:val="clear" w:color="auto" w:fill="F7F7F7"/>
        </w:rPr>
        <w:t>Photobiol</w:t>
      </w:r>
      <w:proofErr w:type="spellEnd"/>
      <w:r w:rsidRPr="008B6877">
        <w:rPr>
          <w:rFonts w:ascii="Arial" w:hAnsi="Arial" w:cs="Arial"/>
          <w:iCs/>
          <w:color w:val="000000" w:themeColor="text1"/>
          <w:sz w:val="20"/>
          <w:szCs w:val="20"/>
          <w:shd w:val="clear" w:color="auto" w:fill="F7F7F7"/>
        </w:rPr>
        <w:t xml:space="preserve">. B, </w:t>
      </w:r>
      <w:r w:rsidRPr="008B6877">
        <w:rPr>
          <w:rFonts w:ascii="Arial" w:hAnsi="Arial" w:cs="Arial"/>
          <w:color w:val="000000" w:themeColor="text1"/>
          <w:sz w:val="20"/>
          <w:szCs w:val="20"/>
          <w:shd w:val="clear" w:color="auto" w:fill="F7F7F7"/>
        </w:rPr>
        <w:t xml:space="preserve">151, 172–179. </w:t>
      </w:r>
      <w:proofErr w:type="gramStart"/>
      <w:r w:rsidRPr="008B6877">
        <w:rPr>
          <w:rFonts w:ascii="Arial" w:hAnsi="Arial" w:cs="Arial"/>
          <w:color w:val="000000" w:themeColor="text1"/>
          <w:sz w:val="20"/>
          <w:szCs w:val="20"/>
          <w:shd w:val="clear" w:color="auto" w:fill="F7F7F7"/>
        </w:rPr>
        <w:t>doi:10.1016/j.jphotobiol</w:t>
      </w:r>
      <w:proofErr w:type="gramEnd"/>
      <w:r w:rsidRPr="008B6877">
        <w:rPr>
          <w:rFonts w:ascii="Arial" w:hAnsi="Arial" w:cs="Arial"/>
          <w:color w:val="000000" w:themeColor="text1"/>
          <w:sz w:val="20"/>
          <w:szCs w:val="20"/>
          <w:shd w:val="clear" w:color="auto" w:fill="F7F7F7"/>
        </w:rPr>
        <w:t>.2015.08.008.</w:t>
      </w:r>
    </w:p>
    <w:p w14:paraId="7522812A" w14:textId="1F9CF2FE" w:rsidR="0038501C" w:rsidRPr="008B6877" w:rsidRDefault="0038501C" w:rsidP="009B4FB1">
      <w:pPr>
        <w:autoSpaceDE w:val="0"/>
        <w:autoSpaceDN w:val="0"/>
        <w:adjustRightInd w:val="0"/>
        <w:spacing w:after="200"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Sharma, Arvind, Vandna Krishna, Prabhjot Kaur and Rajesh Rayal. (2015). Characterization and Screening of Various Mulberry Varieties Throgh Morpho-Biochemical Characteristics. Journal of Global Biosciences, 4 (1), 1186-1192.</w:t>
      </w:r>
    </w:p>
    <w:p w14:paraId="47C21CEC" w14:textId="77777777" w:rsidR="0038501C" w:rsidRPr="008B6877" w:rsidRDefault="0038501C" w:rsidP="009B4FB1">
      <w:pPr>
        <w:spacing w:after="200" w:line="360" w:lineRule="auto"/>
        <w:jc w:val="both"/>
        <w:rPr>
          <w:rFonts w:ascii="Arial" w:hAnsi="Arial" w:cs="Arial"/>
          <w:color w:val="000000" w:themeColor="text1"/>
          <w:sz w:val="20"/>
          <w:szCs w:val="20"/>
          <w:lang w:eastAsia="en-IN"/>
        </w:rPr>
      </w:pPr>
      <w:r w:rsidRPr="008B6877">
        <w:rPr>
          <w:rFonts w:ascii="Arial" w:hAnsi="Arial" w:cs="Arial"/>
          <w:color w:val="000000" w:themeColor="text1"/>
          <w:sz w:val="20"/>
          <w:szCs w:val="20"/>
        </w:rPr>
        <w:t>Song, Q., Zhang, G. and Zhao, X.G. (2013). Optimal crop canopy architecture to maximise canopy photosynthetic CO</w:t>
      </w:r>
      <w:r w:rsidRPr="008B6877">
        <w:rPr>
          <w:rFonts w:ascii="Cambria Math" w:hAnsi="Cambria Math" w:cs="Cambria Math"/>
          <w:color w:val="000000" w:themeColor="text1"/>
          <w:sz w:val="20"/>
          <w:szCs w:val="20"/>
        </w:rPr>
        <w:t>₂</w:t>
      </w:r>
      <w:r w:rsidRPr="008B6877">
        <w:rPr>
          <w:rFonts w:ascii="Arial" w:hAnsi="Arial" w:cs="Arial"/>
          <w:color w:val="000000" w:themeColor="text1"/>
          <w:sz w:val="20"/>
          <w:szCs w:val="20"/>
        </w:rPr>
        <w:t xml:space="preserve"> uptake under elevated CO</w:t>
      </w:r>
      <w:r w:rsidRPr="008B6877">
        <w:rPr>
          <w:rFonts w:ascii="Cambria Math" w:hAnsi="Cambria Math" w:cs="Cambria Math"/>
          <w:color w:val="000000" w:themeColor="text1"/>
          <w:sz w:val="20"/>
          <w:szCs w:val="20"/>
        </w:rPr>
        <w:t>₂</w:t>
      </w:r>
      <w:r w:rsidRPr="008B6877">
        <w:rPr>
          <w:rFonts w:ascii="Arial" w:hAnsi="Arial" w:cs="Arial"/>
          <w:color w:val="000000" w:themeColor="text1"/>
          <w:sz w:val="20"/>
          <w:szCs w:val="20"/>
        </w:rPr>
        <w:t xml:space="preserve">: a theoretical study using a mechanistic- a model of canopy photosynthesis. </w:t>
      </w:r>
      <w:r w:rsidRPr="008B6877">
        <w:rPr>
          <w:rFonts w:ascii="Arial" w:hAnsi="Arial" w:cs="Arial"/>
          <w:iCs/>
          <w:color w:val="000000" w:themeColor="text1"/>
          <w:sz w:val="20"/>
          <w:szCs w:val="20"/>
        </w:rPr>
        <w:t>Functional Plant Biology</w:t>
      </w:r>
      <w:r w:rsidRPr="008B6877">
        <w:rPr>
          <w:rFonts w:ascii="Arial" w:hAnsi="Arial" w:cs="Arial"/>
          <w:i/>
          <w:iCs/>
          <w:color w:val="000000" w:themeColor="text1"/>
          <w:sz w:val="20"/>
          <w:szCs w:val="20"/>
        </w:rPr>
        <w:t xml:space="preserve">, </w:t>
      </w:r>
      <w:r w:rsidRPr="008B6877">
        <w:rPr>
          <w:rFonts w:ascii="Arial" w:hAnsi="Arial" w:cs="Arial"/>
          <w:iCs/>
          <w:color w:val="000000" w:themeColor="text1"/>
          <w:sz w:val="20"/>
          <w:szCs w:val="20"/>
        </w:rPr>
        <w:t>40</w:t>
      </w:r>
      <w:r w:rsidRPr="008B6877">
        <w:rPr>
          <w:rFonts w:ascii="Arial" w:hAnsi="Arial" w:cs="Arial"/>
          <w:color w:val="000000" w:themeColor="text1"/>
          <w:sz w:val="20"/>
          <w:szCs w:val="20"/>
        </w:rPr>
        <w:t>, 108–124.</w:t>
      </w:r>
    </w:p>
    <w:p w14:paraId="7CDC5C87" w14:textId="0CC9FF42" w:rsidR="0038501C" w:rsidRPr="008B6877" w:rsidRDefault="00A55CBA" w:rsidP="009B4FB1">
      <w:pPr>
        <w:spacing w:after="200" w:line="360" w:lineRule="auto"/>
        <w:jc w:val="both"/>
        <w:rPr>
          <w:rFonts w:ascii="Arial" w:hAnsi="Arial" w:cs="Arial"/>
          <w:color w:val="000000" w:themeColor="text1"/>
          <w:sz w:val="20"/>
          <w:szCs w:val="20"/>
        </w:rPr>
      </w:pPr>
      <w:r w:rsidRPr="008B6877">
        <w:rPr>
          <w:rFonts w:ascii="Arial" w:hAnsi="Arial" w:cs="Arial"/>
          <w:color w:val="000000" w:themeColor="text1"/>
          <w:sz w:val="20"/>
          <w:szCs w:val="20"/>
        </w:rPr>
        <w:t>Sun, Z., Yin, Y., Zhu, W., Zhou, Y. (</w:t>
      </w:r>
      <w:r w:rsidRPr="008B6877">
        <w:rPr>
          <w:rFonts w:ascii="Arial" w:hAnsi="Arial" w:cs="Arial"/>
          <w:bCs/>
          <w:color w:val="000000" w:themeColor="text1"/>
          <w:sz w:val="20"/>
          <w:szCs w:val="20"/>
        </w:rPr>
        <w:t>2023).</w:t>
      </w:r>
      <w:r w:rsidRPr="008B6877">
        <w:rPr>
          <w:rStyle w:val="Heading3Char"/>
          <w:rFonts w:ascii="Arial" w:eastAsiaTheme="majorEastAsia" w:hAnsi="Arial" w:cs="Arial"/>
          <w:color w:val="000000" w:themeColor="text1"/>
          <w:sz w:val="20"/>
          <w:szCs w:val="20"/>
        </w:rPr>
        <w:t xml:space="preserve"> </w:t>
      </w:r>
      <w:r w:rsidRPr="008B6877">
        <w:rPr>
          <w:rFonts w:ascii="Arial" w:hAnsi="Arial" w:cs="Arial"/>
          <w:bCs/>
          <w:color w:val="000000" w:themeColor="text1"/>
          <w:sz w:val="20"/>
          <w:szCs w:val="20"/>
        </w:rPr>
        <w:t>Morphological, Physiological, and Biochemical Composition of Mulberry (</w:t>
      </w:r>
      <w:r w:rsidRPr="008B6877">
        <w:rPr>
          <w:rFonts w:ascii="Arial" w:hAnsi="Arial" w:cs="Arial"/>
          <w:bCs/>
          <w:iCs/>
          <w:color w:val="000000" w:themeColor="text1"/>
          <w:sz w:val="20"/>
          <w:szCs w:val="20"/>
        </w:rPr>
        <w:t xml:space="preserve">Morus </w:t>
      </w:r>
      <w:r w:rsidRPr="008B6877">
        <w:rPr>
          <w:rFonts w:ascii="Arial" w:hAnsi="Arial" w:cs="Arial"/>
          <w:bCs/>
          <w:color w:val="000000" w:themeColor="text1"/>
          <w:sz w:val="20"/>
          <w:szCs w:val="20"/>
        </w:rPr>
        <w:t>spp.) under Drought Stress.</w:t>
      </w:r>
      <w:r w:rsidRPr="008B6877">
        <w:rPr>
          <w:rStyle w:val="Heading3Char"/>
          <w:rFonts w:ascii="Arial" w:eastAsiaTheme="minorHAnsi" w:hAnsi="Arial" w:cs="Arial"/>
          <w:color w:val="000000" w:themeColor="text1"/>
          <w:sz w:val="20"/>
          <w:szCs w:val="20"/>
        </w:rPr>
        <w:t xml:space="preserve"> </w:t>
      </w:r>
      <w:r w:rsidRPr="008B6877">
        <w:rPr>
          <w:rFonts w:ascii="Arial" w:hAnsi="Arial" w:cs="Arial"/>
          <w:iCs/>
          <w:color w:val="000000" w:themeColor="text1"/>
          <w:sz w:val="20"/>
          <w:szCs w:val="20"/>
        </w:rPr>
        <w:t>Forests</w:t>
      </w:r>
      <w:r w:rsidRPr="008B6877">
        <w:rPr>
          <w:rFonts w:ascii="Arial" w:hAnsi="Arial" w:cs="Arial"/>
          <w:color w:val="000000" w:themeColor="text1"/>
          <w:sz w:val="20"/>
          <w:szCs w:val="20"/>
        </w:rPr>
        <w:t xml:space="preserve">, </w:t>
      </w:r>
      <w:proofErr w:type="gramStart"/>
      <w:r w:rsidRPr="008B6877">
        <w:rPr>
          <w:rFonts w:ascii="Arial" w:hAnsi="Arial" w:cs="Arial"/>
          <w:iCs/>
          <w:color w:val="000000" w:themeColor="text1"/>
          <w:sz w:val="20"/>
          <w:szCs w:val="20"/>
        </w:rPr>
        <w:t xml:space="preserve">14 </w:t>
      </w:r>
      <w:r w:rsidRPr="008B6877">
        <w:rPr>
          <w:rFonts w:ascii="Arial" w:hAnsi="Arial" w:cs="Arial"/>
          <w:color w:val="000000" w:themeColor="text1"/>
          <w:sz w:val="20"/>
          <w:szCs w:val="20"/>
        </w:rPr>
        <w:t>,</w:t>
      </w:r>
      <w:proofErr w:type="gramEnd"/>
      <w:r w:rsidRPr="008B6877">
        <w:rPr>
          <w:rFonts w:ascii="Arial" w:hAnsi="Arial" w:cs="Arial"/>
          <w:color w:val="000000" w:themeColor="text1"/>
          <w:sz w:val="20"/>
          <w:szCs w:val="20"/>
        </w:rPr>
        <w:t xml:space="preserve"> 949. https://doi.org/ 10.3390/f14050949.</w:t>
      </w:r>
    </w:p>
    <w:p w14:paraId="40346092" w14:textId="03817117" w:rsidR="0038501C" w:rsidRPr="008B6877" w:rsidRDefault="0038501C" w:rsidP="009B4FB1">
      <w:pPr>
        <w:pStyle w:val="EndNoteBibliography"/>
        <w:spacing w:before="120" w:after="120" w:line="360" w:lineRule="auto"/>
        <w:jc w:val="both"/>
        <w:rPr>
          <w:rFonts w:ascii="Arial" w:hAnsi="Arial" w:cs="Arial"/>
          <w:color w:val="000000" w:themeColor="text1"/>
          <w:sz w:val="20"/>
          <w:szCs w:val="20"/>
          <w:lang w:eastAsia="en-IN"/>
        </w:rPr>
      </w:pPr>
      <w:r w:rsidRPr="008B6877">
        <w:rPr>
          <w:rFonts w:ascii="Arial" w:hAnsi="Arial" w:cs="Arial"/>
          <w:bCs/>
          <w:color w:val="000000" w:themeColor="text1"/>
          <w:sz w:val="20"/>
          <w:szCs w:val="20"/>
          <w:lang w:eastAsia="en-IN"/>
        </w:rPr>
        <w:t xml:space="preserve">Thrilekha, D., Mala, H., Naveen, C.R., Sai Kumar, T., Manideep, S. and Karan Sathish. (2024). Sericulture in the 21st century: Global trends and future prospects. International Journal of AdvanceBiochemistryResearch,8(8), 1057-1061. DOI: </w:t>
      </w:r>
      <w:hyperlink r:id="rId13" w:history="1">
        <w:r w:rsidRPr="008B6877">
          <w:rPr>
            <w:rStyle w:val="Hyperlink"/>
            <w:rFonts w:ascii="Arial" w:hAnsi="Arial" w:cs="Arial"/>
            <w:color w:val="000000" w:themeColor="text1"/>
            <w:sz w:val="20"/>
            <w:szCs w:val="20"/>
            <w:lang w:eastAsia="en-IN"/>
          </w:rPr>
          <w:t>https://doi.org/10.33545/26174693.2024.v8.i8Sn.1995</w:t>
        </w:r>
      </w:hyperlink>
      <w:r w:rsidRPr="008B6877">
        <w:rPr>
          <w:rFonts w:ascii="Arial" w:hAnsi="Arial" w:cs="Arial"/>
          <w:color w:val="000000" w:themeColor="text1"/>
          <w:sz w:val="20"/>
          <w:szCs w:val="20"/>
          <w:lang w:eastAsia="en-IN"/>
        </w:rPr>
        <w:t>.</w:t>
      </w:r>
    </w:p>
    <w:p w14:paraId="3469926A" w14:textId="77777777" w:rsidR="0038501C" w:rsidRPr="008B6877" w:rsidRDefault="0038501C" w:rsidP="009B4FB1">
      <w:pPr>
        <w:spacing w:after="200" w:line="360" w:lineRule="auto"/>
        <w:jc w:val="both"/>
        <w:rPr>
          <w:rFonts w:ascii="Arial" w:hAnsi="Arial" w:cs="Arial"/>
          <w:color w:val="000000" w:themeColor="text1"/>
          <w:sz w:val="20"/>
          <w:szCs w:val="20"/>
          <w:lang w:eastAsia="en-IN"/>
        </w:rPr>
      </w:pPr>
      <w:proofErr w:type="spellStart"/>
      <w:r w:rsidRPr="008B6877">
        <w:rPr>
          <w:rFonts w:ascii="Arial" w:hAnsi="Arial" w:cs="Arial"/>
          <w:color w:val="000000" w:themeColor="text1"/>
          <w:sz w:val="20"/>
          <w:szCs w:val="20"/>
          <w:lang w:eastAsia="en-IN"/>
        </w:rPr>
        <w:t>Virlet</w:t>
      </w:r>
      <w:proofErr w:type="spellEnd"/>
      <w:r w:rsidRPr="008B6877">
        <w:rPr>
          <w:rFonts w:ascii="Arial" w:hAnsi="Arial" w:cs="Arial"/>
          <w:color w:val="000000" w:themeColor="text1"/>
          <w:sz w:val="20"/>
          <w:szCs w:val="20"/>
          <w:lang w:eastAsia="en-IN"/>
        </w:rPr>
        <w:t xml:space="preserve">, N., </w:t>
      </w:r>
      <w:proofErr w:type="spellStart"/>
      <w:r w:rsidRPr="008B6877">
        <w:rPr>
          <w:rFonts w:ascii="Arial" w:hAnsi="Arial" w:cs="Arial"/>
          <w:color w:val="000000" w:themeColor="text1"/>
          <w:sz w:val="20"/>
          <w:szCs w:val="20"/>
          <w:lang w:eastAsia="en-IN"/>
        </w:rPr>
        <w:t>Lebourgeois</w:t>
      </w:r>
      <w:proofErr w:type="spellEnd"/>
      <w:r w:rsidRPr="008B6877">
        <w:rPr>
          <w:rFonts w:ascii="Arial" w:hAnsi="Arial" w:cs="Arial"/>
          <w:color w:val="000000" w:themeColor="text1"/>
          <w:sz w:val="20"/>
          <w:szCs w:val="20"/>
          <w:lang w:eastAsia="en-IN"/>
        </w:rPr>
        <w:t xml:space="preserve">, V., Martinez, S., Costes, E., Labbé, S., and </w:t>
      </w:r>
      <w:proofErr w:type="spellStart"/>
      <w:r w:rsidRPr="008B6877">
        <w:rPr>
          <w:rFonts w:ascii="Arial" w:hAnsi="Arial" w:cs="Arial"/>
          <w:color w:val="000000" w:themeColor="text1"/>
          <w:sz w:val="20"/>
          <w:szCs w:val="20"/>
          <w:lang w:eastAsia="en-IN"/>
        </w:rPr>
        <w:t>Regnard</w:t>
      </w:r>
      <w:proofErr w:type="spellEnd"/>
      <w:r w:rsidRPr="008B6877">
        <w:rPr>
          <w:rFonts w:ascii="Arial" w:hAnsi="Arial" w:cs="Arial"/>
          <w:color w:val="000000" w:themeColor="text1"/>
          <w:sz w:val="20"/>
          <w:szCs w:val="20"/>
          <w:lang w:eastAsia="en-IN"/>
        </w:rPr>
        <w:t>, J. L. (2014). Stress indicators based on airborne thermal imagery for field phenotyping a heterogeneous tree population for response to water constraints. J. Exp. Bot</w:t>
      </w:r>
      <w:r w:rsidRPr="008B6877">
        <w:rPr>
          <w:rFonts w:ascii="Arial" w:hAnsi="Arial" w:cs="Arial"/>
          <w:i/>
          <w:color w:val="000000" w:themeColor="text1"/>
          <w:sz w:val="20"/>
          <w:szCs w:val="20"/>
          <w:lang w:eastAsia="en-IN"/>
        </w:rPr>
        <w:t>.</w:t>
      </w:r>
      <w:r w:rsidRPr="008B6877">
        <w:rPr>
          <w:rFonts w:ascii="Arial" w:hAnsi="Arial" w:cs="Arial"/>
          <w:color w:val="000000" w:themeColor="text1"/>
          <w:sz w:val="20"/>
          <w:szCs w:val="20"/>
          <w:lang w:eastAsia="en-IN"/>
        </w:rPr>
        <w:t xml:space="preserve"> 65, 5429–5442.</w:t>
      </w:r>
    </w:p>
    <w:p w14:paraId="4A8D96BC" w14:textId="2DE60095" w:rsidR="003F4CE6" w:rsidRPr="008B6877" w:rsidRDefault="003F4CE6" w:rsidP="009B4FB1">
      <w:pPr>
        <w:spacing w:after="200" w:line="360" w:lineRule="auto"/>
        <w:jc w:val="both"/>
        <w:rPr>
          <w:rFonts w:ascii="Arial" w:hAnsi="Arial" w:cs="Arial"/>
          <w:color w:val="000000" w:themeColor="text1"/>
          <w:sz w:val="20"/>
          <w:szCs w:val="20"/>
        </w:rPr>
      </w:pPr>
      <w:r w:rsidRPr="008B6877">
        <w:rPr>
          <w:rFonts w:ascii="Arial" w:hAnsi="Arial" w:cs="Arial"/>
          <w:color w:val="000000" w:themeColor="text1"/>
          <w:sz w:val="20"/>
          <w:szCs w:val="20"/>
          <w:lang w:eastAsia="en-IN"/>
        </w:rPr>
        <w:lastRenderedPageBreak/>
        <w:t>Xiang Dongliang, Jia Chen, Tingting Yu, Yong Li et al. (2015).</w:t>
      </w:r>
      <w:r w:rsidRPr="008B6877">
        <w:rPr>
          <w:rFonts w:ascii="Arial" w:hAnsi="Arial" w:cs="Arial"/>
          <w:color w:val="000000" w:themeColor="text1"/>
          <w:sz w:val="20"/>
          <w:szCs w:val="20"/>
        </w:rPr>
        <w:t xml:space="preserve"> SPAD-based leaf nitrogen estimation is impacted by environmental factors and crop leaf characteristics. </w:t>
      </w:r>
      <w:r w:rsidRPr="008B6877">
        <w:rPr>
          <w:rFonts w:ascii="Arial" w:hAnsi="Arial" w:cs="Arial"/>
          <w:iCs/>
          <w:color w:val="000000" w:themeColor="text1"/>
          <w:sz w:val="20"/>
          <w:szCs w:val="20"/>
        </w:rPr>
        <w:t>Sci. Rep</w:t>
      </w:r>
      <w:r w:rsidRPr="008B6877">
        <w:rPr>
          <w:rFonts w:ascii="Arial" w:hAnsi="Arial" w:cs="Arial"/>
          <w:color w:val="000000" w:themeColor="text1"/>
          <w:sz w:val="20"/>
          <w:szCs w:val="20"/>
        </w:rPr>
        <w:t xml:space="preserve">. </w:t>
      </w:r>
      <w:r w:rsidRPr="008B6877">
        <w:rPr>
          <w:rFonts w:ascii="Arial" w:hAnsi="Arial" w:cs="Arial"/>
          <w:bCs/>
          <w:color w:val="000000" w:themeColor="text1"/>
          <w:sz w:val="20"/>
          <w:szCs w:val="20"/>
        </w:rPr>
        <w:t>5</w:t>
      </w:r>
      <w:r w:rsidRPr="008B6877">
        <w:rPr>
          <w:rFonts w:ascii="Arial" w:hAnsi="Arial" w:cs="Arial"/>
          <w:color w:val="000000" w:themeColor="text1"/>
          <w:sz w:val="20"/>
          <w:szCs w:val="20"/>
        </w:rPr>
        <w:t>, 13389.</w:t>
      </w:r>
    </w:p>
    <w:p w14:paraId="6BB11E75" w14:textId="307AAA52" w:rsidR="00FC26E6" w:rsidRPr="008B6877" w:rsidRDefault="00FC26E6" w:rsidP="009B4FB1">
      <w:pPr>
        <w:spacing w:after="200" w:line="360" w:lineRule="auto"/>
        <w:jc w:val="both"/>
        <w:rPr>
          <w:rFonts w:ascii="Arial" w:hAnsi="Arial" w:cs="Arial"/>
          <w:color w:val="000000" w:themeColor="text1"/>
          <w:sz w:val="20"/>
          <w:szCs w:val="20"/>
        </w:rPr>
      </w:pPr>
      <w:r w:rsidRPr="008B6877">
        <w:rPr>
          <w:rStyle w:val="ipub-nowrap"/>
          <w:rFonts w:ascii="Arial" w:hAnsi="Arial" w:cs="Arial"/>
          <w:color w:val="000000" w:themeColor="text1"/>
          <w:sz w:val="20"/>
          <w:szCs w:val="20"/>
          <w:shd w:val="clear" w:color="auto" w:fill="FFFFFF"/>
        </w:rPr>
        <w:t>Yi Wang, Wei Jiang, </w:t>
      </w:r>
      <w:proofErr w:type="spellStart"/>
      <w:r w:rsidRPr="008B6877">
        <w:rPr>
          <w:rStyle w:val="ipub-nowrap"/>
          <w:rFonts w:ascii="Arial" w:hAnsi="Arial" w:cs="Arial"/>
          <w:color w:val="000000" w:themeColor="text1"/>
          <w:sz w:val="20"/>
          <w:szCs w:val="20"/>
          <w:shd w:val="clear" w:color="auto" w:fill="FFFFFF"/>
        </w:rPr>
        <w:t>Junsen</w:t>
      </w:r>
      <w:proofErr w:type="spellEnd"/>
      <w:r w:rsidRPr="008B6877">
        <w:rPr>
          <w:rStyle w:val="ipub-nowrap"/>
          <w:rFonts w:ascii="Arial" w:hAnsi="Arial" w:cs="Arial"/>
          <w:color w:val="000000" w:themeColor="text1"/>
          <w:sz w:val="20"/>
          <w:szCs w:val="20"/>
          <w:shd w:val="clear" w:color="auto" w:fill="FFFFFF"/>
        </w:rPr>
        <w:t xml:space="preserve"> Cheng, Wei Guo, </w:t>
      </w:r>
      <w:proofErr w:type="spellStart"/>
      <w:r w:rsidRPr="008B6877">
        <w:rPr>
          <w:rStyle w:val="ipub-nowrap"/>
          <w:rFonts w:ascii="Arial" w:hAnsi="Arial" w:cs="Arial"/>
          <w:color w:val="000000" w:themeColor="text1"/>
          <w:sz w:val="20"/>
          <w:szCs w:val="20"/>
          <w:shd w:val="clear" w:color="auto" w:fill="FFFFFF"/>
        </w:rPr>
        <w:t>Yongquan</w:t>
      </w:r>
      <w:proofErr w:type="spellEnd"/>
      <w:r w:rsidRPr="008B6877">
        <w:rPr>
          <w:rStyle w:val="ipub-nowrap"/>
          <w:rFonts w:ascii="Arial" w:hAnsi="Arial" w:cs="Arial"/>
          <w:color w:val="000000" w:themeColor="text1"/>
          <w:sz w:val="20"/>
          <w:szCs w:val="20"/>
          <w:shd w:val="clear" w:color="auto" w:fill="FFFFFF"/>
        </w:rPr>
        <w:t xml:space="preserve"> Li, </w:t>
      </w:r>
      <w:proofErr w:type="spellStart"/>
      <w:r w:rsidRPr="008B6877">
        <w:rPr>
          <w:rStyle w:val="ipub-nowrap"/>
          <w:rFonts w:ascii="Arial" w:hAnsi="Arial" w:cs="Arial"/>
          <w:color w:val="000000" w:themeColor="text1"/>
          <w:sz w:val="20"/>
          <w:szCs w:val="20"/>
          <w:shd w:val="clear" w:color="auto" w:fill="FFFFFF"/>
        </w:rPr>
        <w:t>Chenlei</w:t>
      </w:r>
      <w:proofErr w:type="spellEnd"/>
      <w:r w:rsidRPr="008B6877">
        <w:rPr>
          <w:rStyle w:val="ipub-nowrap"/>
          <w:rFonts w:ascii="Arial" w:hAnsi="Arial" w:cs="Arial"/>
          <w:color w:val="000000" w:themeColor="text1"/>
          <w:sz w:val="20"/>
          <w:szCs w:val="20"/>
          <w:shd w:val="clear" w:color="auto" w:fill="FFFFFF"/>
        </w:rPr>
        <w:t xml:space="preserve"> Li</w:t>
      </w:r>
      <w:r w:rsidRPr="008B6877">
        <w:rPr>
          <w:rFonts w:ascii="Arial" w:hAnsi="Arial" w:cs="Arial"/>
          <w:color w:val="000000" w:themeColor="text1"/>
          <w:sz w:val="20"/>
          <w:szCs w:val="20"/>
          <w:shd w:val="clear" w:color="auto" w:fill="FFFFFF"/>
        </w:rPr>
        <w:t xml:space="preserve">. </w:t>
      </w:r>
      <w:r w:rsidR="000F4043" w:rsidRPr="008B6877">
        <w:rPr>
          <w:rFonts w:ascii="Arial" w:hAnsi="Arial" w:cs="Arial"/>
          <w:color w:val="000000" w:themeColor="text1"/>
          <w:sz w:val="20"/>
          <w:szCs w:val="20"/>
          <w:shd w:val="clear" w:color="auto" w:fill="FFFFFF"/>
        </w:rPr>
        <w:t xml:space="preserve"> (2023). </w:t>
      </w:r>
      <w:r w:rsidRPr="008B6877">
        <w:rPr>
          <w:rFonts w:ascii="Arial" w:hAnsi="Arial" w:cs="Arial"/>
          <w:color w:val="000000" w:themeColor="text1"/>
          <w:sz w:val="20"/>
          <w:szCs w:val="20"/>
          <w:shd w:val="clear" w:color="auto" w:fill="FFFFFF"/>
        </w:rPr>
        <w:t>Physiological and Proteomic Analysis of Seed Germination under Salt Stress in Mulberry. </w:t>
      </w:r>
      <w:r w:rsidRPr="008B6877">
        <w:rPr>
          <w:rFonts w:ascii="Arial" w:hAnsi="Arial" w:cs="Arial"/>
          <w:iCs/>
          <w:color w:val="000000" w:themeColor="text1"/>
          <w:sz w:val="20"/>
          <w:szCs w:val="20"/>
          <w:shd w:val="clear" w:color="auto" w:fill="FFFFFF"/>
        </w:rPr>
        <w:t xml:space="preserve">Front. </w:t>
      </w:r>
      <w:proofErr w:type="spellStart"/>
      <w:r w:rsidRPr="008B6877">
        <w:rPr>
          <w:rFonts w:ascii="Arial" w:hAnsi="Arial" w:cs="Arial"/>
          <w:iCs/>
          <w:color w:val="000000" w:themeColor="text1"/>
          <w:sz w:val="20"/>
          <w:szCs w:val="20"/>
          <w:shd w:val="clear" w:color="auto" w:fill="FFFFFF"/>
        </w:rPr>
        <w:t>Biosci</w:t>
      </w:r>
      <w:proofErr w:type="spellEnd"/>
      <w:r w:rsidRPr="008B6877">
        <w:rPr>
          <w:rFonts w:ascii="Arial" w:hAnsi="Arial" w:cs="Arial"/>
          <w:iCs/>
          <w:color w:val="000000" w:themeColor="text1"/>
          <w:sz w:val="20"/>
          <w:szCs w:val="20"/>
          <w:shd w:val="clear" w:color="auto" w:fill="FFFFFF"/>
        </w:rPr>
        <w:t>. (Landmark Ed</w:t>
      </w:r>
      <w:r w:rsidR="000F4043" w:rsidRPr="008B6877">
        <w:rPr>
          <w:rFonts w:ascii="Arial" w:hAnsi="Arial" w:cs="Arial"/>
          <w:iCs/>
          <w:color w:val="000000" w:themeColor="text1"/>
          <w:sz w:val="20"/>
          <w:szCs w:val="20"/>
          <w:shd w:val="clear" w:color="auto" w:fill="FFFFFF"/>
        </w:rPr>
        <w:t xml:space="preserve">, </w:t>
      </w:r>
      <w:r w:rsidRPr="008B6877">
        <w:rPr>
          <w:rFonts w:ascii="Arial" w:hAnsi="Arial" w:cs="Arial"/>
          <w:color w:val="000000" w:themeColor="text1"/>
          <w:sz w:val="20"/>
          <w:szCs w:val="20"/>
          <w:shd w:val="clear" w:color="auto" w:fill="FFFFFF"/>
        </w:rPr>
        <w:t>28(3), 49. </w:t>
      </w:r>
      <w:hyperlink r:id="rId14" w:history="1">
        <w:r w:rsidRPr="008B6877">
          <w:rPr>
            <w:rStyle w:val="Hyperlink"/>
            <w:rFonts w:ascii="Arial" w:hAnsi="Arial" w:cs="Arial"/>
            <w:color w:val="000000" w:themeColor="text1"/>
            <w:sz w:val="20"/>
            <w:szCs w:val="20"/>
            <w:shd w:val="clear" w:color="auto" w:fill="FFFFFF"/>
          </w:rPr>
          <w:t>https://doi.org/10.31083/j.fbl2803049</w:t>
        </w:r>
      </w:hyperlink>
      <w:r w:rsidR="00B11695" w:rsidRPr="008B6877">
        <w:rPr>
          <w:rFonts w:ascii="Arial" w:hAnsi="Arial" w:cs="Arial"/>
          <w:color w:val="000000" w:themeColor="text1"/>
          <w:sz w:val="20"/>
          <w:szCs w:val="20"/>
        </w:rPr>
        <w:t>.</w:t>
      </w:r>
    </w:p>
    <w:p w14:paraId="6CE4DDD5" w14:textId="2F4FA6CE" w:rsidR="00AD78D4" w:rsidRPr="008B6877" w:rsidRDefault="00AD78D4" w:rsidP="009B4FB1">
      <w:pPr>
        <w:spacing w:after="200" w:line="360" w:lineRule="auto"/>
        <w:jc w:val="both"/>
        <w:rPr>
          <w:rFonts w:ascii="Arial" w:hAnsi="Arial" w:cs="Arial"/>
          <w:color w:val="000000" w:themeColor="text1"/>
          <w:sz w:val="20"/>
          <w:szCs w:val="20"/>
        </w:rPr>
      </w:pPr>
      <w:r w:rsidRPr="008B6877">
        <w:rPr>
          <w:rFonts w:ascii="Arial" w:hAnsi="Arial" w:cs="Arial"/>
          <w:color w:val="1B1B1B"/>
          <w:sz w:val="20"/>
          <w:szCs w:val="20"/>
          <w:shd w:val="clear" w:color="auto" w:fill="FFFFFF"/>
        </w:rPr>
        <w:t xml:space="preserve">Zhang, M., Li, W., Li, S., Gao, J., Gan, T., Li, Q., </w:t>
      </w:r>
      <w:r w:rsidR="0048146D" w:rsidRPr="008B6877">
        <w:rPr>
          <w:rFonts w:ascii="Arial" w:hAnsi="Arial" w:cs="Arial"/>
          <w:color w:val="1B1B1B"/>
          <w:sz w:val="20"/>
          <w:szCs w:val="20"/>
          <w:shd w:val="clear" w:color="auto" w:fill="FFFFFF"/>
        </w:rPr>
        <w:t>et al</w:t>
      </w:r>
      <w:r w:rsidRPr="008B6877">
        <w:rPr>
          <w:rFonts w:ascii="Arial" w:hAnsi="Arial" w:cs="Arial"/>
          <w:color w:val="1B1B1B"/>
          <w:sz w:val="20"/>
          <w:szCs w:val="20"/>
          <w:shd w:val="clear" w:color="auto" w:fill="FFFFFF"/>
        </w:rPr>
        <w:t>. (2022). Quantitative Proteomics and Functional Characterization Reveal That Glutathione Peroxidases Act as Important Antioxidant Regulators in Mulberry Response to Drought Stress. </w:t>
      </w:r>
      <w:r w:rsidRPr="008B6877">
        <w:rPr>
          <w:rFonts w:ascii="Arial" w:hAnsi="Arial" w:cs="Arial"/>
          <w:iCs/>
          <w:color w:val="1B1B1B"/>
          <w:sz w:val="20"/>
          <w:szCs w:val="20"/>
          <w:shd w:val="clear" w:color="auto" w:fill="FFFFFF"/>
        </w:rPr>
        <w:t>Plants (Basel, Switzerland)</w:t>
      </w:r>
      <w:r w:rsidRPr="008B6877">
        <w:rPr>
          <w:rFonts w:ascii="Arial" w:hAnsi="Arial" w:cs="Arial"/>
          <w:color w:val="1B1B1B"/>
          <w:sz w:val="20"/>
          <w:szCs w:val="20"/>
          <w:shd w:val="clear" w:color="auto" w:fill="FFFFFF"/>
        </w:rPr>
        <w:t>, </w:t>
      </w:r>
      <w:r w:rsidRPr="008B6877">
        <w:rPr>
          <w:rFonts w:ascii="Arial" w:hAnsi="Arial" w:cs="Arial"/>
          <w:iCs/>
          <w:color w:val="1B1B1B"/>
          <w:sz w:val="20"/>
          <w:szCs w:val="20"/>
          <w:shd w:val="clear" w:color="auto" w:fill="FFFFFF"/>
        </w:rPr>
        <w:t>11</w:t>
      </w:r>
      <w:r w:rsidRPr="008B6877">
        <w:rPr>
          <w:rFonts w:ascii="Arial" w:hAnsi="Arial" w:cs="Arial"/>
          <w:color w:val="1B1B1B"/>
          <w:sz w:val="20"/>
          <w:szCs w:val="20"/>
          <w:shd w:val="clear" w:color="auto" w:fill="FFFFFF"/>
        </w:rPr>
        <w:t>(18),</w:t>
      </w:r>
      <w:r w:rsidR="0048146D" w:rsidRPr="008B6877">
        <w:rPr>
          <w:rFonts w:ascii="Arial" w:hAnsi="Arial" w:cs="Arial"/>
          <w:color w:val="1B1B1B"/>
          <w:sz w:val="20"/>
          <w:szCs w:val="20"/>
          <w:shd w:val="clear" w:color="auto" w:fill="FFFFFF"/>
        </w:rPr>
        <w:t xml:space="preserve"> </w:t>
      </w:r>
      <w:r w:rsidRPr="008B6877">
        <w:rPr>
          <w:rFonts w:ascii="Arial" w:hAnsi="Arial" w:cs="Arial"/>
          <w:color w:val="1B1B1B"/>
          <w:sz w:val="20"/>
          <w:szCs w:val="20"/>
          <w:shd w:val="clear" w:color="auto" w:fill="FFFFFF"/>
        </w:rPr>
        <w:t>2350. https://doi.org/10.3390/plants11182350</w:t>
      </w:r>
      <w:r w:rsidR="00CF6EEC" w:rsidRPr="008B6877">
        <w:rPr>
          <w:rFonts w:ascii="Arial" w:hAnsi="Arial" w:cs="Arial"/>
          <w:color w:val="1B1B1B"/>
          <w:sz w:val="20"/>
          <w:szCs w:val="20"/>
          <w:shd w:val="clear" w:color="auto" w:fill="FFFFFF"/>
        </w:rPr>
        <w:t>.</w:t>
      </w:r>
    </w:p>
    <w:p w14:paraId="3B74296E" w14:textId="72663B79" w:rsidR="009171CB" w:rsidRPr="008B6877" w:rsidRDefault="009171CB" w:rsidP="00C2407D">
      <w:pPr>
        <w:spacing w:after="200" w:line="360" w:lineRule="auto"/>
        <w:ind w:left="142"/>
        <w:jc w:val="both"/>
        <w:rPr>
          <w:rFonts w:ascii="Arial" w:hAnsi="Arial" w:cs="Arial"/>
          <w:color w:val="000000" w:themeColor="text1"/>
          <w:sz w:val="20"/>
          <w:szCs w:val="20"/>
        </w:rPr>
      </w:pPr>
    </w:p>
    <w:p w14:paraId="57047AFB" w14:textId="61EEC9EC" w:rsidR="009171CB" w:rsidRPr="008B6877" w:rsidRDefault="009171CB" w:rsidP="00C2407D">
      <w:pPr>
        <w:spacing w:after="200" w:line="360" w:lineRule="auto"/>
        <w:ind w:left="142"/>
        <w:jc w:val="both"/>
        <w:rPr>
          <w:rFonts w:ascii="Arial" w:hAnsi="Arial" w:cs="Arial"/>
          <w:color w:val="000000" w:themeColor="text1"/>
          <w:sz w:val="20"/>
          <w:szCs w:val="20"/>
        </w:rPr>
      </w:pPr>
    </w:p>
    <w:p w14:paraId="20C53B4D" w14:textId="4980C746" w:rsidR="009171CB" w:rsidRPr="008B6877" w:rsidRDefault="009171CB" w:rsidP="00C2407D">
      <w:pPr>
        <w:spacing w:after="200" w:line="360" w:lineRule="auto"/>
        <w:ind w:left="142"/>
        <w:jc w:val="both"/>
        <w:rPr>
          <w:rFonts w:ascii="Arial" w:hAnsi="Arial" w:cs="Arial"/>
          <w:color w:val="000000" w:themeColor="text1"/>
          <w:sz w:val="20"/>
          <w:szCs w:val="20"/>
        </w:rPr>
      </w:pPr>
    </w:p>
    <w:p w14:paraId="6C699B26" w14:textId="2A71EF07" w:rsidR="009171CB" w:rsidRPr="008B6877" w:rsidRDefault="009171CB" w:rsidP="00C2407D">
      <w:pPr>
        <w:spacing w:after="200" w:line="360" w:lineRule="auto"/>
        <w:ind w:left="142"/>
        <w:jc w:val="both"/>
        <w:rPr>
          <w:rFonts w:ascii="Arial" w:hAnsi="Arial" w:cs="Arial"/>
          <w:color w:val="000000" w:themeColor="text1"/>
          <w:sz w:val="20"/>
          <w:szCs w:val="20"/>
        </w:rPr>
      </w:pPr>
    </w:p>
    <w:p w14:paraId="6FEB9A82" w14:textId="3C936B8E" w:rsidR="009171CB" w:rsidRPr="008B6877" w:rsidRDefault="009171CB" w:rsidP="00C2407D">
      <w:pPr>
        <w:spacing w:after="200" w:line="360" w:lineRule="auto"/>
        <w:ind w:left="142"/>
        <w:jc w:val="both"/>
        <w:rPr>
          <w:rFonts w:ascii="Arial" w:hAnsi="Arial" w:cs="Arial"/>
          <w:color w:val="000000" w:themeColor="text1"/>
          <w:sz w:val="20"/>
          <w:szCs w:val="20"/>
        </w:rPr>
      </w:pPr>
    </w:p>
    <w:p w14:paraId="7E920A03" w14:textId="439716B7" w:rsidR="009171CB" w:rsidRPr="008B6877" w:rsidRDefault="009171CB" w:rsidP="00C2407D">
      <w:pPr>
        <w:spacing w:after="200" w:line="360" w:lineRule="auto"/>
        <w:ind w:left="142"/>
        <w:jc w:val="both"/>
        <w:rPr>
          <w:rFonts w:ascii="Arial" w:hAnsi="Arial" w:cs="Arial"/>
          <w:color w:val="000000" w:themeColor="text1"/>
          <w:sz w:val="20"/>
          <w:szCs w:val="20"/>
        </w:rPr>
      </w:pPr>
    </w:p>
    <w:p w14:paraId="164F4D9D" w14:textId="7B613F6C" w:rsidR="009171CB" w:rsidRPr="008B6877" w:rsidRDefault="009171CB" w:rsidP="00C2407D">
      <w:pPr>
        <w:spacing w:after="200" w:line="360" w:lineRule="auto"/>
        <w:ind w:left="142"/>
        <w:jc w:val="both"/>
        <w:rPr>
          <w:rFonts w:ascii="Arial" w:hAnsi="Arial" w:cs="Arial"/>
          <w:color w:val="000000" w:themeColor="text1"/>
          <w:sz w:val="20"/>
          <w:szCs w:val="20"/>
        </w:rPr>
      </w:pPr>
    </w:p>
    <w:p w14:paraId="5CCB05B3" w14:textId="73A67A6B" w:rsidR="009171CB" w:rsidRPr="008B6877" w:rsidRDefault="009171CB" w:rsidP="00C2407D">
      <w:pPr>
        <w:spacing w:after="200" w:line="360" w:lineRule="auto"/>
        <w:ind w:left="142"/>
        <w:jc w:val="both"/>
        <w:rPr>
          <w:rFonts w:ascii="Arial" w:hAnsi="Arial" w:cs="Arial"/>
          <w:color w:val="000000" w:themeColor="text1"/>
          <w:sz w:val="20"/>
          <w:szCs w:val="20"/>
        </w:rPr>
      </w:pPr>
    </w:p>
    <w:p w14:paraId="54B34545" w14:textId="7C753F34" w:rsidR="009171CB" w:rsidRPr="008B6877" w:rsidRDefault="009171CB" w:rsidP="00C2407D">
      <w:pPr>
        <w:spacing w:after="200" w:line="360" w:lineRule="auto"/>
        <w:ind w:left="142"/>
        <w:jc w:val="both"/>
        <w:rPr>
          <w:rFonts w:ascii="Arial" w:hAnsi="Arial" w:cs="Arial"/>
          <w:color w:val="000000" w:themeColor="text1"/>
          <w:sz w:val="20"/>
          <w:szCs w:val="20"/>
        </w:rPr>
      </w:pPr>
    </w:p>
    <w:p w14:paraId="3906B79C" w14:textId="51BEB01E" w:rsidR="009171CB" w:rsidRPr="008B6877" w:rsidRDefault="009171CB" w:rsidP="00C2407D">
      <w:pPr>
        <w:spacing w:after="200" w:line="360" w:lineRule="auto"/>
        <w:ind w:left="142"/>
        <w:jc w:val="both"/>
        <w:rPr>
          <w:rFonts w:ascii="Arial" w:hAnsi="Arial" w:cs="Arial"/>
          <w:color w:val="000000" w:themeColor="text1"/>
          <w:sz w:val="20"/>
          <w:szCs w:val="20"/>
        </w:rPr>
      </w:pPr>
    </w:p>
    <w:p w14:paraId="1B773D93" w14:textId="4881FF9A" w:rsidR="009171CB" w:rsidRPr="008B6877" w:rsidRDefault="009171CB" w:rsidP="00C2407D">
      <w:pPr>
        <w:spacing w:after="200" w:line="360" w:lineRule="auto"/>
        <w:ind w:left="142"/>
        <w:jc w:val="both"/>
        <w:rPr>
          <w:rFonts w:ascii="Arial" w:hAnsi="Arial" w:cs="Arial"/>
          <w:color w:val="000000" w:themeColor="text1"/>
          <w:sz w:val="20"/>
          <w:szCs w:val="20"/>
        </w:rPr>
      </w:pPr>
    </w:p>
    <w:p w14:paraId="3E37908F" w14:textId="74B1A114" w:rsidR="009171CB" w:rsidRPr="008B6877" w:rsidRDefault="009171CB" w:rsidP="00C2407D">
      <w:pPr>
        <w:spacing w:after="200" w:line="360" w:lineRule="auto"/>
        <w:ind w:left="142"/>
        <w:jc w:val="both"/>
        <w:rPr>
          <w:rFonts w:ascii="Arial" w:hAnsi="Arial" w:cs="Arial"/>
          <w:color w:val="000000" w:themeColor="text1"/>
          <w:sz w:val="20"/>
          <w:szCs w:val="20"/>
        </w:rPr>
      </w:pPr>
    </w:p>
    <w:p w14:paraId="5D7D6204" w14:textId="2E262712" w:rsidR="009171CB" w:rsidRPr="008B6877" w:rsidRDefault="009171CB" w:rsidP="00C2407D">
      <w:pPr>
        <w:spacing w:after="200" w:line="360" w:lineRule="auto"/>
        <w:ind w:left="142"/>
        <w:jc w:val="both"/>
        <w:rPr>
          <w:rFonts w:ascii="Arial" w:hAnsi="Arial" w:cs="Arial"/>
          <w:color w:val="000000" w:themeColor="text1"/>
          <w:sz w:val="20"/>
          <w:szCs w:val="20"/>
        </w:rPr>
      </w:pPr>
    </w:p>
    <w:p w14:paraId="1CACD10F" w14:textId="003F9CD8" w:rsidR="009171CB" w:rsidRPr="008B6877" w:rsidRDefault="009171CB" w:rsidP="00C2407D">
      <w:pPr>
        <w:spacing w:after="200" w:line="360" w:lineRule="auto"/>
        <w:ind w:left="142"/>
        <w:jc w:val="both"/>
        <w:rPr>
          <w:rFonts w:ascii="Arial" w:hAnsi="Arial" w:cs="Arial"/>
          <w:color w:val="000000" w:themeColor="text1"/>
          <w:sz w:val="20"/>
          <w:szCs w:val="20"/>
        </w:rPr>
      </w:pPr>
    </w:p>
    <w:p w14:paraId="2370B674" w14:textId="77777777" w:rsidR="00276BD4" w:rsidRPr="008B6877" w:rsidRDefault="00276BD4" w:rsidP="00C2407D">
      <w:pPr>
        <w:spacing w:after="200" w:line="360" w:lineRule="auto"/>
        <w:ind w:left="142"/>
        <w:jc w:val="both"/>
        <w:rPr>
          <w:rFonts w:ascii="Arial" w:hAnsi="Arial" w:cs="Arial"/>
          <w:color w:val="000000" w:themeColor="text1"/>
          <w:sz w:val="20"/>
          <w:szCs w:val="20"/>
        </w:rPr>
      </w:pPr>
    </w:p>
    <w:p w14:paraId="4DA37D9E" w14:textId="708D66AF" w:rsidR="009171CB" w:rsidRPr="008B6877" w:rsidRDefault="009171CB" w:rsidP="009171CB">
      <w:pPr>
        <w:pStyle w:val="EndNoteBibliography"/>
        <w:spacing w:before="120" w:after="120" w:line="360" w:lineRule="auto"/>
        <w:ind w:left="720" w:hanging="720"/>
        <w:jc w:val="both"/>
        <w:rPr>
          <w:rFonts w:ascii="Arial" w:hAnsi="Arial" w:cs="Arial"/>
          <w:b/>
          <w:sz w:val="20"/>
          <w:szCs w:val="20"/>
        </w:rPr>
      </w:pPr>
    </w:p>
    <w:p w14:paraId="504FF738" w14:textId="77777777" w:rsidR="009171CB" w:rsidRPr="008B6877" w:rsidRDefault="009171CB" w:rsidP="009171CB">
      <w:pPr>
        <w:pStyle w:val="EndNoteBibliography"/>
        <w:spacing w:before="120" w:after="120" w:line="360" w:lineRule="auto"/>
        <w:ind w:left="720" w:hanging="720"/>
        <w:jc w:val="both"/>
        <w:rPr>
          <w:rFonts w:ascii="Arial" w:hAnsi="Arial" w:cs="Arial"/>
          <w:b/>
          <w:sz w:val="20"/>
          <w:szCs w:val="20"/>
        </w:rPr>
      </w:pPr>
    </w:p>
    <w:p w14:paraId="04D574ED" w14:textId="2AE5784A" w:rsidR="00162DED" w:rsidRPr="008B6877" w:rsidRDefault="00162DED" w:rsidP="008B6877">
      <w:pPr>
        <w:autoSpaceDE w:val="0"/>
        <w:autoSpaceDN w:val="0"/>
        <w:adjustRightInd w:val="0"/>
        <w:spacing w:before="120" w:after="120" w:line="360" w:lineRule="auto"/>
        <w:jc w:val="both"/>
        <w:rPr>
          <w:rFonts w:ascii="Arial" w:hAnsi="Arial" w:cs="Arial"/>
          <w:b/>
          <w:sz w:val="20"/>
          <w:szCs w:val="20"/>
        </w:rPr>
      </w:pPr>
      <w:bookmarkStart w:id="1" w:name="_GoBack"/>
      <w:bookmarkEnd w:id="1"/>
    </w:p>
    <w:sectPr w:rsidR="00162DED" w:rsidRPr="008B687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C30D3" w14:textId="77777777" w:rsidR="00E0414D" w:rsidRDefault="00E0414D" w:rsidP="00B663AD">
      <w:pPr>
        <w:spacing w:after="0" w:line="240" w:lineRule="auto"/>
      </w:pPr>
      <w:r>
        <w:separator/>
      </w:r>
    </w:p>
  </w:endnote>
  <w:endnote w:type="continuationSeparator" w:id="0">
    <w:p w14:paraId="135C0B15" w14:textId="77777777" w:rsidR="00E0414D" w:rsidRDefault="00E0414D" w:rsidP="00B6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FA99E" w14:textId="77777777" w:rsidR="00C249B3" w:rsidRDefault="00C2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1A80" w14:textId="77777777" w:rsidR="00C249B3" w:rsidRDefault="00C2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02B1" w14:textId="77777777" w:rsidR="00C249B3" w:rsidRDefault="00C2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8744" w14:textId="77777777" w:rsidR="00E0414D" w:rsidRDefault="00E0414D" w:rsidP="00B663AD">
      <w:pPr>
        <w:spacing w:after="0" w:line="240" w:lineRule="auto"/>
      </w:pPr>
      <w:r>
        <w:separator/>
      </w:r>
    </w:p>
  </w:footnote>
  <w:footnote w:type="continuationSeparator" w:id="0">
    <w:p w14:paraId="45E5D32E" w14:textId="77777777" w:rsidR="00E0414D" w:rsidRDefault="00E0414D" w:rsidP="00B6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A3D2" w14:textId="3F0D35FD" w:rsidR="00C249B3" w:rsidRDefault="00961179">
    <w:pPr>
      <w:pStyle w:val="Header"/>
    </w:pPr>
    <w:r>
      <w:rPr>
        <w:noProof/>
      </w:rPr>
      <w:pict w14:anchorId="1333A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5E73" w14:textId="58074905" w:rsidR="00C249B3" w:rsidRDefault="00961179">
    <w:pPr>
      <w:pStyle w:val="Header"/>
    </w:pPr>
    <w:r>
      <w:rPr>
        <w:noProof/>
      </w:rPr>
      <w:pict w14:anchorId="3A1BC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6314" w14:textId="6D5A1749" w:rsidR="00C249B3" w:rsidRDefault="00961179">
    <w:pPr>
      <w:pStyle w:val="Header"/>
    </w:pPr>
    <w:r>
      <w:rPr>
        <w:noProof/>
      </w:rPr>
      <w:pict w14:anchorId="593F5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10D"/>
    <w:multiLevelType w:val="multilevel"/>
    <w:tmpl w:val="A9941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66FE6"/>
    <w:multiLevelType w:val="hybridMultilevel"/>
    <w:tmpl w:val="3BAEF1A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E65255B"/>
    <w:multiLevelType w:val="multilevel"/>
    <w:tmpl w:val="8CF6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E384D"/>
    <w:multiLevelType w:val="hybridMultilevel"/>
    <w:tmpl w:val="440268AE"/>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15:restartNumberingAfterBreak="0">
    <w:nsid w:val="73234A46"/>
    <w:multiLevelType w:val="multilevel"/>
    <w:tmpl w:val="601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8A"/>
    <w:rsid w:val="0001344A"/>
    <w:rsid w:val="0002419C"/>
    <w:rsid w:val="00030B88"/>
    <w:rsid w:val="00062B5D"/>
    <w:rsid w:val="00082BC8"/>
    <w:rsid w:val="00093E3E"/>
    <w:rsid w:val="000A0751"/>
    <w:rsid w:val="000A363F"/>
    <w:rsid w:val="000B3E2D"/>
    <w:rsid w:val="000C01CE"/>
    <w:rsid w:val="000C2F0F"/>
    <w:rsid w:val="000D2A09"/>
    <w:rsid w:val="000F4043"/>
    <w:rsid w:val="000F4753"/>
    <w:rsid w:val="000F7DC9"/>
    <w:rsid w:val="00107CC2"/>
    <w:rsid w:val="001504F0"/>
    <w:rsid w:val="00154171"/>
    <w:rsid w:val="00154D9E"/>
    <w:rsid w:val="00162DED"/>
    <w:rsid w:val="001669CB"/>
    <w:rsid w:val="00174C69"/>
    <w:rsid w:val="00194400"/>
    <w:rsid w:val="001A07D5"/>
    <w:rsid w:val="001B503F"/>
    <w:rsid w:val="001B657B"/>
    <w:rsid w:val="001E7178"/>
    <w:rsid w:val="001F3A14"/>
    <w:rsid w:val="00210E89"/>
    <w:rsid w:val="00211698"/>
    <w:rsid w:val="002201A1"/>
    <w:rsid w:val="00224E32"/>
    <w:rsid w:val="00226E5A"/>
    <w:rsid w:val="002336B2"/>
    <w:rsid w:val="002457C6"/>
    <w:rsid w:val="00276BD4"/>
    <w:rsid w:val="002A3113"/>
    <w:rsid w:val="002B1BB9"/>
    <w:rsid w:val="002C2764"/>
    <w:rsid w:val="002E5671"/>
    <w:rsid w:val="002F42CC"/>
    <w:rsid w:val="002F477D"/>
    <w:rsid w:val="002F5D1D"/>
    <w:rsid w:val="00333248"/>
    <w:rsid w:val="00336A99"/>
    <w:rsid w:val="00337852"/>
    <w:rsid w:val="00345F3D"/>
    <w:rsid w:val="00350355"/>
    <w:rsid w:val="003815CE"/>
    <w:rsid w:val="0038365C"/>
    <w:rsid w:val="0038501C"/>
    <w:rsid w:val="003A0550"/>
    <w:rsid w:val="003A35A8"/>
    <w:rsid w:val="003C5C30"/>
    <w:rsid w:val="003E0034"/>
    <w:rsid w:val="003F4CE6"/>
    <w:rsid w:val="00414661"/>
    <w:rsid w:val="004219B0"/>
    <w:rsid w:val="0043076D"/>
    <w:rsid w:val="004369DF"/>
    <w:rsid w:val="00444DBD"/>
    <w:rsid w:val="00472A75"/>
    <w:rsid w:val="0047794C"/>
    <w:rsid w:val="0048146D"/>
    <w:rsid w:val="0049490A"/>
    <w:rsid w:val="00497787"/>
    <w:rsid w:val="004A0F86"/>
    <w:rsid w:val="004A5157"/>
    <w:rsid w:val="004A70ED"/>
    <w:rsid w:val="004B5E11"/>
    <w:rsid w:val="004D479A"/>
    <w:rsid w:val="004D7D42"/>
    <w:rsid w:val="004E3D58"/>
    <w:rsid w:val="00510A33"/>
    <w:rsid w:val="00513391"/>
    <w:rsid w:val="00520565"/>
    <w:rsid w:val="005236F6"/>
    <w:rsid w:val="005276BD"/>
    <w:rsid w:val="00541C1D"/>
    <w:rsid w:val="00552BC2"/>
    <w:rsid w:val="00563725"/>
    <w:rsid w:val="005715AE"/>
    <w:rsid w:val="00585064"/>
    <w:rsid w:val="005A131C"/>
    <w:rsid w:val="005A391B"/>
    <w:rsid w:val="005B319A"/>
    <w:rsid w:val="005B66DF"/>
    <w:rsid w:val="005C31F7"/>
    <w:rsid w:val="005E1473"/>
    <w:rsid w:val="005F21A4"/>
    <w:rsid w:val="005F6274"/>
    <w:rsid w:val="00602F18"/>
    <w:rsid w:val="006250E4"/>
    <w:rsid w:val="006471E1"/>
    <w:rsid w:val="00665096"/>
    <w:rsid w:val="006666F8"/>
    <w:rsid w:val="00681198"/>
    <w:rsid w:val="00683012"/>
    <w:rsid w:val="006B09E1"/>
    <w:rsid w:val="006B4BCB"/>
    <w:rsid w:val="006C23FA"/>
    <w:rsid w:val="006D715E"/>
    <w:rsid w:val="006D7E5F"/>
    <w:rsid w:val="006E6F95"/>
    <w:rsid w:val="006F75EA"/>
    <w:rsid w:val="00716895"/>
    <w:rsid w:val="007168EB"/>
    <w:rsid w:val="00722226"/>
    <w:rsid w:val="00726CC4"/>
    <w:rsid w:val="0075193C"/>
    <w:rsid w:val="007536B8"/>
    <w:rsid w:val="00763938"/>
    <w:rsid w:val="00772793"/>
    <w:rsid w:val="00775A41"/>
    <w:rsid w:val="00785423"/>
    <w:rsid w:val="007A5743"/>
    <w:rsid w:val="007C38E2"/>
    <w:rsid w:val="007C3A7C"/>
    <w:rsid w:val="007C66BF"/>
    <w:rsid w:val="007C6C9D"/>
    <w:rsid w:val="007C787C"/>
    <w:rsid w:val="007D6F2B"/>
    <w:rsid w:val="007E47F6"/>
    <w:rsid w:val="00806BCF"/>
    <w:rsid w:val="00827913"/>
    <w:rsid w:val="00833928"/>
    <w:rsid w:val="0087295D"/>
    <w:rsid w:val="00895516"/>
    <w:rsid w:val="00896B2B"/>
    <w:rsid w:val="008B6877"/>
    <w:rsid w:val="008E289B"/>
    <w:rsid w:val="008E3BB3"/>
    <w:rsid w:val="008F7471"/>
    <w:rsid w:val="009023F2"/>
    <w:rsid w:val="00903B0F"/>
    <w:rsid w:val="00913C6F"/>
    <w:rsid w:val="00914FE0"/>
    <w:rsid w:val="009171CB"/>
    <w:rsid w:val="00933183"/>
    <w:rsid w:val="00933D55"/>
    <w:rsid w:val="009502F2"/>
    <w:rsid w:val="00957038"/>
    <w:rsid w:val="00961179"/>
    <w:rsid w:val="00971220"/>
    <w:rsid w:val="00981789"/>
    <w:rsid w:val="0098478A"/>
    <w:rsid w:val="009B4FB1"/>
    <w:rsid w:val="009B763E"/>
    <w:rsid w:val="009F0320"/>
    <w:rsid w:val="009F4A62"/>
    <w:rsid w:val="009F703D"/>
    <w:rsid w:val="00A02FD1"/>
    <w:rsid w:val="00A070A0"/>
    <w:rsid w:val="00A250E4"/>
    <w:rsid w:val="00A52B4C"/>
    <w:rsid w:val="00A55CBA"/>
    <w:rsid w:val="00A6053D"/>
    <w:rsid w:val="00A61FD7"/>
    <w:rsid w:val="00A7382B"/>
    <w:rsid w:val="00AB070C"/>
    <w:rsid w:val="00AB3AFF"/>
    <w:rsid w:val="00AD1A70"/>
    <w:rsid w:val="00AD3334"/>
    <w:rsid w:val="00AD78D4"/>
    <w:rsid w:val="00AE09EF"/>
    <w:rsid w:val="00AE5047"/>
    <w:rsid w:val="00AF10D6"/>
    <w:rsid w:val="00AF19E3"/>
    <w:rsid w:val="00B11695"/>
    <w:rsid w:val="00B55438"/>
    <w:rsid w:val="00B637F7"/>
    <w:rsid w:val="00B663AD"/>
    <w:rsid w:val="00B67E9F"/>
    <w:rsid w:val="00B718FC"/>
    <w:rsid w:val="00B8120D"/>
    <w:rsid w:val="00B90FDD"/>
    <w:rsid w:val="00BF77BF"/>
    <w:rsid w:val="00C042B1"/>
    <w:rsid w:val="00C16036"/>
    <w:rsid w:val="00C1681D"/>
    <w:rsid w:val="00C2407D"/>
    <w:rsid w:val="00C249B3"/>
    <w:rsid w:val="00C31A50"/>
    <w:rsid w:val="00C41A3F"/>
    <w:rsid w:val="00C43BD1"/>
    <w:rsid w:val="00C52283"/>
    <w:rsid w:val="00C86CA1"/>
    <w:rsid w:val="00C94075"/>
    <w:rsid w:val="00CA7B0E"/>
    <w:rsid w:val="00CD7A46"/>
    <w:rsid w:val="00CE3CB2"/>
    <w:rsid w:val="00CF4388"/>
    <w:rsid w:val="00CF6EEC"/>
    <w:rsid w:val="00D3773A"/>
    <w:rsid w:val="00D44AAC"/>
    <w:rsid w:val="00D64C7B"/>
    <w:rsid w:val="00D734BC"/>
    <w:rsid w:val="00D930FB"/>
    <w:rsid w:val="00D9476E"/>
    <w:rsid w:val="00D94C8F"/>
    <w:rsid w:val="00DA580A"/>
    <w:rsid w:val="00DB7156"/>
    <w:rsid w:val="00DE304F"/>
    <w:rsid w:val="00DF7FE0"/>
    <w:rsid w:val="00E0414D"/>
    <w:rsid w:val="00E12BB5"/>
    <w:rsid w:val="00E231D2"/>
    <w:rsid w:val="00E27C7E"/>
    <w:rsid w:val="00E31EB9"/>
    <w:rsid w:val="00E32091"/>
    <w:rsid w:val="00E33B2E"/>
    <w:rsid w:val="00E40414"/>
    <w:rsid w:val="00E5497F"/>
    <w:rsid w:val="00E7611C"/>
    <w:rsid w:val="00EB3F22"/>
    <w:rsid w:val="00ED045D"/>
    <w:rsid w:val="00ED7566"/>
    <w:rsid w:val="00EE516B"/>
    <w:rsid w:val="00EF335D"/>
    <w:rsid w:val="00F0000A"/>
    <w:rsid w:val="00F07070"/>
    <w:rsid w:val="00F0753D"/>
    <w:rsid w:val="00F10048"/>
    <w:rsid w:val="00F35B65"/>
    <w:rsid w:val="00F55F21"/>
    <w:rsid w:val="00F605B7"/>
    <w:rsid w:val="00F93BF8"/>
    <w:rsid w:val="00FA7DA4"/>
    <w:rsid w:val="00FB188C"/>
    <w:rsid w:val="00FB63CB"/>
    <w:rsid w:val="00FB69EA"/>
    <w:rsid w:val="00FC26E6"/>
    <w:rsid w:val="00FD625E"/>
    <w:rsid w:val="00FE307B"/>
    <w:rsid w:val="00FF2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3C218"/>
  <w15:chartTrackingRefBased/>
  <w15:docId w15:val="{B84BF2CE-8619-4EDE-A290-8D8B7CC6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01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38501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unhideWhenUsed/>
    <w:qFormat/>
    <w:rsid w:val="004A70E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335D"/>
    <w:rPr>
      <w:color w:val="0000FF"/>
      <w:u w:val="single"/>
    </w:rPr>
  </w:style>
  <w:style w:type="paragraph" w:styleId="NormalWeb">
    <w:name w:val="Normal (Web)"/>
    <w:basedOn w:val="Normal"/>
    <w:uiPriority w:val="99"/>
    <w:unhideWhenUsed/>
    <w:rsid w:val="001504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504F0"/>
    <w:rPr>
      <w:b/>
      <w:bCs/>
    </w:rPr>
  </w:style>
  <w:style w:type="character" w:styleId="Emphasis">
    <w:name w:val="Emphasis"/>
    <w:basedOn w:val="DefaultParagraphFont"/>
    <w:uiPriority w:val="20"/>
    <w:qFormat/>
    <w:rsid w:val="001504F0"/>
    <w:rPr>
      <w:i/>
      <w:iCs/>
    </w:rPr>
  </w:style>
  <w:style w:type="paragraph" w:styleId="Header">
    <w:name w:val="header"/>
    <w:basedOn w:val="Normal"/>
    <w:link w:val="HeaderChar"/>
    <w:uiPriority w:val="99"/>
    <w:unhideWhenUsed/>
    <w:rsid w:val="00B6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3AD"/>
  </w:style>
  <w:style w:type="paragraph" w:styleId="Footer">
    <w:name w:val="footer"/>
    <w:basedOn w:val="Normal"/>
    <w:link w:val="FooterChar"/>
    <w:uiPriority w:val="99"/>
    <w:unhideWhenUsed/>
    <w:rsid w:val="00B6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3AD"/>
  </w:style>
  <w:style w:type="character" w:customStyle="1" w:styleId="fontstyle01">
    <w:name w:val="fontstyle01"/>
    <w:basedOn w:val="DefaultParagraphFont"/>
    <w:rsid w:val="002B1BB9"/>
    <w:rPr>
      <w:rFonts w:ascii="TimesNewRoman" w:hAnsi="TimesNewRoman" w:hint="default"/>
      <w:b w:val="0"/>
      <w:bCs w:val="0"/>
      <w:i w:val="0"/>
      <w:iCs w:val="0"/>
      <w:color w:val="242021"/>
      <w:sz w:val="20"/>
      <w:szCs w:val="20"/>
    </w:rPr>
  </w:style>
  <w:style w:type="character" w:customStyle="1" w:styleId="fontstyle21">
    <w:name w:val="fontstyle21"/>
    <w:basedOn w:val="DefaultParagraphFont"/>
    <w:rsid w:val="002B1BB9"/>
    <w:rPr>
      <w:rFonts w:ascii="TimesNewRoman" w:hAnsi="TimesNewRoman" w:hint="default"/>
      <w:b w:val="0"/>
      <w:bCs w:val="0"/>
      <w:i/>
      <w:iCs/>
      <w:color w:val="242021"/>
      <w:sz w:val="20"/>
      <w:szCs w:val="20"/>
    </w:rPr>
  </w:style>
  <w:style w:type="paragraph" w:styleId="ListParagraph">
    <w:name w:val="List Paragraph"/>
    <w:basedOn w:val="Normal"/>
    <w:uiPriority w:val="34"/>
    <w:qFormat/>
    <w:rsid w:val="005715AE"/>
    <w:pPr>
      <w:ind w:left="720"/>
      <w:contextualSpacing/>
    </w:pPr>
  </w:style>
  <w:style w:type="character" w:customStyle="1" w:styleId="Heading1Char">
    <w:name w:val="Heading 1 Char"/>
    <w:basedOn w:val="DefaultParagraphFont"/>
    <w:link w:val="Heading1"/>
    <w:uiPriority w:val="9"/>
    <w:rsid w:val="00385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01C"/>
    <w:rPr>
      <w:rFonts w:ascii="Times New Roman" w:eastAsia="Times New Roman" w:hAnsi="Times New Roman" w:cs="Times New Roman"/>
      <w:b/>
      <w:bCs/>
      <w:sz w:val="27"/>
      <w:szCs w:val="27"/>
      <w:lang w:eastAsia="en-IN"/>
    </w:rPr>
  </w:style>
  <w:style w:type="character" w:customStyle="1" w:styleId="EndNoteBibliographyChar">
    <w:name w:val="EndNote Bibliography Char"/>
    <w:basedOn w:val="DefaultParagraphFont"/>
    <w:link w:val="EndNoteBibliography"/>
    <w:locked/>
    <w:rsid w:val="0038501C"/>
    <w:rPr>
      <w:rFonts w:ascii="Calibri" w:eastAsia="Times New Roman" w:hAnsi="Calibri" w:cs="Times New Roman"/>
      <w:noProof/>
      <w:lang w:val="en-US"/>
    </w:rPr>
  </w:style>
  <w:style w:type="paragraph" w:customStyle="1" w:styleId="EndNoteBibliography">
    <w:name w:val="EndNote Bibliography"/>
    <w:basedOn w:val="Normal"/>
    <w:link w:val="EndNoteBibliographyChar"/>
    <w:rsid w:val="0038501C"/>
    <w:pPr>
      <w:spacing w:after="200" w:line="240" w:lineRule="auto"/>
    </w:pPr>
    <w:rPr>
      <w:rFonts w:ascii="Calibri" w:eastAsia="Times New Roman" w:hAnsi="Calibri" w:cs="Times New Roman"/>
      <w:noProof/>
      <w:lang w:val="en-US"/>
    </w:rPr>
  </w:style>
  <w:style w:type="paragraph" w:customStyle="1" w:styleId="Default">
    <w:name w:val="Default"/>
    <w:rsid w:val="0038501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fontstyle31">
    <w:name w:val="fontstyle31"/>
    <w:basedOn w:val="DefaultParagraphFont"/>
    <w:rsid w:val="0038501C"/>
    <w:rPr>
      <w:rFonts w:ascii="TimesNewRoman" w:hAnsi="TimesNewRoman" w:hint="default"/>
      <w:b/>
      <w:bCs/>
      <w:i w:val="0"/>
      <w:iCs w:val="0"/>
      <w:color w:val="242021"/>
      <w:sz w:val="20"/>
      <w:szCs w:val="20"/>
    </w:rPr>
  </w:style>
  <w:style w:type="table" w:styleId="TableGrid">
    <w:name w:val="Table Grid"/>
    <w:basedOn w:val="TableNormal"/>
    <w:uiPriority w:val="59"/>
    <w:rsid w:val="00917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A363F"/>
    <w:rPr>
      <w:color w:val="605E5C"/>
      <w:shd w:val="clear" w:color="auto" w:fill="E1DFDD"/>
    </w:rPr>
  </w:style>
  <w:style w:type="character" w:customStyle="1" w:styleId="Heading5Char">
    <w:name w:val="Heading 5 Char"/>
    <w:basedOn w:val="DefaultParagraphFont"/>
    <w:link w:val="Heading5"/>
    <w:uiPriority w:val="9"/>
    <w:rsid w:val="004A70ED"/>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49490A"/>
    <w:rPr>
      <w:color w:val="605E5C"/>
      <w:shd w:val="clear" w:color="auto" w:fill="E1DFDD"/>
    </w:rPr>
  </w:style>
  <w:style w:type="character" w:customStyle="1" w:styleId="ipub-nowrap">
    <w:name w:val="ipub-nowrap"/>
    <w:basedOn w:val="DefaultParagraphFont"/>
    <w:rsid w:val="00FC2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90107">
      <w:bodyDiv w:val="1"/>
      <w:marLeft w:val="0"/>
      <w:marRight w:val="0"/>
      <w:marTop w:val="0"/>
      <w:marBottom w:val="0"/>
      <w:divBdr>
        <w:top w:val="none" w:sz="0" w:space="0" w:color="auto"/>
        <w:left w:val="none" w:sz="0" w:space="0" w:color="auto"/>
        <w:bottom w:val="none" w:sz="0" w:space="0" w:color="auto"/>
        <w:right w:val="none" w:sz="0" w:space="0" w:color="auto"/>
      </w:divBdr>
    </w:div>
    <w:div w:id="284963843">
      <w:bodyDiv w:val="1"/>
      <w:marLeft w:val="0"/>
      <w:marRight w:val="0"/>
      <w:marTop w:val="0"/>
      <w:marBottom w:val="0"/>
      <w:divBdr>
        <w:top w:val="none" w:sz="0" w:space="0" w:color="auto"/>
        <w:left w:val="none" w:sz="0" w:space="0" w:color="auto"/>
        <w:bottom w:val="none" w:sz="0" w:space="0" w:color="auto"/>
        <w:right w:val="none" w:sz="0" w:space="0" w:color="auto"/>
      </w:divBdr>
    </w:div>
    <w:div w:id="454716164">
      <w:bodyDiv w:val="1"/>
      <w:marLeft w:val="0"/>
      <w:marRight w:val="0"/>
      <w:marTop w:val="0"/>
      <w:marBottom w:val="0"/>
      <w:divBdr>
        <w:top w:val="none" w:sz="0" w:space="0" w:color="auto"/>
        <w:left w:val="none" w:sz="0" w:space="0" w:color="auto"/>
        <w:bottom w:val="none" w:sz="0" w:space="0" w:color="auto"/>
        <w:right w:val="none" w:sz="0" w:space="0" w:color="auto"/>
      </w:divBdr>
    </w:div>
    <w:div w:id="541211061">
      <w:bodyDiv w:val="1"/>
      <w:marLeft w:val="0"/>
      <w:marRight w:val="0"/>
      <w:marTop w:val="0"/>
      <w:marBottom w:val="0"/>
      <w:divBdr>
        <w:top w:val="none" w:sz="0" w:space="0" w:color="auto"/>
        <w:left w:val="none" w:sz="0" w:space="0" w:color="auto"/>
        <w:bottom w:val="none" w:sz="0" w:space="0" w:color="auto"/>
        <w:right w:val="none" w:sz="0" w:space="0" w:color="auto"/>
      </w:divBdr>
    </w:div>
    <w:div w:id="599528723">
      <w:bodyDiv w:val="1"/>
      <w:marLeft w:val="0"/>
      <w:marRight w:val="0"/>
      <w:marTop w:val="0"/>
      <w:marBottom w:val="0"/>
      <w:divBdr>
        <w:top w:val="none" w:sz="0" w:space="0" w:color="auto"/>
        <w:left w:val="none" w:sz="0" w:space="0" w:color="auto"/>
        <w:bottom w:val="none" w:sz="0" w:space="0" w:color="auto"/>
        <w:right w:val="none" w:sz="0" w:space="0" w:color="auto"/>
      </w:divBdr>
    </w:div>
    <w:div w:id="612320484">
      <w:bodyDiv w:val="1"/>
      <w:marLeft w:val="0"/>
      <w:marRight w:val="0"/>
      <w:marTop w:val="0"/>
      <w:marBottom w:val="0"/>
      <w:divBdr>
        <w:top w:val="none" w:sz="0" w:space="0" w:color="auto"/>
        <w:left w:val="none" w:sz="0" w:space="0" w:color="auto"/>
        <w:bottom w:val="none" w:sz="0" w:space="0" w:color="auto"/>
        <w:right w:val="none" w:sz="0" w:space="0" w:color="auto"/>
      </w:divBdr>
    </w:div>
    <w:div w:id="703016664">
      <w:bodyDiv w:val="1"/>
      <w:marLeft w:val="0"/>
      <w:marRight w:val="0"/>
      <w:marTop w:val="0"/>
      <w:marBottom w:val="0"/>
      <w:divBdr>
        <w:top w:val="none" w:sz="0" w:space="0" w:color="auto"/>
        <w:left w:val="none" w:sz="0" w:space="0" w:color="auto"/>
        <w:bottom w:val="none" w:sz="0" w:space="0" w:color="auto"/>
        <w:right w:val="none" w:sz="0" w:space="0" w:color="auto"/>
      </w:divBdr>
    </w:div>
    <w:div w:id="833380170">
      <w:bodyDiv w:val="1"/>
      <w:marLeft w:val="0"/>
      <w:marRight w:val="0"/>
      <w:marTop w:val="0"/>
      <w:marBottom w:val="0"/>
      <w:divBdr>
        <w:top w:val="none" w:sz="0" w:space="0" w:color="auto"/>
        <w:left w:val="none" w:sz="0" w:space="0" w:color="auto"/>
        <w:bottom w:val="none" w:sz="0" w:space="0" w:color="auto"/>
        <w:right w:val="none" w:sz="0" w:space="0" w:color="auto"/>
      </w:divBdr>
    </w:div>
    <w:div w:id="887881924">
      <w:bodyDiv w:val="1"/>
      <w:marLeft w:val="0"/>
      <w:marRight w:val="0"/>
      <w:marTop w:val="0"/>
      <w:marBottom w:val="0"/>
      <w:divBdr>
        <w:top w:val="none" w:sz="0" w:space="0" w:color="auto"/>
        <w:left w:val="none" w:sz="0" w:space="0" w:color="auto"/>
        <w:bottom w:val="none" w:sz="0" w:space="0" w:color="auto"/>
        <w:right w:val="none" w:sz="0" w:space="0" w:color="auto"/>
      </w:divBdr>
    </w:div>
    <w:div w:id="895430483">
      <w:bodyDiv w:val="1"/>
      <w:marLeft w:val="0"/>
      <w:marRight w:val="0"/>
      <w:marTop w:val="0"/>
      <w:marBottom w:val="0"/>
      <w:divBdr>
        <w:top w:val="none" w:sz="0" w:space="0" w:color="auto"/>
        <w:left w:val="none" w:sz="0" w:space="0" w:color="auto"/>
        <w:bottom w:val="none" w:sz="0" w:space="0" w:color="auto"/>
        <w:right w:val="none" w:sz="0" w:space="0" w:color="auto"/>
      </w:divBdr>
    </w:div>
    <w:div w:id="935334034">
      <w:bodyDiv w:val="1"/>
      <w:marLeft w:val="0"/>
      <w:marRight w:val="0"/>
      <w:marTop w:val="0"/>
      <w:marBottom w:val="0"/>
      <w:divBdr>
        <w:top w:val="none" w:sz="0" w:space="0" w:color="auto"/>
        <w:left w:val="none" w:sz="0" w:space="0" w:color="auto"/>
        <w:bottom w:val="none" w:sz="0" w:space="0" w:color="auto"/>
        <w:right w:val="none" w:sz="0" w:space="0" w:color="auto"/>
      </w:divBdr>
    </w:div>
    <w:div w:id="1071580377">
      <w:bodyDiv w:val="1"/>
      <w:marLeft w:val="0"/>
      <w:marRight w:val="0"/>
      <w:marTop w:val="0"/>
      <w:marBottom w:val="0"/>
      <w:divBdr>
        <w:top w:val="none" w:sz="0" w:space="0" w:color="auto"/>
        <w:left w:val="none" w:sz="0" w:space="0" w:color="auto"/>
        <w:bottom w:val="none" w:sz="0" w:space="0" w:color="auto"/>
        <w:right w:val="none" w:sz="0" w:space="0" w:color="auto"/>
      </w:divBdr>
    </w:div>
    <w:div w:id="1233079435">
      <w:bodyDiv w:val="1"/>
      <w:marLeft w:val="0"/>
      <w:marRight w:val="0"/>
      <w:marTop w:val="0"/>
      <w:marBottom w:val="0"/>
      <w:divBdr>
        <w:top w:val="none" w:sz="0" w:space="0" w:color="auto"/>
        <w:left w:val="none" w:sz="0" w:space="0" w:color="auto"/>
        <w:bottom w:val="none" w:sz="0" w:space="0" w:color="auto"/>
        <w:right w:val="none" w:sz="0" w:space="0" w:color="auto"/>
      </w:divBdr>
    </w:div>
    <w:div w:id="1272516164">
      <w:bodyDiv w:val="1"/>
      <w:marLeft w:val="0"/>
      <w:marRight w:val="0"/>
      <w:marTop w:val="0"/>
      <w:marBottom w:val="0"/>
      <w:divBdr>
        <w:top w:val="none" w:sz="0" w:space="0" w:color="auto"/>
        <w:left w:val="none" w:sz="0" w:space="0" w:color="auto"/>
        <w:bottom w:val="none" w:sz="0" w:space="0" w:color="auto"/>
        <w:right w:val="none" w:sz="0" w:space="0" w:color="auto"/>
      </w:divBdr>
    </w:div>
    <w:div w:id="1298729339">
      <w:bodyDiv w:val="1"/>
      <w:marLeft w:val="0"/>
      <w:marRight w:val="0"/>
      <w:marTop w:val="0"/>
      <w:marBottom w:val="0"/>
      <w:divBdr>
        <w:top w:val="none" w:sz="0" w:space="0" w:color="auto"/>
        <w:left w:val="none" w:sz="0" w:space="0" w:color="auto"/>
        <w:bottom w:val="none" w:sz="0" w:space="0" w:color="auto"/>
        <w:right w:val="none" w:sz="0" w:space="0" w:color="auto"/>
      </w:divBdr>
    </w:div>
    <w:div w:id="1319577687">
      <w:bodyDiv w:val="1"/>
      <w:marLeft w:val="0"/>
      <w:marRight w:val="0"/>
      <w:marTop w:val="0"/>
      <w:marBottom w:val="0"/>
      <w:divBdr>
        <w:top w:val="none" w:sz="0" w:space="0" w:color="auto"/>
        <w:left w:val="none" w:sz="0" w:space="0" w:color="auto"/>
        <w:bottom w:val="none" w:sz="0" w:space="0" w:color="auto"/>
        <w:right w:val="none" w:sz="0" w:space="0" w:color="auto"/>
      </w:divBdr>
    </w:div>
    <w:div w:id="1420174308">
      <w:bodyDiv w:val="1"/>
      <w:marLeft w:val="0"/>
      <w:marRight w:val="0"/>
      <w:marTop w:val="0"/>
      <w:marBottom w:val="0"/>
      <w:divBdr>
        <w:top w:val="none" w:sz="0" w:space="0" w:color="auto"/>
        <w:left w:val="none" w:sz="0" w:space="0" w:color="auto"/>
        <w:bottom w:val="none" w:sz="0" w:space="0" w:color="auto"/>
        <w:right w:val="none" w:sz="0" w:space="0" w:color="auto"/>
      </w:divBdr>
    </w:div>
    <w:div w:id="1492328021">
      <w:bodyDiv w:val="1"/>
      <w:marLeft w:val="0"/>
      <w:marRight w:val="0"/>
      <w:marTop w:val="0"/>
      <w:marBottom w:val="0"/>
      <w:divBdr>
        <w:top w:val="none" w:sz="0" w:space="0" w:color="auto"/>
        <w:left w:val="none" w:sz="0" w:space="0" w:color="auto"/>
        <w:bottom w:val="none" w:sz="0" w:space="0" w:color="auto"/>
        <w:right w:val="none" w:sz="0" w:space="0" w:color="auto"/>
      </w:divBdr>
    </w:div>
    <w:div w:id="1647930385">
      <w:bodyDiv w:val="1"/>
      <w:marLeft w:val="0"/>
      <w:marRight w:val="0"/>
      <w:marTop w:val="0"/>
      <w:marBottom w:val="0"/>
      <w:divBdr>
        <w:top w:val="none" w:sz="0" w:space="0" w:color="auto"/>
        <w:left w:val="none" w:sz="0" w:space="0" w:color="auto"/>
        <w:bottom w:val="none" w:sz="0" w:space="0" w:color="auto"/>
        <w:right w:val="none" w:sz="0" w:space="0" w:color="auto"/>
      </w:divBdr>
    </w:div>
    <w:div w:id="1690374738">
      <w:bodyDiv w:val="1"/>
      <w:marLeft w:val="0"/>
      <w:marRight w:val="0"/>
      <w:marTop w:val="0"/>
      <w:marBottom w:val="0"/>
      <w:divBdr>
        <w:top w:val="none" w:sz="0" w:space="0" w:color="auto"/>
        <w:left w:val="none" w:sz="0" w:space="0" w:color="auto"/>
        <w:bottom w:val="none" w:sz="0" w:space="0" w:color="auto"/>
        <w:right w:val="none" w:sz="0" w:space="0" w:color="auto"/>
      </w:divBdr>
    </w:div>
    <w:div w:id="1780444088">
      <w:bodyDiv w:val="1"/>
      <w:marLeft w:val="0"/>
      <w:marRight w:val="0"/>
      <w:marTop w:val="0"/>
      <w:marBottom w:val="0"/>
      <w:divBdr>
        <w:top w:val="none" w:sz="0" w:space="0" w:color="auto"/>
        <w:left w:val="none" w:sz="0" w:space="0" w:color="auto"/>
        <w:bottom w:val="none" w:sz="0" w:space="0" w:color="auto"/>
        <w:right w:val="none" w:sz="0" w:space="0" w:color="auto"/>
      </w:divBdr>
    </w:div>
    <w:div w:id="1851330215">
      <w:bodyDiv w:val="1"/>
      <w:marLeft w:val="0"/>
      <w:marRight w:val="0"/>
      <w:marTop w:val="0"/>
      <w:marBottom w:val="0"/>
      <w:divBdr>
        <w:top w:val="none" w:sz="0" w:space="0" w:color="auto"/>
        <w:left w:val="none" w:sz="0" w:space="0" w:color="auto"/>
        <w:bottom w:val="none" w:sz="0" w:space="0" w:color="auto"/>
        <w:right w:val="none" w:sz="0" w:space="0" w:color="auto"/>
      </w:divBdr>
    </w:div>
    <w:div w:id="19788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13" Type="http://schemas.openxmlformats.org/officeDocument/2006/relationships/hyperlink" Target="https://doi.org/10.33545/26174693.2024.v8.i8Sn.199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envexpbot.2018.10.03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4-7645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ecoenv.2020.11129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90/agronomy15071584" TargetMode="External"/><Relationship Id="rId14" Type="http://schemas.openxmlformats.org/officeDocument/2006/relationships/hyperlink" Target="https://doi.org/10.31083/j.fbl280304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C9D1-9B72-423F-A248-B0CDD34F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8117</TotalTime>
  <Pages>14</Pages>
  <Words>6617</Words>
  <Characters>37720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God</cp:lastModifiedBy>
  <cp:revision>1</cp:revision>
  <dcterms:created xsi:type="dcterms:W3CDTF">2025-08-15T15:23:00Z</dcterms:created>
  <dcterms:modified xsi:type="dcterms:W3CDTF">2025-09-10T19:44:00Z</dcterms:modified>
</cp:coreProperties>
</file>