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3E59" w14:textId="27841CDD" w:rsidR="00DE7465" w:rsidRDefault="00DE7465" w:rsidP="00DE7465">
      <w:pPr>
        <w:spacing w:line="276" w:lineRule="auto"/>
        <w:ind w:left="360"/>
        <w:jc w:val="right"/>
        <w:rPr>
          <w:rFonts w:ascii="Arial" w:eastAsia="Times New Roman" w:hAnsi="Arial" w:cs="Arial"/>
          <w:b/>
          <w:bCs/>
          <w:kern w:val="28"/>
          <w:sz w:val="36"/>
          <w:szCs w:val="20"/>
          <w14:ligatures w14:val="none"/>
        </w:rPr>
      </w:pPr>
      <w:bookmarkStart w:id="0" w:name="_Hlk207984827"/>
      <w:r w:rsidRPr="00DE7465">
        <w:rPr>
          <w:rFonts w:ascii="Arial" w:eastAsia="Times New Roman" w:hAnsi="Arial" w:cs="Arial"/>
          <w:b/>
          <w:bCs/>
          <w:kern w:val="28"/>
          <w:sz w:val="36"/>
          <w:szCs w:val="20"/>
          <w14:ligatures w14:val="none"/>
        </w:rPr>
        <w:t>Development, Validation, and Pilot Testing of a Thurstone Scale to Assess Attitude</w:t>
      </w:r>
      <w:r w:rsidR="00C751B6">
        <w:rPr>
          <w:rFonts w:ascii="Arial" w:eastAsia="Times New Roman" w:hAnsi="Arial" w:cs="Arial"/>
          <w:b/>
          <w:bCs/>
          <w:kern w:val="28"/>
          <w:sz w:val="36"/>
          <w:szCs w:val="20"/>
          <w14:ligatures w14:val="none"/>
        </w:rPr>
        <w:t>s</w:t>
      </w:r>
      <w:r w:rsidRPr="00DE7465">
        <w:rPr>
          <w:rFonts w:ascii="Arial" w:eastAsia="Times New Roman" w:hAnsi="Arial" w:cs="Arial"/>
          <w:b/>
          <w:bCs/>
          <w:kern w:val="28"/>
          <w:sz w:val="36"/>
          <w:szCs w:val="20"/>
          <w14:ligatures w14:val="none"/>
        </w:rPr>
        <w:t xml:space="preserve"> Toward Entomophagy</w:t>
      </w:r>
    </w:p>
    <w:bookmarkEnd w:id="0"/>
    <w:p w14:paraId="4B1DD653" w14:textId="77777777" w:rsidR="00284801" w:rsidRPr="00E839FA" w:rsidRDefault="00284801" w:rsidP="00DF1248">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Abstract</w:t>
      </w:r>
    </w:p>
    <w:p w14:paraId="382BFD45"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Objective:</w:t>
      </w:r>
      <w:r w:rsidRPr="009A2E4B">
        <w:rPr>
          <w:rFonts w:ascii="Arial" w:eastAsia="Calibri" w:hAnsi="Arial" w:cs="Arial"/>
          <w:bCs/>
          <w:szCs w:val="22"/>
        </w:rPr>
        <w:t xml:space="preserve"> This study aimed to develop and validate a Thurstone equal-appearing interval (EAI) scale to assess attitudes toward entomophagy among Indian consumers.</w:t>
      </w:r>
    </w:p>
    <w:p w14:paraId="0AA0084D"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Place and Duration of Study:</w:t>
      </w:r>
      <w:r w:rsidRPr="009A2E4B">
        <w:rPr>
          <w:rFonts w:ascii="Arial" w:eastAsia="Calibri" w:hAnsi="Arial" w:cs="Arial"/>
          <w:bCs/>
          <w:szCs w:val="22"/>
        </w:rPr>
        <w:t xml:space="preserve"> The study was conducted at the Department of Foods and Nutrition, College of Community Science, PJTAU, Hyderabad, India, from June 2024 to August 2024. </w:t>
      </w:r>
    </w:p>
    <w:p w14:paraId="386B2958"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Methodology:</w:t>
      </w:r>
      <w:r w:rsidRPr="009A2E4B">
        <w:rPr>
          <w:rFonts w:ascii="Arial" w:eastAsia="Calibri" w:hAnsi="Arial" w:cs="Arial"/>
          <w:bCs/>
          <w:szCs w:val="22"/>
        </w:rPr>
        <w:t xml:space="preserve"> Over 100 </w:t>
      </w:r>
      <w:proofErr w:type="spellStart"/>
      <w:r w:rsidRPr="009A2E4B">
        <w:rPr>
          <w:rFonts w:ascii="Arial" w:eastAsia="Calibri" w:hAnsi="Arial" w:cs="Arial"/>
          <w:bCs/>
          <w:szCs w:val="22"/>
        </w:rPr>
        <w:t>favourable</w:t>
      </w:r>
      <w:proofErr w:type="spellEnd"/>
      <w:r w:rsidRPr="009A2E4B">
        <w:rPr>
          <w:rFonts w:ascii="Arial" w:eastAsia="Calibri" w:hAnsi="Arial" w:cs="Arial"/>
          <w:bCs/>
          <w:szCs w:val="22"/>
        </w:rPr>
        <w:t xml:space="preserve"> and </w:t>
      </w:r>
      <w:proofErr w:type="spellStart"/>
      <w:r w:rsidRPr="009A2E4B">
        <w:rPr>
          <w:rFonts w:ascii="Arial" w:eastAsia="Calibri" w:hAnsi="Arial" w:cs="Arial"/>
          <w:bCs/>
          <w:szCs w:val="22"/>
        </w:rPr>
        <w:t>unfavourable</w:t>
      </w:r>
      <w:proofErr w:type="spellEnd"/>
      <w:r w:rsidRPr="009A2E4B">
        <w:rPr>
          <w:rFonts w:ascii="Arial" w:eastAsia="Calibri" w:hAnsi="Arial" w:cs="Arial"/>
          <w:bCs/>
          <w:szCs w:val="22"/>
        </w:rPr>
        <w:t xml:space="preserve"> candidate statements were generated and rated by 47 expert judges from diverse disciplines on a 1–9 continuum. Median values served as scale positions, while interquartile ranges (IQR) indicated judge disagreement. Twenty items evenly spanning the </w:t>
      </w:r>
      <w:proofErr w:type="spellStart"/>
      <w:r w:rsidRPr="009A2E4B">
        <w:rPr>
          <w:rFonts w:ascii="Arial" w:eastAsia="Calibri" w:hAnsi="Arial" w:cs="Arial"/>
          <w:bCs/>
          <w:szCs w:val="22"/>
        </w:rPr>
        <w:t>favourable</w:t>
      </w:r>
      <w:proofErr w:type="spellEnd"/>
      <w:r w:rsidRPr="009A2E4B">
        <w:rPr>
          <w:rFonts w:ascii="Arial" w:eastAsia="Calibri" w:hAnsi="Arial" w:cs="Arial"/>
          <w:bCs/>
          <w:szCs w:val="22"/>
        </w:rPr>
        <w:t>–</w:t>
      </w:r>
      <w:proofErr w:type="spellStart"/>
      <w:r w:rsidRPr="009A2E4B">
        <w:rPr>
          <w:rFonts w:ascii="Arial" w:eastAsia="Calibri" w:hAnsi="Arial" w:cs="Arial"/>
          <w:bCs/>
          <w:szCs w:val="22"/>
        </w:rPr>
        <w:t>unfavourable</w:t>
      </w:r>
      <w:proofErr w:type="spellEnd"/>
      <w:r w:rsidRPr="009A2E4B">
        <w:rPr>
          <w:rFonts w:ascii="Arial" w:eastAsia="Calibri" w:hAnsi="Arial" w:cs="Arial"/>
          <w:bCs/>
          <w:szCs w:val="22"/>
        </w:rPr>
        <w:t xml:space="preserve"> continuum, with balanced polarity and lower IQRs, were retained. Split-half reliability testing was conducted, and internal consistency was assessed using Cronbach’s alpha. The final 20-item scale was pilot-tested online among respondents aged 13 years or older (n = 89).</w:t>
      </w:r>
    </w:p>
    <w:p w14:paraId="021DF7BA"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Results:</w:t>
      </w:r>
      <w:r w:rsidRPr="009A2E4B">
        <w:rPr>
          <w:rFonts w:ascii="Arial" w:eastAsia="Calibri" w:hAnsi="Arial" w:cs="Arial"/>
          <w:bCs/>
          <w:szCs w:val="22"/>
        </w:rPr>
        <w:t xml:space="preserve"> The reliability analysis yielded a Cronbach’s alpha of 0.777, confirming acceptable internal consistency. Field testing indicated predominantly negative attitudes, with 66–77% disagreeing with positive statements and 35–67% agreeing with negative ones. Major barriers included safety concerns, disgust, and cultural unsuitability. Some openness was observed: 18% supported awareness initiatives, 14% endorsed insects as protein for athletes, 12% for therapeutic nutrition, and 8% were willing to try insects if presented in masked or high-protein forms. The lowest acceptance was for home preparation (2%).</w:t>
      </w:r>
    </w:p>
    <w:p w14:paraId="52B55D7B" w14:textId="77777777" w:rsidR="009A2E4B" w:rsidRPr="009A2E4B" w:rsidRDefault="009A2E4B" w:rsidP="009A2E4B">
      <w:pPr>
        <w:pStyle w:val="Body"/>
        <w:spacing w:after="0"/>
        <w:rPr>
          <w:rFonts w:ascii="Arial" w:eastAsia="Calibri" w:hAnsi="Arial" w:cs="Arial"/>
          <w:bCs/>
          <w:szCs w:val="22"/>
        </w:rPr>
      </w:pPr>
      <w:r w:rsidRPr="009A2E4B">
        <w:rPr>
          <w:rFonts w:ascii="Arial" w:eastAsia="Calibri" w:hAnsi="Arial" w:cs="Arial"/>
          <w:b/>
          <w:szCs w:val="22"/>
        </w:rPr>
        <w:t>Conclusion:</w:t>
      </w:r>
      <w:r w:rsidRPr="009A2E4B">
        <w:rPr>
          <w:rFonts w:ascii="Arial" w:eastAsia="Calibri" w:hAnsi="Arial" w:cs="Arial"/>
          <w:bCs/>
          <w:szCs w:val="22"/>
        </w:rPr>
        <w:t xml:space="preserve"> The validated 20-item scale demonstrates psychometric robustness and practical utility for measuring consumer attitudes toward entomophagy in India. It provides a reliable tool for monitoring attitudes, designing targeted educational campaigns, and guiding product development to enhance the acceptance of insect-based foods.</w:t>
      </w:r>
    </w:p>
    <w:p w14:paraId="1F9E326A" w14:textId="77777777" w:rsidR="009A2E4B" w:rsidRPr="009E5B1B" w:rsidRDefault="009A2E4B" w:rsidP="00DF1248">
      <w:pPr>
        <w:jc w:val="both"/>
        <w:rPr>
          <w:rFonts w:ascii="Arial" w:eastAsia="Times New Roman" w:hAnsi="Arial" w:cs="Arial"/>
          <w:b/>
          <w:bCs/>
          <w:i/>
          <w:iCs/>
          <w:kern w:val="0"/>
          <w:sz w:val="20"/>
          <w:szCs w:val="20"/>
          <w:lang w:val="en-US"/>
          <w14:ligatures w14:val="none"/>
        </w:rPr>
      </w:pPr>
    </w:p>
    <w:p w14:paraId="5EC05729" w14:textId="0C1F1611" w:rsidR="00284801" w:rsidRPr="00E839FA" w:rsidRDefault="00284801" w:rsidP="00DF1248">
      <w:pPr>
        <w:jc w:val="both"/>
        <w:rPr>
          <w:rFonts w:ascii="Arial" w:eastAsia="Times New Roman" w:hAnsi="Arial" w:cs="Arial"/>
          <w:i/>
          <w:iCs/>
          <w:kern w:val="0"/>
          <w:sz w:val="20"/>
          <w:szCs w:val="20"/>
          <w:lang w:val="en-US"/>
          <w14:ligatures w14:val="none"/>
        </w:rPr>
      </w:pPr>
      <w:r w:rsidRPr="00E839FA">
        <w:rPr>
          <w:rFonts w:ascii="Arial" w:eastAsia="Times New Roman" w:hAnsi="Arial" w:cs="Arial"/>
          <w:b/>
          <w:bCs/>
          <w:i/>
          <w:kern w:val="0"/>
          <w:sz w:val="20"/>
          <w:szCs w:val="20"/>
          <w:lang w:val="en-US"/>
          <w14:ligatures w14:val="none"/>
        </w:rPr>
        <w:t>Keywords</w:t>
      </w:r>
      <w:r w:rsidRPr="00E839FA">
        <w:rPr>
          <w:rFonts w:ascii="Arial" w:eastAsia="Times New Roman" w:hAnsi="Arial" w:cs="Arial"/>
          <w:i/>
          <w:kern w:val="0"/>
          <w:sz w:val="20"/>
          <w:szCs w:val="20"/>
          <w:lang w:val="en-US"/>
          <w14:ligatures w14:val="none"/>
        </w:rPr>
        <w:t>: Thurstone scal</w:t>
      </w:r>
      <w:r w:rsidR="00DE303E" w:rsidRPr="00E839FA">
        <w:rPr>
          <w:rFonts w:ascii="Arial" w:eastAsia="Times New Roman" w:hAnsi="Arial" w:cs="Arial"/>
          <w:i/>
          <w:kern w:val="0"/>
          <w:sz w:val="20"/>
          <w:szCs w:val="20"/>
          <w:lang w:val="en-US"/>
          <w14:ligatures w14:val="none"/>
        </w:rPr>
        <w:t>e</w:t>
      </w:r>
      <w:r w:rsidRPr="00E839FA">
        <w:rPr>
          <w:rFonts w:ascii="Arial" w:eastAsia="Times New Roman" w:hAnsi="Arial" w:cs="Arial"/>
          <w:i/>
          <w:kern w:val="0"/>
          <w:sz w:val="20"/>
          <w:szCs w:val="20"/>
          <w:lang w:val="en-US"/>
          <w14:ligatures w14:val="none"/>
        </w:rPr>
        <w:t xml:space="preserve">, </w:t>
      </w:r>
      <w:r w:rsidR="00DE303E" w:rsidRPr="00E839FA">
        <w:rPr>
          <w:rFonts w:ascii="Arial" w:eastAsia="Times New Roman" w:hAnsi="Arial" w:cs="Arial"/>
          <w:i/>
          <w:kern w:val="0"/>
          <w:sz w:val="20"/>
          <w:szCs w:val="20"/>
          <w:lang w:val="en-US"/>
          <w14:ligatures w14:val="none"/>
        </w:rPr>
        <w:t xml:space="preserve">scale development, scale validation, </w:t>
      </w:r>
      <w:r w:rsidR="00F528E0" w:rsidRPr="00E839FA">
        <w:rPr>
          <w:rFonts w:ascii="Arial" w:eastAsia="Times New Roman" w:hAnsi="Arial" w:cs="Arial"/>
          <w:i/>
          <w:kern w:val="0"/>
          <w:sz w:val="20"/>
          <w:szCs w:val="20"/>
          <w:lang w:val="en-US"/>
          <w14:ligatures w14:val="none"/>
        </w:rPr>
        <w:t xml:space="preserve">consumer </w:t>
      </w:r>
      <w:r w:rsidRPr="00E839FA">
        <w:rPr>
          <w:rFonts w:ascii="Arial" w:eastAsia="Times New Roman" w:hAnsi="Arial" w:cs="Arial"/>
          <w:i/>
          <w:kern w:val="0"/>
          <w:sz w:val="20"/>
          <w:szCs w:val="20"/>
          <w:lang w:val="en-US"/>
          <w14:ligatures w14:val="none"/>
        </w:rPr>
        <w:t>attitude measurement, entomophagy</w:t>
      </w:r>
    </w:p>
    <w:p w14:paraId="13DCABF2" w14:textId="35C47D47" w:rsidR="00284801" w:rsidRPr="009E5B1B" w:rsidRDefault="00284801" w:rsidP="00DF1248">
      <w:pPr>
        <w:jc w:val="both"/>
        <w:rPr>
          <w:rFonts w:ascii="Arial" w:hAnsi="Arial" w:cs="Arial"/>
          <w:sz w:val="20"/>
          <w:szCs w:val="20"/>
        </w:rPr>
      </w:pPr>
    </w:p>
    <w:p w14:paraId="13BD138C" w14:textId="77777777" w:rsidR="00284801" w:rsidRPr="00E839FA" w:rsidRDefault="00284801" w:rsidP="00DF1248">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1. Introduction</w:t>
      </w:r>
    </w:p>
    <w:p w14:paraId="4107C1FC" w14:textId="44DE80B2" w:rsidR="0065246A" w:rsidRPr="00B70B8E" w:rsidRDefault="0065246A" w:rsidP="0065246A">
      <w:pPr>
        <w:jc w:val="both"/>
        <w:rPr>
          <w:rFonts w:ascii="Arial" w:eastAsia="Times New Roman" w:hAnsi="Arial" w:cs="Arial"/>
          <w:iCs/>
          <w:kern w:val="0"/>
          <w:sz w:val="20"/>
          <w:szCs w:val="20"/>
          <w:lang w:val="en-US"/>
          <w14:ligatures w14:val="none"/>
        </w:rPr>
      </w:pPr>
      <w:r w:rsidRPr="00B70B8E">
        <w:rPr>
          <w:rFonts w:ascii="Arial" w:eastAsia="Times New Roman" w:hAnsi="Arial" w:cs="Arial"/>
          <w:kern w:val="0"/>
          <w:sz w:val="20"/>
          <w:szCs w:val="20"/>
          <w:lang w:val="en-US"/>
          <w14:ligatures w14:val="none"/>
        </w:rPr>
        <w:t>Entomophagy, the consumption of insects by humans, has long been practiced across Asia, Africa, and Latin America and is now being reconsidered globally for its nutritional and sustainability advantages (</w:t>
      </w:r>
      <w:bookmarkStart w:id="1" w:name="_Hlk207656162"/>
      <w:r w:rsidRPr="00B70B8E">
        <w:rPr>
          <w:rFonts w:ascii="Arial" w:eastAsia="Times New Roman" w:hAnsi="Arial" w:cs="Arial"/>
          <w:kern w:val="0"/>
          <w:sz w:val="20"/>
          <w:szCs w:val="20"/>
          <w:lang w:val="en-US"/>
          <w14:ligatures w14:val="none"/>
        </w:rPr>
        <w:t xml:space="preserve">Xie et al., 2024; </w:t>
      </w:r>
      <w:proofErr w:type="spellStart"/>
      <w:r w:rsidRPr="00B70B8E">
        <w:rPr>
          <w:rFonts w:ascii="Arial" w:eastAsia="Times New Roman" w:hAnsi="Arial" w:cs="Arial"/>
          <w:kern w:val="0"/>
          <w:sz w:val="20"/>
          <w:szCs w:val="20"/>
          <w:lang w:val="en-US"/>
          <w14:ligatures w14:val="none"/>
        </w:rPr>
        <w:t>Henchion</w:t>
      </w:r>
      <w:proofErr w:type="spellEnd"/>
      <w:r w:rsidRPr="00B70B8E">
        <w:rPr>
          <w:rFonts w:ascii="Arial" w:eastAsia="Times New Roman" w:hAnsi="Arial" w:cs="Arial"/>
          <w:kern w:val="0"/>
          <w:sz w:val="20"/>
          <w:szCs w:val="20"/>
          <w:lang w:val="en-US"/>
          <w14:ligatures w14:val="none"/>
        </w:rPr>
        <w:t xml:space="preserve"> et al., 2017</w:t>
      </w:r>
      <w:bookmarkEnd w:id="1"/>
      <w:r w:rsidRPr="00B70B8E">
        <w:rPr>
          <w:rFonts w:ascii="Arial" w:eastAsia="Times New Roman" w:hAnsi="Arial" w:cs="Arial"/>
          <w:kern w:val="0"/>
          <w:sz w:val="20"/>
          <w:szCs w:val="20"/>
          <w:lang w:val="en-US"/>
          <w14:ligatures w14:val="none"/>
        </w:rPr>
        <w:t>). An estimated two billion people from over 3,000 ethnic groups consume ~2,100 edible species (</w:t>
      </w:r>
      <w:bookmarkStart w:id="2" w:name="_Hlk207656172"/>
      <w:r w:rsidR="003C3084" w:rsidRPr="00B70B8E">
        <w:rPr>
          <w:rFonts w:ascii="Arial" w:eastAsia="Times New Roman" w:hAnsi="Arial" w:cs="Arial"/>
          <w:kern w:val="0"/>
          <w:sz w:val="20"/>
          <w:szCs w:val="20"/>
          <w:lang w:val="en-US"/>
          <w14:ligatures w14:val="none"/>
        </w:rPr>
        <w:t>Chakravorty</w:t>
      </w:r>
      <w:r w:rsidR="003C3084">
        <w:rPr>
          <w:rFonts w:ascii="Arial" w:eastAsia="Times New Roman" w:hAnsi="Arial" w:cs="Arial"/>
          <w:kern w:val="0"/>
          <w:sz w:val="20"/>
          <w:szCs w:val="20"/>
          <w:lang w:val="en-US"/>
          <w14:ligatures w14:val="none"/>
        </w:rPr>
        <w:t xml:space="preserve"> et al.,</w:t>
      </w:r>
      <w:r w:rsidR="003C3084" w:rsidRPr="00B70B8E">
        <w:rPr>
          <w:rFonts w:ascii="Arial" w:eastAsia="Times New Roman" w:hAnsi="Arial" w:cs="Arial"/>
          <w:kern w:val="0"/>
          <w:sz w:val="20"/>
          <w:szCs w:val="20"/>
          <w:lang w:val="en-US"/>
          <w14:ligatures w14:val="none"/>
        </w:rPr>
        <w:t xml:space="preserve"> 2013</w:t>
      </w:r>
      <w:r w:rsidR="003C3084">
        <w:rPr>
          <w:rFonts w:ascii="Arial" w:eastAsia="Times New Roman" w:hAnsi="Arial" w:cs="Arial"/>
          <w:kern w:val="0"/>
          <w:sz w:val="20"/>
          <w:szCs w:val="20"/>
          <w:lang w:val="en-US"/>
          <w14:ligatures w14:val="none"/>
        </w:rPr>
        <w:t xml:space="preserve">, </w:t>
      </w:r>
      <w:proofErr w:type="spellStart"/>
      <w:r w:rsidRPr="00B70B8E">
        <w:rPr>
          <w:rFonts w:ascii="Arial" w:eastAsia="Times New Roman" w:hAnsi="Arial" w:cs="Arial"/>
          <w:kern w:val="0"/>
          <w:sz w:val="20"/>
          <w:szCs w:val="20"/>
          <w:lang w:val="en-US"/>
          <w14:ligatures w14:val="none"/>
        </w:rPr>
        <w:t>Jongema</w:t>
      </w:r>
      <w:proofErr w:type="spellEnd"/>
      <w:r w:rsidRPr="00B70B8E">
        <w:rPr>
          <w:rFonts w:ascii="Arial" w:eastAsia="Times New Roman" w:hAnsi="Arial" w:cs="Arial"/>
          <w:kern w:val="0"/>
          <w:sz w:val="20"/>
          <w:szCs w:val="20"/>
          <w:lang w:val="en-US"/>
          <w14:ligatures w14:val="none"/>
        </w:rPr>
        <w:t>, 2017; Pal and Bhattacharya, 2021; Pokhrel et al., 2025</w:t>
      </w:r>
      <w:bookmarkEnd w:id="2"/>
      <w:r w:rsidRPr="00B70B8E">
        <w:rPr>
          <w:rFonts w:ascii="Arial" w:eastAsia="Times New Roman" w:hAnsi="Arial" w:cs="Arial"/>
          <w:kern w:val="0"/>
          <w:sz w:val="20"/>
          <w:szCs w:val="20"/>
          <w:lang w:val="en-US"/>
          <w14:ligatures w14:val="none"/>
        </w:rPr>
        <w:t>). In India, entomophagy is culturally embedded in most of the Northeastern states and present in pockets of several other states, spanning termites, grasshoppers, crickets, beetles, ants, and silkworms (</w:t>
      </w:r>
      <w:bookmarkStart w:id="3" w:name="_Hlk207656193"/>
      <w:r w:rsidR="003C3084" w:rsidRPr="00B70B8E">
        <w:rPr>
          <w:rFonts w:ascii="Arial" w:eastAsia="Times New Roman" w:hAnsi="Arial" w:cs="Arial"/>
          <w:kern w:val="0"/>
          <w:sz w:val="20"/>
          <w:szCs w:val="20"/>
          <w:lang w:val="en-US"/>
          <w14:ligatures w14:val="none"/>
        </w:rPr>
        <w:t xml:space="preserve">Chakravorty, 2014; </w:t>
      </w:r>
      <w:r w:rsidRPr="00B70B8E">
        <w:rPr>
          <w:rFonts w:ascii="Arial" w:eastAsia="Times New Roman" w:hAnsi="Arial" w:cs="Arial"/>
          <w:kern w:val="0"/>
          <w:sz w:val="20"/>
          <w:szCs w:val="20"/>
          <w:lang w:val="en-US"/>
          <w14:ligatures w14:val="none"/>
        </w:rPr>
        <w:t xml:space="preserve">Sharma and Banu, 2019; </w:t>
      </w:r>
      <w:proofErr w:type="spellStart"/>
      <w:r w:rsidRPr="00B70B8E">
        <w:rPr>
          <w:rFonts w:ascii="Arial" w:eastAsia="Times New Roman" w:hAnsi="Arial" w:cs="Arial"/>
          <w:kern w:val="0"/>
          <w:sz w:val="20"/>
          <w:szCs w:val="20"/>
          <w:lang w:val="en-US"/>
          <w14:ligatures w14:val="none"/>
        </w:rPr>
        <w:t>Thangjam</w:t>
      </w:r>
      <w:proofErr w:type="spellEnd"/>
      <w:r w:rsidRPr="00B70B8E">
        <w:rPr>
          <w:rFonts w:ascii="Arial" w:eastAsia="Times New Roman" w:hAnsi="Arial" w:cs="Arial"/>
          <w:kern w:val="0"/>
          <w:sz w:val="20"/>
          <w:szCs w:val="20"/>
          <w:lang w:val="en-US"/>
          <w14:ligatures w14:val="none"/>
        </w:rPr>
        <w:t xml:space="preserve"> et al., 2020; </w:t>
      </w:r>
      <w:proofErr w:type="spellStart"/>
      <w:r w:rsidRPr="00B70B8E">
        <w:rPr>
          <w:rFonts w:ascii="Arial" w:eastAsia="Times New Roman" w:hAnsi="Arial" w:cs="Arial"/>
          <w:kern w:val="0"/>
          <w:sz w:val="20"/>
          <w:szCs w:val="20"/>
          <w:lang w:val="en-US"/>
          <w14:ligatures w14:val="none"/>
        </w:rPr>
        <w:t>Haldhar</w:t>
      </w:r>
      <w:proofErr w:type="spellEnd"/>
      <w:r w:rsidRPr="00B70B8E">
        <w:rPr>
          <w:rFonts w:ascii="Arial" w:eastAsia="Times New Roman" w:hAnsi="Arial" w:cs="Arial"/>
          <w:kern w:val="0"/>
          <w:sz w:val="20"/>
          <w:szCs w:val="20"/>
          <w:lang w:val="en-US"/>
          <w14:ligatures w14:val="none"/>
        </w:rPr>
        <w:t xml:space="preserve"> et al., 2021; Devi et al., 2022; Lopamudra et al., 2025</w:t>
      </w:r>
      <w:bookmarkEnd w:id="3"/>
      <w:r w:rsidRPr="00B70B8E">
        <w:rPr>
          <w:rFonts w:ascii="Arial" w:eastAsia="Times New Roman" w:hAnsi="Arial" w:cs="Arial"/>
          <w:kern w:val="0"/>
          <w:sz w:val="20"/>
          <w:szCs w:val="20"/>
          <w:lang w:val="en-US"/>
          <w14:ligatures w14:val="none"/>
        </w:rPr>
        <w:t>).</w:t>
      </w:r>
      <w:r w:rsidR="003823AC" w:rsidRPr="00E839FA">
        <w:rPr>
          <w:rFonts w:ascii="Arial" w:eastAsia="Times New Roman" w:hAnsi="Arial" w:cs="Arial"/>
          <w:kern w:val="0"/>
          <w:sz w:val="20"/>
          <w:szCs w:val="20"/>
          <w:lang w:val="en-US"/>
          <w14:ligatures w14:val="none"/>
        </w:rPr>
        <w:t xml:space="preserve"> </w:t>
      </w:r>
      <w:r w:rsidRPr="00B70B8E">
        <w:rPr>
          <w:rFonts w:ascii="Arial" w:eastAsia="Times New Roman" w:hAnsi="Arial" w:cs="Arial"/>
          <w:kern w:val="0"/>
          <w:sz w:val="20"/>
          <w:szCs w:val="20"/>
          <w:lang w:val="en-US"/>
          <w14:ligatures w14:val="none"/>
        </w:rPr>
        <w:t>Edible insects provide high-quality protein, lipids, vitamins, minerals, and fiber, although their composition varies by species, life stage, and rearing conditions (</w:t>
      </w:r>
      <w:bookmarkStart w:id="4" w:name="_Hlk207656216"/>
      <w:r w:rsidR="00745E03" w:rsidRPr="00B70B8E">
        <w:rPr>
          <w:rFonts w:ascii="Arial" w:eastAsia="Times New Roman" w:hAnsi="Arial" w:cs="Arial"/>
          <w:kern w:val="0"/>
          <w:sz w:val="20"/>
          <w:szCs w:val="20"/>
          <w:lang w:val="en-US"/>
          <w14:ligatures w14:val="none"/>
        </w:rPr>
        <w:t xml:space="preserve">Van Huis and </w:t>
      </w:r>
      <w:proofErr w:type="spellStart"/>
      <w:r w:rsidR="00745E03" w:rsidRPr="00B70B8E">
        <w:rPr>
          <w:rFonts w:ascii="Arial" w:eastAsia="Times New Roman" w:hAnsi="Arial" w:cs="Arial"/>
          <w:kern w:val="0"/>
          <w:sz w:val="20"/>
          <w:szCs w:val="20"/>
          <w:lang w:val="en-US"/>
          <w14:ligatures w14:val="none"/>
        </w:rPr>
        <w:t>Oonincx</w:t>
      </w:r>
      <w:proofErr w:type="spellEnd"/>
      <w:r w:rsidR="00745E03" w:rsidRPr="00B70B8E">
        <w:rPr>
          <w:rFonts w:ascii="Arial" w:eastAsia="Times New Roman" w:hAnsi="Arial" w:cs="Arial"/>
          <w:kern w:val="0"/>
          <w:sz w:val="20"/>
          <w:szCs w:val="20"/>
          <w:lang w:val="en-US"/>
          <w14:ligatures w14:val="none"/>
        </w:rPr>
        <w:t>, 2017</w:t>
      </w:r>
      <w:r w:rsidR="00745E03">
        <w:rPr>
          <w:rFonts w:ascii="Arial" w:eastAsia="Times New Roman" w:hAnsi="Arial" w:cs="Arial"/>
          <w:kern w:val="0"/>
          <w:sz w:val="20"/>
          <w:szCs w:val="20"/>
          <w:lang w:val="en-US"/>
          <w14:ligatures w14:val="none"/>
        </w:rPr>
        <w:t xml:space="preserve">; </w:t>
      </w:r>
      <w:r w:rsidRPr="00B70B8E">
        <w:rPr>
          <w:rFonts w:ascii="Arial" w:eastAsia="Times New Roman" w:hAnsi="Arial" w:cs="Arial"/>
          <w:kern w:val="0"/>
          <w:sz w:val="20"/>
          <w:szCs w:val="20"/>
          <w:lang w:val="en-US"/>
          <w14:ligatures w14:val="none"/>
        </w:rPr>
        <w:t>Lange and Nakamura, 2021</w:t>
      </w:r>
      <w:bookmarkEnd w:id="4"/>
      <w:r w:rsidRPr="00B70B8E">
        <w:rPr>
          <w:rFonts w:ascii="Arial" w:eastAsia="Times New Roman" w:hAnsi="Arial" w:cs="Arial"/>
          <w:kern w:val="0"/>
          <w:sz w:val="20"/>
          <w:szCs w:val="20"/>
          <w:lang w:val="en-US"/>
          <w14:ligatures w14:val="none"/>
        </w:rPr>
        <w:t xml:space="preserve">). </w:t>
      </w:r>
    </w:p>
    <w:p w14:paraId="61A9BCA2" w14:textId="28E516C2" w:rsidR="0065246A" w:rsidRPr="00B70B8E" w:rsidRDefault="0065246A" w:rsidP="0065246A">
      <w:pPr>
        <w:jc w:val="both"/>
        <w:rPr>
          <w:rFonts w:ascii="Arial" w:eastAsia="Times New Roman" w:hAnsi="Arial" w:cs="Arial"/>
          <w:iCs/>
          <w:kern w:val="0"/>
          <w:sz w:val="20"/>
          <w:szCs w:val="20"/>
          <w:lang w:val="en-US"/>
          <w14:ligatures w14:val="none"/>
        </w:rPr>
      </w:pPr>
      <w:r w:rsidRPr="00B70B8E">
        <w:rPr>
          <w:rFonts w:ascii="Arial" w:eastAsia="Times New Roman" w:hAnsi="Arial" w:cs="Arial"/>
          <w:kern w:val="0"/>
          <w:sz w:val="20"/>
          <w:szCs w:val="20"/>
          <w:lang w:val="en-US"/>
          <w14:ligatures w14:val="none"/>
        </w:rPr>
        <w:t xml:space="preserve">However, despite these </w:t>
      </w:r>
      <w:r w:rsidR="003823AC" w:rsidRPr="00E839FA">
        <w:rPr>
          <w:rFonts w:ascii="Arial" w:eastAsia="Times New Roman" w:hAnsi="Arial" w:cs="Arial"/>
          <w:kern w:val="0"/>
          <w:sz w:val="20"/>
          <w:szCs w:val="20"/>
          <w:lang w:val="en-US"/>
          <w14:ligatures w14:val="none"/>
        </w:rPr>
        <w:t>advantages</w:t>
      </w:r>
      <w:r w:rsidRPr="00B70B8E">
        <w:rPr>
          <w:rFonts w:ascii="Arial" w:eastAsia="Times New Roman" w:hAnsi="Arial" w:cs="Arial"/>
          <w:kern w:val="0"/>
          <w:sz w:val="20"/>
          <w:szCs w:val="20"/>
          <w:lang w:val="en-US"/>
          <w14:ligatures w14:val="none"/>
        </w:rPr>
        <w:t>, adoption beyond traditional communities remains limited by cultural and psychological barriers. Disgust and food neophobia strongly predict rejection, particularly when insects are visible</w:t>
      </w:r>
      <w:r w:rsidR="0009670D">
        <w:rPr>
          <w:rFonts w:ascii="Arial" w:eastAsia="Times New Roman" w:hAnsi="Arial" w:cs="Arial"/>
          <w:kern w:val="0"/>
          <w:sz w:val="20"/>
          <w:szCs w:val="20"/>
          <w:lang w:val="en-US"/>
          <w14:ligatures w14:val="none"/>
        </w:rPr>
        <w:t>. A</w:t>
      </w:r>
      <w:r w:rsidRPr="00B70B8E">
        <w:rPr>
          <w:rFonts w:ascii="Arial" w:eastAsia="Times New Roman" w:hAnsi="Arial" w:cs="Arial"/>
          <w:kern w:val="0"/>
          <w:sz w:val="20"/>
          <w:szCs w:val="20"/>
          <w:lang w:val="en-US"/>
          <w14:ligatures w14:val="none"/>
        </w:rPr>
        <w:t>cceptance is higher when insects are processed or “masked” (</w:t>
      </w:r>
      <w:bookmarkStart w:id="5" w:name="_Hlk207656228"/>
      <w:r w:rsidRPr="00B70B8E">
        <w:rPr>
          <w:rFonts w:ascii="Arial" w:eastAsia="Times New Roman" w:hAnsi="Arial" w:cs="Arial"/>
          <w:kern w:val="0"/>
          <w:sz w:val="20"/>
          <w:szCs w:val="20"/>
          <w:lang w:val="en-US"/>
          <w14:ligatures w14:val="none"/>
        </w:rPr>
        <w:t xml:space="preserve">Pliner and Salvy, 2006; van Huis et al., 2013; </w:t>
      </w:r>
      <w:proofErr w:type="spellStart"/>
      <w:r w:rsidRPr="00B70B8E">
        <w:rPr>
          <w:rFonts w:ascii="Arial" w:eastAsia="Times New Roman" w:hAnsi="Arial" w:cs="Arial"/>
          <w:kern w:val="0"/>
          <w:sz w:val="20"/>
          <w:szCs w:val="20"/>
          <w:lang w:val="en-US"/>
          <w14:ligatures w14:val="none"/>
        </w:rPr>
        <w:t>Gkinali</w:t>
      </w:r>
      <w:proofErr w:type="spellEnd"/>
      <w:r w:rsidRPr="00B70B8E">
        <w:rPr>
          <w:rFonts w:ascii="Arial" w:eastAsia="Times New Roman" w:hAnsi="Arial" w:cs="Arial"/>
          <w:kern w:val="0"/>
          <w:sz w:val="20"/>
          <w:szCs w:val="20"/>
          <w:lang w:val="en-US"/>
          <w14:ligatures w14:val="none"/>
        </w:rPr>
        <w:t xml:space="preserve"> et al., 2024; Yan et al., 2024</w:t>
      </w:r>
      <w:bookmarkEnd w:id="5"/>
      <w:r w:rsidRPr="00B70B8E">
        <w:rPr>
          <w:rFonts w:ascii="Arial" w:eastAsia="Times New Roman" w:hAnsi="Arial" w:cs="Arial"/>
          <w:kern w:val="0"/>
          <w:sz w:val="20"/>
          <w:szCs w:val="20"/>
          <w:lang w:val="en-US"/>
          <w14:ligatures w14:val="none"/>
        </w:rPr>
        <w:t xml:space="preserve">). Knowledge, prior exposure, social </w:t>
      </w:r>
      <w:r w:rsidR="0009670D">
        <w:rPr>
          <w:rFonts w:ascii="Arial" w:eastAsia="Times New Roman" w:hAnsi="Arial" w:cs="Arial"/>
          <w:kern w:val="0"/>
          <w:sz w:val="20"/>
          <w:szCs w:val="20"/>
          <w:lang w:val="en-US"/>
          <w14:ligatures w14:val="none"/>
        </w:rPr>
        <w:t>approval</w:t>
      </w:r>
      <w:r w:rsidRPr="00B70B8E">
        <w:rPr>
          <w:rFonts w:ascii="Arial" w:eastAsia="Times New Roman" w:hAnsi="Arial" w:cs="Arial"/>
          <w:kern w:val="0"/>
          <w:sz w:val="20"/>
          <w:szCs w:val="20"/>
          <w:lang w:val="en-US"/>
          <w14:ligatures w14:val="none"/>
        </w:rPr>
        <w:t xml:space="preserve">, and </w:t>
      </w:r>
      <w:r w:rsidR="0009670D">
        <w:rPr>
          <w:rFonts w:ascii="Arial" w:eastAsia="Times New Roman" w:hAnsi="Arial" w:cs="Arial"/>
          <w:kern w:val="0"/>
          <w:sz w:val="20"/>
          <w:szCs w:val="20"/>
          <w:lang w:val="en-US"/>
          <w14:ligatures w14:val="none"/>
        </w:rPr>
        <w:t>consumer awareness</w:t>
      </w:r>
      <w:r w:rsidRPr="00B70B8E">
        <w:rPr>
          <w:rFonts w:ascii="Arial" w:eastAsia="Times New Roman" w:hAnsi="Arial" w:cs="Arial"/>
          <w:kern w:val="0"/>
          <w:sz w:val="20"/>
          <w:szCs w:val="20"/>
          <w:lang w:val="en-US"/>
          <w14:ligatures w14:val="none"/>
        </w:rPr>
        <w:t xml:space="preserve"> can mitigate aversion, while demographic factors (younger age, higher income, innovation orientation; men vs. women) further modulate willingness to try (</w:t>
      </w:r>
      <w:bookmarkStart w:id="6" w:name="_Hlk207656248"/>
      <w:r w:rsidR="00745E03" w:rsidRPr="00B70B8E">
        <w:rPr>
          <w:rFonts w:ascii="Arial" w:eastAsia="Times New Roman" w:hAnsi="Arial" w:cs="Arial"/>
          <w:kern w:val="0"/>
          <w:sz w:val="20"/>
          <w:szCs w:val="20"/>
          <w:lang w:val="en-US"/>
          <w14:ligatures w14:val="none"/>
        </w:rPr>
        <w:t>Berger et al., 2019; Ruby and Rozin, 2019; Bae and Choi, 2020</w:t>
      </w:r>
      <w:r w:rsidR="00745E03">
        <w:rPr>
          <w:rFonts w:ascii="Arial" w:eastAsia="Times New Roman" w:hAnsi="Arial" w:cs="Arial"/>
          <w:kern w:val="0"/>
          <w:sz w:val="20"/>
          <w:szCs w:val="20"/>
          <w:lang w:val="en-US"/>
          <w14:ligatures w14:val="none"/>
        </w:rPr>
        <w:t xml:space="preserve">; </w:t>
      </w:r>
      <w:proofErr w:type="spellStart"/>
      <w:r w:rsidR="00745E03" w:rsidRPr="00B70B8E">
        <w:rPr>
          <w:rFonts w:ascii="Arial" w:eastAsia="Times New Roman" w:hAnsi="Arial" w:cs="Arial"/>
          <w:kern w:val="0"/>
          <w:sz w:val="20"/>
          <w:szCs w:val="20"/>
          <w:lang w:val="en-US"/>
          <w14:ligatures w14:val="none"/>
        </w:rPr>
        <w:t>Batat</w:t>
      </w:r>
      <w:proofErr w:type="spellEnd"/>
      <w:r w:rsidR="00745E03" w:rsidRPr="00B70B8E">
        <w:rPr>
          <w:rFonts w:ascii="Arial" w:eastAsia="Times New Roman" w:hAnsi="Arial" w:cs="Arial"/>
          <w:kern w:val="0"/>
          <w:sz w:val="20"/>
          <w:szCs w:val="20"/>
          <w:lang w:val="en-US"/>
          <w14:ligatures w14:val="none"/>
        </w:rPr>
        <w:t xml:space="preserve"> and Peter, 2020;</w:t>
      </w:r>
      <w:r w:rsidR="00745E03">
        <w:rPr>
          <w:rFonts w:ascii="Arial" w:eastAsia="Times New Roman" w:hAnsi="Arial" w:cs="Arial"/>
          <w:kern w:val="0"/>
          <w:sz w:val="20"/>
          <w:szCs w:val="20"/>
          <w:lang w:val="en-US"/>
          <w14:ligatures w14:val="none"/>
        </w:rPr>
        <w:t xml:space="preserve"> </w:t>
      </w:r>
      <w:r w:rsidR="00745E03" w:rsidRPr="00B70B8E">
        <w:rPr>
          <w:rFonts w:ascii="Arial" w:eastAsia="Times New Roman" w:hAnsi="Arial" w:cs="Arial"/>
          <w:kern w:val="0"/>
          <w:sz w:val="20"/>
          <w:szCs w:val="20"/>
          <w:lang w:val="en-US"/>
          <w14:ligatures w14:val="none"/>
        </w:rPr>
        <w:t>Zielinski et al., 2020;</w:t>
      </w:r>
      <w:r w:rsidR="00745E03">
        <w:rPr>
          <w:rFonts w:ascii="Arial" w:eastAsia="Times New Roman" w:hAnsi="Arial" w:cs="Arial"/>
          <w:kern w:val="0"/>
          <w:sz w:val="20"/>
          <w:szCs w:val="20"/>
          <w:lang w:val="en-US"/>
          <w14:ligatures w14:val="none"/>
        </w:rPr>
        <w:t xml:space="preserve"> </w:t>
      </w:r>
      <w:r w:rsidR="00745E03" w:rsidRPr="00B70B8E">
        <w:rPr>
          <w:rFonts w:ascii="Arial" w:eastAsia="Times New Roman" w:hAnsi="Arial" w:cs="Arial"/>
          <w:kern w:val="0"/>
          <w:sz w:val="20"/>
          <w:szCs w:val="20"/>
          <w:lang w:val="en-US"/>
          <w14:ligatures w14:val="none"/>
        </w:rPr>
        <w:t xml:space="preserve">Tuccillo et al., 2020; </w:t>
      </w:r>
      <w:proofErr w:type="spellStart"/>
      <w:r w:rsidRPr="00B70B8E">
        <w:rPr>
          <w:rFonts w:ascii="Arial" w:eastAsia="Times New Roman" w:hAnsi="Arial" w:cs="Arial"/>
          <w:kern w:val="0"/>
          <w:sz w:val="20"/>
          <w:szCs w:val="20"/>
          <w:lang w:val="en-US"/>
          <w14:ligatures w14:val="none"/>
        </w:rPr>
        <w:t>Giotis</w:t>
      </w:r>
      <w:proofErr w:type="spellEnd"/>
      <w:r w:rsidRPr="00B70B8E">
        <w:rPr>
          <w:rFonts w:ascii="Arial" w:eastAsia="Times New Roman" w:hAnsi="Arial" w:cs="Arial"/>
          <w:kern w:val="0"/>
          <w:sz w:val="20"/>
          <w:szCs w:val="20"/>
          <w:lang w:val="en-US"/>
          <w14:ligatures w14:val="none"/>
        </w:rPr>
        <w:t xml:space="preserve"> et al., 2021; Kröger et al., 2022; </w:t>
      </w:r>
      <w:proofErr w:type="spellStart"/>
      <w:r w:rsidRPr="00B70B8E">
        <w:rPr>
          <w:rFonts w:ascii="Arial" w:eastAsia="Times New Roman" w:hAnsi="Arial" w:cs="Arial"/>
          <w:kern w:val="0"/>
          <w:sz w:val="20"/>
          <w:szCs w:val="20"/>
          <w:lang w:val="en-US"/>
          <w14:ligatures w14:val="none"/>
        </w:rPr>
        <w:t>Cantalapiedra</w:t>
      </w:r>
      <w:proofErr w:type="spellEnd"/>
      <w:r w:rsidRPr="00B70B8E">
        <w:rPr>
          <w:rFonts w:ascii="Arial" w:eastAsia="Times New Roman" w:hAnsi="Arial" w:cs="Arial"/>
          <w:kern w:val="0"/>
          <w:sz w:val="20"/>
          <w:szCs w:val="20"/>
          <w:lang w:val="en-US"/>
          <w14:ligatures w14:val="none"/>
        </w:rPr>
        <w:t xml:space="preserve"> et al., 2023</w:t>
      </w:r>
      <w:bookmarkEnd w:id="6"/>
      <w:r w:rsidRPr="00B70B8E">
        <w:rPr>
          <w:rFonts w:ascii="Arial" w:eastAsia="Times New Roman" w:hAnsi="Arial" w:cs="Arial"/>
          <w:kern w:val="0"/>
          <w:sz w:val="20"/>
          <w:szCs w:val="20"/>
          <w:lang w:val="en-US"/>
          <w14:ligatures w14:val="none"/>
        </w:rPr>
        <w:t xml:space="preserve">). Given these </w:t>
      </w:r>
      <w:r w:rsidRPr="00B70B8E">
        <w:rPr>
          <w:rFonts w:ascii="Arial" w:eastAsia="Times New Roman" w:hAnsi="Arial" w:cs="Arial"/>
          <w:kern w:val="0"/>
          <w:sz w:val="20"/>
          <w:szCs w:val="20"/>
          <w:lang w:val="en-US"/>
          <w14:ligatures w14:val="none"/>
        </w:rPr>
        <w:lastRenderedPageBreak/>
        <w:t>multifactorial influences, a rigorous, context-sensitive instrument is required to quantify the attitude of Indian consumers towards entomophagy.</w:t>
      </w:r>
    </w:p>
    <w:p w14:paraId="565AA0C5" w14:textId="18C6D0F4" w:rsidR="00305F80" w:rsidRPr="00305F80" w:rsidRDefault="0065246A" w:rsidP="00305F80">
      <w:pPr>
        <w:jc w:val="both"/>
        <w:rPr>
          <w:rFonts w:ascii="Arial" w:eastAsia="Times New Roman" w:hAnsi="Arial" w:cs="Arial"/>
          <w:kern w:val="0"/>
          <w:sz w:val="20"/>
          <w:szCs w:val="20"/>
          <w:lang w:val="en-US"/>
          <w14:ligatures w14:val="none"/>
        </w:rPr>
      </w:pPr>
      <w:r w:rsidRPr="00B70B8E">
        <w:rPr>
          <w:rFonts w:ascii="Arial" w:eastAsia="Times New Roman" w:hAnsi="Arial" w:cs="Arial"/>
          <w:kern w:val="0"/>
          <w:sz w:val="20"/>
          <w:szCs w:val="20"/>
          <w:lang w:val="en-US"/>
          <w14:ligatures w14:val="none"/>
        </w:rPr>
        <w:t xml:space="preserve">Thurstone’s equal-appearing interval (EAI) method is a foundational differential scaling approach in which expert judges place statements along a </w:t>
      </w:r>
      <w:proofErr w:type="spellStart"/>
      <w:r w:rsidRPr="00B70B8E">
        <w:rPr>
          <w:rFonts w:ascii="Arial" w:eastAsia="Times New Roman" w:hAnsi="Arial" w:cs="Arial"/>
          <w:kern w:val="0"/>
          <w:sz w:val="20"/>
          <w:szCs w:val="20"/>
          <w:lang w:val="en-US"/>
          <w14:ligatures w14:val="none"/>
        </w:rPr>
        <w:t>favourable</w:t>
      </w:r>
      <w:proofErr w:type="spellEnd"/>
      <w:r w:rsidRPr="00B70B8E">
        <w:rPr>
          <w:rFonts w:ascii="Arial" w:eastAsia="Times New Roman" w:hAnsi="Arial" w:cs="Arial"/>
          <w:kern w:val="0"/>
          <w:sz w:val="20"/>
          <w:szCs w:val="20"/>
          <w:lang w:val="en-US"/>
          <w14:ligatures w14:val="none"/>
        </w:rPr>
        <w:t>–</w:t>
      </w:r>
      <w:proofErr w:type="spellStart"/>
      <w:r w:rsidRPr="00B70B8E">
        <w:rPr>
          <w:rFonts w:ascii="Arial" w:eastAsia="Times New Roman" w:hAnsi="Arial" w:cs="Arial"/>
          <w:kern w:val="0"/>
          <w:sz w:val="20"/>
          <w:szCs w:val="20"/>
          <w:lang w:val="en-US"/>
          <w14:ligatures w14:val="none"/>
        </w:rPr>
        <w:t>unfavourable</w:t>
      </w:r>
      <w:proofErr w:type="spellEnd"/>
      <w:r w:rsidRPr="00B70B8E">
        <w:rPr>
          <w:rFonts w:ascii="Arial" w:eastAsia="Times New Roman" w:hAnsi="Arial" w:cs="Arial"/>
          <w:kern w:val="0"/>
          <w:sz w:val="20"/>
          <w:szCs w:val="20"/>
          <w:lang w:val="en-US"/>
          <w14:ligatures w14:val="none"/>
        </w:rPr>
        <w:t xml:space="preserve"> continuum</w:t>
      </w:r>
      <w:r w:rsidR="0009670D">
        <w:rPr>
          <w:rFonts w:ascii="Arial" w:eastAsia="Times New Roman" w:hAnsi="Arial" w:cs="Arial"/>
          <w:kern w:val="0"/>
          <w:sz w:val="20"/>
          <w:szCs w:val="20"/>
          <w:lang w:val="en-US"/>
          <w14:ligatures w14:val="none"/>
        </w:rPr>
        <w:t>.</w:t>
      </w:r>
      <w:r w:rsidRPr="00B70B8E">
        <w:rPr>
          <w:rFonts w:ascii="Arial" w:eastAsia="Times New Roman" w:hAnsi="Arial" w:cs="Arial"/>
          <w:kern w:val="0"/>
          <w:sz w:val="20"/>
          <w:szCs w:val="20"/>
          <w:lang w:val="en-US"/>
          <w14:ligatures w14:val="none"/>
        </w:rPr>
        <w:t xml:space="preserve"> </w:t>
      </w:r>
      <w:r w:rsidR="0009670D">
        <w:rPr>
          <w:rFonts w:ascii="Arial" w:eastAsia="Times New Roman" w:hAnsi="Arial" w:cs="Arial"/>
          <w:kern w:val="0"/>
          <w:sz w:val="20"/>
          <w:szCs w:val="20"/>
          <w:lang w:val="en-US"/>
          <w14:ligatures w14:val="none"/>
        </w:rPr>
        <w:t>I</w:t>
      </w:r>
      <w:r w:rsidRPr="00B70B8E">
        <w:rPr>
          <w:rFonts w:ascii="Arial" w:eastAsia="Times New Roman" w:hAnsi="Arial" w:cs="Arial"/>
          <w:kern w:val="0"/>
          <w:sz w:val="20"/>
          <w:szCs w:val="20"/>
          <w:lang w:val="en-US"/>
          <w14:ligatures w14:val="none"/>
        </w:rPr>
        <w:t>tem scale values (medians) and disagreement indices (interquartile range, IQR) guide selection of statements that evenly span the construct (</w:t>
      </w:r>
      <w:bookmarkStart w:id="7" w:name="_Hlk207656284"/>
      <w:r w:rsidRPr="00B70B8E">
        <w:rPr>
          <w:rFonts w:ascii="Arial" w:eastAsia="Times New Roman" w:hAnsi="Arial" w:cs="Arial"/>
          <w:kern w:val="0"/>
          <w:sz w:val="20"/>
          <w:szCs w:val="20"/>
          <w:lang w:val="en-US"/>
          <w14:ligatures w14:val="none"/>
        </w:rPr>
        <w:t xml:space="preserve">Thurstone, 1928, 1929, 1931; Thurstone and Chave, 1929; Edwards, 1969; </w:t>
      </w:r>
      <w:r w:rsidR="00CD77C8" w:rsidRPr="00CD77C8">
        <w:rPr>
          <w:rFonts w:ascii="Arial" w:eastAsia="Times New Roman" w:hAnsi="Arial" w:cs="Arial"/>
          <w:kern w:val="0"/>
          <w:sz w:val="20"/>
          <w:szCs w:val="20"/>
          <w14:ligatures w14:val="none"/>
        </w:rPr>
        <w:t>Blunt,</w:t>
      </w:r>
      <w:r w:rsidR="00CD77C8">
        <w:rPr>
          <w:rFonts w:ascii="Arial" w:eastAsia="Times New Roman" w:hAnsi="Arial" w:cs="Arial"/>
          <w:kern w:val="0"/>
          <w:sz w:val="20"/>
          <w:szCs w:val="20"/>
          <w14:ligatures w14:val="none"/>
        </w:rPr>
        <w:t xml:space="preserve"> </w:t>
      </w:r>
      <w:r w:rsidR="00CD77C8" w:rsidRPr="00CD77C8">
        <w:rPr>
          <w:rFonts w:ascii="Arial" w:eastAsia="Times New Roman" w:hAnsi="Arial" w:cs="Arial"/>
          <w:kern w:val="0"/>
          <w:sz w:val="20"/>
          <w:szCs w:val="20"/>
          <w14:ligatures w14:val="none"/>
        </w:rPr>
        <w:t>1983</w:t>
      </w:r>
      <w:r w:rsidR="00CD77C8">
        <w:rPr>
          <w:rFonts w:ascii="Arial" w:eastAsia="Times New Roman" w:hAnsi="Arial" w:cs="Arial"/>
          <w:kern w:val="0"/>
          <w:sz w:val="20"/>
          <w:szCs w:val="20"/>
          <w14:ligatures w14:val="none"/>
        </w:rPr>
        <w:t xml:space="preserve">; </w:t>
      </w:r>
      <w:r w:rsidRPr="00B70B8E">
        <w:rPr>
          <w:rFonts w:ascii="Arial" w:eastAsia="Times New Roman" w:hAnsi="Arial" w:cs="Arial"/>
          <w:kern w:val="0"/>
          <w:sz w:val="20"/>
          <w:szCs w:val="20"/>
          <w:lang w:val="en-US"/>
          <w14:ligatures w14:val="none"/>
        </w:rPr>
        <w:t>Kothari, 2004</w:t>
      </w:r>
      <w:bookmarkEnd w:id="7"/>
      <w:r w:rsidRPr="00B70B8E">
        <w:rPr>
          <w:rFonts w:ascii="Arial" w:eastAsia="Times New Roman" w:hAnsi="Arial" w:cs="Arial"/>
          <w:kern w:val="0"/>
          <w:sz w:val="20"/>
          <w:szCs w:val="20"/>
          <w:lang w:val="en-US"/>
          <w14:ligatures w14:val="none"/>
        </w:rPr>
        <w:t>).</w:t>
      </w:r>
      <w:r w:rsidR="00C44441">
        <w:rPr>
          <w:rFonts w:ascii="Arial" w:eastAsia="Times New Roman" w:hAnsi="Arial" w:cs="Arial"/>
          <w:kern w:val="0"/>
          <w:sz w:val="20"/>
          <w:szCs w:val="20"/>
          <w:lang w:val="en-US"/>
          <w14:ligatures w14:val="none"/>
        </w:rPr>
        <w:t xml:space="preserve"> </w:t>
      </w:r>
      <w:r w:rsidR="00C44441" w:rsidRPr="00C44441">
        <w:rPr>
          <w:rFonts w:ascii="Arial" w:eastAsia="Times New Roman" w:hAnsi="Arial" w:cs="Arial"/>
          <w:kern w:val="0"/>
          <w:sz w:val="20"/>
          <w:szCs w:val="20"/>
          <w14:ligatures w14:val="none"/>
        </w:rPr>
        <w:t xml:space="preserve">The Thurstone scale </w:t>
      </w:r>
      <w:r w:rsidR="00C44441" w:rsidRPr="00C44441">
        <w:rPr>
          <w:rFonts w:ascii="Arial" w:eastAsia="Times New Roman" w:hAnsi="Arial" w:cs="Arial"/>
          <w:kern w:val="0"/>
          <w:sz w:val="20"/>
          <w:szCs w:val="20"/>
          <w:lang w:val="en-US"/>
          <w14:ligatures w14:val="none"/>
        </w:rPr>
        <w:t>is most appropriate and reliable when measuring a single attitude (</w:t>
      </w:r>
      <w:proofErr w:type="spellStart"/>
      <w:r w:rsidR="00C44441" w:rsidRPr="00C44441">
        <w:rPr>
          <w:rFonts w:ascii="Arial" w:eastAsia="Times New Roman" w:hAnsi="Arial" w:cs="Arial"/>
          <w:kern w:val="0"/>
          <w:sz w:val="20"/>
          <w:szCs w:val="20"/>
          <w:lang w:val="en-US"/>
          <w14:ligatures w14:val="none"/>
        </w:rPr>
        <w:t>Padaria</w:t>
      </w:r>
      <w:proofErr w:type="spellEnd"/>
      <w:r w:rsidR="00C44441" w:rsidRPr="00C44441">
        <w:rPr>
          <w:rFonts w:ascii="Arial" w:eastAsia="Times New Roman" w:hAnsi="Arial" w:cs="Arial"/>
          <w:kern w:val="0"/>
          <w:sz w:val="20"/>
          <w:szCs w:val="20"/>
          <w:lang w:val="en-US"/>
          <w14:ligatures w14:val="none"/>
        </w:rPr>
        <w:t xml:space="preserve"> et al., 2025).</w:t>
      </w:r>
      <w:r w:rsidR="00305F80" w:rsidRPr="00305F80">
        <w:rPr>
          <w:rFonts w:ascii="Arial" w:eastAsia="Times New Roman" w:hAnsi="Arial" w:cs="Arial"/>
          <w:kern w:val="0"/>
          <w:sz w:val="20"/>
          <w:szCs w:val="20"/>
          <w:lang w:val="en-US"/>
          <w14:ligatures w14:val="none"/>
        </w:rPr>
        <w:t xml:space="preserve"> The scale is better suited for studying entomophagy because it captures the full range of consumer perceptions, balances favorable and unfavorable items, making it ideal for a culturally sensitive domain.</w:t>
      </w:r>
    </w:p>
    <w:p w14:paraId="3DD06453" w14:textId="7936D462" w:rsidR="0065246A" w:rsidRDefault="0065246A" w:rsidP="0065246A">
      <w:pPr>
        <w:jc w:val="both"/>
        <w:rPr>
          <w:rFonts w:ascii="Arial" w:eastAsia="Times New Roman" w:hAnsi="Arial" w:cs="Arial"/>
          <w:kern w:val="0"/>
          <w:sz w:val="20"/>
          <w:szCs w:val="20"/>
          <w:lang w:val="en-US"/>
          <w14:ligatures w14:val="none"/>
        </w:rPr>
      </w:pPr>
      <w:r w:rsidRPr="00B70B8E">
        <w:rPr>
          <w:rFonts w:ascii="Arial" w:eastAsia="Times New Roman" w:hAnsi="Arial" w:cs="Arial"/>
          <w:kern w:val="0"/>
          <w:sz w:val="20"/>
          <w:szCs w:val="20"/>
          <w:lang w:val="en-US"/>
          <w14:ligatures w14:val="none"/>
        </w:rPr>
        <w:t>This study reported the development and validation of a Thurstone EAI scale tailored to attitudes toward entomophagy in India. From 100 candidate statements, multidisciplinary judges rated items on a 1–9 continuum</w:t>
      </w:r>
      <w:r w:rsidR="006A2EEC">
        <w:rPr>
          <w:rFonts w:ascii="Arial" w:eastAsia="Times New Roman" w:hAnsi="Arial" w:cs="Arial"/>
          <w:kern w:val="0"/>
          <w:sz w:val="20"/>
          <w:szCs w:val="20"/>
          <w:lang w:val="en-US"/>
          <w14:ligatures w14:val="none"/>
        </w:rPr>
        <w:t>.</w:t>
      </w:r>
      <w:r w:rsidRPr="00B70B8E">
        <w:rPr>
          <w:rFonts w:ascii="Arial" w:eastAsia="Times New Roman" w:hAnsi="Arial" w:cs="Arial"/>
          <w:kern w:val="0"/>
          <w:sz w:val="20"/>
          <w:szCs w:val="20"/>
          <w:lang w:val="en-US"/>
          <w14:ligatures w14:val="none"/>
        </w:rPr>
        <w:t xml:space="preserve"> </w:t>
      </w:r>
      <w:r w:rsidR="006A2EEC">
        <w:rPr>
          <w:rFonts w:ascii="Arial" w:eastAsia="Times New Roman" w:hAnsi="Arial" w:cs="Arial"/>
          <w:kern w:val="0"/>
          <w:sz w:val="20"/>
          <w:szCs w:val="20"/>
          <w:lang w:val="en-US"/>
          <w14:ligatures w14:val="none"/>
        </w:rPr>
        <w:t>M</w:t>
      </w:r>
      <w:r w:rsidRPr="00B70B8E">
        <w:rPr>
          <w:rFonts w:ascii="Arial" w:eastAsia="Times New Roman" w:hAnsi="Arial" w:cs="Arial"/>
          <w:kern w:val="0"/>
          <w:sz w:val="20"/>
          <w:szCs w:val="20"/>
          <w:lang w:val="en-US"/>
          <w14:ligatures w14:val="none"/>
        </w:rPr>
        <w:t xml:space="preserve">edians and IQRs were </w:t>
      </w:r>
      <w:r w:rsidR="006A2EEC">
        <w:rPr>
          <w:rFonts w:ascii="Arial" w:eastAsia="Times New Roman" w:hAnsi="Arial" w:cs="Arial"/>
          <w:kern w:val="0"/>
          <w:sz w:val="20"/>
          <w:szCs w:val="20"/>
          <w:lang w:val="en-US"/>
          <w14:ligatures w14:val="none"/>
        </w:rPr>
        <w:t xml:space="preserve">then </w:t>
      </w:r>
      <w:r w:rsidRPr="00B70B8E">
        <w:rPr>
          <w:rFonts w:ascii="Arial" w:eastAsia="Times New Roman" w:hAnsi="Arial" w:cs="Arial"/>
          <w:kern w:val="0"/>
          <w:sz w:val="20"/>
          <w:szCs w:val="20"/>
          <w:lang w:val="en-US"/>
          <w14:ligatures w14:val="none"/>
        </w:rPr>
        <w:t>computed, and 20 statements were retained to ensure coverage and low disagreement with balanced polarity. Reliability of the final scale was assessed, followed by a pilot field administration among Indian respondents (≥13 years). This instrument enable</w:t>
      </w:r>
      <w:r w:rsidR="00A21410">
        <w:rPr>
          <w:rFonts w:ascii="Arial" w:eastAsia="Times New Roman" w:hAnsi="Arial" w:cs="Arial"/>
          <w:kern w:val="0"/>
          <w:sz w:val="20"/>
          <w:szCs w:val="20"/>
          <w:lang w:val="en-US"/>
          <w14:ligatures w14:val="none"/>
        </w:rPr>
        <w:t>d</w:t>
      </w:r>
      <w:r w:rsidRPr="00B70B8E">
        <w:rPr>
          <w:rFonts w:ascii="Arial" w:eastAsia="Times New Roman" w:hAnsi="Arial" w:cs="Arial"/>
          <w:kern w:val="0"/>
          <w:sz w:val="20"/>
          <w:szCs w:val="20"/>
          <w:lang w:val="en-US"/>
          <w14:ligatures w14:val="none"/>
        </w:rPr>
        <w:t xml:space="preserve"> robust measurement of attitudes. It provide</w:t>
      </w:r>
      <w:r w:rsidR="00A21410">
        <w:rPr>
          <w:rFonts w:ascii="Arial" w:eastAsia="Times New Roman" w:hAnsi="Arial" w:cs="Arial"/>
          <w:kern w:val="0"/>
          <w:sz w:val="20"/>
          <w:szCs w:val="20"/>
          <w:lang w:val="en-US"/>
          <w14:ligatures w14:val="none"/>
        </w:rPr>
        <w:t>d</w:t>
      </w:r>
      <w:r w:rsidRPr="00B70B8E">
        <w:rPr>
          <w:rFonts w:ascii="Arial" w:eastAsia="Times New Roman" w:hAnsi="Arial" w:cs="Arial"/>
          <w:kern w:val="0"/>
          <w:sz w:val="20"/>
          <w:szCs w:val="20"/>
          <w:lang w:val="en-US"/>
          <w14:ligatures w14:val="none"/>
        </w:rPr>
        <w:t xml:space="preserve"> a baseline for education, awareness, product design (e.g., processed or “invisible” formats), and policy to normalize entomophagy.</w:t>
      </w:r>
    </w:p>
    <w:p w14:paraId="1974E3DA" w14:textId="75F792B7" w:rsidR="00284801" w:rsidRPr="009E5B1B" w:rsidRDefault="00284801" w:rsidP="00DF1248">
      <w:pPr>
        <w:jc w:val="both"/>
        <w:rPr>
          <w:rFonts w:ascii="Arial" w:hAnsi="Arial" w:cs="Arial"/>
          <w:sz w:val="20"/>
          <w:szCs w:val="20"/>
        </w:rPr>
      </w:pPr>
    </w:p>
    <w:p w14:paraId="3455DA51" w14:textId="77777777" w:rsidR="00284801" w:rsidRPr="00E839FA" w:rsidRDefault="00284801" w:rsidP="00DF1248">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2. Materials and Methods</w:t>
      </w:r>
    </w:p>
    <w:p w14:paraId="5CA53123" w14:textId="77777777"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2.1 Item generation and expert validation</w:t>
      </w:r>
    </w:p>
    <w:p w14:paraId="485AF224" w14:textId="56E8AA6B" w:rsidR="00284801" w:rsidRPr="00E839FA" w:rsidRDefault="00284801" w:rsidP="00DF1248">
      <w:pPr>
        <w:jc w:val="both"/>
        <w:rPr>
          <w:rFonts w:ascii="Arial" w:eastAsia="Times New Roman" w:hAnsi="Arial" w:cs="Arial"/>
          <w:iCs/>
          <w:kern w:val="0"/>
          <w:sz w:val="20"/>
          <w:szCs w:val="20"/>
          <w:lang w:val="en-US"/>
          <w14:ligatures w14:val="none"/>
        </w:rPr>
      </w:pPr>
      <w:r w:rsidRPr="00E839FA">
        <w:rPr>
          <w:rFonts w:ascii="Arial" w:eastAsia="Times New Roman" w:hAnsi="Arial" w:cs="Arial"/>
          <w:kern w:val="0"/>
          <w:sz w:val="20"/>
          <w:szCs w:val="20"/>
          <w:lang w:val="en-US"/>
          <w14:ligatures w14:val="none"/>
        </w:rPr>
        <w:t xml:space="preserve">More than 100 </w:t>
      </w:r>
      <w:r w:rsidR="009F5091" w:rsidRPr="00E839FA">
        <w:rPr>
          <w:rFonts w:ascii="Arial" w:eastAsia="Times New Roman" w:hAnsi="Arial" w:cs="Arial"/>
          <w:kern w:val="0"/>
          <w:sz w:val="20"/>
          <w:szCs w:val="20"/>
          <w:lang w:val="en-US"/>
          <w14:ligatures w14:val="none"/>
        </w:rPr>
        <w:t xml:space="preserve">positive and negative </w:t>
      </w:r>
      <w:r w:rsidRPr="00E839FA">
        <w:rPr>
          <w:rFonts w:ascii="Arial" w:eastAsia="Times New Roman" w:hAnsi="Arial" w:cs="Arial"/>
          <w:kern w:val="0"/>
          <w:sz w:val="20"/>
          <w:szCs w:val="20"/>
          <w:lang w:val="en-US"/>
          <w14:ligatures w14:val="none"/>
        </w:rPr>
        <w:t xml:space="preserve">statements reflecting </w:t>
      </w:r>
      <w:r w:rsidR="009F5091" w:rsidRPr="00E839FA">
        <w:rPr>
          <w:rFonts w:ascii="Arial" w:eastAsia="Times New Roman" w:hAnsi="Arial" w:cs="Arial"/>
          <w:kern w:val="0"/>
          <w:sz w:val="20"/>
          <w:szCs w:val="20"/>
          <w:lang w:val="en-US"/>
          <w14:ligatures w14:val="none"/>
        </w:rPr>
        <w:t xml:space="preserve">both </w:t>
      </w:r>
      <w:r w:rsidR="0062312B" w:rsidRPr="00E839FA">
        <w:rPr>
          <w:rFonts w:ascii="Arial" w:eastAsia="Times New Roman" w:hAnsi="Arial" w:cs="Arial"/>
          <w:kern w:val="0"/>
          <w:sz w:val="20"/>
          <w:szCs w:val="20"/>
          <w:lang w:val="en-US"/>
          <w14:ligatures w14:val="none"/>
        </w:rPr>
        <w:t>favorable</w:t>
      </w:r>
      <w:r w:rsidR="009F5091" w:rsidRPr="00E839FA">
        <w:rPr>
          <w:rFonts w:ascii="Arial" w:eastAsia="Times New Roman" w:hAnsi="Arial" w:cs="Arial"/>
          <w:kern w:val="0"/>
          <w:sz w:val="20"/>
          <w:szCs w:val="20"/>
          <w:lang w:val="en-US"/>
          <w14:ligatures w14:val="none"/>
        </w:rPr>
        <w:t xml:space="preserve"> </w:t>
      </w:r>
      <w:r w:rsidR="00753B25" w:rsidRPr="00E839FA">
        <w:rPr>
          <w:rFonts w:ascii="Arial" w:eastAsia="Times New Roman" w:hAnsi="Arial" w:cs="Arial"/>
          <w:kern w:val="0"/>
          <w:sz w:val="20"/>
          <w:szCs w:val="20"/>
          <w:lang w:val="en-US"/>
          <w14:ligatures w14:val="none"/>
        </w:rPr>
        <w:t>and</w:t>
      </w:r>
      <w:r w:rsidR="009F5091" w:rsidRPr="00E839FA">
        <w:rPr>
          <w:rFonts w:ascii="Arial" w:eastAsia="Times New Roman" w:hAnsi="Arial" w:cs="Arial"/>
          <w:kern w:val="0"/>
          <w:sz w:val="20"/>
          <w:szCs w:val="20"/>
          <w:lang w:val="en-US"/>
          <w14:ligatures w14:val="none"/>
        </w:rPr>
        <w:t xml:space="preserve"> </w:t>
      </w:r>
      <w:r w:rsidR="0062312B" w:rsidRPr="00E839FA">
        <w:rPr>
          <w:rFonts w:ascii="Arial" w:eastAsia="Times New Roman" w:hAnsi="Arial" w:cs="Arial"/>
          <w:kern w:val="0"/>
          <w:sz w:val="20"/>
          <w:szCs w:val="20"/>
          <w:lang w:val="en-US"/>
          <w14:ligatures w14:val="none"/>
        </w:rPr>
        <w:t>unfavorable</w:t>
      </w:r>
      <w:r w:rsidR="009F5091" w:rsidRPr="00E839FA">
        <w:rPr>
          <w:rFonts w:ascii="Arial" w:eastAsia="Times New Roman" w:hAnsi="Arial" w:cs="Arial"/>
          <w:kern w:val="0"/>
          <w:sz w:val="20"/>
          <w:szCs w:val="20"/>
          <w:lang w:val="en-US"/>
          <w14:ligatures w14:val="none"/>
        </w:rPr>
        <w:t xml:space="preserve"> attitude towards entomophagy were drafted that express </w:t>
      </w:r>
      <w:r w:rsidRPr="00E839FA">
        <w:rPr>
          <w:rFonts w:ascii="Arial" w:eastAsia="Times New Roman" w:hAnsi="Arial" w:cs="Arial"/>
          <w:kern w:val="0"/>
          <w:sz w:val="20"/>
          <w:szCs w:val="20"/>
          <w:lang w:val="en-US"/>
          <w14:ligatures w14:val="none"/>
        </w:rPr>
        <w:t xml:space="preserve">diverse viewpoints. After initial screening, </w:t>
      </w:r>
      <w:r w:rsidR="009F5091" w:rsidRPr="00E839FA">
        <w:rPr>
          <w:rFonts w:ascii="Arial" w:eastAsia="Times New Roman" w:hAnsi="Arial" w:cs="Arial"/>
          <w:kern w:val="0"/>
          <w:sz w:val="20"/>
          <w:szCs w:val="20"/>
          <w:lang w:val="en-US"/>
          <w14:ligatures w14:val="none"/>
        </w:rPr>
        <w:t xml:space="preserve">a total of </w:t>
      </w:r>
      <w:r w:rsidRPr="00E839FA">
        <w:rPr>
          <w:rFonts w:ascii="Arial" w:eastAsia="Times New Roman" w:hAnsi="Arial" w:cs="Arial"/>
          <w:kern w:val="0"/>
          <w:sz w:val="20"/>
          <w:szCs w:val="20"/>
          <w:lang w:val="en-US"/>
          <w14:ligatures w14:val="none"/>
        </w:rPr>
        <w:t xml:space="preserve">100 items were </w:t>
      </w:r>
      <w:r w:rsidR="00C42C36" w:rsidRPr="00E839FA">
        <w:rPr>
          <w:rFonts w:ascii="Arial" w:eastAsia="Times New Roman" w:hAnsi="Arial" w:cs="Arial"/>
          <w:kern w:val="0"/>
          <w:sz w:val="20"/>
          <w:szCs w:val="20"/>
          <w:lang w:val="en-US"/>
          <w14:ligatures w14:val="none"/>
        </w:rPr>
        <w:t>pooled</w:t>
      </w:r>
      <w:r w:rsidR="00D056D8" w:rsidRPr="00E839FA">
        <w:rPr>
          <w:rFonts w:ascii="Arial" w:eastAsia="Times New Roman" w:hAnsi="Arial" w:cs="Arial"/>
          <w:kern w:val="0"/>
          <w:sz w:val="20"/>
          <w:szCs w:val="20"/>
          <w:lang w:val="en-US"/>
          <w14:ligatures w14:val="none"/>
        </w:rPr>
        <w:t xml:space="preserve"> (</w:t>
      </w:r>
      <w:r w:rsidR="007E4540" w:rsidRPr="00E839FA">
        <w:rPr>
          <w:rFonts w:ascii="Arial" w:eastAsia="Times New Roman" w:hAnsi="Arial" w:cs="Arial"/>
          <w:kern w:val="0"/>
          <w:sz w:val="20"/>
          <w:szCs w:val="20"/>
          <w:lang w:val="en-US"/>
          <w14:ligatures w14:val="none"/>
        </w:rPr>
        <w:t xml:space="preserve">Supplementary file: </w:t>
      </w:r>
      <w:r w:rsidR="00D056D8" w:rsidRPr="00E839FA">
        <w:rPr>
          <w:rFonts w:ascii="Arial" w:eastAsia="Times New Roman" w:hAnsi="Arial" w:cs="Arial"/>
          <w:kern w:val="0"/>
          <w:sz w:val="20"/>
          <w:szCs w:val="20"/>
          <w:lang w:val="en-US"/>
          <w14:ligatures w14:val="none"/>
        </w:rPr>
        <w:t>Table 1)</w:t>
      </w:r>
      <w:r w:rsidR="009F5091" w:rsidRPr="00E839FA">
        <w:rPr>
          <w:rFonts w:ascii="Arial" w:eastAsia="Times New Roman" w:hAnsi="Arial" w:cs="Arial"/>
          <w:kern w:val="0"/>
          <w:sz w:val="20"/>
          <w:szCs w:val="20"/>
          <w:lang w:val="en-US"/>
          <w14:ligatures w14:val="none"/>
        </w:rPr>
        <w:t xml:space="preserve"> and </w:t>
      </w:r>
      <w:r w:rsidRPr="00E839FA">
        <w:rPr>
          <w:rFonts w:ascii="Arial" w:eastAsia="Times New Roman" w:hAnsi="Arial" w:cs="Arial"/>
          <w:kern w:val="0"/>
          <w:sz w:val="20"/>
          <w:szCs w:val="20"/>
          <w:lang w:val="en-US"/>
          <w14:ligatures w14:val="none"/>
        </w:rPr>
        <w:t>circulated to expert judges via Google Forms with instructions on Thurstone scaling.</w:t>
      </w:r>
      <w:r w:rsidR="00D056D8" w:rsidRPr="00E839FA">
        <w:rPr>
          <w:rFonts w:ascii="Arial" w:eastAsia="Times New Roman" w:hAnsi="Arial" w:cs="Arial"/>
          <w:kern w:val="0"/>
          <w:sz w:val="20"/>
          <w:szCs w:val="20"/>
          <w:lang w:val="en-US"/>
          <w14:ligatures w14:val="none"/>
        </w:rPr>
        <w:t xml:space="preserve"> Each judge was required to make one comparative judgement for each statement </w:t>
      </w:r>
      <w:r w:rsidR="00536CC9">
        <w:rPr>
          <w:rFonts w:ascii="Arial" w:eastAsia="Times New Roman" w:hAnsi="Arial" w:cs="Arial"/>
          <w:kern w:val="0"/>
          <w:sz w:val="20"/>
          <w:szCs w:val="20"/>
          <w:lang w:val="en-US"/>
          <w14:ligatures w14:val="none"/>
        </w:rPr>
        <w:t>and</w:t>
      </w:r>
      <w:r w:rsidR="00D056D8" w:rsidRPr="00E839FA">
        <w:rPr>
          <w:rFonts w:ascii="Arial" w:eastAsia="Times New Roman" w:hAnsi="Arial" w:cs="Arial"/>
          <w:kern w:val="0"/>
          <w:sz w:val="20"/>
          <w:szCs w:val="20"/>
          <w:lang w:val="en-US"/>
          <w14:ligatures w14:val="none"/>
        </w:rPr>
        <w:t xml:space="preserve"> placed it in the scale of 1 to 9 (1 = Most unfavorable </w:t>
      </w:r>
      <w:r w:rsidR="009B36F7" w:rsidRPr="00E839FA">
        <w:rPr>
          <w:rFonts w:ascii="Arial" w:eastAsia="Times New Roman" w:hAnsi="Arial" w:cs="Arial"/>
          <w:kern w:val="0"/>
          <w:sz w:val="20"/>
          <w:szCs w:val="20"/>
          <w:lang w:val="en-US"/>
          <w14:ligatures w14:val="none"/>
        </w:rPr>
        <w:t>and</w:t>
      </w:r>
      <w:r w:rsidR="00D056D8" w:rsidRPr="00E839FA">
        <w:rPr>
          <w:rFonts w:ascii="Arial" w:eastAsia="Times New Roman" w:hAnsi="Arial" w:cs="Arial"/>
          <w:kern w:val="0"/>
          <w:sz w:val="20"/>
          <w:szCs w:val="20"/>
          <w:lang w:val="en-US"/>
          <w14:ligatures w14:val="none"/>
        </w:rPr>
        <w:t xml:space="preserve"> 9 = Most favorable).</w:t>
      </w:r>
      <w:r w:rsidRPr="00E839FA">
        <w:rPr>
          <w:rFonts w:ascii="Arial" w:eastAsia="Times New Roman" w:hAnsi="Arial" w:cs="Arial"/>
          <w:kern w:val="0"/>
          <w:sz w:val="20"/>
          <w:szCs w:val="20"/>
          <w:lang w:val="en-US"/>
          <w14:ligatures w14:val="none"/>
        </w:rPr>
        <w:t xml:space="preserve"> </w:t>
      </w:r>
      <w:r w:rsidR="00D056D8" w:rsidRPr="00D056D8">
        <w:rPr>
          <w:rFonts w:ascii="Arial" w:eastAsia="Times New Roman" w:hAnsi="Arial" w:cs="Arial"/>
          <w:kern w:val="0"/>
          <w:sz w:val="20"/>
          <w:szCs w:val="20"/>
          <w:lang w:val="en-US"/>
          <w14:ligatures w14:val="none"/>
        </w:rPr>
        <w:t xml:space="preserve">The </w:t>
      </w:r>
      <w:r w:rsidR="002052A0" w:rsidRPr="00E839FA">
        <w:rPr>
          <w:rFonts w:ascii="Arial" w:eastAsia="Times New Roman" w:hAnsi="Arial" w:cs="Arial"/>
          <w:kern w:val="0"/>
          <w:sz w:val="20"/>
          <w:szCs w:val="20"/>
          <w:lang w:val="en-US"/>
          <w14:ligatures w14:val="none"/>
        </w:rPr>
        <w:t>experts</w:t>
      </w:r>
      <w:r w:rsidR="00D056D8" w:rsidRPr="00D056D8">
        <w:rPr>
          <w:rFonts w:ascii="Arial" w:eastAsia="Times New Roman" w:hAnsi="Arial" w:cs="Arial"/>
          <w:kern w:val="0"/>
          <w:sz w:val="20"/>
          <w:szCs w:val="20"/>
          <w:lang w:val="en-US"/>
          <w14:ligatures w14:val="none"/>
        </w:rPr>
        <w:t xml:space="preserve"> for the subject area were faculties of the Dep</w:t>
      </w:r>
      <w:r w:rsidR="00D056D8" w:rsidRPr="00E839FA">
        <w:rPr>
          <w:rFonts w:ascii="Arial" w:eastAsia="Times New Roman" w:hAnsi="Arial" w:cs="Arial"/>
          <w:kern w:val="0"/>
          <w:sz w:val="20"/>
          <w:szCs w:val="20"/>
          <w:lang w:val="en-US"/>
          <w14:ligatures w14:val="none"/>
        </w:rPr>
        <w:t>artment</w:t>
      </w:r>
      <w:r w:rsidR="00D056D8" w:rsidRPr="00D056D8">
        <w:rPr>
          <w:rFonts w:ascii="Arial" w:eastAsia="Times New Roman" w:hAnsi="Arial" w:cs="Arial"/>
          <w:kern w:val="0"/>
          <w:sz w:val="20"/>
          <w:szCs w:val="20"/>
          <w:lang w:val="en-US"/>
          <w14:ligatures w14:val="none"/>
        </w:rPr>
        <w:t xml:space="preserve"> of Foods </w:t>
      </w:r>
      <w:r w:rsidR="00536CC9">
        <w:rPr>
          <w:rFonts w:ascii="Arial" w:eastAsia="Times New Roman" w:hAnsi="Arial" w:cs="Arial"/>
          <w:kern w:val="0"/>
          <w:sz w:val="20"/>
          <w:szCs w:val="20"/>
          <w:lang w:val="en-US"/>
          <w14:ligatures w14:val="none"/>
        </w:rPr>
        <w:t>and</w:t>
      </w:r>
      <w:r w:rsidR="00D056D8" w:rsidRPr="00D056D8">
        <w:rPr>
          <w:rFonts w:ascii="Arial" w:eastAsia="Times New Roman" w:hAnsi="Arial" w:cs="Arial"/>
          <w:kern w:val="0"/>
          <w:sz w:val="20"/>
          <w:szCs w:val="20"/>
          <w:lang w:val="en-US"/>
          <w14:ligatures w14:val="none"/>
        </w:rPr>
        <w:t xml:space="preserve"> Nutrition, Entomology, Veterinary, Food Technology, Extension Education </w:t>
      </w:r>
      <w:r w:rsidR="00536CC9">
        <w:rPr>
          <w:rFonts w:ascii="Arial" w:eastAsia="Times New Roman" w:hAnsi="Arial" w:cs="Arial"/>
          <w:kern w:val="0"/>
          <w:sz w:val="20"/>
          <w:szCs w:val="20"/>
          <w:lang w:val="en-US"/>
          <w14:ligatures w14:val="none"/>
        </w:rPr>
        <w:t>and</w:t>
      </w:r>
      <w:r w:rsidR="00D056D8" w:rsidRPr="00D056D8">
        <w:rPr>
          <w:rFonts w:ascii="Arial" w:eastAsia="Times New Roman" w:hAnsi="Arial" w:cs="Arial"/>
          <w:kern w:val="0"/>
          <w:sz w:val="20"/>
          <w:szCs w:val="20"/>
          <w:lang w:val="en-US"/>
          <w14:ligatures w14:val="none"/>
        </w:rPr>
        <w:t xml:space="preserve"> Comm</w:t>
      </w:r>
      <w:r w:rsidR="00D056D8" w:rsidRPr="00E839FA">
        <w:rPr>
          <w:rFonts w:ascii="Arial" w:eastAsia="Times New Roman" w:hAnsi="Arial" w:cs="Arial"/>
          <w:kern w:val="0"/>
          <w:sz w:val="20"/>
          <w:szCs w:val="20"/>
          <w:lang w:val="en-US"/>
          <w14:ligatures w14:val="none"/>
        </w:rPr>
        <w:t>unication</w:t>
      </w:r>
      <w:r w:rsidR="00D056D8" w:rsidRPr="00D056D8">
        <w:rPr>
          <w:rFonts w:ascii="Arial" w:eastAsia="Times New Roman" w:hAnsi="Arial" w:cs="Arial"/>
          <w:kern w:val="0"/>
          <w:sz w:val="20"/>
          <w:szCs w:val="20"/>
          <w:lang w:val="en-US"/>
          <w14:ligatures w14:val="none"/>
        </w:rPr>
        <w:t xml:space="preserve"> M</w:t>
      </w:r>
      <w:r w:rsidR="00D056D8" w:rsidRPr="00E839FA">
        <w:rPr>
          <w:rFonts w:ascii="Arial" w:eastAsia="Times New Roman" w:hAnsi="Arial" w:cs="Arial"/>
          <w:kern w:val="0"/>
          <w:sz w:val="20"/>
          <w:szCs w:val="20"/>
          <w:lang w:val="en-US"/>
          <w14:ligatures w14:val="none"/>
        </w:rPr>
        <w:t>anagement,</w:t>
      </w:r>
      <w:r w:rsidR="00D056D8" w:rsidRPr="00D056D8">
        <w:rPr>
          <w:rFonts w:ascii="Arial" w:eastAsia="Times New Roman" w:hAnsi="Arial" w:cs="Arial"/>
          <w:kern w:val="0"/>
          <w:sz w:val="20"/>
          <w:szCs w:val="20"/>
          <w:lang w:val="en-US"/>
          <w14:ligatures w14:val="none"/>
        </w:rPr>
        <w:t xml:space="preserve"> Medicos, Dietitians </w:t>
      </w:r>
      <w:r w:rsidR="00536CC9">
        <w:rPr>
          <w:rFonts w:ascii="Arial" w:eastAsia="Times New Roman" w:hAnsi="Arial" w:cs="Arial"/>
          <w:kern w:val="0"/>
          <w:sz w:val="20"/>
          <w:szCs w:val="20"/>
          <w:lang w:val="en-US"/>
          <w14:ligatures w14:val="none"/>
        </w:rPr>
        <w:t>and</w:t>
      </w:r>
      <w:r w:rsidR="00D056D8" w:rsidRPr="00D056D8">
        <w:rPr>
          <w:rFonts w:ascii="Arial" w:eastAsia="Times New Roman" w:hAnsi="Arial" w:cs="Arial"/>
          <w:kern w:val="0"/>
          <w:sz w:val="20"/>
          <w:szCs w:val="20"/>
          <w:lang w:val="en-US"/>
          <w14:ligatures w14:val="none"/>
        </w:rPr>
        <w:t xml:space="preserve"> also Research scholars of the Dep</w:t>
      </w:r>
      <w:r w:rsidR="00D056D8" w:rsidRPr="00E839FA">
        <w:rPr>
          <w:rFonts w:ascii="Arial" w:eastAsia="Times New Roman" w:hAnsi="Arial" w:cs="Arial"/>
          <w:kern w:val="0"/>
          <w:sz w:val="20"/>
          <w:szCs w:val="20"/>
          <w:lang w:val="en-US"/>
          <w14:ligatures w14:val="none"/>
        </w:rPr>
        <w:t>artment</w:t>
      </w:r>
      <w:r w:rsidR="00D056D8" w:rsidRPr="00D056D8">
        <w:rPr>
          <w:rFonts w:ascii="Arial" w:eastAsia="Times New Roman" w:hAnsi="Arial" w:cs="Arial"/>
          <w:kern w:val="0"/>
          <w:sz w:val="20"/>
          <w:szCs w:val="20"/>
          <w:lang w:val="en-US"/>
          <w14:ligatures w14:val="none"/>
        </w:rPr>
        <w:t xml:space="preserve"> of Foods </w:t>
      </w:r>
      <w:r w:rsidR="00536CC9">
        <w:rPr>
          <w:rFonts w:ascii="Arial" w:eastAsia="Times New Roman" w:hAnsi="Arial" w:cs="Arial"/>
          <w:kern w:val="0"/>
          <w:sz w:val="20"/>
          <w:szCs w:val="20"/>
          <w:lang w:val="en-US"/>
          <w14:ligatures w14:val="none"/>
        </w:rPr>
        <w:t>and</w:t>
      </w:r>
      <w:r w:rsidR="00D056D8" w:rsidRPr="00D056D8">
        <w:rPr>
          <w:rFonts w:ascii="Arial" w:eastAsia="Times New Roman" w:hAnsi="Arial" w:cs="Arial"/>
          <w:kern w:val="0"/>
          <w:sz w:val="20"/>
          <w:szCs w:val="20"/>
          <w:lang w:val="en-US"/>
          <w14:ligatures w14:val="none"/>
        </w:rPr>
        <w:t xml:space="preserve"> Nutrition.</w:t>
      </w:r>
      <w:r w:rsidR="00D056D8" w:rsidRPr="00E839FA">
        <w:rPr>
          <w:rFonts w:ascii="Arial" w:eastAsia="Times New Roman" w:hAnsi="Arial" w:cs="Arial"/>
          <w:kern w:val="0"/>
          <w:sz w:val="20"/>
          <w:szCs w:val="20"/>
          <w:lang w:val="en-US"/>
          <w14:ligatures w14:val="none"/>
        </w:rPr>
        <w:t xml:space="preserve"> D</w:t>
      </w:r>
      <w:r w:rsidRPr="00E839FA">
        <w:rPr>
          <w:rFonts w:ascii="Arial" w:eastAsia="Times New Roman" w:hAnsi="Arial" w:cs="Arial"/>
          <w:kern w:val="0"/>
          <w:sz w:val="20"/>
          <w:szCs w:val="20"/>
          <w:lang w:val="en-US"/>
          <w14:ligatures w14:val="none"/>
        </w:rPr>
        <w:t>etails</w:t>
      </w:r>
      <w:r w:rsidR="00D056D8" w:rsidRPr="00E839FA">
        <w:rPr>
          <w:rFonts w:ascii="Arial" w:eastAsia="Times New Roman" w:hAnsi="Arial" w:cs="Arial"/>
          <w:kern w:val="0"/>
          <w:sz w:val="20"/>
          <w:szCs w:val="20"/>
          <w:lang w:val="en-US"/>
          <w14:ligatures w14:val="none"/>
        </w:rPr>
        <w:t xml:space="preserve"> of the experts</w:t>
      </w:r>
      <w:r w:rsidRPr="00E839FA">
        <w:rPr>
          <w:rFonts w:ascii="Arial" w:eastAsia="Times New Roman" w:hAnsi="Arial" w:cs="Arial"/>
          <w:kern w:val="0"/>
          <w:sz w:val="20"/>
          <w:szCs w:val="20"/>
          <w:lang w:val="en-US"/>
          <w14:ligatures w14:val="none"/>
        </w:rPr>
        <w:t xml:space="preserve"> (</w:t>
      </w:r>
      <w:r w:rsidR="00D056D8" w:rsidRPr="00E839FA">
        <w:rPr>
          <w:rFonts w:ascii="Arial" w:eastAsia="Times New Roman" w:hAnsi="Arial" w:cs="Arial"/>
          <w:kern w:val="0"/>
          <w:sz w:val="20"/>
          <w:szCs w:val="20"/>
          <w:lang w:val="en-US"/>
          <w14:ligatures w14:val="none"/>
        </w:rPr>
        <w:t xml:space="preserve">including </w:t>
      </w:r>
      <w:r w:rsidRPr="00E839FA">
        <w:rPr>
          <w:rFonts w:ascii="Arial" w:eastAsia="Times New Roman" w:hAnsi="Arial" w:cs="Arial"/>
          <w:kern w:val="0"/>
          <w:sz w:val="20"/>
          <w:szCs w:val="20"/>
          <w:lang w:val="en-US"/>
          <w14:ligatures w14:val="none"/>
        </w:rPr>
        <w:t>name, age, designation, department, institute) and qualitative remarks were collected to guide refinement</w:t>
      </w:r>
      <w:r w:rsidR="00D056D8" w:rsidRPr="00E839FA">
        <w:rPr>
          <w:rFonts w:ascii="Arial" w:eastAsia="Times New Roman" w:hAnsi="Arial" w:cs="Arial"/>
          <w:kern w:val="0"/>
          <w:sz w:val="20"/>
          <w:szCs w:val="20"/>
          <w:lang w:val="en-US"/>
          <w14:ligatures w14:val="none"/>
        </w:rPr>
        <w:t xml:space="preserve"> of the final scale for administration</w:t>
      </w:r>
      <w:r w:rsidRPr="00E839FA">
        <w:rPr>
          <w:rFonts w:ascii="Arial" w:eastAsia="Times New Roman" w:hAnsi="Arial" w:cs="Arial"/>
          <w:kern w:val="0"/>
          <w:sz w:val="20"/>
          <w:szCs w:val="20"/>
          <w:lang w:val="en-US"/>
          <w14:ligatures w14:val="none"/>
        </w:rPr>
        <w:t>.</w:t>
      </w:r>
    </w:p>
    <w:p w14:paraId="517DEFED" w14:textId="77777777" w:rsidR="009E5B1B" w:rsidRPr="009E5B1B" w:rsidRDefault="009E5B1B" w:rsidP="00CE7E4A">
      <w:pPr>
        <w:jc w:val="both"/>
        <w:rPr>
          <w:rFonts w:ascii="Arial" w:hAnsi="Arial" w:cs="Arial"/>
          <w:b/>
          <w:bCs/>
          <w:sz w:val="20"/>
          <w:szCs w:val="20"/>
        </w:rPr>
      </w:pPr>
    </w:p>
    <w:p w14:paraId="01E827C9" w14:textId="79551E72" w:rsidR="00CE7E4A" w:rsidRPr="00E839FA" w:rsidRDefault="00284801" w:rsidP="00CE7E4A">
      <w:pPr>
        <w:jc w:val="both"/>
        <w:rPr>
          <w:rFonts w:ascii="Arial" w:hAnsi="Arial" w:cs="Arial"/>
          <w:b/>
          <w:bCs/>
          <w:sz w:val="22"/>
          <w:szCs w:val="22"/>
        </w:rPr>
      </w:pPr>
      <w:r w:rsidRPr="00E839FA">
        <w:rPr>
          <w:rFonts w:ascii="Arial" w:hAnsi="Arial" w:cs="Arial"/>
          <w:b/>
          <w:bCs/>
          <w:sz w:val="22"/>
          <w:szCs w:val="22"/>
        </w:rPr>
        <w:t xml:space="preserve">2.2 </w:t>
      </w:r>
      <w:r w:rsidR="00CE7E4A" w:rsidRPr="00E839FA">
        <w:rPr>
          <w:rFonts w:ascii="Arial" w:hAnsi="Arial" w:cs="Arial"/>
          <w:b/>
          <w:bCs/>
          <w:sz w:val="22"/>
          <w:szCs w:val="22"/>
        </w:rPr>
        <w:t>Item selection</w:t>
      </w:r>
    </w:p>
    <w:p w14:paraId="479AED10" w14:textId="391C85CE" w:rsidR="00284801" w:rsidRPr="002C0F6B" w:rsidRDefault="00CE7E4A" w:rsidP="00DF1248">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The Thurstone scale value for each statement was defined as the median of expert ratings, while dispersion (disagreement) was summarized by the interquartile range (IQR = Q3 − Q1). </w:t>
      </w:r>
      <w:r w:rsidR="00284801" w:rsidRPr="002C0F6B">
        <w:rPr>
          <w:rFonts w:ascii="Arial" w:eastAsia="Times New Roman" w:hAnsi="Arial" w:cs="Arial"/>
          <w:kern w:val="0"/>
          <w:sz w:val="20"/>
          <w:szCs w:val="20"/>
          <w:lang w:val="en-US"/>
          <w14:ligatures w14:val="none"/>
        </w:rPr>
        <w:t xml:space="preserve">Items were tabulated by median </w:t>
      </w:r>
      <w:r w:rsidR="00DE1614">
        <w:rPr>
          <w:rFonts w:ascii="Arial" w:eastAsia="Times New Roman" w:hAnsi="Arial" w:cs="Arial"/>
          <w:kern w:val="0"/>
          <w:sz w:val="20"/>
          <w:szCs w:val="20"/>
          <w:lang w:val="en-US"/>
          <w14:ligatures w14:val="none"/>
        </w:rPr>
        <w:t xml:space="preserve">in </w:t>
      </w:r>
      <w:r w:rsidR="00284801" w:rsidRPr="002C0F6B">
        <w:rPr>
          <w:rFonts w:ascii="Arial" w:eastAsia="Times New Roman" w:hAnsi="Arial" w:cs="Arial"/>
          <w:kern w:val="0"/>
          <w:sz w:val="20"/>
          <w:szCs w:val="20"/>
          <w:lang w:val="en-US"/>
          <w14:ligatures w14:val="none"/>
        </w:rPr>
        <w:t>ascending</w:t>
      </w:r>
      <w:r w:rsidR="00DE1614">
        <w:rPr>
          <w:rFonts w:ascii="Arial" w:eastAsia="Times New Roman" w:hAnsi="Arial" w:cs="Arial"/>
          <w:kern w:val="0"/>
          <w:sz w:val="20"/>
          <w:szCs w:val="20"/>
          <w:lang w:val="en-US"/>
          <w14:ligatures w14:val="none"/>
        </w:rPr>
        <w:t xml:space="preserve"> order</w:t>
      </w:r>
      <w:r w:rsidR="00284801" w:rsidRPr="002C0F6B">
        <w:rPr>
          <w:rFonts w:ascii="Arial" w:eastAsia="Times New Roman" w:hAnsi="Arial" w:cs="Arial"/>
          <w:kern w:val="0"/>
          <w:sz w:val="20"/>
          <w:szCs w:val="20"/>
          <w:lang w:val="en-US"/>
          <w14:ligatures w14:val="none"/>
        </w:rPr>
        <w:t xml:space="preserve"> and, within each median, by IQR </w:t>
      </w:r>
      <w:r w:rsidR="00DE1614">
        <w:rPr>
          <w:rFonts w:ascii="Arial" w:eastAsia="Times New Roman" w:hAnsi="Arial" w:cs="Arial"/>
          <w:kern w:val="0"/>
          <w:sz w:val="20"/>
          <w:szCs w:val="20"/>
          <w:lang w:val="en-US"/>
          <w14:ligatures w14:val="none"/>
        </w:rPr>
        <w:t xml:space="preserve">in </w:t>
      </w:r>
      <w:r w:rsidR="00284801" w:rsidRPr="002C0F6B">
        <w:rPr>
          <w:rFonts w:ascii="Arial" w:eastAsia="Times New Roman" w:hAnsi="Arial" w:cs="Arial"/>
          <w:kern w:val="0"/>
          <w:sz w:val="20"/>
          <w:szCs w:val="20"/>
          <w:lang w:val="en-US"/>
          <w14:ligatures w14:val="none"/>
        </w:rPr>
        <w:t>descending order</w:t>
      </w:r>
      <w:r w:rsidR="00DE1614">
        <w:rPr>
          <w:rFonts w:ascii="Arial" w:eastAsia="Times New Roman" w:hAnsi="Arial" w:cs="Arial"/>
          <w:kern w:val="0"/>
          <w:sz w:val="20"/>
          <w:szCs w:val="20"/>
          <w:lang w:val="en-US"/>
          <w14:ligatures w14:val="none"/>
        </w:rPr>
        <w:t xml:space="preserve">. Items from each median with lower IQR </w:t>
      </w:r>
      <w:r w:rsidR="00DE1614" w:rsidRPr="002C0F6B">
        <w:rPr>
          <w:rFonts w:ascii="Arial" w:eastAsia="Times New Roman" w:hAnsi="Arial" w:cs="Arial"/>
          <w:kern w:val="0"/>
          <w:sz w:val="20"/>
          <w:szCs w:val="20"/>
          <w:lang w:val="en-US"/>
          <w14:ligatures w14:val="none"/>
        </w:rPr>
        <w:t>favore</w:t>
      </w:r>
      <w:r w:rsidR="00DE1614">
        <w:rPr>
          <w:rFonts w:ascii="Arial" w:eastAsia="Times New Roman" w:hAnsi="Arial" w:cs="Arial"/>
          <w:kern w:val="0"/>
          <w:sz w:val="20"/>
          <w:szCs w:val="20"/>
          <w:lang w:val="en-US"/>
          <w14:ligatures w14:val="none"/>
        </w:rPr>
        <w:t>d the selection</w:t>
      </w:r>
      <w:r w:rsidR="00284801" w:rsidRPr="002C0F6B">
        <w:rPr>
          <w:rFonts w:ascii="Arial" w:eastAsia="Times New Roman" w:hAnsi="Arial" w:cs="Arial"/>
          <w:kern w:val="0"/>
          <w:sz w:val="20"/>
          <w:szCs w:val="20"/>
          <w:lang w:val="en-US"/>
          <w14:ligatures w14:val="none"/>
        </w:rPr>
        <w:t>. Final selection criteria were: (</w:t>
      </w:r>
      <w:proofErr w:type="spellStart"/>
      <w:r w:rsidR="00284801" w:rsidRPr="002C0F6B">
        <w:rPr>
          <w:rFonts w:ascii="Arial" w:eastAsia="Times New Roman" w:hAnsi="Arial" w:cs="Arial"/>
          <w:kern w:val="0"/>
          <w:sz w:val="20"/>
          <w:szCs w:val="20"/>
          <w:lang w:val="en-US"/>
          <w14:ligatures w14:val="none"/>
        </w:rPr>
        <w:t>i</w:t>
      </w:r>
      <w:proofErr w:type="spellEnd"/>
      <w:r w:rsidR="00284801" w:rsidRPr="002C0F6B">
        <w:rPr>
          <w:rFonts w:ascii="Arial" w:eastAsia="Times New Roman" w:hAnsi="Arial" w:cs="Arial"/>
          <w:kern w:val="0"/>
          <w:sz w:val="20"/>
          <w:szCs w:val="20"/>
          <w:lang w:val="en-US"/>
          <w14:ligatures w14:val="none"/>
        </w:rPr>
        <w:t>) medians evenly spread from one extreme to the other; (ii) lower IQR to minimize judge disagreement; (iii) balanced polarity</w:t>
      </w:r>
      <w:r w:rsidR="002052A0" w:rsidRPr="002C0F6B">
        <w:rPr>
          <w:rFonts w:ascii="Arial" w:eastAsia="Times New Roman" w:hAnsi="Arial" w:cs="Arial"/>
          <w:kern w:val="0"/>
          <w:sz w:val="20"/>
          <w:szCs w:val="20"/>
          <w:lang w:val="en-US"/>
          <w14:ligatures w14:val="none"/>
        </w:rPr>
        <w:t xml:space="preserve"> (positive and negative statements)</w:t>
      </w:r>
      <w:r w:rsidR="00284801" w:rsidRPr="002C0F6B">
        <w:rPr>
          <w:rFonts w:ascii="Arial" w:eastAsia="Times New Roman" w:hAnsi="Arial" w:cs="Arial"/>
          <w:kern w:val="0"/>
          <w:sz w:val="20"/>
          <w:szCs w:val="20"/>
          <w:lang w:val="en-US"/>
          <w14:ligatures w14:val="none"/>
        </w:rPr>
        <w:t xml:space="preserve">. Twenty </w:t>
      </w:r>
      <w:r w:rsidR="0062312B" w:rsidRPr="002C0F6B">
        <w:rPr>
          <w:rFonts w:ascii="Arial" w:eastAsia="Times New Roman" w:hAnsi="Arial" w:cs="Arial"/>
          <w:kern w:val="0"/>
          <w:sz w:val="20"/>
          <w:szCs w:val="20"/>
          <w:lang w:val="en-US"/>
          <w14:ligatures w14:val="none"/>
        </w:rPr>
        <w:t>items</w:t>
      </w:r>
      <w:r w:rsidR="00284801" w:rsidRPr="002C0F6B">
        <w:rPr>
          <w:rFonts w:ascii="Arial" w:eastAsia="Times New Roman" w:hAnsi="Arial" w:cs="Arial"/>
          <w:kern w:val="0"/>
          <w:sz w:val="20"/>
          <w:szCs w:val="20"/>
          <w:lang w:val="en-US"/>
          <w14:ligatures w14:val="none"/>
        </w:rPr>
        <w:t xml:space="preserve"> were retained</w:t>
      </w:r>
      <w:r w:rsidR="00DE1614">
        <w:rPr>
          <w:rFonts w:ascii="Arial" w:eastAsia="Times New Roman" w:hAnsi="Arial" w:cs="Arial"/>
          <w:kern w:val="0"/>
          <w:sz w:val="20"/>
          <w:szCs w:val="20"/>
          <w:lang w:val="en-US"/>
          <w14:ligatures w14:val="none"/>
        </w:rPr>
        <w:t xml:space="preserve"> finally.</w:t>
      </w:r>
      <w:r w:rsidR="00284801" w:rsidRPr="002C0F6B">
        <w:rPr>
          <w:rFonts w:ascii="Arial" w:eastAsia="Times New Roman" w:hAnsi="Arial" w:cs="Arial"/>
          <w:kern w:val="0"/>
          <w:sz w:val="20"/>
          <w:szCs w:val="20"/>
          <w:lang w:val="en-US"/>
          <w14:ligatures w14:val="none"/>
        </w:rPr>
        <w:t xml:space="preserve"> </w:t>
      </w:r>
      <w:r w:rsidR="00DE1614">
        <w:rPr>
          <w:rFonts w:ascii="Arial" w:eastAsia="Times New Roman" w:hAnsi="Arial" w:cs="Arial"/>
          <w:kern w:val="0"/>
          <w:sz w:val="20"/>
          <w:szCs w:val="20"/>
          <w:lang w:val="en-US"/>
          <w14:ligatures w14:val="none"/>
        </w:rPr>
        <w:t>G</w:t>
      </w:r>
      <w:r w:rsidR="00284801" w:rsidRPr="002C0F6B">
        <w:rPr>
          <w:rFonts w:ascii="Arial" w:eastAsia="Times New Roman" w:hAnsi="Arial" w:cs="Arial"/>
          <w:kern w:val="0"/>
          <w:sz w:val="20"/>
          <w:szCs w:val="20"/>
          <w:lang w:val="en-US"/>
          <w14:ligatures w14:val="none"/>
        </w:rPr>
        <w:t xml:space="preserve">iven </w:t>
      </w:r>
      <w:r w:rsidR="00B31FC7" w:rsidRPr="002C0F6B">
        <w:rPr>
          <w:rFonts w:ascii="Arial" w:eastAsia="Times New Roman" w:hAnsi="Arial" w:cs="Arial"/>
          <w:kern w:val="0"/>
          <w:sz w:val="20"/>
          <w:szCs w:val="20"/>
          <w:lang w:val="en-US"/>
          <w14:ligatures w14:val="none"/>
        </w:rPr>
        <w:t xml:space="preserve">that </w:t>
      </w:r>
      <w:r w:rsidR="00284801" w:rsidRPr="002C0F6B">
        <w:rPr>
          <w:rFonts w:ascii="Arial" w:eastAsia="Times New Roman" w:hAnsi="Arial" w:cs="Arial"/>
          <w:kern w:val="0"/>
          <w:sz w:val="20"/>
          <w:szCs w:val="20"/>
          <w:lang w:val="en-US"/>
          <w14:ligatures w14:val="none"/>
        </w:rPr>
        <w:t xml:space="preserve">more items clustered at medians 5–7, proportionally more </w:t>
      </w:r>
      <w:r w:rsidR="00B31FC7" w:rsidRPr="002C0F6B">
        <w:rPr>
          <w:rFonts w:ascii="Arial" w:eastAsia="Times New Roman" w:hAnsi="Arial" w:cs="Arial"/>
          <w:kern w:val="0"/>
          <w:sz w:val="20"/>
          <w:szCs w:val="20"/>
          <w:lang w:val="en-US"/>
          <w14:ligatures w14:val="none"/>
        </w:rPr>
        <w:t xml:space="preserve">items </w:t>
      </w:r>
      <w:r w:rsidR="00284801" w:rsidRPr="002C0F6B">
        <w:rPr>
          <w:rFonts w:ascii="Arial" w:eastAsia="Times New Roman" w:hAnsi="Arial" w:cs="Arial"/>
          <w:kern w:val="0"/>
          <w:sz w:val="20"/>
          <w:szCs w:val="20"/>
          <w:lang w:val="en-US"/>
          <w14:ligatures w14:val="none"/>
        </w:rPr>
        <w:t xml:space="preserve">were drawn from those ranges to complete the 20-item set while </w:t>
      </w:r>
      <w:r w:rsidR="00DE1614">
        <w:rPr>
          <w:rFonts w:ascii="Arial" w:eastAsia="Times New Roman" w:hAnsi="Arial" w:cs="Arial"/>
          <w:kern w:val="0"/>
          <w:sz w:val="20"/>
          <w:szCs w:val="20"/>
          <w:lang w:val="en-US"/>
          <w14:ligatures w14:val="none"/>
        </w:rPr>
        <w:t xml:space="preserve">maintaining balance between the number of </w:t>
      </w:r>
      <w:r w:rsidR="00284801" w:rsidRPr="002C0F6B">
        <w:rPr>
          <w:rFonts w:ascii="Arial" w:eastAsia="Times New Roman" w:hAnsi="Arial" w:cs="Arial"/>
          <w:kern w:val="0"/>
          <w:sz w:val="20"/>
          <w:szCs w:val="20"/>
          <w:lang w:val="en-US"/>
          <w14:ligatures w14:val="none"/>
        </w:rPr>
        <w:t>positive</w:t>
      </w:r>
      <w:r w:rsidR="002052A0" w:rsidRPr="002C0F6B">
        <w:rPr>
          <w:rFonts w:ascii="Arial" w:eastAsia="Times New Roman" w:hAnsi="Arial" w:cs="Arial"/>
          <w:kern w:val="0"/>
          <w:sz w:val="20"/>
          <w:szCs w:val="20"/>
          <w:lang w:val="en-US"/>
          <w14:ligatures w14:val="none"/>
        </w:rPr>
        <w:t xml:space="preserve"> and </w:t>
      </w:r>
      <w:r w:rsidR="00284801" w:rsidRPr="002C0F6B">
        <w:rPr>
          <w:rFonts w:ascii="Arial" w:eastAsia="Times New Roman" w:hAnsi="Arial" w:cs="Arial"/>
          <w:kern w:val="0"/>
          <w:sz w:val="20"/>
          <w:szCs w:val="20"/>
          <w:lang w:val="en-US"/>
          <w14:ligatures w14:val="none"/>
        </w:rPr>
        <w:t xml:space="preserve">negative </w:t>
      </w:r>
      <w:r w:rsidR="00DE1614">
        <w:rPr>
          <w:rFonts w:ascii="Arial" w:eastAsia="Times New Roman" w:hAnsi="Arial" w:cs="Arial"/>
          <w:kern w:val="0"/>
          <w:sz w:val="20"/>
          <w:szCs w:val="20"/>
          <w:lang w:val="en-US"/>
          <w14:ligatures w14:val="none"/>
        </w:rPr>
        <w:t>items</w:t>
      </w:r>
      <w:r w:rsidR="00284801" w:rsidRPr="002C0F6B">
        <w:rPr>
          <w:rFonts w:ascii="Arial" w:eastAsia="Times New Roman" w:hAnsi="Arial" w:cs="Arial"/>
          <w:kern w:val="0"/>
          <w:sz w:val="20"/>
          <w:szCs w:val="20"/>
          <w:lang w:val="en-US"/>
          <w14:ligatures w14:val="none"/>
        </w:rPr>
        <w:t>.</w:t>
      </w:r>
    </w:p>
    <w:p w14:paraId="0AA01329" w14:textId="77777777" w:rsidR="00CD2631" w:rsidRPr="009E5B1B" w:rsidRDefault="00CD2631" w:rsidP="00DF1248">
      <w:pPr>
        <w:jc w:val="both"/>
        <w:rPr>
          <w:rFonts w:ascii="Arial" w:hAnsi="Arial" w:cs="Arial"/>
          <w:b/>
          <w:bCs/>
          <w:sz w:val="20"/>
          <w:szCs w:val="20"/>
        </w:rPr>
      </w:pPr>
    </w:p>
    <w:p w14:paraId="1D854F23" w14:textId="2648AF6B"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w:t>
      </w:r>
      <w:r w:rsidR="004E14F5" w:rsidRPr="00E839FA">
        <w:rPr>
          <w:rFonts w:ascii="Arial" w:hAnsi="Arial" w:cs="Arial"/>
          <w:b/>
          <w:bCs/>
          <w:sz w:val="22"/>
          <w:szCs w:val="22"/>
        </w:rPr>
        <w:t>3</w:t>
      </w:r>
      <w:r w:rsidRPr="00E839FA">
        <w:rPr>
          <w:rFonts w:ascii="Arial" w:hAnsi="Arial" w:cs="Arial"/>
          <w:b/>
          <w:bCs/>
          <w:sz w:val="22"/>
          <w:szCs w:val="22"/>
        </w:rPr>
        <w:t xml:space="preserve"> Reliability testing</w:t>
      </w:r>
    </w:p>
    <w:p w14:paraId="4B333764" w14:textId="3B84C208" w:rsidR="006E058B" w:rsidRPr="002C0F6B" w:rsidRDefault="006E058B" w:rsidP="00DF1248">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The 20 validated </w:t>
      </w:r>
      <w:r w:rsidR="002E0FD6" w:rsidRPr="002C0F6B">
        <w:rPr>
          <w:rFonts w:ascii="Arial" w:eastAsia="Times New Roman" w:hAnsi="Arial" w:cs="Arial"/>
          <w:kern w:val="0"/>
          <w:sz w:val="20"/>
          <w:szCs w:val="20"/>
          <w:lang w:val="en-US"/>
          <w14:ligatures w14:val="none"/>
        </w:rPr>
        <w:t>item</w:t>
      </w:r>
      <w:r w:rsidRPr="002C0F6B">
        <w:rPr>
          <w:rFonts w:ascii="Arial" w:eastAsia="Times New Roman" w:hAnsi="Arial" w:cs="Arial"/>
          <w:kern w:val="0"/>
          <w:sz w:val="20"/>
          <w:szCs w:val="20"/>
          <w:lang w:val="en-US"/>
          <w14:ligatures w14:val="none"/>
        </w:rPr>
        <w:t xml:space="preserve">s were split into two groups of 10 items, each containing an equal number of positive and negative attitude statements. Two Google Forms were circulated to two groups (15 invitees </w:t>
      </w:r>
      <w:r w:rsidRPr="002C0F6B">
        <w:rPr>
          <w:rFonts w:ascii="Arial" w:eastAsia="Times New Roman" w:hAnsi="Arial" w:cs="Arial"/>
          <w:kern w:val="0"/>
          <w:sz w:val="20"/>
          <w:szCs w:val="20"/>
          <w:lang w:val="en-US"/>
          <w14:ligatures w14:val="none"/>
        </w:rPr>
        <w:lastRenderedPageBreak/>
        <w:t xml:space="preserve">each) with an agree–disagree response format. Items in both forms were scored according to the predefined scoring </w:t>
      </w:r>
      <w:r w:rsidR="00BE2017">
        <w:rPr>
          <w:rFonts w:ascii="Arial" w:eastAsia="Times New Roman" w:hAnsi="Arial" w:cs="Arial"/>
          <w:kern w:val="0"/>
          <w:sz w:val="20"/>
          <w:szCs w:val="20"/>
          <w:lang w:val="en-US"/>
          <w14:ligatures w14:val="none"/>
        </w:rPr>
        <w:t>pattern</w:t>
      </w:r>
      <w:r w:rsidRPr="002C0F6B">
        <w:rPr>
          <w:rFonts w:ascii="Arial" w:eastAsia="Times New Roman" w:hAnsi="Arial" w:cs="Arial"/>
          <w:kern w:val="0"/>
          <w:sz w:val="20"/>
          <w:szCs w:val="20"/>
          <w:lang w:val="en-US"/>
          <w14:ligatures w14:val="none"/>
        </w:rPr>
        <w:t xml:space="preserve"> </w:t>
      </w:r>
      <w:r w:rsidR="00FD0D69" w:rsidRPr="002C0F6B">
        <w:rPr>
          <w:rFonts w:ascii="Arial" w:eastAsia="Times New Roman" w:hAnsi="Arial" w:cs="Arial"/>
          <w:kern w:val="0"/>
          <w:sz w:val="20"/>
          <w:szCs w:val="20"/>
          <w:lang w:val="en-US"/>
          <w14:ligatures w14:val="none"/>
        </w:rPr>
        <w:t xml:space="preserve">and item means were calculated. The positive items were scored as 4 to 1 for Strongly agree, Agree, Disagree and Strongly disagree, while the </w:t>
      </w:r>
      <w:r w:rsidRPr="002C0F6B">
        <w:rPr>
          <w:rFonts w:ascii="Arial" w:eastAsia="Times New Roman" w:hAnsi="Arial" w:cs="Arial"/>
          <w:kern w:val="0"/>
          <w:sz w:val="20"/>
          <w:szCs w:val="20"/>
          <w:lang w:val="en-US"/>
          <w14:ligatures w14:val="none"/>
        </w:rPr>
        <w:t>negative items</w:t>
      </w:r>
      <w:r w:rsidR="00FD0D69" w:rsidRPr="002C0F6B">
        <w:rPr>
          <w:rFonts w:ascii="Arial" w:eastAsia="Times New Roman" w:hAnsi="Arial" w:cs="Arial"/>
          <w:kern w:val="0"/>
          <w:sz w:val="20"/>
          <w:szCs w:val="20"/>
          <w:lang w:val="en-US"/>
          <w14:ligatures w14:val="none"/>
        </w:rPr>
        <w:t xml:space="preserve"> were</w:t>
      </w:r>
      <w:r w:rsidRPr="002C0F6B">
        <w:rPr>
          <w:rFonts w:ascii="Arial" w:eastAsia="Times New Roman" w:hAnsi="Arial" w:cs="Arial"/>
          <w:kern w:val="0"/>
          <w:sz w:val="20"/>
          <w:szCs w:val="20"/>
          <w:lang w:val="en-US"/>
          <w14:ligatures w14:val="none"/>
        </w:rPr>
        <w:t xml:space="preserve"> reverse-coded</w:t>
      </w:r>
      <w:r w:rsidR="00FD0D69" w:rsidRPr="002C0F6B">
        <w:rPr>
          <w:rFonts w:ascii="Arial" w:eastAsia="Times New Roman" w:hAnsi="Arial" w:cs="Arial"/>
          <w:kern w:val="0"/>
          <w:sz w:val="20"/>
          <w:szCs w:val="20"/>
          <w:lang w:val="en-US"/>
          <w14:ligatures w14:val="none"/>
        </w:rPr>
        <w:t xml:space="preserve"> from 1 to 4</w:t>
      </w:r>
      <w:r w:rsidR="00B32B43" w:rsidRPr="002C0F6B">
        <w:rPr>
          <w:rFonts w:ascii="Arial" w:eastAsia="Times New Roman" w:hAnsi="Arial" w:cs="Arial"/>
          <w:kern w:val="0"/>
          <w:sz w:val="20"/>
          <w:szCs w:val="20"/>
          <w:lang w:val="en-US"/>
          <w14:ligatures w14:val="none"/>
        </w:rPr>
        <w:t xml:space="preserve"> </w:t>
      </w:r>
      <w:r w:rsidR="00FD0D69" w:rsidRPr="002C0F6B">
        <w:rPr>
          <w:rFonts w:ascii="Arial" w:eastAsia="Times New Roman" w:hAnsi="Arial" w:cs="Arial"/>
          <w:kern w:val="0"/>
          <w:sz w:val="20"/>
          <w:szCs w:val="20"/>
          <w:lang w:val="en-US"/>
          <w14:ligatures w14:val="none"/>
        </w:rPr>
        <w:t xml:space="preserve">for the same order of response </w:t>
      </w:r>
      <w:r w:rsidR="00B32B43" w:rsidRPr="002C0F6B">
        <w:rPr>
          <w:rFonts w:ascii="Arial" w:eastAsia="Times New Roman" w:hAnsi="Arial" w:cs="Arial"/>
          <w:kern w:val="0"/>
          <w:sz w:val="20"/>
          <w:szCs w:val="20"/>
          <w:lang w:val="en-US"/>
          <w14:ligatures w14:val="none"/>
        </w:rPr>
        <w:t xml:space="preserve">(Table </w:t>
      </w:r>
      <w:r w:rsidR="00C26070" w:rsidRPr="002C0F6B">
        <w:rPr>
          <w:rFonts w:ascii="Arial" w:eastAsia="Times New Roman" w:hAnsi="Arial" w:cs="Arial"/>
          <w:kern w:val="0"/>
          <w:sz w:val="20"/>
          <w:szCs w:val="20"/>
          <w:lang w:val="en-US"/>
          <w14:ligatures w14:val="none"/>
        </w:rPr>
        <w:t>1</w:t>
      </w:r>
      <w:r w:rsidR="00B32B43" w:rsidRPr="002C0F6B">
        <w:rPr>
          <w:rFonts w:ascii="Arial" w:eastAsia="Times New Roman" w:hAnsi="Arial" w:cs="Arial"/>
          <w:kern w:val="0"/>
          <w:sz w:val="20"/>
          <w:szCs w:val="20"/>
          <w:lang w:val="en-US"/>
          <w14:ligatures w14:val="none"/>
        </w:rPr>
        <w:t>)</w:t>
      </w:r>
      <w:r w:rsidR="002813D9">
        <w:rPr>
          <w:rFonts w:ascii="Arial" w:eastAsia="Times New Roman" w:hAnsi="Arial" w:cs="Arial"/>
          <w:kern w:val="0"/>
          <w:sz w:val="20"/>
          <w:szCs w:val="20"/>
          <w:lang w:val="en-US"/>
          <w14:ligatures w14:val="none"/>
        </w:rPr>
        <w:t>.</w:t>
      </w:r>
      <w:r w:rsidRPr="002C0F6B">
        <w:rPr>
          <w:rFonts w:ascii="Arial" w:eastAsia="Times New Roman" w:hAnsi="Arial" w:cs="Arial"/>
          <w:kern w:val="0"/>
          <w:sz w:val="20"/>
          <w:szCs w:val="20"/>
          <w:lang w:val="en-US"/>
          <w14:ligatures w14:val="none"/>
        </w:rPr>
        <w:t xml:space="preserve"> Internal consistency was then evaluated in SPSS using Cronbach’s alpha (α) with interpretation following George and Mallery (2003): α ≥ 0.90 excellent, ≥ 0.80 good, ≥ 0.70 acceptable, ≥ 0.60 questionable, ≥ 0.50 poor, and &lt; 0.50 unacceptable.</w:t>
      </w:r>
    </w:p>
    <w:p w14:paraId="7821D94F" w14:textId="77777777" w:rsidR="008B697C" w:rsidRPr="009E5B1B" w:rsidRDefault="008B697C" w:rsidP="005471F0">
      <w:pPr>
        <w:rPr>
          <w:rFonts w:ascii="Arial" w:hAnsi="Arial" w:cs="Arial"/>
          <w:b/>
          <w:bCs/>
          <w:sz w:val="20"/>
          <w:szCs w:val="20"/>
        </w:rPr>
      </w:pPr>
    </w:p>
    <w:p w14:paraId="16FB9EB8" w14:textId="0DC11FA0" w:rsidR="005471F0" w:rsidRPr="006C2AC8" w:rsidRDefault="005471F0" w:rsidP="005B3E02">
      <w:pPr>
        <w:jc w:val="both"/>
        <w:rPr>
          <w:rFonts w:ascii="Arial" w:hAnsi="Arial" w:cs="Arial"/>
          <w:b/>
          <w:bCs/>
          <w:sz w:val="20"/>
          <w:szCs w:val="20"/>
        </w:rPr>
      </w:pPr>
      <w:bookmarkStart w:id="8" w:name="_Hlk207588039"/>
      <w:r w:rsidRPr="006C2AC8">
        <w:rPr>
          <w:rFonts w:ascii="Arial" w:hAnsi="Arial" w:cs="Arial"/>
          <w:b/>
          <w:bCs/>
          <w:sz w:val="20"/>
          <w:szCs w:val="20"/>
        </w:rPr>
        <w:t>Table</w:t>
      </w:r>
      <w:r w:rsidR="00C26070" w:rsidRPr="006C2AC8">
        <w:rPr>
          <w:rFonts w:ascii="Arial" w:hAnsi="Arial" w:cs="Arial"/>
          <w:b/>
          <w:bCs/>
          <w:sz w:val="20"/>
          <w:szCs w:val="20"/>
        </w:rPr>
        <w:t xml:space="preserve"> 1</w:t>
      </w:r>
      <w:r w:rsidRPr="006C2AC8">
        <w:rPr>
          <w:rFonts w:ascii="Arial" w:hAnsi="Arial" w:cs="Arial"/>
          <w:b/>
          <w:bCs/>
          <w:sz w:val="20"/>
          <w:szCs w:val="20"/>
        </w:rPr>
        <w:t xml:space="preserve">. </w:t>
      </w:r>
      <w:r w:rsidR="00C42C36" w:rsidRPr="006C2AC8">
        <w:rPr>
          <w:rFonts w:ascii="Arial" w:hAnsi="Arial" w:cs="Arial"/>
          <w:b/>
          <w:bCs/>
          <w:sz w:val="20"/>
          <w:szCs w:val="20"/>
        </w:rPr>
        <w:t>Scoring pattern of positive (+) and negative (−) items for reliability testing of the Thurstone EAI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93"/>
        <w:gridCol w:w="889"/>
        <w:gridCol w:w="1105"/>
        <w:gridCol w:w="1105"/>
      </w:tblGrid>
      <w:tr w:rsidR="00B91E0B" w:rsidRPr="006C2AC8" w14:paraId="7EF203F9" w14:textId="77777777" w:rsidTr="004D1DF5">
        <w:trPr>
          <w:trHeight w:val="59"/>
        </w:trPr>
        <w:tc>
          <w:tcPr>
            <w:tcW w:w="2675" w:type="pct"/>
          </w:tcPr>
          <w:p w14:paraId="24E350FF"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eastAsia="Times New Roman" w:hAnsi="Arial" w:cs="Arial"/>
                <w:b/>
                <w:bCs/>
                <w:kern w:val="0"/>
                <w:sz w:val="20"/>
                <w:szCs w:val="20"/>
                <w:lang w:eastAsia="en-IN"/>
                <w14:ligatures w14:val="none"/>
              </w:rPr>
              <w:t>Items (Group 1)</w:t>
            </w:r>
          </w:p>
        </w:tc>
        <w:tc>
          <w:tcPr>
            <w:tcW w:w="606" w:type="pct"/>
          </w:tcPr>
          <w:p w14:paraId="3FA711CA"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Strongly Agree</w:t>
            </w:r>
          </w:p>
        </w:tc>
        <w:tc>
          <w:tcPr>
            <w:tcW w:w="493" w:type="pct"/>
          </w:tcPr>
          <w:p w14:paraId="07625358"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Agree</w:t>
            </w:r>
          </w:p>
        </w:tc>
        <w:tc>
          <w:tcPr>
            <w:tcW w:w="613" w:type="pct"/>
          </w:tcPr>
          <w:p w14:paraId="62240C17"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Disagree</w:t>
            </w:r>
          </w:p>
        </w:tc>
        <w:tc>
          <w:tcPr>
            <w:tcW w:w="613" w:type="pct"/>
          </w:tcPr>
          <w:p w14:paraId="1BF0C63E"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hAnsi="Arial" w:cs="Arial"/>
                <w:b/>
                <w:bCs/>
                <w:kern w:val="24"/>
                <w:sz w:val="20"/>
                <w:szCs w:val="20"/>
                <w:lang w:val="en-US"/>
              </w:rPr>
              <w:t>Strongly Disagree</w:t>
            </w:r>
          </w:p>
        </w:tc>
      </w:tr>
      <w:tr w:rsidR="00B91E0B" w:rsidRPr="00E839FA" w14:paraId="2467D448" w14:textId="77777777" w:rsidTr="004D1DF5">
        <w:trPr>
          <w:trHeight w:val="59"/>
        </w:trPr>
        <w:tc>
          <w:tcPr>
            <w:tcW w:w="2675" w:type="pct"/>
            <w:hideMark/>
          </w:tcPr>
          <w:p w14:paraId="258F644A"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open to trying insect-based foods products if it provides high protein. (+)</w:t>
            </w:r>
          </w:p>
        </w:tc>
        <w:tc>
          <w:tcPr>
            <w:tcW w:w="606" w:type="pct"/>
          </w:tcPr>
          <w:p w14:paraId="0907360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74B0D839"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3F64048F"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7B0FB38B"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E839FA" w14:paraId="4B719D6F" w14:textId="77777777" w:rsidTr="004D1DF5">
        <w:trPr>
          <w:trHeight w:val="409"/>
        </w:trPr>
        <w:tc>
          <w:tcPr>
            <w:tcW w:w="2675" w:type="pct"/>
            <w:hideMark/>
          </w:tcPr>
          <w:p w14:paraId="3E47A081"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Entomophagy is a primitive and uncivilized practice. (-)</w:t>
            </w:r>
          </w:p>
        </w:tc>
        <w:tc>
          <w:tcPr>
            <w:tcW w:w="606" w:type="pct"/>
          </w:tcPr>
          <w:p w14:paraId="5CE5403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61DE5A05"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A30674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1DF7EDFC"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E839FA" w14:paraId="798F547A" w14:textId="77777777" w:rsidTr="004D1DF5">
        <w:trPr>
          <w:trHeight w:val="59"/>
        </w:trPr>
        <w:tc>
          <w:tcPr>
            <w:tcW w:w="2675" w:type="pct"/>
            <w:hideMark/>
          </w:tcPr>
          <w:p w14:paraId="60B190B3"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insects can promote awareness of sustainable food choices. (+)</w:t>
            </w:r>
          </w:p>
        </w:tc>
        <w:tc>
          <w:tcPr>
            <w:tcW w:w="606" w:type="pct"/>
          </w:tcPr>
          <w:p w14:paraId="17091A04"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5337D003"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1F33E4A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4D77AD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E839FA" w14:paraId="44D0D2A6" w14:textId="77777777" w:rsidTr="004D1DF5">
        <w:trPr>
          <w:trHeight w:val="283"/>
        </w:trPr>
        <w:tc>
          <w:tcPr>
            <w:tcW w:w="2675" w:type="pct"/>
            <w:hideMark/>
          </w:tcPr>
          <w:p w14:paraId="0AA8C123"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carry diseases and consuming them can be risky for our health. (-)</w:t>
            </w:r>
          </w:p>
        </w:tc>
        <w:tc>
          <w:tcPr>
            <w:tcW w:w="606" w:type="pct"/>
          </w:tcPr>
          <w:p w14:paraId="0706161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0F8A1094"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3EAAB54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35F9A23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E839FA" w14:paraId="211705A7" w14:textId="77777777" w:rsidTr="004D1DF5">
        <w:trPr>
          <w:trHeight w:val="59"/>
        </w:trPr>
        <w:tc>
          <w:tcPr>
            <w:tcW w:w="2675" w:type="pct"/>
            <w:hideMark/>
          </w:tcPr>
          <w:p w14:paraId="1A2E0CC3"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can eat insect incorporated food if insects are masked in invisible form. (+)</w:t>
            </w:r>
          </w:p>
        </w:tc>
        <w:tc>
          <w:tcPr>
            <w:tcW w:w="606" w:type="pct"/>
          </w:tcPr>
          <w:p w14:paraId="73AC623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3741B05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6E173FA3"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0CF15358"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E839FA" w14:paraId="1F99A3A5" w14:textId="77777777" w:rsidTr="004D1DF5">
        <w:trPr>
          <w:trHeight w:val="371"/>
        </w:trPr>
        <w:tc>
          <w:tcPr>
            <w:tcW w:w="2675" w:type="pct"/>
            <w:hideMark/>
          </w:tcPr>
          <w:p w14:paraId="0B40915E"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 is just gross and unsanitary. (-)</w:t>
            </w:r>
          </w:p>
        </w:tc>
        <w:tc>
          <w:tcPr>
            <w:tcW w:w="606" w:type="pct"/>
          </w:tcPr>
          <w:p w14:paraId="47157161"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1CAB72D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7861DC2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5D479E88"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E839FA" w14:paraId="7129FC56" w14:textId="77777777" w:rsidTr="004D1DF5">
        <w:trPr>
          <w:trHeight w:val="122"/>
        </w:trPr>
        <w:tc>
          <w:tcPr>
            <w:tcW w:w="2675" w:type="pct"/>
            <w:hideMark/>
          </w:tcPr>
          <w:p w14:paraId="6427BB6B"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value-added food products. (+)</w:t>
            </w:r>
          </w:p>
        </w:tc>
        <w:tc>
          <w:tcPr>
            <w:tcW w:w="606" w:type="pct"/>
          </w:tcPr>
          <w:p w14:paraId="634DE6D7"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3E9DA052"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401C37F1"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159ADD5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E839FA" w14:paraId="458A6C6B" w14:textId="77777777" w:rsidTr="004D1DF5">
        <w:trPr>
          <w:trHeight w:val="371"/>
        </w:trPr>
        <w:tc>
          <w:tcPr>
            <w:tcW w:w="2675" w:type="pct"/>
            <w:hideMark/>
          </w:tcPr>
          <w:p w14:paraId="72C2761C"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cook with insects at home. (+)</w:t>
            </w:r>
          </w:p>
        </w:tc>
        <w:tc>
          <w:tcPr>
            <w:tcW w:w="606" w:type="pct"/>
          </w:tcPr>
          <w:p w14:paraId="293A0E94"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334E07B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538B3AB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1F59728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E839FA" w14:paraId="330A968A" w14:textId="77777777" w:rsidTr="004D1DF5">
        <w:trPr>
          <w:trHeight w:val="283"/>
        </w:trPr>
        <w:tc>
          <w:tcPr>
            <w:tcW w:w="2675" w:type="pct"/>
            <w:hideMark/>
          </w:tcPr>
          <w:p w14:paraId="6A6E2F7E"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It is a trend for attention-seeking individuals. (-)</w:t>
            </w:r>
          </w:p>
        </w:tc>
        <w:tc>
          <w:tcPr>
            <w:tcW w:w="606" w:type="pct"/>
          </w:tcPr>
          <w:p w14:paraId="2020E0D3"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285DAF48"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D1A3293"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61130DF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E839FA" w14:paraId="4C2C8CB9" w14:textId="77777777" w:rsidTr="004D1DF5">
        <w:trPr>
          <w:trHeight w:val="516"/>
        </w:trPr>
        <w:tc>
          <w:tcPr>
            <w:tcW w:w="2675" w:type="pct"/>
            <w:hideMark/>
          </w:tcPr>
          <w:p w14:paraId="383E0A9E"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therapeutic foods for malnourished individuals. (+)</w:t>
            </w:r>
          </w:p>
        </w:tc>
        <w:tc>
          <w:tcPr>
            <w:tcW w:w="606" w:type="pct"/>
          </w:tcPr>
          <w:p w14:paraId="3F2A2B1C"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4FC4B799"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48C44E09"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DF286D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E839FA" w14:paraId="41DEAD23" w14:textId="77777777" w:rsidTr="004D1DF5">
        <w:trPr>
          <w:trHeight w:val="255"/>
        </w:trPr>
        <w:tc>
          <w:tcPr>
            <w:tcW w:w="2675" w:type="pct"/>
          </w:tcPr>
          <w:p w14:paraId="54A19CBB" w14:textId="77777777" w:rsidR="005471F0" w:rsidRPr="006C2AC8" w:rsidRDefault="005471F0" w:rsidP="004D1DF5">
            <w:pPr>
              <w:spacing w:after="0" w:line="240" w:lineRule="auto"/>
              <w:contextualSpacing/>
              <w:jc w:val="center"/>
              <w:rPr>
                <w:rFonts w:ascii="Arial" w:eastAsia="Times New Roman" w:hAnsi="Arial" w:cs="Arial"/>
                <w:b/>
                <w:bCs/>
                <w:kern w:val="0"/>
                <w:sz w:val="20"/>
                <w:szCs w:val="20"/>
                <w:lang w:eastAsia="en-IN"/>
                <w14:ligatures w14:val="none"/>
              </w:rPr>
            </w:pPr>
            <w:r w:rsidRPr="006C2AC8">
              <w:rPr>
                <w:rFonts w:ascii="Arial" w:eastAsia="Times New Roman" w:hAnsi="Arial" w:cs="Arial"/>
                <w:b/>
                <w:bCs/>
                <w:kern w:val="0"/>
                <w:sz w:val="20"/>
                <w:szCs w:val="20"/>
                <w:lang w:eastAsia="en-IN"/>
                <w14:ligatures w14:val="none"/>
              </w:rPr>
              <w:t>Items (Group 2)</w:t>
            </w:r>
          </w:p>
        </w:tc>
        <w:tc>
          <w:tcPr>
            <w:tcW w:w="606" w:type="pct"/>
          </w:tcPr>
          <w:p w14:paraId="5706A758"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Strongly Agree</w:t>
            </w:r>
          </w:p>
        </w:tc>
        <w:tc>
          <w:tcPr>
            <w:tcW w:w="493" w:type="pct"/>
          </w:tcPr>
          <w:p w14:paraId="354ECD03"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Agree</w:t>
            </w:r>
          </w:p>
        </w:tc>
        <w:tc>
          <w:tcPr>
            <w:tcW w:w="613" w:type="pct"/>
          </w:tcPr>
          <w:p w14:paraId="2B1BB11A"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Disagree</w:t>
            </w:r>
          </w:p>
        </w:tc>
        <w:tc>
          <w:tcPr>
            <w:tcW w:w="613" w:type="pct"/>
          </w:tcPr>
          <w:p w14:paraId="6065F115" w14:textId="77777777" w:rsidR="005471F0" w:rsidRPr="006C2AC8" w:rsidRDefault="005471F0" w:rsidP="00031150">
            <w:pPr>
              <w:spacing w:after="0" w:line="240" w:lineRule="auto"/>
              <w:contextualSpacing/>
              <w:jc w:val="center"/>
              <w:rPr>
                <w:rFonts w:ascii="Arial" w:eastAsia="Times New Roman" w:hAnsi="Arial" w:cs="Arial"/>
                <w:kern w:val="0"/>
                <w:sz w:val="20"/>
                <w:szCs w:val="20"/>
                <w:lang w:eastAsia="en-IN"/>
                <w14:ligatures w14:val="none"/>
              </w:rPr>
            </w:pPr>
            <w:r w:rsidRPr="006C2AC8">
              <w:rPr>
                <w:rFonts w:ascii="Arial" w:hAnsi="Arial" w:cs="Arial"/>
                <w:b/>
                <w:bCs/>
                <w:kern w:val="24"/>
                <w:sz w:val="20"/>
                <w:szCs w:val="20"/>
                <w:lang w:val="en-US"/>
              </w:rPr>
              <w:t>Strongly Disagree</w:t>
            </w:r>
          </w:p>
        </w:tc>
      </w:tr>
      <w:tr w:rsidR="00B91E0B" w:rsidRPr="002C0F6B" w14:paraId="265F9A50" w14:textId="77777777" w:rsidTr="004D1DF5">
        <w:trPr>
          <w:trHeight w:val="636"/>
        </w:trPr>
        <w:tc>
          <w:tcPr>
            <w:tcW w:w="2675" w:type="pct"/>
            <w:hideMark/>
          </w:tcPr>
          <w:p w14:paraId="16A4F0E2"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Promoting entomophagy is just a way for big corporations to profit from a new food trend. (-)</w:t>
            </w:r>
          </w:p>
        </w:tc>
        <w:tc>
          <w:tcPr>
            <w:tcW w:w="606" w:type="pct"/>
          </w:tcPr>
          <w:p w14:paraId="50B9C76C"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0224525B"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4678118C"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0746135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2C0F6B" w14:paraId="12FABA71" w14:textId="77777777" w:rsidTr="004D1DF5">
        <w:trPr>
          <w:trHeight w:val="605"/>
        </w:trPr>
        <w:tc>
          <w:tcPr>
            <w:tcW w:w="2675" w:type="pct"/>
            <w:hideMark/>
          </w:tcPr>
          <w:p w14:paraId="3CAFB605"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Awareness should be increased regarding benefit of insect consumption. (+)</w:t>
            </w:r>
          </w:p>
        </w:tc>
        <w:tc>
          <w:tcPr>
            <w:tcW w:w="606" w:type="pct"/>
          </w:tcPr>
          <w:p w14:paraId="3BE6B82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1D3498C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05D6AD05"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17B8434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2C0F6B" w14:paraId="24C085CA" w14:textId="77777777" w:rsidTr="004D1DF5">
        <w:trPr>
          <w:trHeight w:val="129"/>
        </w:trPr>
        <w:tc>
          <w:tcPr>
            <w:tcW w:w="2675" w:type="pct"/>
            <w:hideMark/>
          </w:tcPr>
          <w:p w14:paraId="37CF2FE2"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don't believe that insects can provide the same nutritional value as traditional protein sources. (-)</w:t>
            </w:r>
          </w:p>
        </w:tc>
        <w:tc>
          <w:tcPr>
            <w:tcW w:w="606" w:type="pct"/>
          </w:tcPr>
          <w:p w14:paraId="226CB8BC"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3FF7D0A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10C4DAB"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700C5908"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2C0F6B" w14:paraId="503FCE44" w14:textId="77777777" w:rsidTr="004D1DF5">
        <w:trPr>
          <w:trHeight w:val="341"/>
        </w:trPr>
        <w:tc>
          <w:tcPr>
            <w:tcW w:w="2675" w:type="pct"/>
            <w:hideMark/>
          </w:tcPr>
          <w:p w14:paraId="08D94FDB"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a source of alternative protein for athletes and bodybuilders. (+)</w:t>
            </w:r>
          </w:p>
        </w:tc>
        <w:tc>
          <w:tcPr>
            <w:tcW w:w="606" w:type="pct"/>
          </w:tcPr>
          <w:p w14:paraId="13D9444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111C0DD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7C4C9D1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2346CD4"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2C0F6B" w14:paraId="560A3DAF" w14:textId="77777777" w:rsidTr="004D1DF5">
        <w:trPr>
          <w:trHeight w:val="52"/>
        </w:trPr>
        <w:tc>
          <w:tcPr>
            <w:tcW w:w="2675" w:type="pct"/>
            <w:hideMark/>
          </w:tcPr>
          <w:p w14:paraId="3AD8EAF5"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find the idea of eating insects repulsive. (-)</w:t>
            </w:r>
          </w:p>
        </w:tc>
        <w:tc>
          <w:tcPr>
            <w:tcW w:w="606" w:type="pct"/>
          </w:tcPr>
          <w:p w14:paraId="2EBA9431"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46D3F7D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4CD6C28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65F07D77"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2C0F6B" w14:paraId="7A68CF8A" w14:textId="77777777" w:rsidTr="004D1DF5">
        <w:trPr>
          <w:trHeight w:val="341"/>
        </w:trPr>
        <w:tc>
          <w:tcPr>
            <w:tcW w:w="2675" w:type="pct"/>
            <w:hideMark/>
          </w:tcPr>
          <w:p w14:paraId="61ED3B4A"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There are already enough food options available; we don't need to resort to eating insects. (-)</w:t>
            </w:r>
          </w:p>
        </w:tc>
        <w:tc>
          <w:tcPr>
            <w:tcW w:w="606" w:type="pct"/>
          </w:tcPr>
          <w:p w14:paraId="6508621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0DA909B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28E786A1"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5524A8B3"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2C0F6B" w14:paraId="4873F7A6" w14:textId="77777777" w:rsidTr="004D1DF5">
        <w:trPr>
          <w:trHeight w:val="52"/>
        </w:trPr>
        <w:tc>
          <w:tcPr>
            <w:tcW w:w="2675" w:type="pct"/>
            <w:hideMark/>
          </w:tcPr>
          <w:p w14:paraId="21EECC48"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delicacy in some parts of the world. (+)</w:t>
            </w:r>
          </w:p>
        </w:tc>
        <w:tc>
          <w:tcPr>
            <w:tcW w:w="606" w:type="pct"/>
          </w:tcPr>
          <w:p w14:paraId="611FB667"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18A57BDD"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1F8D9D1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16D019A1"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2C0F6B" w14:paraId="04A67684" w14:textId="77777777" w:rsidTr="004D1DF5">
        <w:trPr>
          <w:trHeight w:val="233"/>
        </w:trPr>
        <w:tc>
          <w:tcPr>
            <w:tcW w:w="2675" w:type="pct"/>
            <w:hideMark/>
          </w:tcPr>
          <w:p w14:paraId="23F0840E"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used in pet food and animal feed but not human food. (-)</w:t>
            </w:r>
          </w:p>
        </w:tc>
        <w:tc>
          <w:tcPr>
            <w:tcW w:w="606" w:type="pct"/>
          </w:tcPr>
          <w:p w14:paraId="5D06E46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6C74282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3F35C5AC"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0CED3F6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B91E0B" w:rsidRPr="002C0F6B" w14:paraId="17B61D08" w14:textId="77777777" w:rsidTr="004D1DF5">
        <w:trPr>
          <w:trHeight w:val="310"/>
        </w:trPr>
        <w:tc>
          <w:tcPr>
            <w:tcW w:w="2675" w:type="pct"/>
            <w:hideMark/>
          </w:tcPr>
          <w:p w14:paraId="011D517E"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include insects in my regular diet. (+)</w:t>
            </w:r>
          </w:p>
        </w:tc>
        <w:tc>
          <w:tcPr>
            <w:tcW w:w="606" w:type="pct"/>
          </w:tcPr>
          <w:p w14:paraId="5CCBF057"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493" w:type="pct"/>
          </w:tcPr>
          <w:p w14:paraId="16D021D6"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49AEC0B8"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5024329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r>
      <w:tr w:rsidR="00B91E0B" w:rsidRPr="002C0F6B" w14:paraId="1F0B158F" w14:textId="77777777" w:rsidTr="004D1DF5">
        <w:trPr>
          <w:trHeight w:val="650"/>
        </w:trPr>
        <w:tc>
          <w:tcPr>
            <w:tcW w:w="2675" w:type="pct"/>
            <w:hideMark/>
          </w:tcPr>
          <w:p w14:paraId="408482A4" w14:textId="77777777" w:rsidR="005471F0" w:rsidRPr="002C0F6B" w:rsidRDefault="005471F0" w:rsidP="005B3E02">
            <w:pPr>
              <w:spacing w:after="0" w:line="240" w:lineRule="auto"/>
              <w:contextualSpacing/>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It is a desperate attempt to eat insect as an alternative source of protein source. (-)</w:t>
            </w:r>
          </w:p>
        </w:tc>
        <w:tc>
          <w:tcPr>
            <w:tcW w:w="606" w:type="pct"/>
          </w:tcPr>
          <w:p w14:paraId="3694930A"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493" w:type="pct"/>
          </w:tcPr>
          <w:p w14:paraId="7CD9A8B7"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13" w:type="pct"/>
          </w:tcPr>
          <w:p w14:paraId="452A7CA0"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13" w:type="pct"/>
          </w:tcPr>
          <w:p w14:paraId="09FBE19E" w14:textId="77777777" w:rsidR="005471F0" w:rsidRPr="002C0F6B" w:rsidRDefault="005471F0" w:rsidP="00031150">
            <w:pPr>
              <w:spacing w:after="0" w:line="240" w:lineRule="auto"/>
              <w:contextualSpacing/>
              <w:jc w:val="center"/>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4</w:t>
            </w:r>
          </w:p>
        </w:tc>
      </w:tr>
    </w:tbl>
    <w:p w14:paraId="0746DA68" w14:textId="03DC0782" w:rsidR="005471F0" w:rsidRPr="006C2AC8" w:rsidRDefault="00B91E0B" w:rsidP="005471F0">
      <w:pPr>
        <w:rPr>
          <w:rFonts w:ascii="Arial" w:eastAsia="Times New Roman" w:hAnsi="Arial" w:cs="Arial"/>
          <w:i/>
          <w:kern w:val="0"/>
          <w:sz w:val="20"/>
          <w:szCs w:val="20"/>
          <w:lang w:val="en-US"/>
          <w14:ligatures w14:val="none"/>
        </w:rPr>
      </w:pPr>
      <w:r w:rsidRPr="006C2AC8">
        <w:rPr>
          <w:rFonts w:ascii="Arial" w:eastAsia="Times New Roman" w:hAnsi="Arial" w:cs="Arial"/>
          <w:b/>
          <w:bCs/>
          <w:i/>
          <w:kern w:val="0"/>
          <w:sz w:val="20"/>
          <w:szCs w:val="20"/>
          <w:lang w:val="en-US"/>
          <w14:ligatures w14:val="none"/>
        </w:rPr>
        <w:t>Note:</w:t>
      </w:r>
      <w:r w:rsidRPr="006C2AC8">
        <w:rPr>
          <w:rFonts w:ascii="Arial" w:eastAsia="Times New Roman" w:hAnsi="Arial" w:cs="Arial"/>
          <w:i/>
          <w:kern w:val="0"/>
          <w:sz w:val="20"/>
          <w:szCs w:val="20"/>
          <w:lang w:val="en-US"/>
          <w14:ligatures w14:val="none"/>
        </w:rPr>
        <w:t xml:space="preserve"> (+) indicates a positive attitude statement and (-) indicates a negative attitude statement</w:t>
      </w:r>
    </w:p>
    <w:bookmarkEnd w:id="8"/>
    <w:p w14:paraId="20EA19B1" w14:textId="77777777" w:rsidR="006E058B" w:rsidRDefault="006E058B" w:rsidP="00DF1248">
      <w:pPr>
        <w:jc w:val="both"/>
        <w:rPr>
          <w:rFonts w:ascii="Arial" w:hAnsi="Arial" w:cs="Arial"/>
          <w:b/>
          <w:bCs/>
          <w:sz w:val="20"/>
          <w:szCs w:val="20"/>
        </w:rPr>
      </w:pPr>
    </w:p>
    <w:p w14:paraId="28A4EAE2" w14:textId="7B0721CE"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lastRenderedPageBreak/>
        <w:t>2.</w:t>
      </w:r>
      <w:r w:rsidR="006E058B" w:rsidRPr="00E839FA">
        <w:rPr>
          <w:rFonts w:ascii="Arial" w:hAnsi="Arial" w:cs="Arial"/>
          <w:b/>
          <w:bCs/>
          <w:sz w:val="22"/>
          <w:szCs w:val="22"/>
        </w:rPr>
        <w:t>4</w:t>
      </w:r>
      <w:r w:rsidRPr="00E839FA">
        <w:rPr>
          <w:rFonts w:ascii="Arial" w:hAnsi="Arial" w:cs="Arial"/>
          <w:b/>
          <w:bCs/>
          <w:sz w:val="22"/>
          <w:szCs w:val="22"/>
        </w:rPr>
        <w:t xml:space="preserve"> Field administration</w:t>
      </w:r>
    </w:p>
    <w:p w14:paraId="59D3A51C" w14:textId="3BE654F9" w:rsidR="00284801" w:rsidRPr="002C0F6B" w:rsidRDefault="00FF0BFD" w:rsidP="00DF1248">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 validated 20-item scale was administered online to Indian respondents aged 13 years and above as a pilot study to measure attitudes toward entomophagy. The form first recoded demographics of the respondents (name, age, education, dietary habits, city, state), followed by the 20 items presented on a Strongly Agree to Strongly Disagree response scale. Participants were instructed to read each statement carefully and choose the option that best represented their opinion.</w:t>
      </w:r>
      <w:r w:rsidR="007A20DD" w:rsidRPr="002C0F6B">
        <w:rPr>
          <w:rFonts w:ascii="Arial" w:eastAsia="Times New Roman" w:hAnsi="Arial" w:cs="Arial"/>
          <w:kern w:val="0"/>
          <w:sz w:val="20"/>
          <w:szCs w:val="20"/>
          <w:lang w:val="en-US"/>
          <w14:ligatures w14:val="none"/>
        </w:rPr>
        <w:t xml:space="preserve"> </w:t>
      </w:r>
    </w:p>
    <w:p w14:paraId="19F513B8" w14:textId="77777777" w:rsidR="00FF0BFD" w:rsidRPr="002C0F6B" w:rsidRDefault="00FF0BFD" w:rsidP="00DF1248">
      <w:pPr>
        <w:jc w:val="both"/>
        <w:rPr>
          <w:rFonts w:ascii="Arial" w:eastAsia="Times New Roman" w:hAnsi="Arial" w:cs="Arial"/>
          <w:iCs/>
          <w:kern w:val="0"/>
          <w:sz w:val="20"/>
          <w:szCs w:val="20"/>
          <w:lang w:val="en-US"/>
          <w14:ligatures w14:val="none"/>
        </w:rPr>
      </w:pPr>
    </w:p>
    <w:p w14:paraId="2772082D" w14:textId="6BC4A891"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2.</w:t>
      </w:r>
      <w:r w:rsidR="00F47FA8" w:rsidRPr="00E839FA">
        <w:rPr>
          <w:rFonts w:ascii="Arial" w:hAnsi="Arial" w:cs="Arial"/>
          <w:b/>
          <w:bCs/>
          <w:sz w:val="22"/>
          <w:szCs w:val="22"/>
        </w:rPr>
        <w:t>5</w:t>
      </w:r>
      <w:r w:rsidRPr="00E839FA">
        <w:rPr>
          <w:rFonts w:ascii="Arial" w:hAnsi="Arial" w:cs="Arial"/>
          <w:b/>
          <w:bCs/>
          <w:sz w:val="22"/>
          <w:szCs w:val="22"/>
        </w:rPr>
        <w:t xml:space="preserve"> </w:t>
      </w:r>
      <w:r w:rsidR="00AF58B3" w:rsidRPr="00E839FA">
        <w:rPr>
          <w:rFonts w:ascii="Arial" w:hAnsi="Arial" w:cs="Arial"/>
          <w:b/>
          <w:bCs/>
          <w:sz w:val="22"/>
          <w:szCs w:val="22"/>
        </w:rPr>
        <w:t xml:space="preserve">Statistical </w:t>
      </w:r>
      <w:r w:rsidRPr="00E839FA">
        <w:rPr>
          <w:rFonts w:ascii="Arial" w:hAnsi="Arial" w:cs="Arial"/>
          <w:b/>
          <w:bCs/>
          <w:sz w:val="22"/>
          <w:szCs w:val="22"/>
        </w:rPr>
        <w:t>Analysis</w:t>
      </w:r>
    </w:p>
    <w:p w14:paraId="79580CEF" w14:textId="04CCD1EC" w:rsidR="00284801" w:rsidRPr="002C0F6B" w:rsidRDefault="002813D9" w:rsidP="00DF1248">
      <w:pPr>
        <w:jc w:val="both"/>
        <w:rPr>
          <w:rFonts w:ascii="Arial" w:eastAsia="Times New Roman" w:hAnsi="Arial" w:cs="Arial"/>
          <w:iCs/>
          <w:kern w:val="0"/>
          <w:sz w:val="20"/>
          <w:szCs w:val="20"/>
          <w:lang w:val="en-US"/>
          <w14:ligatures w14:val="none"/>
        </w:rPr>
      </w:pPr>
      <w:r w:rsidRPr="002813D9">
        <w:rPr>
          <w:rFonts w:ascii="Arial" w:eastAsia="Times New Roman" w:hAnsi="Arial" w:cs="Arial"/>
          <w:kern w:val="0"/>
          <w:sz w:val="20"/>
          <w:szCs w:val="20"/>
          <w14:ligatures w14:val="none"/>
        </w:rPr>
        <w:t>Data were analyzed using descriptive statistics, including percentages and means, as well as medians and interquartile ranges for ordinal items.</w:t>
      </w:r>
      <w:r>
        <w:rPr>
          <w:rFonts w:ascii="Arial" w:eastAsia="Times New Roman" w:hAnsi="Arial" w:cs="Arial"/>
          <w:kern w:val="0"/>
          <w:sz w:val="20"/>
          <w:szCs w:val="20"/>
          <w14:ligatures w14:val="none"/>
        </w:rPr>
        <w:t xml:space="preserve"> </w:t>
      </w:r>
      <w:r w:rsidR="009C1683" w:rsidRPr="002C0F6B">
        <w:rPr>
          <w:rFonts w:ascii="Arial" w:eastAsia="Times New Roman" w:hAnsi="Arial" w:cs="Arial"/>
          <w:kern w:val="0"/>
          <w:sz w:val="20"/>
          <w:szCs w:val="20"/>
          <w:lang w:val="en-US"/>
          <w14:ligatures w14:val="none"/>
        </w:rPr>
        <w:t>Field responses on the 4-point scale (Strongly Agree, Agree, Disagree, and Strongly Disagree) were coded 4→1 for positive items and reverse-coded for negatives. Internal consistency was evaluated with Cronbach’s alpha. Analyses were performed using the IBM Statistical Package for Social Science (SPSS Statistics, version 22) and Microsoft Excel spreadsheet software.</w:t>
      </w:r>
    </w:p>
    <w:p w14:paraId="0FC45AA6" w14:textId="77777777" w:rsidR="00DE303E" w:rsidRPr="009E5B1B" w:rsidRDefault="00DE303E" w:rsidP="00DF1248">
      <w:pPr>
        <w:jc w:val="both"/>
        <w:rPr>
          <w:rFonts w:ascii="Arial" w:hAnsi="Arial" w:cs="Arial"/>
          <w:b/>
          <w:bCs/>
          <w:sz w:val="20"/>
          <w:szCs w:val="20"/>
        </w:rPr>
      </w:pPr>
    </w:p>
    <w:p w14:paraId="41F532DF" w14:textId="0679E3F9" w:rsidR="00284801" w:rsidRPr="00E839FA" w:rsidRDefault="00284801" w:rsidP="00DF1248">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3. Results</w:t>
      </w:r>
      <w:r w:rsidR="00735DD2" w:rsidRPr="00E839FA">
        <w:rPr>
          <w:rFonts w:ascii="Arial" w:eastAsia="Times New Roman" w:hAnsi="Arial" w:cs="Arial"/>
          <w:b/>
          <w:caps/>
          <w:kern w:val="0"/>
          <w:sz w:val="22"/>
          <w:szCs w:val="20"/>
          <w:lang w:val="en-US"/>
          <w14:ligatures w14:val="none"/>
        </w:rPr>
        <w:t xml:space="preserve"> and discussion</w:t>
      </w:r>
    </w:p>
    <w:p w14:paraId="76AD6D33" w14:textId="77777777"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3.1 Content validation and item reduction</w:t>
      </w:r>
    </w:p>
    <w:p w14:paraId="047706AC" w14:textId="4FBEAF64" w:rsidR="004E1D4C" w:rsidRPr="004E1D4C" w:rsidRDefault="00562935" w:rsidP="004E1D4C">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Expert judges (n = 47) rated 100 candidate statements on a 1–9 continuum. For each item, the median served as its Thurstone scale value, and the interquartile range (IQR) was used as the measure of disagreement. Median values ranged from 1 to 7. Items were sorted by ascending median, and the IQR was arranged in descending order within the median group. To ensure even coverage of the attitude continuum, </w:t>
      </w:r>
      <w:r w:rsidR="00F7612E">
        <w:rPr>
          <w:rFonts w:ascii="Arial" w:eastAsia="Times New Roman" w:hAnsi="Arial" w:cs="Arial"/>
          <w:kern w:val="0"/>
          <w:sz w:val="20"/>
          <w:szCs w:val="20"/>
          <w:lang w:val="en-US"/>
          <w14:ligatures w14:val="none"/>
        </w:rPr>
        <w:t>items</w:t>
      </w:r>
      <w:r w:rsidRPr="002C0F6B">
        <w:rPr>
          <w:rFonts w:ascii="Arial" w:eastAsia="Times New Roman" w:hAnsi="Arial" w:cs="Arial"/>
          <w:kern w:val="0"/>
          <w:sz w:val="20"/>
          <w:szCs w:val="20"/>
          <w:lang w:val="en-US"/>
          <w14:ligatures w14:val="none"/>
        </w:rPr>
        <w:t xml:space="preserve"> with medians distributed from 1 to 7 were retained. Items with a lower IQR were selected from each median group (1 to 7). This removed the </w:t>
      </w:r>
      <w:r w:rsidR="00F7612E">
        <w:rPr>
          <w:rFonts w:ascii="Arial" w:eastAsia="Times New Roman" w:hAnsi="Arial" w:cs="Arial"/>
          <w:kern w:val="0"/>
          <w:sz w:val="20"/>
          <w:szCs w:val="20"/>
          <w:lang w:val="en-US"/>
          <w14:ligatures w14:val="none"/>
        </w:rPr>
        <w:t>item</w:t>
      </w:r>
      <w:r w:rsidRPr="002C0F6B">
        <w:rPr>
          <w:rFonts w:ascii="Arial" w:eastAsia="Times New Roman" w:hAnsi="Arial" w:cs="Arial"/>
          <w:kern w:val="0"/>
          <w:sz w:val="20"/>
          <w:szCs w:val="20"/>
          <w:lang w:val="en-US"/>
          <w14:ligatures w14:val="none"/>
        </w:rPr>
        <w:t xml:space="preserve"> with a larger IQR reflecting higher disagreement among judges. Because many items clustered around medians 5–7, a proportionally greater number was selected from these ranges, while maintaining a balanced mix of positive and negative statements, resulting in a total of 20 items</w:t>
      </w:r>
      <w:r w:rsidR="00885505" w:rsidRPr="002C0F6B">
        <w:rPr>
          <w:rFonts w:ascii="Arial" w:eastAsia="Times New Roman" w:hAnsi="Arial" w:cs="Arial"/>
          <w:kern w:val="0"/>
          <w:sz w:val="20"/>
          <w:szCs w:val="20"/>
          <w:lang w:val="en-US"/>
          <w14:ligatures w14:val="none"/>
        </w:rPr>
        <w:t xml:space="preserve"> (Table </w:t>
      </w:r>
      <w:r w:rsidR="00574847" w:rsidRPr="002C0F6B">
        <w:rPr>
          <w:rFonts w:ascii="Arial" w:eastAsia="Times New Roman" w:hAnsi="Arial" w:cs="Arial"/>
          <w:kern w:val="0"/>
          <w:sz w:val="20"/>
          <w:szCs w:val="20"/>
          <w:lang w:val="en-US"/>
          <w14:ligatures w14:val="none"/>
        </w:rPr>
        <w:t>2</w:t>
      </w:r>
      <w:r w:rsidR="00885505" w:rsidRPr="002C0F6B">
        <w:rPr>
          <w:rFonts w:ascii="Arial" w:eastAsia="Times New Roman" w:hAnsi="Arial" w:cs="Arial"/>
          <w:kern w:val="0"/>
          <w:sz w:val="20"/>
          <w:szCs w:val="20"/>
          <w:lang w:val="en-US"/>
          <w14:ligatures w14:val="none"/>
        </w:rPr>
        <w:t>)</w:t>
      </w:r>
      <w:r w:rsidRPr="002C0F6B">
        <w:rPr>
          <w:rFonts w:ascii="Arial" w:eastAsia="Times New Roman" w:hAnsi="Arial" w:cs="Arial"/>
          <w:kern w:val="0"/>
          <w:sz w:val="20"/>
          <w:szCs w:val="20"/>
          <w:lang w:val="en-US"/>
          <w14:ligatures w14:val="none"/>
        </w:rPr>
        <w:t>. The resulting 20-item set constituted the final scale and was subsequently administered to assess its reliability.</w:t>
      </w:r>
    </w:p>
    <w:p w14:paraId="261295E5" w14:textId="77777777" w:rsidR="00885505" w:rsidRPr="009E5B1B" w:rsidRDefault="00885505" w:rsidP="00885505">
      <w:pPr>
        <w:jc w:val="both"/>
        <w:rPr>
          <w:rFonts w:ascii="Arial" w:hAnsi="Arial" w:cs="Arial"/>
          <w:b/>
          <w:bCs/>
          <w:sz w:val="20"/>
          <w:szCs w:val="20"/>
        </w:rPr>
      </w:pPr>
    </w:p>
    <w:p w14:paraId="7E657939" w14:textId="13DFF163" w:rsidR="00885505" w:rsidRPr="006C2AC8" w:rsidRDefault="00885505" w:rsidP="00885505">
      <w:pPr>
        <w:jc w:val="both"/>
        <w:rPr>
          <w:rFonts w:ascii="Arial" w:hAnsi="Arial" w:cs="Arial"/>
          <w:b/>
          <w:bCs/>
          <w:sz w:val="20"/>
          <w:szCs w:val="20"/>
        </w:rPr>
      </w:pPr>
      <w:r w:rsidRPr="006C2AC8">
        <w:rPr>
          <w:rFonts w:ascii="Arial" w:hAnsi="Arial" w:cs="Arial"/>
          <w:b/>
          <w:bCs/>
          <w:sz w:val="20"/>
          <w:szCs w:val="20"/>
        </w:rPr>
        <w:t xml:space="preserve">Table </w:t>
      </w:r>
      <w:r w:rsidR="00574847" w:rsidRPr="006C2AC8">
        <w:rPr>
          <w:rFonts w:ascii="Arial" w:hAnsi="Arial" w:cs="Arial"/>
          <w:b/>
          <w:bCs/>
          <w:sz w:val="20"/>
          <w:szCs w:val="20"/>
        </w:rPr>
        <w:t>2</w:t>
      </w:r>
      <w:r w:rsidRPr="006C2AC8">
        <w:rPr>
          <w:rFonts w:ascii="Arial" w:hAnsi="Arial" w:cs="Arial"/>
          <w:b/>
          <w:bCs/>
          <w:sz w:val="20"/>
          <w:szCs w:val="20"/>
        </w:rPr>
        <w:t>.</w:t>
      </w:r>
      <w:r w:rsidR="007E4540" w:rsidRPr="006C2AC8">
        <w:rPr>
          <w:rFonts w:ascii="Arial" w:hAnsi="Arial" w:cs="Arial"/>
          <w:b/>
          <w:bCs/>
          <w:sz w:val="20"/>
          <w:szCs w:val="20"/>
        </w:rPr>
        <w:t xml:space="preserve"> Attitude statements on entomophagy with corresponding Thurstone median scale values and interquartile ranges (IQR)</w:t>
      </w:r>
    </w:p>
    <w:tbl>
      <w:tblPr>
        <w:tblStyle w:val="TableGrid"/>
        <w:tblW w:w="5000" w:type="pct"/>
        <w:tblLook w:val="04A0" w:firstRow="1" w:lastRow="0" w:firstColumn="1" w:lastColumn="0" w:noHBand="0" w:noVBand="1"/>
      </w:tblPr>
      <w:tblGrid>
        <w:gridCol w:w="704"/>
        <w:gridCol w:w="1089"/>
        <w:gridCol w:w="5007"/>
        <w:gridCol w:w="1132"/>
        <w:gridCol w:w="1084"/>
      </w:tblGrid>
      <w:tr w:rsidR="00885505" w:rsidRPr="006C2AC8" w14:paraId="47764CEB" w14:textId="77777777" w:rsidTr="00950B6F">
        <w:tc>
          <w:tcPr>
            <w:tcW w:w="390" w:type="pct"/>
          </w:tcPr>
          <w:p w14:paraId="15E889A7" w14:textId="77777777" w:rsidR="00885505" w:rsidRPr="006C2AC8" w:rsidRDefault="00885505" w:rsidP="0047178F">
            <w:pPr>
              <w:jc w:val="center"/>
              <w:rPr>
                <w:rFonts w:ascii="Arial" w:hAnsi="Arial" w:cs="Arial"/>
                <w:b/>
                <w:bCs/>
                <w:sz w:val="20"/>
                <w:szCs w:val="20"/>
              </w:rPr>
            </w:pPr>
            <w:bookmarkStart w:id="9" w:name="_Hlk207589447"/>
            <w:proofErr w:type="spellStart"/>
            <w:r w:rsidRPr="006C2AC8">
              <w:rPr>
                <w:rFonts w:ascii="Arial" w:hAnsi="Arial" w:cs="Arial"/>
                <w:b/>
                <w:bCs/>
                <w:sz w:val="20"/>
                <w:szCs w:val="20"/>
              </w:rPr>
              <w:t>Sl</w:t>
            </w:r>
            <w:proofErr w:type="spellEnd"/>
            <w:r w:rsidRPr="006C2AC8">
              <w:rPr>
                <w:rFonts w:ascii="Arial" w:hAnsi="Arial" w:cs="Arial"/>
                <w:b/>
                <w:bCs/>
                <w:sz w:val="20"/>
                <w:szCs w:val="20"/>
              </w:rPr>
              <w:t xml:space="preserve"> No.</w:t>
            </w:r>
          </w:p>
        </w:tc>
        <w:tc>
          <w:tcPr>
            <w:tcW w:w="604" w:type="pct"/>
          </w:tcPr>
          <w:p w14:paraId="14F58E95"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Item No.</w:t>
            </w:r>
          </w:p>
        </w:tc>
        <w:tc>
          <w:tcPr>
            <w:tcW w:w="2777" w:type="pct"/>
          </w:tcPr>
          <w:p w14:paraId="2B6BA579"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Item</w:t>
            </w:r>
          </w:p>
        </w:tc>
        <w:tc>
          <w:tcPr>
            <w:tcW w:w="628" w:type="pct"/>
          </w:tcPr>
          <w:p w14:paraId="5BB7E766"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Median</w:t>
            </w:r>
          </w:p>
        </w:tc>
        <w:tc>
          <w:tcPr>
            <w:tcW w:w="601" w:type="pct"/>
          </w:tcPr>
          <w:p w14:paraId="39352918" w14:textId="77777777" w:rsidR="00885505" w:rsidRPr="006C2AC8" w:rsidRDefault="00885505" w:rsidP="0047178F">
            <w:pPr>
              <w:jc w:val="center"/>
              <w:rPr>
                <w:rFonts w:ascii="Arial" w:hAnsi="Arial" w:cs="Arial"/>
                <w:b/>
                <w:bCs/>
                <w:sz w:val="20"/>
                <w:szCs w:val="20"/>
              </w:rPr>
            </w:pPr>
            <w:r w:rsidRPr="006C2AC8">
              <w:rPr>
                <w:rFonts w:ascii="Arial" w:hAnsi="Arial" w:cs="Arial"/>
                <w:b/>
                <w:bCs/>
                <w:sz w:val="20"/>
                <w:szCs w:val="20"/>
              </w:rPr>
              <w:t>IQR</w:t>
            </w:r>
          </w:p>
        </w:tc>
      </w:tr>
      <w:tr w:rsidR="00C934C8" w:rsidRPr="00E839FA" w14:paraId="794E2F46" w14:textId="77777777" w:rsidTr="0042553D">
        <w:tc>
          <w:tcPr>
            <w:tcW w:w="390" w:type="pct"/>
            <w:shd w:val="clear" w:color="auto" w:fill="FFFFFF" w:themeFill="background1"/>
          </w:tcPr>
          <w:p w14:paraId="2071ACFD"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shd w:val="clear" w:color="auto" w:fill="FFFFFF" w:themeFill="background1"/>
          </w:tcPr>
          <w:p w14:paraId="440622AD" w14:textId="089CA89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2777" w:type="pct"/>
            <w:shd w:val="clear" w:color="auto" w:fill="FFFFFF" w:themeFill="background1"/>
            <w:vAlign w:val="bottom"/>
          </w:tcPr>
          <w:p w14:paraId="3A6D2C9A" w14:textId="58CAA6FD"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cook with insects at home.</w:t>
            </w:r>
          </w:p>
        </w:tc>
        <w:tc>
          <w:tcPr>
            <w:tcW w:w="628" w:type="pct"/>
            <w:shd w:val="clear" w:color="auto" w:fill="FFFFFF" w:themeFill="background1"/>
          </w:tcPr>
          <w:p w14:paraId="0954DD0D" w14:textId="374195DE"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w:t>
            </w:r>
          </w:p>
        </w:tc>
        <w:tc>
          <w:tcPr>
            <w:tcW w:w="601" w:type="pct"/>
            <w:shd w:val="clear" w:color="auto" w:fill="FFFFFF" w:themeFill="background1"/>
          </w:tcPr>
          <w:p w14:paraId="17B0EBAE" w14:textId="47EB1D16"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BB24CB9" w14:textId="77777777" w:rsidTr="0042553D">
        <w:tc>
          <w:tcPr>
            <w:tcW w:w="390" w:type="pct"/>
          </w:tcPr>
          <w:p w14:paraId="4778920E"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7880637" w14:textId="06AD1A7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10</w:t>
            </w:r>
          </w:p>
        </w:tc>
        <w:tc>
          <w:tcPr>
            <w:tcW w:w="2777" w:type="pct"/>
          </w:tcPr>
          <w:p w14:paraId="386351BC" w14:textId="07DC944A"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include insects in my regular diet.</w:t>
            </w:r>
          </w:p>
        </w:tc>
        <w:tc>
          <w:tcPr>
            <w:tcW w:w="628" w:type="pct"/>
          </w:tcPr>
          <w:p w14:paraId="5543668C" w14:textId="6D48E46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c>
          <w:tcPr>
            <w:tcW w:w="601" w:type="pct"/>
          </w:tcPr>
          <w:p w14:paraId="15C1ED1E" w14:textId="7B67975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C934C8" w:rsidRPr="00E839FA" w14:paraId="3DD2C746" w14:textId="77777777" w:rsidTr="0042553D">
        <w:tc>
          <w:tcPr>
            <w:tcW w:w="390" w:type="pct"/>
          </w:tcPr>
          <w:p w14:paraId="12363139"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40B0D48" w14:textId="57BC570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62</w:t>
            </w:r>
          </w:p>
        </w:tc>
        <w:tc>
          <w:tcPr>
            <w:tcW w:w="2777" w:type="pct"/>
          </w:tcPr>
          <w:p w14:paraId="7709581F" w14:textId="761D1C90"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am open to trying insect-based foods.</w:t>
            </w:r>
          </w:p>
        </w:tc>
        <w:tc>
          <w:tcPr>
            <w:tcW w:w="628" w:type="pct"/>
          </w:tcPr>
          <w:p w14:paraId="3C869CB7" w14:textId="38490D0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c>
          <w:tcPr>
            <w:tcW w:w="601" w:type="pct"/>
          </w:tcPr>
          <w:p w14:paraId="1336F146" w14:textId="50323BF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r>
      <w:tr w:rsidR="00C934C8" w:rsidRPr="00E839FA" w14:paraId="125DE736" w14:textId="77777777" w:rsidTr="0042553D">
        <w:tc>
          <w:tcPr>
            <w:tcW w:w="390" w:type="pct"/>
          </w:tcPr>
          <w:p w14:paraId="5A338EC9"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06F9A45E" w14:textId="5086936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19</w:t>
            </w:r>
          </w:p>
        </w:tc>
        <w:tc>
          <w:tcPr>
            <w:tcW w:w="2777" w:type="pct"/>
          </w:tcPr>
          <w:p w14:paraId="32235A7A" w14:textId="709EA6DA"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can eat insect incorporated food if insects are masked in invisible form.</w:t>
            </w:r>
          </w:p>
        </w:tc>
        <w:tc>
          <w:tcPr>
            <w:tcW w:w="628" w:type="pct"/>
          </w:tcPr>
          <w:p w14:paraId="1152DA3B" w14:textId="24E0E1A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w:t>
            </w:r>
          </w:p>
        </w:tc>
        <w:tc>
          <w:tcPr>
            <w:tcW w:w="601" w:type="pct"/>
          </w:tcPr>
          <w:p w14:paraId="328AD018" w14:textId="0623005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w:t>
            </w:r>
          </w:p>
        </w:tc>
      </w:tr>
      <w:tr w:rsidR="00C934C8" w:rsidRPr="00E839FA" w14:paraId="24CA7FD6" w14:textId="77777777" w:rsidTr="0042553D">
        <w:tc>
          <w:tcPr>
            <w:tcW w:w="390" w:type="pct"/>
          </w:tcPr>
          <w:p w14:paraId="377BC8D3"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22D42810" w14:textId="45ABD03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44</w:t>
            </w:r>
          </w:p>
        </w:tc>
        <w:tc>
          <w:tcPr>
            <w:tcW w:w="2777" w:type="pct"/>
          </w:tcPr>
          <w:p w14:paraId="4011A662" w14:textId="2F008DB0"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Eating insect is just gross and unsanitary.</w:t>
            </w:r>
          </w:p>
        </w:tc>
        <w:tc>
          <w:tcPr>
            <w:tcW w:w="628" w:type="pct"/>
          </w:tcPr>
          <w:p w14:paraId="0028DCC4" w14:textId="4CE3D3E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3AA9F28B" w14:textId="1691882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21408440" w14:textId="77777777" w:rsidTr="0042553D">
        <w:tc>
          <w:tcPr>
            <w:tcW w:w="390" w:type="pct"/>
          </w:tcPr>
          <w:p w14:paraId="07970598"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7BE4B52" w14:textId="639A5589"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46</w:t>
            </w:r>
          </w:p>
        </w:tc>
        <w:tc>
          <w:tcPr>
            <w:tcW w:w="2777" w:type="pct"/>
          </w:tcPr>
          <w:p w14:paraId="6A5C5DFB" w14:textId="7FFBEE44"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Entomophagy is a primitive and uncivilized practice.</w:t>
            </w:r>
          </w:p>
        </w:tc>
        <w:tc>
          <w:tcPr>
            <w:tcW w:w="628" w:type="pct"/>
          </w:tcPr>
          <w:p w14:paraId="748E542D" w14:textId="6DF2CA0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13403511" w14:textId="6922EC5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524E4FF8" w14:textId="77777777" w:rsidTr="0042553D">
        <w:tc>
          <w:tcPr>
            <w:tcW w:w="390" w:type="pct"/>
          </w:tcPr>
          <w:p w14:paraId="431E5222"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D41B5BE" w14:textId="492B94C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81</w:t>
            </w:r>
          </w:p>
        </w:tc>
        <w:tc>
          <w:tcPr>
            <w:tcW w:w="2777" w:type="pct"/>
          </w:tcPr>
          <w:p w14:paraId="5CE64098" w14:textId="394D9959"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It's a desperate attempt to eat insect as an alternative source of protein source.</w:t>
            </w:r>
          </w:p>
        </w:tc>
        <w:tc>
          <w:tcPr>
            <w:tcW w:w="628" w:type="pct"/>
          </w:tcPr>
          <w:p w14:paraId="0848E9C1" w14:textId="42126344"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703C3F1E" w14:textId="2CE515C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037A5A51" w14:textId="77777777" w:rsidTr="0042553D">
        <w:tc>
          <w:tcPr>
            <w:tcW w:w="390" w:type="pct"/>
          </w:tcPr>
          <w:p w14:paraId="215EB07E"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8A58B9E" w14:textId="6E58BE1D"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98</w:t>
            </w:r>
          </w:p>
        </w:tc>
        <w:tc>
          <w:tcPr>
            <w:tcW w:w="2777" w:type="pct"/>
          </w:tcPr>
          <w:p w14:paraId="11EA0EEF" w14:textId="6C9ED43C"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It's a trend for attention-seeking individuals.</w:t>
            </w:r>
          </w:p>
        </w:tc>
        <w:tc>
          <w:tcPr>
            <w:tcW w:w="628" w:type="pct"/>
          </w:tcPr>
          <w:p w14:paraId="5B4B94D4" w14:textId="692257E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7D997715" w14:textId="72E8443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280F3FAF" w14:textId="77777777" w:rsidTr="0042553D">
        <w:tc>
          <w:tcPr>
            <w:tcW w:w="390" w:type="pct"/>
          </w:tcPr>
          <w:p w14:paraId="07E7884E"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5864D8A0" w14:textId="240D5EA6"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33</w:t>
            </w:r>
          </w:p>
        </w:tc>
        <w:tc>
          <w:tcPr>
            <w:tcW w:w="2777" w:type="pct"/>
            <w:vAlign w:val="bottom"/>
          </w:tcPr>
          <w:p w14:paraId="2FD7461F" w14:textId="5D2B80EF"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Eating insects can promote awareness of sustainable food choices.</w:t>
            </w:r>
          </w:p>
        </w:tc>
        <w:tc>
          <w:tcPr>
            <w:tcW w:w="628" w:type="pct"/>
          </w:tcPr>
          <w:p w14:paraId="70A9DE7D" w14:textId="7DFEBC2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3FC94956" w14:textId="7F2A3E52"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1AE54173" w14:textId="77777777" w:rsidTr="0042553D">
        <w:tc>
          <w:tcPr>
            <w:tcW w:w="390" w:type="pct"/>
          </w:tcPr>
          <w:p w14:paraId="6C0AF570"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B76B3DC" w14:textId="7E48B3A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42</w:t>
            </w:r>
          </w:p>
        </w:tc>
        <w:tc>
          <w:tcPr>
            <w:tcW w:w="2777" w:type="pct"/>
            <w:vAlign w:val="bottom"/>
          </w:tcPr>
          <w:p w14:paraId="13DEE79A" w14:textId="151701BA"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Promoting entomophagy is just a way for big corporations to profit from a new food trend.</w:t>
            </w:r>
          </w:p>
        </w:tc>
        <w:tc>
          <w:tcPr>
            <w:tcW w:w="628" w:type="pct"/>
          </w:tcPr>
          <w:p w14:paraId="6967A8FA" w14:textId="48736DA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48CA7B33" w14:textId="76D13C7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549FFFD2" w14:textId="77777777" w:rsidTr="0042553D">
        <w:tc>
          <w:tcPr>
            <w:tcW w:w="390" w:type="pct"/>
          </w:tcPr>
          <w:p w14:paraId="680C9E29"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71C6C60" w14:textId="6A52C8F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37</w:t>
            </w:r>
          </w:p>
        </w:tc>
        <w:tc>
          <w:tcPr>
            <w:tcW w:w="2777" w:type="pct"/>
            <w:vAlign w:val="bottom"/>
          </w:tcPr>
          <w:p w14:paraId="287684C7" w14:textId="4EB06CF1"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There are already enough food options available; we don't need to resort to eating insects.</w:t>
            </w:r>
          </w:p>
        </w:tc>
        <w:tc>
          <w:tcPr>
            <w:tcW w:w="628" w:type="pct"/>
          </w:tcPr>
          <w:p w14:paraId="65D0A154" w14:textId="5BF8BEB3"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0FCA07F5" w14:textId="78F4DD5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CFC8692" w14:textId="77777777" w:rsidTr="0042553D">
        <w:tc>
          <w:tcPr>
            <w:tcW w:w="390" w:type="pct"/>
          </w:tcPr>
          <w:p w14:paraId="1925EF83"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5F622E5C" w14:textId="765E3E8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86</w:t>
            </w:r>
          </w:p>
        </w:tc>
        <w:tc>
          <w:tcPr>
            <w:tcW w:w="2777" w:type="pct"/>
            <w:vAlign w:val="bottom"/>
          </w:tcPr>
          <w:p w14:paraId="54995AFC" w14:textId="3F5B5178"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don't believe that insects can provide the same nutritional value as traditional protein sources.</w:t>
            </w:r>
          </w:p>
        </w:tc>
        <w:tc>
          <w:tcPr>
            <w:tcW w:w="628" w:type="pct"/>
          </w:tcPr>
          <w:p w14:paraId="1A444E0A" w14:textId="22B8FF2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w:t>
            </w:r>
          </w:p>
        </w:tc>
        <w:tc>
          <w:tcPr>
            <w:tcW w:w="601" w:type="pct"/>
          </w:tcPr>
          <w:p w14:paraId="49729CF7" w14:textId="256F4717"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75DF1152" w14:textId="77777777" w:rsidTr="0042553D">
        <w:tc>
          <w:tcPr>
            <w:tcW w:w="390" w:type="pct"/>
          </w:tcPr>
          <w:p w14:paraId="0EC37CE3"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C9ACEE0" w14:textId="5AC2080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26</w:t>
            </w:r>
          </w:p>
        </w:tc>
        <w:tc>
          <w:tcPr>
            <w:tcW w:w="2777" w:type="pct"/>
          </w:tcPr>
          <w:p w14:paraId="59FF7357" w14:textId="5BA58FAB"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therapeutic foods for malnourished individuals.</w:t>
            </w:r>
          </w:p>
        </w:tc>
        <w:tc>
          <w:tcPr>
            <w:tcW w:w="628" w:type="pct"/>
          </w:tcPr>
          <w:p w14:paraId="37F8B622" w14:textId="0EFF878D"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5B7014E9" w14:textId="22B9E1C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597C2E94" w14:textId="77777777" w:rsidTr="0042553D">
        <w:tc>
          <w:tcPr>
            <w:tcW w:w="390" w:type="pct"/>
          </w:tcPr>
          <w:p w14:paraId="09A87F76"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202E9155" w14:textId="052FDB6D"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83</w:t>
            </w:r>
          </w:p>
        </w:tc>
        <w:tc>
          <w:tcPr>
            <w:tcW w:w="2777" w:type="pct"/>
          </w:tcPr>
          <w:p w14:paraId="358A3DF3" w14:textId="128F876B"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 find the idea of eating insects repulsive.</w:t>
            </w:r>
          </w:p>
        </w:tc>
        <w:tc>
          <w:tcPr>
            <w:tcW w:w="628" w:type="pct"/>
          </w:tcPr>
          <w:p w14:paraId="1377657A" w14:textId="7D46D68C"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667CB6C2" w14:textId="5650950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4CA224EA" w14:textId="77777777" w:rsidTr="0042553D">
        <w:tc>
          <w:tcPr>
            <w:tcW w:w="390" w:type="pct"/>
          </w:tcPr>
          <w:p w14:paraId="0C13D882"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065A68D" w14:textId="65A1C7B4"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49</w:t>
            </w:r>
          </w:p>
        </w:tc>
        <w:tc>
          <w:tcPr>
            <w:tcW w:w="2777" w:type="pct"/>
            <w:vAlign w:val="bottom"/>
          </w:tcPr>
          <w:p w14:paraId="06B35953" w14:textId="1C335108"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a source of alternative protein for athletes and bodybuilders.</w:t>
            </w:r>
          </w:p>
        </w:tc>
        <w:tc>
          <w:tcPr>
            <w:tcW w:w="628" w:type="pct"/>
          </w:tcPr>
          <w:p w14:paraId="2976806C" w14:textId="77D64C14"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42297CB6" w14:textId="4EADB8CB"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C0AD4A7" w14:textId="77777777" w:rsidTr="0042553D">
        <w:tc>
          <w:tcPr>
            <w:tcW w:w="390" w:type="pct"/>
          </w:tcPr>
          <w:p w14:paraId="036EF3D6"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528D0F84" w14:textId="34376219"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94</w:t>
            </w:r>
          </w:p>
        </w:tc>
        <w:tc>
          <w:tcPr>
            <w:tcW w:w="2777" w:type="pct"/>
            <w:vAlign w:val="bottom"/>
          </w:tcPr>
          <w:p w14:paraId="08990C54" w14:textId="66166AFE"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Awareness should be increased regarding benefit of insect consumption.</w:t>
            </w:r>
          </w:p>
        </w:tc>
        <w:tc>
          <w:tcPr>
            <w:tcW w:w="628" w:type="pct"/>
          </w:tcPr>
          <w:p w14:paraId="727AB007" w14:textId="5896FEA2"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67C0019D" w14:textId="0523DE3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2129C214" w14:textId="77777777" w:rsidTr="0042553D">
        <w:tc>
          <w:tcPr>
            <w:tcW w:w="390" w:type="pct"/>
          </w:tcPr>
          <w:p w14:paraId="568CE4BB"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762FC082" w14:textId="36AE5139"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76</w:t>
            </w:r>
          </w:p>
        </w:tc>
        <w:tc>
          <w:tcPr>
            <w:tcW w:w="2777" w:type="pct"/>
            <w:vAlign w:val="bottom"/>
          </w:tcPr>
          <w:p w14:paraId="20F92E9E" w14:textId="2F21B141"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used in pet food and animal feed but not human food.</w:t>
            </w:r>
          </w:p>
        </w:tc>
        <w:tc>
          <w:tcPr>
            <w:tcW w:w="628" w:type="pct"/>
          </w:tcPr>
          <w:p w14:paraId="127E32C0" w14:textId="3D84C05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0E6DB0F1" w14:textId="308F7DA1"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6D821417" w14:textId="77777777" w:rsidTr="0042553D">
        <w:tc>
          <w:tcPr>
            <w:tcW w:w="390" w:type="pct"/>
          </w:tcPr>
          <w:p w14:paraId="5A073967"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623210D6" w14:textId="439CCCF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72</w:t>
            </w:r>
          </w:p>
        </w:tc>
        <w:tc>
          <w:tcPr>
            <w:tcW w:w="2777" w:type="pct"/>
            <w:vAlign w:val="bottom"/>
          </w:tcPr>
          <w:p w14:paraId="35BCDB94" w14:textId="759CE475"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carry diseases, and consuming them can be risky for our health.</w:t>
            </w:r>
          </w:p>
        </w:tc>
        <w:tc>
          <w:tcPr>
            <w:tcW w:w="628" w:type="pct"/>
          </w:tcPr>
          <w:p w14:paraId="29407D95" w14:textId="46B5D4B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w:t>
            </w:r>
          </w:p>
        </w:tc>
        <w:tc>
          <w:tcPr>
            <w:tcW w:w="601" w:type="pct"/>
          </w:tcPr>
          <w:p w14:paraId="2A1E752D" w14:textId="55202AD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tr w:rsidR="00C934C8" w:rsidRPr="00E839FA" w14:paraId="43AD222B" w14:textId="77777777" w:rsidTr="0042553D">
        <w:tc>
          <w:tcPr>
            <w:tcW w:w="390" w:type="pct"/>
          </w:tcPr>
          <w:p w14:paraId="3249A0E8"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4DAEA325" w14:textId="70685193"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67</w:t>
            </w:r>
          </w:p>
        </w:tc>
        <w:tc>
          <w:tcPr>
            <w:tcW w:w="2777" w:type="pct"/>
          </w:tcPr>
          <w:p w14:paraId="3FB5AB7E" w14:textId="5E6B5254"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are a delicacy in some parts of the world.</w:t>
            </w:r>
          </w:p>
        </w:tc>
        <w:tc>
          <w:tcPr>
            <w:tcW w:w="628" w:type="pct"/>
          </w:tcPr>
          <w:p w14:paraId="3780CD93" w14:textId="46CDFAD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w:t>
            </w:r>
          </w:p>
        </w:tc>
        <w:tc>
          <w:tcPr>
            <w:tcW w:w="601" w:type="pct"/>
          </w:tcPr>
          <w:p w14:paraId="635B6135" w14:textId="4F7D4A08"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2</w:t>
            </w:r>
          </w:p>
        </w:tc>
      </w:tr>
      <w:tr w:rsidR="00C934C8" w:rsidRPr="00E839FA" w14:paraId="02F98858" w14:textId="77777777" w:rsidTr="0042553D">
        <w:tc>
          <w:tcPr>
            <w:tcW w:w="390" w:type="pct"/>
          </w:tcPr>
          <w:p w14:paraId="6404A562" w14:textId="77777777" w:rsidR="00C934C8" w:rsidRPr="002C0F6B" w:rsidRDefault="00C934C8" w:rsidP="00C934C8">
            <w:pPr>
              <w:pStyle w:val="ListParagraph"/>
              <w:numPr>
                <w:ilvl w:val="0"/>
                <w:numId w:val="11"/>
              </w:numPr>
              <w:rPr>
                <w:rFonts w:ascii="Arial" w:eastAsia="Times New Roman" w:hAnsi="Arial" w:cs="Arial"/>
                <w:kern w:val="0"/>
                <w:sz w:val="20"/>
                <w:szCs w:val="20"/>
                <w:lang w:val="en-US"/>
                <w14:ligatures w14:val="none"/>
              </w:rPr>
            </w:pPr>
          </w:p>
        </w:tc>
        <w:tc>
          <w:tcPr>
            <w:tcW w:w="604" w:type="pct"/>
          </w:tcPr>
          <w:p w14:paraId="214991AC" w14:textId="2520DAA5"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53</w:t>
            </w:r>
          </w:p>
        </w:tc>
        <w:tc>
          <w:tcPr>
            <w:tcW w:w="2777" w:type="pct"/>
            <w:vAlign w:val="bottom"/>
          </w:tcPr>
          <w:p w14:paraId="1E662AA2" w14:textId="178330CD" w:rsidR="00C934C8" w:rsidRPr="002C0F6B" w:rsidRDefault="00C934C8" w:rsidP="00C934C8">
            <w:pP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value-added food products.</w:t>
            </w:r>
          </w:p>
        </w:tc>
        <w:tc>
          <w:tcPr>
            <w:tcW w:w="628" w:type="pct"/>
          </w:tcPr>
          <w:p w14:paraId="507E56B4" w14:textId="0B4156DA"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7</w:t>
            </w:r>
          </w:p>
        </w:tc>
        <w:tc>
          <w:tcPr>
            <w:tcW w:w="601" w:type="pct"/>
          </w:tcPr>
          <w:p w14:paraId="19D106AB" w14:textId="72A28CB0" w:rsidR="00C934C8" w:rsidRPr="002C0F6B" w:rsidRDefault="00C934C8" w:rsidP="00C934C8">
            <w:pPr>
              <w:jc w:val="center"/>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3</w:t>
            </w:r>
          </w:p>
        </w:tc>
      </w:tr>
      <w:bookmarkEnd w:id="9"/>
    </w:tbl>
    <w:p w14:paraId="39F0509E" w14:textId="77777777" w:rsidR="00885505" w:rsidRPr="00E839FA" w:rsidRDefault="00885505" w:rsidP="00885505">
      <w:pPr>
        <w:jc w:val="both"/>
        <w:rPr>
          <w:rFonts w:ascii="Arial" w:hAnsi="Arial" w:cs="Arial"/>
          <w:b/>
          <w:bCs/>
        </w:rPr>
      </w:pPr>
    </w:p>
    <w:p w14:paraId="0B706E72" w14:textId="17D8A135" w:rsidR="00284801" w:rsidRPr="00E839FA" w:rsidRDefault="00284801" w:rsidP="00DF1248">
      <w:pPr>
        <w:jc w:val="both"/>
        <w:rPr>
          <w:rFonts w:ascii="Arial" w:hAnsi="Arial" w:cs="Arial"/>
          <w:b/>
          <w:bCs/>
          <w:sz w:val="22"/>
          <w:szCs w:val="22"/>
        </w:rPr>
      </w:pPr>
      <w:r w:rsidRPr="00E839FA">
        <w:rPr>
          <w:rFonts w:ascii="Arial" w:hAnsi="Arial" w:cs="Arial"/>
          <w:b/>
          <w:bCs/>
          <w:sz w:val="22"/>
          <w:szCs w:val="22"/>
        </w:rPr>
        <w:t>3.2 Reliability</w:t>
      </w:r>
    </w:p>
    <w:p w14:paraId="69A87AF3" w14:textId="581BC405" w:rsidR="00B31FC7" w:rsidRPr="002C0F6B" w:rsidRDefault="00C104E8" w:rsidP="00B31FC7">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The reliability score obtained from Split-half testing with two groups (15 </w:t>
      </w:r>
      <w:r w:rsidR="00B61FA7" w:rsidRPr="002C0F6B">
        <w:rPr>
          <w:rFonts w:ascii="Arial" w:eastAsia="Times New Roman" w:hAnsi="Arial" w:cs="Arial"/>
          <w:kern w:val="0"/>
          <w:sz w:val="20"/>
          <w:szCs w:val="20"/>
          <w:lang w:val="en-US"/>
          <w14:ligatures w14:val="none"/>
        </w:rPr>
        <w:t>respondents</w:t>
      </w:r>
      <w:r w:rsidRPr="002C0F6B">
        <w:rPr>
          <w:rFonts w:ascii="Arial" w:eastAsia="Times New Roman" w:hAnsi="Arial" w:cs="Arial"/>
          <w:kern w:val="0"/>
          <w:sz w:val="20"/>
          <w:szCs w:val="20"/>
          <w:lang w:val="en-US"/>
          <w14:ligatures w14:val="none"/>
        </w:rPr>
        <w:t xml:space="preserve"> each) yielded</w:t>
      </w:r>
      <w:r w:rsidR="00284801" w:rsidRPr="002C0F6B">
        <w:rPr>
          <w:rFonts w:ascii="Arial" w:eastAsia="Times New Roman" w:hAnsi="Arial" w:cs="Arial"/>
          <w:kern w:val="0"/>
          <w:sz w:val="20"/>
          <w:szCs w:val="20"/>
          <w:lang w:val="en-US"/>
          <w14:ligatures w14:val="none"/>
        </w:rPr>
        <w:t xml:space="preserve"> Cronbach’s </w:t>
      </w:r>
      <w:r w:rsidR="002D5679" w:rsidRPr="002C0F6B">
        <w:rPr>
          <w:rFonts w:ascii="Arial" w:eastAsia="Times New Roman" w:hAnsi="Arial" w:cs="Arial"/>
          <w:kern w:val="0"/>
          <w:sz w:val="20"/>
          <w:szCs w:val="20"/>
          <w:lang w:val="en-US"/>
          <w14:ligatures w14:val="none"/>
        </w:rPr>
        <w:t>α</w:t>
      </w:r>
      <w:r w:rsidR="00284801" w:rsidRPr="002C0F6B">
        <w:rPr>
          <w:rFonts w:ascii="Arial" w:eastAsia="Times New Roman" w:hAnsi="Arial" w:cs="Arial"/>
          <w:kern w:val="0"/>
          <w:sz w:val="20"/>
          <w:szCs w:val="20"/>
          <w:lang w:val="en-US"/>
          <w14:ligatures w14:val="none"/>
        </w:rPr>
        <w:t xml:space="preserve"> = 0.777</w:t>
      </w:r>
      <w:r w:rsidRPr="002C0F6B">
        <w:rPr>
          <w:rFonts w:ascii="Arial" w:eastAsia="Times New Roman" w:hAnsi="Arial" w:cs="Arial"/>
          <w:kern w:val="0"/>
          <w:sz w:val="20"/>
          <w:szCs w:val="20"/>
          <w:lang w:val="en-US"/>
          <w14:ligatures w14:val="none"/>
        </w:rPr>
        <w:t xml:space="preserve"> (Table </w:t>
      </w:r>
      <w:r w:rsidR="00790A3C" w:rsidRPr="002C0F6B">
        <w:rPr>
          <w:rFonts w:ascii="Arial" w:eastAsia="Times New Roman" w:hAnsi="Arial" w:cs="Arial"/>
          <w:kern w:val="0"/>
          <w:sz w:val="20"/>
          <w:szCs w:val="20"/>
          <w:lang w:val="en-US"/>
          <w14:ligatures w14:val="none"/>
        </w:rPr>
        <w:t>3</w:t>
      </w:r>
      <w:r w:rsidRPr="002C0F6B">
        <w:rPr>
          <w:rFonts w:ascii="Arial" w:eastAsia="Times New Roman" w:hAnsi="Arial" w:cs="Arial"/>
          <w:kern w:val="0"/>
          <w:sz w:val="20"/>
          <w:szCs w:val="20"/>
          <w:lang w:val="en-US"/>
          <w14:ligatures w14:val="none"/>
        </w:rPr>
        <w:t>)</w:t>
      </w:r>
      <w:r w:rsidR="002D5679" w:rsidRPr="002C0F6B">
        <w:rPr>
          <w:rFonts w:ascii="Arial" w:eastAsia="Times New Roman" w:hAnsi="Arial" w:cs="Arial"/>
          <w:kern w:val="0"/>
          <w:sz w:val="20"/>
          <w:szCs w:val="20"/>
          <w:lang w:val="en-US"/>
          <w14:ligatures w14:val="none"/>
        </w:rPr>
        <w:t xml:space="preserve">. Since the Cronbach's alpha reliability coefficient was &gt; 0.70, </w:t>
      </w:r>
      <w:r w:rsidRPr="002C0F6B">
        <w:rPr>
          <w:rFonts w:ascii="Arial" w:eastAsia="Times New Roman" w:hAnsi="Arial" w:cs="Arial"/>
          <w:kern w:val="0"/>
          <w:sz w:val="20"/>
          <w:szCs w:val="20"/>
          <w:lang w:val="en-US"/>
          <w14:ligatures w14:val="none"/>
        </w:rPr>
        <w:t>it indicated acceptable internal consistency for the 20-item scale.</w:t>
      </w:r>
    </w:p>
    <w:p w14:paraId="7E767148" w14:textId="3C3BD61F" w:rsidR="00562935" w:rsidRPr="00562935" w:rsidRDefault="002D5679" w:rsidP="002D5679">
      <w:pPr>
        <w:autoSpaceDE w:val="0"/>
        <w:autoSpaceDN w:val="0"/>
        <w:adjustRightInd w:val="0"/>
        <w:spacing w:after="0" w:line="240" w:lineRule="auto"/>
        <w:jc w:val="center"/>
        <w:rPr>
          <w:rFonts w:ascii="Arial" w:hAnsi="Arial" w:cs="Arial"/>
          <w:b/>
          <w:bCs/>
          <w:kern w:val="0"/>
          <w:sz w:val="20"/>
          <w:szCs w:val="20"/>
        </w:rPr>
      </w:pPr>
      <w:r w:rsidRPr="006C2AC8">
        <w:rPr>
          <w:rFonts w:ascii="Arial" w:hAnsi="Arial" w:cs="Arial"/>
          <w:b/>
          <w:bCs/>
          <w:kern w:val="0"/>
          <w:sz w:val="20"/>
          <w:szCs w:val="20"/>
        </w:rPr>
        <w:t xml:space="preserve">Table </w:t>
      </w:r>
      <w:r w:rsidR="00790A3C" w:rsidRPr="006C2AC8">
        <w:rPr>
          <w:rFonts w:ascii="Arial" w:hAnsi="Arial" w:cs="Arial"/>
          <w:b/>
          <w:bCs/>
          <w:kern w:val="0"/>
          <w:sz w:val="20"/>
          <w:szCs w:val="20"/>
        </w:rPr>
        <w:t>3</w:t>
      </w:r>
      <w:r w:rsidRPr="006C2AC8">
        <w:rPr>
          <w:rFonts w:ascii="Arial" w:hAnsi="Arial" w:cs="Arial"/>
          <w:b/>
          <w:bCs/>
          <w:kern w:val="0"/>
          <w:sz w:val="20"/>
          <w:szCs w:val="20"/>
        </w:rPr>
        <w:t>. Reliability statistics of the developed scale</w:t>
      </w:r>
    </w:p>
    <w:tbl>
      <w:tblPr>
        <w:tblW w:w="6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2633"/>
        <w:gridCol w:w="1419"/>
      </w:tblGrid>
      <w:tr w:rsidR="00562935" w:rsidRPr="00562935" w14:paraId="043B2C36" w14:textId="77777777" w:rsidTr="00B61FA7">
        <w:trPr>
          <w:cantSplit/>
          <w:trHeight w:val="335"/>
          <w:jc w:val="center"/>
        </w:trPr>
        <w:tc>
          <w:tcPr>
            <w:tcW w:w="6599" w:type="dxa"/>
            <w:gridSpan w:val="3"/>
            <w:shd w:val="clear" w:color="auto" w:fill="FFFFFF"/>
          </w:tcPr>
          <w:p w14:paraId="20E4CA8C"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b/>
                <w:bCs/>
                <w:color w:val="000000"/>
                <w:kern w:val="0"/>
                <w:sz w:val="20"/>
                <w:szCs w:val="20"/>
              </w:rPr>
              <w:t>Reliability Statistics</w:t>
            </w:r>
          </w:p>
        </w:tc>
      </w:tr>
      <w:tr w:rsidR="00562935" w:rsidRPr="00562935" w14:paraId="3F9B140C" w14:textId="77777777" w:rsidTr="00AA4521">
        <w:trPr>
          <w:cantSplit/>
          <w:trHeight w:val="637"/>
          <w:jc w:val="center"/>
        </w:trPr>
        <w:tc>
          <w:tcPr>
            <w:tcW w:w="2547" w:type="dxa"/>
            <w:shd w:val="clear" w:color="auto" w:fill="FFFFFF"/>
          </w:tcPr>
          <w:p w14:paraId="6D1BD4CD"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Cronbach's Alpha</w:t>
            </w:r>
          </w:p>
        </w:tc>
        <w:tc>
          <w:tcPr>
            <w:tcW w:w="2633" w:type="dxa"/>
            <w:shd w:val="clear" w:color="auto" w:fill="FFFFFF"/>
          </w:tcPr>
          <w:p w14:paraId="5FBFBDB9"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Cronbach's Alpha Based on Standardized Items</w:t>
            </w:r>
          </w:p>
        </w:tc>
        <w:tc>
          <w:tcPr>
            <w:tcW w:w="1419" w:type="dxa"/>
            <w:shd w:val="clear" w:color="auto" w:fill="FFFFFF"/>
          </w:tcPr>
          <w:p w14:paraId="59DE48C8"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N of Items</w:t>
            </w:r>
          </w:p>
        </w:tc>
      </w:tr>
      <w:tr w:rsidR="00562935" w:rsidRPr="00562935" w14:paraId="3442CA49" w14:textId="77777777" w:rsidTr="00466EEC">
        <w:trPr>
          <w:cantSplit/>
          <w:trHeight w:val="335"/>
          <w:jc w:val="center"/>
        </w:trPr>
        <w:tc>
          <w:tcPr>
            <w:tcW w:w="2547" w:type="dxa"/>
            <w:shd w:val="clear" w:color="auto" w:fill="FFFFFF"/>
          </w:tcPr>
          <w:p w14:paraId="3B5CDFB6" w14:textId="10CF0285" w:rsidR="00562935" w:rsidRPr="00562935" w:rsidRDefault="00466EEC"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6C2AC8">
              <w:rPr>
                <w:rFonts w:ascii="Arial" w:hAnsi="Arial" w:cs="Arial"/>
                <w:color w:val="000000"/>
                <w:kern w:val="0"/>
                <w:sz w:val="20"/>
                <w:szCs w:val="20"/>
              </w:rPr>
              <w:t>0</w:t>
            </w:r>
            <w:r w:rsidR="00562935" w:rsidRPr="00562935">
              <w:rPr>
                <w:rFonts w:ascii="Arial" w:hAnsi="Arial" w:cs="Arial"/>
                <w:color w:val="000000"/>
                <w:kern w:val="0"/>
                <w:sz w:val="20"/>
                <w:szCs w:val="20"/>
              </w:rPr>
              <w:t>.777</w:t>
            </w:r>
          </w:p>
        </w:tc>
        <w:tc>
          <w:tcPr>
            <w:tcW w:w="2633" w:type="dxa"/>
            <w:shd w:val="clear" w:color="auto" w:fill="FFFFFF"/>
          </w:tcPr>
          <w:p w14:paraId="74FF0A4D" w14:textId="70A0508D" w:rsidR="00562935" w:rsidRPr="00562935" w:rsidRDefault="00466EEC"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6C2AC8">
              <w:rPr>
                <w:rFonts w:ascii="Arial" w:hAnsi="Arial" w:cs="Arial"/>
                <w:color w:val="000000"/>
                <w:kern w:val="0"/>
                <w:sz w:val="20"/>
                <w:szCs w:val="20"/>
              </w:rPr>
              <w:t>0</w:t>
            </w:r>
            <w:r w:rsidR="00562935" w:rsidRPr="00562935">
              <w:rPr>
                <w:rFonts w:ascii="Arial" w:hAnsi="Arial" w:cs="Arial"/>
                <w:color w:val="000000"/>
                <w:kern w:val="0"/>
                <w:sz w:val="20"/>
                <w:szCs w:val="20"/>
              </w:rPr>
              <w:t>.784</w:t>
            </w:r>
          </w:p>
        </w:tc>
        <w:tc>
          <w:tcPr>
            <w:tcW w:w="1419" w:type="dxa"/>
            <w:shd w:val="clear" w:color="auto" w:fill="FFFFFF"/>
          </w:tcPr>
          <w:p w14:paraId="773B2D39" w14:textId="77777777" w:rsidR="00562935" w:rsidRPr="00562935" w:rsidRDefault="00562935" w:rsidP="00B61FA7">
            <w:pPr>
              <w:autoSpaceDE w:val="0"/>
              <w:autoSpaceDN w:val="0"/>
              <w:adjustRightInd w:val="0"/>
              <w:spacing w:after="0" w:line="320" w:lineRule="atLeast"/>
              <w:ind w:left="60" w:right="60"/>
              <w:jc w:val="center"/>
              <w:rPr>
                <w:rFonts w:ascii="Arial" w:hAnsi="Arial" w:cs="Arial"/>
                <w:color w:val="000000"/>
                <w:kern w:val="0"/>
                <w:sz w:val="20"/>
                <w:szCs w:val="20"/>
              </w:rPr>
            </w:pPr>
            <w:r w:rsidRPr="00562935">
              <w:rPr>
                <w:rFonts w:ascii="Arial" w:hAnsi="Arial" w:cs="Arial"/>
                <w:color w:val="000000"/>
                <w:kern w:val="0"/>
                <w:sz w:val="20"/>
                <w:szCs w:val="20"/>
              </w:rPr>
              <w:t>2</w:t>
            </w:r>
          </w:p>
        </w:tc>
      </w:tr>
    </w:tbl>
    <w:p w14:paraId="01571FA0" w14:textId="77777777" w:rsidR="00562935" w:rsidRPr="00562935" w:rsidRDefault="00562935" w:rsidP="00562935">
      <w:pPr>
        <w:autoSpaceDE w:val="0"/>
        <w:autoSpaceDN w:val="0"/>
        <w:adjustRightInd w:val="0"/>
        <w:spacing w:after="0" w:line="400" w:lineRule="atLeast"/>
        <w:rPr>
          <w:rFonts w:ascii="Arial" w:hAnsi="Arial" w:cs="Arial"/>
          <w:kern w:val="0"/>
        </w:rPr>
      </w:pPr>
    </w:p>
    <w:p w14:paraId="71F5E26D" w14:textId="2B78D001" w:rsidR="00284801" w:rsidRPr="002C0F6B" w:rsidRDefault="00E839FA" w:rsidP="00E839FA">
      <w:pPr>
        <w:jc w:val="both"/>
        <w:rPr>
          <w:rFonts w:ascii="Arial" w:hAnsi="Arial" w:cs="Arial"/>
          <w:b/>
          <w:bCs/>
          <w:sz w:val="22"/>
          <w:szCs w:val="22"/>
        </w:rPr>
      </w:pPr>
      <w:r w:rsidRPr="002C0F6B">
        <w:rPr>
          <w:rFonts w:ascii="Arial" w:hAnsi="Arial" w:cs="Arial"/>
          <w:b/>
          <w:bCs/>
          <w:sz w:val="22"/>
          <w:szCs w:val="22"/>
        </w:rPr>
        <w:t xml:space="preserve">3.3 </w:t>
      </w:r>
      <w:r w:rsidR="00AA41F6" w:rsidRPr="002C0F6B">
        <w:rPr>
          <w:rFonts w:ascii="Arial" w:hAnsi="Arial" w:cs="Arial"/>
          <w:b/>
          <w:bCs/>
          <w:sz w:val="22"/>
          <w:szCs w:val="22"/>
        </w:rPr>
        <w:t>Pilot study: Attitude towards entomophagy</w:t>
      </w:r>
      <w:r w:rsidR="00284801" w:rsidRPr="002C0F6B">
        <w:rPr>
          <w:rFonts w:ascii="Arial" w:hAnsi="Arial" w:cs="Arial"/>
          <w:b/>
          <w:bCs/>
          <w:sz w:val="22"/>
          <w:szCs w:val="22"/>
        </w:rPr>
        <w:t xml:space="preserve"> (field test)</w:t>
      </w:r>
    </w:p>
    <w:p w14:paraId="7461C9E7" w14:textId="79586DF3" w:rsidR="007A6449" w:rsidRPr="002C0F6B" w:rsidRDefault="004B3B68" w:rsidP="007A6449">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The validated scale was administered in a pilot study to assess attitudes toward entomophagy among </w:t>
      </w:r>
      <w:r w:rsidR="00AA41F6" w:rsidRPr="00AA41F6">
        <w:rPr>
          <w:rFonts w:ascii="Arial" w:eastAsia="Times New Roman" w:hAnsi="Arial" w:cs="Arial"/>
          <w:kern w:val="0"/>
          <w:sz w:val="20"/>
          <w:szCs w:val="20"/>
          <w:lang w:val="en-US"/>
          <w14:ligatures w14:val="none"/>
        </w:rPr>
        <w:t>Indian population in the age group of 13 y</w:t>
      </w:r>
      <w:r w:rsidR="0077225A">
        <w:rPr>
          <w:rFonts w:ascii="Arial" w:eastAsia="Times New Roman" w:hAnsi="Arial" w:cs="Arial"/>
          <w:kern w:val="0"/>
          <w:sz w:val="20"/>
          <w:szCs w:val="20"/>
          <w:lang w:val="en-US"/>
          <w14:ligatures w14:val="none"/>
        </w:rPr>
        <w:t>ea</w:t>
      </w:r>
      <w:r w:rsidR="00AA41F6" w:rsidRPr="00AA41F6">
        <w:rPr>
          <w:rFonts w:ascii="Arial" w:eastAsia="Times New Roman" w:hAnsi="Arial" w:cs="Arial"/>
          <w:kern w:val="0"/>
          <w:sz w:val="20"/>
          <w:szCs w:val="20"/>
          <w:lang w:val="en-US"/>
          <w14:ligatures w14:val="none"/>
        </w:rPr>
        <w:t xml:space="preserve">rs </w:t>
      </w:r>
      <w:r w:rsidR="00536CC9">
        <w:rPr>
          <w:rFonts w:ascii="Arial" w:eastAsia="Times New Roman" w:hAnsi="Arial" w:cs="Arial"/>
          <w:kern w:val="0"/>
          <w:sz w:val="20"/>
          <w:szCs w:val="20"/>
          <w:lang w:val="en-US"/>
          <w14:ligatures w14:val="none"/>
        </w:rPr>
        <w:t>and</w:t>
      </w:r>
      <w:r w:rsidR="00AA41F6" w:rsidRPr="00AA41F6">
        <w:rPr>
          <w:rFonts w:ascii="Arial" w:eastAsia="Times New Roman" w:hAnsi="Arial" w:cs="Arial"/>
          <w:kern w:val="0"/>
          <w:sz w:val="20"/>
          <w:szCs w:val="20"/>
          <w:lang w:val="en-US"/>
          <w14:ligatures w14:val="none"/>
        </w:rPr>
        <w:t xml:space="preserve"> above</w:t>
      </w:r>
      <w:r w:rsidRPr="002C0F6B">
        <w:rPr>
          <w:rFonts w:ascii="Arial" w:eastAsia="Times New Roman" w:hAnsi="Arial" w:cs="Arial"/>
          <w:kern w:val="0"/>
          <w:sz w:val="20"/>
          <w:szCs w:val="20"/>
          <w:lang w:val="en-US"/>
          <w14:ligatures w14:val="none"/>
        </w:rPr>
        <w:t>. The field sample (n = 89) comprised respondents aged 16–65 years with 14.6% were male and 85.4% were female</w:t>
      </w:r>
      <w:r w:rsidR="007528CE" w:rsidRPr="002C0F6B">
        <w:rPr>
          <w:rFonts w:ascii="Arial" w:eastAsia="Times New Roman" w:hAnsi="Arial" w:cs="Arial"/>
          <w:kern w:val="0"/>
          <w:sz w:val="20"/>
          <w:szCs w:val="20"/>
          <w:lang w:val="en-US"/>
          <w14:ligatures w14:val="none"/>
        </w:rPr>
        <w:t xml:space="preserve">, and </w:t>
      </w:r>
      <w:r w:rsidR="0011665E" w:rsidRPr="002C0F6B">
        <w:rPr>
          <w:rFonts w:ascii="Arial" w:eastAsia="Times New Roman" w:hAnsi="Arial" w:cs="Arial"/>
          <w:kern w:val="0"/>
          <w:sz w:val="20"/>
          <w:szCs w:val="20"/>
          <w:lang w:val="en-US"/>
          <w14:ligatures w14:val="none"/>
        </w:rPr>
        <w:t>15.7% vegetarian and 84.3% non</w:t>
      </w:r>
      <w:r w:rsidR="00C80716" w:rsidRPr="002C0F6B">
        <w:rPr>
          <w:rFonts w:ascii="Arial" w:eastAsia="Times New Roman" w:hAnsi="Arial" w:cs="Arial"/>
          <w:kern w:val="0"/>
          <w:sz w:val="20"/>
          <w:szCs w:val="20"/>
          <w:lang w:val="en-US"/>
          <w14:ligatures w14:val="none"/>
        </w:rPr>
        <w:t>-</w:t>
      </w:r>
      <w:r w:rsidR="0011665E" w:rsidRPr="002C0F6B">
        <w:rPr>
          <w:rFonts w:ascii="Arial" w:eastAsia="Times New Roman" w:hAnsi="Arial" w:cs="Arial"/>
          <w:kern w:val="0"/>
          <w:sz w:val="20"/>
          <w:szCs w:val="20"/>
          <w:lang w:val="en-US"/>
          <w14:ligatures w14:val="none"/>
        </w:rPr>
        <w:t>vegetarian.</w:t>
      </w:r>
      <w:r w:rsidR="007A6449" w:rsidRPr="002C0F6B">
        <w:rPr>
          <w:rFonts w:ascii="Arial" w:eastAsia="Times New Roman" w:hAnsi="Arial" w:cs="Arial"/>
          <w:kern w:val="0"/>
          <w:sz w:val="20"/>
          <w:szCs w:val="20"/>
          <w:lang w:val="en-US"/>
          <w14:ligatures w14:val="none"/>
        </w:rPr>
        <w:t xml:space="preserve"> </w:t>
      </w:r>
      <w:r w:rsidR="00BD0FDF" w:rsidRPr="00BD0FDF">
        <w:rPr>
          <w:rFonts w:ascii="Arial" w:eastAsia="Times New Roman" w:hAnsi="Arial" w:cs="Arial"/>
          <w:kern w:val="0"/>
          <w:sz w:val="20"/>
          <w:szCs w:val="20"/>
          <w:lang w:val="en-US"/>
          <w14:ligatures w14:val="none"/>
        </w:rPr>
        <w:t>The pilot study assessed respondents’ attitudes using both positive and negative statements.</w:t>
      </w:r>
      <w:r w:rsidR="00BD0FDF" w:rsidRPr="002C0F6B">
        <w:rPr>
          <w:rFonts w:ascii="Arial" w:eastAsia="Times New Roman" w:hAnsi="Arial" w:cs="Arial"/>
          <w:kern w:val="0"/>
          <w:sz w:val="20"/>
          <w:szCs w:val="20"/>
          <w:lang w:val="en-US"/>
          <w14:ligatures w14:val="none"/>
        </w:rPr>
        <w:t xml:space="preserve"> </w:t>
      </w:r>
      <w:r w:rsidR="007A6449" w:rsidRPr="002C0F6B">
        <w:rPr>
          <w:rFonts w:ascii="Arial" w:eastAsia="Times New Roman" w:hAnsi="Arial" w:cs="Arial"/>
          <w:kern w:val="0"/>
          <w:sz w:val="20"/>
          <w:szCs w:val="20"/>
          <w:lang w:val="en-US"/>
          <w14:ligatures w14:val="none"/>
        </w:rPr>
        <w:t>The results are expressed as percentage and presented in Figure 1 and Figure 2.</w:t>
      </w:r>
    </w:p>
    <w:p w14:paraId="7D17DCAA" w14:textId="3DA718CF" w:rsidR="00BD0FDF" w:rsidRPr="00BD0FDF" w:rsidRDefault="00BD0FDF" w:rsidP="00BD0FDF">
      <w:pPr>
        <w:jc w:val="both"/>
        <w:rPr>
          <w:rFonts w:ascii="Arial" w:eastAsia="Times New Roman" w:hAnsi="Arial" w:cs="Arial"/>
          <w:iCs/>
          <w:kern w:val="0"/>
          <w:sz w:val="20"/>
          <w:szCs w:val="20"/>
          <w:lang w:val="en-US"/>
          <w14:ligatures w14:val="none"/>
        </w:rPr>
      </w:pPr>
      <w:r w:rsidRPr="00BD0FDF">
        <w:rPr>
          <w:rFonts w:ascii="Arial" w:eastAsia="Times New Roman" w:hAnsi="Arial" w:cs="Arial"/>
          <w:kern w:val="0"/>
          <w:sz w:val="20"/>
          <w:szCs w:val="20"/>
          <w:lang w:val="en-US"/>
          <w14:ligatures w14:val="none"/>
        </w:rPr>
        <w:t xml:space="preserve">Responses to positive </w:t>
      </w:r>
      <w:r w:rsidR="00283DC1">
        <w:rPr>
          <w:rFonts w:ascii="Arial" w:eastAsia="Times New Roman" w:hAnsi="Arial" w:cs="Arial"/>
          <w:kern w:val="0"/>
          <w:sz w:val="20"/>
          <w:szCs w:val="20"/>
          <w:lang w:val="en-US"/>
          <w14:ligatures w14:val="none"/>
        </w:rPr>
        <w:t>item</w:t>
      </w:r>
      <w:r w:rsidRPr="00BD0FDF">
        <w:rPr>
          <w:rFonts w:ascii="Arial" w:eastAsia="Times New Roman" w:hAnsi="Arial" w:cs="Arial"/>
          <w:kern w:val="0"/>
          <w:sz w:val="20"/>
          <w:szCs w:val="20"/>
          <w:lang w:val="en-US"/>
          <w14:ligatures w14:val="none"/>
        </w:rPr>
        <w:t>s (</w:t>
      </w:r>
      <w:r w:rsidRPr="002C0F6B">
        <w:rPr>
          <w:rFonts w:ascii="Arial" w:eastAsia="Times New Roman" w:hAnsi="Arial" w:cs="Arial"/>
          <w:kern w:val="0"/>
          <w:sz w:val="20"/>
          <w:szCs w:val="20"/>
          <w:lang w:val="en-US"/>
          <w14:ligatures w14:val="none"/>
        </w:rPr>
        <w:t>Figure 1</w:t>
      </w:r>
      <w:r w:rsidRPr="00BD0FDF">
        <w:rPr>
          <w:rFonts w:ascii="Arial" w:eastAsia="Times New Roman" w:hAnsi="Arial" w:cs="Arial"/>
          <w:kern w:val="0"/>
          <w:sz w:val="20"/>
          <w:szCs w:val="20"/>
          <w:lang w:val="en-US"/>
          <w14:ligatures w14:val="none"/>
        </w:rPr>
        <w:t>) showed limited openness toward entomophagy. On average, 11.2% strongly agreed with the statements, while 65.9% disagreed. For example, only 8% strongly agreed that they were open to trying insect-based food products if they provided high protein, while 63% disagreed. Similarly, 9% strongly agreed that eating insects can promote awareness of sustainable food choices, whereas 69% disagreed.</w:t>
      </w:r>
    </w:p>
    <w:p w14:paraId="17796331" w14:textId="0052F646" w:rsidR="00BD0FDF" w:rsidRPr="00BD0FDF" w:rsidRDefault="00BD0FDF" w:rsidP="00BD0FDF">
      <w:pPr>
        <w:jc w:val="both"/>
        <w:rPr>
          <w:rFonts w:ascii="Arial" w:eastAsia="Times New Roman" w:hAnsi="Arial" w:cs="Arial"/>
          <w:iCs/>
          <w:kern w:val="0"/>
          <w:sz w:val="20"/>
          <w:szCs w:val="20"/>
          <w:lang w:val="en-US"/>
          <w14:ligatures w14:val="none"/>
        </w:rPr>
      </w:pPr>
      <w:r w:rsidRPr="00BD0FDF">
        <w:rPr>
          <w:rFonts w:ascii="Arial" w:eastAsia="Times New Roman" w:hAnsi="Arial" w:cs="Arial"/>
          <w:kern w:val="0"/>
          <w:sz w:val="20"/>
          <w:szCs w:val="20"/>
          <w:lang w:val="en-US"/>
          <w14:ligatures w14:val="none"/>
        </w:rPr>
        <w:t>Statements related to the processing of insects into value-added or therapeutic foods showed slightly higher strong agreement (11–12%) but were still overshadowed by a majority of disagreement (78%).</w:t>
      </w:r>
      <w:r w:rsidR="00F26083" w:rsidRPr="002C0F6B">
        <w:rPr>
          <w:rFonts w:ascii="Arial" w:eastAsia="Times New Roman" w:hAnsi="Arial" w:cs="Arial"/>
          <w:kern w:val="0"/>
          <w:sz w:val="20"/>
          <w:szCs w:val="20"/>
          <w:lang w:val="en-US"/>
          <w14:ligatures w14:val="none"/>
        </w:rPr>
        <w:t xml:space="preserve"> Interestingly, 14% of the respondents strongly agreed that insects can be a source of alternative protein for athletes and bodybuilders. </w:t>
      </w:r>
      <w:r w:rsidRPr="00BD0FDF">
        <w:rPr>
          <w:rFonts w:ascii="Arial" w:eastAsia="Times New Roman" w:hAnsi="Arial" w:cs="Arial"/>
          <w:kern w:val="0"/>
          <w:sz w:val="20"/>
          <w:szCs w:val="20"/>
          <w:lang w:val="en-US"/>
          <w14:ligatures w14:val="none"/>
        </w:rPr>
        <w:t>Overall, the total average showed 11.2% strong agreement versus 77.8% disagreement, reflecting a generally negative inclination toward positive aspects of entomophagy.</w:t>
      </w:r>
    </w:p>
    <w:p w14:paraId="7BB904B6" w14:textId="5CE20CED" w:rsidR="00284801" w:rsidRPr="00E839FA" w:rsidRDefault="0082691A" w:rsidP="0082691A">
      <w:pPr>
        <w:jc w:val="center"/>
        <w:rPr>
          <w:rFonts w:ascii="Arial" w:hAnsi="Arial" w:cs="Arial"/>
        </w:rPr>
      </w:pPr>
      <w:r w:rsidRPr="00E839FA">
        <w:rPr>
          <w:rFonts w:ascii="Arial" w:hAnsi="Arial" w:cs="Arial"/>
          <w:noProof/>
          <w:lang w:val="en-US"/>
        </w:rPr>
        <w:lastRenderedPageBreak/>
        <w:drawing>
          <wp:inline distT="0" distB="0" distL="0" distR="0" wp14:anchorId="5D5F3172" wp14:editId="3CCF36A7">
            <wp:extent cx="5229629" cy="2896190"/>
            <wp:effectExtent l="0" t="0" r="0" b="0"/>
            <wp:docPr id="209560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9606" cy="2912791"/>
                    </a:xfrm>
                    <a:prstGeom prst="rect">
                      <a:avLst/>
                    </a:prstGeom>
                    <a:noFill/>
                  </pic:spPr>
                </pic:pic>
              </a:graphicData>
            </a:graphic>
          </wp:inline>
        </w:drawing>
      </w:r>
    </w:p>
    <w:p w14:paraId="47BBC13D" w14:textId="20545DC3" w:rsidR="005C23C6" w:rsidRPr="006C2AC8" w:rsidRDefault="005C23C6" w:rsidP="00C25E14">
      <w:pPr>
        <w:jc w:val="both"/>
        <w:rPr>
          <w:rFonts w:ascii="Arial" w:hAnsi="Arial" w:cs="Arial"/>
          <w:b/>
          <w:bCs/>
          <w:sz w:val="20"/>
          <w:szCs w:val="20"/>
        </w:rPr>
      </w:pPr>
      <w:r w:rsidRPr="006C2AC8">
        <w:rPr>
          <w:rFonts w:ascii="Arial" w:hAnsi="Arial" w:cs="Arial"/>
          <w:b/>
          <w:bCs/>
          <w:sz w:val="20"/>
          <w:szCs w:val="20"/>
        </w:rPr>
        <w:t xml:space="preserve">Figure 1. </w:t>
      </w:r>
      <w:r w:rsidR="00C25E14" w:rsidRPr="006C2AC8">
        <w:rPr>
          <w:rFonts w:ascii="Arial" w:hAnsi="Arial" w:cs="Arial"/>
          <w:b/>
          <w:bCs/>
          <w:sz w:val="20"/>
          <w:szCs w:val="20"/>
        </w:rPr>
        <w:t>Distribution of responses (%) to positive statements on consumer attitudes towards entomophagy</w:t>
      </w:r>
    </w:p>
    <w:p w14:paraId="0189BFA8" w14:textId="77777777" w:rsidR="005C23C6" w:rsidRPr="009E5B1B" w:rsidRDefault="005C23C6" w:rsidP="009E5B1B">
      <w:pPr>
        <w:rPr>
          <w:rFonts w:ascii="Arial" w:hAnsi="Arial" w:cs="Arial"/>
          <w:sz w:val="20"/>
          <w:szCs w:val="20"/>
        </w:rPr>
      </w:pPr>
    </w:p>
    <w:p w14:paraId="3A4D722E" w14:textId="77777777" w:rsidR="00C932D7" w:rsidRPr="00BD0FDF" w:rsidRDefault="00C932D7" w:rsidP="00C932D7">
      <w:pPr>
        <w:jc w:val="both"/>
        <w:rPr>
          <w:rFonts w:ascii="Arial" w:eastAsia="Times New Roman" w:hAnsi="Arial" w:cs="Arial"/>
          <w:iCs/>
          <w:kern w:val="0"/>
          <w:sz w:val="20"/>
          <w:szCs w:val="20"/>
          <w:lang w:val="en-US"/>
          <w14:ligatures w14:val="none"/>
        </w:rPr>
      </w:pPr>
      <w:r w:rsidRPr="00BD0FDF">
        <w:rPr>
          <w:rFonts w:ascii="Arial" w:eastAsia="Times New Roman" w:hAnsi="Arial" w:cs="Arial"/>
          <w:kern w:val="0"/>
          <w:sz w:val="20"/>
          <w:szCs w:val="20"/>
          <w:lang w:val="en-US"/>
          <w14:ligatures w14:val="none"/>
        </w:rPr>
        <w:t>In contrast, responses to negative statements (</w:t>
      </w:r>
      <w:r w:rsidRPr="002C0F6B">
        <w:rPr>
          <w:rFonts w:ascii="Arial" w:eastAsia="Times New Roman" w:hAnsi="Arial" w:cs="Arial"/>
          <w:kern w:val="0"/>
          <w:sz w:val="20"/>
          <w:szCs w:val="20"/>
          <w:lang w:val="en-US"/>
          <w14:ligatures w14:val="none"/>
        </w:rPr>
        <w:t>Figure 2</w:t>
      </w:r>
      <w:r w:rsidRPr="00BD0FDF">
        <w:rPr>
          <w:rFonts w:ascii="Arial" w:eastAsia="Times New Roman" w:hAnsi="Arial" w:cs="Arial"/>
          <w:kern w:val="0"/>
          <w:sz w:val="20"/>
          <w:szCs w:val="20"/>
          <w:lang w:val="en-US"/>
          <w14:ligatures w14:val="none"/>
        </w:rPr>
        <w:t>) highlighted a stronger agreement with skepticism and concerns. For instance, 67% (24% strongly agree; 43% agree) perceived insects as risky due to concerns about disease, and 50% (14% strongly agree; 36% agree) considered them gross and unsanitary. A notable 64% (25% strongly agree, 39% agree) felt that entomophagy is only a trend driven by attention-seeking or profit motives.</w:t>
      </w:r>
    </w:p>
    <w:p w14:paraId="3AD5D52F" w14:textId="38603E45" w:rsidR="006D39E5" w:rsidRDefault="00C932D7" w:rsidP="006D39E5">
      <w:pPr>
        <w:jc w:val="both"/>
        <w:rPr>
          <w:rFonts w:ascii="Arial" w:hAnsi="Arial" w:cs="Arial"/>
        </w:rPr>
      </w:pPr>
      <w:r w:rsidRPr="00BD0FDF">
        <w:rPr>
          <w:rFonts w:ascii="Arial" w:eastAsia="Times New Roman" w:hAnsi="Arial" w:cs="Arial"/>
          <w:kern w:val="0"/>
          <w:sz w:val="20"/>
          <w:szCs w:val="20"/>
          <w:lang w:val="en-US"/>
          <w14:ligatures w14:val="none"/>
        </w:rPr>
        <w:t>Furthermore, 58% (23% strongly agree, 31% agree) believed that insects are suitable for animal feed but not for human food. The idea of insects being a primitive and uncivilized practice also resonated with 43% of the respondents. Overall, the negative statements received higher levels of agreement (35–67%) compared to positive statements, indicating prevailing cultural and perceptual barriers to insect consumption.</w:t>
      </w:r>
    </w:p>
    <w:p w14:paraId="619E4B42" w14:textId="52D119C1" w:rsidR="0082691A" w:rsidRPr="00E839FA" w:rsidRDefault="0082691A" w:rsidP="0082691A">
      <w:pPr>
        <w:jc w:val="center"/>
        <w:rPr>
          <w:rFonts w:ascii="Arial" w:hAnsi="Arial" w:cs="Arial"/>
        </w:rPr>
      </w:pPr>
      <w:r w:rsidRPr="00E839FA">
        <w:rPr>
          <w:rFonts w:ascii="Arial" w:hAnsi="Arial" w:cs="Arial"/>
          <w:noProof/>
          <w:lang w:val="en-US"/>
        </w:rPr>
        <w:drawing>
          <wp:inline distT="0" distB="0" distL="0" distR="0" wp14:anchorId="4E2121B0" wp14:editId="3130EBB4">
            <wp:extent cx="5281449" cy="2609850"/>
            <wp:effectExtent l="0" t="0" r="0" b="0"/>
            <wp:docPr id="354626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243" cy="2623090"/>
                    </a:xfrm>
                    <a:prstGeom prst="rect">
                      <a:avLst/>
                    </a:prstGeom>
                    <a:noFill/>
                  </pic:spPr>
                </pic:pic>
              </a:graphicData>
            </a:graphic>
          </wp:inline>
        </w:drawing>
      </w:r>
    </w:p>
    <w:p w14:paraId="7EB44AC0" w14:textId="63D33308" w:rsidR="005C23C6" w:rsidRPr="006C2AC8" w:rsidRDefault="005C23C6" w:rsidP="00C25E14">
      <w:pPr>
        <w:jc w:val="both"/>
        <w:rPr>
          <w:rFonts w:ascii="Arial" w:hAnsi="Arial" w:cs="Arial"/>
          <w:b/>
          <w:bCs/>
          <w:sz w:val="20"/>
          <w:szCs w:val="20"/>
        </w:rPr>
      </w:pPr>
      <w:r w:rsidRPr="006C2AC8">
        <w:rPr>
          <w:rFonts w:ascii="Arial" w:hAnsi="Arial" w:cs="Arial"/>
          <w:b/>
          <w:bCs/>
          <w:sz w:val="20"/>
          <w:szCs w:val="20"/>
        </w:rPr>
        <w:t xml:space="preserve">Figure 2. </w:t>
      </w:r>
      <w:r w:rsidR="00C25E14" w:rsidRPr="006C2AC8">
        <w:rPr>
          <w:rFonts w:ascii="Arial" w:hAnsi="Arial" w:cs="Arial"/>
          <w:b/>
          <w:bCs/>
          <w:sz w:val="20"/>
          <w:szCs w:val="20"/>
        </w:rPr>
        <w:t>Distribution of responses (%) to negative statements on consumer attitudes towards entomophagy</w:t>
      </w:r>
    </w:p>
    <w:p w14:paraId="5C03D444" w14:textId="625E03BE" w:rsidR="0056225E" w:rsidRPr="002C0F6B" w:rsidRDefault="0056225E" w:rsidP="0056225E">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lastRenderedPageBreak/>
        <w:t>Consumer acceptance of insect-based foods remains a significant barrier, aligning with previous studies that highlight cultural taboos, disgust, and neophobia as the primary deterrents (</w:t>
      </w:r>
      <w:bookmarkStart w:id="10" w:name="_Hlk207656344"/>
      <w:r w:rsidRPr="002C0F6B">
        <w:rPr>
          <w:rFonts w:ascii="Arial" w:eastAsia="Times New Roman" w:hAnsi="Arial" w:cs="Arial"/>
          <w:kern w:val="0"/>
          <w:sz w:val="20"/>
          <w:szCs w:val="20"/>
          <w:lang w:val="en-US"/>
          <w14:ligatures w14:val="none"/>
        </w:rPr>
        <w:t>Pliner and Salvy, 2006; van Huis et al., 2013; Lange and Nakamura, 2021</w:t>
      </w:r>
      <w:bookmarkEnd w:id="10"/>
      <w:r w:rsidRPr="002C0F6B">
        <w:rPr>
          <w:rFonts w:ascii="Arial" w:eastAsia="Times New Roman" w:hAnsi="Arial" w:cs="Arial"/>
          <w:kern w:val="0"/>
          <w:sz w:val="20"/>
          <w:szCs w:val="20"/>
          <w:lang w:val="en-US"/>
          <w14:ligatures w14:val="none"/>
        </w:rPr>
        <w:t xml:space="preserve">). Similar to our observations, feelings of disgust and safety concerns were the most frequently cited negative factors, reflecting </w:t>
      </w:r>
      <w:r w:rsidR="006D39E5">
        <w:rPr>
          <w:rFonts w:ascii="Arial" w:eastAsia="Times New Roman" w:hAnsi="Arial" w:cs="Arial"/>
          <w:kern w:val="0"/>
          <w:sz w:val="20"/>
          <w:szCs w:val="20"/>
          <w:lang w:val="en-US"/>
          <w14:ligatures w14:val="none"/>
        </w:rPr>
        <w:t>deeply rooted</w:t>
      </w:r>
      <w:r w:rsidRPr="002C0F6B">
        <w:rPr>
          <w:rFonts w:ascii="Arial" w:eastAsia="Times New Roman" w:hAnsi="Arial" w:cs="Arial"/>
          <w:kern w:val="0"/>
          <w:sz w:val="20"/>
          <w:szCs w:val="20"/>
          <w:lang w:val="en-US"/>
          <w14:ligatures w14:val="none"/>
        </w:rPr>
        <w:t xml:space="preserve"> </w:t>
      </w:r>
      <w:r w:rsidR="006D39E5">
        <w:rPr>
          <w:rFonts w:ascii="Arial" w:eastAsia="Times New Roman" w:hAnsi="Arial" w:cs="Arial"/>
          <w:kern w:val="0"/>
          <w:sz w:val="20"/>
          <w:szCs w:val="20"/>
          <w:lang w:val="en-US"/>
          <w14:ligatures w14:val="none"/>
        </w:rPr>
        <w:t>beliefs that</w:t>
      </w:r>
      <w:r w:rsidRPr="002C0F6B">
        <w:rPr>
          <w:rFonts w:ascii="Arial" w:eastAsia="Times New Roman" w:hAnsi="Arial" w:cs="Arial"/>
          <w:kern w:val="0"/>
          <w:sz w:val="20"/>
          <w:szCs w:val="20"/>
          <w:lang w:val="en-US"/>
          <w14:ligatures w14:val="none"/>
        </w:rPr>
        <w:t xml:space="preserve"> entomophagy </w:t>
      </w:r>
      <w:r w:rsidR="006D39E5">
        <w:rPr>
          <w:rFonts w:ascii="Arial" w:eastAsia="Times New Roman" w:hAnsi="Arial" w:cs="Arial"/>
          <w:kern w:val="0"/>
          <w:sz w:val="20"/>
          <w:szCs w:val="20"/>
          <w:lang w:val="en-US"/>
          <w14:ligatures w14:val="none"/>
        </w:rPr>
        <w:t>i</w:t>
      </w:r>
      <w:r w:rsidRPr="002C0F6B">
        <w:rPr>
          <w:rFonts w:ascii="Arial" w:eastAsia="Times New Roman" w:hAnsi="Arial" w:cs="Arial"/>
          <w:kern w:val="0"/>
          <w:sz w:val="20"/>
          <w:szCs w:val="20"/>
          <w:lang w:val="en-US"/>
          <w14:ligatures w14:val="none"/>
        </w:rPr>
        <w:t>s</w:t>
      </w:r>
      <w:r w:rsidR="006D39E5">
        <w:rPr>
          <w:rFonts w:ascii="Arial" w:eastAsia="Times New Roman" w:hAnsi="Arial" w:cs="Arial"/>
          <w:kern w:val="0"/>
          <w:sz w:val="20"/>
          <w:szCs w:val="20"/>
          <w:lang w:val="en-US"/>
          <w14:ligatures w14:val="none"/>
        </w:rPr>
        <w:t xml:space="preserve"> a</w:t>
      </w:r>
      <w:r w:rsidRPr="002C0F6B">
        <w:rPr>
          <w:rFonts w:ascii="Arial" w:eastAsia="Times New Roman" w:hAnsi="Arial" w:cs="Arial"/>
          <w:kern w:val="0"/>
          <w:sz w:val="20"/>
          <w:szCs w:val="20"/>
          <w:lang w:val="en-US"/>
          <w14:ligatures w14:val="none"/>
        </w:rPr>
        <w:t xml:space="preserve"> primitive or undesirable</w:t>
      </w:r>
      <w:r w:rsidR="006D39E5">
        <w:rPr>
          <w:rFonts w:ascii="Arial" w:eastAsia="Times New Roman" w:hAnsi="Arial" w:cs="Arial"/>
          <w:kern w:val="0"/>
          <w:sz w:val="20"/>
          <w:szCs w:val="20"/>
          <w:lang w:val="en-US"/>
          <w14:ligatures w14:val="none"/>
        </w:rPr>
        <w:t xml:space="preserve"> practice</w:t>
      </w:r>
      <w:r w:rsidRPr="002C0F6B">
        <w:rPr>
          <w:rFonts w:ascii="Arial" w:eastAsia="Times New Roman" w:hAnsi="Arial" w:cs="Arial"/>
          <w:kern w:val="0"/>
          <w:sz w:val="20"/>
          <w:szCs w:val="20"/>
          <w:lang w:val="en-US"/>
          <w14:ligatures w14:val="none"/>
        </w:rPr>
        <w:t>. Such attitudes mirror those reported in Western contexts, where insects are often associated with survival behaviors rather than modern diets (</w:t>
      </w:r>
      <w:bookmarkStart w:id="11" w:name="_Hlk207656364"/>
      <w:r w:rsidRPr="002C0F6B">
        <w:rPr>
          <w:rFonts w:ascii="Arial" w:eastAsia="Times New Roman" w:hAnsi="Arial" w:cs="Arial"/>
          <w:kern w:val="0"/>
          <w:sz w:val="20"/>
          <w:szCs w:val="20"/>
          <w:lang w:val="en-US"/>
          <w14:ligatures w14:val="none"/>
        </w:rPr>
        <w:t xml:space="preserve">Lange and Nakamura, 2021; </w:t>
      </w:r>
      <w:proofErr w:type="spellStart"/>
      <w:r w:rsidRPr="002C0F6B">
        <w:rPr>
          <w:rFonts w:ascii="Arial" w:eastAsia="Times New Roman" w:hAnsi="Arial" w:cs="Arial"/>
          <w:kern w:val="0"/>
          <w:sz w:val="20"/>
          <w:szCs w:val="20"/>
          <w:lang w:val="en-US"/>
          <w14:ligatures w14:val="none"/>
        </w:rPr>
        <w:t>Alhujaili</w:t>
      </w:r>
      <w:proofErr w:type="spellEnd"/>
      <w:r w:rsidRPr="002C0F6B">
        <w:rPr>
          <w:rFonts w:ascii="Arial" w:eastAsia="Times New Roman" w:hAnsi="Arial" w:cs="Arial"/>
          <w:kern w:val="0"/>
          <w:sz w:val="20"/>
          <w:szCs w:val="20"/>
          <w:lang w:val="en-US"/>
          <w14:ligatures w14:val="none"/>
        </w:rPr>
        <w:t xml:space="preserve"> et al., 2023</w:t>
      </w:r>
      <w:bookmarkEnd w:id="11"/>
      <w:r w:rsidRPr="002C0F6B">
        <w:rPr>
          <w:rFonts w:ascii="Arial" w:eastAsia="Times New Roman" w:hAnsi="Arial" w:cs="Arial"/>
          <w:kern w:val="0"/>
          <w:sz w:val="20"/>
          <w:szCs w:val="20"/>
          <w:lang w:val="en-US"/>
          <w14:ligatures w14:val="none"/>
        </w:rPr>
        <w:t>).</w:t>
      </w:r>
    </w:p>
    <w:p w14:paraId="19F32ACB" w14:textId="06226043" w:rsidR="0056225E" w:rsidRPr="002C0F6B" w:rsidRDefault="0056225E" w:rsidP="0056225E">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At the same time, the modest support for statements emphasizing the nutritional, therapeutic, or delicacy aspects of insects suggests that targeted communication and product innovation could shift perceptions. Prior studies demonstrate that processing insects into invisible forms, providing education on health and sustainability benefits, and exposing individuals to tasting sessions improve acceptance by reducing disgust (</w:t>
      </w:r>
      <w:bookmarkStart w:id="12" w:name="_Hlk207656385"/>
      <w:r w:rsidRPr="002C0F6B">
        <w:rPr>
          <w:rFonts w:ascii="Arial" w:eastAsia="Times New Roman" w:hAnsi="Arial" w:cs="Arial"/>
          <w:kern w:val="0"/>
          <w:sz w:val="20"/>
          <w:szCs w:val="20"/>
          <w:lang w:val="en-US"/>
          <w14:ligatures w14:val="none"/>
        </w:rPr>
        <w:t xml:space="preserve">Barton et al., 2020; </w:t>
      </w:r>
      <w:r w:rsidR="00AE62EB" w:rsidRPr="002C0F6B">
        <w:rPr>
          <w:rFonts w:ascii="Arial" w:eastAsia="Times New Roman" w:hAnsi="Arial" w:cs="Arial"/>
          <w:kern w:val="0"/>
          <w:sz w:val="20"/>
          <w:szCs w:val="20"/>
          <w:lang w:val="en-US"/>
          <w14:ligatures w14:val="none"/>
        </w:rPr>
        <w:t>Zielinski et al., 2020</w:t>
      </w:r>
      <w:r w:rsidR="00AE62EB">
        <w:rPr>
          <w:rFonts w:ascii="Arial" w:eastAsia="Times New Roman" w:hAnsi="Arial" w:cs="Arial"/>
          <w:kern w:val="0"/>
          <w:sz w:val="20"/>
          <w:szCs w:val="20"/>
          <w:lang w:val="en-US"/>
          <w14:ligatures w14:val="none"/>
        </w:rPr>
        <w:t xml:space="preserve">; </w:t>
      </w:r>
      <w:r w:rsidRPr="002C0F6B">
        <w:rPr>
          <w:rFonts w:ascii="Arial" w:eastAsia="Times New Roman" w:hAnsi="Arial" w:cs="Arial"/>
          <w:kern w:val="0"/>
          <w:sz w:val="20"/>
          <w:szCs w:val="20"/>
          <w:lang w:val="en-US"/>
          <w14:ligatures w14:val="none"/>
        </w:rPr>
        <w:t>Karin and Maria, 2021</w:t>
      </w:r>
      <w:bookmarkEnd w:id="12"/>
      <w:r w:rsidRPr="002C0F6B">
        <w:rPr>
          <w:rFonts w:ascii="Arial" w:eastAsia="Times New Roman" w:hAnsi="Arial" w:cs="Arial"/>
          <w:kern w:val="0"/>
          <w:sz w:val="20"/>
          <w:szCs w:val="20"/>
          <w:lang w:val="en-US"/>
          <w14:ligatures w14:val="none"/>
        </w:rPr>
        <w:t xml:space="preserve">). Social trust also plays a critical role, as information from credible sources, such as researchers, doctors, or government agencies, has been shown to enhance </w:t>
      </w:r>
      <w:r w:rsidR="00E248EC">
        <w:rPr>
          <w:rFonts w:ascii="Arial" w:eastAsia="Times New Roman" w:hAnsi="Arial" w:cs="Arial"/>
          <w:kern w:val="0"/>
          <w:sz w:val="20"/>
          <w:szCs w:val="20"/>
          <w:lang w:val="en-US"/>
          <w14:ligatures w14:val="none"/>
        </w:rPr>
        <w:t>acceptability</w:t>
      </w:r>
      <w:r w:rsidRPr="002C0F6B">
        <w:rPr>
          <w:rFonts w:ascii="Arial" w:eastAsia="Times New Roman" w:hAnsi="Arial" w:cs="Arial"/>
          <w:kern w:val="0"/>
          <w:sz w:val="20"/>
          <w:szCs w:val="20"/>
          <w:lang w:val="en-US"/>
          <w14:ligatures w14:val="none"/>
        </w:rPr>
        <w:t xml:space="preserve"> (</w:t>
      </w:r>
      <w:bookmarkStart w:id="13" w:name="_Hlk207656402"/>
      <w:proofErr w:type="spellStart"/>
      <w:r w:rsidRPr="002C0F6B">
        <w:rPr>
          <w:rFonts w:ascii="Arial" w:eastAsia="Times New Roman" w:hAnsi="Arial" w:cs="Arial"/>
          <w:kern w:val="0"/>
          <w:sz w:val="20"/>
          <w:szCs w:val="20"/>
          <w:lang w:val="en-US"/>
          <w14:ligatures w14:val="none"/>
        </w:rPr>
        <w:t>Lensvelt</w:t>
      </w:r>
      <w:proofErr w:type="spellEnd"/>
      <w:r w:rsidRPr="002C0F6B">
        <w:rPr>
          <w:rFonts w:ascii="Arial" w:eastAsia="Times New Roman" w:hAnsi="Arial" w:cs="Arial"/>
          <w:kern w:val="0"/>
          <w:sz w:val="20"/>
          <w:szCs w:val="20"/>
          <w:lang w:val="en-US"/>
          <w14:ligatures w14:val="none"/>
        </w:rPr>
        <w:t xml:space="preserve"> and </w:t>
      </w:r>
      <w:proofErr w:type="spellStart"/>
      <w:r w:rsidRPr="002C0F6B">
        <w:rPr>
          <w:rFonts w:ascii="Arial" w:eastAsia="Times New Roman" w:hAnsi="Arial" w:cs="Arial"/>
          <w:kern w:val="0"/>
          <w:sz w:val="20"/>
          <w:szCs w:val="20"/>
          <w:lang w:val="en-US"/>
          <w14:ligatures w14:val="none"/>
        </w:rPr>
        <w:t>Steenbekkers</w:t>
      </w:r>
      <w:proofErr w:type="spellEnd"/>
      <w:r w:rsidRPr="002C0F6B">
        <w:rPr>
          <w:rFonts w:ascii="Arial" w:eastAsia="Times New Roman" w:hAnsi="Arial" w:cs="Arial"/>
          <w:kern w:val="0"/>
          <w:sz w:val="20"/>
          <w:szCs w:val="20"/>
          <w:lang w:val="en-US"/>
          <w14:ligatures w14:val="none"/>
        </w:rPr>
        <w:t>, 2014</w:t>
      </w:r>
      <w:bookmarkEnd w:id="13"/>
      <w:r w:rsidRPr="002C0F6B">
        <w:rPr>
          <w:rFonts w:ascii="Arial" w:eastAsia="Times New Roman" w:hAnsi="Arial" w:cs="Arial"/>
          <w:kern w:val="0"/>
          <w:sz w:val="20"/>
          <w:szCs w:val="20"/>
          <w:lang w:val="en-US"/>
          <w14:ligatures w14:val="none"/>
        </w:rPr>
        <w:t>).</w:t>
      </w:r>
    </w:p>
    <w:p w14:paraId="29088181" w14:textId="20BD6B6A" w:rsidR="00D4627A" w:rsidRPr="002C0F6B" w:rsidRDefault="0056225E" w:rsidP="0056225E">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 the Indian context, low awareness of edible insects parallels international trends where unfamiliarity restricts consumer openness (</w:t>
      </w:r>
      <w:bookmarkStart w:id="14" w:name="_Hlk207656410"/>
      <w:r w:rsidRPr="002C0F6B">
        <w:rPr>
          <w:rFonts w:ascii="Arial" w:eastAsia="Times New Roman" w:hAnsi="Arial" w:cs="Arial"/>
          <w:kern w:val="0"/>
          <w:sz w:val="20"/>
          <w:szCs w:val="20"/>
          <w:lang w:val="en-US"/>
          <w14:ligatures w14:val="none"/>
        </w:rPr>
        <w:t>Kasza et al., 2013</w:t>
      </w:r>
      <w:bookmarkEnd w:id="14"/>
      <w:r w:rsidRPr="002C0F6B">
        <w:rPr>
          <w:rFonts w:ascii="Arial" w:eastAsia="Times New Roman" w:hAnsi="Arial" w:cs="Arial"/>
          <w:kern w:val="0"/>
          <w:sz w:val="20"/>
          <w:szCs w:val="20"/>
          <w:lang w:val="en-US"/>
          <w14:ligatures w14:val="none"/>
        </w:rPr>
        <w:t>). However, evidence suggests that product innovation in culturally acceptable formats (e.g., protein powders, snacks, fortified foods) may enhance willingness to try (</w:t>
      </w:r>
      <w:bookmarkStart w:id="15" w:name="_Hlk207656420"/>
      <w:r w:rsidRPr="002C0F6B">
        <w:rPr>
          <w:rFonts w:ascii="Arial" w:eastAsia="Times New Roman" w:hAnsi="Arial" w:cs="Arial"/>
          <w:kern w:val="0"/>
          <w:sz w:val="20"/>
          <w:szCs w:val="20"/>
          <w:lang w:val="en-US"/>
          <w14:ligatures w14:val="none"/>
        </w:rPr>
        <w:t>Herbert and Beacom, 2021</w:t>
      </w:r>
      <w:bookmarkEnd w:id="15"/>
      <w:r w:rsidRPr="002C0F6B">
        <w:rPr>
          <w:rFonts w:ascii="Arial" w:eastAsia="Times New Roman" w:hAnsi="Arial" w:cs="Arial"/>
          <w:kern w:val="0"/>
          <w:sz w:val="20"/>
          <w:szCs w:val="20"/>
          <w:lang w:val="en-US"/>
          <w14:ligatures w14:val="none"/>
        </w:rPr>
        <w:t xml:space="preserve">). Ultimately, as highlighted by </w:t>
      </w:r>
      <w:bookmarkStart w:id="16" w:name="_Hlk207656433"/>
      <w:proofErr w:type="spellStart"/>
      <w:r w:rsidRPr="002C0F6B">
        <w:rPr>
          <w:rFonts w:ascii="Arial" w:eastAsia="Times New Roman" w:hAnsi="Arial" w:cs="Arial"/>
          <w:kern w:val="0"/>
          <w:sz w:val="20"/>
          <w:szCs w:val="20"/>
          <w:lang w:val="en-US"/>
          <w14:ligatures w14:val="none"/>
        </w:rPr>
        <w:t>Dagevos</w:t>
      </w:r>
      <w:proofErr w:type="spellEnd"/>
      <w:r w:rsidRPr="002C0F6B">
        <w:rPr>
          <w:rFonts w:ascii="Arial" w:eastAsia="Times New Roman" w:hAnsi="Arial" w:cs="Arial"/>
          <w:kern w:val="0"/>
          <w:sz w:val="20"/>
          <w:szCs w:val="20"/>
          <w:lang w:val="en-US"/>
          <w14:ligatures w14:val="none"/>
        </w:rPr>
        <w:t xml:space="preserve"> and Taufik (2023</w:t>
      </w:r>
      <w:bookmarkEnd w:id="16"/>
      <w:r w:rsidRPr="002C0F6B">
        <w:rPr>
          <w:rFonts w:ascii="Arial" w:eastAsia="Times New Roman" w:hAnsi="Arial" w:cs="Arial"/>
          <w:kern w:val="0"/>
          <w:sz w:val="20"/>
          <w:szCs w:val="20"/>
          <w:lang w:val="en-US"/>
          <w14:ligatures w14:val="none"/>
        </w:rPr>
        <w:t>), while environmental benefits are persuasive, consumer acceptance requires a holistic approach integrating awareness, trusted endorsements, and sensory appeal.</w:t>
      </w:r>
    </w:p>
    <w:p w14:paraId="759ED784" w14:textId="77777777" w:rsidR="000604E3" w:rsidRPr="009E5B1B" w:rsidRDefault="000604E3" w:rsidP="0056225E">
      <w:pPr>
        <w:jc w:val="both"/>
        <w:rPr>
          <w:rFonts w:ascii="Arial" w:hAnsi="Arial" w:cs="Arial"/>
          <w:sz w:val="20"/>
          <w:szCs w:val="20"/>
        </w:rPr>
      </w:pPr>
    </w:p>
    <w:p w14:paraId="69630FC8" w14:textId="3DC88AC7" w:rsidR="007E4540" w:rsidRPr="00E839FA" w:rsidRDefault="007E4540" w:rsidP="007E4540">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4. Implications and Future Work</w:t>
      </w:r>
    </w:p>
    <w:p w14:paraId="18615083" w14:textId="77777777" w:rsidR="007E4540" w:rsidRPr="002C0F6B" w:rsidRDefault="007E4540" w:rsidP="007E4540">
      <w:pPr>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 validated scale offers a useful tool for monitoring public attitudes toward entomophagy over time. It can inform targeted strategies, such as framing insect consumption around health, athletic performance, or therapeutic applications for malnutrition. Findings also highlight the need for product development that prioritizes processed formats, such as protein powders for athletes or bodybuilders, to improve consumer acceptance. Additionally, the scale can support the evaluation of the impact of education and awareness campaigns. Future research should focus on expanding the sample size, conducting exploratory and confirmatory factor analyses, and assessing convergent and discriminant validity, as well as test–retest reliability. Cross-cultural replication across different Indian regions and dietary groups will further strengthen the applicability and robustness of the tool.</w:t>
      </w:r>
    </w:p>
    <w:p w14:paraId="0CB47C84" w14:textId="0B142F1D" w:rsidR="00284801" w:rsidRPr="002C0F6B" w:rsidRDefault="00284801" w:rsidP="00DF1248">
      <w:pPr>
        <w:jc w:val="both"/>
        <w:rPr>
          <w:rFonts w:ascii="Arial" w:eastAsia="Times New Roman" w:hAnsi="Arial" w:cs="Arial"/>
          <w:iCs/>
          <w:kern w:val="0"/>
          <w:sz w:val="20"/>
          <w:szCs w:val="20"/>
          <w:lang w:val="en-US"/>
          <w14:ligatures w14:val="none"/>
        </w:rPr>
      </w:pPr>
    </w:p>
    <w:p w14:paraId="040C8BF8" w14:textId="5371170B" w:rsidR="00284801" w:rsidRPr="00E839FA" w:rsidRDefault="007E4540" w:rsidP="00DF1248">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5</w:t>
      </w:r>
      <w:r w:rsidR="00284801" w:rsidRPr="00E839FA">
        <w:rPr>
          <w:rFonts w:ascii="Arial" w:eastAsia="Times New Roman" w:hAnsi="Arial" w:cs="Arial"/>
          <w:b/>
          <w:caps/>
          <w:kern w:val="0"/>
          <w:sz w:val="22"/>
          <w:szCs w:val="20"/>
          <w:lang w:val="en-US"/>
          <w14:ligatures w14:val="none"/>
        </w:rPr>
        <w:t>. Conclusion</w:t>
      </w:r>
    </w:p>
    <w:p w14:paraId="726B9A9C" w14:textId="73F2F9BD" w:rsidR="009E5B1B" w:rsidRDefault="00F528E0" w:rsidP="00417843">
      <w:pPr>
        <w:spacing w:line="276" w:lineRule="auto"/>
        <w:jc w:val="both"/>
        <w:rPr>
          <w:rFonts w:ascii="Arial" w:eastAsia="Times New Roman" w:hAnsi="Arial" w:cs="Arial"/>
          <w:kern w:val="0"/>
          <w:sz w:val="20"/>
          <w:szCs w:val="20"/>
          <w:lang w:val="en-US"/>
          <w14:ligatures w14:val="none"/>
        </w:rPr>
      </w:pPr>
      <w:r w:rsidRPr="002C0F6B">
        <w:rPr>
          <w:rFonts w:ascii="Arial" w:eastAsia="Times New Roman" w:hAnsi="Arial" w:cs="Arial"/>
          <w:kern w:val="0"/>
          <w:sz w:val="20"/>
          <w:szCs w:val="20"/>
          <w:lang w:val="en-US"/>
          <w14:ligatures w14:val="none"/>
        </w:rPr>
        <w:t>The present study successfully developed and validated a Thurstone equal-appearing interval (EAI) scale for measuring consumer attitudes toward entomophagy in India. Expert judgment and statistical testing ensured the reliability and coverage of the final 20-item instrument, which demonstrated acceptable internal consistency (Cronbach’s α = 0.777). Pilot study with field administration revealed generally negative attitudes, with strong agreement clustering around concerns of disgust, safety, and cultural unsuitability, while acceptance was modest for statements highlighting nutritional, therapeutic, or delicacy aspects. Notably, respondents showed relatively greater openness toward insects as a source of alternative protein for athletes and bodybuilders, such as protein powders, suggesting a viable pathway for product development and market introduction. The validated scale thus provides a rigorous tool for monitoring public attitudes, guiding educational interventions</w:t>
      </w:r>
      <w:r w:rsidR="003B256E">
        <w:rPr>
          <w:rFonts w:ascii="Arial" w:eastAsia="Times New Roman" w:hAnsi="Arial" w:cs="Arial"/>
          <w:kern w:val="0"/>
          <w:sz w:val="20"/>
          <w:szCs w:val="20"/>
          <w:lang w:val="en-US"/>
          <w14:ligatures w14:val="none"/>
        </w:rPr>
        <w:t xml:space="preserve"> and awareness</w:t>
      </w:r>
      <w:r w:rsidRPr="002C0F6B">
        <w:rPr>
          <w:rFonts w:ascii="Arial" w:eastAsia="Times New Roman" w:hAnsi="Arial" w:cs="Arial"/>
          <w:kern w:val="0"/>
          <w:sz w:val="20"/>
          <w:szCs w:val="20"/>
          <w:lang w:val="en-US"/>
          <w14:ligatures w14:val="none"/>
        </w:rPr>
        <w:t>, and informing policy and innovation strategies aimed at normalizing entomophagy in India. Future research should expand sampling, strengthen psychometric testing, and undertake cross-cultural replication to enhance generaliza</w:t>
      </w:r>
      <w:r w:rsidR="003B256E">
        <w:rPr>
          <w:rFonts w:ascii="Arial" w:eastAsia="Times New Roman" w:hAnsi="Arial" w:cs="Arial"/>
          <w:kern w:val="0"/>
          <w:sz w:val="20"/>
          <w:szCs w:val="20"/>
          <w:lang w:val="en-US"/>
          <w14:ligatures w14:val="none"/>
        </w:rPr>
        <w:t>tion</w:t>
      </w:r>
      <w:r w:rsidRPr="002C0F6B">
        <w:rPr>
          <w:rFonts w:ascii="Arial" w:eastAsia="Times New Roman" w:hAnsi="Arial" w:cs="Arial"/>
          <w:kern w:val="0"/>
          <w:sz w:val="20"/>
          <w:szCs w:val="20"/>
          <w:lang w:val="en-US"/>
          <w14:ligatures w14:val="none"/>
        </w:rPr>
        <w:t xml:space="preserve"> and support the gradual integration of insects into sustainable food systems.</w:t>
      </w:r>
    </w:p>
    <w:p w14:paraId="0DF6F3F9" w14:textId="55FA5A71" w:rsidR="00EC3F77" w:rsidRDefault="00EC3F77" w:rsidP="00417843">
      <w:pPr>
        <w:spacing w:line="276" w:lineRule="auto"/>
        <w:jc w:val="both"/>
        <w:rPr>
          <w:rFonts w:ascii="Arial" w:eastAsia="Times New Roman" w:hAnsi="Arial" w:cs="Arial"/>
          <w:kern w:val="0"/>
          <w:sz w:val="20"/>
          <w:szCs w:val="20"/>
          <w:lang w:val="en-US"/>
          <w14:ligatures w14:val="none"/>
        </w:rPr>
      </w:pPr>
    </w:p>
    <w:p w14:paraId="5EEC74E4" w14:textId="77777777" w:rsidR="00EC3F77" w:rsidRPr="00270720" w:rsidRDefault="00EC3F77" w:rsidP="00EC3F77">
      <w:pPr>
        <w:rPr>
          <w:highlight w:val="yellow"/>
        </w:rPr>
      </w:pPr>
      <w:r w:rsidRPr="00270720">
        <w:rPr>
          <w:highlight w:val="yellow"/>
        </w:rPr>
        <w:lastRenderedPageBreak/>
        <w:t>Disclaimer (Artificial intelligence)</w:t>
      </w:r>
    </w:p>
    <w:p w14:paraId="006C89BB" w14:textId="2BDBCB8C" w:rsidR="00EC3F77" w:rsidRPr="009C1A48" w:rsidRDefault="00D64DC8" w:rsidP="00417843">
      <w:pPr>
        <w:spacing w:line="276" w:lineRule="auto"/>
        <w:jc w:val="both"/>
        <w:rPr>
          <w:rFonts w:ascii="Arial" w:eastAsia="Times New Roman" w:hAnsi="Arial" w:cs="Arial"/>
          <w:kern w:val="0"/>
          <w:sz w:val="20"/>
          <w:szCs w:val="20"/>
          <w:lang w:val="en-US"/>
          <w14:ligatures w14:val="none"/>
        </w:rPr>
      </w:pPr>
      <w:r w:rsidRPr="009C1A48">
        <w:rPr>
          <w:rFonts w:ascii="Arial" w:eastAsia="Times New Roman" w:hAnsi="Arial" w:cs="Arial"/>
          <w:kern w:val="0"/>
          <w:sz w:val="20"/>
          <w:szCs w:val="20"/>
          <w:lang w:val="en-US"/>
          <w14:ligatures w14:val="none"/>
        </w:rPr>
        <w:t xml:space="preserve">The authors declare that </w:t>
      </w:r>
      <w:r w:rsidR="00160915" w:rsidRPr="00160915">
        <w:rPr>
          <w:rFonts w:ascii="Arial" w:eastAsia="Times New Roman" w:hAnsi="Arial" w:cs="Arial"/>
          <w:kern w:val="0"/>
          <w:sz w:val="20"/>
          <w:szCs w:val="20"/>
          <w:lang w:val="en-US"/>
          <w14:ligatures w14:val="none"/>
        </w:rPr>
        <w:t xml:space="preserve">NO generative AI technologies and text-to-image generators have been used during the writing or editing of this manuscript. </w:t>
      </w:r>
      <w:r w:rsidR="00160915" w:rsidRPr="00160915">
        <w:rPr>
          <w:rFonts w:ascii="Arial" w:eastAsia="Times New Roman" w:hAnsi="Arial" w:cs="Arial"/>
          <w:kern w:val="0"/>
          <w:sz w:val="20"/>
          <w:szCs w:val="20"/>
          <w:lang w:val="en-US"/>
          <w14:ligatures w14:val="none"/>
        </w:rPr>
        <w:t>Grammarly</w:t>
      </w:r>
      <w:r w:rsidR="009C1A48" w:rsidRPr="00160915">
        <w:rPr>
          <w:rFonts w:ascii="Arial" w:eastAsia="Times New Roman" w:hAnsi="Arial" w:cs="Arial"/>
          <w:kern w:val="0"/>
          <w:sz w:val="20"/>
          <w:szCs w:val="20"/>
          <w:lang w:val="en-US"/>
          <w14:ligatures w14:val="none"/>
        </w:rPr>
        <w:t xml:space="preserve"> </w:t>
      </w:r>
      <w:r w:rsidRPr="009C1A48">
        <w:rPr>
          <w:rFonts w:ascii="Arial" w:eastAsia="Times New Roman" w:hAnsi="Arial" w:cs="Arial"/>
          <w:kern w:val="0"/>
          <w:sz w:val="20"/>
          <w:szCs w:val="20"/>
          <w:lang w:val="en-US"/>
          <w14:ligatures w14:val="none"/>
        </w:rPr>
        <w:t>w</w:t>
      </w:r>
      <w:r w:rsidRPr="009C1A48">
        <w:rPr>
          <w:rFonts w:ascii="Arial" w:eastAsia="Times New Roman" w:hAnsi="Arial" w:cs="Arial"/>
          <w:kern w:val="0"/>
          <w:sz w:val="20"/>
          <w:szCs w:val="20"/>
          <w:lang w:val="en-US"/>
          <w14:ligatures w14:val="none"/>
        </w:rPr>
        <w:t xml:space="preserve">as </w:t>
      </w:r>
      <w:r w:rsidRPr="009C1A48">
        <w:rPr>
          <w:rFonts w:ascii="Arial" w:eastAsia="Times New Roman" w:hAnsi="Arial" w:cs="Arial"/>
          <w:kern w:val="0"/>
          <w:sz w:val="20"/>
          <w:szCs w:val="20"/>
          <w:lang w:val="en-US"/>
          <w14:ligatures w14:val="none"/>
        </w:rPr>
        <w:t>used for improving grammar, language clarity, and readability of the manuscript. All core ideas, scientific content, analysis, and conclusions are the sole responsibility of the authors.</w:t>
      </w:r>
    </w:p>
    <w:p w14:paraId="368D9C3F" w14:textId="77777777" w:rsidR="00D64DC8" w:rsidRDefault="00D64DC8" w:rsidP="00417843">
      <w:pPr>
        <w:spacing w:line="276" w:lineRule="auto"/>
        <w:jc w:val="both"/>
        <w:rPr>
          <w:rFonts w:ascii="Arial" w:eastAsia="Times New Roman" w:hAnsi="Arial" w:cs="Arial"/>
          <w:iCs/>
          <w:kern w:val="0"/>
          <w:sz w:val="20"/>
          <w:szCs w:val="20"/>
          <w:lang w:val="en-US"/>
          <w14:ligatures w14:val="none"/>
        </w:rPr>
      </w:pPr>
    </w:p>
    <w:p w14:paraId="1980AD3F" w14:textId="7209CE8D" w:rsidR="00DD688F" w:rsidRPr="00E839FA" w:rsidRDefault="00DD688F" w:rsidP="00DD688F">
      <w:pPr>
        <w:jc w:val="both"/>
        <w:rPr>
          <w:rFonts w:ascii="Arial" w:eastAsia="Times New Roman" w:hAnsi="Arial" w:cs="Arial"/>
          <w:b/>
          <w:iCs/>
          <w:caps/>
          <w:kern w:val="0"/>
          <w:sz w:val="22"/>
          <w:szCs w:val="20"/>
          <w:lang w:val="en-US"/>
          <w14:ligatures w14:val="none"/>
        </w:rPr>
      </w:pPr>
      <w:r w:rsidRPr="00E839FA">
        <w:rPr>
          <w:rFonts w:ascii="Arial" w:eastAsia="Times New Roman" w:hAnsi="Arial" w:cs="Arial"/>
          <w:b/>
          <w:caps/>
          <w:kern w:val="0"/>
          <w:sz w:val="22"/>
          <w:szCs w:val="20"/>
          <w:lang w:val="en-US"/>
          <w14:ligatures w14:val="none"/>
        </w:rPr>
        <w:t>References</w:t>
      </w:r>
    </w:p>
    <w:p w14:paraId="17E30C9F" w14:textId="77777777" w:rsidR="007F44CC" w:rsidRPr="00401105" w:rsidRDefault="007F44CC" w:rsidP="00744C68">
      <w:pPr>
        <w:jc w:val="both"/>
        <w:rPr>
          <w:rFonts w:ascii="Arial" w:eastAsiaTheme="majorEastAsia" w:hAnsi="Arial" w:cs="Arial"/>
          <w:sz w:val="20"/>
          <w:szCs w:val="20"/>
        </w:rPr>
      </w:pPr>
      <w:r w:rsidRPr="006B5648">
        <w:rPr>
          <w:rFonts w:ascii="Arial" w:eastAsiaTheme="majorEastAsia" w:hAnsi="Arial" w:cs="Arial"/>
          <w:sz w:val="20"/>
          <w:szCs w:val="20"/>
        </w:rPr>
        <w:t xml:space="preserve">Alhujaili, A., Nocella, G., &amp; Macready, A. (2023). </w:t>
      </w:r>
      <w:r w:rsidRPr="00401105">
        <w:rPr>
          <w:rFonts w:ascii="Arial" w:eastAsiaTheme="majorEastAsia" w:hAnsi="Arial" w:cs="Arial"/>
          <w:sz w:val="20"/>
          <w:szCs w:val="20"/>
        </w:rPr>
        <w:t xml:space="preserve">Insects as food: Consumers’ acceptance and marketing. </w:t>
      </w:r>
      <w:r w:rsidRPr="00401105">
        <w:rPr>
          <w:rFonts w:ascii="Arial" w:eastAsiaTheme="majorEastAsia" w:hAnsi="Arial" w:cs="Arial"/>
          <w:i/>
          <w:sz w:val="20"/>
          <w:szCs w:val="20"/>
        </w:rPr>
        <w:t>Foods, 12</w:t>
      </w:r>
      <w:r w:rsidRPr="00401105">
        <w:rPr>
          <w:rFonts w:ascii="Arial" w:eastAsiaTheme="majorEastAsia" w:hAnsi="Arial" w:cs="Arial"/>
          <w:sz w:val="20"/>
          <w:szCs w:val="20"/>
        </w:rPr>
        <w:t>(4), 886.</w:t>
      </w:r>
    </w:p>
    <w:p w14:paraId="7C67F2D2"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Bae, Y., &amp; Choi, J. (2020). Consumer acceptance of edible insect foods: An application of the extended theory of planned behavior. </w:t>
      </w:r>
      <w:r w:rsidRPr="00401105">
        <w:rPr>
          <w:rFonts w:ascii="Arial" w:eastAsiaTheme="majorEastAsia" w:hAnsi="Arial" w:cs="Arial"/>
          <w:i/>
          <w:sz w:val="20"/>
          <w:szCs w:val="20"/>
        </w:rPr>
        <w:t>Nutrition Research and Practice, 14</w:t>
      </w:r>
      <w:r w:rsidRPr="00401105">
        <w:rPr>
          <w:rFonts w:ascii="Arial" w:eastAsiaTheme="majorEastAsia" w:hAnsi="Arial" w:cs="Arial"/>
          <w:sz w:val="20"/>
          <w:szCs w:val="20"/>
        </w:rPr>
        <w:t>(1), 1–11.</w:t>
      </w:r>
    </w:p>
    <w:p w14:paraId="3ADB51E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Barton, A., Richardson, C. D., &amp; McSweeney, M. B. (2020). Consumer attitudes toward entomophagy before and after evaluating cricket (</w:t>
      </w:r>
      <w:r w:rsidRPr="00401105">
        <w:rPr>
          <w:rFonts w:ascii="Arial" w:eastAsiaTheme="majorEastAsia" w:hAnsi="Arial" w:cs="Arial"/>
          <w:i/>
          <w:sz w:val="20"/>
          <w:szCs w:val="20"/>
        </w:rPr>
        <w:t xml:space="preserve">Acheta </w:t>
      </w:r>
      <w:proofErr w:type="spellStart"/>
      <w:r w:rsidRPr="00401105">
        <w:rPr>
          <w:rFonts w:ascii="Arial" w:eastAsiaTheme="majorEastAsia" w:hAnsi="Arial" w:cs="Arial"/>
          <w:i/>
          <w:sz w:val="20"/>
          <w:szCs w:val="20"/>
        </w:rPr>
        <w:t>domesticus</w:t>
      </w:r>
      <w:proofErr w:type="spellEnd"/>
      <w:r w:rsidRPr="00401105">
        <w:rPr>
          <w:rFonts w:ascii="Arial" w:eastAsiaTheme="majorEastAsia" w:hAnsi="Arial" w:cs="Arial"/>
          <w:sz w:val="20"/>
          <w:szCs w:val="20"/>
        </w:rPr>
        <w:t xml:space="preserve">)-based protein powders. </w:t>
      </w:r>
      <w:r w:rsidRPr="00401105">
        <w:rPr>
          <w:rFonts w:ascii="Arial" w:eastAsiaTheme="majorEastAsia" w:hAnsi="Arial" w:cs="Arial"/>
          <w:i/>
          <w:sz w:val="20"/>
          <w:szCs w:val="20"/>
        </w:rPr>
        <w:t>Journal of Food Science, 85</w:t>
      </w:r>
      <w:r w:rsidRPr="00401105">
        <w:rPr>
          <w:rFonts w:ascii="Arial" w:eastAsiaTheme="majorEastAsia" w:hAnsi="Arial" w:cs="Arial"/>
          <w:sz w:val="20"/>
          <w:szCs w:val="20"/>
        </w:rPr>
        <w:t>(3), 781–788.</w:t>
      </w:r>
    </w:p>
    <w:p w14:paraId="0AE30A2E"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Batat</w:t>
      </w:r>
      <w:proofErr w:type="spellEnd"/>
      <w:r w:rsidRPr="00401105">
        <w:rPr>
          <w:rFonts w:ascii="Arial" w:eastAsiaTheme="majorEastAsia" w:hAnsi="Arial" w:cs="Arial"/>
          <w:sz w:val="20"/>
          <w:szCs w:val="20"/>
        </w:rPr>
        <w:t xml:space="preserve">, W., &amp; Peter, P. (2020). The healthy and sustainable bugs appetite: Factors affecting entomophagy acceptance and adoption in Western food cultures. </w:t>
      </w:r>
      <w:r w:rsidRPr="00401105">
        <w:rPr>
          <w:rFonts w:ascii="Arial" w:eastAsiaTheme="majorEastAsia" w:hAnsi="Arial" w:cs="Arial"/>
          <w:i/>
          <w:sz w:val="20"/>
          <w:szCs w:val="20"/>
        </w:rPr>
        <w:t>Journal of Consumer Marketing, 37</w:t>
      </w:r>
      <w:r w:rsidRPr="00401105">
        <w:rPr>
          <w:rFonts w:ascii="Arial" w:eastAsiaTheme="majorEastAsia" w:hAnsi="Arial" w:cs="Arial"/>
          <w:sz w:val="20"/>
          <w:szCs w:val="20"/>
        </w:rPr>
        <w:t>(3), 291–303.</w:t>
      </w:r>
    </w:p>
    <w:p w14:paraId="430A3DB5"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Berger, S., </w:t>
      </w:r>
      <w:proofErr w:type="spellStart"/>
      <w:r w:rsidRPr="00401105">
        <w:rPr>
          <w:rFonts w:ascii="Arial" w:eastAsiaTheme="majorEastAsia" w:hAnsi="Arial" w:cs="Arial"/>
          <w:sz w:val="20"/>
          <w:szCs w:val="20"/>
        </w:rPr>
        <w:t>Christandl</w:t>
      </w:r>
      <w:proofErr w:type="spellEnd"/>
      <w:r w:rsidRPr="00401105">
        <w:rPr>
          <w:rFonts w:ascii="Arial" w:eastAsiaTheme="majorEastAsia" w:hAnsi="Arial" w:cs="Arial"/>
          <w:sz w:val="20"/>
          <w:szCs w:val="20"/>
        </w:rPr>
        <w:t xml:space="preserve">, F., </w:t>
      </w:r>
      <w:proofErr w:type="spellStart"/>
      <w:r w:rsidRPr="00401105">
        <w:rPr>
          <w:rFonts w:ascii="Arial" w:eastAsiaTheme="majorEastAsia" w:hAnsi="Arial" w:cs="Arial"/>
          <w:sz w:val="20"/>
          <w:szCs w:val="20"/>
        </w:rPr>
        <w:t>Bitterlin</w:t>
      </w:r>
      <w:proofErr w:type="spellEnd"/>
      <w:r w:rsidRPr="00401105">
        <w:rPr>
          <w:rFonts w:ascii="Arial" w:eastAsiaTheme="majorEastAsia" w:hAnsi="Arial" w:cs="Arial"/>
          <w:sz w:val="20"/>
          <w:szCs w:val="20"/>
        </w:rPr>
        <w:t xml:space="preserve">, D., &amp; Wyss, A. M. (2019). The social insectivore: Peer and expert influence affect consumer evaluations of insects as food. </w:t>
      </w:r>
      <w:r w:rsidRPr="00401105">
        <w:rPr>
          <w:rFonts w:ascii="Arial" w:eastAsiaTheme="majorEastAsia" w:hAnsi="Arial" w:cs="Arial"/>
          <w:i/>
          <w:sz w:val="20"/>
          <w:szCs w:val="20"/>
        </w:rPr>
        <w:t>Appetite, 141</w:t>
      </w:r>
      <w:r w:rsidRPr="00401105">
        <w:rPr>
          <w:rFonts w:ascii="Arial" w:eastAsiaTheme="majorEastAsia" w:hAnsi="Arial" w:cs="Arial"/>
          <w:sz w:val="20"/>
          <w:szCs w:val="20"/>
        </w:rPr>
        <w:t>, 104338.</w:t>
      </w:r>
    </w:p>
    <w:p w14:paraId="7AEE2F07"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Blunt, A. (1983). Development of a Thurstone scale for measuring attitudes toward adult education. </w:t>
      </w:r>
      <w:r w:rsidRPr="00401105">
        <w:rPr>
          <w:rFonts w:ascii="Arial" w:eastAsiaTheme="majorEastAsia" w:hAnsi="Arial" w:cs="Arial"/>
          <w:i/>
          <w:sz w:val="20"/>
          <w:szCs w:val="20"/>
        </w:rPr>
        <w:t>Adult Education Quarterly, 34</w:t>
      </w:r>
      <w:r w:rsidRPr="00401105">
        <w:rPr>
          <w:rFonts w:ascii="Arial" w:eastAsiaTheme="majorEastAsia" w:hAnsi="Arial" w:cs="Arial"/>
          <w:sz w:val="20"/>
          <w:szCs w:val="20"/>
        </w:rPr>
        <w:t>(1), 16–28.</w:t>
      </w:r>
    </w:p>
    <w:p w14:paraId="1E8F1D6D"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Cantalapiedra</w:t>
      </w:r>
      <w:proofErr w:type="spellEnd"/>
      <w:r w:rsidRPr="00401105">
        <w:rPr>
          <w:rFonts w:ascii="Arial" w:eastAsiaTheme="majorEastAsia" w:hAnsi="Arial" w:cs="Arial"/>
          <w:sz w:val="20"/>
          <w:szCs w:val="20"/>
        </w:rPr>
        <w:t xml:space="preserve">, F., Juan-García, A., &amp; Juan, C. (2023). Perception of food safety associated with entomophagy among higher-education students: Exploring insects as a novel food source. </w:t>
      </w:r>
      <w:r w:rsidRPr="00401105">
        <w:rPr>
          <w:rFonts w:ascii="Arial" w:eastAsiaTheme="majorEastAsia" w:hAnsi="Arial" w:cs="Arial"/>
          <w:i/>
          <w:sz w:val="20"/>
          <w:szCs w:val="20"/>
        </w:rPr>
        <w:t>Foods, 12</w:t>
      </w:r>
      <w:r w:rsidRPr="00401105">
        <w:rPr>
          <w:rFonts w:ascii="Arial" w:eastAsiaTheme="majorEastAsia" w:hAnsi="Arial" w:cs="Arial"/>
          <w:sz w:val="20"/>
          <w:szCs w:val="20"/>
        </w:rPr>
        <w:t>(24), 4427.</w:t>
      </w:r>
    </w:p>
    <w:p w14:paraId="73689811" w14:textId="28CFFE18"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Chakravorty, J. (2014). Diversity of edible insects and practices of entomophagy in India: An overview. </w:t>
      </w:r>
      <w:r w:rsidRPr="00401105">
        <w:rPr>
          <w:rFonts w:ascii="Arial" w:eastAsiaTheme="majorEastAsia" w:hAnsi="Arial" w:cs="Arial"/>
          <w:i/>
          <w:sz w:val="20"/>
          <w:szCs w:val="20"/>
        </w:rPr>
        <w:t>Journal of Biodiversity, Bioprospecting and Development, 1</w:t>
      </w:r>
      <w:r w:rsidRPr="00401105">
        <w:rPr>
          <w:rFonts w:ascii="Arial" w:eastAsiaTheme="majorEastAsia" w:hAnsi="Arial" w:cs="Arial"/>
          <w:sz w:val="20"/>
          <w:szCs w:val="20"/>
        </w:rPr>
        <w:t xml:space="preserve">(3), 124. </w:t>
      </w:r>
    </w:p>
    <w:p w14:paraId="0E9EAA3B" w14:textId="223C518A"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Chakravorty, J., Ghosh, S., &amp; Meyer-Rochow, V. B. (2013). Comparative survey of entomophagy and entomotherapeutic practices in six tribes of Eastern Arunachal Pradesh (India). </w:t>
      </w:r>
      <w:r w:rsidRPr="00401105">
        <w:rPr>
          <w:rFonts w:ascii="Arial" w:eastAsiaTheme="majorEastAsia" w:hAnsi="Arial" w:cs="Arial"/>
          <w:i/>
          <w:sz w:val="20"/>
          <w:szCs w:val="20"/>
        </w:rPr>
        <w:t>Journal of Ethnobiology and Ethnomedicine, 9</w:t>
      </w:r>
      <w:r w:rsidRPr="00401105">
        <w:rPr>
          <w:rFonts w:ascii="Arial" w:eastAsiaTheme="majorEastAsia" w:hAnsi="Arial" w:cs="Arial"/>
          <w:sz w:val="20"/>
          <w:szCs w:val="20"/>
        </w:rPr>
        <w:t>(1), 50.</w:t>
      </w:r>
    </w:p>
    <w:p w14:paraId="77F55C31"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Dagevos</w:t>
      </w:r>
      <w:proofErr w:type="spellEnd"/>
      <w:r w:rsidRPr="00401105">
        <w:rPr>
          <w:rFonts w:ascii="Arial" w:eastAsiaTheme="majorEastAsia" w:hAnsi="Arial" w:cs="Arial"/>
          <w:sz w:val="20"/>
          <w:szCs w:val="20"/>
        </w:rPr>
        <w:t xml:space="preserve">, H., &amp; Taufik, D. (2023). Eating full circle: Exploring consumers’ sympathy for circularity in entomophagy acceptance. </w:t>
      </w:r>
      <w:r w:rsidRPr="00401105">
        <w:rPr>
          <w:rFonts w:ascii="Arial" w:eastAsiaTheme="majorEastAsia" w:hAnsi="Arial" w:cs="Arial"/>
          <w:i/>
          <w:sz w:val="20"/>
          <w:szCs w:val="20"/>
        </w:rPr>
        <w:t>Food Quality and Preference, 105</w:t>
      </w:r>
      <w:r w:rsidRPr="00401105">
        <w:rPr>
          <w:rFonts w:ascii="Arial" w:eastAsiaTheme="majorEastAsia" w:hAnsi="Arial" w:cs="Arial"/>
          <w:sz w:val="20"/>
          <w:szCs w:val="20"/>
        </w:rPr>
        <w:t>, 104760.</w:t>
      </w:r>
    </w:p>
    <w:p w14:paraId="1ADEBDF0" w14:textId="7F10DFC3"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Devi, W. D., </w:t>
      </w:r>
      <w:proofErr w:type="spellStart"/>
      <w:r w:rsidRPr="00401105">
        <w:rPr>
          <w:rFonts w:ascii="Arial" w:eastAsiaTheme="majorEastAsia" w:hAnsi="Arial" w:cs="Arial"/>
          <w:sz w:val="20"/>
          <w:szCs w:val="20"/>
        </w:rPr>
        <w:t>Bonysana</w:t>
      </w:r>
      <w:proofErr w:type="spellEnd"/>
      <w:r w:rsidRPr="00401105">
        <w:rPr>
          <w:rFonts w:ascii="Arial" w:eastAsiaTheme="majorEastAsia" w:hAnsi="Arial" w:cs="Arial"/>
          <w:sz w:val="20"/>
          <w:szCs w:val="20"/>
        </w:rPr>
        <w:t xml:space="preserve">, R. K., Kapesa, K., Mukherjee, P. K., &amp; Rajashekar, Y. (2022). </w:t>
      </w:r>
      <w:proofErr w:type="spellStart"/>
      <w:r w:rsidRPr="00401105">
        <w:rPr>
          <w:rFonts w:ascii="Arial" w:eastAsiaTheme="majorEastAsia" w:hAnsi="Arial" w:cs="Arial"/>
          <w:sz w:val="20"/>
          <w:szCs w:val="20"/>
        </w:rPr>
        <w:t>Ethnotherapeutic</w:t>
      </w:r>
      <w:proofErr w:type="spellEnd"/>
      <w:r w:rsidRPr="00401105">
        <w:rPr>
          <w:rFonts w:ascii="Arial" w:eastAsiaTheme="majorEastAsia" w:hAnsi="Arial" w:cs="Arial"/>
          <w:sz w:val="20"/>
          <w:szCs w:val="20"/>
        </w:rPr>
        <w:t xml:space="preserve"> practice of entomophagy species by the ethnic community of Tangkhul, Mao and </w:t>
      </w:r>
      <w:proofErr w:type="spellStart"/>
      <w:r w:rsidRPr="00401105">
        <w:rPr>
          <w:rFonts w:ascii="Arial" w:eastAsiaTheme="majorEastAsia" w:hAnsi="Arial" w:cs="Arial"/>
          <w:sz w:val="20"/>
          <w:szCs w:val="20"/>
        </w:rPr>
        <w:t>Poumai</w:t>
      </w:r>
      <w:proofErr w:type="spellEnd"/>
      <w:r w:rsidRPr="00401105">
        <w:rPr>
          <w:rFonts w:ascii="Arial" w:eastAsiaTheme="majorEastAsia" w:hAnsi="Arial" w:cs="Arial"/>
          <w:sz w:val="20"/>
          <w:szCs w:val="20"/>
        </w:rPr>
        <w:t xml:space="preserve"> community of Manipur, NER India. </w:t>
      </w:r>
      <w:r w:rsidRPr="00401105">
        <w:rPr>
          <w:rFonts w:ascii="Arial" w:eastAsiaTheme="majorEastAsia" w:hAnsi="Arial" w:cs="Arial"/>
          <w:i/>
          <w:sz w:val="20"/>
          <w:szCs w:val="20"/>
        </w:rPr>
        <w:t>Journal of Ethnic Foods, 9</w:t>
      </w:r>
      <w:r w:rsidRPr="00401105">
        <w:rPr>
          <w:rFonts w:ascii="Arial" w:eastAsiaTheme="majorEastAsia" w:hAnsi="Arial" w:cs="Arial"/>
          <w:sz w:val="20"/>
          <w:szCs w:val="20"/>
        </w:rPr>
        <w:t xml:space="preserve">(1), 17. </w:t>
      </w:r>
    </w:p>
    <w:p w14:paraId="6E2956A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Edwards, A. L. (1969). </w:t>
      </w:r>
      <w:r w:rsidRPr="00401105">
        <w:rPr>
          <w:rFonts w:ascii="Arial" w:eastAsiaTheme="majorEastAsia" w:hAnsi="Arial" w:cs="Arial"/>
          <w:i/>
          <w:sz w:val="20"/>
          <w:szCs w:val="20"/>
        </w:rPr>
        <w:t>Techniques of attitude scale construction</w:t>
      </w:r>
      <w:r w:rsidRPr="00401105">
        <w:rPr>
          <w:rFonts w:ascii="Arial" w:eastAsiaTheme="majorEastAsia" w:hAnsi="Arial" w:cs="Arial"/>
          <w:sz w:val="20"/>
          <w:szCs w:val="20"/>
        </w:rPr>
        <w:t xml:space="preserve">. Bombay, India: Vakils, Feffer and Simons </w:t>
      </w:r>
      <w:proofErr w:type="spellStart"/>
      <w:r w:rsidRPr="00401105">
        <w:rPr>
          <w:rFonts w:ascii="Arial" w:eastAsiaTheme="majorEastAsia" w:hAnsi="Arial" w:cs="Arial"/>
          <w:sz w:val="20"/>
          <w:szCs w:val="20"/>
        </w:rPr>
        <w:t>Pvt.</w:t>
      </w:r>
      <w:proofErr w:type="spellEnd"/>
      <w:r w:rsidRPr="00401105">
        <w:rPr>
          <w:rFonts w:ascii="Arial" w:eastAsiaTheme="majorEastAsia" w:hAnsi="Arial" w:cs="Arial"/>
          <w:sz w:val="20"/>
          <w:szCs w:val="20"/>
        </w:rPr>
        <w:t xml:space="preserve"> Ltd.</w:t>
      </w:r>
    </w:p>
    <w:p w14:paraId="42EE6D42"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Giotis, T., &amp; </w:t>
      </w:r>
      <w:proofErr w:type="spellStart"/>
      <w:r w:rsidRPr="00401105">
        <w:rPr>
          <w:rFonts w:ascii="Arial" w:eastAsiaTheme="majorEastAsia" w:hAnsi="Arial" w:cs="Arial"/>
          <w:sz w:val="20"/>
          <w:szCs w:val="20"/>
        </w:rPr>
        <w:t>Drichoutis</w:t>
      </w:r>
      <w:proofErr w:type="spellEnd"/>
      <w:r w:rsidRPr="00401105">
        <w:rPr>
          <w:rFonts w:ascii="Arial" w:eastAsiaTheme="majorEastAsia" w:hAnsi="Arial" w:cs="Arial"/>
          <w:sz w:val="20"/>
          <w:szCs w:val="20"/>
        </w:rPr>
        <w:t xml:space="preserve">, A. C. (2021). Consumer acceptance and willingness to pay for direct and indirect entomophagy. </w:t>
      </w:r>
      <w:r w:rsidRPr="00401105">
        <w:rPr>
          <w:rFonts w:ascii="Arial" w:eastAsiaTheme="majorEastAsia" w:hAnsi="Arial" w:cs="Arial"/>
          <w:i/>
          <w:sz w:val="20"/>
          <w:szCs w:val="20"/>
        </w:rPr>
        <w:t>Q Open, 1</w:t>
      </w:r>
      <w:r w:rsidRPr="00401105">
        <w:rPr>
          <w:rFonts w:ascii="Arial" w:eastAsiaTheme="majorEastAsia" w:hAnsi="Arial" w:cs="Arial"/>
          <w:sz w:val="20"/>
          <w:szCs w:val="20"/>
        </w:rPr>
        <w:t>(2), qoab015.</w:t>
      </w:r>
    </w:p>
    <w:p w14:paraId="4FE24B20"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Gkinali</w:t>
      </w:r>
      <w:proofErr w:type="spellEnd"/>
      <w:r w:rsidRPr="00401105">
        <w:rPr>
          <w:rFonts w:ascii="Arial" w:eastAsiaTheme="majorEastAsia" w:hAnsi="Arial" w:cs="Arial"/>
          <w:sz w:val="20"/>
          <w:szCs w:val="20"/>
        </w:rPr>
        <w:t xml:space="preserve">, A. A., </w:t>
      </w:r>
      <w:proofErr w:type="spellStart"/>
      <w:r w:rsidRPr="00401105">
        <w:rPr>
          <w:rFonts w:ascii="Arial" w:eastAsiaTheme="majorEastAsia" w:hAnsi="Arial" w:cs="Arial"/>
          <w:sz w:val="20"/>
          <w:szCs w:val="20"/>
        </w:rPr>
        <w:t>Matsakidou</w:t>
      </w:r>
      <w:proofErr w:type="spellEnd"/>
      <w:r w:rsidRPr="00401105">
        <w:rPr>
          <w:rFonts w:ascii="Arial" w:eastAsiaTheme="majorEastAsia" w:hAnsi="Arial" w:cs="Arial"/>
          <w:sz w:val="20"/>
          <w:szCs w:val="20"/>
        </w:rPr>
        <w:t xml:space="preserve">, A., Michailidis, A., &amp; Paraskevopoulou, A. (2024). How do Greeks feel about eating insects? A study of consumer perceptions and preferences. </w:t>
      </w:r>
      <w:r w:rsidRPr="00401105">
        <w:rPr>
          <w:rFonts w:ascii="Arial" w:eastAsiaTheme="majorEastAsia" w:hAnsi="Arial" w:cs="Arial"/>
          <w:i/>
          <w:sz w:val="20"/>
          <w:szCs w:val="20"/>
        </w:rPr>
        <w:t>Foods, 13</w:t>
      </w:r>
      <w:r w:rsidRPr="00401105">
        <w:rPr>
          <w:rFonts w:ascii="Arial" w:eastAsiaTheme="majorEastAsia" w:hAnsi="Arial" w:cs="Arial"/>
          <w:sz w:val="20"/>
          <w:szCs w:val="20"/>
        </w:rPr>
        <w:t>(19), 3199.</w:t>
      </w:r>
    </w:p>
    <w:p w14:paraId="3768F5C6" w14:textId="45654ABA"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lastRenderedPageBreak/>
        <w:t>Haldhar</w:t>
      </w:r>
      <w:proofErr w:type="spellEnd"/>
      <w:r w:rsidRPr="00401105">
        <w:rPr>
          <w:rFonts w:ascii="Arial" w:eastAsiaTheme="majorEastAsia" w:hAnsi="Arial" w:cs="Arial"/>
          <w:sz w:val="20"/>
          <w:szCs w:val="20"/>
        </w:rPr>
        <w:t xml:space="preserve">, S. M., </w:t>
      </w:r>
      <w:proofErr w:type="spellStart"/>
      <w:r w:rsidRPr="00401105">
        <w:rPr>
          <w:rFonts w:ascii="Arial" w:eastAsiaTheme="majorEastAsia" w:hAnsi="Arial" w:cs="Arial"/>
          <w:sz w:val="20"/>
          <w:szCs w:val="20"/>
        </w:rPr>
        <w:t>Thangjam</w:t>
      </w:r>
      <w:proofErr w:type="spellEnd"/>
      <w:r w:rsidRPr="00401105">
        <w:rPr>
          <w:rFonts w:ascii="Arial" w:eastAsiaTheme="majorEastAsia" w:hAnsi="Arial" w:cs="Arial"/>
          <w:sz w:val="20"/>
          <w:szCs w:val="20"/>
        </w:rPr>
        <w:t xml:space="preserve">, R., Kadam, V., Jakhar, B. L., Loganathan, R., Singh, K. I., </w:t>
      </w:r>
      <w:proofErr w:type="spellStart"/>
      <w:r w:rsidRPr="00401105">
        <w:rPr>
          <w:rFonts w:ascii="Arial" w:eastAsiaTheme="majorEastAsia" w:hAnsi="Arial" w:cs="Arial"/>
          <w:sz w:val="20"/>
          <w:szCs w:val="20"/>
        </w:rPr>
        <w:t>Rolania</w:t>
      </w:r>
      <w:proofErr w:type="spellEnd"/>
      <w:r w:rsidRPr="00401105">
        <w:rPr>
          <w:rFonts w:ascii="Arial" w:eastAsiaTheme="majorEastAsia" w:hAnsi="Arial" w:cs="Arial"/>
          <w:sz w:val="20"/>
          <w:szCs w:val="20"/>
        </w:rPr>
        <w:t xml:space="preserve">, K., Singh, S., Dhaka, S. R., &amp; Singh, K. M. (2021). A review on entomophagy: Natural food insects for ethnic and tribal communities of North-East India. </w:t>
      </w:r>
      <w:r w:rsidRPr="00401105">
        <w:rPr>
          <w:rFonts w:ascii="Arial" w:eastAsiaTheme="majorEastAsia" w:hAnsi="Arial" w:cs="Arial"/>
          <w:i/>
          <w:sz w:val="20"/>
          <w:szCs w:val="20"/>
        </w:rPr>
        <w:t>Journal of Environmental Biology, 42</w:t>
      </w:r>
      <w:r w:rsidRPr="00401105">
        <w:rPr>
          <w:rFonts w:ascii="Arial" w:eastAsiaTheme="majorEastAsia" w:hAnsi="Arial" w:cs="Arial"/>
          <w:sz w:val="20"/>
          <w:szCs w:val="20"/>
        </w:rPr>
        <w:t xml:space="preserve">(6), 1425–1432. </w:t>
      </w:r>
    </w:p>
    <w:p w14:paraId="50A97D07"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Henchion</w:t>
      </w:r>
      <w:proofErr w:type="spellEnd"/>
      <w:r w:rsidRPr="00401105">
        <w:rPr>
          <w:rFonts w:ascii="Arial" w:eastAsiaTheme="majorEastAsia" w:hAnsi="Arial" w:cs="Arial"/>
          <w:sz w:val="20"/>
          <w:szCs w:val="20"/>
        </w:rPr>
        <w:t xml:space="preserve">, M., Hayes, M., Mullen, A. M., Fenelon, M., &amp; Tiwari, B. (2017). Future protein supply and demand: Strategies and factors influencing a sustainable equilibrium. </w:t>
      </w:r>
      <w:r w:rsidRPr="00401105">
        <w:rPr>
          <w:rFonts w:ascii="Arial" w:eastAsiaTheme="majorEastAsia" w:hAnsi="Arial" w:cs="Arial"/>
          <w:i/>
          <w:sz w:val="20"/>
          <w:szCs w:val="20"/>
        </w:rPr>
        <w:t>Foods, 6</w:t>
      </w:r>
      <w:r w:rsidRPr="00401105">
        <w:rPr>
          <w:rFonts w:ascii="Arial" w:eastAsiaTheme="majorEastAsia" w:hAnsi="Arial" w:cs="Arial"/>
          <w:sz w:val="20"/>
          <w:szCs w:val="20"/>
        </w:rPr>
        <w:t>(7), 53.</w:t>
      </w:r>
    </w:p>
    <w:p w14:paraId="112E560E"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Herbert, M., &amp; Beacom, E. (2021). Exploring consumer acceptance of insect-based snack products in Ireland. </w:t>
      </w:r>
      <w:r w:rsidRPr="00401105">
        <w:rPr>
          <w:rFonts w:ascii="Arial" w:eastAsiaTheme="majorEastAsia" w:hAnsi="Arial" w:cs="Arial"/>
          <w:i/>
          <w:sz w:val="20"/>
          <w:szCs w:val="20"/>
        </w:rPr>
        <w:t>Journal of Food Products Marketing, 27</w:t>
      </w:r>
      <w:r w:rsidRPr="00401105">
        <w:rPr>
          <w:rFonts w:ascii="Arial" w:eastAsiaTheme="majorEastAsia" w:hAnsi="Arial" w:cs="Arial"/>
          <w:sz w:val="20"/>
          <w:szCs w:val="20"/>
        </w:rPr>
        <w:t>(6), 267–290.</w:t>
      </w:r>
    </w:p>
    <w:p w14:paraId="39A808C4"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Jongema, Y. (2017). </w:t>
      </w:r>
      <w:r w:rsidRPr="00401105">
        <w:rPr>
          <w:rFonts w:ascii="Arial" w:eastAsiaTheme="majorEastAsia" w:hAnsi="Arial" w:cs="Arial"/>
          <w:i/>
          <w:sz w:val="20"/>
          <w:szCs w:val="20"/>
        </w:rPr>
        <w:t>List of edible insects of the world</w:t>
      </w:r>
      <w:r w:rsidRPr="00401105">
        <w:rPr>
          <w:rFonts w:ascii="Arial" w:eastAsiaTheme="majorEastAsia" w:hAnsi="Arial" w:cs="Arial"/>
          <w:sz w:val="20"/>
          <w:szCs w:val="20"/>
        </w:rPr>
        <w:t xml:space="preserve">. Wageningen UR: Wageningen, The Netherlands. </w:t>
      </w:r>
      <w:hyperlink r:id="rId9" w:tgtFrame="_new" w:history="1">
        <w:r w:rsidRPr="00401105">
          <w:rPr>
            <w:rStyle w:val="Hyperlink"/>
            <w:rFonts w:ascii="Arial" w:eastAsiaTheme="majorEastAsia" w:hAnsi="Arial" w:cs="Arial"/>
            <w:sz w:val="20"/>
            <w:szCs w:val="20"/>
          </w:rPr>
          <w:t>https://www.wur.nl/en/Research-Results/Chair-groups/Plant-Sciences/Laboratory-of-Entomology/Edible-insects/Worldwide-species-list.htm</w:t>
        </w:r>
      </w:hyperlink>
    </w:p>
    <w:p w14:paraId="7E650B16" w14:textId="59F0AA65"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Karin, M. E., &amp; </w:t>
      </w:r>
      <w:proofErr w:type="spellStart"/>
      <w:r w:rsidRPr="00401105">
        <w:rPr>
          <w:rFonts w:ascii="Arial" w:eastAsiaTheme="majorEastAsia" w:hAnsi="Arial" w:cs="Arial"/>
          <w:sz w:val="20"/>
          <w:szCs w:val="20"/>
        </w:rPr>
        <w:t>Wendin</w:t>
      </w:r>
      <w:proofErr w:type="spellEnd"/>
      <w:r w:rsidRPr="00401105">
        <w:rPr>
          <w:rFonts w:ascii="Arial" w:eastAsiaTheme="majorEastAsia" w:hAnsi="Arial" w:cs="Arial"/>
          <w:sz w:val="20"/>
          <w:szCs w:val="20"/>
        </w:rPr>
        <w:t xml:space="preserve">, M. E. N. (2021). Factors influencing consumer perception and acceptability of insect-based foods. </w:t>
      </w:r>
      <w:r w:rsidRPr="00401105">
        <w:rPr>
          <w:rFonts w:ascii="Arial" w:eastAsiaTheme="majorEastAsia" w:hAnsi="Arial" w:cs="Arial"/>
          <w:i/>
          <w:sz w:val="20"/>
          <w:szCs w:val="20"/>
        </w:rPr>
        <w:t>Current Opinion in Food Science, 40</w:t>
      </w:r>
      <w:r w:rsidRPr="00401105">
        <w:rPr>
          <w:rFonts w:ascii="Arial" w:eastAsiaTheme="majorEastAsia" w:hAnsi="Arial" w:cs="Arial"/>
          <w:sz w:val="20"/>
          <w:szCs w:val="20"/>
        </w:rPr>
        <w:t xml:space="preserve">, 67–71. </w:t>
      </w:r>
    </w:p>
    <w:p w14:paraId="05673A90"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Kasza, G., Izsó, T., Szakos, D., </w:t>
      </w:r>
      <w:proofErr w:type="spellStart"/>
      <w:r w:rsidRPr="00401105">
        <w:rPr>
          <w:rFonts w:ascii="Arial" w:eastAsiaTheme="majorEastAsia" w:hAnsi="Arial" w:cs="Arial"/>
          <w:sz w:val="20"/>
          <w:szCs w:val="20"/>
        </w:rPr>
        <w:t>Nugraha</w:t>
      </w:r>
      <w:proofErr w:type="spellEnd"/>
      <w:r w:rsidRPr="00401105">
        <w:rPr>
          <w:rFonts w:ascii="Arial" w:eastAsiaTheme="majorEastAsia" w:hAnsi="Arial" w:cs="Arial"/>
          <w:sz w:val="20"/>
          <w:szCs w:val="20"/>
        </w:rPr>
        <w:t xml:space="preserve">, W. S., Tamimi, M. H., &amp; </w:t>
      </w:r>
      <w:proofErr w:type="spellStart"/>
      <w:r w:rsidRPr="00401105">
        <w:rPr>
          <w:rFonts w:ascii="Arial" w:eastAsiaTheme="majorEastAsia" w:hAnsi="Arial" w:cs="Arial"/>
          <w:sz w:val="20"/>
          <w:szCs w:val="20"/>
        </w:rPr>
        <w:t>Süth</w:t>
      </w:r>
      <w:proofErr w:type="spellEnd"/>
      <w:r w:rsidRPr="00401105">
        <w:rPr>
          <w:rFonts w:ascii="Arial" w:eastAsiaTheme="majorEastAsia" w:hAnsi="Arial" w:cs="Arial"/>
          <w:sz w:val="20"/>
          <w:szCs w:val="20"/>
        </w:rPr>
        <w:t xml:space="preserve">, M. (2023). Insects as food: Changes in consumers’ acceptance of entomophagy in Hungary between 2016 and 2021. </w:t>
      </w:r>
      <w:r w:rsidRPr="00401105">
        <w:rPr>
          <w:rFonts w:ascii="Arial" w:eastAsiaTheme="majorEastAsia" w:hAnsi="Arial" w:cs="Arial"/>
          <w:i/>
          <w:sz w:val="20"/>
          <w:szCs w:val="20"/>
        </w:rPr>
        <w:t>Appetite, 188</w:t>
      </w:r>
      <w:r w:rsidRPr="00401105">
        <w:rPr>
          <w:rFonts w:ascii="Arial" w:eastAsiaTheme="majorEastAsia" w:hAnsi="Arial" w:cs="Arial"/>
          <w:sz w:val="20"/>
          <w:szCs w:val="20"/>
        </w:rPr>
        <w:t>, 106770.</w:t>
      </w:r>
    </w:p>
    <w:p w14:paraId="643E6B9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Kothari, C. R. (2004). </w:t>
      </w:r>
      <w:r w:rsidRPr="00401105">
        <w:rPr>
          <w:rFonts w:ascii="Arial" w:eastAsiaTheme="majorEastAsia" w:hAnsi="Arial" w:cs="Arial"/>
          <w:i/>
          <w:sz w:val="20"/>
          <w:szCs w:val="20"/>
        </w:rPr>
        <w:t>Research methodology: Methods and techniques</w:t>
      </w:r>
      <w:r w:rsidRPr="00401105">
        <w:rPr>
          <w:rFonts w:ascii="Arial" w:eastAsiaTheme="majorEastAsia" w:hAnsi="Arial" w:cs="Arial"/>
          <w:sz w:val="20"/>
          <w:szCs w:val="20"/>
        </w:rPr>
        <w:t xml:space="preserve"> (2nd ed.). New Delhi: New Age International Publishers.</w:t>
      </w:r>
    </w:p>
    <w:p w14:paraId="49B38D46" w14:textId="00C5C2F5"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Kröger, T., Dupont, J., </w:t>
      </w:r>
      <w:proofErr w:type="spellStart"/>
      <w:r w:rsidRPr="00401105">
        <w:rPr>
          <w:rFonts w:ascii="Arial" w:eastAsiaTheme="majorEastAsia" w:hAnsi="Arial" w:cs="Arial"/>
          <w:sz w:val="20"/>
          <w:szCs w:val="20"/>
        </w:rPr>
        <w:t>Büsing</w:t>
      </w:r>
      <w:proofErr w:type="spellEnd"/>
      <w:r w:rsidRPr="00401105">
        <w:rPr>
          <w:rFonts w:ascii="Arial" w:eastAsiaTheme="majorEastAsia" w:hAnsi="Arial" w:cs="Arial"/>
          <w:sz w:val="20"/>
          <w:szCs w:val="20"/>
        </w:rPr>
        <w:t xml:space="preserve">, L., &amp; Fiebelkorn, F. (2022). Acceptance of insect-based food products in Western societies: A systematic review. </w:t>
      </w:r>
      <w:r w:rsidRPr="00401105">
        <w:rPr>
          <w:rFonts w:ascii="Arial" w:eastAsiaTheme="majorEastAsia" w:hAnsi="Arial" w:cs="Arial"/>
          <w:i/>
          <w:sz w:val="20"/>
          <w:szCs w:val="20"/>
        </w:rPr>
        <w:t>Frontiers in Nutrition, 8</w:t>
      </w:r>
      <w:r w:rsidRPr="00401105">
        <w:rPr>
          <w:rFonts w:ascii="Arial" w:eastAsiaTheme="majorEastAsia" w:hAnsi="Arial" w:cs="Arial"/>
          <w:sz w:val="20"/>
          <w:szCs w:val="20"/>
        </w:rPr>
        <w:t xml:space="preserve">, 759885. </w:t>
      </w:r>
    </w:p>
    <w:p w14:paraId="083FA075" w14:textId="77777777" w:rsidR="007F44CC" w:rsidRPr="00401105" w:rsidRDefault="007F44CC" w:rsidP="00744C68">
      <w:pPr>
        <w:jc w:val="both"/>
        <w:rPr>
          <w:rFonts w:ascii="Arial" w:eastAsiaTheme="majorEastAsia" w:hAnsi="Arial" w:cs="Arial"/>
          <w:sz w:val="20"/>
          <w:szCs w:val="20"/>
        </w:rPr>
      </w:pPr>
      <w:r w:rsidRPr="006B5648">
        <w:rPr>
          <w:rFonts w:ascii="Arial" w:eastAsiaTheme="majorEastAsia" w:hAnsi="Arial" w:cs="Arial"/>
          <w:sz w:val="20"/>
          <w:szCs w:val="20"/>
        </w:rPr>
        <w:t xml:space="preserve">Lange, K. W., &amp; Nakamura, Y. (2021). </w:t>
      </w:r>
      <w:r w:rsidRPr="00401105">
        <w:rPr>
          <w:rFonts w:ascii="Arial" w:eastAsiaTheme="majorEastAsia" w:hAnsi="Arial" w:cs="Arial"/>
          <w:sz w:val="20"/>
          <w:szCs w:val="20"/>
        </w:rPr>
        <w:t xml:space="preserve">Edible insects as future food: Chances and challenges. </w:t>
      </w:r>
      <w:r w:rsidRPr="00401105">
        <w:rPr>
          <w:rFonts w:ascii="Arial" w:eastAsiaTheme="majorEastAsia" w:hAnsi="Arial" w:cs="Arial"/>
          <w:i/>
          <w:sz w:val="20"/>
          <w:szCs w:val="20"/>
        </w:rPr>
        <w:t>Journal of Future Foods, 1</w:t>
      </w:r>
      <w:r w:rsidRPr="00401105">
        <w:rPr>
          <w:rFonts w:ascii="Arial" w:eastAsiaTheme="majorEastAsia" w:hAnsi="Arial" w:cs="Arial"/>
          <w:sz w:val="20"/>
          <w:szCs w:val="20"/>
        </w:rPr>
        <w:t>(1), 38–46.</w:t>
      </w:r>
    </w:p>
    <w:p w14:paraId="0BFB5CCF"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Lensvelt</w:t>
      </w:r>
      <w:proofErr w:type="spellEnd"/>
      <w:r w:rsidRPr="00401105">
        <w:rPr>
          <w:rFonts w:ascii="Arial" w:eastAsiaTheme="majorEastAsia" w:hAnsi="Arial" w:cs="Arial"/>
          <w:sz w:val="20"/>
          <w:szCs w:val="20"/>
        </w:rPr>
        <w:t xml:space="preserve">, E. J., &amp; </w:t>
      </w:r>
      <w:proofErr w:type="spellStart"/>
      <w:r w:rsidRPr="00401105">
        <w:rPr>
          <w:rFonts w:ascii="Arial" w:eastAsiaTheme="majorEastAsia" w:hAnsi="Arial" w:cs="Arial"/>
          <w:sz w:val="20"/>
          <w:szCs w:val="20"/>
        </w:rPr>
        <w:t>Steenbekkers</w:t>
      </w:r>
      <w:proofErr w:type="spellEnd"/>
      <w:r w:rsidRPr="00401105">
        <w:rPr>
          <w:rFonts w:ascii="Arial" w:eastAsiaTheme="majorEastAsia" w:hAnsi="Arial" w:cs="Arial"/>
          <w:sz w:val="20"/>
          <w:szCs w:val="20"/>
        </w:rPr>
        <w:t xml:space="preserve">, L. P. A. (2014). Exploring consumer acceptance of entomophagy: A survey and experiment in Australia and the Netherlands. </w:t>
      </w:r>
      <w:r w:rsidRPr="00401105">
        <w:rPr>
          <w:rFonts w:ascii="Arial" w:eastAsiaTheme="majorEastAsia" w:hAnsi="Arial" w:cs="Arial"/>
          <w:i/>
          <w:sz w:val="20"/>
          <w:szCs w:val="20"/>
        </w:rPr>
        <w:t>Ecology of Food and Nutrition, 53</w:t>
      </w:r>
      <w:r w:rsidRPr="00401105">
        <w:rPr>
          <w:rFonts w:ascii="Arial" w:eastAsiaTheme="majorEastAsia" w:hAnsi="Arial" w:cs="Arial"/>
          <w:sz w:val="20"/>
          <w:szCs w:val="20"/>
        </w:rPr>
        <w:t>(5), 543–561.</w:t>
      </w:r>
    </w:p>
    <w:p w14:paraId="45241C6F"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Lopamudra, S. T., Behera, M., &amp; Nayak, S. K. (2025). Entomophagy and entomotherapeutic practices in India with reference to Mayurbhanj District of Odisha. In </w:t>
      </w:r>
      <w:r w:rsidRPr="00401105">
        <w:rPr>
          <w:rFonts w:ascii="Arial" w:eastAsiaTheme="majorEastAsia" w:hAnsi="Arial" w:cs="Arial"/>
          <w:i/>
          <w:sz w:val="20"/>
          <w:szCs w:val="20"/>
        </w:rPr>
        <w:t xml:space="preserve">Communities, biodiversity and conservation of </w:t>
      </w:r>
      <w:proofErr w:type="spellStart"/>
      <w:r w:rsidRPr="00401105">
        <w:rPr>
          <w:rFonts w:ascii="Arial" w:eastAsiaTheme="majorEastAsia" w:hAnsi="Arial" w:cs="Arial"/>
          <w:i/>
          <w:sz w:val="20"/>
          <w:szCs w:val="20"/>
        </w:rPr>
        <w:t>Similipal</w:t>
      </w:r>
      <w:proofErr w:type="spellEnd"/>
      <w:r w:rsidRPr="00401105">
        <w:rPr>
          <w:rFonts w:ascii="Arial" w:eastAsiaTheme="majorEastAsia" w:hAnsi="Arial" w:cs="Arial"/>
          <w:sz w:val="20"/>
          <w:szCs w:val="20"/>
        </w:rPr>
        <w:t xml:space="preserve"> (pp. 205–220).</w:t>
      </w:r>
    </w:p>
    <w:p w14:paraId="1563A0C0"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t>Padaria</w:t>
      </w:r>
      <w:proofErr w:type="spellEnd"/>
      <w:r w:rsidRPr="00401105">
        <w:rPr>
          <w:rFonts w:ascii="Arial" w:eastAsiaTheme="majorEastAsia" w:hAnsi="Arial" w:cs="Arial"/>
          <w:sz w:val="20"/>
          <w:szCs w:val="20"/>
        </w:rPr>
        <w:t xml:space="preserve">, R. N., Sarkar, S., &amp; Lenin, V. (2025). </w:t>
      </w:r>
      <w:r w:rsidRPr="00401105">
        <w:rPr>
          <w:rFonts w:ascii="Arial" w:eastAsiaTheme="majorEastAsia" w:hAnsi="Arial" w:cs="Arial"/>
          <w:i/>
          <w:sz w:val="20"/>
          <w:szCs w:val="20"/>
        </w:rPr>
        <w:t>Techniques of scale construction</w:t>
      </w:r>
      <w:r w:rsidRPr="00401105">
        <w:rPr>
          <w:rFonts w:ascii="Arial" w:eastAsiaTheme="majorEastAsia" w:hAnsi="Arial" w:cs="Arial"/>
          <w:sz w:val="20"/>
          <w:szCs w:val="20"/>
        </w:rPr>
        <w:t xml:space="preserve">. Indian Agricultural Research Institute, New Delhi, India. </w:t>
      </w:r>
      <w:hyperlink r:id="rId10" w:tgtFrame="_new" w:history="1">
        <w:r w:rsidRPr="00401105">
          <w:rPr>
            <w:rStyle w:val="Hyperlink"/>
            <w:rFonts w:ascii="Arial" w:eastAsiaTheme="majorEastAsia" w:hAnsi="Arial" w:cs="Arial"/>
            <w:sz w:val="20"/>
            <w:szCs w:val="20"/>
          </w:rPr>
          <w:t>https://pusa.iari.res.in/files/Publication/Others/Scaleconstruction_AgExt606_31122019.pdf</w:t>
        </w:r>
      </w:hyperlink>
    </w:p>
    <w:p w14:paraId="2A1A91BC"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Pal, S., &amp; Bhattacharya, S. (2021). Entomophagy: Future platform for enhancing food and feed security. In </w:t>
      </w:r>
      <w:r w:rsidRPr="00401105">
        <w:rPr>
          <w:rFonts w:ascii="Arial" w:eastAsiaTheme="majorEastAsia" w:hAnsi="Arial" w:cs="Arial"/>
          <w:i/>
          <w:sz w:val="20"/>
          <w:szCs w:val="20"/>
        </w:rPr>
        <w:t>Integrated pest management strategies for sustainable agriculture</w:t>
      </w:r>
      <w:r w:rsidRPr="00401105">
        <w:rPr>
          <w:rFonts w:ascii="Arial" w:eastAsiaTheme="majorEastAsia" w:hAnsi="Arial" w:cs="Arial"/>
          <w:sz w:val="20"/>
          <w:szCs w:val="20"/>
        </w:rPr>
        <w:t xml:space="preserve"> (pp. 181–189). New Delhi: New Delhi Publishers. https://doi.org/10.30954/ndp/intpest.13</w:t>
      </w:r>
    </w:p>
    <w:p w14:paraId="5855A4AC"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lang w:val="it-IT"/>
        </w:rPr>
        <w:t xml:space="preserve">Pliner, P., &amp; Salvy, S. J. (2006). </w:t>
      </w:r>
      <w:r w:rsidRPr="00401105">
        <w:rPr>
          <w:rFonts w:ascii="Arial" w:eastAsiaTheme="majorEastAsia" w:hAnsi="Arial" w:cs="Arial"/>
          <w:sz w:val="20"/>
          <w:szCs w:val="20"/>
        </w:rPr>
        <w:t xml:space="preserve">Food neophobia in humans. In R. Shepherd &amp; M. </w:t>
      </w:r>
      <w:proofErr w:type="spellStart"/>
      <w:r w:rsidRPr="00401105">
        <w:rPr>
          <w:rFonts w:ascii="Arial" w:eastAsiaTheme="majorEastAsia" w:hAnsi="Arial" w:cs="Arial"/>
          <w:sz w:val="20"/>
          <w:szCs w:val="20"/>
        </w:rPr>
        <w:t>Raats</w:t>
      </w:r>
      <w:proofErr w:type="spellEnd"/>
      <w:r w:rsidRPr="00401105">
        <w:rPr>
          <w:rFonts w:ascii="Arial" w:eastAsiaTheme="majorEastAsia" w:hAnsi="Arial" w:cs="Arial"/>
          <w:sz w:val="20"/>
          <w:szCs w:val="20"/>
        </w:rPr>
        <w:t xml:space="preserve"> (Eds.), </w:t>
      </w:r>
      <w:r w:rsidRPr="00401105">
        <w:rPr>
          <w:rFonts w:ascii="Arial" w:eastAsiaTheme="majorEastAsia" w:hAnsi="Arial" w:cs="Arial"/>
          <w:i/>
          <w:sz w:val="20"/>
          <w:szCs w:val="20"/>
        </w:rPr>
        <w:t>The psychology of food choice</w:t>
      </w:r>
      <w:r w:rsidRPr="00401105">
        <w:rPr>
          <w:rFonts w:ascii="Arial" w:eastAsiaTheme="majorEastAsia" w:hAnsi="Arial" w:cs="Arial"/>
          <w:sz w:val="20"/>
          <w:szCs w:val="20"/>
        </w:rPr>
        <w:t xml:space="preserve"> (pp. 75–92). Oxfordshire: CABI Publishing.</w:t>
      </w:r>
    </w:p>
    <w:p w14:paraId="689B505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Pokhrel, P., Saha, S., Nath, R., Subba, B., Mandal, S., &amp; Laskar, N. (2025). Insights into the </w:t>
      </w:r>
      <w:proofErr w:type="spellStart"/>
      <w:r w:rsidRPr="00401105">
        <w:rPr>
          <w:rFonts w:ascii="Arial" w:eastAsiaTheme="majorEastAsia" w:hAnsi="Arial" w:cs="Arial"/>
          <w:sz w:val="20"/>
          <w:szCs w:val="20"/>
        </w:rPr>
        <w:t>entomophagic</w:t>
      </w:r>
      <w:proofErr w:type="spellEnd"/>
      <w:r w:rsidRPr="00401105">
        <w:rPr>
          <w:rFonts w:ascii="Arial" w:eastAsiaTheme="majorEastAsia" w:hAnsi="Arial" w:cs="Arial"/>
          <w:sz w:val="20"/>
          <w:szCs w:val="20"/>
        </w:rPr>
        <w:t xml:space="preserve"> and entomotherapeutic traditions among the tribes of sub-Himalayan West Bengal. </w:t>
      </w:r>
      <w:r w:rsidRPr="00401105">
        <w:rPr>
          <w:rFonts w:ascii="Arial" w:eastAsiaTheme="majorEastAsia" w:hAnsi="Arial" w:cs="Arial"/>
          <w:i/>
          <w:sz w:val="20"/>
          <w:szCs w:val="20"/>
        </w:rPr>
        <w:t>Journal of Insects as Food and Feed, 1</w:t>
      </w:r>
      <w:r w:rsidRPr="00401105">
        <w:rPr>
          <w:rFonts w:ascii="Arial" w:eastAsiaTheme="majorEastAsia" w:hAnsi="Arial" w:cs="Arial"/>
          <w:sz w:val="20"/>
          <w:szCs w:val="20"/>
        </w:rPr>
        <w:t>(</w:t>
      </w:r>
      <w:proofErr w:type="spellStart"/>
      <w:r w:rsidRPr="00401105">
        <w:rPr>
          <w:rFonts w:ascii="Arial" w:eastAsiaTheme="majorEastAsia" w:hAnsi="Arial" w:cs="Arial"/>
          <w:sz w:val="20"/>
          <w:szCs w:val="20"/>
        </w:rPr>
        <w:t>aop</w:t>
      </w:r>
      <w:proofErr w:type="spellEnd"/>
      <w:r w:rsidRPr="00401105">
        <w:rPr>
          <w:rFonts w:ascii="Arial" w:eastAsiaTheme="majorEastAsia" w:hAnsi="Arial" w:cs="Arial"/>
          <w:sz w:val="20"/>
          <w:szCs w:val="20"/>
        </w:rPr>
        <w:t>), 1–18.</w:t>
      </w:r>
    </w:p>
    <w:p w14:paraId="29663575"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Ruby, M. B., &amp; Rozin, P. (2019). Disgust, sushi consumption, and other predictors of acceptance of insects as food by Americans and Indians. </w:t>
      </w:r>
      <w:r w:rsidRPr="00401105">
        <w:rPr>
          <w:rFonts w:ascii="Arial" w:eastAsiaTheme="majorEastAsia" w:hAnsi="Arial" w:cs="Arial"/>
          <w:i/>
          <w:sz w:val="20"/>
          <w:szCs w:val="20"/>
        </w:rPr>
        <w:t>Food Quality and Preference, 74</w:t>
      </w:r>
      <w:r w:rsidRPr="00401105">
        <w:rPr>
          <w:rFonts w:ascii="Arial" w:eastAsiaTheme="majorEastAsia" w:hAnsi="Arial" w:cs="Arial"/>
          <w:sz w:val="20"/>
          <w:szCs w:val="20"/>
        </w:rPr>
        <w:t>, 155–162.</w:t>
      </w:r>
    </w:p>
    <w:p w14:paraId="511D9C26"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Sharma, S., &amp; Banu, N. (2019). Entomophagy diversity in India: A review. </w:t>
      </w:r>
      <w:r w:rsidRPr="00401105">
        <w:rPr>
          <w:rFonts w:ascii="Arial" w:eastAsiaTheme="majorEastAsia" w:hAnsi="Arial" w:cs="Arial"/>
          <w:i/>
          <w:sz w:val="20"/>
          <w:szCs w:val="20"/>
        </w:rPr>
        <w:t>International Journal of Emerging Technologies and Innovative Research, 6</w:t>
      </w:r>
      <w:r w:rsidRPr="00401105">
        <w:rPr>
          <w:rFonts w:ascii="Arial" w:eastAsiaTheme="majorEastAsia" w:hAnsi="Arial" w:cs="Arial"/>
          <w:sz w:val="20"/>
          <w:szCs w:val="20"/>
        </w:rPr>
        <w:t>(1), 368–374.</w:t>
      </w:r>
    </w:p>
    <w:p w14:paraId="77FC450E" w14:textId="77777777" w:rsidR="007F44CC" w:rsidRPr="00401105" w:rsidRDefault="007F44CC" w:rsidP="00744C68">
      <w:pPr>
        <w:jc w:val="both"/>
        <w:rPr>
          <w:rFonts w:ascii="Arial" w:eastAsiaTheme="majorEastAsia" w:hAnsi="Arial" w:cs="Arial"/>
          <w:sz w:val="20"/>
          <w:szCs w:val="20"/>
        </w:rPr>
      </w:pPr>
      <w:proofErr w:type="spellStart"/>
      <w:r w:rsidRPr="00401105">
        <w:rPr>
          <w:rFonts w:ascii="Arial" w:eastAsiaTheme="majorEastAsia" w:hAnsi="Arial" w:cs="Arial"/>
          <w:sz w:val="20"/>
          <w:szCs w:val="20"/>
        </w:rPr>
        <w:lastRenderedPageBreak/>
        <w:t>Thangjam</w:t>
      </w:r>
      <w:proofErr w:type="spellEnd"/>
      <w:r w:rsidRPr="00401105">
        <w:rPr>
          <w:rFonts w:ascii="Arial" w:eastAsiaTheme="majorEastAsia" w:hAnsi="Arial" w:cs="Arial"/>
          <w:sz w:val="20"/>
          <w:szCs w:val="20"/>
        </w:rPr>
        <w:t xml:space="preserve">, R., Kadam, V., </w:t>
      </w:r>
      <w:proofErr w:type="spellStart"/>
      <w:r w:rsidRPr="00401105">
        <w:rPr>
          <w:rFonts w:ascii="Arial" w:eastAsiaTheme="majorEastAsia" w:hAnsi="Arial" w:cs="Arial"/>
          <w:sz w:val="20"/>
          <w:szCs w:val="20"/>
        </w:rPr>
        <w:t>Ningthoujam</w:t>
      </w:r>
      <w:proofErr w:type="spellEnd"/>
      <w:r w:rsidRPr="00401105">
        <w:rPr>
          <w:rFonts w:ascii="Arial" w:eastAsiaTheme="majorEastAsia" w:hAnsi="Arial" w:cs="Arial"/>
          <w:sz w:val="20"/>
          <w:szCs w:val="20"/>
        </w:rPr>
        <w:t xml:space="preserve">, K., &amp; </w:t>
      </w:r>
      <w:proofErr w:type="spellStart"/>
      <w:r w:rsidRPr="00401105">
        <w:rPr>
          <w:rFonts w:ascii="Arial" w:eastAsiaTheme="majorEastAsia" w:hAnsi="Arial" w:cs="Arial"/>
          <w:sz w:val="20"/>
          <w:szCs w:val="20"/>
        </w:rPr>
        <w:t>Sorokhaibam</w:t>
      </w:r>
      <w:proofErr w:type="spellEnd"/>
      <w:r w:rsidRPr="00401105">
        <w:rPr>
          <w:rFonts w:ascii="Arial" w:eastAsiaTheme="majorEastAsia" w:hAnsi="Arial" w:cs="Arial"/>
          <w:sz w:val="20"/>
          <w:szCs w:val="20"/>
        </w:rPr>
        <w:t xml:space="preserve">, M. (2020). A review on edible insects and their utilization in Northeastern Himalaya. </w:t>
      </w:r>
      <w:r w:rsidRPr="00401105">
        <w:rPr>
          <w:rFonts w:ascii="Arial" w:eastAsiaTheme="majorEastAsia" w:hAnsi="Arial" w:cs="Arial"/>
          <w:i/>
          <w:sz w:val="20"/>
          <w:szCs w:val="20"/>
        </w:rPr>
        <w:t>Journal of Entomology and Zoology Studies, 8</w:t>
      </w:r>
      <w:r w:rsidRPr="00401105">
        <w:rPr>
          <w:rFonts w:ascii="Arial" w:eastAsiaTheme="majorEastAsia" w:hAnsi="Arial" w:cs="Arial"/>
          <w:sz w:val="20"/>
          <w:szCs w:val="20"/>
        </w:rPr>
        <w:t>(3), 1309–1318.</w:t>
      </w:r>
    </w:p>
    <w:p w14:paraId="23F20F77"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(1928). The measurement of opinion. </w:t>
      </w:r>
      <w:r w:rsidRPr="00401105">
        <w:rPr>
          <w:rFonts w:ascii="Arial" w:eastAsiaTheme="majorEastAsia" w:hAnsi="Arial" w:cs="Arial"/>
          <w:i/>
          <w:sz w:val="20"/>
          <w:szCs w:val="20"/>
        </w:rPr>
        <w:t>The Journal of Abnormal and Social Psychology, 22</w:t>
      </w:r>
      <w:r w:rsidRPr="00401105">
        <w:rPr>
          <w:rFonts w:ascii="Arial" w:eastAsiaTheme="majorEastAsia" w:hAnsi="Arial" w:cs="Arial"/>
          <w:sz w:val="20"/>
          <w:szCs w:val="20"/>
        </w:rPr>
        <w:t xml:space="preserve">(4), 415–430. </w:t>
      </w:r>
      <w:hyperlink r:id="rId11" w:tgtFrame="_new" w:history="1">
        <w:r w:rsidRPr="00401105">
          <w:rPr>
            <w:rStyle w:val="Hyperlink"/>
            <w:rFonts w:ascii="Arial" w:eastAsiaTheme="majorEastAsia" w:hAnsi="Arial" w:cs="Arial"/>
            <w:sz w:val="20"/>
            <w:szCs w:val="20"/>
          </w:rPr>
          <w:t>https://doi.org/10.1037/h0070476</w:t>
        </w:r>
      </w:hyperlink>
    </w:p>
    <w:p w14:paraId="184818EE"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(1929). Theory of attitude measurement. </w:t>
      </w:r>
      <w:r w:rsidRPr="00401105">
        <w:rPr>
          <w:rFonts w:ascii="Arial" w:eastAsiaTheme="majorEastAsia" w:hAnsi="Arial" w:cs="Arial"/>
          <w:i/>
          <w:sz w:val="20"/>
          <w:szCs w:val="20"/>
        </w:rPr>
        <w:t>Psychological Review, 36</w:t>
      </w:r>
      <w:r w:rsidRPr="00401105">
        <w:rPr>
          <w:rFonts w:ascii="Arial" w:eastAsiaTheme="majorEastAsia" w:hAnsi="Arial" w:cs="Arial"/>
          <w:sz w:val="20"/>
          <w:szCs w:val="20"/>
        </w:rPr>
        <w:t>(3), 222–241.</w:t>
      </w:r>
    </w:p>
    <w:p w14:paraId="20F12DFE"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(1931). The measurement of change in social attitude. </w:t>
      </w:r>
      <w:r w:rsidRPr="00401105">
        <w:rPr>
          <w:rFonts w:ascii="Arial" w:eastAsiaTheme="majorEastAsia" w:hAnsi="Arial" w:cs="Arial"/>
          <w:i/>
          <w:sz w:val="20"/>
          <w:szCs w:val="20"/>
        </w:rPr>
        <w:t>The Journal of Social Psychology, 2</w:t>
      </w:r>
      <w:r w:rsidRPr="00401105">
        <w:rPr>
          <w:rFonts w:ascii="Arial" w:eastAsiaTheme="majorEastAsia" w:hAnsi="Arial" w:cs="Arial"/>
          <w:sz w:val="20"/>
          <w:szCs w:val="20"/>
        </w:rPr>
        <w:t>(2), 230–235.</w:t>
      </w:r>
    </w:p>
    <w:p w14:paraId="5F7E205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Thurstone, L. L., &amp; Chave, E. J. (1929). </w:t>
      </w:r>
      <w:r w:rsidRPr="00401105">
        <w:rPr>
          <w:rFonts w:ascii="Arial" w:eastAsiaTheme="majorEastAsia" w:hAnsi="Arial" w:cs="Arial"/>
          <w:i/>
          <w:sz w:val="20"/>
          <w:szCs w:val="20"/>
        </w:rPr>
        <w:t>The measurement of attitude</w:t>
      </w:r>
      <w:r w:rsidRPr="00401105">
        <w:rPr>
          <w:rFonts w:ascii="Arial" w:eastAsiaTheme="majorEastAsia" w:hAnsi="Arial" w:cs="Arial"/>
          <w:sz w:val="20"/>
          <w:szCs w:val="20"/>
        </w:rPr>
        <w:t>. Chicago: University of Chicago Press.</w:t>
      </w:r>
    </w:p>
    <w:p w14:paraId="04ABBD38"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lang w:val="it-IT"/>
        </w:rPr>
        <w:t xml:space="preserve">Tuccillo, F., Marino, M. G., &amp; Torri, L. (2020). </w:t>
      </w:r>
      <w:r w:rsidRPr="00401105">
        <w:rPr>
          <w:rFonts w:ascii="Arial" w:eastAsiaTheme="majorEastAsia" w:hAnsi="Arial" w:cs="Arial"/>
          <w:sz w:val="20"/>
          <w:szCs w:val="20"/>
        </w:rPr>
        <w:t xml:space="preserve">Italian consumers’ attitudes towards entomophagy: Influence of human factors and properties of insects and insect-based food. </w:t>
      </w:r>
      <w:r w:rsidRPr="00401105">
        <w:rPr>
          <w:rFonts w:ascii="Arial" w:eastAsiaTheme="majorEastAsia" w:hAnsi="Arial" w:cs="Arial"/>
          <w:i/>
          <w:sz w:val="20"/>
          <w:szCs w:val="20"/>
        </w:rPr>
        <w:t>Food Research International, 137</w:t>
      </w:r>
      <w:r w:rsidRPr="00401105">
        <w:rPr>
          <w:rFonts w:ascii="Arial" w:eastAsiaTheme="majorEastAsia" w:hAnsi="Arial" w:cs="Arial"/>
          <w:sz w:val="20"/>
          <w:szCs w:val="20"/>
        </w:rPr>
        <w:t>, 109619.</w:t>
      </w:r>
    </w:p>
    <w:p w14:paraId="4B86BA60" w14:textId="3DD4D173"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Van Huis, A., &amp; </w:t>
      </w:r>
      <w:proofErr w:type="spellStart"/>
      <w:r w:rsidRPr="00401105">
        <w:rPr>
          <w:rFonts w:ascii="Arial" w:eastAsiaTheme="majorEastAsia" w:hAnsi="Arial" w:cs="Arial"/>
          <w:sz w:val="20"/>
          <w:szCs w:val="20"/>
        </w:rPr>
        <w:t>Oonincx</w:t>
      </w:r>
      <w:proofErr w:type="spellEnd"/>
      <w:r w:rsidRPr="00401105">
        <w:rPr>
          <w:rFonts w:ascii="Arial" w:eastAsiaTheme="majorEastAsia" w:hAnsi="Arial" w:cs="Arial"/>
          <w:sz w:val="20"/>
          <w:szCs w:val="20"/>
        </w:rPr>
        <w:t xml:space="preserve">, D. G. (2017). The environmental sustainability of insects as food and feed: A review. </w:t>
      </w:r>
      <w:r w:rsidRPr="00401105">
        <w:rPr>
          <w:rFonts w:ascii="Arial" w:eastAsiaTheme="majorEastAsia" w:hAnsi="Arial" w:cs="Arial"/>
          <w:i/>
          <w:sz w:val="20"/>
          <w:szCs w:val="20"/>
        </w:rPr>
        <w:t>Agronomy for Sustainable Development, 37</w:t>
      </w:r>
      <w:r w:rsidRPr="00401105">
        <w:rPr>
          <w:rFonts w:ascii="Arial" w:eastAsiaTheme="majorEastAsia" w:hAnsi="Arial" w:cs="Arial"/>
          <w:sz w:val="20"/>
          <w:szCs w:val="20"/>
        </w:rPr>
        <w:t xml:space="preserve">(5), 1–14. </w:t>
      </w:r>
    </w:p>
    <w:p w14:paraId="0AA8D516"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Van Huis, A., Van </w:t>
      </w:r>
      <w:proofErr w:type="spellStart"/>
      <w:r w:rsidRPr="00401105">
        <w:rPr>
          <w:rFonts w:ascii="Arial" w:eastAsiaTheme="majorEastAsia" w:hAnsi="Arial" w:cs="Arial"/>
          <w:sz w:val="20"/>
          <w:szCs w:val="20"/>
        </w:rPr>
        <w:t>Itterbeeck</w:t>
      </w:r>
      <w:proofErr w:type="spellEnd"/>
      <w:r w:rsidRPr="00401105">
        <w:rPr>
          <w:rFonts w:ascii="Arial" w:eastAsiaTheme="majorEastAsia" w:hAnsi="Arial" w:cs="Arial"/>
          <w:sz w:val="20"/>
          <w:szCs w:val="20"/>
        </w:rPr>
        <w:t xml:space="preserve">, J., Klunder, H., Mertens, E., Halloran, A., Muir, G., &amp; </w:t>
      </w:r>
      <w:proofErr w:type="spellStart"/>
      <w:r w:rsidRPr="00401105">
        <w:rPr>
          <w:rFonts w:ascii="Arial" w:eastAsiaTheme="majorEastAsia" w:hAnsi="Arial" w:cs="Arial"/>
          <w:sz w:val="20"/>
          <w:szCs w:val="20"/>
        </w:rPr>
        <w:t>Vantomme</w:t>
      </w:r>
      <w:proofErr w:type="spellEnd"/>
      <w:r w:rsidRPr="00401105">
        <w:rPr>
          <w:rFonts w:ascii="Arial" w:eastAsiaTheme="majorEastAsia" w:hAnsi="Arial" w:cs="Arial"/>
          <w:sz w:val="20"/>
          <w:szCs w:val="20"/>
        </w:rPr>
        <w:t xml:space="preserve">, P. (2013). </w:t>
      </w:r>
      <w:r w:rsidRPr="00401105">
        <w:rPr>
          <w:rFonts w:ascii="Arial" w:eastAsiaTheme="majorEastAsia" w:hAnsi="Arial" w:cs="Arial"/>
          <w:i/>
          <w:sz w:val="20"/>
          <w:szCs w:val="20"/>
        </w:rPr>
        <w:t>Edible insects: Future prospects for food and feed security</w:t>
      </w:r>
      <w:r w:rsidRPr="00401105">
        <w:rPr>
          <w:rFonts w:ascii="Arial" w:eastAsiaTheme="majorEastAsia" w:hAnsi="Arial" w:cs="Arial"/>
          <w:sz w:val="20"/>
          <w:szCs w:val="20"/>
        </w:rPr>
        <w:t xml:space="preserve"> (No. 171). Rome: Food and Agriculture Organization of the United Nations. </w:t>
      </w:r>
      <w:hyperlink r:id="rId12" w:tgtFrame="_new" w:history="1">
        <w:r w:rsidRPr="00401105">
          <w:rPr>
            <w:rStyle w:val="Hyperlink"/>
            <w:rFonts w:ascii="Arial" w:eastAsiaTheme="majorEastAsia" w:hAnsi="Arial" w:cs="Arial"/>
            <w:sz w:val="20"/>
            <w:szCs w:val="20"/>
          </w:rPr>
          <w:t>https://www.fao.org/4/i3253e/i3253e.pdf</w:t>
        </w:r>
      </w:hyperlink>
    </w:p>
    <w:p w14:paraId="0A03692A"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Xie, B., Zhu, Y., Chu, X., Pokharel, S. S., Qian, L., &amp; Chen, F. (2024). Research progress and production status of edible insects as food in China. </w:t>
      </w:r>
      <w:r w:rsidRPr="00401105">
        <w:rPr>
          <w:rFonts w:ascii="Arial" w:eastAsiaTheme="majorEastAsia" w:hAnsi="Arial" w:cs="Arial"/>
          <w:i/>
          <w:sz w:val="20"/>
          <w:szCs w:val="20"/>
        </w:rPr>
        <w:t>Foods, 13</w:t>
      </w:r>
      <w:r w:rsidRPr="00401105">
        <w:rPr>
          <w:rFonts w:ascii="Arial" w:eastAsiaTheme="majorEastAsia" w:hAnsi="Arial" w:cs="Arial"/>
          <w:sz w:val="20"/>
          <w:szCs w:val="20"/>
        </w:rPr>
        <w:t>(13), 1986.</w:t>
      </w:r>
    </w:p>
    <w:p w14:paraId="3FE61E44" w14:textId="77777777" w:rsidR="007F44CC" w:rsidRPr="00401105"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Yan, X., Federighi, M., Cappelier, J. M., Jury, V., &amp; </w:t>
      </w:r>
      <w:proofErr w:type="spellStart"/>
      <w:r w:rsidRPr="00401105">
        <w:rPr>
          <w:rFonts w:ascii="Arial" w:eastAsiaTheme="majorEastAsia" w:hAnsi="Arial" w:cs="Arial"/>
          <w:sz w:val="20"/>
          <w:szCs w:val="20"/>
        </w:rPr>
        <w:t>Boué</w:t>
      </w:r>
      <w:proofErr w:type="spellEnd"/>
      <w:r w:rsidRPr="00401105">
        <w:rPr>
          <w:rFonts w:ascii="Arial" w:eastAsiaTheme="majorEastAsia" w:hAnsi="Arial" w:cs="Arial"/>
          <w:sz w:val="20"/>
          <w:szCs w:val="20"/>
        </w:rPr>
        <w:t xml:space="preserve">, G. (2024). Consumer acceptance of different insect-based foods: A cross-cultural study in China and France. </w:t>
      </w:r>
      <w:r w:rsidRPr="00401105">
        <w:rPr>
          <w:rFonts w:ascii="Arial" w:eastAsiaTheme="majorEastAsia" w:hAnsi="Arial" w:cs="Arial"/>
          <w:i/>
          <w:sz w:val="20"/>
          <w:szCs w:val="20"/>
        </w:rPr>
        <w:t>Journal of Insects as Food and Feed, 11</w:t>
      </w:r>
      <w:r w:rsidRPr="00401105">
        <w:rPr>
          <w:rFonts w:ascii="Arial" w:eastAsiaTheme="majorEastAsia" w:hAnsi="Arial" w:cs="Arial"/>
          <w:sz w:val="20"/>
          <w:szCs w:val="20"/>
        </w:rPr>
        <w:t>(4), 621–639.</w:t>
      </w:r>
    </w:p>
    <w:p w14:paraId="7A23DE68" w14:textId="77777777" w:rsidR="007F44CC" w:rsidRPr="00903D0C" w:rsidRDefault="007F44CC" w:rsidP="00744C68">
      <w:pPr>
        <w:jc w:val="both"/>
        <w:rPr>
          <w:rFonts w:ascii="Arial" w:eastAsiaTheme="majorEastAsia" w:hAnsi="Arial" w:cs="Arial"/>
          <w:sz w:val="20"/>
          <w:szCs w:val="20"/>
        </w:rPr>
      </w:pPr>
      <w:r w:rsidRPr="00401105">
        <w:rPr>
          <w:rFonts w:ascii="Arial" w:eastAsiaTheme="majorEastAsia" w:hAnsi="Arial" w:cs="Arial"/>
          <w:sz w:val="20"/>
          <w:szCs w:val="20"/>
        </w:rPr>
        <w:t xml:space="preserve">Zielinska, E., Zielinski, D., Karas, M., &amp; Jakubczyk, A. (2020). Exploration of consumer acceptance of insects as food in Poland. </w:t>
      </w:r>
      <w:r w:rsidRPr="00401105">
        <w:rPr>
          <w:rFonts w:ascii="Arial" w:eastAsiaTheme="majorEastAsia" w:hAnsi="Arial" w:cs="Arial"/>
          <w:i/>
          <w:sz w:val="20"/>
          <w:szCs w:val="20"/>
        </w:rPr>
        <w:t>Journal of Insects as Food and Feed, 6</w:t>
      </w:r>
      <w:r w:rsidRPr="00401105">
        <w:rPr>
          <w:rFonts w:ascii="Arial" w:eastAsiaTheme="majorEastAsia" w:hAnsi="Arial" w:cs="Arial"/>
          <w:sz w:val="20"/>
          <w:szCs w:val="20"/>
        </w:rPr>
        <w:t>(4), 383–392.</w:t>
      </w:r>
    </w:p>
    <w:p w14:paraId="4587DC52" w14:textId="77777777" w:rsidR="00E9642E" w:rsidRPr="00950B6F" w:rsidRDefault="00E9642E" w:rsidP="00DF1248">
      <w:pPr>
        <w:jc w:val="both"/>
        <w:rPr>
          <w:rFonts w:ascii="Arial" w:hAnsi="Arial" w:cs="Arial"/>
          <w:sz w:val="22"/>
          <w:szCs w:val="22"/>
        </w:rPr>
      </w:pPr>
    </w:p>
    <w:p w14:paraId="1214A549" w14:textId="77777777" w:rsidR="00873ACB" w:rsidRDefault="00873ACB">
      <w:pPr>
        <w:rPr>
          <w:rFonts w:ascii="Arial" w:hAnsi="Arial" w:cs="Arial"/>
          <w:b/>
          <w:bCs/>
          <w:sz w:val="22"/>
          <w:szCs w:val="22"/>
        </w:rPr>
      </w:pPr>
      <w:r>
        <w:rPr>
          <w:rFonts w:ascii="Arial" w:hAnsi="Arial" w:cs="Arial"/>
          <w:b/>
          <w:bCs/>
          <w:sz w:val="22"/>
          <w:szCs w:val="22"/>
        </w:rPr>
        <w:br w:type="page"/>
      </w:r>
    </w:p>
    <w:p w14:paraId="40D72A7A" w14:textId="4E724D84" w:rsidR="000604E3" w:rsidRPr="006C2AC8" w:rsidRDefault="000604E3" w:rsidP="00790D0F">
      <w:pPr>
        <w:rPr>
          <w:rFonts w:ascii="Arial" w:hAnsi="Arial" w:cs="Arial"/>
          <w:b/>
          <w:bCs/>
          <w:sz w:val="22"/>
          <w:szCs w:val="22"/>
        </w:rPr>
      </w:pPr>
      <w:r w:rsidRPr="006C2AC8">
        <w:rPr>
          <w:rFonts w:ascii="Arial" w:hAnsi="Arial" w:cs="Arial"/>
          <w:b/>
          <w:bCs/>
          <w:sz w:val="22"/>
          <w:szCs w:val="22"/>
        </w:rPr>
        <w:lastRenderedPageBreak/>
        <w:t>Supplementary file:</w:t>
      </w:r>
    </w:p>
    <w:p w14:paraId="1ACE1109" w14:textId="0E56974C" w:rsidR="00790D0F" w:rsidRPr="006C2AC8" w:rsidRDefault="007E4540" w:rsidP="00790D0F">
      <w:pPr>
        <w:rPr>
          <w:rFonts w:ascii="Arial" w:hAnsi="Arial" w:cs="Arial"/>
          <w:b/>
          <w:bCs/>
          <w:sz w:val="20"/>
          <w:szCs w:val="20"/>
        </w:rPr>
      </w:pPr>
      <w:r w:rsidRPr="006C2AC8">
        <w:rPr>
          <w:rFonts w:ascii="Arial" w:hAnsi="Arial" w:cs="Arial"/>
          <w:b/>
          <w:bCs/>
          <w:sz w:val="20"/>
          <w:szCs w:val="20"/>
        </w:rPr>
        <w:t xml:space="preserve">Table 1. </w:t>
      </w:r>
      <w:r w:rsidR="00790D0F" w:rsidRPr="006C2AC8">
        <w:rPr>
          <w:rFonts w:ascii="Arial" w:hAnsi="Arial" w:cs="Arial"/>
          <w:b/>
          <w:bCs/>
          <w:sz w:val="20"/>
          <w:szCs w:val="20"/>
        </w:rPr>
        <w:t>Item pool of 100 statements for attitude scale development on entomophagy</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28"/>
      </w:tblGrid>
      <w:tr w:rsidR="005E07A3" w:rsidRPr="00E839FA" w14:paraId="1A86DB79" w14:textId="77777777" w:rsidTr="00C846F7">
        <w:trPr>
          <w:trHeight w:val="264"/>
        </w:trPr>
        <w:tc>
          <w:tcPr>
            <w:tcW w:w="988" w:type="dxa"/>
          </w:tcPr>
          <w:p w14:paraId="01E44D24" w14:textId="77777777" w:rsidR="005E07A3" w:rsidRPr="00950B6F" w:rsidRDefault="005E07A3" w:rsidP="00C846F7">
            <w:pPr>
              <w:spacing w:after="0" w:line="240" w:lineRule="auto"/>
              <w:ind w:left="-108" w:right="-105"/>
              <w:jc w:val="center"/>
              <w:rPr>
                <w:rFonts w:ascii="Arial" w:eastAsia="Times New Roman" w:hAnsi="Arial" w:cs="Arial"/>
                <w:b/>
                <w:bCs/>
                <w:iCs/>
                <w:kern w:val="0"/>
                <w:sz w:val="20"/>
                <w:szCs w:val="20"/>
                <w:lang w:eastAsia="en-IN"/>
                <w14:ligatures w14:val="none"/>
              </w:rPr>
            </w:pPr>
            <w:r w:rsidRPr="00950B6F">
              <w:rPr>
                <w:rFonts w:ascii="Arial" w:eastAsia="Times New Roman" w:hAnsi="Arial" w:cs="Arial"/>
                <w:b/>
                <w:bCs/>
                <w:kern w:val="0"/>
                <w:sz w:val="20"/>
                <w:szCs w:val="20"/>
                <w:lang w:eastAsia="en-IN"/>
                <w14:ligatures w14:val="none"/>
              </w:rPr>
              <w:t>Item No.</w:t>
            </w:r>
          </w:p>
        </w:tc>
        <w:tc>
          <w:tcPr>
            <w:tcW w:w="8028" w:type="dxa"/>
            <w:noWrap/>
            <w:vAlign w:val="bottom"/>
          </w:tcPr>
          <w:p w14:paraId="2E700544" w14:textId="77777777" w:rsidR="005E07A3" w:rsidRPr="00950B6F" w:rsidRDefault="005E07A3" w:rsidP="00C846F7">
            <w:pPr>
              <w:spacing w:after="0" w:line="240" w:lineRule="auto"/>
              <w:jc w:val="center"/>
              <w:rPr>
                <w:rFonts w:ascii="Arial" w:eastAsia="Times New Roman" w:hAnsi="Arial" w:cs="Arial"/>
                <w:b/>
                <w:bCs/>
                <w:iCs/>
                <w:kern w:val="0"/>
                <w:sz w:val="20"/>
                <w:szCs w:val="20"/>
                <w:lang w:eastAsia="en-IN"/>
                <w14:ligatures w14:val="none"/>
              </w:rPr>
            </w:pPr>
            <w:r w:rsidRPr="00950B6F">
              <w:rPr>
                <w:rFonts w:ascii="Arial" w:eastAsia="Times New Roman" w:hAnsi="Arial" w:cs="Arial"/>
                <w:b/>
                <w:bCs/>
                <w:kern w:val="0"/>
                <w:sz w:val="20"/>
                <w:szCs w:val="20"/>
                <w:lang w:eastAsia="en-IN"/>
                <w14:ligatures w14:val="none"/>
              </w:rPr>
              <w:t>Item</w:t>
            </w:r>
          </w:p>
        </w:tc>
      </w:tr>
      <w:tr w:rsidR="005E07A3" w:rsidRPr="00E839FA" w14:paraId="6909C98B" w14:textId="77777777" w:rsidTr="00C846F7">
        <w:trPr>
          <w:trHeight w:val="264"/>
        </w:trPr>
        <w:tc>
          <w:tcPr>
            <w:tcW w:w="988" w:type="dxa"/>
          </w:tcPr>
          <w:p w14:paraId="429E6C4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2AD9A6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cook with insects at home.</w:t>
            </w:r>
          </w:p>
        </w:tc>
      </w:tr>
      <w:tr w:rsidR="005E07A3" w:rsidRPr="00E839FA" w14:paraId="0023E4F2" w14:textId="77777777" w:rsidTr="00C846F7">
        <w:trPr>
          <w:trHeight w:val="264"/>
        </w:trPr>
        <w:tc>
          <w:tcPr>
            <w:tcW w:w="988" w:type="dxa"/>
          </w:tcPr>
          <w:p w14:paraId="3785CF0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23654C1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potential solution for reducing food waste.</w:t>
            </w:r>
          </w:p>
        </w:tc>
      </w:tr>
      <w:tr w:rsidR="005E07A3" w:rsidRPr="00E839FA" w14:paraId="5216E577" w14:textId="77777777" w:rsidTr="00C846F7">
        <w:trPr>
          <w:trHeight w:val="264"/>
        </w:trPr>
        <w:tc>
          <w:tcPr>
            <w:tcW w:w="988" w:type="dxa"/>
          </w:tcPr>
          <w:p w14:paraId="7C12D74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9DA986F"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would be interested in trying different types of insect-based dishes.</w:t>
            </w:r>
          </w:p>
        </w:tc>
      </w:tr>
      <w:tr w:rsidR="005E07A3" w:rsidRPr="00E839FA" w14:paraId="0C6A1FBC" w14:textId="77777777" w:rsidTr="00C846F7">
        <w:trPr>
          <w:trHeight w:val="264"/>
        </w:trPr>
        <w:tc>
          <w:tcPr>
            <w:tcW w:w="988" w:type="dxa"/>
          </w:tcPr>
          <w:p w14:paraId="536DEBE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B000FC7"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believe that insects should be a part of our regular diet.</w:t>
            </w:r>
          </w:p>
        </w:tc>
      </w:tr>
      <w:tr w:rsidR="005E07A3" w:rsidRPr="00E839FA" w14:paraId="57FAE8E3" w14:textId="77777777" w:rsidTr="00C846F7">
        <w:trPr>
          <w:trHeight w:val="264"/>
        </w:trPr>
        <w:tc>
          <w:tcPr>
            <w:tcW w:w="988" w:type="dxa"/>
          </w:tcPr>
          <w:p w14:paraId="5E502BF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4B467B2" w14:textId="2947D420"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Insects are a natural part of the ecosystem and food chain and I am open to eat </w:t>
            </w:r>
            <w:r w:rsidR="00D64DC8" w:rsidRPr="002C0F6B">
              <w:rPr>
                <w:rFonts w:ascii="Arial" w:eastAsia="Times New Roman" w:hAnsi="Arial" w:cs="Arial"/>
                <w:kern w:val="0"/>
                <w:sz w:val="20"/>
                <w:szCs w:val="20"/>
                <w:lang w:val="en-US"/>
                <w14:ligatures w14:val="none"/>
              </w:rPr>
              <w:t>insect-based</w:t>
            </w:r>
            <w:r w:rsidRPr="002C0F6B">
              <w:rPr>
                <w:rFonts w:ascii="Arial" w:eastAsia="Times New Roman" w:hAnsi="Arial" w:cs="Arial"/>
                <w:kern w:val="0"/>
                <w:sz w:val="20"/>
                <w:szCs w:val="20"/>
                <w:lang w:val="en-US"/>
                <w14:ligatures w14:val="none"/>
              </w:rPr>
              <w:t xml:space="preserve"> food product.</w:t>
            </w:r>
          </w:p>
        </w:tc>
      </w:tr>
      <w:tr w:rsidR="005E07A3" w:rsidRPr="00E839FA" w14:paraId="38CBB3CD" w14:textId="77777777" w:rsidTr="00C846F7">
        <w:trPr>
          <w:trHeight w:val="264"/>
        </w:trPr>
        <w:tc>
          <w:tcPr>
            <w:tcW w:w="988" w:type="dxa"/>
          </w:tcPr>
          <w:p w14:paraId="4FC5226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8C5D6B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insects is environmentally friendly.</w:t>
            </w:r>
          </w:p>
        </w:tc>
      </w:tr>
      <w:tr w:rsidR="005E07A3" w:rsidRPr="00E839FA" w14:paraId="21401C28" w14:textId="77777777" w:rsidTr="00C846F7">
        <w:trPr>
          <w:trHeight w:val="264"/>
        </w:trPr>
        <w:tc>
          <w:tcPr>
            <w:tcW w:w="988" w:type="dxa"/>
          </w:tcPr>
          <w:p w14:paraId="79BDA09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AC6373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feel disgusted by the thought of eating insects.</w:t>
            </w:r>
          </w:p>
        </w:tc>
      </w:tr>
      <w:tr w:rsidR="005E07A3" w:rsidRPr="00E839FA" w14:paraId="332BB816" w14:textId="77777777" w:rsidTr="00C846F7">
        <w:trPr>
          <w:trHeight w:val="264"/>
        </w:trPr>
        <w:tc>
          <w:tcPr>
            <w:tcW w:w="988" w:type="dxa"/>
          </w:tcPr>
          <w:p w14:paraId="3384FDC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0088D9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believe that entomophagy can help reduce world hunger.</w:t>
            </w:r>
          </w:p>
        </w:tc>
      </w:tr>
      <w:tr w:rsidR="005E07A3" w:rsidRPr="00E839FA" w14:paraId="7321C52F" w14:textId="77777777" w:rsidTr="00C846F7">
        <w:trPr>
          <w:trHeight w:val="264"/>
        </w:trPr>
        <w:tc>
          <w:tcPr>
            <w:tcW w:w="988" w:type="dxa"/>
          </w:tcPr>
          <w:p w14:paraId="2F41F79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0C510C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Edible insect is a buzz word in food market at present and hence I am open to try.</w:t>
            </w:r>
          </w:p>
        </w:tc>
      </w:tr>
      <w:tr w:rsidR="005E07A3" w:rsidRPr="00E839FA" w14:paraId="367D8DE8" w14:textId="77777777" w:rsidTr="00C846F7">
        <w:trPr>
          <w:trHeight w:val="264"/>
        </w:trPr>
        <w:tc>
          <w:tcPr>
            <w:tcW w:w="988" w:type="dxa"/>
          </w:tcPr>
          <w:p w14:paraId="719697E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394F690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include insects in my regular diet.</w:t>
            </w:r>
          </w:p>
        </w:tc>
      </w:tr>
      <w:tr w:rsidR="005E07A3" w:rsidRPr="00E839FA" w14:paraId="0292C5BD" w14:textId="77777777" w:rsidTr="00C846F7">
        <w:trPr>
          <w:trHeight w:val="264"/>
        </w:trPr>
        <w:tc>
          <w:tcPr>
            <w:tcW w:w="988" w:type="dxa"/>
          </w:tcPr>
          <w:p w14:paraId="09B9DEF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AAC645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would be willing to buy insect-based food products if it gives more protein than traditional food sources.</w:t>
            </w:r>
          </w:p>
        </w:tc>
      </w:tr>
      <w:tr w:rsidR="005E07A3" w:rsidRPr="00E839FA" w14:paraId="206668E3" w14:textId="77777777" w:rsidTr="00C846F7">
        <w:trPr>
          <w:trHeight w:val="264"/>
        </w:trPr>
        <w:tc>
          <w:tcPr>
            <w:tcW w:w="988" w:type="dxa"/>
          </w:tcPr>
          <w:p w14:paraId="53B88C7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69F2BDC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concerned about the taste of insect-based foods.</w:t>
            </w:r>
          </w:p>
        </w:tc>
      </w:tr>
      <w:tr w:rsidR="005E07A3" w:rsidRPr="00E839FA" w14:paraId="56D2A5F1" w14:textId="77777777" w:rsidTr="00C846F7">
        <w:trPr>
          <w:trHeight w:val="264"/>
        </w:trPr>
        <w:tc>
          <w:tcPr>
            <w:tcW w:w="988" w:type="dxa"/>
          </w:tcPr>
          <w:p w14:paraId="13D282C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DF04D5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an eco-friendly alternative to conventional animal food.</w:t>
            </w:r>
          </w:p>
        </w:tc>
      </w:tr>
      <w:tr w:rsidR="005E07A3" w:rsidRPr="00E839FA" w14:paraId="332D5190" w14:textId="77777777" w:rsidTr="00C846F7">
        <w:trPr>
          <w:trHeight w:val="264"/>
        </w:trPr>
        <w:tc>
          <w:tcPr>
            <w:tcW w:w="988" w:type="dxa"/>
          </w:tcPr>
          <w:p w14:paraId="6A34EB0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B28B17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incorporated into familiar dishes without noticeable changes.</w:t>
            </w:r>
          </w:p>
        </w:tc>
      </w:tr>
      <w:tr w:rsidR="005E07A3" w:rsidRPr="00E839FA" w14:paraId="48F3AF75" w14:textId="77777777" w:rsidTr="00C846F7">
        <w:trPr>
          <w:trHeight w:val="264"/>
        </w:trPr>
        <w:tc>
          <w:tcPr>
            <w:tcW w:w="988" w:type="dxa"/>
          </w:tcPr>
          <w:p w14:paraId="6C9EDCA6"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583B64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skeptical about the nutritional value of insects.</w:t>
            </w:r>
          </w:p>
        </w:tc>
      </w:tr>
      <w:tr w:rsidR="005E07A3" w:rsidRPr="00E839FA" w14:paraId="1F7556A6" w14:textId="77777777" w:rsidTr="00C846F7">
        <w:trPr>
          <w:trHeight w:val="264"/>
        </w:trPr>
        <w:tc>
          <w:tcPr>
            <w:tcW w:w="988" w:type="dxa"/>
          </w:tcPr>
          <w:p w14:paraId="479EFF2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9AF91B3"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concerned about the availability of insect-based products.</w:t>
            </w:r>
          </w:p>
        </w:tc>
      </w:tr>
      <w:tr w:rsidR="005E07A3" w:rsidRPr="00E839FA" w14:paraId="0DD5F45F" w14:textId="77777777" w:rsidTr="00C846F7">
        <w:trPr>
          <w:trHeight w:val="264"/>
        </w:trPr>
        <w:tc>
          <w:tcPr>
            <w:tcW w:w="988" w:type="dxa"/>
          </w:tcPr>
          <w:p w14:paraId="7389D0E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91F38E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sustainable food option for the future.</w:t>
            </w:r>
          </w:p>
        </w:tc>
      </w:tr>
      <w:tr w:rsidR="005E07A3" w:rsidRPr="00E839FA" w14:paraId="09BF88B1" w14:textId="77777777" w:rsidTr="00C846F7">
        <w:trPr>
          <w:trHeight w:val="264"/>
        </w:trPr>
        <w:tc>
          <w:tcPr>
            <w:tcW w:w="988" w:type="dxa"/>
          </w:tcPr>
          <w:p w14:paraId="640C91D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142C655"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good source of essential minerals and vitamins.</w:t>
            </w:r>
          </w:p>
        </w:tc>
      </w:tr>
      <w:tr w:rsidR="005E07A3" w:rsidRPr="00E839FA" w14:paraId="590F2DF0" w14:textId="77777777" w:rsidTr="00C846F7">
        <w:trPr>
          <w:trHeight w:val="264"/>
        </w:trPr>
        <w:tc>
          <w:tcPr>
            <w:tcW w:w="988" w:type="dxa"/>
          </w:tcPr>
          <w:p w14:paraId="13EBB1A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540B858C"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can eat insect incorporated food if insects are masked in invisible form.</w:t>
            </w:r>
          </w:p>
        </w:tc>
      </w:tr>
      <w:tr w:rsidR="005E07A3" w:rsidRPr="00E839FA" w14:paraId="4A404666" w14:textId="77777777" w:rsidTr="00C846F7">
        <w:trPr>
          <w:trHeight w:val="264"/>
        </w:trPr>
        <w:tc>
          <w:tcPr>
            <w:tcW w:w="988" w:type="dxa"/>
          </w:tcPr>
          <w:p w14:paraId="3662477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35CCD63"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potential solution to reduce the environmental impact of agriculture.</w:t>
            </w:r>
          </w:p>
        </w:tc>
      </w:tr>
      <w:tr w:rsidR="005E07A3" w:rsidRPr="00E839FA" w14:paraId="26658B80" w14:textId="77777777" w:rsidTr="00C846F7">
        <w:trPr>
          <w:trHeight w:val="264"/>
        </w:trPr>
        <w:tc>
          <w:tcPr>
            <w:tcW w:w="988" w:type="dxa"/>
          </w:tcPr>
          <w:p w14:paraId="1ED9A59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EB1CF2C"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novel and intriguing food choice.</w:t>
            </w:r>
          </w:p>
        </w:tc>
      </w:tr>
      <w:tr w:rsidR="005E07A3" w:rsidRPr="00E839FA" w14:paraId="6215672F" w14:textId="77777777" w:rsidTr="00C846F7">
        <w:trPr>
          <w:trHeight w:val="264"/>
        </w:trPr>
        <w:tc>
          <w:tcPr>
            <w:tcW w:w="988" w:type="dxa"/>
          </w:tcPr>
          <w:p w14:paraId="20A5700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5C7EE8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curious about the different culinary uses of insects.</w:t>
            </w:r>
          </w:p>
        </w:tc>
      </w:tr>
      <w:tr w:rsidR="005E07A3" w:rsidRPr="00E839FA" w14:paraId="45E4DCA5" w14:textId="77777777" w:rsidTr="00C846F7">
        <w:trPr>
          <w:trHeight w:val="264"/>
        </w:trPr>
        <w:tc>
          <w:tcPr>
            <w:tcW w:w="988" w:type="dxa"/>
          </w:tcPr>
          <w:p w14:paraId="6A24693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1E629F8"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viable solution to global hunger.</w:t>
            </w:r>
          </w:p>
        </w:tc>
      </w:tr>
      <w:tr w:rsidR="005E07A3" w:rsidRPr="00E839FA" w14:paraId="1DBA1F17" w14:textId="77777777" w:rsidTr="00C846F7">
        <w:trPr>
          <w:trHeight w:val="264"/>
        </w:trPr>
        <w:tc>
          <w:tcPr>
            <w:tcW w:w="988" w:type="dxa"/>
          </w:tcPr>
          <w:p w14:paraId="77F17FB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6BD0D76"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should be processed into various forms (e.g., powder, flour) and added to food.</w:t>
            </w:r>
          </w:p>
        </w:tc>
      </w:tr>
      <w:tr w:rsidR="005E07A3" w:rsidRPr="00E839FA" w14:paraId="1E9C2E76" w14:textId="77777777" w:rsidTr="00C846F7">
        <w:trPr>
          <w:trHeight w:val="264"/>
        </w:trPr>
        <w:tc>
          <w:tcPr>
            <w:tcW w:w="988" w:type="dxa"/>
          </w:tcPr>
          <w:p w14:paraId="08478A2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B8CAB8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abundant and easily accessible.</w:t>
            </w:r>
          </w:p>
        </w:tc>
      </w:tr>
      <w:tr w:rsidR="005E07A3" w:rsidRPr="00E839FA" w14:paraId="27FCBB90" w14:textId="77777777" w:rsidTr="00C846F7">
        <w:trPr>
          <w:trHeight w:val="264"/>
        </w:trPr>
        <w:tc>
          <w:tcPr>
            <w:tcW w:w="988" w:type="dxa"/>
          </w:tcPr>
          <w:p w14:paraId="68AF19F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2084F6CC"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therapeutic foods for malnourished individuals.</w:t>
            </w:r>
          </w:p>
        </w:tc>
      </w:tr>
      <w:tr w:rsidR="005E07A3" w:rsidRPr="00E839FA" w14:paraId="79EFDE69" w14:textId="77777777" w:rsidTr="00C846F7">
        <w:trPr>
          <w:trHeight w:val="264"/>
        </w:trPr>
        <w:tc>
          <w:tcPr>
            <w:tcW w:w="988" w:type="dxa"/>
          </w:tcPr>
          <w:p w14:paraId="25B459C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2E518A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Consuming insects can lead to more efficient food production.</w:t>
            </w:r>
          </w:p>
        </w:tc>
      </w:tr>
      <w:tr w:rsidR="005E07A3" w:rsidRPr="00E839FA" w14:paraId="3749F332" w14:textId="77777777" w:rsidTr="00C846F7">
        <w:trPr>
          <w:trHeight w:val="264"/>
        </w:trPr>
        <w:tc>
          <w:tcPr>
            <w:tcW w:w="988" w:type="dxa"/>
          </w:tcPr>
          <w:p w14:paraId="02346C3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029310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don't think eating insect aligns with sustainable and ethical food choices.</w:t>
            </w:r>
          </w:p>
        </w:tc>
      </w:tr>
      <w:tr w:rsidR="005E07A3" w:rsidRPr="00E839FA" w14:paraId="6B5EB0D9" w14:textId="77777777" w:rsidTr="00C846F7">
        <w:trPr>
          <w:trHeight w:val="264"/>
        </w:trPr>
        <w:tc>
          <w:tcPr>
            <w:tcW w:w="988" w:type="dxa"/>
          </w:tcPr>
          <w:p w14:paraId="2B038B0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1F83D9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have a lower risk of disease transmission compared to some traditional livestock and hence a better option.</w:t>
            </w:r>
          </w:p>
        </w:tc>
      </w:tr>
      <w:tr w:rsidR="005E07A3" w:rsidRPr="00E839FA" w14:paraId="2983FCC8" w14:textId="77777777" w:rsidTr="00C846F7">
        <w:trPr>
          <w:trHeight w:val="264"/>
        </w:trPr>
        <w:tc>
          <w:tcPr>
            <w:tcW w:w="988" w:type="dxa"/>
          </w:tcPr>
          <w:p w14:paraId="2AB3787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221E61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an ancient food source with cultural significance.</w:t>
            </w:r>
          </w:p>
        </w:tc>
      </w:tr>
      <w:tr w:rsidR="005E07A3" w:rsidRPr="00E839FA" w14:paraId="0D90C768" w14:textId="77777777" w:rsidTr="00C846F7">
        <w:trPr>
          <w:trHeight w:val="264"/>
        </w:trPr>
        <w:tc>
          <w:tcPr>
            <w:tcW w:w="988" w:type="dxa"/>
          </w:tcPr>
          <w:p w14:paraId="47855FF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62C07D38"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insects can reduce pressure on overfished marine resources.</w:t>
            </w:r>
          </w:p>
        </w:tc>
      </w:tr>
      <w:tr w:rsidR="005E07A3" w:rsidRPr="00E839FA" w14:paraId="2688EEB6" w14:textId="77777777" w:rsidTr="00C846F7">
        <w:trPr>
          <w:trHeight w:val="264"/>
        </w:trPr>
        <w:tc>
          <w:tcPr>
            <w:tcW w:w="988" w:type="dxa"/>
          </w:tcPr>
          <w:p w14:paraId="063E902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92C60C3"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integrated into culinary schools and education.</w:t>
            </w:r>
          </w:p>
        </w:tc>
      </w:tr>
      <w:tr w:rsidR="005E07A3" w:rsidRPr="00E839FA" w14:paraId="130F4E41" w14:textId="77777777" w:rsidTr="00C846F7">
        <w:trPr>
          <w:trHeight w:val="264"/>
        </w:trPr>
        <w:tc>
          <w:tcPr>
            <w:tcW w:w="988" w:type="dxa"/>
          </w:tcPr>
          <w:p w14:paraId="6E3A75B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3C3A14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insects can promote awareness of sustainable food choices.</w:t>
            </w:r>
          </w:p>
        </w:tc>
      </w:tr>
      <w:tr w:rsidR="005E07A3" w:rsidRPr="00E839FA" w14:paraId="757A530C" w14:textId="77777777" w:rsidTr="00C846F7">
        <w:trPr>
          <w:trHeight w:val="264"/>
        </w:trPr>
        <w:tc>
          <w:tcPr>
            <w:tcW w:w="988" w:type="dxa"/>
          </w:tcPr>
          <w:p w14:paraId="4D39DA3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F748E0D"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insects can be a form of cultural exchange and appreciation.</w:t>
            </w:r>
          </w:p>
        </w:tc>
      </w:tr>
      <w:tr w:rsidR="005E07A3" w:rsidRPr="00E839FA" w14:paraId="108FAE64" w14:textId="77777777" w:rsidTr="00C846F7">
        <w:trPr>
          <w:trHeight w:val="264"/>
        </w:trPr>
        <w:tc>
          <w:tcPr>
            <w:tcW w:w="988" w:type="dxa"/>
          </w:tcPr>
          <w:p w14:paraId="70D0FAC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C30A0A6"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insects is just a fad, and it won't solve our global food crisis.</w:t>
            </w:r>
          </w:p>
        </w:tc>
      </w:tr>
      <w:tr w:rsidR="005E07A3" w:rsidRPr="00E839FA" w14:paraId="0DD16FFC" w14:textId="77777777" w:rsidTr="00C846F7">
        <w:trPr>
          <w:trHeight w:val="264"/>
        </w:trPr>
        <w:tc>
          <w:tcPr>
            <w:tcW w:w="988" w:type="dxa"/>
          </w:tcPr>
          <w:p w14:paraId="7321DAA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4CD94C6"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 is against my cultural and culinary preferences.</w:t>
            </w:r>
          </w:p>
        </w:tc>
      </w:tr>
      <w:tr w:rsidR="005E07A3" w:rsidRPr="00E839FA" w14:paraId="2692C5C0" w14:textId="77777777" w:rsidTr="00C846F7">
        <w:trPr>
          <w:trHeight w:val="264"/>
        </w:trPr>
        <w:tc>
          <w:tcPr>
            <w:tcW w:w="988" w:type="dxa"/>
          </w:tcPr>
          <w:p w14:paraId="36C1DA5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5E2BDA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There are already enough food options available; we don't need to resort to eating insects.</w:t>
            </w:r>
          </w:p>
        </w:tc>
      </w:tr>
      <w:tr w:rsidR="005E07A3" w:rsidRPr="00E839FA" w14:paraId="5C495E29" w14:textId="77777777" w:rsidTr="00C846F7">
        <w:trPr>
          <w:trHeight w:val="264"/>
        </w:trPr>
        <w:tc>
          <w:tcPr>
            <w:tcW w:w="988" w:type="dxa"/>
          </w:tcPr>
          <w:p w14:paraId="67B929E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58A0E0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Even if there is a food shortage, I will not eat insects.</w:t>
            </w:r>
          </w:p>
        </w:tc>
      </w:tr>
      <w:tr w:rsidR="005E07A3" w:rsidRPr="00E839FA" w14:paraId="15919221" w14:textId="77777777" w:rsidTr="00C846F7">
        <w:trPr>
          <w:trHeight w:val="264"/>
        </w:trPr>
        <w:tc>
          <w:tcPr>
            <w:tcW w:w="988" w:type="dxa"/>
          </w:tcPr>
          <w:p w14:paraId="05AE448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986DB23"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will eat insect-based food product only if it contains isolated and purified protein and not whole insect.</w:t>
            </w:r>
          </w:p>
        </w:tc>
      </w:tr>
      <w:tr w:rsidR="005E07A3" w:rsidRPr="00E839FA" w14:paraId="1FB4D762" w14:textId="77777777" w:rsidTr="00C846F7">
        <w:trPr>
          <w:trHeight w:val="264"/>
        </w:trPr>
        <w:tc>
          <w:tcPr>
            <w:tcW w:w="988" w:type="dxa"/>
          </w:tcPr>
          <w:p w14:paraId="0C9FA94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642CA4A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 food is a privilege of the wealthy; not everyone can afford to be selective about their food choices.</w:t>
            </w:r>
          </w:p>
        </w:tc>
      </w:tr>
      <w:tr w:rsidR="005E07A3" w:rsidRPr="00E839FA" w14:paraId="52C718F0" w14:textId="77777777" w:rsidTr="00C846F7">
        <w:trPr>
          <w:trHeight w:val="264"/>
        </w:trPr>
        <w:tc>
          <w:tcPr>
            <w:tcW w:w="988" w:type="dxa"/>
          </w:tcPr>
          <w:p w14:paraId="77B7A01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A859C3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 energy and resources required to farm insects on a large scale may outweigh the benefits.</w:t>
            </w:r>
          </w:p>
        </w:tc>
      </w:tr>
      <w:tr w:rsidR="005E07A3" w:rsidRPr="00E839FA" w14:paraId="1DC5050C" w14:textId="77777777" w:rsidTr="00C846F7">
        <w:trPr>
          <w:trHeight w:val="264"/>
        </w:trPr>
        <w:tc>
          <w:tcPr>
            <w:tcW w:w="988" w:type="dxa"/>
          </w:tcPr>
          <w:p w14:paraId="3B148E0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E9A3A8D"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Promoting entomophagy is just a way for big corporations to profit from a new food trend.</w:t>
            </w:r>
          </w:p>
        </w:tc>
      </w:tr>
      <w:tr w:rsidR="005E07A3" w:rsidRPr="00E839FA" w14:paraId="00857739" w14:textId="77777777" w:rsidTr="00C846F7">
        <w:trPr>
          <w:trHeight w:val="264"/>
        </w:trPr>
        <w:tc>
          <w:tcPr>
            <w:tcW w:w="988" w:type="dxa"/>
          </w:tcPr>
          <w:p w14:paraId="2A5F5E5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7B25C23"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diversify our diet and add to culinary innovation.</w:t>
            </w:r>
          </w:p>
        </w:tc>
      </w:tr>
      <w:tr w:rsidR="005E07A3" w:rsidRPr="00E839FA" w14:paraId="465209C8" w14:textId="77777777" w:rsidTr="00C846F7">
        <w:trPr>
          <w:trHeight w:val="264"/>
        </w:trPr>
        <w:tc>
          <w:tcPr>
            <w:tcW w:w="988" w:type="dxa"/>
          </w:tcPr>
          <w:p w14:paraId="1B3B644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082D5D4"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Eating insect is just gross and unsanitary.</w:t>
            </w:r>
          </w:p>
        </w:tc>
      </w:tr>
      <w:tr w:rsidR="005E07A3" w:rsidRPr="00E839FA" w14:paraId="2907A0CD" w14:textId="77777777" w:rsidTr="00C846F7">
        <w:trPr>
          <w:trHeight w:val="264"/>
        </w:trPr>
        <w:tc>
          <w:tcPr>
            <w:tcW w:w="988" w:type="dxa"/>
          </w:tcPr>
          <w:p w14:paraId="544E250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4F07D66"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can't imagine why anyone would willingly eat insects.</w:t>
            </w:r>
          </w:p>
        </w:tc>
      </w:tr>
      <w:tr w:rsidR="005E07A3" w:rsidRPr="00E839FA" w14:paraId="2A8847A5" w14:textId="77777777" w:rsidTr="00C846F7">
        <w:trPr>
          <w:trHeight w:val="264"/>
        </w:trPr>
        <w:tc>
          <w:tcPr>
            <w:tcW w:w="988" w:type="dxa"/>
          </w:tcPr>
          <w:p w14:paraId="24B09DC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6A1DC2C"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Entomophagy is a primitive and uncivilized practice.</w:t>
            </w:r>
          </w:p>
        </w:tc>
      </w:tr>
      <w:tr w:rsidR="005E07A3" w:rsidRPr="00E839FA" w14:paraId="1CD02CB4" w14:textId="77777777" w:rsidTr="00C846F7">
        <w:trPr>
          <w:trHeight w:val="264"/>
        </w:trPr>
        <w:tc>
          <w:tcPr>
            <w:tcW w:w="988" w:type="dxa"/>
          </w:tcPr>
          <w:p w14:paraId="49315F9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62D8EE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pests, not food.</w:t>
            </w:r>
          </w:p>
        </w:tc>
      </w:tr>
      <w:tr w:rsidR="005E07A3" w:rsidRPr="00E839FA" w14:paraId="32007448" w14:textId="77777777" w:rsidTr="00C846F7">
        <w:trPr>
          <w:trHeight w:val="264"/>
        </w:trPr>
        <w:tc>
          <w:tcPr>
            <w:tcW w:w="988" w:type="dxa"/>
          </w:tcPr>
          <w:p w14:paraId="794FC7B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4AE690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Entomophagy is a fad that will fade away soon.</w:t>
            </w:r>
          </w:p>
        </w:tc>
      </w:tr>
      <w:tr w:rsidR="005E07A3" w:rsidRPr="00E839FA" w14:paraId="5C2EA063" w14:textId="77777777" w:rsidTr="00C846F7">
        <w:trPr>
          <w:trHeight w:val="264"/>
        </w:trPr>
        <w:tc>
          <w:tcPr>
            <w:tcW w:w="988" w:type="dxa"/>
          </w:tcPr>
          <w:p w14:paraId="5679CB3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1975EDC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a source of alternative protein for athletes and bodybuilders.</w:t>
            </w:r>
          </w:p>
        </w:tc>
      </w:tr>
      <w:tr w:rsidR="005E07A3" w:rsidRPr="00E839FA" w14:paraId="32789D0F" w14:textId="77777777" w:rsidTr="00C846F7">
        <w:trPr>
          <w:trHeight w:val="264"/>
        </w:trPr>
        <w:tc>
          <w:tcPr>
            <w:tcW w:w="988" w:type="dxa"/>
          </w:tcPr>
          <w:p w14:paraId="03CBD44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D9C5BC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not meant to be eaten.</w:t>
            </w:r>
          </w:p>
        </w:tc>
      </w:tr>
      <w:tr w:rsidR="005E07A3" w:rsidRPr="00E839FA" w14:paraId="11A24D1B" w14:textId="77777777" w:rsidTr="00C846F7">
        <w:trPr>
          <w:trHeight w:val="264"/>
        </w:trPr>
        <w:tc>
          <w:tcPr>
            <w:tcW w:w="988" w:type="dxa"/>
          </w:tcPr>
          <w:p w14:paraId="582E06C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8C75204"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It's a bizarre and unnecessary dietary choice.</w:t>
            </w:r>
          </w:p>
        </w:tc>
      </w:tr>
      <w:tr w:rsidR="005E07A3" w:rsidRPr="00E839FA" w14:paraId="0B7EF4A2" w14:textId="77777777" w:rsidTr="00C846F7">
        <w:trPr>
          <w:trHeight w:val="264"/>
        </w:trPr>
        <w:tc>
          <w:tcPr>
            <w:tcW w:w="988" w:type="dxa"/>
          </w:tcPr>
          <w:p w14:paraId="1A74BCC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B7B126F"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I'd rather starve than resort to entomophagy.</w:t>
            </w:r>
          </w:p>
        </w:tc>
      </w:tr>
      <w:tr w:rsidR="005E07A3" w:rsidRPr="00E839FA" w14:paraId="5555DAF9" w14:textId="77777777" w:rsidTr="00C846F7">
        <w:trPr>
          <w:trHeight w:val="264"/>
        </w:trPr>
        <w:tc>
          <w:tcPr>
            <w:tcW w:w="988" w:type="dxa"/>
          </w:tcPr>
          <w:p w14:paraId="207BA93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3169B6F"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value-added food products.</w:t>
            </w:r>
          </w:p>
        </w:tc>
      </w:tr>
      <w:tr w:rsidR="005E07A3" w:rsidRPr="00E839FA" w14:paraId="2B171E35" w14:textId="77777777" w:rsidTr="00C846F7">
        <w:trPr>
          <w:trHeight w:val="264"/>
        </w:trPr>
        <w:tc>
          <w:tcPr>
            <w:tcW w:w="988" w:type="dxa"/>
          </w:tcPr>
          <w:p w14:paraId="59BE60A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78E59C7"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don't see any nutritional benefit that justifies eating insects.</w:t>
            </w:r>
          </w:p>
        </w:tc>
      </w:tr>
      <w:tr w:rsidR="005E07A3" w:rsidRPr="00E839FA" w14:paraId="1B78C9D5" w14:textId="77777777" w:rsidTr="00C846F7">
        <w:trPr>
          <w:trHeight w:val="264"/>
        </w:trPr>
        <w:tc>
          <w:tcPr>
            <w:tcW w:w="988" w:type="dxa"/>
          </w:tcPr>
          <w:p w14:paraId="30EE94E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BD3E804"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I'd feel like a scavenger, not a consumer.</w:t>
            </w:r>
          </w:p>
        </w:tc>
      </w:tr>
      <w:tr w:rsidR="005E07A3" w:rsidRPr="00E839FA" w14:paraId="14814368" w14:textId="77777777" w:rsidTr="00C846F7">
        <w:trPr>
          <w:trHeight w:val="264"/>
        </w:trPr>
        <w:tc>
          <w:tcPr>
            <w:tcW w:w="988" w:type="dxa"/>
          </w:tcPr>
          <w:p w14:paraId="03E3A4D5"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F37388C"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value my palate too much to lower it to eating bugs.</w:t>
            </w:r>
          </w:p>
        </w:tc>
      </w:tr>
      <w:tr w:rsidR="005E07A3" w:rsidRPr="00E839FA" w14:paraId="4A7AE089" w14:textId="77777777" w:rsidTr="00C846F7">
        <w:trPr>
          <w:trHeight w:val="264"/>
        </w:trPr>
        <w:tc>
          <w:tcPr>
            <w:tcW w:w="988" w:type="dxa"/>
          </w:tcPr>
          <w:p w14:paraId="3E03998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B25214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There's no way I'd ever incorporate insects into my diet.</w:t>
            </w:r>
          </w:p>
        </w:tc>
      </w:tr>
      <w:tr w:rsidR="005E07A3" w:rsidRPr="00E839FA" w14:paraId="2B504487" w14:textId="77777777" w:rsidTr="00C846F7">
        <w:trPr>
          <w:trHeight w:val="264"/>
        </w:trPr>
        <w:tc>
          <w:tcPr>
            <w:tcW w:w="988" w:type="dxa"/>
          </w:tcPr>
          <w:p w14:paraId="6704BAA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B78FB5F"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nutritious and beneficial for health.</w:t>
            </w:r>
          </w:p>
        </w:tc>
      </w:tr>
      <w:tr w:rsidR="005E07A3" w:rsidRPr="00E839FA" w14:paraId="21D37421" w14:textId="77777777" w:rsidTr="00C846F7">
        <w:trPr>
          <w:trHeight w:val="264"/>
        </w:trPr>
        <w:tc>
          <w:tcPr>
            <w:tcW w:w="988" w:type="dxa"/>
          </w:tcPr>
          <w:p w14:paraId="4161C0C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E2DE5BD"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Consuming insects is a sustainable food choice. </w:t>
            </w:r>
          </w:p>
        </w:tc>
      </w:tr>
      <w:tr w:rsidR="005E07A3" w:rsidRPr="00E839FA" w14:paraId="14E0AC57" w14:textId="77777777" w:rsidTr="00C846F7">
        <w:trPr>
          <w:trHeight w:val="264"/>
        </w:trPr>
        <w:tc>
          <w:tcPr>
            <w:tcW w:w="988" w:type="dxa"/>
          </w:tcPr>
          <w:p w14:paraId="481AE21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A61615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a part of a balanced diet.</w:t>
            </w:r>
          </w:p>
        </w:tc>
      </w:tr>
      <w:tr w:rsidR="005E07A3" w:rsidRPr="00E839FA" w14:paraId="7B69D863" w14:textId="77777777" w:rsidTr="00C846F7">
        <w:trPr>
          <w:trHeight w:val="264"/>
        </w:trPr>
        <w:tc>
          <w:tcPr>
            <w:tcW w:w="988" w:type="dxa"/>
          </w:tcPr>
          <w:p w14:paraId="0A4035A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C567240"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traditional food source in some Indian communities.</w:t>
            </w:r>
          </w:p>
        </w:tc>
      </w:tr>
      <w:tr w:rsidR="005E07A3" w:rsidRPr="00E839FA" w14:paraId="23A7F37E" w14:textId="77777777" w:rsidTr="00C846F7">
        <w:trPr>
          <w:trHeight w:val="264"/>
        </w:trPr>
        <w:tc>
          <w:tcPr>
            <w:tcW w:w="988" w:type="dxa"/>
          </w:tcPr>
          <w:p w14:paraId="269F57A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49F3A905"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open to trying insect-based foods.</w:t>
            </w:r>
          </w:p>
        </w:tc>
      </w:tr>
      <w:tr w:rsidR="005E07A3" w:rsidRPr="00E839FA" w14:paraId="2075C6AC" w14:textId="77777777" w:rsidTr="00C846F7">
        <w:trPr>
          <w:trHeight w:val="264"/>
        </w:trPr>
        <w:tc>
          <w:tcPr>
            <w:tcW w:w="988" w:type="dxa"/>
          </w:tcPr>
          <w:p w14:paraId="7D34F7F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419E51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have a lower environmental impact than traditional livestock.</w:t>
            </w:r>
          </w:p>
        </w:tc>
      </w:tr>
      <w:tr w:rsidR="005E07A3" w:rsidRPr="00E839FA" w14:paraId="1E9DF988" w14:textId="77777777" w:rsidTr="00C846F7">
        <w:trPr>
          <w:trHeight w:val="264"/>
        </w:trPr>
        <w:tc>
          <w:tcPr>
            <w:tcW w:w="988" w:type="dxa"/>
          </w:tcPr>
          <w:p w14:paraId="615373F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9940558"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potential solution to global food security.</w:t>
            </w:r>
          </w:p>
        </w:tc>
      </w:tr>
      <w:tr w:rsidR="005E07A3" w:rsidRPr="00E839FA" w14:paraId="1709ACC8" w14:textId="77777777" w:rsidTr="00C846F7">
        <w:trPr>
          <w:trHeight w:val="264"/>
        </w:trPr>
        <w:tc>
          <w:tcPr>
            <w:tcW w:w="988" w:type="dxa"/>
          </w:tcPr>
          <w:p w14:paraId="2D7A93D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286C39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versatile food source.</w:t>
            </w:r>
          </w:p>
        </w:tc>
      </w:tr>
      <w:tr w:rsidR="005E07A3" w:rsidRPr="00E839FA" w14:paraId="2BCC55CA" w14:textId="77777777" w:rsidTr="00C846F7">
        <w:trPr>
          <w:trHeight w:val="264"/>
        </w:trPr>
        <w:tc>
          <w:tcPr>
            <w:tcW w:w="988" w:type="dxa"/>
          </w:tcPr>
          <w:p w14:paraId="693627F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DA8B248"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concerned about the ethics of consuming insects.</w:t>
            </w:r>
          </w:p>
        </w:tc>
      </w:tr>
      <w:tr w:rsidR="005E07A3" w:rsidRPr="00E839FA" w14:paraId="62478EAB" w14:textId="77777777" w:rsidTr="00C846F7">
        <w:trPr>
          <w:trHeight w:val="264"/>
        </w:trPr>
        <w:tc>
          <w:tcPr>
            <w:tcW w:w="988" w:type="dxa"/>
          </w:tcPr>
          <w:p w14:paraId="5903F3D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07AF11B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delicacy in some parts of the world.</w:t>
            </w:r>
          </w:p>
        </w:tc>
      </w:tr>
      <w:tr w:rsidR="005E07A3" w:rsidRPr="00E839FA" w14:paraId="2C0EE65D" w14:textId="77777777" w:rsidTr="00C846F7">
        <w:trPr>
          <w:trHeight w:val="264"/>
        </w:trPr>
        <w:tc>
          <w:tcPr>
            <w:tcW w:w="988" w:type="dxa"/>
          </w:tcPr>
          <w:p w14:paraId="6E39134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EA49C5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valuable resource for the future of food.</w:t>
            </w:r>
          </w:p>
        </w:tc>
      </w:tr>
      <w:tr w:rsidR="005E07A3" w:rsidRPr="00E839FA" w14:paraId="1748840A" w14:textId="77777777" w:rsidTr="00C846F7">
        <w:trPr>
          <w:trHeight w:val="264"/>
        </w:trPr>
        <w:tc>
          <w:tcPr>
            <w:tcW w:w="988" w:type="dxa"/>
          </w:tcPr>
          <w:p w14:paraId="52A84411"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C48288E"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sustainable alternative to livestock farming.</w:t>
            </w:r>
          </w:p>
        </w:tc>
      </w:tr>
      <w:tr w:rsidR="005E07A3" w:rsidRPr="00E839FA" w14:paraId="620C5D8C" w14:textId="77777777" w:rsidTr="00C846F7">
        <w:trPr>
          <w:trHeight w:val="264"/>
        </w:trPr>
        <w:tc>
          <w:tcPr>
            <w:tcW w:w="988" w:type="dxa"/>
          </w:tcPr>
          <w:p w14:paraId="53FE2CC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5909A504"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believe that insects can play a role in reducing greenhouse gas emissions.</w:t>
            </w:r>
          </w:p>
        </w:tc>
      </w:tr>
      <w:tr w:rsidR="005E07A3" w:rsidRPr="00E839FA" w14:paraId="73C296D0" w14:textId="77777777" w:rsidTr="00C846F7">
        <w:trPr>
          <w:trHeight w:val="264"/>
        </w:trPr>
        <w:tc>
          <w:tcPr>
            <w:tcW w:w="988" w:type="dxa"/>
          </w:tcPr>
          <w:p w14:paraId="0F6DAE9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DCE709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used in innovative culinary creations.</w:t>
            </w:r>
          </w:p>
        </w:tc>
      </w:tr>
      <w:tr w:rsidR="005E07A3" w:rsidRPr="00E839FA" w14:paraId="46C0E952" w14:textId="77777777" w:rsidTr="00C846F7">
        <w:trPr>
          <w:trHeight w:val="264"/>
        </w:trPr>
        <w:tc>
          <w:tcPr>
            <w:tcW w:w="988" w:type="dxa"/>
          </w:tcPr>
          <w:p w14:paraId="0B20A5DF"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7E881CAC"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carry diseases, and consuming them can be risky for our health.</w:t>
            </w:r>
          </w:p>
        </w:tc>
      </w:tr>
      <w:tr w:rsidR="005E07A3" w:rsidRPr="00E839FA" w14:paraId="7CE5239F" w14:textId="77777777" w:rsidTr="00C846F7">
        <w:trPr>
          <w:trHeight w:val="264"/>
        </w:trPr>
        <w:tc>
          <w:tcPr>
            <w:tcW w:w="988" w:type="dxa"/>
          </w:tcPr>
          <w:p w14:paraId="71C3CBE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F731477"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culturally significant food source in some Indian regions.</w:t>
            </w:r>
          </w:p>
        </w:tc>
      </w:tr>
      <w:tr w:rsidR="005E07A3" w:rsidRPr="00E839FA" w14:paraId="1BD6582F" w14:textId="77777777" w:rsidTr="00C846F7">
        <w:trPr>
          <w:trHeight w:val="264"/>
        </w:trPr>
        <w:tc>
          <w:tcPr>
            <w:tcW w:w="988" w:type="dxa"/>
          </w:tcPr>
          <w:p w14:paraId="7D94777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3B8991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used to address malnutrition in vulnerable populations.</w:t>
            </w:r>
          </w:p>
        </w:tc>
      </w:tr>
      <w:tr w:rsidR="005E07A3" w:rsidRPr="00E839FA" w14:paraId="62E13391" w14:textId="77777777" w:rsidTr="00C846F7">
        <w:trPr>
          <w:trHeight w:val="264"/>
        </w:trPr>
        <w:tc>
          <w:tcPr>
            <w:tcW w:w="988" w:type="dxa"/>
          </w:tcPr>
          <w:p w14:paraId="0901BF7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31B218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worried about the allergenic potential of insects.</w:t>
            </w:r>
          </w:p>
        </w:tc>
      </w:tr>
      <w:tr w:rsidR="005E07A3" w:rsidRPr="00E839FA" w14:paraId="7E609B8D" w14:textId="77777777" w:rsidTr="00C846F7">
        <w:trPr>
          <w:trHeight w:val="264"/>
        </w:trPr>
        <w:tc>
          <w:tcPr>
            <w:tcW w:w="988" w:type="dxa"/>
          </w:tcPr>
          <w:p w14:paraId="74843C7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10112FBA"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used in pet food and animal feed but not human food.</w:t>
            </w:r>
          </w:p>
        </w:tc>
      </w:tr>
      <w:tr w:rsidR="005E07A3" w:rsidRPr="00E839FA" w14:paraId="6DF7BD30" w14:textId="77777777" w:rsidTr="00C846F7">
        <w:trPr>
          <w:trHeight w:val="264"/>
        </w:trPr>
        <w:tc>
          <w:tcPr>
            <w:tcW w:w="988" w:type="dxa"/>
          </w:tcPr>
          <w:p w14:paraId="5B3C7E2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ABFDFC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an efficient converter of feed into edible protein.</w:t>
            </w:r>
          </w:p>
        </w:tc>
      </w:tr>
      <w:tr w:rsidR="005E07A3" w:rsidRPr="00E839FA" w14:paraId="1C547868" w14:textId="77777777" w:rsidTr="00C846F7">
        <w:trPr>
          <w:trHeight w:val="264"/>
        </w:trPr>
        <w:tc>
          <w:tcPr>
            <w:tcW w:w="988" w:type="dxa"/>
          </w:tcPr>
          <w:p w14:paraId="5421BE9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D9A87B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food source that can be locally produced.</w:t>
            </w:r>
          </w:p>
        </w:tc>
      </w:tr>
      <w:tr w:rsidR="005E07A3" w:rsidRPr="00E839FA" w14:paraId="1DF6E758" w14:textId="77777777" w:rsidTr="00C846F7">
        <w:trPr>
          <w:trHeight w:val="264"/>
        </w:trPr>
        <w:tc>
          <w:tcPr>
            <w:tcW w:w="988" w:type="dxa"/>
          </w:tcPr>
          <w:p w14:paraId="6F9BDEDB"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9C176C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concerned about the ethical treatment of insects in the farming process.</w:t>
            </w:r>
          </w:p>
        </w:tc>
      </w:tr>
      <w:tr w:rsidR="005E07A3" w:rsidRPr="00E839FA" w14:paraId="00C43A83" w14:textId="77777777" w:rsidTr="00C846F7">
        <w:trPr>
          <w:trHeight w:val="264"/>
        </w:trPr>
        <w:tc>
          <w:tcPr>
            <w:tcW w:w="988" w:type="dxa"/>
          </w:tcPr>
          <w:p w14:paraId="2415EB25"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7EAAB8D"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used to make innovative food products.</w:t>
            </w:r>
          </w:p>
        </w:tc>
      </w:tr>
      <w:tr w:rsidR="005E07A3" w:rsidRPr="00E839FA" w14:paraId="5DA1F135" w14:textId="77777777" w:rsidTr="00C846F7">
        <w:trPr>
          <w:trHeight w:val="264"/>
        </w:trPr>
        <w:tc>
          <w:tcPr>
            <w:tcW w:w="988" w:type="dxa"/>
          </w:tcPr>
          <w:p w14:paraId="0305517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7E13EE17"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It's a desperate attempt to eat insect as an alternative source of protein source.</w:t>
            </w:r>
          </w:p>
        </w:tc>
      </w:tr>
      <w:tr w:rsidR="005E07A3" w:rsidRPr="00E839FA" w14:paraId="3F83E653" w14:textId="77777777" w:rsidTr="00C846F7">
        <w:trPr>
          <w:trHeight w:val="264"/>
        </w:trPr>
        <w:tc>
          <w:tcPr>
            <w:tcW w:w="988" w:type="dxa"/>
          </w:tcPr>
          <w:p w14:paraId="28AF71B8"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6DAA762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processed into natural health and wellness products.</w:t>
            </w:r>
          </w:p>
        </w:tc>
      </w:tr>
      <w:tr w:rsidR="005E07A3" w:rsidRPr="00E839FA" w14:paraId="6B95EF1D" w14:textId="77777777" w:rsidTr="00C846F7">
        <w:trPr>
          <w:trHeight w:val="264"/>
        </w:trPr>
        <w:tc>
          <w:tcPr>
            <w:tcW w:w="988" w:type="dxa"/>
          </w:tcPr>
          <w:p w14:paraId="4227D97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DCF7A5D"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find the idea of eating insects repulsive.</w:t>
            </w:r>
          </w:p>
        </w:tc>
      </w:tr>
      <w:tr w:rsidR="005E07A3" w:rsidRPr="00E839FA" w14:paraId="537EAD5B" w14:textId="77777777" w:rsidTr="00C846F7">
        <w:trPr>
          <w:trHeight w:val="264"/>
        </w:trPr>
        <w:tc>
          <w:tcPr>
            <w:tcW w:w="988" w:type="dxa"/>
          </w:tcPr>
          <w:p w14:paraId="7203279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E13AA71"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 taste and texture of insects are unappealing to me, and I'd rather stick to familiar foods.</w:t>
            </w:r>
          </w:p>
        </w:tc>
      </w:tr>
      <w:tr w:rsidR="005E07A3" w:rsidRPr="00E839FA" w14:paraId="597A9937" w14:textId="77777777" w:rsidTr="00C846F7">
        <w:trPr>
          <w:trHeight w:val="264"/>
        </w:trPr>
        <w:tc>
          <w:tcPr>
            <w:tcW w:w="988" w:type="dxa"/>
          </w:tcPr>
          <w:p w14:paraId="3DCD6316"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0B5F1378" w14:textId="78F33459"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Even if insect food is </w:t>
            </w:r>
            <w:r w:rsidR="00D64DC8" w:rsidRPr="002C0F6B">
              <w:rPr>
                <w:rFonts w:ascii="Arial" w:eastAsia="Times New Roman" w:hAnsi="Arial" w:cs="Arial"/>
                <w:kern w:val="0"/>
                <w:sz w:val="20"/>
                <w:szCs w:val="20"/>
                <w:lang w:val="en-US"/>
                <w14:ligatures w14:val="none"/>
              </w:rPr>
              <w:t>cheap,</w:t>
            </w:r>
            <w:r w:rsidRPr="002C0F6B">
              <w:rPr>
                <w:rFonts w:ascii="Arial" w:eastAsia="Times New Roman" w:hAnsi="Arial" w:cs="Arial"/>
                <w:kern w:val="0"/>
                <w:sz w:val="20"/>
                <w:szCs w:val="20"/>
                <w:lang w:val="en-US"/>
                <w14:ligatures w14:val="none"/>
              </w:rPr>
              <w:t xml:space="preserve"> I will not buy.</w:t>
            </w:r>
          </w:p>
        </w:tc>
      </w:tr>
      <w:tr w:rsidR="005E07A3" w:rsidRPr="00E839FA" w14:paraId="6E2B6277" w14:textId="77777777" w:rsidTr="00C846F7">
        <w:trPr>
          <w:trHeight w:val="264"/>
        </w:trPr>
        <w:tc>
          <w:tcPr>
            <w:tcW w:w="988" w:type="dxa"/>
          </w:tcPr>
          <w:p w14:paraId="4F54BCC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00DB0A6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don't believe that insects can provide the same nutritional value as traditional protein sources.</w:t>
            </w:r>
          </w:p>
        </w:tc>
      </w:tr>
      <w:tr w:rsidR="005E07A3" w:rsidRPr="00E839FA" w14:paraId="05396273" w14:textId="77777777" w:rsidTr="00C846F7">
        <w:trPr>
          <w:trHeight w:val="264"/>
        </w:trPr>
        <w:tc>
          <w:tcPr>
            <w:tcW w:w="988" w:type="dxa"/>
          </w:tcPr>
          <w:p w14:paraId="116D66E5"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D11215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There are plenty of other protein sources that don't involve eating insect.</w:t>
            </w:r>
          </w:p>
        </w:tc>
      </w:tr>
      <w:tr w:rsidR="005E07A3" w:rsidRPr="00E839FA" w14:paraId="0FCC3DA1" w14:textId="77777777" w:rsidTr="00C846F7">
        <w:trPr>
          <w:trHeight w:val="264"/>
        </w:trPr>
        <w:tc>
          <w:tcPr>
            <w:tcW w:w="988" w:type="dxa"/>
          </w:tcPr>
          <w:p w14:paraId="058286B6"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B7698AE"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 cheaper source of protein compared to meat and hence it can be more pocket friendly.</w:t>
            </w:r>
          </w:p>
        </w:tc>
      </w:tr>
      <w:tr w:rsidR="005E07A3" w:rsidRPr="00E839FA" w14:paraId="6FE04940" w14:textId="77777777" w:rsidTr="00C846F7">
        <w:trPr>
          <w:trHeight w:val="264"/>
        </w:trPr>
        <w:tc>
          <w:tcPr>
            <w:tcW w:w="988" w:type="dxa"/>
          </w:tcPr>
          <w:p w14:paraId="29650B0D"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465C917"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a good source of protein.</w:t>
            </w:r>
          </w:p>
        </w:tc>
      </w:tr>
      <w:tr w:rsidR="005E07A3" w:rsidRPr="00E839FA" w14:paraId="2B9AAC16" w14:textId="77777777" w:rsidTr="00C846F7">
        <w:trPr>
          <w:trHeight w:val="264"/>
        </w:trPr>
        <w:tc>
          <w:tcPr>
            <w:tcW w:w="988" w:type="dxa"/>
          </w:tcPr>
          <w:p w14:paraId="0A670A8C"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E0C5EB9"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used to make a variety of food products.</w:t>
            </w:r>
          </w:p>
        </w:tc>
      </w:tr>
      <w:tr w:rsidR="005E07A3" w:rsidRPr="00E839FA" w14:paraId="6B1605C1" w14:textId="77777777" w:rsidTr="00C846F7">
        <w:trPr>
          <w:trHeight w:val="264"/>
        </w:trPr>
        <w:tc>
          <w:tcPr>
            <w:tcW w:w="988" w:type="dxa"/>
          </w:tcPr>
          <w:p w14:paraId="67C8896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34C2437"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 I am worried about the safety of consuming insects.</w:t>
            </w:r>
          </w:p>
        </w:tc>
      </w:tr>
      <w:tr w:rsidR="005E07A3" w:rsidRPr="00E839FA" w14:paraId="2A84BF70" w14:textId="77777777" w:rsidTr="00C846F7">
        <w:trPr>
          <w:trHeight w:val="264"/>
        </w:trPr>
        <w:tc>
          <w:tcPr>
            <w:tcW w:w="988" w:type="dxa"/>
          </w:tcPr>
          <w:p w14:paraId="46E7AAA9"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408ADE73"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are an untapped source of nutrition.</w:t>
            </w:r>
          </w:p>
        </w:tc>
      </w:tr>
      <w:tr w:rsidR="005E07A3" w:rsidRPr="00E839FA" w14:paraId="10C65008" w14:textId="77777777" w:rsidTr="00C846F7">
        <w:trPr>
          <w:trHeight w:val="264"/>
        </w:trPr>
        <w:tc>
          <w:tcPr>
            <w:tcW w:w="988" w:type="dxa"/>
          </w:tcPr>
          <w:p w14:paraId="41B1077A"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3F789A5A" w14:textId="5FFFEF48"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 xml:space="preserve">Insects with low fat </w:t>
            </w:r>
            <w:r w:rsidR="00536CC9">
              <w:rPr>
                <w:rFonts w:ascii="Arial" w:eastAsia="Times New Roman" w:hAnsi="Arial" w:cs="Arial"/>
                <w:kern w:val="0"/>
                <w:sz w:val="20"/>
                <w:szCs w:val="20"/>
                <w:lang w:val="en-US"/>
                <w14:ligatures w14:val="none"/>
              </w:rPr>
              <w:t>and</w:t>
            </w:r>
            <w:r w:rsidRPr="002C0F6B">
              <w:rPr>
                <w:rFonts w:ascii="Arial" w:eastAsia="Times New Roman" w:hAnsi="Arial" w:cs="Arial"/>
                <w:kern w:val="0"/>
                <w:sz w:val="20"/>
                <w:szCs w:val="20"/>
                <w:lang w:val="en-US"/>
                <w14:ligatures w14:val="none"/>
              </w:rPr>
              <w:t xml:space="preserve"> high protein are healthy to consume.</w:t>
            </w:r>
          </w:p>
        </w:tc>
      </w:tr>
      <w:tr w:rsidR="005E07A3" w:rsidRPr="00E839FA" w14:paraId="1172028E" w14:textId="77777777" w:rsidTr="00C846F7">
        <w:trPr>
          <w:trHeight w:val="264"/>
        </w:trPr>
        <w:tc>
          <w:tcPr>
            <w:tcW w:w="988" w:type="dxa"/>
          </w:tcPr>
          <w:p w14:paraId="22F8F48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43C90282"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Awareness should be increased regarding benefit of insect consumption.</w:t>
            </w:r>
          </w:p>
        </w:tc>
      </w:tr>
      <w:tr w:rsidR="005E07A3" w:rsidRPr="00E839FA" w14:paraId="59677D12" w14:textId="77777777" w:rsidTr="00C846F7">
        <w:trPr>
          <w:trHeight w:val="264"/>
        </w:trPr>
        <w:tc>
          <w:tcPr>
            <w:tcW w:w="988" w:type="dxa"/>
          </w:tcPr>
          <w:p w14:paraId="5DD8C672"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6041DA7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concerned about the cultural acceptance of insect consumption in India.</w:t>
            </w:r>
          </w:p>
        </w:tc>
      </w:tr>
      <w:tr w:rsidR="005E07A3" w:rsidRPr="00E839FA" w14:paraId="217FF730" w14:textId="77777777" w:rsidTr="00C846F7">
        <w:trPr>
          <w:trHeight w:val="264"/>
        </w:trPr>
        <w:tc>
          <w:tcPr>
            <w:tcW w:w="988" w:type="dxa"/>
          </w:tcPr>
          <w:p w14:paraId="7235F3F4"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1ADCBE5F"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am unsure about the safety standards for insect-based foods.</w:t>
            </w:r>
          </w:p>
        </w:tc>
      </w:tr>
      <w:tr w:rsidR="005E07A3" w:rsidRPr="00E839FA" w14:paraId="4626B4C9" w14:textId="77777777" w:rsidTr="00C846F7">
        <w:trPr>
          <w:trHeight w:val="264"/>
        </w:trPr>
        <w:tc>
          <w:tcPr>
            <w:tcW w:w="988" w:type="dxa"/>
          </w:tcPr>
          <w:p w14:paraId="453ABA83"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791217C4"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Insects can be produced using less land and water compared to livestock.</w:t>
            </w:r>
          </w:p>
        </w:tc>
      </w:tr>
      <w:tr w:rsidR="005E07A3" w:rsidRPr="00E839FA" w14:paraId="02ECA06E" w14:textId="77777777" w:rsidTr="00C846F7">
        <w:trPr>
          <w:trHeight w:val="264"/>
        </w:trPr>
        <w:tc>
          <w:tcPr>
            <w:tcW w:w="988" w:type="dxa"/>
          </w:tcPr>
          <w:p w14:paraId="55F26327"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4ED2AABB"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It's a trend for attention-seeking individuals.</w:t>
            </w:r>
          </w:p>
        </w:tc>
      </w:tr>
      <w:tr w:rsidR="005E07A3" w:rsidRPr="00E839FA" w14:paraId="260387D3" w14:textId="77777777" w:rsidTr="00C846F7">
        <w:trPr>
          <w:trHeight w:val="264"/>
        </w:trPr>
        <w:tc>
          <w:tcPr>
            <w:tcW w:w="988" w:type="dxa"/>
          </w:tcPr>
          <w:p w14:paraId="4AD33CEE"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hideMark/>
          </w:tcPr>
          <w:p w14:paraId="24D54D4F"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The thought of eating insect is nauseating.</w:t>
            </w:r>
          </w:p>
        </w:tc>
      </w:tr>
      <w:tr w:rsidR="005E07A3" w:rsidRPr="00E839FA" w14:paraId="594C6020" w14:textId="77777777" w:rsidTr="00C846F7">
        <w:trPr>
          <w:trHeight w:val="264"/>
        </w:trPr>
        <w:tc>
          <w:tcPr>
            <w:tcW w:w="988" w:type="dxa"/>
          </w:tcPr>
          <w:p w14:paraId="707E5F00" w14:textId="77777777" w:rsidR="005E07A3" w:rsidRPr="002C0F6B" w:rsidRDefault="005E07A3" w:rsidP="005E07A3">
            <w:pPr>
              <w:pStyle w:val="ListParagraph"/>
              <w:numPr>
                <w:ilvl w:val="0"/>
                <w:numId w:val="12"/>
              </w:numPr>
              <w:spacing w:after="0" w:line="240" w:lineRule="auto"/>
              <w:ind w:hanging="544"/>
              <w:rPr>
                <w:rFonts w:ascii="Arial" w:eastAsia="Times New Roman" w:hAnsi="Arial" w:cs="Arial"/>
                <w:iCs/>
                <w:kern w:val="0"/>
                <w:sz w:val="20"/>
                <w:szCs w:val="20"/>
                <w:lang w:val="en-US"/>
                <w14:ligatures w14:val="none"/>
              </w:rPr>
            </w:pPr>
          </w:p>
        </w:tc>
        <w:tc>
          <w:tcPr>
            <w:tcW w:w="8028" w:type="dxa"/>
            <w:noWrap/>
            <w:vAlign w:val="bottom"/>
          </w:tcPr>
          <w:p w14:paraId="3B0F696D" w14:textId="77777777" w:rsidR="005E07A3" w:rsidRPr="002C0F6B" w:rsidRDefault="005E07A3" w:rsidP="00EB5050">
            <w:pPr>
              <w:spacing w:after="0" w:line="240" w:lineRule="auto"/>
              <w:jc w:val="both"/>
              <w:rPr>
                <w:rFonts w:ascii="Arial" w:eastAsia="Times New Roman" w:hAnsi="Arial" w:cs="Arial"/>
                <w:iCs/>
                <w:kern w:val="0"/>
                <w:sz w:val="20"/>
                <w:szCs w:val="20"/>
                <w:lang w:val="en-US"/>
                <w14:ligatures w14:val="none"/>
              </w:rPr>
            </w:pPr>
            <w:r w:rsidRPr="002C0F6B">
              <w:rPr>
                <w:rFonts w:ascii="Arial" w:eastAsia="Times New Roman" w:hAnsi="Arial" w:cs="Arial"/>
                <w:kern w:val="0"/>
                <w:sz w:val="20"/>
                <w:szCs w:val="20"/>
                <w:lang w:val="en-US"/>
                <w14:ligatures w14:val="none"/>
              </w:rPr>
              <w:t>I can eat but I will not cook insect at home.</w:t>
            </w:r>
          </w:p>
        </w:tc>
      </w:tr>
    </w:tbl>
    <w:p w14:paraId="35DE828C" w14:textId="77777777" w:rsidR="007E4540" w:rsidRPr="00E839FA" w:rsidRDefault="007E4540" w:rsidP="007E4540">
      <w:pPr>
        <w:jc w:val="both"/>
        <w:rPr>
          <w:rFonts w:ascii="Arial" w:hAnsi="Arial" w:cs="Arial"/>
          <w:b/>
          <w:bCs/>
        </w:rPr>
      </w:pPr>
    </w:p>
    <w:p w14:paraId="03B04AED" w14:textId="77777777" w:rsidR="00FC11B9" w:rsidRPr="00E839FA" w:rsidRDefault="00FC11B9" w:rsidP="00DF1248">
      <w:pPr>
        <w:jc w:val="both"/>
        <w:rPr>
          <w:rFonts w:ascii="Arial" w:hAnsi="Arial" w:cs="Arial"/>
          <w:b/>
          <w:bCs/>
        </w:rPr>
      </w:pPr>
    </w:p>
    <w:sectPr w:rsidR="00FC11B9" w:rsidRPr="00E839F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065D" w14:textId="77777777" w:rsidR="0015765C" w:rsidRDefault="0015765C" w:rsidP="006A3B93">
      <w:pPr>
        <w:spacing w:after="0" w:line="240" w:lineRule="auto"/>
      </w:pPr>
      <w:r>
        <w:separator/>
      </w:r>
    </w:p>
  </w:endnote>
  <w:endnote w:type="continuationSeparator" w:id="0">
    <w:p w14:paraId="2AE3E66A" w14:textId="77777777" w:rsidR="0015765C" w:rsidRDefault="0015765C" w:rsidP="006A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FC28" w14:textId="77777777" w:rsidR="006A3B93" w:rsidRDefault="006A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40DA" w14:textId="77777777" w:rsidR="006A3B93" w:rsidRDefault="006A3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5570" w14:textId="77777777" w:rsidR="006A3B93" w:rsidRDefault="006A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2D4D" w14:textId="77777777" w:rsidR="0015765C" w:rsidRDefault="0015765C" w:rsidP="006A3B93">
      <w:pPr>
        <w:spacing w:after="0" w:line="240" w:lineRule="auto"/>
      </w:pPr>
      <w:r>
        <w:separator/>
      </w:r>
    </w:p>
  </w:footnote>
  <w:footnote w:type="continuationSeparator" w:id="0">
    <w:p w14:paraId="6C8E2A45" w14:textId="77777777" w:rsidR="0015765C" w:rsidRDefault="0015765C" w:rsidP="006A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2D28" w14:textId="098F7C91" w:rsidR="006A3B93" w:rsidRDefault="00000000">
    <w:pPr>
      <w:pStyle w:val="Header"/>
    </w:pPr>
    <w:r>
      <w:rPr>
        <w:noProof/>
      </w:rPr>
      <w:pict w14:anchorId="171B3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5735"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218A" w14:textId="60CFC1C1" w:rsidR="006A3B93" w:rsidRDefault="00000000">
    <w:pPr>
      <w:pStyle w:val="Header"/>
    </w:pPr>
    <w:r>
      <w:rPr>
        <w:noProof/>
      </w:rPr>
      <w:pict w14:anchorId="339B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5736"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1508" w14:textId="4CA90941" w:rsidR="006A3B93" w:rsidRDefault="00000000">
    <w:pPr>
      <w:pStyle w:val="Header"/>
    </w:pPr>
    <w:r>
      <w:rPr>
        <w:noProof/>
      </w:rPr>
      <w:pict w14:anchorId="59347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5734"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5B6"/>
    <w:multiLevelType w:val="hybridMultilevel"/>
    <w:tmpl w:val="97D67A82"/>
    <w:lvl w:ilvl="0" w:tplc="6ECE4870">
      <w:start w:val="1"/>
      <w:numFmt w:val="bullet"/>
      <w:lvlText w:val="•"/>
      <w:lvlJc w:val="left"/>
      <w:pPr>
        <w:tabs>
          <w:tab w:val="num" w:pos="720"/>
        </w:tabs>
        <w:ind w:left="720" w:hanging="360"/>
      </w:pPr>
      <w:rPr>
        <w:rFonts w:ascii="Arial" w:hAnsi="Arial" w:hint="default"/>
      </w:rPr>
    </w:lvl>
    <w:lvl w:ilvl="1" w:tplc="40A0A97E" w:tentative="1">
      <w:start w:val="1"/>
      <w:numFmt w:val="bullet"/>
      <w:lvlText w:val="•"/>
      <w:lvlJc w:val="left"/>
      <w:pPr>
        <w:tabs>
          <w:tab w:val="num" w:pos="1440"/>
        </w:tabs>
        <w:ind w:left="1440" w:hanging="360"/>
      </w:pPr>
      <w:rPr>
        <w:rFonts w:ascii="Arial" w:hAnsi="Arial" w:hint="default"/>
      </w:rPr>
    </w:lvl>
    <w:lvl w:ilvl="2" w:tplc="BCC8D168" w:tentative="1">
      <w:start w:val="1"/>
      <w:numFmt w:val="bullet"/>
      <w:lvlText w:val="•"/>
      <w:lvlJc w:val="left"/>
      <w:pPr>
        <w:tabs>
          <w:tab w:val="num" w:pos="2160"/>
        </w:tabs>
        <w:ind w:left="2160" w:hanging="360"/>
      </w:pPr>
      <w:rPr>
        <w:rFonts w:ascii="Arial" w:hAnsi="Arial" w:hint="default"/>
      </w:rPr>
    </w:lvl>
    <w:lvl w:ilvl="3" w:tplc="10DE8D74" w:tentative="1">
      <w:start w:val="1"/>
      <w:numFmt w:val="bullet"/>
      <w:lvlText w:val="•"/>
      <w:lvlJc w:val="left"/>
      <w:pPr>
        <w:tabs>
          <w:tab w:val="num" w:pos="2880"/>
        </w:tabs>
        <w:ind w:left="2880" w:hanging="360"/>
      </w:pPr>
      <w:rPr>
        <w:rFonts w:ascii="Arial" w:hAnsi="Arial" w:hint="default"/>
      </w:rPr>
    </w:lvl>
    <w:lvl w:ilvl="4" w:tplc="10C49614" w:tentative="1">
      <w:start w:val="1"/>
      <w:numFmt w:val="bullet"/>
      <w:lvlText w:val="•"/>
      <w:lvlJc w:val="left"/>
      <w:pPr>
        <w:tabs>
          <w:tab w:val="num" w:pos="3600"/>
        </w:tabs>
        <w:ind w:left="3600" w:hanging="360"/>
      </w:pPr>
      <w:rPr>
        <w:rFonts w:ascii="Arial" w:hAnsi="Arial" w:hint="default"/>
      </w:rPr>
    </w:lvl>
    <w:lvl w:ilvl="5" w:tplc="05AA8A46" w:tentative="1">
      <w:start w:val="1"/>
      <w:numFmt w:val="bullet"/>
      <w:lvlText w:val="•"/>
      <w:lvlJc w:val="left"/>
      <w:pPr>
        <w:tabs>
          <w:tab w:val="num" w:pos="4320"/>
        </w:tabs>
        <w:ind w:left="4320" w:hanging="360"/>
      </w:pPr>
      <w:rPr>
        <w:rFonts w:ascii="Arial" w:hAnsi="Arial" w:hint="default"/>
      </w:rPr>
    </w:lvl>
    <w:lvl w:ilvl="6" w:tplc="2D184046" w:tentative="1">
      <w:start w:val="1"/>
      <w:numFmt w:val="bullet"/>
      <w:lvlText w:val="•"/>
      <w:lvlJc w:val="left"/>
      <w:pPr>
        <w:tabs>
          <w:tab w:val="num" w:pos="5040"/>
        </w:tabs>
        <w:ind w:left="5040" w:hanging="360"/>
      </w:pPr>
      <w:rPr>
        <w:rFonts w:ascii="Arial" w:hAnsi="Arial" w:hint="default"/>
      </w:rPr>
    </w:lvl>
    <w:lvl w:ilvl="7" w:tplc="0C3E0818" w:tentative="1">
      <w:start w:val="1"/>
      <w:numFmt w:val="bullet"/>
      <w:lvlText w:val="•"/>
      <w:lvlJc w:val="left"/>
      <w:pPr>
        <w:tabs>
          <w:tab w:val="num" w:pos="5760"/>
        </w:tabs>
        <w:ind w:left="5760" w:hanging="360"/>
      </w:pPr>
      <w:rPr>
        <w:rFonts w:ascii="Arial" w:hAnsi="Arial" w:hint="default"/>
      </w:rPr>
    </w:lvl>
    <w:lvl w:ilvl="8" w:tplc="CEBC99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324BF7"/>
    <w:multiLevelType w:val="hybridMultilevel"/>
    <w:tmpl w:val="2FECE6E6"/>
    <w:lvl w:ilvl="0" w:tplc="97842686">
      <w:start w:val="1"/>
      <w:numFmt w:val="bullet"/>
      <w:lvlText w:val="•"/>
      <w:lvlJc w:val="left"/>
      <w:pPr>
        <w:tabs>
          <w:tab w:val="num" w:pos="720"/>
        </w:tabs>
        <w:ind w:left="720" w:hanging="360"/>
      </w:pPr>
      <w:rPr>
        <w:rFonts w:ascii="Arial" w:hAnsi="Arial" w:hint="default"/>
      </w:rPr>
    </w:lvl>
    <w:lvl w:ilvl="1" w:tplc="34FAA4CA" w:tentative="1">
      <w:start w:val="1"/>
      <w:numFmt w:val="bullet"/>
      <w:lvlText w:val="•"/>
      <w:lvlJc w:val="left"/>
      <w:pPr>
        <w:tabs>
          <w:tab w:val="num" w:pos="1440"/>
        </w:tabs>
        <w:ind w:left="1440" w:hanging="360"/>
      </w:pPr>
      <w:rPr>
        <w:rFonts w:ascii="Arial" w:hAnsi="Arial" w:hint="default"/>
      </w:rPr>
    </w:lvl>
    <w:lvl w:ilvl="2" w:tplc="565A2F22" w:tentative="1">
      <w:start w:val="1"/>
      <w:numFmt w:val="bullet"/>
      <w:lvlText w:val="•"/>
      <w:lvlJc w:val="left"/>
      <w:pPr>
        <w:tabs>
          <w:tab w:val="num" w:pos="2160"/>
        </w:tabs>
        <w:ind w:left="2160" w:hanging="360"/>
      </w:pPr>
      <w:rPr>
        <w:rFonts w:ascii="Arial" w:hAnsi="Arial" w:hint="default"/>
      </w:rPr>
    </w:lvl>
    <w:lvl w:ilvl="3" w:tplc="7AEC382C" w:tentative="1">
      <w:start w:val="1"/>
      <w:numFmt w:val="bullet"/>
      <w:lvlText w:val="•"/>
      <w:lvlJc w:val="left"/>
      <w:pPr>
        <w:tabs>
          <w:tab w:val="num" w:pos="2880"/>
        </w:tabs>
        <w:ind w:left="2880" w:hanging="360"/>
      </w:pPr>
      <w:rPr>
        <w:rFonts w:ascii="Arial" w:hAnsi="Arial" w:hint="default"/>
      </w:rPr>
    </w:lvl>
    <w:lvl w:ilvl="4" w:tplc="4412F6AC" w:tentative="1">
      <w:start w:val="1"/>
      <w:numFmt w:val="bullet"/>
      <w:lvlText w:val="•"/>
      <w:lvlJc w:val="left"/>
      <w:pPr>
        <w:tabs>
          <w:tab w:val="num" w:pos="3600"/>
        </w:tabs>
        <w:ind w:left="3600" w:hanging="360"/>
      </w:pPr>
      <w:rPr>
        <w:rFonts w:ascii="Arial" w:hAnsi="Arial" w:hint="default"/>
      </w:rPr>
    </w:lvl>
    <w:lvl w:ilvl="5" w:tplc="C1928E5C" w:tentative="1">
      <w:start w:val="1"/>
      <w:numFmt w:val="bullet"/>
      <w:lvlText w:val="•"/>
      <w:lvlJc w:val="left"/>
      <w:pPr>
        <w:tabs>
          <w:tab w:val="num" w:pos="4320"/>
        </w:tabs>
        <w:ind w:left="4320" w:hanging="360"/>
      </w:pPr>
      <w:rPr>
        <w:rFonts w:ascii="Arial" w:hAnsi="Arial" w:hint="default"/>
      </w:rPr>
    </w:lvl>
    <w:lvl w:ilvl="6" w:tplc="0002A350" w:tentative="1">
      <w:start w:val="1"/>
      <w:numFmt w:val="bullet"/>
      <w:lvlText w:val="•"/>
      <w:lvlJc w:val="left"/>
      <w:pPr>
        <w:tabs>
          <w:tab w:val="num" w:pos="5040"/>
        </w:tabs>
        <w:ind w:left="5040" w:hanging="360"/>
      </w:pPr>
      <w:rPr>
        <w:rFonts w:ascii="Arial" w:hAnsi="Arial" w:hint="default"/>
      </w:rPr>
    </w:lvl>
    <w:lvl w:ilvl="7" w:tplc="C5840B48" w:tentative="1">
      <w:start w:val="1"/>
      <w:numFmt w:val="bullet"/>
      <w:lvlText w:val="•"/>
      <w:lvlJc w:val="left"/>
      <w:pPr>
        <w:tabs>
          <w:tab w:val="num" w:pos="5760"/>
        </w:tabs>
        <w:ind w:left="5760" w:hanging="360"/>
      </w:pPr>
      <w:rPr>
        <w:rFonts w:ascii="Arial" w:hAnsi="Arial" w:hint="default"/>
      </w:rPr>
    </w:lvl>
    <w:lvl w:ilvl="8" w:tplc="0D641A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090920"/>
    <w:multiLevelType w:val="multilevel"/>
    <w:tmpl w:val="A0C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55FF5"/>
    <w:multiLevelType w:val="hybridMultilevel"/>
    <w:tmpl w:val="28DA9184"/>
    <w:lvl w:ilvl="0" w:tplc="EF0651DA">
      <w:start w:val="1"/>
      <w:numFmt w:val="bullet"/>
      <w:lvlText w:val="•"/>
      <w:lvlJc w:val="left"/>
      <w:pPr>
        <w:tabs>
          <w:tab w:val="num" w:pos="720"/>
        </w:tabs>
        <w:ind w:left="720" w:hanging="360"/>
      </w:pPr>
      <w:rPr>
        <w:rFonts w:ascii="Arial" w:hAnsi="Arial" w:hint="default"/>
      </w:rPr>
    </w:lvl>
    <w:lvl w:ilvl="1" w:tplc="99F27AA8" w:tentative="1">
      <w:start w:val="1"/>
      <w:numFmt w:val="bullet"/>
      <w:lvlText w:val="•"/>
      <w:lvlJc w:val="left"/>
      <w:pPr>
        <w:tabs>
          <w:tab w:val="num" w:pos="1440"/>
        </w:tabs>
        <w:ind w:left="1440" w:hanging="360"/>
      </w:pPr>
      <w:rPr>
        <w:rFonts w:ascii="Arial" w:hAnsi="Arial" w:hint="default"/>
      </w:rPr>
    </w:lvl>
    <w:lvl w:ilvl="2" w:tplc="F88A6C16" w:tentative="1">
      <w:start w:val="1"/>
      <w:numFmt w:val="bullet"/>
      <w:lvlText w:val="•"/>
      <w:lvlJc w:val="left"/>
      <w:pPr>
        <w:tabs>
          <w:tab w:val="num" w:pos="2160"/>
        </w:tabs>
        <w:ind w:left="2160" w:hanging="360"/>
      </w:pPr>
      <w:rPr>
        <w:rFonts w:ascii="Arial" w:hAnsi="Arial" w:hint="default"/>
      </w:rPr>
    </w:lvl>
    <w:lvl w:ilvl="3" w:tplc="E14E1FC6" w:tentative="1">
      <w:start w:val="1"/>
      <w:numFmt w:val="bullet"/>
      <w:lvlText w:val="•"/>
      <w:lvlJc w:val="left"/>
      <w:pPr>
        <w:tabs>
          <w:tab w:val="num" w:pos="2880"/>
        </w:tabs>
        <w:ind w:left="2880" w:hanging="360"/>
      </w:pPr>
      <w:rPr>
        <w:rFonts w:ascii="Arial" w:hAnsi="Arial" w:hint="default"/>
      </w:rPr>
    </w:lvl>
    <w:lvl w:ilvl="4" w:tplc="5EF2D742" w:tentative="1">
      <w:start w:val="1"/>
      <w:numFmt w:val="bullet"/>
      <w:lvlText w:val="•"/>
      <w:lvlJc w:val="left"/>
      <w:pPr>
        <w:tabs>
          <w:tab w:val="num" w:pos="3600"/>
        </w:tabs>
        <w:ind w:left="3600" w:hanging="360"/>
      </w:pPr>
      <w:rPr>
        <w:rFonts w:ascii="Arial" w:hAnsi="Arial" w:hint="default"/>
      </w:rPr>
    </w:lvl>
    <w:lvl w:ilvl="5" w:tplc="86EA5F48" w:tentative="1">
      <w:start w:val="1"/>
      <w:numFmt w:val="bullet"/>
      <w:lvlText w:val="•"/>
      <w:lvlJc w:val="left"/>
      <w:pPr>
        <w:tabs>
          <w:tab w:val="num" w:pos="4320"/>
        </w:tabs>
        <w:ind w:left="4320" w:hanging="360"/>
      </w:pPr>
      <w:rPr>
        <w:rFonts w:ascii="Arial" w:hAnsi="Arial" w:hint="default"/>
      </w:rPr>
    </w:lvl>
    <w:lvl w:ilvl="6" w:tplc="B6F2DEE0" w:tentative="1">
      <w:start w:val="1"/>
      <w:numFmt w:val="bullet"/>
      <w:lvlText w:val="•"/>
      <w:lvlJc w:val="left"/>
      <w:pPr>
        <w:tabs>
          <w:tab w:val="num" w:pos="5040"/>
        </w:tabs>
        <w:ind w:left="5040" w:hanging="360"/>
      </w:pPr>
      <w:rPr>
        <w:rFonts w:ascii="Arial" w:hAnsi="Arial" w:hint="default"/>
      </w:rPr>
    </w:lvl>
    <w:lvl w:ilvl="7" w:tplc="CA34C2D4" w:tentative="1">
      <w:start w:val="1"/>
      <w:numFmt w:val="bullet"/>
      <w:lvlText w:val="•"/>
      <w:lvlJc w:val="left"/>
      <w:pPr>
        <w:tabs>
          <w:tab w:val="num" w:pos="5760"/>
        </w:tabs>
        <w:ind w:left="5760" w:hanging="360"/>
      </w:pPr>
      <w:rPr>
        <w:rFonts w:ascii="Arial" w:hAnsi="Arial" w:hint="default"/>
      </w:rPr>
    </w:lvl>
    <w:lvl w:ilvl="8" w:tplc="FAE857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470611"/>
    <w:multiLevelType w:val="hybridMultilevel"/>
    <w:tmpl w:val="BF50E030"/>
    <w:lvl w:ilvl="0" w:tplc="FFFFFFF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3A3B3518"/>
    <w:multiLevelType w:val="hybridMultilevel"/>
    <w:tmpl w:val="50ECF0A8"/>
    <w:lvl w:ilvl="0" w:tplc="FF9463CA">
      <w:start w:val="1"/>
      <w:numFmt w:val="bullet"/>
      <w:lvlText w:val="•"/>
      <w:lvlJc w:val="left"/>
      <w:pPr>
        <w:tabs>
          <w:tab w:val="num" w:pos="720"/>
        </w:tabs>
        <w:ind w:left="720" w:hanging="360"/>
      </w:pPr>
      <w:rPr>
        <w:rFonts w:ascii="Arial" w:hAnsi="Arial" w:hint="default"/>
      </w:rPr>
    </w:lvl>
    <w:lvl w:ilvl="1" w:tplc="DA8A9F18" w:tentative="1">
      <w:start w:val="1"/>
      <w:numFmt w:val="bullet"/>
      <w:lvlText w:val="•"/>
      <w:lvlJc w:val="left"/>
      <w:pPr>
        <w:tabs>
          <w:tab w:val="num" w:pos="1440"/>
        </w:tabs>
        <w:ind w:left="1440" w:hanging="360"/>
      </w:pPr>
      <w:rPr>
        <w:rFonts w:ascii="Arial" w:hAnsi="Arial" w:hint="default"/>
      </w:rPr>
    </w:lvl>
    <w:lvl w:ilvl="2" w:tplc="DEB8E3BE" w:tentative="1">
      <w:start w:val="1"/>
      <w:numFmt w:val="bullet"/>
      <w:lvlText w:val="•"/>
      <w:lvlJc w:val="left"/>
      <w:pPr>
        <w:tabs>
          <w:tab w:val="num" w:pos="2160"/>
        </w:tabs>
        <w:ind w:left="2160" w:hanging="360"/>
      </w:pPr>
      <w:rPr>
        <w:rFonts w:ascii="Arial" w:hAnsi="Arial" w:hint="default"/>
      </w:rPr>
    </w:lvl>
    <w:lvl w:ilvl="3" w:tplc="9A3A4BFC" w:tentative="1">
      <w:start w:val="1"/>
      <w:numFmt w:val="bullet"/>
      <w:lvlText w:val="•"/>
      <w:lvlJc w:val="left"/>
      <w:pPr>
        <w:tabs>
          <w:tab w:val="num" w:pos="2880"/>
        </w:tabs>
        <w:ind w:left="2880" w:hanging="360"/>
      </w:pPr>
      <w:rPr>
        <w:rFonts w:ascii="Arial" w:hAnsi="Arial" w:hint="default"/>
      </w:rPr>
    </w:lvl>
    <w:lvl w:ilvl="4" w:tplc="866EB734" w:tentative="1">
      <w:start w:val="1"/>
      <w:numFmt w:val="bullet"/>
      <w:lvlText w:val="•"/>
      <w:lvlJc w:val="left"/>
      <w:pPr>
        <w:tabs>
          <w:tab w:val="num" w:pos="3600"/>
        </w:tabs>
        <w:ind w:left="3600" w:hanging="360"/>
      </w:pPr>
      <w:rPr>
        <w:rFonts w:ascii="Arial" w:hAnsi="Arial" w:hint="default"/>
      </w:rPr>
    </w:lvl>
    <w:lvl w:ilvl="5" w:tplc="B6ECEE16" w:tentative="1">
      <w:start w:val="1"/>
      <w:numFmt w:val="bullet"/>
      <w:lvlText w:val="•"/>
      <w:lvlJc w:val="left"/>
      <w:pPr>
        <w:tabs>
          <w:tab w:val="num" w:pos="4320"/>
        </w:tabs>
        <w:ind w:left="4320" w:hanging="360"/>
      </w:pPr>
      <w:rPr>
        <w:rFonts w:ascii="Arial" w:hAnsi="Arial" w:hint="default"/>
      </w:rPr>
    </w:lvl>
    <w:lvl w:ilvl="6" w:tplc="40F45AF8" w:tentative="1">
      <w:start w:val="1"/>
      <w:numFmt w:val="bullet"/>
      <w:lvlText w:val="•"/>
      <w:lvlJc w:val="left"/>
      <w:pPr>
        <w:tabs>
          <w:tab w:val="num" w:pos="5040"/>
        </w:tabs>
        <w:ind w:left="5040" w:hanging="360"/>
      </w:pPr>
      <w:rPr>
        <w:rFonts w:ascii="Arial" w:hAnsi="Arial" w:hint="default"/>
      </w:rPr>
    </w:lvl>
    <w:lvl w:ilvl="7" w:tplc="48C404A2" w:tentative="1">
      <w:start w:val="1"/>
      <w:numFmt w:val="bullet"/>
      <w:lvlText w:val="•"/>
      <w:lvlJc w:val="left"/>
      <w:pPr>
        <w:tabs>
          <w:tab w:val="num" w:pos="5760"/>
        </w:tabs>
        <w:ind w:left="5760" w:hanging="360"/>
      </w:pPr>
      <w:rPr>
        <w:rFonts w:ascii="Arial" w:hAnsi="Arial" w:hint="default"/>
      </w:rPr>
    </w:lvl>
    <w:lvl w:ilvl="8" w:tplc="F53EEF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D47548"/>
    <w:multiLevelType w:val="hybridMultilevel"/>
    <w:tmpl w:val="2CB6D128"/>
    <w:lvl w:ilvl="0" w:tplc="81123794">
      <w:start w:val="1"/>
      <w:numFmt w:val="bullet"/>
      <w:lvlText w:val="•"/>
      <w:lvlJc w:val="left"/>
      <w:pPr>
        <w:tabs>
          <w:tab w:val="num" w:pos="720"/>
        </w:tabs>
        <w:ind w:left="720" w:hanging="360"/>
      </w:pPr>
      <w:rPr>
        <w:rFonts w:ascii="Arial" w:hAnsi="Arial" w:hint="default"/>
      </w:rPr>
    </w:lvl>
    <w:lvl w:ilvl="1" w:tplc="91F4C420" w:tentative="1">
      <w:start w:val="1"/>
      <w:numFmt w:val="bullet"/>
      <w:lvlText w:val="•"/>
      <w:lvlJc w:val="left"/>
      <w:pPr>
        <w:tabs>
          <w:tab w:val="num" w:pos="1440"/>
        </w:tabs>
        <w:ind w:left="1440" w:hanging="360"/>
      </w:pPr>
      <w:rPr>
        <w:rFonts w:ascii="Arial" w:hAnsi="Arial" w:hint="default"/>
      </w:rPr>
    </w:lvl>
    <w:lvl w:ilvl="2" w:tplc="B4024734" w:tentative="1">
      <w:start w:val="1"/>
      <w:numFmt w:val="bullet"/>
      <w:lvlText w:val="•"/>
      <w:lvlJc w:val="left"/>
      <w:pPr>
        <w:tabs>
          <w:tab w:val="num" w:pos="2160"/>
        </w:tabs>
        <w:ind w:left="2160" w:hanging="360"/>
      </w:pPr>
      <w:rPr>
        <w:rFonts w:ascii="Arial" w:hAnsi="Arial" w:hint="default"/>
      </w:rPr>
    </w:lvl>
    <w:lvl w:ilvl="3" w:tplc="E56CEF84" w:tentative="1">
      <w:start w:val="1"/>
      <w:numFmt w:val="bullet"/>
      <w:lvlText w:val="•"/>
      <w:lvlJc w:val="left"/>
      <w:pPr>
        <w:tabs>
          <w:tab w:val="num" w:pos="2880"/>
        </w:tabs>
        <w:ind w:left="2880" w:hanging="360"/>
      </w:pPr>
      <w:rPr>
        <w:rFonts w:ascii="Arial" w:hAnsi="Arial" w:hint="default"/>
      </w:rPr>
    </w:lvl>
    <w:lvl w:ilvl="4" w:tplc="26BE8C64" w:tentative="1">
      <w:start w:val="1"/>
      <w:numFmt w:val="bullet"/>
      <w:lvlText w:val="•"/>
      <w:lvlJc w:val="left"/>
      <w:pPr>
        <w:tabs>
          <w:tab w:val="num" w:pos="3600"/>
        </w:tabs>
        <w:ind w:left="3600" w:hanging="360"/>
      </w:pPr>
      <w:rPr>
        <w:rFonts w:ascii="Arial" w:hAnsi="Arial" w:hint="default"/>
      </w:rPr>
    </w:lvl>
    <w:lvl w:ilvl="5" w:tplc="4C0A6F0A" w:tentative="1">
      <w:start w:val="1"/>
      <w:numFmt w:val="bullet"/>
      <w:lvlText w:val="•"/>
      <w:lvlJc w:val="left"/>
      <w:pPr>
        <w:tabs>
          <w:tab w:val="num" w:pos="4320"/>
        </w:tabs>
        <w:ind w:left="4320" w:hanging="360"/>
      </w:pPr>
      <w:rPr>
        <w:rFonts w:ascii="Arial" w:hAnsi="Arial" w:hint="default"/>
      </w:rPr>
    </w:lvl>
    <w:lvl w:ilvl="6" w:tplc="5F62B1FA" w:tentative="1">
      <w:start w:val="1"/>
      <w:numFmt w:val="bullet"/>
      <w:lvlText w:val="•"/>
      <w:lvlJc w:val="left"/>
      <w:pPr>
        <w:tabs>
          <w:tab w:val="num" w:pos="5040"/>
        </w:tabs>
        <w:ind w:left="5040" w:hanging="360"/>
      </w:pPr>
      <w:rPr>
        <w:rFonts w:ascii="Arial" w:hAnsi="Arial" w:hint="default"/>
      </w:rPr>
    </w:lvl>
    <w:lvl w:ilvl="7" w:tplc="4C6C4624" w:tentative="1">
      <w:start w:val="1"/>
      <w:numFmt w:val="bullet"/>
      <w:lvlText w:val="•"/>
      <w:lvlJc w:val="left"/>
      <w:pPr>
        <w:tabs>
          <w:tab w:val="num" w:pos="5760"/>
        </w:tabs>
        <w:ind w:left="5760" w:hanging="360"/>
      </w:pPr>
      <w:rPr>
        <w:rFonts w:ascii="Arial" w:hAnsi="Arial" w:hint="default"/>
      </w:rPr>
    </w:lvl>
    <w:lvl w:ilvl="8" w:tplc="2A2092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6E19BF"/>
    <w:multiLevelType w:val="hybridMultilevel"/>
    <w:tmpl w:val="AEDE18D4"/>
    <w:lvl w:ilvl="0" w:tplc="DC16DFC0">
      <w:start w:val="1"/>
      <w:numFmt w:val="bullet"/>
      <w:lvlText w:val="•"/>
      <w:lvlJc w:val="left"/>
      <w:pPr>
        <w:tabs>
          <w:tab w:val="num" w:pos="720"/>
        </w:tabs>
        <w:ind w:left="720" w:hanging="360"/>
      </w:pPr>
      <w:rPr>
        <w:rFonts w:ascii="Arial" w:hAnsi="Arial" w:hint="default"/>
      </w:rPr>
    </w:lvl>
    <w:lvl w:ilvl="1" w:tplc="504ABCF8" w:tentative="1">
      <w:start w:val="1"/>
      <w:numFmt w:val="bullet"/>
      <w:lvlText w:val="•"/>
      <w:lvlJc w:val="left"/>
      <w:pPr>
        <w:tabs>
          <w:tab w:val="num" w:pos="1440"/>
        </w:tabs>
        <w:ind w:left="1440" w:hanging="360"/>
      </w:pPr>
      <w:rPr>
        <w:rFonts w:ascii="Arial" w:hAnsi="Arial" w:hint="default"/>
      </w:rPr>
    </w:lvl>
    <w:lvl w:ilvl="2" w:tplc="19CC1C06" w:tentative="1">
      <w:start w:val="1"/>
      <w:numFmt w:val="bullet"/>
      <w:lvlText w:val="•"/>
      <w:lvlJc w:val="left"/>
      <w:pPr>
        <w:tabs>
          <w:tab w:val="num" w:pos="2160"/>
        </w:tabs>
        <w:ind w:left="2160" w:hanging="360"/>
      </w:pPr>
      <w:rPr>
        <w:rFonts w:ascii="Arial" w:hAnsi="Arial" w:hint="default"/>
      </w:rPr>
    </w:lvl>
    <w:lvl w:ilvl="3" w:tplc="9BA20460" w:tentative="1">
      <w:start w:val="1"/>
      <w:numFmt w:val="bullet"/>
      <w:lvlText w:val="•"/>
      <w:lvlJc w:val="left"/>
      <w:pPr>
        <w:tabs>
          <w:tab w:val="num" w:pos="2880"/>
        </w:tabs>
        <w:ind w:left="2880" w:hanging="360"/>
      </w:pPr>
      <w:rPr>
        <w:rFonts w:ascii="Arial" w:hAnsi="Arial" w:hint="default"/>
      </w:rPr>
    </w:lvl>
    <w:lvl w:ilvl="4" w:tplc="25E06B74" w:tentative="1">
      <w:start w:val="1"/>
      <w:numFmt w:val="bullet"/>
      <w:lvlText w:val="•"/>
      <w:lvlJc w:val="left"/>
      <w:pPr>
        <w:tabs>
          <w:tab w:val="num" w:pos="3600"/>
        </w:tabs>
        <w:ind w:left="3600" w:hanging="360"/>
      </w:pPr>
      <w:rPr>
        <w:rFonts w:ascii="Arial" w:hAnsi="Arial" w:hint="default"/>
      </w:rPr>
    </w:lvl>
    <w:lvl w:ilvl="5" w:tplc="CB2A9C10" w:tentative="1">
      <w:start w:val="1"/>
      <w:numFmt w:val="bullet"/>
      <w:lvlText w:val="•"/>
      <w:lvlJc w:val="left"/>
      <w:pPr>
        <w:tabs>
          <w:tab w:val="num" w:pos="4320"/>
        </w:tabs>
        <w:ind w:left="4320" w:hanging="360"/>
      </w:pPr>
      <w:rPr>
        <w:rFonts w:ascii="Arial" w:hAnsi="Arial" w:hint="default"/>
      </w:rPr>
    </w:lvl>
    <w:lvl w:ilvl="6" w:tplc="7A6873B8" w:tentative="1">
      <w:start w:val="1"/>
      <w:numFmt w:val="bullet"/>
      <w:lvlText w:val="•"/>
      <w:lvlJc w:val="left"/>
      <w:pPr>
        <w:tabs>
          <w:tab w:val="num" w:pos="5040"/>
        </w:tabs>
        <w:ind w:left="5040" w:hanging="360"/>
      </w:pPr>
      <w:rPr>
        <w:rFonts w:ascii="Arial" w:hAnsi="Arial" w:hint="default"/>
      </w:rPr>
    </w:lvl>
    <w:lvl w:ilvl="7" w:tplc="E258E972" w:tentative="1">
      <w:start w:val="1"/>
      <w:numFmt w:val="bullet"/>
      <w:lvlText w:val="•"/>
      <w:lvlJc w:val="left"/>
      <w:pPr>
        <w:tabs>
          <w:tab w:val="num" w:pos="5760"/>
        </w:tabs>
        <w:ind w:left="5760" w:hanging="360"/>
      </w:pPr>
      <w:rPr>
        <w:rFonts w:ascii="Arial" w:hAnsi="Arial" w:hint="default"/>
      </w:rPr>
    </w:lvl>
    <w:lvl w:ilvl="8" w:tplc="5D6EB9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E5743B"/>
    <w:multiLevelType w:val="hybridMultilevel"/>
    <w:tmpl w:val="85F47F14"/>
    <w:lvl w:ilvl="0" w:tplc="84985B06">
      <w:start w:val="1"/>
      <w:numFmt w:val="bullet"/>
      <w:lvlText w:val="•"/>
      <w:lvlJc w:val="left"/>
      <w:pPr>
        <w:tabs>
          <w:tab w:val="num" w:pos="720"/>
        </w:tabs>
        <w:ind w:left="720" w:hanging="360"/>
      </w:pPr>
      <w:rPr>
        <w:rFonts w:ascii="Arial" w:hAnsi="Arial" w:hint="default"/>
      </w:rPr>
    </w:lvl>
    <w:lvl w:ilvl="1" w:tplc="51ACCBF8" w:tentative="1">
      <w:start w:val="1"/>
      <w:numFmt w:val="bullet"/>
      <w:lvlText w:val="•"/>
      <w:lvlJc w:val="left"/>
      <w:pPr>
        <w:tabs>
          <w:tab w:val="num" w:pos="1440"/>
        </w:tabs>
        <w:ind w:left="1440" w:hanging="360"/>
      </w:pPr>
      <w:rPr>
        <w:rFonts w:ascii="Arial" w:hAnsi="Arial" w:hint="default"/>
      </w:rPr>
    </w:lvl>
    <w:lvl w:ilvl="2" w:tplc="A43054B0" w:tentative="1">
      <w:start w:val="1"/>
      <w:numFmt w:val="bullet"/>
      <w:lvlText w:val="•"/>
      <w:lvlJc w:val="left"/>
      <w:pPr>
        <w:tabs>
          <w:tab w:val="num" w:pos="2160"/>
        </w:tabs>
        <w:ind w:left="2160" w:hanging="360"/>
      </w:pPr>
      <w:rPr>
        <w:rFonts w:ascii="Arial" w:hAnsi="Arial" w:hint="default"/>
      </w:rPr>
    </w:lvl>
    <w:lvl w:ilvl="3" w:tplc="4926B75A" w:tentative="1">
      <w:start w:val="1"/>
      <w:numFmt w:val="bullet"/>
      <w:lvlText w:val="•"/>
      <w:lvlJc w:val="left"/>
      <w:pPr>
        <w:tabs>
          <w:tab w:val="num" w:pos="2880"/>
        </w:tabs>
        <w:ind w:left="2880" w:hanging="360"/>
      </w:pPr>
      <w:rPr>
        <w:rFonts w:ascii="Arial" w:hAnsi="Arial" w:hint="default"/>
      </w:rPr>
    </w:lvl>
    <w:lvl w:ilvl="4" w:tplc="A592743C" w:tentative="1">
      <w:start w:val="1"/>
      <w:numFmt w:val="bullet"/>
      <w:lvlText w:val="•"/>
      <w:lvlJc w:val="left"/>
      <w:pPr>
        <w:tabs>
          <w:tab w:val="num" w:pos="3600"/>
        </w:tabs>
        <w:ind w:left="3600" w:hanging="360"/>
      </w:pPr>
      <w:rPr>
        <w:rFonts w:ascii="Arial" w:hAnsi="Arial" w:hint="default"/>
      </w:rPr>
    </w:lvl>
    <w:lvl w:ilvl="5" w:tplc="AA22680A" w:tentative="1">
      <w:start w:val="1"/>
      <w:numFmt w:val="bullet"/>
      <w:lvlText w:val="•"/>
      <w:lvlJc w:val="left"/>
      <w:pPr>
        <w:tabs>
          <w:tab w:val="num" w:pos="4320"/>
        </w:tabs>
        <w:ind w:left="4320" w:hanging="360"/>
      </w:pPr>
      <w:rPr>
        <w:rFonts w:ascii="Arial" w:hAnsi="Arial" w:hint="default"/>
      </w:rPr>
    </w:lvl>
    <w:lvl w:ilvl="6" w:tplc="B2BA226C" w:tentative="1">
      <w:start w:val="1"/>
      <w:numFmt w:val="bullet"/>
      <w:lvlText w:val="•"/>
      <w:lvlJc w:val="left"/>
      <w:pPr>
        <w:tabs>
          <w:tab w:val="num" w:pos="5040"/>
        </w:tabs>
        <w:ind w:left="5040" w:hanging="360"/>
      </w:pPr>
      <w:rPr>
        <w:rFonts w:ascii="Arial" w:hAnsi="Arial" w:hint="default"/>
      </w:rPr>
    </w:lvl>
    <w:lvl w:ilvl="7" w:tplc="EC9A8D58" w:tentative="1">
      <w:start w:val="1"/>
      <w:numFmt w:val="bullet"/>
      <w:lvlText w:val="•"/>
      <w:lvlJc w:val="left"/>
      <w:pPr>
        <w:tabs>
          <w:tab w:val="num" w:pos="5760"/>
        </w:tabs>
        <w:ind w:left="5760" w:hanging="360"/>
      </w:pPr>
      <w:rPr>
        <w:rFonts w:ascii="Arial" w:hAnsi="Arial" w:hint="default"/>
      </w:rPr>
    </w:lvl>
    <w:lvl w:ilvl="8" w:tplc="143EF9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0F731A"/>
    <w:multiLevelType w:val="hybridMultilevel"/>
    <w:tmpl w:val="D51AFC06"/>
    <w:lvl w:ilvl="0" w:tplc="3B12A3FA">
      <w:start w:val="1"/>
      <w:numFmt w:val="bullet"/>
      <w:lvlText w:val="•"/>
      <w:lvlJc w:val="left"/>
      <w:pPr>
        <w:tabs>
          <w:tab w:val="num" w:pos="720"/>
        </w:tabs>
        <w:ind w:left="720" w:hanging="360"/>
      </w:pPr>
      <w:rPr>
        <w:rFonts w:ascii="Arial" w:hAnsi="Arial" w:hint="default"/>
      </w:rPr>
    </w:lvl>
    <w:lvl w:ilvl="1" w:tplc="5A6A03EC" w:tentative="1">
      <w:start w:val="1"/>
      <w:numFmt w:val="bullet"/>
      <w:lvlText w:val="•"/>
      <w:lvlJc w:val="left"/>
      <w:pPr>
        <w:tabs>
          <w:tab w:val="num" w:pos="1440"/>
        </w:tabs>
        <w:ind w:left="1440" w:hanging="360"/>
      </w:pPr>
      <w:rPr>
        <w:rFonts w:ascii="Arial" w:hAnsi="Arial" w:hint="default"/>
      </w:rPr>
    </w:lvl>
    <w:lvl w:ilvl="2" w:tplc="C0203370" w:tentative="1">
      <w:start w:val="1"/>
      <w:numFmt w:val="bullet"/>
      <w:lvlText w:val="•"/>
      <w:lvlJc w:val="left"/>
      <w:pPr>
        <w:tabs>
          <w:tab w:val="num" w:pos="2160"/>
        </w:tabs>
        <w:ind w:left="2160" w:hanging="360"/>
      </w:pPr>
      <w:rPr>
        <w:rFonts w:ascii="Arial" w:hAnsi="Arial" w:hint="default"/>
      </w:rPr>
    </w:lvl>
    <w:lvl w:ilvl="3" w:tplc="B340131E" w:tentative="1">
      <w:start w:val="1"/>
      <w:numFmt w:val="bullet"/>
      <w:lvlText w:val="•"/>
      <w:lvlJc w:val="left"/>
      <w:pPr>
        <w:tabs>
          <w:tab w:val="num" w:pos="2880"/>
        </w:tabs>
        <w:ind w:left="2880" w:hanging="360"/>
      </w:pPr>
      <w:rPr>
        <w:rFonts w:ascii="Arial" w:hAnsi="Arial" w:hint="default"/>
      </w:rPr>
    </w:lvl>
    <w:lvl w:ilvl="4" w:tplc="DFD21654" w:tentative="1">
      <w:start w:val="1"/>
      <w:numFmt w:val="bullet"/>
      <w:lvlText w:val="•"/>
      <w:lvlJc w:val="left"/>
      <w:pPr>
        <w:tabs>
          <w:tab w:val="num" w:pos="3600"/>
        </w:tabs>
        <w:ind w:left="3600" w:hanging="360"/>
      </w:pPr>
      <w:rPr>
        <w:rFonts w:ascii="Arial" w:hAnsi="Arial" w:hint="default"/>
      </w:rPr>
    </w:lvl>
    <w:lvl w:ilvl="5" w:tplc="158E53DC" w:tentative="1">
      <w:start w:val="1"/>
      <w:numFmt w:val="bullet"/>
      <w:lvlText w:val="•"/>
      <w:lvlJc w:val="left"/>
      <w:pPr>
        <w:tabs>
          <w:tab w:val="num" w:pos="4320"/>
        </w:tabs>
        <w:ind w:left="4320" w:hanging="360"/>
      </w:pPr>
      <w:rPr>
        <w:rFonts w:ascii="Arial" w:hAnsi="Arial" w:hint="default"/>
      </w:rPr>
    </w:lvl>
    <w:lvl w:ilvl="6" w:tplc="AEBE5F84" w:tentative="1">
      <w:start w:val="1"/>
      <w:numFmt w:val="bullet"/>
      <w:lvlText w:val="•"/>
      <w:lvlJc w:val="left"/>
      <w:pPr>
        <w:tabs>
          <w:tab w:val="num" w:pos="5040"/>
        </w:tabs>
        <w:ind w:left="5040" w:hanging="360"/>
      </w:pPr>
      <w:rPr>
        <w:rFonts w:ascii="Arial" w:hAnsi="Arial" w:hint="default"/>
      </w:rPr>
    </w:lvl>
    <w:lvl w:ilvl="7" w:tplc="BCD6164A" w:tentative="1">
      <w:start w:val="1"/>
      <w:numFmt w:val="bullet"/>
      <w:lvlText w:val="•"/>
      <w:lvlJc w:val="left"/>
      <w:pPr>
        <w:tabs>
          <w:tab w:val="num" w:pos="5760"/>
        </w:tabs>
        <w:ind w:left="5760" w:hanging="360"/>
      </w:pPr>
      <w:rPr>
        <w:rFonts w:ascii="Arial" w:hAnsi="Arial" w:hint="default"/>
      </w:rPr>
    </w:lvl>
    <w:lvl w:ilvl="8" w:tplc="66C623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0707A0"/>
    <w:multiLevelType w:val="hybridMultilevel"/>
    <w:tmpl w:val="683677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220189"/>
    <w:multiLevelType w:val="multilevel"/>
    <w:tmpl w:val="475E2C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7205524">
    <w:abstractNumId w:val="2"/>
  </w:num>
  <w:num w:numId="2" w16cid:durableId="1653293030">
    <w:abstractNumId w:val="8"/>
  </w:num>
  <w:num w:numId="3" w16cid:durableId="1781759009">
    <w:abstractNumId w:val="3"/>
  </w:num>
  <w:num w:numId="4" w16cid:durableId="1330333551">
    <w:abstractNumId w:val="0"/>
  </w:num>
  <w:num w:numId="5" w16cid:durableId="1496148699">
    <w:abstractNumId w:val="5"/>
  </w:num>
  <w:num w:numId="6" w16cid:durableId="1280650041">
    <w:abstractNumId w:val="6"/>
  </w:num>
  <w:num w:numId="7" w16cid:durableId="963540487">
    <w:abstractNumId w:val="7"/>
  </w:num>
  <w:num w:numId="8" w16cid:durableId="1127964426">
    <w:abstractNumId w:val="9"/>
  </w:num>
  <w:num w:numId="9" w16cid:durableId="1202330218">
    <w:abstractNumId w:val="1"/>
  </w:num>
  <w:num w:numId="10" w16cid:durableId="1885559802">
    <w:abstractNumId w:val="11"/>
  </w:num>
  <w:num w:numId="11" w16cid:durableId="338191939">
    <w:abstractNumId w:val="4"/>
  </w:num>
  <w:num w:numId="12" w16cid:durableId="352416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A7"/>
    <w:rsid w:val="00027AD3"/>
    <w:rsid w:val="00031150"/>
    <w:rsid w:val="000604E3"/>
    <w:rsid w:val="0009670D"/>
    <w:rsid w:val="00097BD0"/>
    <w:rsid w:val="0011665E"/>
    <w:rsid w:val="001455A7"/>
    <w:rsid w:val="0015765C"/>
    <w:rsid w:val="00160915"/>
    <w:rsid w:val="00183071"/>
    <w:rsid w:val="00197244"/>
    <w:rsid w:val="00197D7D"/>
    <w:rsid w:val="001B1D30"/>
    <w:rsid w:val="001D1E23"/>
    <w:rsid w:val="002052A0"/>
    <w:rsid w:val="002205E5"/>
    <w:rsid w:val="002813D9"/>
    <w:rsid w:val="00283DC1"/>
    <w:rsid w:val="00284801"/>
    <w:rsid w:val="002B6C88"/>
    <w:rsid w:val="002C0F6B"/>
    <w:rsid w:val="002D5679"/>
    <w:rsid w:val="002E0FD6"/>
    <w:rsid w:val="00301CA7"/>
    <w:rsid w:val="00305F80"/>
    <w:rsid w:val="0033137A"/>
    <w:rsid w:val="003461EC"/>
    <w:rsid w:val="003823AC"/>
    <w:rsid w:val="00395BAA"/>
    <w:rsid w:val="003B256E"/>
    <w:rsid w:val="003C3084"/>
    <w:rsid w:val="003D7ABF"/>
    <w:rsid w:val="00417843"/>
    <w:rsid w:val="0042553D"/>
    <w:rsid w:val="00434D26"/>
    <w:rsid w:val="00443DF4"/>
    <w:rsid w:val="00466EEC"/>
    <w:rsid w:val="0047178F"/>
    <w:rsid w:val="004950D1"/>
    <w:rsid w:val="004B09D9"/>
    <w:rsid w:val="004B3B68"/>
    <w:rsid w:val="004D1DF5"/>
    <w:rsid w:val="004E14F5"/>
    <w:rsid w:val="004E1D4C"/>
    <w:rsid w:val="004E6AE7"/>
    <w:rsid w:val="00536CC9"/>
    <w:rsid w:val="005471F0"/>
    <w:rsid w:val="0056225E"/>
    <w:rsid w:val="00562935"/>
    <w:rsid w:val="00574847"/>
    <w:rsid w:val="00581C9D"/>
    <w:rsid w:val="00592316"/>
    <w:rsid w:val="005B3E02"/>
    <w:rsid w:val="005C23C6"/>
    <w:rsid w:val="005E07A3"/>
    <w:rsid w:val="00604BA4"/>
    <w:rsid w:val="00621E2D"/>
    <w:rsid w:val="0062312B"/>
    <w:rsid w:val="00630B78"/>
    <w:rsid w:val="0065246A"/>
    <w:rsid w:val="006A2EEC"/>
    <w:rsid w:val="006A3B93"/>
    <w:rsid w:val="006B5648"/>
    <w:rsid w:val="006C12AC"/>
    <w:rsid w:val="006C2AC8"/>
    <w:rsid w:val="006D0084"/>
    <w:rsid w:val="006D39E5"/>
    <w:rsid w:val="006D52DE"/>
    <w:rsid w:val="006E058B"/>
    <w:rsid w:val="00732155"/>
    <w:rsid w:val="00735DD2"/>
    <w:rsid w:val="007436C1"/>
    <w:rsid w:val="00744C68"/>
    <w:rsid w:val="00745E03"/>
    <w:rsid w:val="007528CE"/>
    <w:rsid w:val="00753B25"/>
    <w:rsid w:val="00753B8B"/>
    <w:rsid w:val="0077225A"/>
    <w:rsid w:val="00790A3C"/>
    <w:rsid w:val="00790D0F"/>
    <w:rsid w:val="007A20DD"/>
    <w:rsid w:val="007A6449"/>
    <w:rsid w:val="007B6959"/>
    <w:rsid w:val="007C58AC"/>
    <w:rsid w:val="007E4540"/>
    <w:rsid w:val="007F44CC"/>
    <w:rsid w:val="00800006"/>
    <w:rsid w:val="00810EFB"/>
    <w:rsid w:val="008225FD"/>
    <w:rsid w:val="00822DD8"/>
    <w:rsid w:val="0082691A"/>
    <w:rsid w:val="008366EE"/>
    <w:rsid w:val="00873ACB"/>
    <w:rsid w:val="00885505"/>
    <w:rsid w:val="00886F73"/>
    <w:rsid w:val="008B697C"/>
    <w:rsid w:val="00934E59"/>
    <w:rsid w:val="00942F17"/>
    <w:rsid w:val="00950B6F"/>
    <w:rsid w:val="00975C54"/>
    <w:rsid w:val="0097681C"/>
    <w:rsid w:val="00987560"/>
    <w:rsid w:val="009A1ACC"/>
    <w:rsid w:val="009A2E4B"/>
    <w:rsid w:val="009B36F7"/>
    <w:rsid w:val="009B5E61"/>
    <w:rsid w:val="009C1683"/>
    <w:rsid w:val="009C1A48"/>
    <w:rsid w:val="009E5B1B"/>
    <w:rsid w:val="009F5091"/>
    <w:rsid w:val="00A21410"/>
    <w:rsid w:val="00AA41F6"/>
    <w:rsid w:val="00AA4521"/>
    <w:rsid w:val="00AC6DA2"/>
    <w:rsid w:val="00AE62EB"/>
    <w:rsid w:val="00AE757F"/>
    <w:rsid w:val="00AF58B3"/>
    <w:rsid w:val="00AF78BB"/>
    <w:rsid w:val="00B21FBB"/>
    <w:rsid w:val="00B31FC7"/>
    <w:rsid w:val="00B32B43"/>
    <w:rsid w:val="00B56C19"/>
    <w:rsid w:val="00B61FA7"/>
    <w:rsid w:val="00B76AB6"/>
    <w:rsid w:val="00B91E0B"/>
    <w:rsid w:val="00BD0F90"/>
    <w:rsid w:val="00BD0FDF"/>
    <w:rsid w:val="00BE2017"/>
    <w:rsid w:val="00BE75B8"/>
    <w:rsid w:val="00C104E8"/>
    <w:rsid w:val="00C25E14"/>
    <w:rsid w:val="00C26070"/>
    <w:rsid w:val="00C42C36"/>
    <w:rsid w:val="00C44441"/>
    <w:rsid w:val="00C751B6"/>
    <w:rsid w:val="00C80716"/>
    <w:rsid w:val="00C83406"/>
    <w:rsid w:val="00C932D7"/>
    <w:rsid w:val="00C934C8"/>
    <w:rsid w:val="00C938EA"/>
    <w:rsid w:val="00C96EF6"/>
    <w:rsid w:val="00CD2631"/>
    <w:rsid w:val="00CD77C8"/>
    <w:rsid w:val="00CE765A"/>
    <w:rsid w:val="00CE7E4A"/>
    <w:rsid w:val="00D056D8"/>
    <w:rsid w:val="00D076DC"/>
    <w:rsid w:val="00D23E1B"/>
    <w:rsid w:val="00D25F22"/>
    <w:rsid w:val="00D4627A"/>
    <w:rsid w:val="00D64DC8"/>
    <w:rsid w:val="00D77662"/>
    <w:rsid w:val="00D910C6"/>
    <w:rsid w:val="00DD688F"/>
    <w:rsid w:val="00DE1614"/>
    <w:rsid w:val="00DE303E"/>
    <w:rsid w:val="00DE7465"/>
    <w:rsid w:val="00DF1248"/>
    <w:rsid w:val="00E04012"/>
    <w:rsid w:val="00E248EC"/>
    <w:rsid w:val="00E839FA"/>
    <w:rsid w:val="00E9642E"/>
    <w:rsid w:val="00EB5050"/>
    <w:rsid w:val="00EC3F77"/>
    <w:rsid w:val="00F26083"/>
    <w:rsid w:val="00F43BC2"/>
    <w:rsid w:val="00F47FA8"/>
    <w:rsid w:val="00F520DF"/>
    <w:rsid w:val="00F528E0"/>
    <w:rsid w:val="00F7612E"/>
    <w:rsid w:val="00FA432D"/>
    <w:rsid w:val="00FC11B9"/>
    <w:rsid w:val="00FC137F"/>
    <w:rsid w:val="00FD0D69"/>
    <w:rsid w:val="00FF0B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6DDF1"/>
  <w15:chartTrackingRefBased/>
  <w15:docId w15:val="{27F8139B-6CBE-4BAA-9F0B-F3D1470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4A"/>
  </w:style>
  <w:style w:type="paragraph" w:styleId="Heading1">
    <w:name w:val="heading 1"/>
    <w:basedOn w:val="Normal"/>
    <w:next w:val="Normal"/>
    <w:link w:val="Heading1Char"/>
    <w:uiPriority w:val="9"/>
    <w:qFormat/>
    <w:rsid w:val="00145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5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5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55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55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55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5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55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5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5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5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5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55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55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55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55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55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5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5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5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55A7"/>
    <w:pPr>
      <w:spacing w:before="160"/>
      <w:jc w:val="center"/>
    </w:pPr>
    <w:rPr>
      <w:i/>
      <w:iCs/>
      <w:color w:val="404040" w:themeColor="text1" w:themeTint="BF"/>
    </w:rPr>
  </w:style>
  <w:style w:type="character" w:customStyle="1" w:styleId="QuoteChar">
    <w:name w:val="Quote Char"/>
    <w:basedOn w:val="DefaultParagraphFont"/>
    <w:link w:val="Quote"/>
    <w:uiPriority w:val="29"/>
    <w:rsid w:val="001455A7"/>
    <w:rPr>
      <w:i/>
      <w:iCs/>
      <w:color w:val="404040" w:themeColor="text1" w:themeTint="BF"/>
    </w:rPr>
  </w:style>
  <w:style w:type="paragraph" w:styleId="ListParagraph">
    <w:name w:val="List Paragraph"/>
    <w:basedOn w:val="Normal"/>
    <w:uiPriority w:val="34"/>
    <w:qFormat/>
    <w:rsid w:val="001455A7"/>
    <w:pPr>
      <w:ind w:left="720"/>
      <w:contextualSpacing/>
    </w:pPr>
  </w:style>
  <w:style w:type="character" w:styleId="IntenseEmphasis">
    <w:name w:val="Intense Emphasis"/>
    <w:basedOn w:val="DefaultParagraphFont"/>
    <w:uiPriority w:val="21"/>
    <w:qFormat/>
    <w:rsid w:val="001455A7"/>
    <w:rPr>
      <w:i/>
      <w:iCs/>
      <w:color w:val="2F5496" w:themeColor="accent1" w:themeShade="BF"/>
    </w:rPr>
  </w:style>
  <w:style w:type="paragraph" w:styleId="IntenseQuote">
    <w:name w:val="Intense Quote"/>
    <w:basedOn w:val="Normal"/>
    <w:next w:val="Normal"/>
    <w:link w:val="IntenseQuoteChar"/>
    <w:uiPriority w:val="30"/>
    <w:qFormat/>
    <w:rsid w:val="00145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5A7"/>
    <w:rPr>
      <w:i/>
      <w:iCs/>
      <w:color w:val="2F5496" w:themeColor="accent1" w:themeShade="BF"/>
    </w:rPr>
  </w:style>
  <w:style w:type="character" w:styleId="IntenseReference">
    <w:name w:val="Intense Reference"/>
    <w:basedOn w:val="DefaultParagraphFont"/>
    <w:uiPriority w:val="32"/>
    <w:qFormat/>
    <w:rsid w:val="001455A7"/>
    <w:rPr>
      <w:b/>
      <w:bCs/>
      <w:smallCaps/>
      <w:color w:val="2F5496" w:themeColor="accent1" w:themeShade="BF"/>
      <w:spacing w:val="5"/>
    </w:rPr>
  </w:style>
  <w:style w:type="paragraph" w:styleId="NormalWeb">
    <w:name w:val="Normal (Web)"/>
    <w:basedOn w:val="Normal"/>
    <w:uiPriority w:val="99"/>
    <w:semiHidden/>
    <w:unhideWhenUsed/>
    <w:rsid w:val="00B31FC7"/>
    <w:pPr>
      <w:spacing w:before="100" w:beforeAutospacing="1" w:after="100" w:afterAutospacing="1" w:line="240" w:lineRule="auto"/>
    </w:pPr>
    <w:rPr>
      <w:rFonts w:eastAsia="Times New Roman"/>
      <w:iCs/>
      <w:kern w:val="0"/>
      <w:lang w:eastAsia="en-IN"/>
      <w14:ligatures w14:val="none"/>
    </w:rPr>
  </w:style>
  <w:style w:type="table" w:styleId="TableGrid">
    <w:name w:val="Table Grid"/>
    <w:basedOn w:val="TableNormal"/>
    <w:uiPriority w:val="39"/>
    <w:rsid w:val="007528CE"/>
    <w:pPr>
      <w:spacing w:after="0" w:line="240" w:lineRule="auto"/>
    </w:pPr>
    <w:rPr>
      <w:rFonts w:asciiTheme="minorHAnsi" w:hAnsiTheme="minorHAnsi" w:cstheme="minorBidi"/>
      <w:i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0EFB"/>
    <w:rPr>
      <w:color w:val="0563C1"/>
      <w:u w:val="single"/>
    </w:rPr>
  </w:style>
  <w:style w:type="paragraph" w:customStyle="1" w:styleId="Affiliation">
    <w:name w:val="Affiliation"/>
    <w:basedOn w:val="Normal"/>
    <w:rsid w:val="00097BD0"/>
    <w:pPr>
      <w:spacing w:after="240" w:line="240" w:lineRule="exact"/>
      <w:jc w:val="right"/>
    </w:pPr>
    <w:rPr>
      <w:rFonts w:ascii="Helvetica" w:eastAsia="Times New Roman" w:hAnsi="Helvetica"/>
      <w:iCs/>
      <w:kern w:val="0"/>
      <w:sz w:val="20"/>
      <w:szCs w:val="20"/>
      <w:lang w:val="en-US"/>
      <w14:ligatures w14:val="none"/>
    </w:rPr>
  </w:style>
  <w:style w:type="paragraph" w:customStyle="1" w:styleId="Body">
    <w:name w:val="Body"/>
    <w:basedOn w:val="Normal"/>
    <w:rsid w:val="009A2E4B"/>
    <w:pPr>
      <w:spacing w:after="240" w:line="240" w:lineRule="auto"/>
      <w:jc w:val="both"/>
    </w:pPr>
    <w:rPr>
      <w:rFonts w:ascii="Helvetica" w:eastAsia="Times New Roman" w:hAnsi="Helvetica"/>
      <w:iCs/>
      <w:kern w:val="0"/>
      <w:sz w:val="20"/>
      <w:szCs w:val="20"/>
      <w:lang w:val="en-US"/>
      <w14:ligatures w14:val="none"/>
    </w:rPr>
  </w:style>
  <w:style w:type="paragraph" w:customStyle="1" w:styleId="AcknHead">
    <w:name w:val="Ackn Head"/>
    <w:basedOn w:val="Normal"/>
    <w:rsid w:val="00DD688F"/>
    <w:pPr>
      <w:keepNext/>
      <w:spacing w:after="240" w:line="240" w:lineRule="auto"/>
    </w:pPr>
    <w:rPr>
      <w:rFonts w:ascii="Helvetica" w:eastAsia="Times New Roman" w:hAnsi="Helvetica"/>
      <w:b/>
      <w:iCs/>
      <w:caps/>
      <w:kern w:val="0"/>
      <w:sz w:val="22"/>
      <w:szCs w:val="20"/>
      <w:lang w:val="en-US"/>
      <w14:ligatures w14:val="none"/>
    </w:rPr>
  </w:style>
  <w:style w:type="paragraph" w:customStyle="1" w:styleId="ReferHead">
    <w:name w:val="Refer Head"/>
    <w:basedOn w:val="Normal"/>
    <w:rsid w:val="00DD688F"/>
    <w:pPr>
      <w:keepNext/>
      <w:spacing w:after="240" w:line="240" w:lineRule="auto"/>
    </w:pPr>
    <w:rPr>
      <w:rFonts w:ascii="Helvetica" w:eastAsia="Times New Roman" w:hAnsi="Helvetica"/>
      <w:b/>
      <w:iCs/>
      <w:caps/>
      <w:kern w:val="0"/>
      <w:sz w:val="22"/>
      <w:szCs w:val="20"/>
      <w:lang w:val="en-US"/>
      <w14:ligatures w14:val="none"/>
    </w:rPr>
  </w:style>
  <w:style w:type="paragraph" w:styleId="Header">
    <w:name w:val="header"/>
    <w:basedOn w:val="Normal"/>
    <w:link w:val="HeaderChar"/>
    <w:uiPriority w:val="99"/>
    <w:unhideWhenUsed/>
    <w:rsid w:val="006A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93"/>
  </w:style>
  <w:style w:type="paragraph" w:styleId="Footer">
    <w:name w:val="footer"/>
    <w:basedOn w:val="Normal"/>
    <w:link w:val="FooterChar"/>
    <w:uiPriority w:val="99"/>
    <w:unhideWhenUsed/>
    <w:rsid w:val="006A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o.org/4/i3253e/i3253e.pdf?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h0070476?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sa.iari.res.in/files/Publication/Others/Scaleconstruction_AgExt606_31122019.pdf?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ur.nl/en/Research-Results/Chair-groups/Plant-Sciences/Laboratory-of-Entomology/Edible-insects/Worldwide-species-list.htm?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13</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Supta Sarkar</dc:creator>
  <cp:keywords/>
  <dc:description/>
  <cp:lastModifiedBy>Supta Sarkar</cp:lastModifiedBy>
  <cp:revision>145</cp:revision>
  <dcterms:created xsi:type="dcterms:W3CDTF">2025-08-31T08:09:00Z</dcterms:created>
  <dcterms:modified xsi:type="dcterms:W3CDTF">2025-09-05T14:30:00Z</dcterms:modified>
</cp:coreProperties>
</file>