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53A649" w14:textId="77777777" w:rsidR="00E413D0" w:rsidRDefault="00E413D0">
      <w:pPr>
        <w:jc w:val="center"/>
        <w:rPr>
          <w:rFonts w:ascii="Arial" w:hAnsi="Arial" w:cs="Arial"/>
          <w:b/>
          <w:bCs/>
          <w:sz w:val="24"/>
          <w:szCs w:val="24"/>
        </w:rPr>
      </w:pPr>
    </w:p>
    <w:p w14:paraId="661F0B05" w14:textId="0FCDCE55" w:rsidR="00E413D0" w:rsidRDefault="0002711F">
      <w:pPr>
        <w:spacing w:line="240" w:lineRule="auto"/>
        <w:jc w:val="both"/>
        <w:rPr>
          <w:rFonts w:ascii="Arial" w:hAnsi="Arial" w:cs="Arial"/>
          <w:b/>
          <w:bCs/>
          <w:sz w:val="24"/>
          <w:szCs w:val="24"/>
        </w:rPr>
      </w:pPr>
      <w:r>
        <w:rPr>
          <w:rFonts w:ascii="Arial" w:hAnsi="Arial" w:cs="Arial"/>
          <w:b/>
          <w:bCs/>
          <w:sz w:val="24"/>
          <w:szCs w:val="24"/>
        </w:rPr>
        <w:t xml:space="preserve">Hepato-protective potentials of </w:t>
      </w:r>
      <w:proofErr w:type="spellStart"/>
      <w:r w:rsidR="00384361" w:rsidRPr="00384361">
        <w:rPr>
          <w:rFonts w:ascii="Arial" w:hAnsi="Arial" w:cs="Arial"/>
          <w:b/>
          <w:bCs/>
          <w:i/>
          <w:iCs/>
          <w:sz w:val="24"/>
          <w:szCs w:val="24"/>
        </w:rPr>
        <w:t>Bryophyllum</w:t>
      </w:r>
      <w:proofErr w:type="spellEnd"/>
      <w:r w:rsidR="00384361" w:rsidRPr="00384361">
        <w:rPr>
          <w:rFonts w:ascii="Arial" w:hAnsi="Arial" w:cs="Arial"/>
          <w:b/>
          <w:bCs/>
          <w:sz w:val="24"/>
          <w:szCs w:val="24"/>
        </w:rPr>
        <w:t xml:space="preserve"> </w:t>
      </w:r>
      <w:proofErr w:type="spellStart"/>
      <w:r w:rsidR="00384361" w:rsidRPr="00384361">
        <w:rPr>
          <w:rFonts w:ascii="Arial" w:hAnsi="Arial" w:cs="Arial"/>
          <w:b/>
          <w:bCs/>
          <w:i/>
          <w:iCs/>
          <w:sz w:val="24"/>
          <w:szCs w:val="24"/>
        </w:rPr>
        <w:t>pinnatum</w:t>
      </w:r>
      <w:proofErr w:type="spellEnd"/>
      <w:r>
        <w:rPr>
          <w:rFonts w:ascii="Arial" w:hAnsi="Arial" w:cs="Arial"/>
          <w:b/>
          <w:bCs/>
          <w:sz w:val="24"/>
          <w:szCs w:val="24"/>
        </w:rPr>
        <w:t xml:space="preserve"> </w:t>
      </w:r>
      <w:r w:rsidR="00A838A2" w:rsidRPr="00A838A2">
        <w:rPr>
          <w:rFonts w:ascii="Arial" w:hAnsi="Arial" w:cs="Arial"/>
          <w:b/>
          <w:bCs/>
          <w:sz w:val="24"/>
          <w:szCs w:val="24"/>
        </w:rPr>
        <w:t>Ethanolic Leaf Extract on Adrenaline-Induced Liver Damage in Wistar Rats</w:t>
      </w:r>
    </w:p>
    <w:p w14:paraId="4FF6AA1D" w14:textId="77777777" w:rsidR="00E413D0" w:rsidRDefault="00E413D0">
      <w:pPr>
        <w:spacing w:line="240" w:lineRule="auto"/>
        <w:jc w:val="both"/>
        <w:rPr>
          <w:rFonts w:ascii="Arial" w:hAnsi="Arial" w:cs="Arial"/>
          <w:b/>
          <w:bCs/>
          <w:sz w:val="24"/>
          <w:szCs w:val="24"/>
        </w:rPr>
      </w:pPr>
    </w:p>
    <w:p w14:paraId="63059CB5" w14:textId="77777777" w:rsidR="00E413D0" w:rsidRDefault="0002711F">
      <w:pPr>
        <w:spacing w:line="240" w:lineRule="auto"/>
        <w:jc w:val="both"/>
        <w:rPr>
          <w:rFonts w:ascii="Arial" w:hAnsi="Arial" w:cs="Arial"/>
          <w:sz w:val="24"/>
          <w:szCs w:val="24"/>
        </w:rPr>
      </w:pPr>
      <w:r>
        <w:rPr>
          <w:rFonts w:ascii="Arial" w:hAnsi="Arial" w:cs="Arial"/>
          <w:b/>
          <w:bCs/>
          <w:sz w:val="24"/>
          <w:szCs w:val="24"/>
        </w:rPr>
        <w:t>ABSTRACT</w:t>
      </w:r>
    </w:p>
    <w:p w14:paraId="6959A6B7" w14:textId="56FD1675" w:rsidR="00E413D0" w:rsidRDefault="0002711F">
      <w:pPr>
        <w:spacing w:line="240" w:lineRule="auto"/>
        <w:jc w:val="both"/>
        <w:rPr>
          <w:rFonts w:ascii="Arial" w:hAnsi="Arial" w:cs="Arial"/>
          <w:sz w:val="24"/>
          <w:szCs w:val="24"/>
        </w:rPr>
      </w:pPr>
      <w:r>
        <w:rPr>
          <w:rFonts w:ascii="Arial" w:hAnsi="Arial" w:cs="Arial"/>
          <w:sz w:val="24"/>
          <w:szCs w:val="24"/>
        </w:rPr>
        <w:t xml:space="preserve"> Liver diseases </w:t>
      </w:r>
      <w:proofErr w:type="gramStart"/>
      <w:r>
        <w:rPr>
          <w:rFonts w:ascii="Arial" w:hAnsi="Arial" w:cs="Arial"/>
          <w:sz w:val="24"/>
          <w:szCs w:val="24"/>
        </w:rPr>
        <w:t>hinders</w:t>
      </w:r>
      <w:proofErr w:type="gramEnd"/>
      <w:r>
        <w:rPr>
          <w:rFonts w:ascii="Arial" w:hAnsi="Arial" w:cs="Arial"/>
          <w:sz w:val="24"/>
          <w:szCs w:val="24"/>
        </w:rPr>
        <w:t xml:space="preserve"> normal hepatocellular functions and is responsible for about 2 million deaths and account for 4% of global mortality. One of the causes of liver disease is increase in adrenergic activity and subsequent release of large amount of catecholamines. Adrenaline and other adrenergic agonist have been observed to cause liver stiffness and cirrhosis. Ethanolic leaf extract of </w:t>
      </w:r>
      <w:proofErr w:type="spellStart"/>
      <w:r w:rsidR="001F5767">
        <w:rPr>
          <w:rFonts w:ascii="Arial" w:hAnsi="Arial" w:cs="Arial"/>
          <w:i/>
          <w:iCs/>
          <w:sz w:val="24"/>
          <w:szCs w:val="24"/>
        </w:rPr>
        <w:t>Bryophyllum</w:t>
      </w:r>
      <w:proofErr w:type="spellEnd"/>
      <w:r w:rsidR="001F5767">
        <w:rPr>
          <w:rFonts w:ascii="Arial" w:hAnsi="Arial" w:cs="Arial"/>
          <w:i/>
          <w:iCs/>
          <w:sz w:val="24"/>
          <w:szCs w:val="24"/>
        </w:rPr>
        <w:t xml:space="preserve"> </w:t>
      </w:r>
      <w:proofErr w:type="spellStart"/>
      <w:r w:rsidR="001F5767">
        <w:rPr>
          <w:rFonts w:ascii="Arial" w:hAnsi="Arial" w:cs="Arial"/>
          <w:i/>
          <w:iCs/>
          <w:sz w:val="24"/>
          <w:szCs w:val="24"/>
        </w:rPr>
        <w:t>pinnatum</w:t>
      </w:r>
      <w:proofErr w:type="spellEnd"/>
      <w:r>
        <w:rPr>
          <w:rFonts w:ascii="Arial" w:hAnsi="Arial" w:cs="Arial"/>
          <w:sz w:val="24"/>
          <w:szCs w:val="24"/>
        </w:rPr>
        <w:t xml:space="preserve"> is reported to have anti-apoptotic, hepato-protective, anti-oxidant activities. This study therefore was</w:t>
      </w:r>
      <w:r w:rsidR="00173540">
        <w:rPr>
          <w:rFonts w:ascii="Arial" w:hAnsi="Arial" w:cs="Arial"/>
          <w:sz w:val="24"/>
          <w:szCs w:val="24"/>
        </w:rPr>
        <w:t xml:space="preserve"> carried out</w:t>
      </w:r>
      <w:r>
        <w:rPr>
          <w:rFonts w:ascii="Arial" w:hAnsi="Arial" w:cs="Arial"/>
          <w:sz w:val="24"/>
          <w:szCs w:val="24"/>
        </w:rPr>
        <w:t xml:space="preserve"> to investigate the hepato-protective effect of </w:t>
      </w:r>
      <w:proofErr w:type="spellStart"/>
      <w:r w:rsidR="001F5767">
        <w:rPr>
          <w:rFonts w:ascii="Arial" w:hAnsi="Arial" w:cs="Arial"/>
          <w:i/>
          <w:iCs/>
          <w:sz w:val="24"/>
          <w:szCs w:val="24"/>
        </w:rPr>
        <w:t>Bryophyllum</w:t>
      </w:r>
      <w:proofErr w:type="spellEnd"/>
      <w:r w:rsidR="001F5767">
        <w:rPr>
          <w:rFonts w:ascii="Arial" w:hAnsi="Arial" w:cs="Arial"/>
          <w:i/>
          <w:iCs/>
          <w:sz w:val="24"/>
          <w:szCs w:val="24"/>
        </w:rPr>
        <w:t xml:space="preserve"> </w:t>
      </w:r>
      <w:proofErr w:type="spellStart"/>
      <w:r w:rsidR="001F5767">
        <w:rPr>
          <w:rFonts w:ascii="Arial" w:hAnsi="Arial" w:cs="Arial"/>
          <w:i/>
          <w:iCs/>
          <w:sz w:val="24"/>
          <w:szCs w:val="24"/>
        </w:rPr>
        <w:t>pinnatum</w:t>
      </w:r>
      <w:proofErr w:type="spellEnd"/>
      <w:r>
        <w:rPr>
          <w:rFonts w:ascii="Arial" w:hAnsi="Arial" w:cs="Arial"/>
          <w:i/>
          <w:iCs/>
          <w:sz w:val="24"/>
          <w:szCs w:val="24"/>
        </w:rPr>
        <w:t xml:space="preserve"> </w:t>
      </w:r>
      <w:r>
        <w:rPr>
          <w:rFonts w:ascii="Arial" w:hAnsi="Arial" w:cs="Arial"/>
          <w:sz w:val="24"/>
          <w:szCs w:val="24"/>
        </w:rPr>
        <w:t xml:space="preserve">extract in adrenaline induced liver cell damage in Wistar rats. Thirty-two (32) Wistar rats weighing between 150g-210g were divided into 4 groups of 8 rats each. </w:t>
      </w:r>
      <w:r w:rsidR="00586D13">
        <w:rPr>
          <w:rFonts w:ascii="Arial" w:hAnsi="Arial" w:cs="Arial"/>
          <w:sz w:val="24"/>
          <w:szCs w:val="24"/>
        </w:rPr>
        <w:t>Group 1 (control) received normal rat chow and drinking water; group 2 (Adrenaline group) was treated with</w:t>
      </w:r>
      <w:r>
        <w:rPr>
          <w:rFonts w:ascii="Arial" w:hAnsi="Arial" w:cs="Arial"/>
          <w:sz w:val="24"/>
          <w:szCs w:val="24"/>
        </w:rPr>
        <w:t xml:space="preserve"> </w:t>
      </w:r>
      <w:r w:rsidR="00D10DD5">
        <w:rPr>
          <w:rFonts w:ascii="Arial" w:hAnsi="Arial" w:cs="Arial"/>
          <w:sz w:val="24"/>
          <w:szCs w:val="24"/>
        </w:rPr>
        <w:t>2</w:t>
      </w:r>
      <w:r w:rsidR="00E416CE">
        <w:rPr>
          <w:rFonts w:ascii="Arial" w:hAnsi="Arial" w:cs="Arial"/>
          <w:sz w:val="24"/>
          <w:szCs w:val="24"/>
        </w:rPr>
        <w:t xml:space="preserve"> </w:t>
      </w:r>
      <w:r w:rsidR="00D10DD5">
        <w:rPr>
          <w:rFonts w:ascii="Arial" w:hAnsi="Arial" w:cs="Arial"/>
          <w:sz w:val="24"/>
          <w:szCs w:val="24"/>
        </w:rPr>
        <w:t>mg</w:t>
      </w:r>
      <w:r>
        <w:rPr>
          <w:rFonts w:ascii="Arial" w:hAnsi="Arial" w:cs="Arial"/>
          <w:sz w:val="24"/>
          <w:szCs w:val="24"/>
        </w:rPr>
        <w:t xml:space="preserve">/kg </w:t>
      </w:r>
      <w:proofErr w:type="spellStart"/>
      <w:r>
        <w:rPr>
          <w:rFonts w:ascii="Arial" w:hAnsi="Arial" w:cs="Arial"/>
          <w:sz w:val="24"/>
          <w:szCs w:val="24"/>
        </w:rPr>
        <w:t>bwt</w:t>
      </w:r>
      <w:proofErr w:type="spellEnd"/>
      <w:r w:rsidR="00586D13">
        <w:rPr>
          <w:rFonts w:ascii="Arial" w:hAnsi="Arial" w:cs="Arial"/>
          <w:sz w:val="24"/>
          <w:szCs w:val="24"/>
        </w:rPr>
        <w:t xml:space="preserve"> of adrenaline intramuscularly; group 3 (Extract only) received </w:t>
      </w:r>
      <w:proofErr w:type="spellStart"/>
      <w:r w:rsidR="001F5767">
        <w:rPr>
          <w:rFonts w:ascii="Arial" w:hAnsi="Arial" w:cs="Arial"/>
          <w:i/>
          <w:iCs/>
          <w:sz w:val="24"/>
          <w:szCs w:val="24"/>
        </w:rPr>
        <w:t>Bryophyllum</w:t>
      </w:r>
      <w:proofErr w:type="spellEnd"/>
      <w:r w:rsidR="001F5767">
        <w:rPr>
          <w:rFonts w:ascii="Arial" w:hAnsi="Arial" w:cs="Arial"/>
          <w:i/>
          <w:iCs/>
          <w:sz w:val="24"/>
          <w:szCs w:val="24"/>
        </w:rPr>
        <w:t xml:space="preserve"> </w:t>
      </w:r>
      <w:proofErr w:type="spellStart"/>
      <w:r w:rsidR="001F5767">
        <w:rPr>
          <w:rFonts w:ascii="Arial" w:hAnsi="Arial" w:cs="Arial"/>
          <w:i/>
          <w:iCs/>
          <w:sz w:val="24"/>
          <w:szCs w:val="24"/>
        </w:rPr>
        <w:t>pinnatum</w:t>
      </w:r>
      <w:proofErr w:type="spellEnd"/>
      <w:r>
        <w:rPr>
          <w:rFonts w:ascii="Arial" w:hAnsi="Arial" w:cs="Arial"/>
          <w:i/>
          <w:iCs/>
          <w:sz w:val="24"/>
          <w:szCs w:val="24"/>
        </w:rPr>
        <w:t xml:space="preserve"> </w:t>
      </w:r>
      <w:r>
        <w:rPr>
          <w:rFonts w:ascii="Arial" w:hAnsi="Arial" w:cs="Arial"/>
          <w:sz w:val="24"/>
          <w:szCs w:val="24"/>
        </w:rPr>
        <w:t xml:space="preserve">extract (600 mg/kg </w:t>
      </w:r>
      <w:proofErr w:type="spellStart"/>
      <w:r>
        <w:rPr>
          <w:rFonts w:ascii="Arial" w:hAnsi="Arial" w:cs="Arial"/>
          <w:sz w:val="24"/>
          <w:szCs w:val="24"/>
        </w:rPr>
        <w:t>bwt</w:t>
      </w:r>
      <w:proofErr w:type="spellEnd"/>
      <w:r>
        <w:rPr>
          <w:rFonts w:ascii="Arial" w:hAnsi="Arial" w:cs="Arial"/>
          <w:sz w:val="24"/>
          <w:szCs w:val="24"/>
        </w:rPr>
        <w:t xml:space="preserve">), </w:t>
      </w:r>
      <w:r w:rsidR="00586D13">
        <w:rPr>
          <w:rFonts w:ascii="Arial" w:hAnsi="Arial" w:cs="Arial"/>
          <w:sz w:val="24"/>
          <w:szCs w:val="24"/>
        </w:rPr>
        <w:t xml:space="preserve">while group 4 had both adrenaline and extract treatments. All animals were </w:t>
      </w:r>
      <w:r>
        <w:rPr>
          <w:rFonts w:ascii="Arial" w:hAnsi="Arial" w:cs="Arial"/>
          <w:sz w:val="24"/>
          <w:szCs w:val="24"/>
        </w:rPr>
        <w:t xml:space="preserve">allowed free access to normal rat feed and drinking water for 28 days. Thereafter, animals were sacrificed using </w:t>
      </w:r>
      <w:r w:rsidR="00A71DF1">
        <w:rPr>
          <w:rFonts w:ascii="Arial" w:hAnsi="Arial" w:cs="Arial"/>
          <w:sz w:val="24"/>
          <w:szCs w:val="24"/>
        </w:rPr>
        <w:t>50 mg</w:t>
      </w:r>
      <w:r w:rsidR="00D03CCE">
        <w:rPr>
          <w:rFonts w:ascii="Arial" w:hAnsi="Arial" w:cs="Arial"/>
          <w:sz w:val="24"/>
          <w:szCs w:val="24"/>
        </w:rPr>
        <w:t>/100g ketamine intraperitoneally</w:t>
      </w:r>
      <w:r>
        <w:rPr>
          <w:rFonts w:ascii="Arial" w:hAnsi="Arial" w:cs="Arial"/>
          <w:sz w:val="24"/>
          <w:szCs w:val="24"/>
        </w:rPr>
        <w:t xml:space="preserve"> anesthesia. Blood was collected via cardiac puncture into plain sample bottles and centrifuged at 1000 rpm for 10 minutes for serum extraction. The results obtained showed significant (p&lt;0.05) reductions in superoxide dismutase, glutathione and increase in MDA activities in the adrenaline treated groups compared with control. Intervention with </w:t>
      </w:r>
      <w:proofErr w:type="spellStart"/>
      <w:r w:rsidR="001F5767">
        <w:rPr>
          <w:rFonts w:ascii="Arial" w:hAnsi="Arial" w:cs="Arial"/>
          <w:i/>
          <w:iCs/>
          <w:sz w:val="24"/>
          <w:szCs w:val="24"/>
        </w:rPr>
        <w:t>Bryophyllum</w:t>
      </w:r>
      <w:proofErr w:type="spellEnd"/>
      <w:r w:rsidR="001F5767">
        <w:rPr>
          <w:rFonts w:ascii="Arial" w:hAnsi="Arial" w:cs="Arial"/>
          <w:i/>
          <w:iCs/>
          <w:sz w:val="24"/>
          <w:szCs w:val="24"/>
        </w:rPr>
        <w:t xml:space="preserve"> </w:t>
      </w:r>
      <w:proofErr w:type="spellStart"/>
      <w:r w:rsidR="001F5767">
        <w:rPr>
          <w:rFonts w:ascii="Arial" w:hAnsi="Arial" w:cs="Arial"/>
          <w:i/>
          <w:iCs/>
          <w:sz w:val="24"/>
          <w:szCs w:val="24"/>
        </w:rPr>
        <w:t>pinnatum</w:t>
      </w:r>
      <w:proofErr w:type="spellEnd"/>
      <w:r>
        <w:rPr>
          <w:rFonts w:ascii="Arial" w:hAnsi="Arial" w:cs="Arial"/>
          <w:sz w:val="24"/>
          <w:szCs w:val="24"/>
        </w:rPr>
        <w:t xml:space="preserve"> significantly increased SOD and GSH towards normal levels, with a corresponding decrease in MDA level. The total bilirubin level decreased while conjugated bilirubin increased significantly (p&lt;0.05) in the adrenaline treated groups compared with other groups. Total bilirubin was increased and conjugated bilirubin reduced toward normal levels by administration of </w:t>
      </w:r>
      <w:proofErr w:type="spellStart"/>
      <w:r w:rsidR="001F5767">
        <w:rPr>
          <w:rFonts w:ascii="Arial" w:hAnsi="Arial" w:cs="Arial"/>
          <w:i/>
          <w:iCs/>
          <w:sz w:val="24"/>
          <w:szCs w:val="24"/>
        </w:rPr>
        <w:t>Bryophyllum</w:t>
      </w:r>
      <w:proofErr w:type="spellEnd"/>
      <w:r w:rsidR="001F5767">
        <w:rPr>
          <w:rFonts w:ascii="Arial" w:hAnsi="Arial" w:cs="Arial"/>
          <w:i/>
          <w:iCs/>
          <w:sz w:val="24"/>
          <w:szCs w:val="24"/>
        </w:rPr>
        <w:t xml:space="preserve"> </w:t>
      </w:r>
      <w:proofErr w:type="spellStart"/>
      <w:r w:rsidR="001F5767">
        <w:rPr>
          <w:rFonts w:ascii="Arial" w:hAnsi="Arial" w:cs="Arial"/>
          <w:i/>
          <w:iCs/>
          <w:sz w:val="24"/>
          <w:szCs w:val="24"/>
        </w:rPr>
        <w:t>pinnatum</w:t>
      </w:r>
      <w:proofErr w:type="spellEnd"/>
      <w:r>
        <w:rPr>
          <w:rFonts w:ascii="Arial" w:hAnsi="Arial" w:cs="Arial"/>
          <w:sz w:val="24"/>
          <w:szCs w:val="24"/>
        </w:rPr>
        <w:t xml:space="preserve">. The serum aspartate aminotransferase (AST), alanine aminotransferase (ALT) and alkaline phosphatase (ALP) were significantly (p&lt;0.05) increased in the adrenaline treated groups when compared with the control, which was reduced toward normal level by intervention of </w:t>
      </w:r>
      <w:proofErr w:type="spellStart"/>
      <w:r w:rsidR="001F5767">
        <w:rPr>
          <w:rFonts w:ascii="Arial" w:hAnsi="Arial" w:cs="Arial"/>
          <w:i/>
          <w:iCs/>
          <w:sz w:val="24"/>
          <w:szCs w:val="24"/>
        </w:rPr>
        <w:t>Bryophyllum</w:t>
      </w:r>
      <w:proofErr w:type="spellEnd"/>
      <w:r w:rsidR="001F5767">
        <w:rPr>
          <w:rFonts w:ascii="Arial" w:hAnsi="Arial" w:cs="Arial"/>
          <w:i/>
          <w:iCs/>
          <w:sz w:val="24"/>
          <w:szCs w:val="24"/>
        </w:rPr>
        <w:t xml:space="preserve"> </w:t>
      </w:r>
      <w:proofErr w:type="spellStart"/>
      <w:r w:rsidR="001F5767">
        <w:rPr>
          <w:rFonts w:ascii="Arial" w:hAnsi="Arial" w:cs="Arial"/>
          <w:i/>
          <w:iCs/>
          <w:sz w:val="24"/>
          <w:szCs w:val="24"/>
        </w:rPr>
        <w:t>pinnatum</w:t>
      </w:r>
      <w:proofErr w:type="spellEnd"/>
      <w:r>
        <w:rPr>
          <w:rFonts w:ascii="Arial" w:hAnsi="Arial" w:cs="Arial"/>
          <w:sz w:val="24"/>
          <w:szCs w:val="24"/>
        </w:rPr>
        <w:t xml:space="preserve">. The histology of the liver reviewed progressive micronodular cirrhotic tissue in the adrenaline treated group, administration of the extract ameliorated the menace. This study indicated that ethanolic leaf extract of </w:t>
      </w:r>
      <w:proofErr w:type="spellStart"/>
      <w:r w:rsidR="001F5767">
        <w:rPr>
          <w:rFonts w:ascii="Arial" w:hAnsi="Arial" w:cs="Arial"/>
          <w:i/>
          <w:iCs/>
          <w:sz w:val="24"/>
          <w:szCs w:val="24"/>
        </w:rPr>
        <w:t>Bryophyllum</w:t>
      </w:r>
      <w:proofErr w:type="spellEnd"/>
      <w:r w:rsidR="001F5767">
        <w:rPr>
          <w:rFonts w:ascii="Arial" w:hAnsi="Arial" w:cs="Arial"/>
          <w:i/>
          <w:iCs/>
          <w:sz w:val="24"/>
          <w:szCs w:val="24"/>
        </w:rPr>
        <w:t xml:space="preserve"> </w:t>
      </w:r>
      <w:proofErr w:type="spellStart"/>
      <w:r w:rsidR="001F5767">
        <w:rPr>
          <w:rFonts w:ascii="Arial" w:hAnsi="Arial" w:cs="Arial"/>
          <w:i/>
          <w:iCs/>
          <w:sz w:val="24"/>
          <w:szCs w:val="24"/>
        </w:rPr>
        <w:t>pinnatum</w:t>
      </w:r>
      <w:proofErr w:type="spellEnd"/>
      <w:r>
        <w:rPr>
          <w:rFonts w:ascii="Arial" w:hAnsi="Arial" w:cs="Arial"/>
          <w:sz w:val="24"/>
          <w:szCs w:val="24"/>
        </w:rPr>
        <w:t xml:space="preserve"> has hepato-protective and anti-oxidant potentials as evidenced in its ability to reverse altered SOD, GSH, MDA, AST, ALT, ALP and bilirubin levels induced by adrenaline, and also reverses micronodular liver cirrhosis induced by adrenaline. </w:t>
      </w:r>
    </w:p>
    <w:p w14:paraId="2F5DA7F4" w14:textId="0C43AB8A" w:rsidR="00E413D0" w:rsidRDefault="0002711F">
      <w:pPr>
        <w:spacing w:line="240" w:lineRule="auto"/>
        <w:jc w:val="both"/>
        <w:rPr>
          <w:rFonts w:ascii="Arial" w:hAnsi="Arial" w:cs="Arial"/>
          <w:sz w:val="24"/>
          <w:szCs w:val="24"/>
        </w:rPr>
      </w:pPr>
      <w:r>
        <w:rPr>
          <w:rFonts w:ascii="Arial" w:hAnsi="Arial" w:cs="Arial"/>
          <w:b/>
          <w:bCs/>
          <w:sz w:val="24"/>
          <w:szCs w:val="24"/>
        </w:rPr>
        <w:t>Keyword</w:t>
      </w:r>
      <w:r>
        <w:rPr>
          <w:rFonts w:ascii="Arial" w:hAnsi="Arial" w:cs="Arial"/>
          <w:sz w:val="24"/>
          <w:szCs w:val="24"/>
        </w:rPr>
        <w:t xml:space="preserve">: </w:t>
      </w:r>
      <w:proofErr w:type="spellStart"/>
      <w:r w:rsidR="001F5767">
        <w:rPr>
          <w:rFonts w:ascii="Arial" w:hAnsi="Arial" w:cs="Arial"/>
          <w:i/>
          <w:iCs/>
          <w:sz w:val="24"/>
          <w:szCs w:val="24"/>
        </w:rPr>
        <w:t>Bryophyllum</w:t>
      </w:r>
      <w:proofErr w:type="spellEnd"/>
      <w:r w:rsidR="001F5767">
        <w:rPr>
          <w:rFonts w:ascii="Arial" w:hAnsi="Arial" w:cs="Arial"/>
          <w:i/>
          <w:iCs/>
          <w:sz w:val="24"/>
          <w:szCs w:val="24"/>
        </w:rPr>
        <w:t xml:space="preserve"> </w:t>
      </w:r>
      <w:proofErr w:type="spellStart"/>
      <w:r w:rsidR="001F5767">
        <w:rPr>
          <w:rFonts w:ascii="Arial" w:hAnsi="Arial" w:cs="Arial"/>
          <w:i/>
          <w:iCs/>
          <w:sz w:val="24"/>
          <w:szCs w:val="24"/>
        </w:rPr>
        <w:t>pinnatum</w:t>
      </w:r>
      <w:proofErr w:type="spellEnd"/>
      <w:r>
        <w:rPr>
          <w:rFonts w:ascii="Arial" w:hAnsi="Arial" w:cs="Arial"/>
          <w:sz w:val="24"/>
          <w:szCs w:val="24"/>
        </w:rPr>
        <w:t>, liver, serum enzymes, bilirubin, anti-oxidants, MDA.</w:t>
      </w:r>
      <w:r>
        <w:rPr>
          <w:rFonts w:ascii="Arial" w:hAnsi="Arial" w:cs="Arial"/>
          <w:sz w:val="24"/>
          <w:szCs w:val="24"/>
        </w:rPr>
        <w:br w:type="page"/>
      </w:r>
    </w:p>
    <w:p w14:paraId="3700FD94" w14:textId="77777777" w:rsidR="00E413D0" w:rsidRDefault="0002711F">
      <w:pPr>
        <w:spacing w:after="0" w:line="480" w:lineRule="auto"/>
        <w:jc w:val="both"/>
        <w:rPr>
          <w:rFonts w:ascii="Arial" w:hAnsi="Arial" w:cs="Arial"/>
          <w:b/>
          <w:bCs/>
          <w:sz w:val="24"/>
          <w:szCs w:val="24"/>
        </w:rPr>
      </w:pPr>
      <w:r>
        <w:rPr>
          <w:rFonts w:ascii="Arial" w:hAnsi="Arial" w:cs="Arial"/>
          <w:b/>
          <w:bCs/>
          <w:sz w:val="24"/>
          <w:szCs w:val="24"/>
        </w:rPr>
        <w:lastRenderedPageBreak/>
        <w:t>INTRODUCTION</w:t>
      </w:r>
    </w:p>
    <w:p w14:paraId="054837D9" w14:textId="2512E5AC" w:rsidR="009E5B85" w:rsidRPr="009E5B85" w:rsidRDefault="0002711F" w:rsidP="009E5B85">
      <w:pPr>
        <w:spacing w:after="0" w:line="480" w:lineRule="auto"/>
        <w:jc w:val="both"/>
        <w:rPr>
          <w:rFonts w:ascii="Arial" w:hAnsi="Arial" w:cs="Arial"/>
          <w:sz w:val="24"/>
          <w:szCs w:val="24"/>
        </w:rPr>
      </w:pPr>
      <w:r>
        <w:rPr>
          <w:rFonts w:ascii="Arial" w:hAnsi="Arial" w:cs="Arial"/>
          <w:sz w:val="24"/>
          <w:szCs w:val="24"/>
        </w:rPr>
        <w:tab/>
      </w:r>
      <w:r w:rsidR="009E5B85" w:rsidRPr="009E5B85">
        <w:rPr>
          <w:rFonts w:ascii="Arial" w:hAnsi="Arial" w:cs="Arial"/>
          <w:sz w:val="24"/>
          <w:szCs w:val="24"/>
        </w:rPr>
        <w:t>The liver is a vital organ that regulates many physiological processes, including metabolism, protein synthesis, detoxification, and immunity</w:t>
      </w:r>
      <w:r w:rsidR="009E5B85">
        <w:rPr>
          <w:rFonts w:ascii="Arial" w:hAnsi="Arial" w:cs="Arial"/>
          <w:sz w:val="24"/>
          <w:szCs w:val="24"/>
        </w:rPr>
        <w:t xml:space="preserve"> [1]</w:t>
      </w:r>
      <w:r w:rsidR="009E5B85" w:rsidRPr="009E5B85">
        <w:rPr>
          <w:rFonts w:ascii="Arial" w:hAnsi="Arial" w:cs="Arial"/>
          <w:sz w:val="24"/>
          <w:szCs w:val="24"/>
        </w:rPr>
        <w:t>. Liver cells, called hepatocytes, along with other cells like Kupffer cells, carry out these essential functions.</w:t>
      </w:r>
    </w:p>
    <w:p w14:paraId="74B4D43B" w14:textId="57246159" w:rsidR="009E5B85" w:rsidRDefault="009E5B85" w:rsidP="009E5B85">
      <w:pPr>
        <w:spacing w:after="0" w:line="480" w:lineRule="auto"/>
        <w:jc w:val="both"/>
        <w:rPr>
          <w:rFonts w:ascii="Arial" w:hAnsi="Arial" w:cs="Arial"/>
          <w:sz w:val="24"/>
          <w:szCs w:val="24"/>
        </w:rPr>
      </w:pPr>
      <w:r>
        <w:rPr>
          <w:rFonts w:ascii="Arial" w:hAnsi="Arial" w:cs="Arial"/>
          <w:sz w:val="24"/>
          <w:szCs w:val="24"/>
        </w:rPr>
        <w:tab/>
      </w:r>
      <w:r w:rsidRPr="009E5B85">
        <w:rPr>
          <w:rFonts w:ascii="Arial" w:hAnsi="Arial" w:cs="Arial"/>
          <w:sz w:val="24"/>
          <w:szCs w:val="24"/>
        </w:rPr>
        <w:t>Unfortunately, liver diseases can impair these functions, leading to significant health problems</w:t>
      </w:r>
      <w:r>
        <w:rPr>
          <w:rFonts w:ascii="Arial" w:hAnsi="Arial" w:cs="Arial"/>
          <w:sz w:val="24"/>
          <w:szCs w:val="24"/>
        </w:rPr>
        <w:t xml:space="preserve"> [2]</w:t>
      </w:r>
      <w:r w:rsidRPr="009E5B85">
        <w:rPr>
          <w:rFonts w:ascii="Arial" w:hAnsi="Arial" w:cs="Arial"/>
          <w:sz w:val="24"/>
          <w:szCs w:val="24"/>
        </w:rPr>
        <w:t>. They are responsible for an estimated two million deaths annually, accounting for 4% of global mortality</w:t>
      </w:r>
      <w:r>
        <w:rPr>
          <w:rFonts w:ascii="Arial" w:hAnsi="Arial" w:cs="Arial"/>
          <w:sz w:val="24"/>
          <w:szCs w:val="24"/>
        </w:rPr>
        <w:t xml:space="preserve"> [3]</w:t>
      </w:r>
      <w:r w:rsidRPr="009E5B85">
        <w:rPr>
          <w:rFonts w:ascii="Arial" w:hAnsi="Arial" w:cs="Arial"/>
          <w:sz w:val="24"/>
          <w:szCs w:val="24"/>
        </w:rPr>
        <w:t>. One factor contributing to liver disease is an increase in adrenergic activity, which leads to the release of large amounts of catecholamines. Adrenaline and other adrenergic agonists have been shown to cause liver stiffness and cirrhosis</w:t>
      </w:r>
      <w:r>
        <w:rPr>
          <w:rFonts w:ascii="Arial" w:hAnsi="Arial" w:cs="Arial"/>
          <w:sz w:val="24"/>
          <w:szCs w:val="24"/>
        </w:rPr>
        <w:t xml:space="preserve"> [4]</w:t>
      </w:r>
      <w:r w:rsidRPr="009E5B85">
        <w:rPr>
          <w:rFonts w:ascii="Arial" w:hAnsi="Arial" w:cs="Arial"/>
          <w:sz w:val="24"/>
          <w:szCs w:val="24"/>
        </w:rPr>
        <w:t>.</w:t>
      </w:r>
    </w:p>
    <w:p w14:paraId="30581D44" w14:textId="6E4EDA74" w:rsidR="009E5B85" w:rsidRPr="009E5B85" w:rsidRDefault="0002711F" w:rsidP="009E5B85">
      <w:pPr>
        <w:spacing w:after="0" w:line="480" w:lineRule="auto"/>
        <w:jc w:val="both"/>
        <w:rPr>
          <w:rFonts w:ascii="Arial" w:hAnsi="Arial" w:cs="Arial"/>
          <w:sz w:val="24"/>
          <w:szCs w:val="24"/>
        </w:rPr>
      </w:pPr>
      <w:r>
        <w:rPr>
          <w:rFonts w:ascii="Arial" w:hAnsi="Arial" w:cs="Arial"/>
          <w:sz w:val="24"/>
          <w:szCs w:val="24"/>
        </w:rPr>
        <w:tab/>
      </w:r>
      <w:r w:rsidR="009E5B85" w:rsidRPr="009E5B85">
        <w:rPr>
          <w:rFonts w:ascii="Arial" w:hAnsi="Arial" w:cs="Arial"/>
          <w:sz w:val="24"/>
          <w:szCs w:val="24"/>
        </w:rPr>
        <w:t>Adrenergic agonists are known to harm the liver by significantly increasing the enzymes ALT, AST, and ALP, as well as the marker MDA. These agonists also decrease nitric oxide (NO) and glutathione (GSH) in liver tissue. This leads to observable damage, including cytoplasmic vacuolations, cellular infiltration, vacuolar degeneration, and necrotic foci. Additionally, they can cause liver stiffness and fibrosis</w:t>
      </w:r>
      <w:r w:rsidR="009E5B85">
        <w:rPr>
          <w:rFonts w:ascii="Arial" w:hAnsi="Arial" w:cs="Arial"/>
          <w:sz w:val="24"/>
          <w:szCs w:val="24"/>
        </w:rPr>
        <w:t xml:space="preserve"> [5]</w:t>
      </w:r>
      <w:r w:rsidR="009E5B85" w:rsidRPr="009E5B85">
        <w:rPr>
          <w:rFonts w:ascii="Arial" w:hAnsi="Arial" w:cs="Arial"/>
          <w:sz w:val="24"/>
          <w:szCs w:val="24"/>
        </w:rPr>
        <w:t>.</w:t>
      </w:r>
    </w:p>
    <w:p w14:paraId="1E43CE53" w14:textId="18DAE7AD" w:rsidR="00E413D0" w:rsidRDefault="005D6467" w:rsidP="009E5B85">
      <w:pPr>
        <w:spacing w:after="0" w:line="480" w:lineRule="auto"/>
        <w:jc w:val="both"/>
        <w:rPr>
          <w:rFonts w:ascii="Arial" w:hAnsi="Arial" w:cs="Arial"/>
          <w:sz w:val="24"/>
          <w:szCs w:val="24"/>
        </w:rPr>
      </w:pPr>
      <w:r>
        <w:rPr>
          <w:rFonts w:ascii="Arial" w:hAnsi="Arial" w:cs="Arial"/>
          <w:sz w:val="24"/>
          <w:szCs w:val="24"/>
        </w:rPr>
        <w:tab/>
      </w:r>
      <w:r w:rsidR="009E5B85" w:rsidRPr="009E5B85">
        <w:rPr>
          <w:rFonts w:ascii="Arial" w:hAnsi="Arial" w:cs="Arial"/>
          <w:sz w:val="24"/>
          <w:szCs w:val="24"/>
        </w:rPr>
        <w:t>Conversely, blocking beta-adrenoceptors can protect the liver from inflammation, partly by reducing oxidative stress</w:t>
      </w:r>
      <w:r w:rsidR="009E5B85">
        <w:rPr>
          <w:rFonts w:ascii="Arial" w:hAnsi="Arial" w:cs="Arial"/>
          <w:sz w:val="24"/>
          <w:szCs w:val="24"/>
        </w:rPr>
        <w:t xml:space="preserve"> [4]</w:t>
      </w:r>
      <w:r w:rsidR="009E5B85" w:rsidRPr="009E5B85">
        <w:rPr>
          <w:rFonts w:ascii="Arial" w:hAnsi="Arial" w:cs="Arial"/>
          <w:sz w:val="24"/>
          <w:szCs w:val="24"/>
        </w:rPr>
        <w:t>. The drop in GSH levels caused by adrenaline infusion is thought to be due to inhibited biosynthesis or the inability to replenish stores during inflammation.</w:t>
      </w:r>
    </w:p>
    <w:p w14:paraId="2A4EF668" w14:textId="6EC7823A" w:rsidR="00E413D0" w:rsidRDefault="0002711F">
      <w:pPr>
        <w:spacing w:after="0" w:line="480" w:lineRule="auto"/>
        <w:jc w:val="both"/>
        <w:rPr>
          <w:rFonts w:ascii="Arial" w:hAnsi="Arial" w:cs="Arial"/>
          <w:sz w:val="24"/>
          <w:szCs w:val="24"/>
        </w:rPr>
      </w:pPr>
      <w:r>
        <w:rPr>
          <w:rFonts w:ascii="Arial" w:hAnsi="Arial" w:cs="Arial"/>
          <w:sz w:val="24"/>
          <w:szCs w:val="24"/>
        </w:rPr>
        <w:tab/>
      </w:r>
      <w:proofErr w:type="spellStart"/>
      <w:r w:rsidR="001F5767">
        <w:rPr>
          <w:rFonts w:ascii="Arial" w:hAnsi="Arial" w:cs="Arial"/>
          <w:i/>
          <w:sz w:val="24"/>
          <w:szCs w:val="24"/>
        </w:rPr>
        <w:t>Bryophyllum</w:t>
      </w:r>
      <w:proofErr w:type="spellEnd"/>
      <w:r w:rsidR="001F5767">
        <w:rPr>
          <w:rFonts w:ascii="Arial" w:hAnsi="Arial" w:cs="Arial"/>
          <w:i/>
          <w:sz w:val="24"/>
          <w:szCs w:val="24"/>
        </w:rPr>
        <w:t xml:space="preserve"> </w:t>
      </w:r>
      <w:proofErr w:type="spellStart"/>
      <w:r w:rsidR="001F5767">
        <w:rPr>
          <w:rFonts w:ascii="Arial" w:hAnsi="Arial" w:cs="Arial"/>
          <w:i/>
          <w:sz w:val="24"/>
          <w:szCs w:val="24"/>
        </w:rPr>
        <w:t>pinnatum</w:t>
      </w:r>
      <w:proofErr w:type="spellEnd"/>
      <w:r>
        <w:rPr>
          <w:rFonts w:ascii="Arial" w:hAnsi="Arial" w:cs="Arial"/>
          <w:sz w:val="24"/>
          <w:szCs w:val="24"/>
        </w:rPr>
        <w:t xml:space="preserve"> </w:t>
      </w:r>
      <w:r w:rsidR="00AF0BC2">
        <w:rPr>
          <w:rFonts w:ascii="Arial" w:hAnsi="Arial" w:cs="Arial"/>
          <w:sz w:val="24"/>
          <w:szCs w:val="24"/>
        </w:rPr>
        <w:t xml:space="preserve">(orpines or stonecrops) belongs to the family </w:t>
      </w:r>
      <w:proofErr w:type="spellStart"/>
      <w:r w:rsidR="00AF0BC2" w:rsidRPr="00AF0BC2">
        <w:rPr>
          <w:rFonts w:ascii="Arial" w:hAnsi="Arial" w:cs="Arial"/>
          <w:i/>
          <w:iCs/>
          <w:sz w:val="24"/>
          <w:szCs w:val="24"/>
        </w:rPr>
        <w:t>Crussalaceae</w:t>
      </w:r>
      <w:proofErr w:type="spellEnd"/>
      <w:r>
        <w:rPr>
          <w:rFonts w:ascii="Arial" w:hAnsi="Arial" w:cs="Arial"/>
          <w:sz w:val="24"/>
          <w:szCs w:val="24"/>
        </w:rPr>
        <w:t xml:space="preserve"> commonly called miracle leaf, Mexican love plant, </w:t>
      </w:r>
      <w:proofErr w:type="spellStart"/>
      <w:r>
        <w:rPr>
          <w:rFonts w:ascii="Arial" w:hAnsi="Arial" w:cs="Arial"/>
          <w:sz w:val="24"/>
          <w:szCs w:val="24"/>
        </w:rPr>
        <w:t>Panfutti</w:t>
      </w:r>
      <w:proofErr w:type="spellEnd"/>
      <w:r>
        <w:rPr>
          <w:rFonts w:ascii="Arial" w:hAnsi="Arial" w:cs="Arial"/>
          <w:sz w:val="24"/>
          <w:szCs w:val="24"/>
        </w:rPr>
        <w:t xml:space="preserve">, Divine herb, Wonder of the World, Canterbury bells, life plant, air plant and Cathedral bells, is a plant with very </w:t>
      </w:r>
      <w:r>
        <w:rPr>
          <w:rFonts w:ascii="Arial" w:hAnsi="Arial" w:cs="Arial"/>
          <w:sz w:val="24"/>
          <w:szCs w:val="24"/>
        </w:rPr>
        <w:lastRenderedPageBreak/>
        <w:t>attractive ﬂowers widely distributed in tropical and subtropical areas of Africa, Asia, and America. [5,6]. This plant may be readily propagated by cutting stems or leaves [</w:t>
      </w:r>
      <w:r>
        <w:rPr>
          <w:rFonts w:ascii="Arial" w:hAnsi="Arial" w:cs="Arial"/>
          <w:color w:val="222222"/>
          <w:sz w:val="24"/>
          <w:szCs w:val="24"/>
          <w:shd w:val="clear" w:color="auto" w:fill="FFFFFF"/>
        </w:rPr>
        <w:t>7</w:t>
      </w:r>
      <w:r>
        <w:rPr>
          <w:rFonts w:ascii="Arial" w:hAnsi="Arial" w:cs="Arial"/>
          <w:sz w:val="24"/>
          <w:szCs w:val="24"/>
        </w:rPr>
        <w:t>].</w:t>
      </w:r>
    </w:p>
    <w:p w14:paraId="6817D8C2" w14:textId="77777777" w:rsidR="005250C8" w:rsidRPr="005250C8" w:rsidRDefault="0002711F" w:rsidP="005250C8">
      <w:pPr>
        <w:spacing w:after="0" w:line="480" w:lineRule="auto"/>
        <w:jc w:val="both"/>
        <w:rPr>
          <w:rFonts w:ascii="Arial" w:hAnsi="Arial" w:cs="Arial"/>
          <w:sz w:val="24"/>
          <w:szCs w:val="24"/>
        </w:rPr>
      </w:pPr>
      <w:r>
        <w:rPr>
          <w:rFonts w:ascii="Arial" w:hAnsi="Arial" w:cs="Arial"/>
          <w:sz w:val="24"/>
          <w:szCs w:val="24"/>
        </w:rPr>
        <w:tab/>
      </w:r>
      <w:r w:rsidR="005250C8" w:rsidRPr="005250C8">
        <w:rPr>
          <w:rFonts w:ascii="Arial" w:hAnsi="Arial" w:cs="Arial"/>
          <w:sz w:val="24"/>
          <w:szCs w:val="24"/>
        </w:rPr>
        <w:t>In Africa, people boil the leaves of this plant in milk to treat diarrhea, epilepsy, and corns. Meanwhile, in India, it is used to treat conditions like diabetes, coughs, gastric ulcers, and arthritis [6,7].</w:t>
      </w:r>
    </w:p>
    <w:p w14:paraId="75E37FA9" w14:textId="77777777" w:rsidR="005250C8" w:rsidRPr="005250C8" w:rsidRDefault="005250C8" w:rsidP="005250C8">
      <w:pPr>
        <w:spacing w:after="0" w:line="480" w:lineRule="auto"/>
        <w:jc w:val="both"/>
        <w:rPr>
          <w:rFonts w:ascii="Arial" w:hAnsi="Arial" w:cs="Arial"/>
          <w:sz w:val="24"/>
          <w:szCs w:val="24"/>
        </w:rPr>
      </w:pPr>
      <w:r w:rsidRPr="005250C8">
        <w:rPr>
          <w:rFonts w:ascii="Arial" w:hAnsi="Arial" w:cs="Arial"/>
          <w:sz w:val="24"/>
          <w:szCs w:val="24"/>
        </w:rPr>
        <w:tab/>
        <w:t>The plant also has documented anticancer properties and can be prepared in various ways. People might drink the juice from squeezed leaves, chew fresh leaves, or consume dried leaf powder mixed with water. It can also be prepared as a hot decoction from either fresh or dried leaves. For research and commercial use, both fresh and dried plant materials serve as a source for extracting its active compounds [8].</w:t>
      </w:r>
    </w:p>
    <w:p w14:paraId="3A6D9FFC" w14:textId="7891B30F" w:rsidR="00E413D0" w:rsidRDefault="005250C8" w:rsidP="005250C8">
      <w:pPr>
        <w:spacing w:after="0" w:line="480" w:lineRule="auto"/>
        <w:jc w:val="both"/>
        <w:rPr>
          <w:rFonts w:ascii="Arial" w:hAnsi="Arial" w:cs="Arial"/>
          <w:sz w:val="24"/>
          <w:szCs w:val="24"/>
        </w:rPr>
      </w:pPr>
      <w:r w:rsidRPr="005250C8">
        <w:rPr>
          <w:rFonts w:ascii="Arial" w:hAnsi="Arial" w:cs="Arial"/>
          <w:sz w:val="24"/>
          <w:szCs w:val="24"/>
        </w:rPr>
        <w:tab/>
        <w:t xml:space="preserve">Experimental studies have confirmed that the plant possesses a range of beneficial biological activities, including antioxidant, anti-inflammatory, and pain-relieving effects. It also shows hepatoprotective (liver-protecting), antihypertensive, and myometrial activities. The plant's leaves are known to contain several key compounds, including various phenolic and flavonoid glycosides derived from quercetin, </w:t>
      </w:r>
      <w:proofErr w:type="spellStart"/>
      <w:r w:rsidRPr="005250C8">
        <w:rPr>
          <w:rFonts w:ascii="Arial" w:hAnsi="Arial" w:cs="Arial"/>
          <w:sz w:val="24"/>
          <w:szCs w:val="24"/>
        </w:rPr>
        <w:t>patuletin</w:t>
      </w:r>
      <w:proofErr w:type="spellEnd"/>
      <w:r w:rsidRPr="005250C8">
        <w:rPr>
          <w:rFonts w:ascii="Arial" w:hAnsi="Arial" w:cs="Arial"/>
          <w:sz w:val="24"/>
          <w:szCs w:val="24"/>
        </w:rPr>
        <w:t xml:space="preserve">, </w:t>
      </w:r>
      <w:proofErr w:type="spellStart"/>
      <w:r w:rsidRPr="005250C8">
        <w:rPr>
          <w:rFonts w:ascii="Arial" w:hAnsi="Arial" w:cs="Arial"/>
          <w:sz w:val="24"/>
          <w:szCs w:val="24"/>
        </w:rPr>
        <w:t>eupafolin</w:t>
      </w:r>
      <w:proofErr w:type="spellEnd"/>
      <w:r w:rsidRPr="005250C8">
        <w:rPr>
          <w:rFonts w:ascii="Arial" w:hAnsi="Arial" w:cs="Arial"/>
          <w:sz w:val="24"/>
          <w:szCs w:val="24"/>
        </w:rPr>
        <w:t>, and kaempferol [7,9]</w:t>
      </w:r>
      <w:r>
        <w:rPr>
          <w:rFonts w:ascii="Arial" w:hAnsi="Arial" w:cs="Arial"/>
          <w:sz w:val="24"/>
          <w:szCs w:val="24"/>
        </w:rPr>
        <w:t>.</w:t>
      </w:r>
      <w:r w:rsidR="0002711F">
        <w:rPr>
          <w:rFonts w:ascii="Arial" w:hAnsi="Arial" w:cs="Arial"/>
          <w:sz w:val="24"/>
          <w:szCs w:val="24"/>
        </w:rPr>
        <w:t xml:space="preserve"> </w:t>
      </w:r>
    </w:p>
    <w:p w14:paraId="1A9F6B07" w14:textId="597C9258" w:rsidR="00E413D0" w:rsidRDefault="0002711F">
      <w:pPr>
        <w:spacing w:after="0" w:line="480" w:lineRule="auto"/>
        <w:jc w:val="both"/>
        <w:rPr>
          <w:rFonts w:ascii="Arial" w:hAnsi="Arial" w:cs="Arial"/>
          <w:b/>
          <w:sz w:val="24"/>
          <w:szCs w:val="24"/>
        </w:rPr>
      </w:pPr>
      <w:r>
        <w:rPr>
          <w:rFonts w:ascii="Arial" w:hAnsi="Arial" w:cs="Arial"/>
          <w:sz w:val="24"/>
          <w:szCs w:val="24"/>
        </w:rPr>
        <w:tab/>
        <w:t xml:space="preserve">There is paucity in scientific literature on the impact of </w:t>
      </w:r>
      <w:proofErr w:type="spellStart"/>
      <w:r w:rsidR="001F5767">
        <w:rPr>
          <w:rFonts w:ascii="Arial" w:hAnsi="Arial" w:cs="Arial"/>
          <w:i/>
          <w:sz w:val="24"/>
          <w:szCs w:val="24"/>
        </w:rPr>
        <w:t>Bryophyllum</w:t>
      </w:r>
      <w:proofErr w:type="spellEnd"/>
      <w:r w:rsidR="001F5767">
        <w:rPr>
          <w:rFonts w:ascii="Arial" w:hAnsi="Arial" w:cs="Arial"/>
          <w:i/>
          <w:sz w:val="24"/>
          <w:szCs w:val="24"/>
        </w:rPr>
        <w:t xml:space="preserve"> </w:t>
      </w:r>
      <w:proofErr w:type="spellStart"/>
      <w:r w:rsidR="001F5767">
        <w:rPr>
          <w:rFonts w:ascii="Arial" w:hAnsi="Arial" w:cs="Arial"/>
          <w:i/>
          <w:sz w:val="24"/>
          <w:szCs w:val="24"/>
        </w:rPr>
        <w:t>pinnatum</w:t>
      </w:r>
      <w:proofErr w:type="spellEnd"/>
      <w:r>
        <w:rPr>
          <w:rFonts w:ascii="Arial" w:hAnsi="Arial" w:cs="Arial"/>
          <w:sz w:val="24"/>
          <w:szCs w:val="24"/>
        </w:rPr>
        <w:t xml:space="preserve"> on adrenaline induced liver damage. This study was therefore designed to investigate the effect of ethanolic leaf extract of </w:t>
      </w:r>
      <w:proofErr w:type="spellStart"/>
      <w:r w:rsidR="001F5767">
        <w:rPr>
          <w:rFonts w:ascii="Arial" w:hAnsi="Arial" w:cs="Arial"/>
          <w:i/>
          <w:sz w:val="24"/>
          <w:szCs w:val="24"/>
        </w:rPr>
        <w:t>Bryophyllum</w:t>
      </w:r>
      <w:proofErr w:type="spellEnd"/>
      <w:r w:rsidR="001F5767">
        <w:rPr>
          <w:rFonts w:ascii="Arial" w:hAnsi="Arial" w:cs="Arial"/>
          <w:i/>
          <w:sz w:val="24"/>
          <w:szCs w:val="24"/>
        </w:rPr>
        <w:t xml:space="preserve"> </w:t>
      </w:r>
      <w:proofErr w:type="spellStart"/>
      <w:r w:rsidR="001F5767">
        <w:rPr>
          <w:rFonts w:ascii="Arial" w:hAnsi="Arial" w:cs="Arial"/>
          <w:i/>
          <w:sz w:val="24"/>
          <w:szCs w:val="24"/>
        </w:rPr>
        <w:t>pinnatum</w:t>
      </w:r>
      <w:proofErr w:type="spellEnd"/>
      <w:r>
        <w:rPr>
          <w:rFonts w:ascii="Arial" w:hAnsi="Arial" w:cs="Arial"/>
          <w:sz w:val="24"/>
          <w:szCs w:val="24"/>
        </w:rPr>
        <w:t xml:space="preserve"> on some liver function indices in adrenaline-induced hepatocellular damage in rats. </w:t>
      </w:r>
    </w:p>
    <w:p w14:paraId="70D9B545" w14:textId="77777777" w:rsidR="00E413D0" w:rsidRDefault="00E413D0">
      <w:pPr>
        <w:spacing w:after="0" w:line="480" w:lineRule="auto"/>
        <w:jc w:val="both"/>
        <w:rPr>
          <w:rFonts w:ascii="Arial" w:hAnsi="Arial" w:cs="Arial"/>
          <w:b/>
          <w:sz w:val="24"/>
          <w:szCs w:val="24"/>
        </w:rPr>
      </w:pPr>
    </w:p>
    <w:p w14:paraId="6B0C0E13" w14:textId="77777777" w:rsidR="00E413D0" w:rsidRDefault="0002711F">
      <w:pPr>
        <w:rPr>
          <w:rFonts w:ascii="Arial" w:hAnsi="Arial" w:cs="Arial"/>
          <w:b/>
          <w:sz w:val="24"/>
          <w:szCs w:val="24"/>
        </w:rPr>
      </w:pPr>
      <w:r>
        <w:rPr>
          <w:rFonts w:ascii="Arial" w:hAnsi="Arial" w:cs="Arial"/>
          <w:b/>
          <w:sz w:val="24"/>
          <w:szCs w:val="24"/>
        </w:rPr>
        <w:br w:type="page"/>
      </w:r>
    </w:p>
    <w:p w14:paraId="4884F267" w14:textId="77777777" w:rsidR="00E413D0" w:rsidRDefault="0002711F">
      <w:pPr>
        <w:spacing w:after="0" w:line="480" w:lineRule="auto"/>
        <w:jc w:val="both"/>
        <w:rPr>
          <w:rFonts w:ascii="Arial" w:hAnsi="Arial" w:cs="Arial"/>
          <w:noProof/>
          <w:sz w:val="24"/>
          <w:szCs w:val="24"/>
          <w:lang w:val="en-GB" w:eastAsia="en-GB"/>
        </w:rPr>
      </w:pPr>
      <w:r>
        <w:rPr>
          <w:rFonts w:ascii="Arial" w:hAnsi="Arial" w:cs="Arial"/>
          <w:noProof/>
          <w:sz w:val="24"/>
          <w:szCs w:val="24"/>
          <w:lang w:val="en-GB" w:eastAsia="en-GB"/>
        </w:rPr>
        <w:lastRenderedPageBreak/>
        <w:drawing>
          <wp:anchor distT="0" distB="0" distL="0" distR="0" simplePos="0" relativeHeight="2" behindDoc="0" locked="0" layoutInCell="1" allowOverlap="1" wp14:anchorId="17961076" wp14:editId="730242D3">
            <wp:simplePos x="0" y="0"/>
            <wp:positionH relativeFrom="column">
              <wp:posOffset>56515</wp:posOffset>
            </wp:positionH>
            <wp:positionV relativeFrom="paragraph">
              <wp:posOffset>-52705</wp:posOffset>
            </wp:positionV>
            <wp:extent cx="4300855" cy="2734861"/>
            <wp:effectExtent l="0" t="0" r="4445" b="8890"/>
            <wp:wrapNone/>
            <wp:docPr id="1026" name="Picture 3" descr="See original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7" cstate="print"/>
                    <a:srcRect/>
                    <a:stretch/>
                  </pic:blipFill>
                  <pic:spPr>
                    <a:xfrm>
                      <a:off x="0" y="0"/>
                      <a:ext cx="4300855" cy="2734861"/>
                    </a:xfrm>
                    <a:prstGeom prst="rect">
                      <a:avLst/>
                    </a:prstGeom>
                    <a:ln>
                      <a:noFill/>
                    </a:ln>
                  </pic:spPr>
                </pic:pic>
              </a:graphicData>
            </a:graphic>
            <wp14:sizeRelH relativeFrom="margin">
              <wp14:pctWidth>0</wp14:pctWidth>
            </wp14:sizeRelH>
            <wp14:sizeRelV relativeFrom="margin">
              <wp14:pctHeight>0</wp14:pctHeight>
            </wp14:sizeRelV>
          </wp:anchor>
        </w:drawing>
      </w:r>
    </w:p>
    <w:p w14:paraId="2F542ADE" w14:textId="77777777" w:rsidR="00E413D0" w:rsidRDefault="00E413D0">
      <w:pPr>
        <w:spacing w:after="0" w:line="480" w:lineRule="auto"/>
        <w:jc w:val="both"/>
        <w:rPr>
          <w:rFonts w:ascii="Arial" w:hAnsi="Arial" w:cs="Arial"/>
          <w:noProof/>
          <w:sz w:val="24"/>
          <w:szCs w:val="24"/>
          <w:lang w:val="en-GB" w:eastAsia="en-GB"/>
        </w:rPr>
      </w:pPr>
    </w:p>
    <w:p w14:paraId="4AFD4B22" w14:textId="77777777" w:rsidR="00E413D0" w:rsidRDefault="00E413D0">
      <w:pPr>
        <w:spacing w:after="0" w:line="480" w:lineRule="auto"/>
        <w:jc w:val="both"/>
        <w:rPr>
          <w:rFonts w:ascii="Arial" w:hAnsi="Arial" w:cs="Arial"/>
          <w:noProof/>
          <w:sz w:val="24"/>
          <w:szCs w:val="24"/>
          <w:lang w:val="en-GB" w:eastAsia="en-GB"/>
        </w:rPr>
      </w:pPr>
    </w:p>
    <w:p w14:paraId="723831F0" w14:textId="77777777" w:rsidR="00E413D0" w:rsidRDefault="00E413D0">
      <w:pPr>
        <w:spacing w:after="0" w:line="480" w:lineRule="auto"/>
        <w:jc w:val="both"/>
        <w:rPr>
          <w:rFonts w:ascii="Arial" w:hAnsi="Arial" w:cs="Arial"/>
          <w:noProof/>
          <w:sz w:val="24"/>
          <w:szCs w:val="24"/>
          <w:lang w:val="en-GB" w:eastAsia="en-GB"/>
        </w:rPr>
      </w:pPr>
    </w:p>
    <w:p w14:paraId="70E0B52D" w14:textId="77777777" w:rsidR="00E413D0" w:rsidRDefault="00E413D0">
      <w:pPr>
        <w:spacing w:after="0" w:line="480" w:lineRule="auto"/>
        <w:jc w:val="both"/>
        <w:rPr>
          <w:rFonts w:ascii="Arial" w:hAnsi="Arial" w:cs="Arial"/>
          <w:b/>
          <w:sz w:val="24"/>
          <w:szCs w:val="24"/>
        </w:rPr>
      </w:pPr>
    </w:p>
    <w:p w14:paraId="77937C40" w14:textId="77777777" w:rsidR="00E413D0" w:rsidRDefault="00E413D0">
      <w:pPr>
        <w:spacing w:after="0" w:line="480" w:lineRule="auto"/>
        <w:jc w:val="both"/>
        <w:rPr>
          <w:rFonts w:ascii="Arial" w:hAnsi="Arial" w:cs="Arial"/>
          <w:sz w:val="24"/>
          <w:szCs w:val="24"/>
        </w:rPr>
      </w:pPr>
    </w:p>
    <w:p w14:paraId="70129BA8" w14:textId="77777777" w:rsidR="00E413D0" w:rsidRDefault="00E413D0">
      <w:pPr>
        <w:spacing w:after="0" w:line="480" w:lineRule="auto"/>
        <w:jc w:val="both"/>
        <w:rPr>
          <w:rFonts w:ascii="Arial" w:hAnsi="Arial" w:cs="Arial"/>
          <w:sz w:val="24"/>
          <w:szCs w:val="24"/>
        </w:rPr>
      </w:pPr>
    </w:p>
    <w:p w14:paraId="14EA7857" w14:textId="77777777" w:rsidR="00E413D0" w:rsidRDefault="00E413D0">
      <w:pPr>
        <w:spacing w:after="0" w:line="480" w:lineRule="auto"/>
        <w:jc w:val="both"/>
        <w:rPr>
          <w:rFonts w:ascii="Arial" w:hAnsi="Arial" w:cs="Arial"/>
          <w:sz w:val="24"/>
          <w:szCs w:val="24"/>
        </w:rPr>
      </w:pPr>
    </w:p>
    <w:p w14:paraId="02176246" w14:textId="7B9DC633" w:rsidR="00E413D0" w:rsidRDefault="0002711F">
      <w:pPr>
        <w:spacing w:after="0" w:line="480" w:lineRule="auto"/>
        <w:jc w:val="both"/>
        <w:rPr>
          <w:rFonts w:ascii="Arial" w:hAnsi="Arial" w:cs="Arial"/>
          <w:sz w:val="24"/>
          <w:szCs w:val="24"/>
        </w:rPr>
      </w:pPr>
      <w:r>
        <w:rPr>
          <w:rFonts w:ascii="Arial" w:hAnsi="Arial" w:cs="Arial"/>
          <w:sz w:val="24"/>
          <w:szCs w:val="24"/>
        </w:rPr>
        <w:tab/>
      </w:r>
      <w:r w:rsidR="00242B08">
        <w:rPr>
          <w:rFonts w:ascii="Arial" w:hAnsi="Arial" w:cs="Arial"/>
          <w:sz w:val="24"/>
          <w:szCs w:val="24"/>
        </w:rPr>
        <w:t xml:space="preserve">Pic 1. </w:t>
      </w:r>
      <w:r>
        <w:rPr>
          <w:rFonts w:ascii="Arial" w:hAnsi="Arial" w:cs="Arial"/>
          <w:sz w:val="24"/>
          <w:szCs w:val="24"/>
        </w:rPr>
        <w:t xml:space="preserve">Pictorial view of </w:t>
      </w:r>
      <w:proofErr w:type="spellStart"/>
      <w:r w:rsidR="001F5767">
        <w:rPr>
          <w:rFonts w:ascii="Arial" w:hAnsi="Arial" w:cs="Arial"/>
          <w:i/>
          <w:sz w:val="24"/>
          <w:szCs w:val="24"/>
        </w:rPr>
        <w:t>Bryophyllum</w:t>
      </w:r>
      <w:proofErr w:type="spellEnd"/>
      <w:r w:rsidR="001F5767">
        <w:rPr>
          <w:rFonts w:ascii="Arial" w:hAnsi="Arial" w:cs="Arial"/>
          <w:i/>
          <w:sz w:val="24"/>
          <w:szCs w:val="24"/>
        </w:rPr>
        <w:t xml:space="preserve"> </w:t>
      </w:r>
      <w:proofErr w:type="spellStart"/>
      <w:r w:rsidR="001F5767">
        <w:rPr>
          <w:rFonts w:ascii="Arial" w:hAnsi="Arial" w:cs="Arial"/>
          <w:i/>
          <w:sz w:val="24"/>
          <w:szCs w:val="24"/>
        </w:rPr>
        <w:t>pinnatum</w:t>
      </w:r>
      <w:proofErr w:type="spellEnd"/>
      <w:r>
        <w:rPr>
          <w:rFonts w:ascii="Arial" w:hAnsi="Arial" w:cs="Arial"/>
          <w:i/>
          <w:sz w:val="24"/>
          <w:szCs w:val="24"/>
        </w:rPr>
        <w:t xml:space="preserve"> </w:t>
      </w:r>
      <w:r>
        <w:rPr>
          <w:rFonts w:ascii="Arial" w:hAnsi="Arial" w:cs="Arial"/>
          <w:sz w:val="24"/>
          <w:szCs w:val="24"/>
        </w:rPr>
        <w:t>(Africa never die)</w:t>
      </w:r>
    </w:p>
    <w:p w14:paraId="5621C18A" w14:textId="77777777" w:rsidR="00E413D0" w:rsidRDefault="00E413D0">
      <w:pPr>
        <w:spacing w:after="0" w:line="480" w:lineRule="auto"/>
        <w:jc w:val="both"/>
        <w:rPr>
          <w:rFonts w:ascii="Arial" w:hAnsi="Arial" w:cs="Arial"/>
          <w:b/>
          <w:sz w:val="24"/>
          <w:szCs w:val="24"/>
        </w:rPr>
      </w:pPr>
    </w:p>
    <w:p w14:paraId="680AA81E" w14:textId="77777777" w:rsidR="00E413D0" w:rsidRDefault="0002711F">
      <w:pPr>
        <w:spacing w:after="0" w:line="480" w:lineRule="auto"/>
        <w:jc w:val="both"/>
        <w:rPr>
          <w:rFonts w:ascii="Arial" w:hAnsi="Arial" w:cs="Arial"/>
          <w:b/>
          <w:sz w:val="24"/>
          <w:szCs w:val="24"/>
        </w:rPr>
      </w:pPr>
      <w:r>
        <w:rPr>
          <w:rFonts w:ascii="Arial" w:hAnsi="Arial" w:cs="Arial"/>
          <w:b/>
          <w:sz w:val="24"/>
          <w:szCs w:val="24"/>
        </w:rPr>
        <w:t>MATERIALS AND METHODS</w:t>
      </w:r>
    </w:p>
    <w:p w14:paraId="7BE087B2" w14:textId="47F4ABC0" w:rsidR="00E413D0" w:rsidRDefault="0002711F">
      <w:pPr>
        <w:autoSpaceDE w:val="0"/>
        <w:autoSpaceDN w:val="0"/>
        <w:adjustRightInd w:val="0"/>
        <w:spacing w:after="0" w:line="480" w:lineRule="auto"/>
        <w:jc w:val="both"/>
        <w:rPr>
          <w:rFonts w:ascii="Arial" w:hAnsi="Arial" w:cs="Arial"/>
          <w:sz w:val="24"/>
          <w:szCs w:val="24"/>
        </w:rPr>
      </w:pPr>
      <w:r>
        <w:rPr>
          <w:rFonts w:ascii="Arial" w:hAnsi="Arial" w:cs="Arial"/>
          <w:sz w:val="24"/>
          <w:szCs w:val="24"/>
        </w:rPr>
        <w:t xml:space="preserve"> </w:t>
      </w:r>
      <w:r>
        <w:rPr>
          <w:rFonts w:ascii="Arial" w:hAnsi="Arial" w:cs="Arial"/>
          <w:b/>
          <w:sz w:val="24"/>
          <w:szCs w:val="24"/>
        </w:rPr>
        <w:t xml:space="preserve">Preparation of </w:t>
      </w:r>
      <w:proofErr w:type="spellStart"/>
      <w:r w:rsidR="001F5767">
        <w:rPr>
          <w:rFonts w:ascii="Arial" w:hAnsi="Arial" w:cs="Arial"/>
          <w:b/>
          <w:i/>
          <w:sz w:val="24"/>
          <w:szCs w:val="24"/>
        </w:rPr>
        <w:t>Bryophyllum</w:t>
      </w:r>
      <w:proofErr w:type="spellEnd"/>
      <w:r w:rsidR="001F5767">
        <w:rPr>
          <w:rFonts w:ascii="Arial" w:hAnsi="Arial" w:cs="Arial"/>
          <w:b/>
          <w:i/>
          <w:sz w:val="24"/>
          <w:szCs w:val="24"/>
        </w:rPr>
        <w:t xml:space="preserve"> </w:t>
      </w:r>
      <w:proofErr w:type="spellStart"/>
      <w:r w:rsidR="001F5767">
        <w:rPr>
          <w:rFonts w:ascii="Arial" w:hAnsi="Arial" w:cs="Arial"/>
          <w:b/>
          <w:i/>
          <w:sz w:val="24"/>
          <w:szCs w:val="24"/>
        </w:rPr>
        <w:t>pinnatum</w:t>
      </w:r>
      <w:proofErr w:type="spellEnd"/>
      <w:r>
        <w:rPr>
          <w:rFonts w:ascii="Arial" w:hAnsi="Arial" w:cs="Arial"/>
          <w:i/>
          <w:sz w:val="24"/>
          <w:szCs w:val="24"/>
        </w:rPr>
        <w:t xml:space="preserve"> </w:t>
      </w:r>
      <w:r>
        <w:rPr>
          <w:rFonts w:ascii="Arial" w:hAnsi="Arial" w:cs="Arial"/>
          <w:b/>
          <w:sz w:val="24"/>
          <w:szCs w:val="24"/>
        </w:rPr>
        <w:t>(Africa never die) extract</w:t>
      </w:r>
    </w:p>
    <w:p w14:paraId="6FC2C114" w14:textId="77777777" w:rsidR="00E413D0" w:rsidRDefault="0002711F">
      <w:pPr>
        <w:autoSpaceDE w:val="0"/>
        <w:autoSpaceDN w:val="0"/>
        <w:adjustRightInd w:val="0"/>
        <w:spacing w:after="0" w:line="480" w:lineRule="auto"/>
        <w:jc w:val="both"/>
        <w:rPr>
          <w:rFonts w:ascii="Arial" w:hAnsi="Arial" w:cs="Arial"/>
          <w:sz w:val="24"/>
          <w:szCs w:val="24"/>
        </w:rPr>
      </w:pPr>
      <w:r>
        <w:rPr>
          <w:rFonts w:ascii="Arial" w:hAnsi="Arial" w:cs="Arial"/>
          <w:sz w:val="24"/>
          <w:szCs w:val="24"/>
        </w:rPr>
        <w:tab/>
        <w:t>The preparation of extract was according to the standard method [</w:t>
      </w:r>
      <w:r>
        <w:rPr>
          <w:rFonts w:ascii="Arial" w:hAnsi="Arial" w:cs="Arial"/>
          <w:sz w:val="24"/>
          <w:szCs w:val="24"/>
          <w:shd w:val="clear" w:color="auto" w:fill="FFFFFF"/>
        </w:rPr>
        <w:t>10</w:t>
      </w:r>
      <w:r>
        <w:rPr>
          <w:rFonts w:ascii="Arial" w:hAnsi="Arial" w:cs="Arial"/>
          <w:sz w:val="24"/>
          <w:szCs w:val="24"/>
        </w:rPr>
        <w:t xml:space="preserve">]. The plant </w:t>
      </w:r>
      <w:proofErr w:type="spellStart"/>
      <w:r>
        <w:rPr>
          <w:rFonts w:ascii="Arial" w:hAnsi="Arial" w:cs="Arial"/>
          <w:i/>
          <w:iCs/>
          <w:sz w:val="24"/>
          <w:szCs w:val="24"/>
        </w:rPr>
        <w:t>crassulacea</w:t>
      </w:r>
      <w:proofErr w:type="spellEnd"/>
      <w:r>
        <w:rPr>
          <w:rFonts w:ascii="Arial" w:hAnsi="Arial" w:cs="Arial"/>
          <w:sz w:val="24"/>
          <w:szCs w:val="24"/>
        </w:rPr>
        <w:t xml:space="preserve"> (Africa never die) obtained from </w:t>
      </w:r>
      <w:proofErr w:type="spellStart"/>
      <w:r>
        <w:rPr>
          <w:rFonts w:ascii="Arial" w:hAnsi="Arial" w:cs="Arial"/>
          <w:sz w:val="24"/>
          <w:szCs w:val="24"/>
        </w:rPr>
        <w:t>Iruan</w:t>
      </w:r>
      <w:proofErr w:type="spellEnd"/>
      <w:r>
        <w:rPr>
          <w:rFonts w:ascii="Arial" w:hAnsi="Arial" w:cs="Arial"/>
          <w:sz w:val="24"/>
          <w:szCs w:val="24"/>
        </w:rPr>
        <w:t xml:space="preserve"> Community in Boki Local Government Area of Cross River State, Nigeria. It was identified and authenticated in the Department of Botany, Faculty of Biological Sciences, University of Calabar, Calabar. Its ethanolic leaf extract was prepared in University of Cross River State (UNICROSS), Okuku Campus. </w:t>
      </w:r>
    </w:p>
    <w:p w14:paraId="1D762191" w14:textId="77777777" w:rsidR="00E413D0" w:rsidRDefault="0002711F">
      <w:pPr>
        <w:spacing w:after="0" w:line="480" w:lineRule="auto"/>
        <w:jc w:val="both"/>
        <w:rPr>
          <w:rFonts w:ascii="Arial" w:hAnsi="Arial" w:cs="Arial"/>
          <w:sz w:val="24"/>
          <w:szCs w:val="24"/>
        </w:rPr>
      </w:pPr>
      <w:r>
        <w:rPr>
          <w:rFonts w:ascii="Arial" w:hAnsi="Arial" w:cs="Arial"/>
          <w:i/>
          <w:iCs/>
          <w:sz w:val="24"/>
          <w:szCs w:val="24"/>
        </w:rPr>
        <w:tab/>
      </w:r>
      <w:proofErr w:type="spellStart"/>
      <w:r>
        <w:rPr>
          <w:rFonts w:ascii="Arial" w:hAnsi="Arial" w:cs="Arial"/>
          <w:i/>
          <w:iCs/>
          <w:sz w:val="24"/>
          <w:szCs w:val="24"/>
        </w:rPr>
        <w:t>Crassulacea</w:t>
      </w:r>
      <w:proofErr w:type="spellEnd"/>
      <w:r>
        <w:rPr>
          <w:rFonts w:ascii="Arial" w:hAnsi="Arial" w:cs="Arial"/>
          <w:sz w:val="24"/>
          <w:szCs w:val="24"/>
        </w:rPr>
        <w:t xml:space="preserve"> leaf was plugged, washed, dried and blended using Allyson blender (model FY-999), into fine powder and stored in a cool dry place away from light until required for use. The powdered leaves (400g) were dissolved in 1250ml of 70% ethanol (BDH Ltd Poole, England) and allowed to stay overnight. The mixture was then centrifuged in the morning of the next day and the supernatant collected. The supernatant </w:t>
      </w:r>
      <w:r>
        <w:rPr>
          <w:rFonts w:ascii="Arial" w:hAnsi="Arial" w:cs="Arial"/>
          <w:sz w:val="24"/>
          <w:szCs w:val="24"/>
        </w:rPr>
        <w:lastRenderedPageBreak/>
        <w:t xml:space="preserve">was suction filtered, first, using </w:t>
      </w:r>
      <w:proofErr w:type="spellStart"/>
      <w:r>
        <w:rPr>
          <w:rFonts w:ascii="Arial" w:hAnsi="Arial" w:cs="Arial"/>
          <w:sz w:val="24"/>
          <w:szCs w:val="24"/>
        </w:rPr>
        <w:t>Whatmann</w:t>
      </w:r>
      <w:proofErr w:type="spellEnd"/>
      <w:r>
        <w:rPr>
          <w:rFonts w:ascii="Arial" w:hAnsi="Arial" w:cs="Arial"/>
          <w:sz w:val="24"/>
          <w:szCs w:val="24"/>
        </w:rPr>
        <w:t xml:space="preserve"> no. 1 filter paper, and then a second time using cellulose filter paper. The filtrate was evaporated to dryness at 30°C using a vacuum rotatory evaporator (</w:t>
      </w:r>
      <w:proofErr w:type="spellStart"/>
      <w:r>
        <w:rPr>
          <w:rFonts w:ascii="Arial" w:hAnsi="Arial" w:cs="Arial"/>
          <w:sz w:val="24"/>
          <w:szCs w:val="24"/>
        </w:rPr>
        <w:t>Caframo</w:t>
      </w:r>
      <w:proofErr w:type="spellEnd"/>
      <w:r>
        <w:rPr>
          <w:rFonts w:ascii="Arial" w:hAnsi="Arial" w:cs="Arial"/>
          <w:sz w:val="24"/>
          <w:szCs w:val="24"/>
        </w:rPr>
        <w:t>, VV2000, Ohio) and water bath (</w:t>
      </w:r>
      <w:proofErr w:type="spellStart"/>
      <w:r>
        <w:rPr>
          <w:rFonts w:ascii="Arial" w:hAnsi="Arial" w:cs="Arial"/>
          <w:sz w:val="24"/>
          <w:szCs w:val="24"/>
        </w:rPr>
        <w:t>Caframo</w:t>
      </w:r>
      <w:proofErr w:type="spellEnd"/>
      <w:r>
        <w:rPr>
          <w:rFonts w:ascii="Arial" w:hAnsi="Arial" w:cs="Arial"/>
          <w:sz w:val="24"/>
          <w:szCs w:val="24"/>
        </w:rPr>
        <w:t>, WB2000). This extraction gave a percentage yield of about 5.3% using a digital sensitive weighing balance. The extract was stored at 4°C till further use.</w:t>
      </w:r>
    </w:p>
    <w:p w14:paraId="57F2708C" w14:textId="77777777" w:rsidR="00E413D0" w:rsidRDefault="0002711F">
      <w:pPr>
        <w:spacing w:after="0" w:line="480" w:lineRule="auto"/>
        <w:jc w:val="both"/>
        <w:rPr>
          <w:rFonts w:ascii="Arial" w:hAnsi="Arial" w:cs="Arial"/>
          <w:b/>
          <w:sz w:val="24"/>
          <w:szCs w:val="24"/>
        </w:rPr>
      </w:pPr>
      <w:r>
        <w:rPr>
          <w:rFonts w:ascii="Arial" w:hAnsi="Arial" w:cs="Arial"/>
          <w:b/>
          <w:sz w:val="24"/>
          <w:szCs w:val="24"/>
        </w:rPr>
        <w:t>Experiment Animals</w:t>
      </w:r>
    </w:p>
    <w:p w14:paraId="0AD47F88" w14:textId="77777777" w:rsidR="00E413D0" w:rsidRDefault="0002711F">
      <w:pPr>
        <w:autoSpaceDE w:val="0"/>
        <w:autoSpaceDN w:val="0"/>
        <w:adjustRightInd w:val="0"/>
        <w:spacing w:after="0" w:line="480" w:lineRule="auto"/>
        <w:ind w:firstLine="720"/>
        <w:jc w:val="both"/>
        <w:rPr>
          <w:rFonts w:ascii="Arial" w:hAnsi="Arial" w:cs="Arial"/>
          <w:sz w:val="24"/>
          <w:szCs w:val="24"/>
        </w:rPr>
      </w:pPr>
      <w:r>
        <w:rPr>
          <w:rFonts w:ascii="Arial" w:hAnsi="Arial" w:cs="Arial"/>
          <w:sz w:val="24"/>
          <w:szCs w:val="24"/>
        </w:rPr>
        <w:t xml:space="preserve">Forty (32) adult Wistar rats of both sexes weighing 150-200 g were used for the study. The animals were purchased from the animal house of the Department of Human Physiology, Faculty of Basic Medical Sciences, Cross River University of Technology (CRUTECH), Okuku Campus, Cross River State, Nigeria. The animals were kept under experimentally controlled conditions (27±2°C, with 12hours light-dark cycle). All the animals were acclimatized for 1week before the commencement of the experiment. They were kept in plastic cages and fed with normal rat chow and tap water </w:t>
      </w:r>
      <w:r>
        <w:rPr>
          <w:rFonts w:ascii="Arial" w:hAnsi="Arial" w:cs="Arial"/>
          <w:i/>
          <w:sz w:val="24"/>
          <w:szCs w:val="24"/>
        </w:rPr>
        <w:t>ad libitum</w:t>
      </w:r>
      <w:r>
        <w:rPr>
          <w:rFonts w:ascii="Arial" w:hAnsi="Arial" w:cs="Arial"/>
          <w:sz w:val="24"/>
          <w:szCs w:val="24"/>
        </w:rPr>
        <w:t>. Ethical approval was obtained from the Faculty of Basic Medical Sciences University of Calabar Animal Research and Ethical Committee with ethical approval number No: 019PY20317.</w:t>
      </w:r>
    </w:p>
    <w:p w14:paraId="152D41A0" w14:textId="77777777" w:rsidR="00E413D0" w:rsidRDefault="0002711F">
      <w:pPr>
        <w:autoSpaceDE w:val="0"/>
        <w:autoSpaceDN w:val="0"/>
        <w:adjustRightInd w:val="0"/>
        <w:spacing w:after="0" w:line="480" w:lineRule="auto"/>
        <w:jc w:val="both"/>
        <w:rPr>
          <w:rFonts w:ascii="Arial" w:hAnsi="Arial" w:cs="Arial"/>
          <w:b/>
          <w:sz w:val="24"/>
          <w:szCs w:val="24"/>
        </w:rPr>
      </w:pPr>
      <w:r>
        <w:rPr>
          <w:rFonts w:ascii="Arial" w:hAnsi="Arial" w:cs="Arial"/>
          <w:b/>
          <w:sz w:val="24"/>
          <w:szCs w:val="24"/>
        </w:rPr>
        <w:t xml:space="preserve">Experimental design </w:t>
      </w:r>
    </w:p>
    <w:p w14:paraId="043B59F7" w14:textId="77777777" w:rsidR="00E413D0" w:rsidRDefault="0002711F">
      <w:pPr>
        <w:autoSpaceDE w:val="0"/>
        <w:autoSpaceDN w:val="0"/>
        <w:adjustRightInd w:val="0"/>
        <w:spacing w:after="0" w:line="480" w:lineRule="auto"/>
        <w:ind w:firstLine="720"/>
        <w:jc w:val="both"/>
        <w:rPr>
          <w:rFonts w:ascii="Arial" w:hAnsi="Arial" w:cs="Arial"/>
          <w:sz w:val="24"/>
          <w:szCs w:val="24"/>
        </w:rPr>
      </w:pPr>
      <w:r>
        <w:rPr>
          <w:rFonts w:ascii="Arial" w:hAnsi="Arial" w:cs="Arial"/>
          <w:sz w:val="24"/>
          <w:szCs w:val="24"/>
        </w:rPr>
        <w:t>The Wistar rats were divided into four groups of both sexes of eight rats each and were placed in different rat cages for proper identification. The rats were acclimatized for one week and grouping is shown below:</w:t>
      </w:r>
    </w:p>
    <w:p w14:paraId="73F70D1A" w14:textId="77777777" w:rsidR="00E413D0" w:rsidRDefault="0002711F">
      <w:pPr>
        <w:autoSpaceDE w:val="0"/>
        <w:autoSpaceDN w:val="0"/>
        <w:adjustRightInd w:val="0"/>
        <w:spacing w:after="0" w:line="480" w:lineRule="auto"/>
        <w:jc w:val="both"/>
        <w:rPr>
          <w:rFonts w:ascii="Arial" w:hAnsi="Arial" w:cs="Arial"/>
          <w:sz w:val="24"/>
          <w:szCs w:val="24"/>
        </w:rPr>
      </w:pPr>
      <w:r>
        <w:rPr>
          <w:rFonts w:ascii="Arial" w:hAnsi="Arial" w:cs="Arial"/>
          <w:sz w:val="24"/>
          <w:szCs w:val="24"/>
        </w:rPr>
        <w:t>Group 1: Control</w:t>
      </w:r>
    </w:p>
    <w:p w14:paraId="67BE9D5F" w14:textId="77777777" w:rsidR="00E413D0" w:rsidRDefault="0002711F">
      <w:pPr>
        <w:autoSpaceDE w:val="0"/>
        <w:autoSpaceDN w:val="0"/>
        <w:adjustRightInd w:val="0"/>
        <w:spacing w:after="0" w:line="480" w:lineRule="auto"/>
        <w:jc w:val="both"/>
        <w:rPr>
          <w:rFonts w:ascii="Arial" w:hAnsi="Arial" w:cs="Arial"/>
          <w:sz w:val="24"/>
          <w:szCs w:val="24"/>
        </w:rPr>
      </w:pPr>
      <w:r>
        <w:rPr>
          <w:rFonts w:ascii="Arial" w:hAnsi="Arial" w:cs="Arial"/>
          <w:sz w:val="24"/>
          <w:szCs w:val="24"/>
        </w:rPr>
        <w:t xml:space="preserve">Group 2: </w:t>
      </w:r>
      <w:proofErr w:type="spellStart"/>
      <w:r>
        <w:rPr>
          <w:rFonts w:ascii="Arial" w:hAnsi="Arial" w:cs="Arial"/>
          <w:i/>
          <w:iCs/>
          <w:sz w:val="24"/>
          <w:szCs w:val="24"/>
        </w:rPr>
        <w:t>Crassulacea</w:t>
      </w:r>
      <w:proofErr w:type="spellEnd"/>
    </w:p>
    <w:p w14:paraId="16A83A54" w14:textId="77777777" w:rsidR="00E413D0" w:rsidRDefault="0002711F">
      <w:pPr>
        <w:autoSpaceDE w:val="0"/>
        <w:autoSpaceDN w:val="0"/>
        <w:adjustRightInd w:val="0"/>
        <w:spacing w:after="0" w:line="480" w:lineRule="auto"/>
        <w:jc w:val="both"/>
        <w:rPr>
          <w:rFonts w:ascii="Arial" w:hAnsi="Arial" w:cs="Arial"/>
          <w:sz w:val="24"/>
          <w:szCs w:val="24"/>
        </w:rPr>
      </w:pPr>
      <w:r>
        <w:rPr>
          <w:rFonts w:ascii="Arial" w:hAnsi="Arial" w:cs="Arial"/>
          <w:sz w:val="24"/>
          <w:szCs w:val="24"/>
        </w:rPr>
        <w:t xml:space="preserve">Group 3: Adrenaline </w:t>
      </w:r>
    </w:p>
    <w:p w14:paraId="4ED262CF" w14:textId="77777777" w:rsidR="00E413D0" w:rsidRDefault="0002711F">
      <w:pPr>
        <w:autoSpaceDE w:val="0"/>
        <w:autoSpaceDN w:val="0"/>
        <w:adjustRightInd w:val="0"/>
        <w:spacing w:after="0" w:line="480" w:lineRule="auto"/>
        <w:jc w:val="both"/>
        <w:rPr>
          <w:rFonts w:ascii="Arial" w:hAnsi="Arial" w:cs="Arial"/>
          <w:i/>
          <w:iCs/>
          <w:sz w:val="24"/>
          <w:szCs w:val="24"/>
        </w:rPr>
      </w:pPr>
      <w:r>
        <w:rPr>
          <w:rFonts w:ascii="Arial" w:hAnsi="Arial" w:cs="Arial"/>
          <w:sz w:val="24"/>
          <w:szCs w:val="24"/>
        </w:rPr>
        <w:t xml:space="preserve">Group 4: Adrenaline + </w:t>
      </w:r>
      <w:proofErr w:type="spellStart"/>
      <w:r>
        <w:rPr>
          <w:rFonts w:ascii="Arial" w:hAnsi="Arial" w:cs="Arial"/>
          <w:i/>
          <w:iCs/>
          <w:sz w:val="24"/>
          <w:szCs w:val="24"/>
        </w:rPr>
        <w:t>Crassulacea</w:t>
      </w:r>
      <w:proofErr w:type="spellEnd"/>
    </w:p>
    <w:p w14:paraId="7825852C" w14:textId="77777777" w:rsidR="00E413D0" w:rsidRDefault="0002711F">
      <w:pPr>
        <w:autoSpaceDE w:val="0"/>
        <w:autoSpaceDN w:val="0"/>
        <w:adjustRightInd w:val="0"/>
        <w:spacing w:after="0" w:line="480" w:lineRule="auto"/>
        <w:jc w:val="both"/>
        <w:rPr>
          <w:rFonts w:ascii="Arial" w:hAnsi="Arial" w:cs="Arial"/>
          <w:b/>
          <w:sz w:val="24"/>
          <w:szCs w:val="24"/>
        </w:rPr>
      </w:pPr>
      <w:r>
        <w:rPr>
          <w:rFonts w:ascii="Arial" w:hAnsi="Arial" w:cs="Arial"/>
          <w:b/>
          <w:sz w:val="24"/>
          <w:szCs w:val="24"/>
        </w:rPr>
        <w:lastRenderedPageBreak/>
        <w:t xml:space="preserve">Administration of ethanolic extract </w:t>
      </w:r>
      <w:proofErr w:type="spellStart"/>
      <w:r>
        <w:rPr>
          <w:rFonts w:ascii="Arial" w:hAnsi="Arial" w:cs="Arial"/>
          <w:b/>
          <w:i/>
          <w:iCs/>
          <w:sz w:val="24"/>
          <w:szCs w:val="24"/>
        </w:rPr>
        <w:t>Crassulacea</w:t>
      </w:r>
      <w:proofErr w:type="spellEnd"/>
      <w:r>
        <w:rPr>
          <w:rFonts w:ascii="Arial" w:hAnsi="Arial" w:cs="Arial"/>
          <w:b/>
          <w:sz w:val="24"/>
          <w:szCs w:val="24"/>
        </w:rPr>
        <w:t xml:space="preserve"> and Adrenaline</w:t>
      </w:r>
    </w:p>
    <w:p w14:paraId="5272F15A" w14:textId="77777777" w:rsidR="00E413D0" w:rsidRDefault="0002711F">
      <w:pPr>
        <w:spacing w:after="0" w:line="480" w:lineRule="auto"/>
        <w:jc w:val="both"/>
        <w:rPr>
          <w:rFonts w:ascii="Arial" w:hAnsi="Arial" w:cs="Arial"/>
          <w:sz w:val="24"/>
          <w:szCs w:val="24"/>
        </w:rPr>
      </w:pPr>
      <w:r>
        <w:rPr>
          <w:rFonts w:ascii="Arial" w:hAnsi="Arial" w:cs="Arial"/>
          <w:sz w:val="24"/>
          <w:szCs w:val="24"/>
        </w:rPr>
        <w:tab/>
        <w:t>Before administration, the plant extracts reconstituted in distilled water (vehicle) were administered via oral gastric intubation at a dose of 600 mg/kg body weight daily to groups 2 and 4. The dosage of plant extracts was administered following standard method [</w:t>
      </w:r>
      <w:r>
        <w:rPr>
          <w:rFonts w:ascii="Arial" w:hAnsi="Arial" w:cs="Arial"/>
          <w:sz w:val="24"/>
          <w:szCs w:val="24"/>
          <w:shd w:val="clear" w:color="auto" w:fill="FFFFFF"/>
        </w:rPr>
        <w:t>10</w:t>
      </w:r>
      <w:r>
        <w:rPr>
          <w:rFonts w:ascii="Arial" w:hAnsi="Arial" w:cs="Arial"/>
          <w:sz w:val="24"/>
          <w:szCs w:val="24"/>
        </w:rPr>
        <w:t>].</w:t>
      </w:r>
    </w:p>
    <w:p w14:paraId="1EA1FA04" w14:textId="67719A66" w:rsidR="00E413D0" w:rsidRDefault="0002711F">
      <w:pPr>
        <w:spacing w:after="0" w:line="480" w:lineRule="auto"/>
        <w:ind w:firstLine="720"/>
        <w:jc w:val="both"/>
        <w:rPr>
          <w:rFonts w:ascii="Arial" w:hAnsi="Arial" w:cs="Arial"/>
          <w:sz w:val="24"/>
          <w:szCs w:val="24"/>
        </w:rPr>
      </w:pPr>
      <w:r>
        <w:rPr>
          <w:rFonts w:ascii="Arial" w:hAnsi="Arial" w:cs="Arial"/>
          <w:sz w:val="24"/>
          <w:szCs w:val="24"/>
        </w:rPr>
        <w:t xml:space="preserve">Adrenaline was injected intraperitoneally at </w:t>
      </w:r>
      <w:r w:rsidR="00D10DD5">
        <w:rPr>
          <w:rFonts w:ascii="Arial" w:hAnsi="Arial" w:cs="Arial"/>
          <w:sz w:val="24"/>
          <w:szCs w:val="24"/>
        </w:rPr>
        <w:t>2</w:t>
      </w:r>
      <w:r w:rsidR="00063E6D">
        <w:rPr>
          <w:rFonts w:ascii="Arial" w:hAnsi="Arial" w:cs="Arial"/>
          <w:sz w:val="24"/>
          <w:szCs w:val="24"/>
        </w:rPr>
        <w:t xml:space="preserve"> </w:t>
      </w:r>
      <w:r w:rsidR="00D10DD5">
        <w:rPr>
          <w:rFonts w:ascii="Arial" w:hAnsi="Arial" w:cs="Arial"/>
          <w:sz w:val="24"/>
          <w:szCs w:val="24"/>
        </w:rPr>
        <w:t>mg</w:t>
      </w:r>
      <w:r>
        <w:rPr>
          <w:rFonts w:ascii="Arial" w:hAnsi="Arial" w:cs="Arial"/>
          <w:sz w:val="24"/>
          <w:szCs w:val="24"/>
        </w:rPr>
        <w:t xml:space="preserve">/kg body weight to groups 3 and 4 in order to induce myocardial infarction. The rats were fed with normal feed and water. Treatment lasted for 28 days. </w:t>
      </w:r>
    </w:p>
    <w:p w14:paraId="470129A5" w14:textId="77777777" w:rsidR="00E413D0" w:rsidRDefault="0002711F">
      <w:pPr>
        <w:autoSpaceDE w:val="0"/>
        <w:autoSpaceDN w:val="0"/>
        <w:adjustRightInd w:val="0"/>
        <w:spacing w:after="0" w:line="480" w:lineRule="auto"/>
        <w:jc w:val="both"/>
        <w:rPr>
          <w:rFonts w:ascii="Arial" w:hAnsi="Arial" w:cs="Arial"/>
          <w:b/>
          <w:sz w:val="24"/>
          <w:szCs w:val="24"/>
        </w:rPr>
      </w:pPr>
      <w:r>
        <w:rPr>
          <w:rFonts w:ascii="Arial" w:hAnsi="Arial" w:cs="Arial"/>
          <w:b/>
          <w:sz w:val="24"/>
          <w:szCs w:val="24"/>
        </w:rPr>
        <w:t>Collection of blood samples</w:t>
      </w:r>
    </w:p>
    <w:p w14:paraId="12A76FA4" w14:textId="044D7395" w:rsidR="00E413D0" w:rsidRDefault="0002711F">
      <w:pPr>
        <w:autoSpaceDE w:val="0"/>
        <w:autoSpaceDN w:val="0"/>
        <w:adjustRightInd w:val="0"/>
        <w:spacing w:after="0" w:line="480" w:lineRule="auto"/>
        <w:ind w:firstLine="720"/>
        <w:jc w:val="both"/>
        <w:rPr>
          <w:rFonts w:ascii="Arial" w:hAnsi="Arial" w:cs="Arial"/>
          <w:sz w:val="24"/>
          <w:szCs w:val="24"/>
        </w:rPr>
      </w:pPr>
      <w:r>
        <w:rPr>
          <w:rFonts w:ascii="Arial" w:hAnsi="Arial" w:cs="Arial"/>
          <w:sz w:val="24"/>
          <w:szCs w:val="24"/>
        </w:rPr>
        <w:t xml:space="preserve">After 28 days of treatment, the animals were anaesthetized using </w:t>
      </w:r>
      <w:r w:rsidR="003D1C00">
        <w:rPr>
          <w:rFonts w:ascii="Arial" w:hAnsi="Arial" w:cs="Arial"/>
          <w:sz w:val="24"/>
          <w:szCs w:val="24"/>
        </w:rPr>
        <w:t xml:space="preserve">ketamine </w:t>
      </w:r>
      <w:r w:rsidR="0004160D">
        <w:rPr>
          <w:rFonts w:ascii="Arial" w:hAnsi="Arial" w:cs="Arial"/>
          <w:sz w:val="24"/>
          <w:szCs w:val="24"/>
        </w:rPr>
        <w:t>50mg /k</w:t>
      </w:r>
      <w:r w:rsidR="003D1C00">
        <w:rPr>
          <w:rFonts w:ascii="Arial" w:hAnsi="Arial" w:cs="Arial"/>
          <w:sz w:val="24"/>
          <w:szCs w:val="24"/>
        </w:rPr>
        <w:t>g body weight intraperitoneally)</w:t>
      </w:r>
      <w:r>
        <w:rPr>
          <w:rFonts w:ascii="Arial" w:hAnsi="Arial" w:cs="Arial"/>
          <w:sz w:val="24"/>
          <w:szCs w:val="24"/>
        </w:rPr>
        <w:t xml:space="preserve"> and blood samples collected via cardiac puncture using sterile needles into plane and EDTA sample bottles. The blood samples in plane tubes were then centrifuged at 1000 rpm for 10 minutes. The heart was isolated and homogenized using homogenizer. Both homogenate and serum were collected for laboratory analysis and stored for subsequent biochemical assays of some cardiac function indices.</w:t>
      </w:r>
    </w:p>
    <w:p w14:paraId="3C72B21B" w14:textId="77777777" w:rsidR="00E413D0" w:rsidRDefault="0002711F">
      <w:pPr>
        <w:spacing w:after="0" w:line="480" w:lineRule="auto"/>
        <w:jc w:val="both"/>
        <w:rPr>
          <w:rFonts w:ascii="Arial" w:hAnsi="Arial" w:cs="Arial"/>
          <w:b/>
          <w:bCs/>
          <w:sz w:val="24"/>
          <w:szCs w:val="24"/>
        </w:rPr>
      </w:pPr>
      <w:r>
        <w:rPr>
          <w:rFonts w:ascii="Arial" w:hAnsi="Arial" w:cs="Arial"/>
          <w:b/>
          <w:bCs/>
          <w:sz w:val="24"/>
          <w:szCs w:val="24"/>
        </w:rPr>
        <w:t>Determination of ALT</w:t>
      </w:r>
    </w:p>
    <w:p w14:paraId="1727933F" w14:textId="77777777" w:rsidR="00E413D0" w:rsidRDefault="0002711F">
      <w:pPr>
        <w:spacing w:after="0" w:line="480" w:lineRule="auto"/>
        <w:jc w:val="both"/>
        <w:rPr>
          <w:rFonts w:ascii="Arial" w:hAnsi="Arial" w:cs="Arial"/>
          <w:sz w:val="24"/>
          <w:szCs w:val="24"/>
        </w:rPr>
      </w:pPr>
      <w:r>
        <w:rPr>
          <w:rFonts w:ascii="Arial" w:hAnsi="Arial" w:cs="Arial"/>
          <w:sz w:val="24"/>
          <w:szCs w:val="24"/>
        </w:rPr>
        <w:t>Kinetic method according to the International Federation of Clinical Chemistry [11]</w:t>
      </w:r>
    </w:p>
    <w:p w14:paraId="64489EC4" w14:textId="77777777" w:rsidR="00E413D0" w:rsidRDefault="0002711F">
      <w:pPr>
        <w:spacing w:after="0" w:line="480" w:lineRule="auto"/>
        <w:jc w:val="both"/>
        <w:rPr>
          <w:rFonts w:ascii="Arial" w:hAnsi="Arial" w:cs="Arial"/>
          <w:sz w:val="24"/>
          <w:szCs w:val="24"/>
          <w:u w:val="single"/>
        </w:rPr>
      </w:pPr>
      <w:r>
        <w:rPr>
          <w:rFonts w:ascii="Arial" w:hAnsi="Arial" w:cs="Arial"/>
          <w:sz w:val="24"/>
          <w:szCs w:val="24"/>
          <w:u w:val="single"/>
        </w:rPr>
        <w:t xml:space="preserve">Assay Principle: </w:t>
      </w:r>
    </w:p>
    <w:p w14:paraId="50FFBEF6" w14:textId="77777777" w:rsidR="00E413D0" w:rsidRDefault="0002711F">
      <w:pPr>
        <w:spacing w:after="0" w:line="480" w:lineRule="auto"/>
        <w:jc w:val="both"/>
        <w:rPr>
          <w:rFonts w:ascii="Arial" w:hAnsi="Arial" w:cs="Arial"/>
          <w:sz w:val="24"/>
          <w:szCs w:val="24"/>
        </w:rPr>
      </w:pPr>
      <w:r>
        <w:rPr>
          <w:rFonts w:ascii="Arial" w:hAnsi="Arial" w:cs="Arial"/>
          <w:sz w:val="24"/>
          <w:szCs w:val="24"/>
        </w:rPr>
        <w:t xml:space="preserve">The series of the reaction involved in the assay system is as follows: </w:t>
      </w:r>
    </w:p>
    <w:p w14:paraId="7E4DC392" w14:textId="77777777" w:rsidR="00E413D0" w:rsidRDefault="0002711F">
      <w:pPr>
        <w:spacing w:after="0" w:line="480" w:lineRule="auto"/>
        <w:jc w:val="both"/>
        <w:rPr>
          <w:rFonts w:ascii="Arial" w:hAnsi="Arial" w:cs="Arial"/>
          <w:sz w:val="24"/>
          <w:szCs w:val="24"/>
        </w:rPr>
      </w:pPr>
      <w:r>
        <w:rPr>
          <w:rFonts w:ascii="Arial" w:hAnsi="Arial" w:cs="Arial"/>
          <w:sz w:val="24"/>
          <w:szCs w:val="24"/>
        </w:rPr>
        <w:t xml:space="preserve">1. The amino group is enzymatically transferred by ALT present in the sample from alanine to the carbon atom of 2-oxoglutarate yielding pyruvate and L-glutamate. </w:t>
      </w:r>
    </w:p>
    <w:p w14:paraId="0854C0F0" w14:textId="77777777" w:rsidR="00E413D0" w:rsidRDefault="0002711F">
      <w:pPr>
        <w:spacing w:after="0"/>
        <w:rPr>
          <w:rFonts w:ascii="Arial" w:hAnsi="Arial" w:cs="Arial"/>
          <w:color w:val="004C27"/>
          <w:sz w:val="21"/>
          <w:szCs w:val="21"/>
        </w:rPr>
      </w:pPr>
      <w:r>
        <w:rPr>
          <w:rFonts w:ascii="Arial" w:hAnsi="Arial" w:cs="Arial"/>
          <w:color w:val="004C27"/>
          <w:sz w:val="21"/>
          <w:szCs w:val="21"/>
        </w:rPr>
        <w:br w:type="page"/>
      </w:r>
    </w:p>
    <w:p w14:paraId="367A6545" w14:textId="77777777" w:rsidR="00E413D0" w:rsidRDefault="0002711F">
      <w:pPr>
        <w:spacing w:after="0" w:line="480" w:lineRule="auto"/>
        <w:jc w:val="both"/>
        <w:rPr>
          <w:rFonts w:ascii="Arial" w:hAnsi="Arial" w:cs="Arial"/>
          <w:sz w:val="24"/>
          <w:szCs w:val="24"/>
        </w:rPr>
      </w:pPr>
      <w:r>
        <w:rPr>
          <w:rFonts w:ascii="Arial" w:hAnsi="Arial" w:cs="Arial"/>
          <w:sz w:val="24"/>
          <w:szCs w:val="24"/>
        </w:rPr>
        <w:lastRenderedPageBreak/>
        <w:t xml:space="preserve">2. Pyruvate is reduced to lactate by LDH present in the reagent with the simultaneous oxidation of NADH to nicotinamide adenine dinucleotide (NAD). The reaction is monitored by measuring the rate of decrease in absorbance at 340 nm due to the oxidation of NADH. </w:t>
      </w:r>
    </w:p>
    <w:p w14:paraId="108BD6BF" w14:textId="77777777" w:rsidR="00E413D0" w:rsidRDefault="0002711F">
      <w:pPr>
        <w:spacing w:after="0" w:line="480" w:lineRule="auto"/>
        <w:jc w:val="both"/>
        <w:rPr>
          <w:rFonts w:ascii="Arial" w:hAnsi="Arial" w:cs="Arial"/>
          <w:sz w:val="24"/>
          <w:szCs w:val="24"/>
        </w:rPr>
      </w:pPr>
      <w:r>
        <w:rPr>
          <w:rFonts w:ascii="Arial" w:hAnsi="Arial" w:cs="Arial"/>
          <w:sz w:val="24"/>
          <w:szCs w:val="24"/>
        </w:rPr>
        <w:t xml:space="preserve">3. Endogenous sample pyruvate is rapidly and completely reduced by LDH during the initial incubation period so that it does not interfere with the assay. </w:t>
      </w:r>
    </w:p>
    <w:p w14:paraId="5FBA0639" w14:textId="77777777" w:rsidR="00E413D0" w:rsidRDefault="0002711F">
      <w:pPr>
        <w:spacing w:after="0" w:line="480" w:lineRule="auto"/>
        <w:jc w:val="both"/>
        <w:rPr>
          <w:rFonts w:ascii="Arial" w:hAnsi="Arial" w:cs="Arial"/>
          <w:sz w:val="24"/>
          <w:szCs w:val="24"/>
          <w:u w:val="single"/>
        </w:rPr>
      </w:pPr>
      <w:r>
        <w:rPr>
          <w:rFonts w:ascii="Arial" w:hAnsi="Arial" w:cs="Arial"/>
          <w:sz w:val="24"/>
          <w:szCs w:val="24"/>
          <w:u w:val="single"/>
        </w:rPr>
        <w:t>Procedure:</w:t>
      </w:r>
    </w:p>
    <w:p w14:paraId="10FBAF2B" w14:textId="7657AB10" w:rsidR="006A6B1D" w:rsidRDefault="009B73A0">
      <w:pPr>
        <w:spacing w:after="0" w:line="480" w:lineRule="auto"/>
        <w:jc w:val="both"/>
        <w:rPr>
          <w:rFonts w:ascii="Arial" w:hAnsi="Arial" w:cs="Arial"/>
          <w:sz w:val="24"/>
          <w:szCs w:val="24"/>
        </w:rPr>
      </w:pPr>
      <w:r>
        <w:rPr>
          <w:rFonts w:ascii="Arial" w:hAnsi="Arial" w:cs="Arial"/>
          <w:sz w:val="24"/>
          <w:szCs w:val="24"/>
          <w:u w:val="single"/>
        </w:rPr>
        <w:t xml:space="preserve">Table 1 </w:t>
      </w:r>
      <w:r w:rsidR="007D576C" w:rsidRPr="007D576C">
        <w:rPr>
          <w:rFonts w:ascii="Arial" w:hAnsi="Arial" w:cs="Arial"/>
          <w:sz w:val="24"/>
          <w:szCs w:val="24"/>
          <w:u w:val="single"/>
        </w:rPr>
        <w:t>Reagent and Specimen Volumes in Macro vs. Semi-Micro Assay Protocols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1260"/>
        <w:gridCol w:w="1597"/>
      </w:tblGrid>
      <w:tr w:rsidR="00E413D0" w14:paraId="38F06799" w14:textId="77777777">
        <w:trPr>
          <w:jc w:val="center"/>
        </w:trPr>
        <w:tc>
          <w:tcPr>
            <w:tcW w:w="1620" w:type="dxa"/>
            <w:tcBorders>
              <w:top w:val="single" w:sz="4" w:space="0" w:color="auto"/>
              <w:bottom w:val="single" w:sz="4" w:space="0" w:color="auto"/>
            </w:tcBorders>
          </w:tcPr>
          <w:p w14:paraId="7E8D9251" w14:textId="77777777" w:rsidR="00E413D0" w:rsidRDefault="00E413D0">
            <w:pPr>
              <w:spacing w:line="480" w:lineRule="auto"/>
              <w:jc w:val="both"/>
              <w:rPr>
                <w:rFonts w:ascii="Arial" w:hAnsi="Arial" w:cs="Arial"/>
                <w:sz w:val="24"/>
                <w:szCs w:val="24"/>
              </w:rPr>
            </w:pPr>
          </w:p>
        </w:tc>
        <w:tc>
          <w:tcPr>
            <w:tcW w:w="1260" w:type="dxa"/>
            <w:tcBorders>
              <w:top w:val="single" w:sz="4" w:space="0" w:color="auto"/>
              <w:bottom w:val="single" w:sz="4" w:space="0" w:color="auto"/>
            </w:tcBorders>
          </w:tcPr>
          <w:p w14:paraId="183336EC" w14:textId="77777777" w:rsidR="00E413D0" w:rsidRDefault="0002711F">
            <w:pPr>
              <w:spacing w:line="480" w:lineRule="auto"/>
              <w:jc w:val="both"/>
              <w:rPr>
                <w:rFonts w:ascii="Arial" w:hAnsi="Arial" w:cs="Arial"/>
                <w:sz w:val="24"/>
                <w:szCs w:val="24"/>
              </w:rPr>
            </w:pPr>
            <w:r>
              <w:rPr>
                <w:rFonts w:ascii="Arial" w:hAnsi="Arial" w:cs="Arial"/>
                <w:sz w:val="24"/>
                <w:szCs w:val="24"/>
              </w:rPr>
              <w:t>Macro</w:t>
            </w:r>
          </w:p>
        </w:tc>
        <w:tc>
          <w:tcPr>
            <w:tcW w:w="1597" w:type="dxa"/>
            <w:tcBorders>
              <w:top w:val="single" w:sz="4" w:space="0" w:color="auto"/>
              <w:bottom w:val="single" w:sz="4" w:space="0" w:color="auto"/>
            </w:tcBorders>
          </w:tcPr>
          <w:p w14:paraId="7FCEBB32" w14:textId="77777777" w:rsidR="00E413D0" w:rsidRDefault="0002711F">
            <w:pPr>
              <w:spacing w:line="480" w:lineRule="auto"/>
              <w:rPr>
                <w:rFonts w:ascii="Arial" w:hAnsi="Arial" w:cs="Arial"/>
                <w:sz w:val="24"/>
                <w:szCs w:val="24"/>
              </w:rPr>
            </w:pPr>
            <w:r>
              <w:rPr>
                <w:rFonts w:ascii="Arial" w:hAnsi="Arial" w:cs="Arial"/>
                <w:sz w:val="24"/>
                <w:szCs w:val="24"/>
              </w:rPr>
              <w:t>Semi-micro</w:t>
            </w:r>
          </w:p>
        </w:tc>
      </w:tr>
      <w:tr w:rsidR="00E413D0" w14:paraId="0B9C032E" w14:textId="77777777">
        <w:trPr>
          <w:jc w:val="center"/>
        </w:trPr>
        <w:tc>
          <w:tcPr>
            <w:tcW w:w="1620" w:type="dxa"/>
            <w:tcBorders>
              <w:top w:val="single" w:sz="4" w:space="0" w:color="auto"/>
            </w:tcBorders>
          </w:tcPr>
          <w:p w14:paraId="79C32AED" w14:textId="77777777" w:rsidR="00E413D0" w:rsidRDefault="0002711F">
            <w:pPr>
              <w:spacing w:line="480" w:lineRule="auto"/>
              <w:jc w:val="both"/>
              <w:rPr>
                <w:rFonts w:ascii="Arial" w:hAnsi="Arial" w:cs="Arial"/>
                <w:sz w:val="24"/>
                <w:szCs w:val="24"/>
              </w:rPr>
            </w:pPr>
            <w:r>
              <w:rPr>
                <w:rFonts w:ascii="Arial" w:hAnsi="Arial" w:cs="Arial"/>
                <w:sz w:val="24"/>
                <w:szCs w:val="24"/>
              </w:rPr>
              <w:t>Reagent R</w:t>
            </w:r>
          </w:p>
        </w:tc>
        <w:tc>
          <w:tcPr>
            <w:tcW w:w="1260" w:type="dxa"/>
            <w:tcBorders>
              <w:top w:val="single" w:sz="4" w:space="0" w:color="auto"/>
            </w:tcBorders>
          </w:tcPr>
          <w:p w14:paraId="4F52B7D7" w14:textId="77777777" w:rsidR="00E413D0" w:rsidRDefault="0002711F">
            <w:pPr>
              <w:spacing w:line="480" w:lineRule="auto"/>
              <w:jc w:val="both"/>
              <w:rPr>
                <w:rFonts w:ascii="Arial" w:hAnsi="Arial" w:cs="Arial"/>
                <w:sz w:val="24"/>
                <w:szCs w:val="24"/>
              </w:rPr>
            </w:pPr>
            <w:r>
              <w:rPr>
                <w:rFonts w:ascii="Arial" w:hAnsi="Arial" w:cs="Arial"/>
                <w:sz w:val="24"/>
                <w:szCs w:val="24"/>
              </w:rPr>
              <w:t>1.0mL</w:t>
            </w:r>
          </w:p>
        </w:tc>
        <w:tc>
          <w:tcPr>
            <w:tcW w:w="1597" w:type="dxa"/>
            <w:tcBorders>
              <w:top w:val="single" w:sz="4" w:space="0" w:color="auto"/>
            </w:tcBorders>
          </w:tcPr>
          <w:p w14:paraId="336382C1" w14:textId="77777777" w:rsidR="00E413D0" w:rsidRDefault="0002711F">
            <w:pPr>
              <w:spacing w:line="480" w:lineRule="auto"/>
              <w:jc w:val="center"/>
              <w:rPr>
                <w:rFonts w:ascii="Arial" w:hAnsi="Arial" w:cs="Arial"/>
                <w:sz w:val="24"/>
                <w:szCs w:val="24"/>
              </w:rPr>
            </w:pPr>
            <w:r>
              <w:rPr>
                <w:rFonts w:ascii="Arial" w:hAnsi="Arial" w:cs="Arial"/>
                <w:sz w:val="24"/>
                <w:szCs w:val="24"/>
              </w:rPr>
              <w:t>500 µL</w:t>
            </w:r>
          </w:p>
        </w:tc>
      </w:tr>
      <w:tr w:rsidR="00E413D0" w14:paraId="542F9DC4" w14:textId="77777777">
        <w:trPr>
          <w:jc w:val="center"/>
        </w:trPr>
        <w:tc>
          <w:tcPr>
            <w:tcW w:w="1620" w:type="dxa"/>
          </w:tcPr>
          <w:p w14:paraId="7B329FC0" w14:textId="77777777" w:rsidR="00E413D0" w:rsidRDefault="0002711F">
            <w:pPr>
              <w:spacing w:line="480" w:lineRule="auto"/>
              <w:jc w:val="both"/>
              <w:rPr>
                <w:rFonts w:ascii="Arial" w:hAnsi="Arial" w:cs="Arial"/>
                <w:sz w:val="24"/>
                <w:szCs w:val="24"/>
              </w:rPr>
            </w:pPr>
            <w:r>
              <w:rPr>
                <w:rFonts w:ascii="Arial" w:hAnsi="Arial" w:cs="Arial"/>
                <w:sz w:val="24"/>
                <w:szCs w:val="24"/>
              </w:rPr>
              <w:t>Specimen</w:t>
            </w:r>
          </w:p>
        </w:tc>
        <w:tc>
          <w:tcPr>
            <w:tcW w:w="1260" w:type="dxa"/>
          </w:tcPr>
          <w:p w14:paraId="602770C0" w14:textId="77777777" w:rsidR="00E413D0" w:rsidRDefault="0002711F">
            <w:pPr>
              <w:spacing w:line="480" w:lineRule="auto"/>
              <w:jc w:val="both"/>
              <w:rPr>
                <w:rFonts w:ascii="Arial" w:hAnsi="Arial" w:cs="Arial"/>
                <w:sz w:val="24"/>
                <w:szCs w:val="24"/>
              </w:rPr>
            </w:pPr>
            <w:r>
              <w:rPr>
                <w:rFonts w:ascii="Arial" w:hAnsi="Arial" w:cs="Arial"/>
                <w:sz w:val="24"/>
                <w:szCs w:val="24"/>
              </w:rPr>
              <w:t>100µL</w:t>
            </w:r>
          </w:p>
        </w:tc>
        <w:tc>
          <w:tcPr>
            <w:tcW w:w="1597" w:type="dxa"/>
          </w:tcPr>
          <w:p w14:paraId="641D5415" w14:textId="77777777" w:rsidR="00E413D0" w:rsidRDefault="0002711F">
            <w:pPr>
              <w:spacing w:line="480" w:lineRule="auto"/>
              <w:jc w:val="center"/>
              <w:rPr>
                <w:rFonts w:ascii="Arial" w:hAnsi="Arial" w:cs="Arial"/>
                <w:sz w:val="24"/>
                <w:szCs w:val="24"/>
              </w:rPr>
            </w:pPr>
            <w:r>
              <w:rPr>
                <w:rFonts w:ascii="Arial" w:hAnsi="Arial" w:cs="Arial"/>
                <w:sz w:val="24"/>
                <w:szCs w:val="24"/>
              </w:rPr>
              <w:t>50 µL</w:t>
            </w:r>
          </w:p>
        </w:tc>
      </w:tr>
    </w:tbl>
    <w:p w14:paraId="41C456DF" w14:textId="77777777" w:rsidR="00E413D0" w:rsidRDefault="0002711F">
      <w:pPr>
        <w:spacing w:after="0" w:line="480" w:lineRule="auto"/>
        <w:jc w:val="both"/>
        <w:rPr>
          <w:rFonts w:ascii="Arial" w:hAnsi="Arial" w:cs="Arial"/>
          <w:sz w:val="24"/>
          <w:szCs w:val="24"/>
        </w:rPr>
      </w:pPr>
      <w:r>
        <w:rPr>
          <w:rFonts w:ascii="Arial" w:hAnsi="Arial" w:cs="Arial"/>
          <w:sz w:val="24"/>
          <w:szCs w:val="24"/>
        </w:rPr>
        <w:t>It was mixed and initial absorbance read after 60 seconds and then the timer was started simultaneously. It was read again after 60, 120 and 180 seconds. The mean absorbance change per minute (∆A/min) was thereafter determined.</w:t>
      </w:r>
    </w:p>
    <w:p w14:paraId="24458DB8" w14:textId="77777777" w:rsidR="00E413D0" w:rsidRDefault="0002711F">
      <w:pPr>
        <w:spacing w:after="0" w:line="480" w:lineRule="auto"/>
        <w:jc w:val="both"/>
        <w:rPr>
          <w:rFonts w:ascii="Arial" w:hAnsi="Arial" w:cs="Arial"/>
          <w:sz w:val="24"/>
          <w:szCs w:val="24"/>
        </w:rPr>
      </w:pPr>
      <w:r>
        <w:rPr>
          <w:rFonts w:ascii="Arial" w:hAnsi="Arial" w:cs="Arial"/>
          <w:sz w:val="24"/>
          <w:szCs w:val="24"/>
          <w:u w:val="single"/>
        </w:rPr>
        <w:t>Calculation</w:t>
      </w:r>
      <w:r>
        <w:rPr>
          <w:rFonts w:ascii="Arial" w:hAnsi="Arial" w:cs="Arial"/>
          <w:sz w:val="24"/>
          <w:szCs w:val="24"/>
        </w:rPr>
        <w:t>:</w:t>
      </w:r>
    </w:p>
    <w:p w14:paraId="1B5A841E" w14:textId="77777777" w:rsidR="00E413D0" w:rsidRDefault="0002711F">
      <w:pPr>
        <w:spacing w:after="0" w:line="480" w:lineRule="auto"/>
        <w:jc w:val="both"/>
        <w:rPr>
          <w:rFonts w:ascii="Arial" w:hAnsi="Arial" w:cs="Arial"/>
          <w:sz w:val="24"/>
          <w:szCs w:val="24"/>
        </w:rPr>
      </w:pPr>
      <w:r>
        <w:rPr>
          <w:rFonts w:ascii="Arial" w:hAnsi="Arial" w:cs="Arial"/>
          <w:sz w:val="24"/>
          <w:szCs w:val="24"/>
        </w:rPr>
        <w:t>The ALT activity formula:</w:t>
      </w:r>
    </w:p>
    <w:p w14:paraId="7A8B362E" w14:textId="77777777" w:rsidR="00E413D0" w:rsidRDefault="0002711F">
      <w:pPr>
        <w:spacing w:after="0" w:line="480" w:lineRule="auto"/>
        <w:jc w:val="both"/>
        <w:rPr>
          <w:rFonts w:ascii="Arial" w:hAnsi="Arial" w:cs="Arial"/>
          <w:sz w:val="24"/>
          <w:szCs w:val="24"/>
        </w:rPr>
      </w:pPr>
      <w:r>
        <w:rPr>
          <w:rFonts w:ascii="Arial" w:hAnsi="Arial" w:cs="Arial"/>
          <w:sz w:val="24"/>
          <w:szCs w:val="24"/>
        </w:rPr>
        <w:t>U/l = 1746 x ∆A 340 nm /min</w:t>
      </w:r>
    </w:p>
    <w:p w14:paraId="49AA8742" w14:textId="77777777" w:rsidR="00E413D0" w:rsidRDefault="0002711F">
      <w:pPr>
        <w:spacing w:after="0" w:line="360" w:lineRule="auto"/>
        <w:jc w:val="both"/>
        <w:rPr>
          <w:rFonts w:ascii="Arial" w:hAnsi="Arial" w:cs="Arial"/>
          <w:b/>
          <w:bCs/>
          <w:color w:val="000000"/>
          <w:sz w:val="24"/>
          <w:szCs w:val="24"/>
        </w:rPr>
      </w:pPr>
      <w:r>
        <w:rPr>
          <w:rFonts w:ascii="Arial" w:hAnsi="Arial" w:cs="Arial"/>
          <w:b/>
          <w:bCs/>
          <w:color w:val="000000"/>
          <w:sz w:val="24"/>
          <w:szCs w:val="24"/>
        </w:rPr>
        <w:t>Determination of ALP</w:t>
      </w:r>
    </w:p>
    <w:p w14:paraId="2E13D541" w14:textId="77777777" w:rsidR="00E413D0" w:rsidRDefault="0002711F">
      <w:pPr>
        <w:spacing w:after="0" w:line="360" w:lineRule="auto"/>
        <w:jc w:val="both"/>
        <w:rPr>
          <w:rFonts w:ascii="Arial" w:hAnsi="Arial" w:cs="Arial"/>
          <w:color w:val="000000"/>
          <w:sz w:val="24"/>
          <w:szCs w:val="24"/>
        </w:rPr>
      </w:pPr>
      <w:r>
        <w:rPr>
          <w:rFonts w:ascii="Arial" w:hAnsi="Arial" w:cs="Arial"/>
          <w:color w:val="000000"/>
          <w:sz w:val="24"/>
          <w:szCs w:val="24"/>
        </w:rPr>
        <w:t>ALP – by Colorimetric method.</w:t>
      </w:r>
      <w:r>
        <w:rPr>
          <w:rFonts w:ascii="Arial" w:hAnsi="Arial" w:cs="Arial"/>
          <w:sz w:val="24"/>
          <w:szCs w:val="24"/>
        </w:rPr>
        <w:t xml:space="preserve"> [12]</w:t>
      </w:r>
    </w:p>
    <w:p w14:paraId="49E8F621" w14:textId="77777777" w:rsidR="00E413D0" w:rsidRDefault="0002711F">
      <w:pPr>
        <w:spacing w:after="0" w:line="360" w:lineRule="auto"/>
        <w:jc w:val="both"/>
        <w:rPr>
          <w:rFonts w:ascii="Arial" w:hAnsi="Arial" w:cs="Arial"/>
          <w:color w:val="000000"/>
          <w:sz w:val="24"/>
          <w:szCs w:val="24"/>
          <w:u w:val="single"/>
        </w:rPr>
      </w:pPr>
      <w:r>
        <w:rPr>
          <w:rFonts w:ascii="Arial" w:hAnsi="Arial" w:cs="Arial"/>
          <w:color w:val="000000"/>
          <w:sz w:val="24"/>
          <w:szCs w:val="24"/>
          <w:u w:val="single"/>
        </w:rPr>
        <w:t>Assay Principle</w:t>
      </w:r>
    </w:p>
    <w:p w14:paraId="09372FD3" w14:textId="77777777" w:rsidR="00E413D0" w:rsidRDefault="0002711F">
      <w:pPr>
        <w:spacing w:after="0" w:line="360" w:lineRule="auto"/>
        <w:jc w:val="both"/>
        <w:rPr>
          <w:rFonts w:ascii="Arial" w:hAnsi="Arial" w:cs="Arial"/>
          <w:color w:val="000000"/>
          <w:sz w:val="24"/>
          <w:szCs w:val="24"/>
        </w:rPr>
      </w:pPr>
      <w:r>
        <w:rPr>
          <w:rFonts w:ascii="Arial" w:hAnsi="Arial" w:cs="Arial"/>
          <w:color w:val="000000"/>
          <w:sz w:val="24"/>
          <w:szCs w:val="24"/>
        </w:rPr>
        <w:t>Colorimetric determination of alkaline Phosphatase activity according to the following reaction:</w:t>
      </w:r>
    </w:p>
    <w:p w14:paraId="25327158" w14:textId="77777777" w:rsidR="00E413D0" w:rsidRDefault="0002711F">
      <w:pPr>
        <w:spacing w:after="0" w:line="360" w:lineRule="auto"/>
        <w:jc w:val="both"/>
        <w:rPr>
          <w:rFonts w:ascii="Arial" w:hAnsi="Arial" w:cs="Arial"/>
          <w:color w:val="000000"/>
          <w:sz w:val="24"/>
          <w:szCs w:val="24"/>
        </w:rPr>
      </w:pPr>
      <w:r>
        <w:rPr>
          <w:rFonts w:ascii="Arial" w:hAnsi="Arial" w:cs="Arial"/>
          <w:noProof/>
          <w:color w:val="000000"/>
          <w:sz w:val="24"/>
          <w:szCs w:val="24"/>
        </w:rPr>
        <mc:AlternateContent>
          <mc:Choice Requires="wps">
            <w:drawing>
              <wp:anchor distT="0" distB="0" distL="0" distR="0" simplePos="0" relativeHeight="3" behindDoc="0" locked="0" layoutInCell="1" allowOverlap="1" wp14:anchorId="38CA8F31" wp14:editId="4DE40C10">
                <wp:simplePos x="0" y="0"/>
                <wp:positionH relativeFrom="column">
                  <wp:posOffset>1400175</wp:posOffset>
                </wp:positionH>
                <wp:positionV relativeFrom="paragraph">
                  <wp:posOffset>200660</wp:posOffset>
                </wp:positionV>
                <wp:extent cx="1219200" cy="9525"/>
                <wp:effectExtent l="0" t="76200" r="19050" b="85725"/>
                <wp:wrapNone/>
                <wp:docPr id="1027"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19200" cy="9525"/>
                        </a:xfrm>
                        <a:prstGeom prst="straightConnector1">
                          <a:avLst/>
                        </a:prstGeom>
                        <a:ln w="6350" cap="flat" cmpd="sng">
                          <a:solidFill>
                            <a:srgbClr val="000000"/>
                          </a:solidFill>
                          <a:prstDash val="solid"/>
                          <a:miter/>
                          <a:headEnd/>
                          <a:tailEnd type="triangle" w="med" len="med"/>
                        </a:ln>
                      </wps:spPr>
                      <wps:bodyPr/>
                    </wps:wsp>
                  </a:graphicData>
                </a:graphic>
                <wp14:sizeRelH relativeFrom="margin">
                  <wp14:pctWidth>0</wp14:pctWidth>
                </wp14:sizeRelH>
                <wp14:sizeRelV relativeFrom="margin">
                  <wp14:pctHeight>0</wp14:pctHeight>
                </wp14:sizeRelV>
              </wp:anchor>
            </w:drawing>
          </mc:Choice>
          <mc:Fallback xmlns:wpsCustomData="http://www.wps.cn/officeDocument/2013/wpsCustomData">
            <w:pict>
              <v:shapetype id="_x0000_t32" coordsize="21600,21600" o:spt="32" o:oned="t" path="m,l21600,21600e">
                <v:path arrowok="t" fillok="f" o:connecttype="none"/>
                <o:lock v:ext="edit" shapetype="t"/>
              </v:shapetype>
              <v:shape id="1027" type="#_x0000_t32" filled="f" style="position:absolute;margin-left:110.25pt;margin-top:15.8pt;width:96.0pt;height:0.75pt;z-index:3;mso-position-horizontal-relative:text;mso-position-vertical-relative:text;mso-width-percent:0;mso-height-percent:0;mso-width-relative:margin;mso-height-relative:margin;mso-wrap-distance-left:0.0pt;mso-wrap-distance-right:0.0pt;visibility:visible;flip:y;">
                <v:stroke endarrow="block" joinstyle="miter" weight="0.5pt"/>
                <v:fill/>
              </v:shape>
            </w:pict>
          </mc:Fallback>
        </mc:AlternateContent>
      </w:r>
      <w:proofErr w:type="spellStart"/>
      <w:r>
        <w:rPr>
          <w:rFonts w:ascii="Arial" w:hAnsi="Arial" w:cs="Arial"/>
          <w:color w:val="000000"/>
          <w:sz w:val="24"/>
          <w:szCs w:val="24"/>
        </w:rPr>
        <w:t>Phenylphosphate</w:t>
      </w:r>
      <w:proofErr w:type="spellEnd"/>
      <w:r>
        <w:rPr>
          <w:rFonts w:ascii="Arial" w:hAnsi="Arial" w:cs="Arial"/>
          <w:color w:val="000000"/>
          <w:sz w:val="24"/>
          <w:szCs w:val="24"/>
        </w:rPr>
        <w:t xml:space="preserve"> </w:t>
      </w:r>
      <w:r>
        <w:rPr>
          <w:rFonts w:ascii="Arial" w:hAnsi="Arial" w:cs="Arial"/>
          <w:color w:val="000000"/>
          <w:sz w:val="24"/>
          <w:szCs w:val="24"/>
        </w:rPr>
        <w:tab/>
      </w:r>
      <w:r>
        <w:rPr>
          <w:rFonts w:ascii="Arial" w:hAnsi="Arial" w:cs="Arial"/>
          <w:color w:val="000000"/>
          <w:sz w:val="24"/>
          <w:szCs w:val="24"/>
        </w:rPr>
        <w:tab/>
        <w:t xml:space="preserve">ALP </w:t>
      </w:r>
      <w:r>
        <w:rPr>
          <w:rFonts w:ascii="Arial" w:hAnsi="Arial" w:cs="Arial"/>
          <w:color w:val="000000"/>
          <w:sz w:val="24"/>
          <w:szCs w:val="24"/>
        </w:rPr>
        <w:tab/>
      </w:r>
      <w:r>
        <w:rPr>
          <w:rFonts w:ascii="Arial" w:hAnsi="Arial" w:cs="Arial"/>
          <w:color w:val="000000"/>
          <w:sz w:val="24"/>
          <w:szCs w:val="24"/>
        </w:rPr>
        <w:tab/>
        <w:t>Phenol + Phosphate</w:t>
      </w:r>
    </w:p>
    <w:p w14:paraId="1B32FF95" w14:textId="77777777" w:rsidR="00E413D0" w:rsidRDefault="0002711F">
      <w:pPr>
        <w:spacing w:after="0" w:line="360" w:lineRule="auto"/>
        <w:jc w:val="both"/>
        <w:rPr>
          <w:rFonts w:ascii="Arial" w:hAnsi="Arial" w:cs="Arial"/>
          <w:color w:val="000000"/>
          <w:sz w:val="24"/>
          <w:szCs w:val="24"/>
        </w:rPr>
      </w:pP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t>pH 10</w:t>
      </w:r>
    </w:p>
    <w:p w14:paraId="0E83BCF7" w14:textId="77777777" w:rsidR="00E413D0" w:rsidRDefault="0002711F">
      <w:pPr>
        <w:spacing w:after="0" w:line="360" w:lineRule="auto"/>
        <w:jc w:val="both"/>
        <w:rPr>
          <w:rFonts w:ascii="Arial" w:hAnsi="Arial" w:cs="Arial"/>
          <w:color w:val="000000"/>
          <w:sz w:val="24"/>
          <w:szCs w:val="24"/>
        </w:rPr>
      </w:pPr>
      <w:r>
        <w:rPr>
          <w:rFonts w:ascii="Arial" w:hAnsi="Arial" w:cs="Arial"/>
          <w:color w:val="000000"/>
          <w:sz w:val="24"/>
          <w:szCs w:val="24"/>
        </w:rPr>
        <w:t>Phenol liberated is measured in the presence of 4-aminoantipyrine and Potassium ferricyanide. The presence of sodium arsenate in the reagent stops the enzymatic reaction.</w:t>
      </w:r>
    </w:p>
    <w:p w14:paraId="6EF50E4B" w14:textId="77777777" w:rsidR="00E413D0" w:rsidRDefault="00E413D0">
      <w:pPr>
        <w:spacing w:after="0" w:line="360" w:lineRule="auto"/>
        <w:jc w:val="both"/>
        <w:rPr>
          <w:rFonts w:ascii="Arial" w:hAnsi="Arial" w:cs="Arial"/>
          <w:color w:val="000000"/>
          <w:sz w:val="24"/>
          <w:szCs w:val="24"/>
        </w:rPr>
      </w:pPr>
    </w:p>
    <w:p w14:paraId="4A3246C9" w14:textId="77777777" w:rsidR="00E413D0" w:rsidRDefault="0002711F">
      <w:pPr>
        <w:spacing w:after="0" w:line="360" w:lineRule="auto"/>
        <w:jc w:val="both"/>
        <w:rPr>
          <w:rFonts w:ascii="Arial" w:hAnsi="Arial" w:cs="Arial"/>
          <w:color w:val="000000"/>
          <w:sz w:val="24"/>
          <w:szCs w:val="24"/>
          <w:u w:val="single"/>
        </w:rPr>
      </w:pPr>
      <w:r>
        <w:rPr>
          <w:rFonts w:ascii="Arial" w:hAnsi="Arial" w:cs="Arial"/>
          <w:color w:val="000000"/>
          <w:sz w:val="24"/>
          <w:szCs w:val="24"/>
          <w:u w:val="single"/>
        </w:rPr>
        <w:t>Procedure:</w:t>
      </w:r>
    </w:p>
    <w:p w14:paraId="05D26A76" w14:textId="17F3114A" w:rsidR="00E413D0" w:rsidRDefault="00753DCC">
      <w:pPr>
        <w:spacing w:after="0" w:line="360" w:lineRule="auto"/>
        <w:jc w:val="both"/>
        <w:rPr>
          <w:rFonts w:ascii="Arial" w:hAnsi="Arial" w:cs="Arial"/>
          <w:color w:val="000000"/>
          <w:sz w:val="24"/>
          <w:szCs w:val="24"/>
          <w:u w:val="single"/>
        </w:rPr>
      </w:pPr>
      <w:r>
        <w:rPr>
          <w:rFonts w:ascii="Arial" w:hAnsi="Arial" w:cs="Arial"/>
          <w:sz w:val="24"/>
          <w:szCs w:val="24"/>
          <w:u w:val="single"/>
        </w:rPr>
        <w:t>Table 2</w:t>
      </w:r>
      <w:r w:rsidR="006A6B1D">
        <w:rPr>
          <w:rFonts w:ascii="Arial" w:hAnsi="Arial" w:cs="Arial"/>
          <w:color w:val="000000"/>
          <w:sz w:val="24"/>
          <w:szCs w:val="24"/>
        </w:rPr>
        <w:t>The text tubes were setup as follows:</w:t>
      </w:r>
      <w:r w:rsidR="006A6B1D">
        <w:rPr>
          <w:rFonts w:ascii="Arial" w:hAnsi="Arial" w:cs="Arial"/>
          <w:color w:val="000000"/>
          <w:sz w:val="24"/>
          <w:szCs w:val="24"/>
          <w:u w:val="single"/>
        </w:rPr>
        <w:t xml:space="preserve"> </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1870"/>
        <w:gridCol w:w="1870"/>
        <w:gridCol w:w="1870"/>
        <w:gridCol w:w="1863"/>
        <w:gridCol w:w="7"/>
      </w:tblGrid>
      <w:tr w:rsidR="00E413D0" w14:paraId="76B4953C" w14:textId="77777777">
        <w:trPr>
          <w:jc w:val="center"/>
        </w:trPr>
        <w:tc>
          <w:tcPr>
            <w:tcW w:w="1440" w:type="dxa"/>
            <w:tcBorders>
              <w:top w:val="single" w:sz="4" w:space="0" w:color="auto"/>
              <w:bottom w:val="single" w:sz="4" w:space="0" w:color="auto"/>
            </w:tcBorders>
          </w:tcPr>
          <w:p w14:paraId="744AD162" w14:textId="77777777" w:rsidR="00E413D0" w:rsidRDefault="00E413D0">
            <w:pPr>
              <w:spacing w:line="360" w:lineRule="auto"/>
              <w:jc w:val="both"/>
              <w:rPr>
                <w:rFonts w:ascii="Arial" w:hAnsi="Arial" w:cs="Arial"/>
                <w:color w:val="000000"/>
                <w:sz w:val="24"/>
                <w:szCs w:val="24"/>
              </w:rPr>
            </w:pPr>
          </w:p>
        </w:tc>
        <w:tc>
          <w:tcPr>
            <w:tcW w:w="1870" w:type="dxa"/>
            <w:tcBorders>
              <w:top w:val="single" w:sz="4" w:space="0" w:color="auto"/>
              <w:bottom w:val="single" w:sz="4" w:space="0" w:color="auto"/>
            </w:tcBorders>
          </w:tcPr>
          <w:p w14:paraId="754F965B" w14:textId="77777777" w:rsidR="00E413D0" w:rsidRDefault="0002711F">
            <w:pPr>
              <w:spacing w:line="360" w:lineRule="auto"/>
              <w:jc w:val="both"/>
              <w:rPr>
                <w:rFonts w:ascii="Arial" w:hAnsi="Arial" w:cs="Arial"/>
                <w:color w:val="000000"/>
                <w:sz w:val="24"/>
                <w:szCs w:val="24"/>
              </w:rPr>
            </w:pPr>
            <w:r>
              <w:rPr>
                <w:rFonts w:ascii="Arial" w:hAnsi="Arial" w:cs="Arial"/>
                <w:color w:val="000000"/>
                <w:sz w:val="24"/>
                <w:szCs w:val="24"/>
              </w:rPr>
              <w:t>Serum sample</w:t>
            </w:r>
          </w:p>
        </w:tc>
        <w:tc>
          <w:tcPr>
            <w:tcW w:w="1870" w:type="dxa"/>
            <w:tcBorders>
              <w:top w:val="single" w:sz="4" w:space="0" w:color="auto"/>
              <w:bottom w:val="single" w:sz="4" w:space="0" w:color="auto"/>
            </w:tcBorders>
          </w:tcPr>
          <w:p w14:paraId="094827B5"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Serum blank</w:t>
            </w:r>
          </w:p>
        </w:tc>
        <w:tc>
          <w:tcPr>
            <w:tcW w:w="1870" w:type="dxa"/>
            <w:tcBorders>
              <w:top w:val="single" w:sz="4" w:space="0" w:color="auto"/>
              <w:bottom w:val="single" w:sz="4" w:space="0" w:color="auto"/>
            </w:tcBorders>
          </w:tcPr>
          <w:p w14:paraId="30280DF7"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Standard</w:t>
            </w:r>
          </w:p>
        </w:tc>
        <w:tc>
          <w:tcPr>
            <w:tcW w:w="1870" w:type="dxa"/>
            <w:gridSpan w:val="2"/>
            <w:tcBorders>
              <w:top w:val="single" w:sz="4" w:space="0" w:color="auto"/>
              <w:bottom w:val="single" w:sz="4" w:space="0" w:color="auto"/>
            </w:tcBorders>
          </w:tcPr>
          <w:p w14:paraId="0BAC93F3" w14:textId="77777777" w:rsidR="00E413D0" w:rsidRDefault="0002711F">
            <w:pPr>
              <w:spacing w:line="360" w:lineRule="auto"/>
              <w:jc w:val="both"/>
              <w:rPr>
                <w:rFonts w:ascii="Arial" w:hAnsi="Arial" w:cs="Arial"/>
                <w:color w:val="000000"/>
                <w:sz w:val="24"/>
                <w:szCs w:val="24"/>
              </w:rPr>
            </w:pPr>
            <w:r>
              <w:rPr>
                <w:rFonts w:ascii="Arial" w:hAnsi="Arial" w:cs="Arial"/>
                <w:color w:val="000000"/>
                <w:sz w:val="24"/>
                <w:szCs w:val="24"/>
              </w:rPr>
              <w:t>Reagent blank</w:t>
            </w:r>
          </w:p>
        </w:tc>
      </w:tr>
      <w:tr w:rsidR="00E413D0" w14:paraId="06AF7FB0" w14:textId="77777777">
        <w:trPr>
          <w:jc w:val="center"/>
        </w:trPr>
        <w:tc>
          <w:tcPr>
            <w:tcW w:w="1440" w:type="dxa"/>
            <w:tcBorders>
              <w:top w:val="single" w:sz="4" w:space="0" w:color="auto"/>
            </w:tcBorders>
          </w:tcPr>
          <w:p w14:paraId="08CE1556" w14:textId="77777777" w:rsidR="00E413D0" w:rsidRDefault="0002711F">
            <w:pPr>
              <w:spacing w:line="360" w:lineRule="auto"/>
              <w:jc w:val="both"/>
              <w:rPr>
                <w:rFonts w:ascii="Arial" w:hAnsi="Arial" w:cs="Arial"/>
                <w:b/>
                <w:bCs/>
                <w:color w:val="000000"/>
                <w:sz w:val="24"/>
                <w:szCs w:val="24"/>
              </w:rPr>
            </w:pPr>
            <w:r>
              <w:rPr>
                <w:rFonts w:ascii="Arial" w:hAnsi="Arial" w:cs="Arial"/>
                <w:b/>
                <w:bCs/>
                <w:color w:val="000000"/>
                <w:sz w:val="24"/>
                <w:szCs w:val="24"/>
              </w:rPr>
              <w:t>R1</w:t>
            </w:r>
          </w:p>
        </w:tc>
        <w:tc>
          <w:tcPr>
            <w:tcW w:w="1870" w:type="dxa"/>
            <w:tcBorders>
              <w:top w:val="single" w:sz="4" w:space="0" w:color="auto"/>
            </w:tcBorders>
          </w:tcPr>
          <w:p w14:paraId="65154581"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2mL</w:t>
            </w:r>
          </w:p>
        </w:tc>
        <w:tc>
          <w:tcPr>
            <w:tcW w:w="1870" w:type="dxa"/>
            <w:tcBorders>
              <w:top w:val="single" w:sz="4" w:space="0" w:color="auto"/>
            </w:tcBorders>
          </w:tcPr>
          <w:p w14:paraId="7C1847B7"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2mL</w:t>
            </w:r>
          </w:p>
        </w:tc>
        <w:tc>
          <w:tcPr>
            <w:tcW w:w="1870" w:type="dxa"/>
            <w:tcBorders>
              <w:top w:val="single" w:sz="4" w:space="0" w:color="auto"/>
            </w:tcBorders>
          </w:tcPr>
          <w:p w14:paraId="4A844039"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2mL</w:t>
            </w:r>
          </w:p>
        </w:tc>
        <w:tc>
          <w:tcPr>
            <w:tcW w:w="1870" w:type="dxa"/>
            <w:gridSpan w:val="2"/>
            <w:tcBorders>
              <w:top w:val="single" w:sz="4" w:space="0" w:color="auto"/>
            </w:tcBorders>
          </w:tcPr>
          <w:p w14:paraId="4EA0B794"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2mL</w:t>
            </w:r>
          </w:p>
        </w:tc>
      </w:tr>
      <w:tr w:rsidR="00E413D0" w14:paraId="7EC4A8B7" w14:textId="77777777">
        <w:trPr>
          <w:jc w:val="center"/>
        </w:trPr>
        <w:tc>
          <w:tcPr>
            <w:tcW w:w="1440" w:type="dxa"/>
            <w:tcBorders>
              <w:bottom w:val="single" w:sz="4" w:space="0" w:color="auto"/>
            </w:tcBorders>
          </w:tcPr>
          <w:p w14:paraId="15C22B07" w14:textId="77777777" w:rsidR="00E413D0" w:rsidRDefault="00E413D0">
            <w:pPr>
              <w:spacing w:line="360" w:lineRule="auto"/>
              <w:jc w:val="both"/>
              <w:rPr>
                <w:rFonts w:ascii="Arial" w:hAnsi="Arial" w:cs="Arial"/>
                <w:color w:val="000000"/>
                <w:sz w:val="24"/>
                <w:szCs w:val="24"/>
              </w:rPr>
            </w:pPr>
          </w:p>
        </w:tc>
        <w:tc>
          <w:tcPr>
            <w:tcW w:w="7480" w:type="dxa"/>
            <w:gridSpan w:val="5"/>
            <w:tcBorders>
              <w:bottom w:val="single" w:sz="4" w:space="0" w:color="auto"/>
            </w:tcBorders>
          </w:tcPr>
          <w:p w14:paraId="54F965D6" w14:textId="77777777" w:rsidR="00E413D0" w:rsidRDefault="0002711F">
            <w:pPr>
              <w:spacing w:line="360" w:lineRule="auto"/>
              <w:rPr>
                <w:rFonts w:ascii="Arial" w:hAnsi="Arial" w:cs="Arial"/>
                <w:color w:val="000000"/>
                <w:sz w:val="24"/>
                <w:szCs w:val="24"/>
              </w:rPr>
            </w:pPr>
            <w:r>
              <w:rPr>
                <w:rFonts w:ascii="Arial" w:hAnsi="Arial" w:cs="Arial"/>
                <w:color w:val="000000"/>
                <w:sz w:val="24"/>
                <w:szCs w:val="24"/>
              </w:rPr>
              <w:t>Incubate for 5 min at 37</w:t>
            </w:r>
            <w:r>
              <w:rPr>
                <w:rFonts w:ascii="Arial" w:hAnsi="Arial" w:cs="Arial"/>
                <w:color w:val="000000"/>
                <w:sz w:val="24"/>
                <w:szCs w:val="24"/>
                <w:vertAlign w:val="superscript"/>
              </w:rPr>
              <w:t>o</w:t>
            </w:r>
            <w:r>
              <w:rPr>
                <w:rFonts w:ascii="Arial" w:hAnsi="Arial" w:cs="Arial"/>
                <w:color w:val="000000"/>
                <w:sz w:val="24"/>
                <w:szCs w:val="24"/>
              </w:rPr>
              <w:t>C</w:t>
            </w:r>
          </w:p>
        </w:tc>
      </w:tr>
      <w:tr w:rsidR="00E413D0" w14:paraId="44C9FBD2" w14:textId="77777777">
        <w:trPr>
          <w:jc w:val="center"/>
        </w:trPr>
        <w:tc>
          <w:tcPr>
            <w:tcW w:w="1440" w:type="dxa"/>
            <w:tcBorders>
              <w:top w:val="single" w:sz="4" w:space="0" w:color="auto"/>
              <w:bottom w:val="nil"/>
            </w:tcBorders>
          </w:tcPr>
          <w:p w14:paraId="59897CD9" w14:textId="77777777" w:rsidR="00E413D0" w:rsidRDefault="0002711F">
            <w:pPr>
              <w:spacing w:line="360" w:lineRule="auto"/>
              <w:jc w:val="both"/>
              <w:rPr>
                <w:rFonts w:ascii="Arial" w:hAnsi="Arial" w:cs="Arial"/>
                <w:color w:val="000000"/>
                <w:sz w:val="24"/>
                <w:szCs w:val="24"/>
              </w:rPr>
            </w:pPr>
            <w:r>
              <w:rPr>
                <w:rFonts w:ascii="Arial" w:hAnsi="Arial" w:cs="Arial"/>
                <w:b/>
                <w:bCs/>
                <w:color w:val="000000"/>
                <w:sz w:val="24"/>
                <w:szCs w:val="24"/>
              </w:rPr>
              <w:t>R2</w:t>
            </w:r>
          </w:p>
        </w:tc>
        <w:tc>
          <w:tcPr>
            <w:tcW w:w="1870" w:type="dxa"/>
            <w:tcBorders>
              <w:top w:val="single" w:sz="4" w:space="0" w:color="auto"/>
              <w:bottom w:val="nil"/>
            </w:tcBorders>
          </w:tcPr>
          <w:p w14:paraId="0A878127"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w:t>
            </w:r>
          </w:p>
        </w:tc>
        <w:tc>
          <w:tcPr>
            <w:tcW w:w="1870" w:type="dxa"/>
            <w:tcBorders>
              <w:top w:val="single" w:sz="4" w:space="0" w:color="auto"/>
              <w:bottom w:val="nil"/>
            </w:tcBorders>
          </w:tcPr>
          <w:p w14:paraId="0B72735D"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w:t>
            </w:r>
          </w:p>
        </w:tc>
        <w:tc>
          <w:tcPr>
            <w:tcW w:w="1870" w:type="dxa"/>
            <w:tcBorders>
              <w:top w:val="single" w:sz="4" w:space="0" w:color="auto"/>
              <w:bottom w:val="nil"/>
            </w:tcBorders>
          </w:tcPr>
          <w:p w14:paraId="40C0611F"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50µL</w:t>
            </w:r>
          </w:p>
        </w:tc>
        <w:tc>
          <w:tcPr>
            <w:tcW w:w="1870" w:type="dxa"/>
            <w:gridSpan w:val="2"/>
            <w:tcBorders>
              <w:top w:val="single" w:sz="4" w:space="0" w:color="auto"/>
              <w:bottom w:val="nil"/>
            </w:tcBorders>
          </w:tcPr>
          <w:p w14:paraId="2F5AADCA"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w:t>
            </w:r>
          </w:p>
        </w:tc>
      </w:tr>
      <w:tr w:rsidR="00E413D0" w14:paraId="72BB9D39" w14:textId="77777777">
        <w:trPr>
          <w:jc w:val="center"/>
        </w:trPr>
        <w:tc>
          <w:tcPr>
            <w:tcW w:w="1440" w:type="dxa"/>
            <w:tcBorders>
              <w:top w:val="nil"/>
              <w:bottom w:val="single" w:sz="4" w:space="0" w:color="auto"/>
            </w:tcBorders>
          </w:tcPr>
          <w:p w14:paraId="13CE6E2D" w14:textId="77777777" w:rsidR="00E413D0" w:rsidRDefault="0002711F">
            <w:pPr>
              <w:spacing w:line="360" w:lineRule="auto"/>
              <w:jc w:val="both"/>
              <w:rPr>
                <w:rFonts w:ascii="Arial" w:hAnsi="Arial" w:cs="Arial"/>
                <w:color w:val="000000"/>
                <w:sz w:val="24"/>
                <w:szCs w:val="24"/>
              </w:rPr>
            </w:pPr>
            <w:r>
              <w:rPr>
                <w:rFonts w:ascii="Arial" w:hAnsi="Arial" w:cs="Arial"/>
                <w:color w:val="000000"/>
                <w:sz w:val="24"/>
                <w:szCs w:val="24"/>
              </w:rPr>
              <w:t>Serum</w:t>
            </w:r>
          </w:p>
        </w:tc>
        <w:tc>
          <w:tcPr>
            <w:tcW w:w="1870" w:type="dxa"/>
            <w:tcBorders>
              <w:top w:val="nil"/>
              <w:bottom w:val="single" w:sz="4" w:space="0" w:color="auto"/>
            </w:tcBorders>
          </w:tcPr>
          <w:p w14:paraId="71656160"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50µL</w:t>
            </w:r>
          </w:p>
        </w:tc>
        <w:tc>
          <w:tcPr>
            <w:tcW w:w="1870" w:type="dxa"/>
            <w:tcBorders>
              <w:top w:val="nil"/>
              <w:bottom w:val="single" w:sz="4" w:space="0" w:color="auto"/>
            </w:tcBorders>
          </w:tcPr>
          <w:p w14:paraId="5955A672"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w:t>
            </w:r>
          </w:p>
        </w:tc>
        <w:tc>
          <w:tcPr>
            <w:tcW w:w="1870" w:type="dxa"/>
            <w:tcBorders>
              <w:top w:val="nil"/>
              <w:bottom w:val="single" w:sz="4" w:space="0" w:color="auto"/>
            </w:tcBorders>
          </w:tcPr>
          <w:p w14:paraId="45DF45F2"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w:t>
            </w:r>
          </w:p>
        </w:tc>
        <w:tc>
          <w:tcPr>
            <w:tcW w:w="1870" w:type="dxa"/>
            <w:gridSpan w:val="2"/>
            <w:tcBorders>
              <w:top w:val="nil"/>
              <w:bottom w:val="single" w:sz="4" w:space="0" w:color="auto"/>
            </w:tcBorders>
          </w:tcPr>
          <w:p w14:paraId="218B2949"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w:t>
            </w:r>
          </w:p>
        </w:tc>
      </w:tr>
      <w:tr w:rsidR="00E413D0" w14:paraId="5EBC0E91" w14:textId="77777777">
        <w:trPr>
          <w:gridAfter w:val="1"/>
          <w:wAfter w:w="7" w:type="dxa"/>
          <w:jc w:val="center"/>
        </w:trPr>
        <w:tc>
          <w:tcPr>
            <w:tcW w:w="8913" w:type="dxa"/>
            <w:gridSpan w:val="5"/>
          </w:tcPr>
          <w:p w14:paraId="228B8D65" w14:textId="77777777" w:rsidR="00E413D0" w:rsidRDefault="0002711F">
            <w:pPr>
              <w:spacing w:line="360" w:lineRule="auto"/>
              <w:rPr>
                <w:rFonts w:ascii="Arial" w:hAnsi="Arial" w:cs="Arial"/>
                <w:color w:val="000000"/>
                <w:sz w:val="24"/>
                <w:szCs w:val="24"/>
              </w:rPr>
            </w:pPr>
            <w:r>
              <w:rPr>
                <w:rFonts w:ascii="Arial" w:hAnsi="Arial" w:cs="Arial"/>
                <w:color w:val="000000"/>
                <w:sz w:val="24"/>
                <w:szCs w:val="24"/>
              </w:rPr>
              <w:t xml:space="preserve">              Incubate for exactly 15 min at 37</w:t>
            </w:r>
            <w:r>
              <w:rPr>
                <w:rFonts w:ascii="Arial" w:hAnsi="Arial" w:cs="Arial"/>
                <w:color w:val="000000"/>
                <w:sz w:val="24"/>
                <w:szCs w:val="24"/>
                <w:vertAlign w:val="superscript"/>
              </w:rPr>
              <w:t>o</w:t>
            </w:r>
            <w:r>
              <w:rPr>
                <w:rFonts w:ascii="Arial" w:hAnsi="Arial" w:cs="Arial"/>
                <w:color w:val="000000"/>
                <w:sz w:val="24"/>
                <w:szCs w:val="24"/>
              </w:rPr>
              <w:t>C</w:t>
            </w:r>
          </w:p>
        </w:tc>
      </w:tr>
      <w:tr w:rsidR="00E413D0" w14:paraId="0880C27E" w14:textId="77777777">
        <w:trPr>
          <w:jc w:val="center"/>
        </w:trPr>
        <w:tc>
          <w:tcPr>
            <w:tcW w:w="1440" w:type="dxa"/>
            <w:tcBorders>
              <w:top w:val="single" w:sz="4" w:space="0" w:color="auto"/>
              <w:bottom w:val="single" w:sz="4" w:space="0" w:color="auto"/>
            </w:tcBorders>
          </w:tcPr>
          <w:p w14:paraId="6F87B753" w14:textId="77777777" w:rsidR="00E413D0" w:rsidRDefault="0002711F">
            <w:pPr>
              <w:spacing w:line="360" w:lineRule="auto"/>
              <w:jc w:val="both"/>
              <w:rPr>
                <w:rFonts w:ascii="Arial" w:hAnsi="Arial" w:cs="Arial"/>
                <w:b/>
                <w:bCs/>
                <w:color w:val="000000"/>
                <w:sz w:val="24"/>
                <w:szCs w:val="24"/>
              </w:rPr>
            </w:pPr>
            <w:r>
              <w:rPr>
                <w:rFonts w:ascii="Arial" w:hAnsi="Arial" w:cs="Arial"/>
                <w:b/>
                <w:bCs/>
                <w:color w:val="000000"/>
                <w:sz w:val="24"/>
                <w:szCs w:val="24"/>
              </w:rPr>
              <w:t>R3</w:t>
            </w:r>
          </w:p>
        </w:tc>
        <w:tc>
          <w:tcPr>
            <w:tcW w:w="1870" w:type="dxa"/>
            <w:tcBorders>
              <w:top w:val="single" w:sz="4" w:space="0" w:color="auto"/>
              <w:bottom w:val="single" w:sz="4" w:space="0" w:color="auto"/>
            </w:tcBorders>
          </w:tcPr>
          <w:p w14:paraId="4490E583"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0.5mL</w:t>
            </w:r>
          </w:p>
        </w:tc>
        <w:tc>
          <w:tcPr>
            <w:tcW w:w="1870" w:type="dxa"/>
            <w:tcBorders>
              <w:top w:val="single" w:sz="4" w:space="0" w:color="auto"/>
              <w:bottom w:val="single" w:sz="4" w:space="0" w:color="auto"/>
            </w:tcBorders>
          </w:tcPr>
          <w:p w14:paraId="05C19DE6"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0.5mL</w:t>
            </w:r>
          </w:p>
        </w:tc>
        <w:tc>
          <w:tcPr>
            <w:tcW w:w="1870" w:type="dxa"/>
            <w:tcBorders>
              <w:top w:val="single" w:sz="4" w:space="0" w:color="auto"/>
              <w:bottom w:val="single" w:sz="4" w:space="0" w:color="auto"/>
            </w:tcBorders>
          </w:tcPr>
          <w:p w14:paraId="6FD322B8"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0.5mL</w:t>
            </w:r>
          </w:p>
        </w:tc>
        <w:tc>
          <w:tcPr>
            <w:tcW w:w="1870" w:type="dxa"/>
            <w:gridSpan w:val="2"/>
            <w:tcBorders>
              <w:top w:val="single" w:sz="4" w:space="0" w:color="auto"/>
              <w:bottom w:val="single" w:sz="4" w:space="0" w:color="auto"/>
            </w:tcBorders>
          </w:tcPr>
          <w:p w14:paraId="11E7E675"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0.5mL</w:t>
            </w:r>
          </w:p>
        </w:tc>
      </w:tr>
      <w:tr w:rsidR="00E413D0" w14:paraId="1DD514E2" w14:textId="77777777">
        <w:trPr>
          <w:gridAfter w:val="1"/>
          <w:wAfter w:w="7" w:type="dxa"/>
          <w:jc w:val="center"/>
        </w:trPr>
        <w:tc>
          <w:tcPr>
            <w:tcW w:w="8913" w:type="dxa"/>
            <w:gridSpan w:val="5"/>
          </w:tcPr>
          <w:p w14:paraId="4EB200CA" w14:textId="77777777" w:rsidR="00E413D0" w:rsidRDefault="0002711F">
            <w:pPr>
              <w:spacing w:line="360" w:lineRule="auto"/>
              <w:rPr>
                <w:rFonts w:ascii="Arial" w:hAnsi="Arial" w:cs="Arial"/>
                <w:color w:val="000000"/>
                <w:sz w:val="24"/>
                <w:szCs w:val="24"/>
              </w:rPr>
            </w:pPr>
            <w:r>
              <w:rPr>
                <w:rFonts w:ascii="Arial" w:hAnsi="Arial" w:cs="Arial"/>
                <w:color w:val="000000"/>
                <w:sz w:val="24"/>
                <w:szCs w:val="24"/>
              </w:rPr>
              <w:t xml:space="preserve">              Mix well or preferably vortex</w:t>
            </w:r>
          </w:p>
        </w:tc>
      </w:tr>
      <w:tr w:rsidR="00E413D0" w14:paraId="0A6ECF80" w14:textId="77777777">
        <w:trPr>
          <w:jc w:val="center"/>
        </w:trPr>
        <w:tc>
          <w:tcPr>
            <w:tcW w:w="1440" w:type="dxa"/>
            <w:tcBorders>
              <w:top w:val="single" w:sz="4" w:space="0" w:color="auto"/>
              <w:bottom w:val="single" w:sz="4" w:space="0" w:color="auto"/>
            </w:tcBorders>
          </w:tcPr>
          <w:p w14:paraId="128EF13B" w14:textId="77777777" w:rsidR="00E413D0" w:rsidRDefault="0002711F">
            <w:pPr>
              <w:spacing w:line="360" w:lineRule="auto"/>
              <w:jc w:val="both"/>
              <w:rPr>
                <w:rFonts w:ascii="Arial" w:hAnsi="Arial" w:cs="Arial"/>
                <w:b/>
                <w:bCs/>
                <w:color w:val="000000"/>
                <w:sz w:val="24"/>
                <w:szCs w:val="24"/>
              </w:rPr>
            </w:pPr>
            <w:r>
              <w:rPr>
                <w:rFonts w:ascii="Arial" w:hAnsi="Arial" w:cs="Arial"/>
                <w:color w:val="000000"/>
                <w:sz w:val="24"/>
                <w:szCs w:val="24"/>
              </w:rPr>
              <w:t xml:space="preserve"> </w:t>
            </w:r>
            <w:r>
              <w:rPr>
                <w:rFonts w:ascii="Arial" w:hAnsi="Arial" w:cs="Arial"/>
                <w:b/>
                <w:bCs/>
                <w:color w:val="000000"/>
                <w:sz w:val="24"/>
                <w:szCs w:val="24"/>
              </w:rPr>
              <w:t>R4</w:t>
            </w:r>
          </w:p>
        </w:tc>
        <w:tc>
          <w:tcPr>
            <w:tcW w:w="1870" w:type="dxa"/>
            <w:tcBorders>
              <w:top w:val="single" w:sz="4" w:space="0" w:color="auto"/>
              <w:bottom w:val="single" w:sz="4" w:space="0" w:color="auto"/>
            </w:tcBorders>
          </w:tcPr>
          <w:p w14:paraId="10C910B8"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0.5mL</w:t>
            </w:r>
          </w:p>
        </w:tc>
        <w:tc>
          <w:tcPr>
            <w:tcW w:w="1870" w:type="dxa"/>
            <w:tcBorders>
              <w:top w:val="single" w:sz="4" w:space="0" w:color="auto"/>
              <w:bottom w:val="single" w:sz="4" w:space="0" w:color="auto"/>
            </w:tcBorders>
          </w:tcPr>
          <w:p w14:paraId="0C9323BC"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0.5mL</w:t>
            </w:r>
          </w:p>
        </w:tc>
        <w:tc>
          <w:tcPr>
            <w:tcW w:w="1870" w:type="dxa"/>
            <w:tcBorders>
              <w:top w:val="single" w:sz="4" w:space="0" w:color="auto"/>
              <w:bottom w:val="single" w:sz="4" w:space="0" w:color="auto"/>
            </w:tcBorders>
          </w:tcPr>
          <w:p w14:paraId="03CEA251"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0.5mL</w:t>
            </w:r>
          </w:p>
        </w:tc>
        <w:tc>
          <w:tcPr>
            <w:tcW w:w="1870" w:type="dxa"/>
            <w:gridSpan w:val="2"/>
            <w:tcBorders>
              <w:top w:val="single" w:sz="4" w:space="0" w:color="auto"/>
              <w:bottom w:val="single" w:sz="4" w:space="0" w:color="auto"/>
            </w:tcBorders>
          </w:tcPr>
          <w:p w14:paraId="2935A7B0"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0.5mL</w:t>
            </w:r>
          </w:p>
        </w:tc>
      </w:tr>
      <w:tr w:rsidR="00E413D0" w14:paraId="2EE6E3D1" w14:textId="77777777">
        <w:trPr>
          <w:jc w:val="center"/>
        </w:trPr>
        <w:tc>
          <w:tcPr>
            <w:tcW w:w="1440" w:type="dxa"/>
            <w:tcBorders>
              <w:top w:val="single" w:sz="4" w:space="0" w:color="auto"/>
              <w:bottom w:val="nil"/>
            </w:tcBorders>
          </w:tcPr>
          <w:p w14:paraId="581B1CB1" w14:textId="77777777" w:rsidR="00E413D0" w:rsidRDefault="0002711F">
            <w:pPr>
              <w:spacing w:line="360" w:lineRule="auto"/>
              <w:jc w:val="both"/>
              <w:rPr>
                <w:rFonts w:ascii="Arial" w:hAnsi="Arial" w:cs="Arial"/>
                <w:color w:val="000000"/>
                <w:sz w:val="24"/>
                <w:szCs w:val="24"/>
              </w:rPr>
            </w:pPr>
            <w:r>
              <w:rPr>
                <w:rFonts w:ascii="Arial" w:hAnsi="Arial" w:cs="Arial"/>
                <w:color w:val="000000"/>
                <w:sz w:val="24"/>
                <w:szCs w:val="24"/>
              </w:rPr>
              <w:t xml:space="preserve">Serum </w:t>
            </w:r>
          </w:p>
        </w:tc>
        <w:tc>
          <w:tcPr>
            <w:tcW w:w="1870" w:type="dxa"/>
            <w:tcBorders>
              <w:top w:val="single" w:sz="4" w:space="0" w:color="auto"/>
              <w:bottom w:val="nil"/>
            </w:tcBorders>
          </w:tcPr>
          <w:p w14:paraId="23289F2C"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w:t>
            </w:r>
          </w:p>
        </w:tc>
        <w:tc>
          <w:tcPr>
            <w:tcW w:w="1870" w:type="dxa"/>
            <w:tcBorders>
              <w:top w:val="single" w:sz="4" w:space="0" w:color="auto"/>
              <w:bottom w:val="nil"/>
            </w:tcBorders>
          </w:tcPr>
          <w:p w14:paraId="686F31E6"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50µL</w:t>
            </w:r>
          </w:p>
        </w:tc>
        <w:tc>
          <w:tcPr>
            <w:tcW w:w="1870" w:type="dxa"/>
            <w:tcBorders>
              <w:top w:val="single" w:sz="4" w:space="0" w:color="auto"/>
              <w:bottom w:val="nil"/>
            </w:tcBorders>
          </w:tcPr>
          <w:p w14:paraId="0CDA395F"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w:t>
            </w:r>
          </w:p>
        </w:tc>
        <w:tc>
          <w:tcPr>
            <w:tcW w:w="1870" w:type="dxa"/>
            <w:gridSpan w:val="2"/>
            <w:tcBorders>
              <w:top w:val="single" w:sz="4" w:space="0" w:color="auto"/>
              <w:bottom w:val="nil"/>
            </w:tcBorders>
          </w:tcPr>
          <w:p w14:paraId="2AD7ABCF"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w:t>
            </w:r>
          </w:p>
        </w:tc>
      </w:tr>
      <w:tr w:rsidR="00E413D0" w14:paraId="1B9D412A" w14:textId="77777777">
        <w:trPr>
          <w:jc w:val="center"/>
        </w:trPr>
        <w:tc>
          <w:tcPr>
            <w:tcW w:w="1440" w:type="dxa"/>
            <w:tcBorders>
              <w:top w:val="nil"/>
            </w:tcBorders>
          </w:tcPr>
          <w:p w14:paraId="6ABE8491" w14:textId="77777777" w:rsidR="00E413D0" w:rsidRDefault="0002711F">
            <w:pPr>
              <w:spacing w:line="360" w:lineRule="auto"/>
              <w:jc w:val="both"/>
              <w:rPr>
                <w:rFonts w:ascii="Arial" w:hAnsi="Arial" w:cs="Arial"/>
                <w:color w:val="000000"/>
                <w:sz w:val="24"/>
                <w:szCs w:val="24"/>
              </w:rPr>
            </w:pPr>
            <w:r>
              <w:rPr>
                <w:rFonts w:ascii="Arial" w:hAnsi="Arial" w:cs="Arial"/>
                <w:color w:val="000000"/>
                <w:sz w:val="24"/>
                <w:szCs w:val="24"/>
              </w:rPr>
              <w:t>Dist. water</w:t>
            </w:r>
          </w:p>
        </w:tc>
        <w:tc>
          <w:tcPr>
            <w:tcW w:w="1870" w:type="dxa"/>
            <w:tcBorders>
              <w:top w:val="nil"/>
            </w:tcBorders>
          </w:tcPr>
          <w:p w14:paraId="29F09EFF"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w:t>
            </w:r>
          </w:p>
        </w:tc>
        <w:tc>
          <w:tcPr>
            <w:tcW w:w="1870" w:type="dxa"/>
            <w:tcBorders>
              <w:top w:val="nil"/>
            </w:tcBorders>
          </w:tcPr>
          <w:p w14:paraId="0F105AD5"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w:t>
            </w:r>
          </w:p>
        </w:tc>
        <w:tc>
          <w:tcPr>
            <w:tcW w:w="1870" w:type="dxa"/>
            <w:tcBorders>
              <w:top w:val="nil"/>
            </w:tcBorders>
          </w:tcPr>
          <w:p w14:paraId="017947B8"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w:t>
            </w:r>
          </w:p>
        </w:tc>
        <w:tc>
          <w:tcPr>
            <w:tcW w:w="1870" w:type="dxa"/>
            <w:gridSpan w:val="2"/>
            <w:tcBorders>
              <w:top w:val="nil"/>
            </w:tcBorders>
          </w:tcPr>
          <w:p w14:paraId="24C10303"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50µL</w:t>
            </w:r>
          </w:p>
        </w:tc>
      </w:tr>
    </w:tbl>
    <w:p w14:paraId="7AD9BAA3" w14:textId="77777777" w:rsidR="00E413D0" w:rsidRDefault="0002711F">
      <w:pPr>
        <w:spacing w:after="0" w:line="360" w:lineRule="auto"/>
        <w:jc w:val="both"/>
        <w:rPr>
          <w:rFonts w:ascii="Arial" w:hAnsi="Arial" w:cs="Arial"/>
          <w:color w:val="000000"/>
          <w:sz w:val="24"/>
          <w:szCs w:val="24"/>
        </w:rPr>
      </w:pPr>
      <w:r>
        <w:rPr>
          <w:rFonts w:ascii="Arial" w:hAnsi="Arial" w:cs="Arial"/>
          <w:color w:val="000000"/>
          <w:sz w:val="24"/>
          <w:szCs w:val="24"/>
        </w:rPr>
        <w:t>They were mixed and let to stand for 10 minutes in the dark then measured. The color intensity was stable for 45 minutes.</w:t>
      </w:r>
    </w:p>
    <w:p w14:paraId="0DDA07A0" w14:textId="77777777" w:rsidR="00E413D0" w:rsidRDefault="0002711F">
      <w:pPr>
        <w:spacing w:after="0" w:line="360" w:lineRule="auto"/>
        <w:jc w:val="both"/>
        <w:rPr>
          <w:rFonts w:ascii="Arial" w:hAnsi="Arial" w:cs="Arial"/>
          <w:color w:val="000000"/>
          <w:sz w:val="24"/>
          <w:szCs w:val="24"/>
        </w:rPr>
      </w:pPr>
      <w:r>
        <w:rPr>
          <w:rFonts w:ascii="Arial" w:hAnsi="Arial" w:cs="Arial"/>
          <w:color w:val="000000"/>
          <w:sz w:val="24"/>
          <w:szCs w:val="24"/>
          <w:u w:val="single"/>
        </w:rPr>
        <w:t>Calculation:</w:t>
      </w:r>
    </w:p>
    <w:p w14:paraId="00633F80" w14:textId="77777777" w:rsidR="00E413D0" w:rsidRDefault="0002711F">
      <w:pPr>
        <w:spacing w:after="0" w:line="360" w:lineRule="auto"/>
        <w:jc w:val="both"/>
        <w:rPr>
          <w:rFonts w:ascii="Arial" w:hAnsi="Arial" w:cs="Arial"/>
          <w:color w:val="000000"/>
          <w:sz w:val="24"/>
          <w:szCs w:val="24"/>
        </w:rPr>
      </w:pPr>
      <w:r>
        <w:rPr>
          <w:rFonts w:ascii="Arial" w:hAnsi="Arial" w:cs="Arial"/>
          <w:color w:val="000000"/>
          <w:sz w:val="24"/>
          <w:szCs w:val="24"/>
          <w:u w:val="single"/>
        </w:rPr>
        <w:t>OD serum sample – OD serum blank</w:t>
      </w:r>
      <w:r>
        <w:rPr>
          <w:rFonts w:ascii="Arial" w:hAnsi="Arial" w:cs="Arial"/>
          <w:color w:val="000000"/>
          <w:sz w:val="24"/>
          <w:szCs w:val="24"/>
        </w:rPr>
        <w:t xml:space="preserve"> x n</w:t>
      </w:r>
    </w:p>
    <w:p w14:paraId="7A87B1B7" w14:textId="77777777" w:rsidR="00E413D0" w:rsidRDefault="0002711F">
      <w:pPr>
        <w:spacing w:after="0" w:line="360" w:lineRule="auto"/>
        <w:jc w:val="both"/>
        <w:rPr>
          <w:rFonts w:ascii="Arial" w:hAnsi="Arial" w:cs="Arial"/>
          <w:color w:val="000000"/>
          <w:sz w:val="24"/>
          <w:szCs w:val="24"/>
        </w:rPr>
      </w:pPr>
      <w:r>
        <w:rPr>
          <w:rFonts w:ascii="Arial" w:hAnsi="Arial" w:cs="Arial"/>
          <w:color w:val="000000"/>
          <w:sz w:val="24"/>
          <w:szCs w:val="24"/>
        </w:rPr>
        <w:t xml:space="preserve">                OD Standard</w:t>
      </w:r>
    </w:p>
    <w:p w14:paraId="42B9BDBB" w14:textId="77777777" w:rsidR="00E413D0" w:rsidRDefault="0002711F">
      <w:pPr>
        <w:spacing w:after="0" w:line="360" w:lineRule="auto"/>
        <w:jc w:val="both"/>
        <w:rPr>
          <w:rFonts w:ascii="Arial" w:hAnsi="Arial" w:cs="Arial"/>
          <w:color w:val="000000"/>
          <w:sz w:val="24"/>
          <w:szCs w:val="24"/>
        </w:rPr>
      </w:pPr>
      <w:r>
        <w:rPr>
          <w:rFonts w:ascii="Arial" w:hAnsi="Arial" w:cs="Arial"/>
          <w:color w:val="000000"/>
          <w:sz w:val="24"/>
          <w:szCs w:val="24"/>
        </w:rPr>
        <w:t>n = 20 (Kind and king U/100 ml)</w:t>
      </w:r>
    </w:p>
    <w:p w14:paraId="6AB087B9" w14:textId="77777777" w:rsidR="00E413D0" w:rsidRDefault="0002711F">
      <w:pPr>
        <w:spacing w:after="0" w:line="360" w:lineRule="auto"/>
        <w:jc w:val="both"/>
        <w:rPr>
          <w:rFonts w:ascii="Arial" w:hAnsi="Arial" w:cs="Arial"/>
          <w:color w:val="000000"/>
          <w:sz w:val="24"/>
          <w:szCs w:val="24"/>
        </w:rPr>
      </w:pPr>
      <w:r>
        <w:rPr>
          <w:rFonts w:ascii="Arial" w:hAnsi="Arial" w:cs="Arial"/>
          <w:color w:val="000000"/>
          <w:sz w:val="24"/>
          <w:szCs w:val="24"/>
        </w:rPr>
        <w:t>n = 142 (IU/L)</w:t>
      </w:r>
    </w:p>
    <w:p w14:paraId="1153A76A" w14:textId="77777777" w:rsidR="00E413D0" w:rsidRDefault="00E413D0">
      <w:pPr>
        <w:spacing w:after="0" w:line="360" w:lineRule="auto"/>
        <w:jc w:val="both"/>
        <w:rPr>
          <w:rFonts w:ascii="Arial" w:hAnsi="Arial" w:cs="Arial"/>
          <w:color w:val="000000"/>
          <w:sz w:val="24"/>
          <w:szCs w:val="24"/>
        </w:rPr>
      </w:pPr>
    </w:p>
    <w:p w14:paraId="514A53DD" w14:textId="77777777" w:rsidR="00E413D0" w:rsidRDefault="0002711F">
      <w:pPr>
        <w:spacing w:after="0" w:line="360" w:lineRule="auto"/>
        <w:jc w:val="both"/>
        <w:rPr>
          <w:rFonts w:ascii="Arial" w:hAnsi="Arial" w:cs="Arial"/>
          <w:b/>
          <w:bCs/>
          <w:color w:val="000000"/>
          <w:sz w:val="24"/>
          <w:szCs w:val="24"/>
        </w:rPr>
      </w:pPr>
      <w:r>
        <w:rPr>
          <w:rFonts w:ascii="Arial" w:hAnsi="Arial" w:cs="Arial"/>
          <w:b/>
          <w:bCs/>
          <w:color w:val="000000"/>
          <w:sz w:val="24"/>
          <w:szCs w:val="24"/>
        </w:rPr>
        <w:t>Determination of AST</w:t>
      </w:r>
    </w:p>
    <w:p w14:paraId="2B8034A1" w14:textId="77777777" w:rsidR="00E413D0" w:rsidRDefault="0002711F">
      <w:pPr>
        <w:spacing w:after="0" w:line="360" w:lineRule="auto"/>
        <w:jc w:val="both"/>
        <w:rPr>
          <w:rFonts w:ascii="Arial" w:hAnsi="Arial" w:cs="Arial"/>
          <w:color w:val="000000"/>
          <w:sz w:val="24"/>
          <w:szCs w:val="24"/>
        </w:rPr>
      </w:pPr>
      <w:r>
        <w:rPr>
          <w:rFonts w:ascii="Arial" w:hAnsi="Arial" w:cs="Arial"/>
          <w:color w:val="000000"/>
          <w:sz w:val="24"/>
          <w:szCs w:val="24"/>
        </w:rPr>
        <w:t>This was done by colorimetric method [13].</w:t>
      </w:r>
    </w:p>
    <w:p w14:paraId="706FDB2D" w14:textId="77777777" w:rsidR="00E413D0" w:rsidRDefault="0002711F">
      <w:pPr>
        <w:spacing w:after="0" w:line="360" w:lineRule="auto"/>
        <w:jc w:val="both"/>
        <w:rPr>
          <w:rFonts w:ascii="Arial" w:hAnsi="Arial" w:cs="Arial"/>
          <w:b/>
          <w:bCs/>
          <w:color w:val="000000"/>
          <w:sz w:val="24"/>
          <w:szCs w:val="24"/>
        </w:rPr>
      </w:pPr>
      <w:r>
        <w:rPr>
          <w:rFonts w:ascii="Arial" w:hAnsi="Arial" w:cs="Arial"/>
          <w:color w:val="000000"/>
          <w:sz w:val="24"/>
          <w:szCs w:val="24"/>
          <w:u w:val="single"/>
        </w:rPr>
        <w:t>Principle</w:t>
      </w:r>
      <w:r>
        <w:rPr>
          <w:rFonts w:ascii="Arial" w:hAnsi="Arial" w:cs="Arial"/>
          <w:b/>
          <w:bCs/>
          <w:color w:val="000000"/>
          <w:sz w:val="24"/>
          <w:szCs w:val="24"/>
          <w:u w:val="single"/>
        </w:rPr>
        <w:t>:</w:t>
      </w:r>
    </w:p>
    <w:p w14:paraId="0E38539F" w14:textId="77777777" w:rsidR="00E413D0" w:rsidRDefault="0002711F">
      <w:pPr>
        <w:spacing w:after="0" w:line="360" w:lineRule="auto"/>
        <w:jc w:val="both"/>
        <w:rPr>
          <w:rFonts w:ascii="Arial" w:hAnsi="Arial" w:cs="Arial"/>
          <w:color w:val="000000"/>
          <w:sz w:val="24"/>
          <w:szCs w:val="24"/>
        </w:rPr>
      </w:pPr>
      <w:r>
        <w:rPr>
          <w:rFonts w:ascii="Arial" w:hAnsi="Arial" w:cs="Arial"/>
          <w:color w:val="000000"/>
          <w:sz w:val="24"/>
          <w:szCs w:val="24"/>
        </w:rPr>
        <w:t>The reaction involved in the assay system is as follows:</w:t>
      </w:r>
    </w:p>
    <w:p w14:paraId="21ECC16C" w14:textId="77777777" w:rsidR="00E413D0" w:rsidRDefault="0002711F">
      <w:pPr>
        <w:spacing w:after="0" w:line="360" w:lineRule="auto"/>
        <w:jc w:val="both"/>
        <w:rPr>
          <w:rFonts w:ascii="Arial" w:hAnsi="Arial" w:cs="Arial"/>
          <w:color w:val="000000"/>
          <w:sz w:val="24"/>
          <w:szCs w:val="24"/>
        </w:rPr>
      </w:pPr>
      <w:r>
        <w:rPr>
          <w:rFonts w:ascii="Arial" w:hAnsi="Arial" w:cs="Arial"/>
          <w:color w:val="000000"/>
          <w:sz w:val="24"/>
          <w:szCs w:val="24"/>
        </w:rPr>
        <w:t>The amino group is enzymatically transferred by AST present in the sample from L-aspartate to the carbon atom of 2-oxoglutarate yielding oxaloacetate and L-glutamate.</w:t>
      </w:r>
    </w:p>
    <w:p w14:paraId="12C50ABA" w14:textId="77777777" w:rsidR="00E413D0" w:rsidRDefault="0002711F">
      <w:pPr>
        <w:spacing w:after="0" w:line="240" w:lineRule="auto"/>
        <w:jc w:val="both"/>
        <w:rPr>
          <w:rFonts w:ascii="Arial" w:hAnsi="Arial" w:cs="Arial"/>
          <w:color w:val="000000"/>
          <w:sz w:val="24"/>
          <w:szCs w:val="24"/>
        </w:rPr>
      </w:pPr>
      <w:r>
        <w:rPr>
          <w:rFonts w:ascii="Arial" w:hAnsi="Arial" w:cs="Arial"/>
          <w:color w:val="000000"/>
          <w:sz w:val="24"/>
          <w:szCs w:val="24"/>
        </w:rPr>
        <w:t xml:space="preserve">L-Aspartate </w:t>
      </w:r>
      <w:r>
        <w:rPr>
          <w:rFonts w:ascii="Arial" w:hAnsi="Arial" w:cs="Arial"/>
          <w:color w:val="000000"/>
          <w:sz w:val="24"/>
          <w:szCs w:val="24"/>
        </w:rPr>
        <w:tab/>
      </w:r>
      <w:r>
        <w:rPr>
          <w:rFonts w:ascii="Arial" w:hAnsi="Arial" w:cs="Arial"/>
          <w:color w:val="000000"/>
          <w:sz w:val="24"/>
          <w:szCs w:val="24"/>
        </w:rPr>
        <w:tab/>
        <w:t xml:space="preserve">AST </w:t>
      </w:r>
      <w:r>
        <w:rPr>
          <w:rFonts w:ascii="Arial" w:hAnsi="Arial" w:cs="Arial"/>
          <w:color w:val="000000"/>
          <w:sz w:val="24"/>
          <w:szCs w:val="24"/>
        </w:rPr>
        <w:tab/>
      </w:r>
      <w:r>
        <w:rPr>
          <w:rFonts w:ascii="Arial" w:hAnsi="Arial" w:cs="Arial"/>
          <w:color w:val="000000"/>
          <w:sz w:val="24"/>
          <w:szCs w:val="24"/>
        </w:rPr>
        <w:tab/>
        <w:t>Oxaloacetate</w:t>
      </w:r>
    </w:p>
    <w:p w14:paraId="2C3947C8" w14:textId="77777777" w:rsidR="00E413D0" w:rsidRDefault="0002711F">
      <w:pPr>
        <w:spacing w:after="0" w:line="240" w:lineRule="auto"/>
        <w:jc w:val="both"/>
        <w:rPr>
          <w:rFonts w:ascii="Arial" w:hAnsi="Arial" w:cs="Arial"/>
          <w:color w:val="000000"/>
          <w:sz w:val="24"/>
          <w:szCs w:val="24"/>
          <w:vertAlign w:val="subscript"/>
        </w:rPr>
      </w:pPr>
      <w:r>
        <w:rPr>
          <w:rFonts w:ascii="Arial" w:hAnsi="Arial" w:cs="Arial"/>
          <w:noProof/>
          <w:color w:val="000000"/>
          <w:sz w:val="24"/>
          <w:szCs w:val="24"/>
        </w:rPr>
        <mc:AlternateContent>
          <mc:Choice Requires="wps">
            <w:drawing>
              <wp:anchor distT="0" distB="0" distL="0" distR="0" simplePos="0" relativeHeight="4" behindDoc="0" locked="0" layoutInCell="1" allowOverlap="1" wp14:anchorId="40AFA3AB" wp14:editId="2D26B981">
                <wp:simplePos x="0" y="0"/>
                <wp:positionH relativeFrom="column">
                  <wp:posOffset>971550</wp:posOffset>
                </wp:positionH>
                <wp:positionV relativeFrom="paragraph">
                  <wp:posOffset>85725</wp:posOffset>
                </wp:positionV>
                <wp:extent cx="1219200" cy="9525"/>
                <wp:effectExtent l="0" t="76200" r="19050" b="85725"/>
                <wp:wrapNone/>
                <wp:docPr id="1028"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19200" cy="9525"/>
                        </a:xfrm>
                        <a:prstGeom prst="straightConnector1">
                          <a:avLst/>
                        </a:prstGeom>
                        <a:ln w="6350" cap="flat" cmpd="sng">
                          <a:solidFill>
                            <a:srgbClr val="000000"/>
                          </a:solidFill>
                          <a:prstDash val="solid"/>
                          <a:miter/>
                          <a:headEnd/>
                          <a:tailEnd type="triangle" w="med" len="med"/>
                        </a:ln>
                      </wps:spPr>
                      <wps:bodyPr/>
                    </wps:wsp>
                  </a:graphicData>
                </a:graphic>
                <wp14:sizeRelH relativeFrom="margin">
                  <wp14:pctWidth>0</wp14:pctWidth>
                </wp14:sizeRelH>
                <wp14:sizeRelV relativeFrom="margin">
                  <wp14:pctHeight>0</wp14:pctHeight>
                </wp14:sizeRelV>
              </wp:anchor>
            </w:drawing>
          </mc:Choice>
          <mc:Fallback xmlns:wpsCustomData="http://www.wps.cn/officeDocument/2013/wpsCustomData">
            <w:pict>
              <v:shape id="1028" type="#_x0000_t32" filled="f" style="position:absolute;margin-left:76.5pt;margin-top:6.75pt;width:96.0pt;height:0.75pt;z-index:4;mso-position-horizontal-relative:text;mso-position-vertical-relative:text;mso-width-percent:0;mso-height-percent:0;mso-width-relative:margin;mso-height-relative:margin;mso-wrap-distance-left:0.0pt;mso-wrap-distance-right:0.0pt;visibility:visible;flip:y;">
                <v:stroke endarrow="block" joinstyle="miter" weight="0.5pt"/>
                <v:fill/>
              </v:shape>
            </w:pict>
          </mc:Fallback>
        </mc:AlternateContent>
      </w:r>
      <w:r>
        <w:rPr>
          <w:rFonts w:ascii="Arial" w:hAnsi="Arial" w:cs="Arial"/>
          <w:color w:val="000000"/>
          <w:sz w:val="24"/>
          <w:szCs w:val="24"/>
        </w:rPr>
        <w:t xml:space="preserve">            +</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t xml:space="preserve">          +</w:t>
      </w:r>
    </w:p>
    <w:p w14:paraId="2C837EB4" w14:textId="77777777" w:rsidR="00E413D0" w:rsidRDefault="0002711F">
      <w:pPr>
        <w:spacing w:after="0" w:line="240" w:lineRule="auto"/>
        <w:jc w:val="both"/>
        <w:rPr>
          <w:rFonts w:ascii="Arial" w:hAnsi="Arial" w:cs="Arial"/>
          <w:color w:val="000000"/>
          <w:sz w:val="24"/>
          <w:szCs w:val="24"/>
        </w:rPr>
      </w:pPr>
      <w:r>
        <w:rPr>
          <w:rFonts w:ascii="Arial" w:hAnsi="Arial" w:cs="Arial"/>
          <w:color w:val="000000"/>
          <w:sz w:val="24"/>
          <w:szCs w:val="24"/>
        </w:rPr>
        <w:t>2-Oxoglutarate</w:t>
      </w:r>
      <w:r>
        <w:rPr>
          <w:rFonts w:ascii="Arial" w:hAnsi="Arial" w:cs="Arial"/>
          <w:color w:val="000000"/>
          <w:sz w:val="24"/>
          <w:szCs w:val="24"/>
        </w:rPr>
        <w:tab/>
      </w:r>
      <w:r>
        <w:rPr>
          <w:rFonts w:ascii="Arial" w:hAnsi="Arial" w:cs="Arial"/>
          <w:color w:val="000000"/>
          <w:sz w:val="24"/>
          <w:szCs w:val="24"/>
        </w:rPr>
        <w:tab/>
        <w:t xml:space="preserve">            L-Glutamate</w:t>
      </w:r>
    </w:p>
    <w:p w14:paraId="4BA077F6" w14:textId="77777777" w:rsidR="00E413D0" w:rsidRDefault="00E413D0">
      <w:pPr>
        <w:spacing w:after="0" w:line="480" w:lineRule="auto"/>
        <w:jc w:val="both"/>
        <w:rPr>
          <w:rFonts w:ascii="Arial" w:hAnsi="Arial" w:cs="Arial"/>
          <w:color w:val="000000"/>
          <w:sz w:val="24"/>
          <w:szCs w:val="24"/>
        </w:rPr>
      </w:pPr>
    </w:p>
    <w:p w14:paraId="6626F786" w14:textId="77777777" w:rsidR="00E413D0" w:rsidRDefault="0002711F">
      <w:pPr>
        <w:spacing w:after="0" w:line="480" w:lineRule="auto"/>
        <w:jc w:val="both"/>
        <w:rPr>
          <w:rFonts w:ascii="Arial" w:hAnsi="Arial" w:cs="Arial"/>
          <w:color w:val="000000"/>
          <w:sz w:val="24"/>
          <w:szCs w:val="24"/>
        </w:rPr>
      </w:pPr>
      <w:r>
        <w:rPr>
          <w:rFonts w:ascii="Arial" w:hAnsi="Arial" w:cs="Arial"/>
          <w:color w:val="000000"/>
          <w:sz w:val="24"/>
          <w:szCs w:val="24"/>
        </w:rPr>
        <w:lastRenderedPageBreak/>
        <w:t>AST activity is measured by monitoring the concentration of oxaloacetate hydrazone formed with 2,4-dinitrophenylhydrazine.</w:t>
      </w:r>
    </w:p>
    <w:p w14:paraId="7FF2C3BD" w14:textId="77777777" w:rsidR="00E413D0" w:rsidRDefault="0002711F">
      <w:pPr>
        <w:spacing w:after="0" w:line="480" w:lineRule="auto"/>
        <w:jc w:val="both"/>
        <w:rPr>
          <w:rFonts w:ascii="Arial" w:hAnsi="Arial" w:cs="Arial"/>
          <w:color w:val="000000"/>
          <w:sz w:val="24"/>
          <w:szCs w:val="24"/>
        </w:rPr>
      </w:pPr>
      <w:r>
        <w:rPr>
          <w:rFonts w:ascii="Arial" w:hAnsi="Arial" w:cs="Arial"/>
          <w:color w:val="000000"/>
          <w:sz w:val="24"/>
          <w:szCs w:val="24"/>
          <w:u w:val="single"/>
        </w:rPr>
        <w:t>Procedure:</w:t>
      </w:r>
    </w:p>
    <w:p w14:paraId="1F4C37BA" w14:textId="70275F65" w:rsidR="00E413D0" w:rsidRPr="006A6B1D" w:rsidRDefault="00753DCC" w:rsidP="006A6B1D">
      <w:pPr>
        <w:spacing w:after="0" w:line="480" w:lineRule="auto"/>
        <w:ind w:left="810"/>
        <w:jc w:val="both"/>
        <w:rPr>
          <w:rFonts w:ascii="Arial" w:hAnsi="Arial" w:cs="Arial"/>
          <w:color w:val="000000"/>
          <w:sz w:val="24"/>
          <w:szCs w:val="24"/>
        </w:rPr>
      </w:pPr>
      <w:r>
        <w:rPr>
          <w:rFonts w:ascii="Arial" w:hAnsi="Arial" w:cs="Arial"/>
          <w:color w:val="000000"/>
          <w:sz w:val="24"/>
          <w:szCs w:val="24"/>
        </w:rPr>
        <w:t>Table 3</w:t>
      </w:r>
      <w:r w:rsidR="006A6B1D" w:rsidRPr="006A6B1D">
        <w:rPr>
          <w:rFonts w:ascii="Arial" w:hAnsi="Arial" w:cs="Arial"/>
          <w:color w:val="000000"/>
          <w:sz w:val="24"/>
          <w:szCs w:val="24"/>
        </w:rPr>
        <w:t>Measurement against Reagent Blank, pipetted into test tubes as follows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1870"/>
        <w:gridCol w:w="2090"/>
      </w:tblGrid>
      <w:tr w:rsidR="00E413D0" w14:paraId="7EB60A62" w14:textId="77777777">
        <w:trPr>
          <w:jc w:val="center"/>
        </w:trPr>
        <w:tc>
          <w:tcPr>
            <w:tcW w:w="2160" w:type="dxa"/>
            <w:tcBorders>
              <w:top w:val="single" w:sz="4" w:space="0" w:color="auto"/>
              <w:bottom w:val="single" w:sz="4" w:space="0" w:color="auto"/>
            </w:tcBorders>
          </w:tcPr>
          <w:p w14:paraId="4A029D08" w14:textId="77777777" w:rsidR="00E413D0" w:rsidRDefault="0002711F">
            <w:pPr>
              <w:spacing w:line="360" w:lineRule="auto"/>
              <w:jc w:val="both"/>
              <w:rPr>
                <w:rFonts w:ascii="Arial" w:hAnsi="Arial" w:cs="Arial"/>
                <w:color w:val="000000"/>
                <w:sz w:val="24"/>
                <w:szCs w:val="24"/>
              </w:rPr>
            </w:pPr>
            <w:r>
              <w:rPr>
                <w:rFonts w:ascii="Arial" w:hAnsi="Arial" w:cs="Arial"/>
                <w:color w:val="000000"/>
                <w:sz w:val="24"/>
                <w:szCs w:val="24"/>
              </w:rPr>
              <w:t>.</w:t>
            </w:r>
          </w:p>
        </w:tc>
        <w:tc>
          <w:tcPr>
            <w:tcW w:w="1870" w:type="dxa"/>
            <w:tcBorders>
              <w:top w:val="single" w:sz="4" w:space="0" w:color="auto"/>
              <w:bottom w:val="single" w:sz="4" w:space="0" w:color="auto"/>
            </w:tcBorders>
          </w:tcPr>
          <w:p w14:paraId="614F1A2A" w14:textId="77777777" w:rsidR="00E413D0" w:rsidRDefault="0002711F">
            <w:pPr>
              <w:spacing w:line="360" w:lineRule="auto"/>
              <w:jc w:val="both"/>
              <w:rPr>
                <w:rFonts w:ascii="Arial" w:hAnsi="Arial" w:cs="Arial"/>
                <w:color w:val="000000"/>
                <w:sz w:val="24"/>
                <w:szCs w:val="24"/>
              </w:rPr>
            </w:pPr>
            <w:r>
              <w:rPr>
                <w:rFonts w:ascii="Arial" w:hAnsi="Arial" w:cs="Arial"/>
                <w:color w:val="000000"/>
                <w:sz w:val="24"/>
                <w:szCs w:val="24"/>
              </w:rPr>
              <w:t>Serum sample</w:t>
            </w:r>
          </w:p>
        </w:tc>
        <w:tc>
          <w:tcPr>
            <w:tcW w:w="2090" w:type="dxa"/>
            <w:tcBorders>
              <w:top w:val="single" w:sz="4" w:space="0" w:color="auto"/>
              <w:bottom w:val="single" w:sz="4" w:space="0" w:color="auto"/>
            </w:tcBorders>
          </w:tcPr>
          <w:p w14:paraId="32ABAA6E"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Serum blank</w:t>
            </w:r>
          </w:p>
        </w:tc>
      </w:tr>
      <w:tr w:rsidR="00E413D0" w14:paraId="3A810AE7" w14:textId="77777777">
        <w:trPr>
          <w:jc w:val="center"/>
        </w:trPr>
        <w:tc>
          <w:tcPr>
            <w:tcW w:w="2160" w:type="dxa"/>
            <w:tcBorders>
              <w:top w:val="single" w:sz="4" w:space="0" w:color="auto"/>
              <w:bottom w:val="nil"/>
            </w:tcBorders>
          </w:tcPr>
          <w:p w14:paraId="28B95C4C" w14:textId="77777777" w:rsidR="00E413D0" w:rsidRDefault="0002711F">
            <w:pPr>
              <w:spacing w:line="360" w:lineRule="auto"/>
              <w:jc w:val="both"/>
              <w:rPr>
                <w:rFonts w:ascii="Arial" w:hAnsi="Arial" w:cs="Arial"/>
                <w:b/>
                <w:bCs/>
                <w:color w:val="000000"/>
                <w:sz w:val="24"/>
                <w:szCs w:val="24"/>
              </w:rPr>
            </w:pPr>
            <w:r>
              <w:rPr>
                <w:rFonts w:ascii="Arial" w:hAnsi="Arial" w:cs="Arial"/>
                <w:b/>
                <w:bCs/>
                <w:color w:val="000000"/>
                <w:sz w:val="24"/>
                <w:szCs w:val="24"/>
              </w:rPr>
              <w:t>R1 (buffer)</w:t>
            </w:r>
          </w:p>
        </w:tc>
        <w:tc>
          <w:tcPr>
            <w:tcW w:w="1870" w:type="dxa"/>
            <w:tcBorders>
              <w:top w:val="single" w:sz="4" w:space="0" w:color="auto"/>
              <w:bottom w:val="nil"/>
            </w:tcBorders>
          </w:tcPr>
          <w:p w14:paraId="6A168B7A"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0.5mL</w:t>
            </w:r>
          </w:p>
        </w:tc>
        <w:tc>
          <w:tcPr>
            <w:tcW w:w="2090" w:type="dxa"/>
            <w:tcBorders>
              <w:top w:val="single" w:sz="4" w:space="0" w:color="auto"/>
              <w:bottom w:val="nil"/>
            </w:tcBorders>
          </w:tcPr>
          <w:p w14:paraId="7DF1A62D"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0.5mL</w:t>
            </w:r>
          </w:p>
        </w:tc>
      </w:tr>
      <w:tr w:rsidR="00E413D0" w14:paraId="515616E5" w14:textId="77777777">
        <w:trPr>
          <w:jc w:val="center"/>
        </w:trPr>
        <w:tc>
          <w:tcPr>
            <w:tcW w:w="2160" w:type="dxa"/>
            <w:tcBorders>
              <w:top w:val="nil"/>
              <w:bottom w:val="nil"/>
            </w:tcBorders>
          </w:tcPr>
          <w:p w14:paraId="038C11D2" w14:textId="77777777" w:rsidR="00E413D0" w:rsidRDefault="0002711F">
            <w:pPr>
              <w:spacing w:line="360" w:lineRule="auto"/>
              <w:jc w:val="both"/>
              <w:rPr>
                <w:rFonts w:ascii="Arial" w:hAnsi="Arial" w:cs="Arial"/>
                <w:color w:val="000000"/>
                <w:sz w:val="24"/>
                <w:szCs w:val="24"/>
              </w:rPr>
            </w:pPr>
            <w:r>
              <w:rPr>
                <w:rFonts w:ascii="Arial" w:hAnsi="Arial" w:cs="Arial"/>
                <w:color w:val="000000"/>
                <w:sz w:val="24"/>
                <w:szCs w:val="24"/>
              </w:rPr>
              <w:t>Sample</w:t>
            </w:r>
          </w:p>
        </w:tc>
        <w:tc>
          <w:tcPr>
            <w:tcW w:w="1870" w:type="dxa"/>
            <w:tcBorders>
              <w:top w:val="nil"/>
              <w:bottom w:val="nil"/>
            </w:tcBorders>
          </w:tcPr>
          <w:p w14:paraId="2F9446DC"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w:t>
            </w:r>
          </w:p>
        </w:tc>
        <w:tc>
          <w:tcPr>
            <w:tcW w:w="2090" w:type="dxa"/>
            <w:tcBorders>
              <w:top w:val="nil"/>
              <w:bottom w:val="nil"/>
            </w:tcBorders>
          </w:tcPr>
          <w:p w14:paraId="666F27C8"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100 µL</w:t>
            </w:r>
          </w:p>
        </w:tc>
      </w:tr>
      <w:tr w:rsidR="00E413D0" w14:paraId="3EE38E79" w14:textId="77777777">
        <w:trPr>
          <w:jc w:val="center"/>
        </w:trPr>
        <w:tc>
          <w:tcPr>
            <w:tcW w:w="2160" w:type="dxa"/>
            <w:tcBorders>
              <w:top w:val="nil"/>
              <w:bottom w:val="single" w:sz="4" w:space="0" w:color="auto"/>
            </w:tcBorders>
          </w:tcPr>
          <w:p w14:paraId="6EB936F7" w14:textId="77777777" w:rsidR="00E413D0" w:rsidRDefault="0002711F">
            <w:pPr>
              <w:spacing w:line="360" w:lineRule="auto"/>
              <w:jc w:val="both"/>
              <w:rPr>
                <w:rFonts w:ascii="Arial" w:hAnsi="Arial" w:cs="Arial"/>
                <w:color w:val="000000"/>
                <w:sz w:val="24"/>
                <w:szCs w:val="24"/>
              </w:rPr>
            </w:pPr>
            <w:r>
              <w:rPr>
                <w:rFonts w:ascii="Arial" w:hAnsi="Arial" w:cs="Arial"/>
                <w:color w:val="000000"/>
                <w:sz w:val="24"/>
                <w:szCs w:val="24"/>
              </w:rPr>
              <w:t>Distilled water</w:t>
            </w:r>
          </w:p>
        </w:tc>
        <w:tc>
          <w:tcPr>
            <w:tcW w:w="1870" w:type="dxa"/>
            <w:tcBorders>
              <w:top w:val="nil"/>
              <w:bottom w:val="single" w:sz="4" w:space="0" w:color="auto"/>
            </w:tcBorders>
          </w:tcPr>
          <w:p w14:paraId="527E9186"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100 µL</w:t>
            </w:r>
          </w:p>
        </w:tc>
        <w:tc>
          <w:tcPr>
            <w:tcW w:w="2090" w:type="dxa"/>
            <w:tcBorders>
              <w:top w:val="nil"/>
              <w:bottom w:val="single" w:sz="4" w:space="0" w:color="auto"/>
            </w:tcBorders>
          </w:tcPr>
          <w:p w14:paraId="5CA19BD1"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w:t>
            </w:r>
          </w:p>
        </w:tc>
      </w:tr>
      <w:tr w:rsidR="00E413D0" w14:paraId="5EA56E02" w14:textId="77777777">
        <w:trPr>
          <w:jc w:val="center"/>
        </w:trPr>
        <w:tc>
          <w:tcPr>
            <w:tcW w:w="6120" w:type="dxa"/>
            <w:gridSpan w:val="3"/>
            <w:tcBorders>
              <w:top w:val="single" w:sz="4" w:space="0" w:color="auto"/>
              <w:bottom w:val="single" w:sz="4" w:space="0" w:color="auto"/>
            </w:tcBorders>
          </w:tcPr>
          <w:p w14:paraId="3ADD80DD" w14:textId="77777777" w:rsidR="00E413D0" w:rsidRDefault="0002711F">
            <w:pPr>
              <w:spacing w:line="360" w:lineRule="auto"/>
              <w:jc w:val="both"/>
              <w:rPr>
                <w:rFonts w:ascii="Arial" w:hAnsi="Arial" w:cs="Arial"/>
                <w:color w:val="000000"/>
                <w:sz w:val="24"/>
                <w:szCs w:val="24"/>
              </w:rPr>
            </w:pPr>
            <w:r>
              <w:rPr>
                <w:rFonts w:ascii="Arial" w:hAnsi="Arial" w:cs="Arial"/>
                <w:color w:val="000000"/>
                <w:sz w:val="24"/>
                <w:szCs w:val="24"/>
              </w:rPr>
              <w:t>Mixed and incubated exactly for 30 min at 37</w:t>
            </w:r>
            <w:r>
              <w:rPr>
                <w:rFonts w:ascii="Arial" w:hAnsi="Arial" w:cs="Arial"/>
                <w:color w:val="000000"/>
                <w:sz w:val="24"/>
                <w:szCs w:val="24"/>
                <w:vertAlign w:val="superscript"/>
              </w:rPr>
              <w:t>o</w:t>
            </w:r>
            <w:r>
              <w:rPr>
                <w:rFonts w:ascii="Arial" w:hAnsi="Arial" w:cs="Arial"/>
                <w:color w:val="000000"/>
                <w:sz w:val="24"/>
                <w:szCs w:val="24"/>
              </w:rPr>
              <w:t>C</w:t>
            </w:r>
          </w:p>
        </w:tc>
      </w:tr>
      <w:tr w:rsidR="00E413D0" w14:paraId="0DEEAE03" w14:textId="77777777">
        <w:trPr>
          <w:jc w:val="center"/>
        </w:trPr>
        <w:tc>
          <w:tcPr>
            <w:tcW w:w="2160" w:type="dxa"/>
            <w:tcBorders>
              <w:top w:val="single" w:sz="4" w:space="0" w:color="auto"/>
              <w:bottom w:val="single" w:sz="4" w:space="0" w:color="auto"/>
            </w:tcBorders>
          </w:tcPr>
          <w:p w14:paraId="0B7A26C2" w14:textId="77777777" w:rsidR="00E413D0" w:rsidRDefault="0002711F">
            <w:pPr>
              <w:spacing w:line="360" w:lineRule="auto"/>
              <w:jc w:val="both"/>
              <w:rPr>
                <w:rFonts w:ascii="Arial" w:hAnsi="Arial" w:cs="Arial"/>
                <w:b/>
                <w:bCs/>
                <w:color w:val="000000"/>
                <w:sz w:val="24"/>
                <w:szCs w:val="24"/>
              </w:rPr>
            </w:pPr>
            <w:r>
              <w:rPr>
                <w:rFonts w:ascii="Arial" w:hAnsi="Arial" w:cs="Arial"/>
                <w:color w:val="000000"/>
                <w:sz w:val="24"/>
                <w:szCs w:val="24"/>
              </w:rPr>
              <w:t xml:space="preserve"> </w:t>
            </w:r>
            <w:r>
              <w:rPr>
                <w:rFonts w:ascii="Arial" w:hAnsi="Arial" w:cs="Arial"/>
                <w:b/>
                <w:bCs/>
                <w:color w:val="000000"/>
                <w:sz w:val="24"/>
                <w:szCs w:val="24"/>
              </w:rPr>
              <w:t>R2</w:t>
            </w:r>
          </w:p>
        </w:tc>
        <w:tc>
          <w:tcPr>
            <w:tcW w:w="1870" w:type="dxa"/>
            <w:tcBorders>
              <w:top w:val="single" w:sz="4" w:space="0" w:color="auto"/>
              <w:bottom w:val="single" w:sz="4" w:space="0" w:color="auto"/>
            </w:tcBorders>
          </w:tcPr>
          <w:p w14:paraId="682DA6C2"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0.5mL</w:t>
            </w:r>
          </w:p>
        </w:tc>
        <w:tc>
          <w:tcPr>
            <w:tcW w:w="2090" w:type="dxa"/>
            <w:tcBorders>
              <w:top w:val="single" w:sz="4" w:space="0" w:color="auto"/>
              <w:bottom w:val="single" w:sz="4" w:space="0" w:color="auto"/>
            </w:tcBorders>
          </w:tcPr>
          <w:p w14:paraId="3A6348DA"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0.5mL</w:t>
            </w:r>
          </w:p>
        </w:tc>
      </w:tr>
      <w:tr w:rsidR="00E413D0" w14:paraId="5C446E84" w14:textId="77777777">
        <w:trPr>
          <w:jc w:val="center"/>
        </w:trPr>
        <w:tc>
          <w:tcPr>
            <w:tcW w:w="6120" w:type="dxa"/>
            <w:gridSpan w:val="3"/>
            <w:tcBorders>
              <w:top w:val="single" w:sz="4" w:space="0" w:color="auto"/>
              <w:bottom w:val="single" w:sz="4" w:space="0" w:color="auto"/>
            </w:tcBorders>
          </w:tcPr>
          <w:p w14:paraId="18966243"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Mixed and incubated exactly for 20 min at 20-25</w:t>
            </w:r>
            <w:r>
              <w:rPr>
                <w:rFonts w:ascii="Arial" w:hAnsi="Arial" w:cs="Arial"/>
                <w:color w:val="000000"/>
                <w:sz w:val="24"/>
                <w:szCs w:val="24"/>
                <w:vertAlign w:val="superscript"/>
              </w:rPr>
              <w:t>o</w:t>
            </w:r>
            <w:r>
              <w:rPr>
                <w:rFonts w:ascii="Arial" w:hAnsi="Arial" w:cs="Arial"/>
                <w:color w:val="000000"/>
                <w:sz w:val="24"/>
                <w:szCs w:val="24"/>
              </w:rPr>
              <w:t>C</w:t>
            </w:r>
          </w:p>
        </w:tc>
      </w:tr>
      <w:tr w:rsidR="00E413D0" w14:paraId="46740022" w14:textId="77777777">
        <w:trPr>
          <w:jc w:val="center"/>
        </w:trPr>
        <w:tc>
          <w:tcPr>
            <w:tcW w:w="2160" w:type="dxa"/>
            <w:tcBorders>
              <w:top w:val="single" w:sz="4" w:space="0" w:color="auto"/>
              <w:bottom w:val="single" w:sz="4" w:space="0" w:color="auto"/>
            </w:tcBorders>
          </w:tcPr>
          <w:p w14:paraId="4850B769" w14:textId="77777777" w:rsidR="00E413D0" w:rsidRDefault="0002711F">
            <w:pPr>
              <w:spacing w:line="360" w:lineRule="auto"/>
              <w:jc w:val="both"/>
              <w:rPr>
                <w:rFonts w:ascii="Arial" w:hAnsi="Arial" w:cs="Arial"/>
                <w:color w:val="000000"/>
                <w:sz w:val="24"/>
                <w:szCs w:val="24"/>
              </w:rPr>
            </w:pPr>
            <w:r>
              <w:rPr>
                <w:rFonts w:ascii="Arial" w:hAnsi="Arial" w:cs="Arial"/>
                <w:color w:val="000000"/>
                <w:sz w:val="24"/>
                <w:szCs w:val="24"/>
              </w:rPr>
              <w:t>Sodium hydroxide</w:t>
            </w:r>
          </w:p>
        </w:tc>
        <w:tc>
          <w:tcPr>
            <w:tcW w:w="1870" w:type="dxa"/>
            <w:tcBorders>
              <w:top w:val="single" w:sz="4" w:space="0" w:color="auto"/>
              <w:bottom w:val="single" w:sz="4" w:space="0" w:color="auto"/>
            </w:tcBorders>
          </w:tcPr>
          <w:p w14:paraId="5B9921D7"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5.0mL</w:t>
            </w:r>
          </w:p>
        </w:tc>
        <w:tc>
          <w:tcPr>
            <w:tcW w:w="2090" w:type="dxa"/>
            <w:tcBorders>
              <w:top w:val="single" w:sz="4" w:space="0" w:color="auto"/>
              <w:bottom w:val="single" w:sz="4" w:space="0" w:color="auto"/>
            </w:tcBorders>
          </w:tcPr>
          <w:p w14:paraId="1CB4281F"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5.0mL</w:t>
            </w:r>
          </w:p>
        </w:tc>
      </w:tr>
    </w:tbl>
    <w:p w14:paraId="6B35EE24" w14:textId="77777777" w:rsidR="00E413D0" w:rsidRDefault="0002711F">
      <w:pPr>
        <w:spacing w:after="0" w:line="360" w:lineRule="auto"/>
        <w:jc w:val="both"/>
        <w:rPr>
          <w:rFonts w:ascii="Arial" w:hAnsi="Arial" w:cs="Arial"/>
          <w:color w:val="000000"/>
          <w:sz w:val="24"/>
          <w:szCs w:val="24"/>
        </w:rPr>
      </w:pPr>
      <w:r>
        <w:rPr>
          <w:rFonts w:ascii="Arial" w:hAnsi="Arial" w:cs="Arial"/>
          <w:color w:val="000000"/>
          <w:sz w:val="24"/>
          <w:szCs w:val="24"/>
        </w:rPr>
        <w:tab/>
        <w:t>It was mixed and then the absorbance of specimen against reagent blank measured at 546 nm after 5 minutes.</w:t>
      </w:r>
    </w:p>
    <w:p w14:paraId="0EFDDA76" w14:textId="77777777" w:rsidR="00E413D0" w:rsidRDefault="00E413D0">
      <w:pPr>
        <w:spacing w:after="0" w:line="360" w:lineRule="auto"/>
        <w:jc w:val="both"/>
        <w:rPr>
          <w:rFonts w:ascii="Arial" w:hAnsi="Arial" w:cs="Arial"/>
          <w:color w:val="000000"/>
          <w:sz w:val="24"/>
          <w:szCs w:val="24"/>
        </w:rPr>
      </w:pPr>
    </w:p>
    <w:p w14:paraId="3BB28C40" w14:textId="23617336" w:rsidR="00E413D0" w:rsidRDefault="0002711F">
      <w:pPr>
        <w:spacing w:after="0" w:line="360" w:lineRule="auto"/>
        <w:jc w:val="both"/>
        <w:rPr>
          <w:rFonts w:ascii="Arial" w:hAnsi="Arial" w:cs="Arial"/>
          <w:color w:val="000000"/>
          <w:sz w:val="24"/>
          <w:szCs w:val="24"/>
        </w:rPr>
      </w:pPr>
      <w:r>
        <w:rPr>
          <w:rFonts w:ascii="Arial" w:hAnsi="Arial" w:cs="Arial"/>
          <w:color w:val="000000"/>
          <w:sz w:val="24"/>
          <w:szCs w:val="24"/>
        </w:rPr>
        <w:tab/>
      </w:r>
      <w:r>
        <w:rPr>
          <w:rFonts w:ascii="Arial" w:hAnsi="Arial" w:cs="Arial"/>
          <w:color w:val="000000"/>
          <w:sz w:val="24"/>
          <w:szCs w:val="24"/>
        </w:rPr>
        <w:tab/>
      </w:r>
      <w:r w:rsidR="006A6B1D" w:rsidRPr="006A6B1D">
        <w:rPr>
          <w:rFonts w:ascii="Arial" w:hAnsi="Arial" w:cs="Arial"/>
          <w:color w:val="000000"/>
          <w:sz w:val="24"/>
          <w:szCs w:val="24"/>
        </w:rPr>
        <w:t>Table</w:t>
      </w:r>
      <w:r w:rsidR="000B4E67">
        <w:rPr>
          <w:rFonts w:ascii="Arial" w:hAnsi="Arial" w:cs="Arial"/>
          <w:color w:val="000000"/>
          <w:sz w:val="24"/>
          <w:szCs w:val="24"/>
        </w:rPr>
        <w:t xml:space="preserve"> 4</w:t>
      </w:r>
      <w:r>
        <w:rPr>
          <w:rFonts w:ascii="Arial" w:hAnsi="Arial" w:cs="Arial"/>
          <w:color w:val="000000"/>
          <w:sz w:val="24"/>
          <w:szCs w:val="24"/>
        </w:rPr>
        <w:t>. Measurement against Sample Blank</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1870"/>
        <w:gridCol w:w="2090"/>
      </w:tblGrid>
      <w:tr w:rsidR="00E413D0" w14:paraId="61F3F6B0" w14:textId="77777777">
        <w:trPr>
          <w:jc w:val="center"/>
        </w:trPr>
        <w:tc>
          <w:tcPr>
            <w:tcW w:w="2160" w:type="dxa"/>
            <w:tcBorders>
              <w:top w:val="single" w:sz="4" w:space="0" w:color="auto"/>
              <w:bottom w:val="single" w:sz="4" w:space="0" w:color="auto"/>
            </w:tcBorders>
          </w:tcPr>
          <w:p w14:paraId="4BBB539B" w14:textId="77777777" w:rsidR="00E413D0" w:rsidRDefault="0002711F">
            <w:pPr>
              <w:spacing w:line="360" w:lineRule="auto"/>
              <w:jc w:val="both"/>
              <w:rPr>
                <w:rFonts w:ascii="Arial" w:hAnsi="Arial" w:cs="Arial"/>
                <w:color w:val="000000"/>
                <w:sz w:val="24"/>
                <w:szCs w:val="24"/>
              </w:rPr>
            </w:pPr>
            <w:r>
              <w:rPr>
                <w:rFonts w:ascii="Arial" w:hAnsi="Arial" w:cs="Arial"/>
                <w:color w:val="000000"/>
                <w:sz w:val="24"/>
                <w:szCs w:val="24"/>
              </w:rPr>
              <w:t>.</w:t>
            </w:r>
          </w:p>
        </w:tc>
        <w:tc>
          <w:tcPr>
            <w:tcW w:w="1870" w:type="dxa"/>
            <w:tcBorders>
              <w:top w:val="single" w:sz="4" w:space="0" w:color="auto"/>
              <w:bottom w:val="single" w:sz="4" w:space="0" w:color="auto"/>
            </w:tcBorders>
          </w:tcPr>
          <w:p w14:paraId="6C8351C6" w14:textId="77777777" w:rsidR="00E413D0" w:rsidRDefault="0002711F">
            <w:pPr>
              <w:spacing w:line="360" w:lineRule="auto"/>
              <w:jc w:val="both"/>
              <w:rPr>
                <w:rFonts w:ascii="Arial" w:hAnsi="Arial" w:cs="Arial"/>
                <w:color w:val="000000"/>
                <w:sz w:val="24"/>
                <w:szCs w:val="24"/>
              </w:rPr>
            </w:pPr>
            <w:r>
              <w:rPr>
                <w:rFonts w:ascii="Arial" w:hAnsi="Arial" w:cs="Arial"/>
                <w:color w:val="000000"/>
                <w:sz w:val="24"/>
                <w:szCs w:val="24"/>
              </w:rPr>
              <w:t>Serum sample</w:t>
            </w:r>
          </w:p>
        </w:tc>
        <w:tc>
          <w:tcPr>
            <w:tcW w:w="2090" w:type="dxa"/>
            <w:tcBorders>
              <w:top w:val="single" w:sz="4" w:space="0" w:color="auto"/>
              <w:bottom w:val="single" w:sz="4" w:space="0" w:color="auto"/>
            </w:tcBorders>
          </w:tcPr>
          <w:p w14:paraId="04E50B6D"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Serum blank</w:t>
            </w:r>
          </w:p>
        </w:tc>
      </w:tr>
      <w:tr w:rsidR="00E413D0" w14:paraId="19EB5D9B" w14:textId="77777777">
        <w:trPr>
          <w:jc w:val="center"/>
        </w:trPr>
        <w:tc>
          <w:tcPr>
            <w:tcW w:w="2160" w:type="dxa"/>
            <w:tcBorders>
              <w:top w:val="single" w:sz="4" w:space="0" w:color="auto"/>
              <w:bottom w:val="nil"/>
            </w:tcBorders>
          </w:tcPr>
          <w:p w14:paraId="674BB093" w14:textId="77777777" w:rsidR="00E413D0" w:rsidRDefault="0002711F">
            <w:pPr>
              <w:spacing w:line="360" w:lineRule="auto"/>
              <w:jc w:val="both"/>
              <w:rPr>
                <w:rFonts w:ascii="Arial" w:hAnsi="Arial" w:cs="Arial"/>
                <w:b/>
                <w:bCs/>
                <w:color w:val="000000"/>
                <w:sz w:val="24"/>
                <w:szCs w:val="24"/>
              </w:rPr>
            </w:pPr>
            <w:r>
              <w:rPr>
                <w:rFonts w:ascii="Arial" w:hAnsi="Arial" w:cs="Arial"/>
                <w:b/>
                <w:bCs/>
                <w:color w:val="000000"/>
                <w:sz w:val="24"/>
                <w:szCs w:val="24"/>
              </w:rPr>
              <w:t>R1 (buffer)</w:t>
            </w:r>
          </w:p>
        </w:tc>
        <w:tc>
          <w:tcPr>
            <w:tcW w:w="1870" w:type="dxa"/>
            <w:tcBorders>
              <w:top w:val="single" w:sz="4" w:space="0" w:color="auto"/>
              <w:bottom w:val="nil"/>
            </w:tcBorders>
          </w:tcPr>
          <w:p w14:paraId="5DC1F428"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0.5 mL</w:t>
            </w:r>
          </w:p>
        </w:tc>
        <w:tc>
          <w:tcPr>
            <w:tcW w:w="2090" w:type="dxa"/>
            <w:tcBorders>
              <w:top w:val="single" w:sz="4" w:space="0" w:color="auto"/>
              <w:bottom w:val="nil"/>
            </w:tcBorders>
          </w:tcPr>
          <w:p w14:paraId="74C08CED"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0.5 mL</w:t>
            </w:r>
          </w:p>
        </w:tc>
      </w:tr>
      <w:tr w:rsidR="00E413D0" w14:paraId="7A10AF38" w14:textId="77777777">
        <w:trPr>
          <w:jc w:val="center"/>
        </w:trPr>
        <w:tc>
          <w:tcPr>
            <w:tcW w:w="2160" w:type="dxa"/>
            <w:tcBorders>
              <w:top w:val="nil"/>
              <w:bottom w:val="nil"/>
            </w:tcBorders>
          </w:tcPr>
          <w:p w14:paraId="7572C05F" w14:textId="77777777" w:rsidR="00E413D0" w:rsidRDefault="0002711F">
            <w:pPr>
              <w:spacing w:line="360" w:lineRule="auto"/>
              <w:jc w:val="both"/>
              <w:rPr>
                <w:rFonts w:ascii="Arial" w:hAnsi="Arial" w:cs="Arial"/>
                <w:color w:val="000000"/>
                <w:sz w:val="24"/>
                <w:szCs w:val="24"/>
              </w:rPr>
            </w:pPr>
            <w:r>
              <w:rPr>
                <w:rFonts w:ascii="Arial" w:hAnsi="Arial" w:cs="Arial"/>
                <w:color w:val="000000"/>
                <w:sz w:val="24"/>
                <w:szCs w:val="24"/>
              </w:rPr>
              <w:t>Sample</w:t>
            </w:r>
          </w:p>
        </w:tc>
        <w:tc>
          <w:tcPr>
            <w:tcW w:w="1870" w:type="dxa"/>
            <w:tcBorders>
              <w:top w:val="nil"/>
              <w:bottom w:val="nil"/>
            </w:tcBorders>
          </w:tcPr>
          <w:p w14:paraId="4E4AFE23"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w:t>
            </w:r>
          </w:p>
        </w:tc>
        <w:tc>
          <w:tcPr>
            <w:tcW w:w="2090" w:type="dxa"/>
            <w:tcBorders>
              <w:top w:val="nil"/>
              <w:bottom w:val="nil"/>
            </w:tcBorders>
          </w:tcPr>
          <w:p w14:paraId="2E0467D9"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100 µL</w:t>
            </w:r>
          </w:p>
        </w:tc>
      </w:tr>
      <w:tr w:rsidR="00E413D0" w14:paraId="5622DD97" w14:textId="77777777">
        <w:trPr>
          <w:jc w:val="center"/>
        </w:trPr>
        <w:tc>
          <w:tcPr>
            <w:tcW w:w="6120" w:type="dxa"/>
            <w:gridSpan w:val="3"/>
            <w:tcBorders>
              <w:top w:val="single" w:sz="4" w:space="0" w:color="auto"/>
              <w:bottom w:val="single" w:sz="4" w:space="0" w:color="auto"/>
            </w:tcBorders>
          </w:tcPr>
          <w:p w14:paraId="6D1EEACE" w14:textId="77777777" w:rsidR="00E413D0" w:rsidRDefault="0002711F">
            <w:pPr>
              <w:spacing w:line="360" w:lineRule="auto"/>
              <w:jc w:val="both"/>
              <w:rPr>
                <w:rFonts w:ascii="Arial" w:hAnsi="Arial" w:cs="Arial"/>
                <w:color w:val="000000"/>
                <w:sz w:val="24"/>
                <w:szCs w:val="24"/>
              </w:rPr>
            </w:pPr>
            <w:r>
              <w:rPr>
                <w:rFonts w:ascii="Arial" w:hAnsi="Arial" w:cs="Arial"/>
                <w:color w:val="000000"/>
                <w:sz w:val="24"/>
                <w:szCs w:val="24"/>
              </w:rPr>
              <w:t>Mixed and incubated exactly for 30 min at 37</w:t>
            </w:r>
            <w:r>
              <w:rPr>
                <w:rFonts w:ascii="Arial" w:hAnsi="Arial" w:cs="Arial"/>
                <w:color w:val="000000"/>
                <w:sz w:val="24"/>
                <w:szCs w:val="24"/>
                <w:vertAlign w:val="superscript"/>
              </w:rPr>
              <w:t>o</w:t>
            </w:r>
            <w:r>
              <w:rPr>
                <w:rFonts w:ascii="Arial" w:hAnsi="Arial" w:cs="Arial"/>
                <w:color w:val="000000"/>
                <w:sz w:val="24"/>
                <w:szCs w:val="24"/>
              </w:rPr>
              <w:t>C</w:t>
            </w:r>
          </w:p>
        </w:tc>
      </w:tr>
      <w:tr w:rsidR="00E413D0" w14:paraId="63FEAB2A" w14:textId="77777777">
        <w:trPr>
          <w:jc w:val="center"/>
        </w:trPr>
        <w:tc>
          <w:tcPr>
            <w:tcW w:w="2160" w:type="dxa"/>
            <w:tcBorders>
              <w:top w:val="single" w:sz="4" w:space="0" w:color="auto"/>
              <w:bottom w:val="nil"/>
            </w:tcBorders>
          </w:tcPr>
          <w:p w14:paraId="129BD455" w14:textId="77777777" w:rsidR="00E413D0" w:rsidRDefault="0002711F">
            <w:pPr>
              <w:spacing w:line="360" w:lineRule="auto"/>
              <w:jc w:val="both"/>
              <w:rPr>
                <w:rFonts w:ascii="Arial" w:hAnsi="Arial" w:cs="Arial"/>
                <w:b/>
                <w:bCs/>
                <w:color w:val="000000"/>
                <w:sz w:val="24"/>
                <w:szCs w:val="24"/>
              </w:rPr>
            </w:pPr>
            <w:r>
              <w:rPr>
                <w:rFonts w:ascii="Arial" w:hAnsi="Arial" w:cs="Arial"/>
                <w:color w:val="000000"/>
                <w:sz w:val="24"/>
                <w:szCs w:val="24"/>
              </w:rPr>
              <w:t xml:space="preserve"> </w:t>
            </w:r>
            <w:r>
              <w:rPr>
                <w:rFonts w:ascii="Arial" w:hAnsi="Arial" w:cs="Arial"/>
                <w:b/>
                <w:bCs/>
                <w:color w:val="000000"/>
                <w:sz w:val="24"/>
                <w:szCs w:val="24"/>
              </w:rPr>
              <w:t>R2</w:t>
            </w:r>
          </w:p>
        </w:tc>
        <w:tc>
          <w:tcPr>
            <w:tcW w:w="1870" w:type="dxa"/>
            <w:tcBorders>
              <w:top w:val="single" w:sz="4" w:space="0" w:color="auto"/>
              <w:bottom w:val="nil"/>
            </w:tcBorders>
          </w:tcPr>
          <w:p w14:paraId="7F2D789F"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0.5mL</w:t>
            </w:r>
          </w:p>
        </w:tc>
        <w:tc>
          <w:tcPr>
            <w:tcW w:w="2090" w:type="dxa"/>
            <w:tcBorders>
              <w:top w:val="single" w:sz="4" w:space="0" w:color="auto"/>
              <w:bottom w:val="nil"/>
            </w:tcBorders>
          </w:tcPr>
          <w:p w14:paraId="0E79715D"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0.5mL</w:t>
            </w:r>
          </w:p>
        </w:tc>
      </w:tr>
      <w:tr w:rsidR="00E413D0" w14:paraId="6B53F54E" w14:textId="77777777">
        <w:trPr>
          <w:jc w:val="center"/>
        </w:trPr>
        <w:tc>
          <w:tcPr>
            <w:tcW w:w="2160" w:type="dxa"/>
            <w:tcBorders>
              <w:top w:val="nil"/>
              <w:bottom w:val="single" w:sz="4" w:space="0" w:color="auto"/>
            </w:tcBorders>
          </w:tcPr>
          <w:p w14:paraId="3BF954CE" w14:textId="77777777" w:rsidR="00E413D0" w:rsidRDefault="0002711F">
            <w:pPr>
              <w:spacing w:line="360" w:lineRule="auto"/>
              <w:jc w:val="both"/>
              <w:rPr>
                <w:rFonts w:ascii="Arial" w:hAnsi="Arial" w:cs="Arial"/>
                <w:color w:val="000000"/>
                <w:sz w:val="24"/>
                <w:szCs w:val="24"/>
              </w:rPr>
            </w:pPr>
            <w:r>
              <w:rPr>
                <w:rFonts w:ascii="Arial" w:hAnsi="Arial" w:cs="Arial"/>
                <w:color w:val="000000"/>
                <w:sz w:val="24"/>
                <w:szCs w:val="24"/>
              </w:rPr>
              <w:t>Sample</w:t>
            </w:r>
          </w:p>
        </w:tc>
        <w:tc>
          <w:tcPr>
            <w:tcW w:w="1870" w:type="dxa"/>
            <w:tcBorders>
              <w:top w:val="nil"/>
              <w:bottom w:val="single" w:sz="4" w:space="0" w:color="auto"/>
            </w:tcBorders>
          </w:tcPr>
          <w:p w14:paraId="673747EA"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100 µL</w:t>
            </w:r>
          </w:p>
        </w:tc>
        <w:tc>
          <w:tcPr>
            <w:tcW w:w="2090" w:type="dxa"/>
            <w:tcBorders>
              <w:top w:val="nil"/>
              <w:bottom w:val="single" w:sz="4" w:space="0" w:color="auto"/>
            </w:tcBorders>
          </w:tcPr>
          <w:p w14:paraId="4ECEB71F"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w:t>
            </w:r>
          </w:p>
        </w:tc>
      </w:tr>
      <w:tr w:rsidR="00E413D0" w14:paraId="2434A470" w14:textId="77777777">
        <w:trPr>
          <w:jc w:val="center"/>
        </w:trPr>
        <w:tc>
          <w:tcPr>
            <w:tcW w:w="6120" w:type="dxa"/>
            <w:gridSpan w:val="3"/>
            <w:tcBorders>
              <w:top w:val="single" w:sz="4" w:space="0" w:color="auto"/>
              <w:bottom w:val="single" w:sz="4" w:space="0" w:color="auto"/>
            </w:tcBorders>
          </w:tcPr>
          <w:p w14:paraId="0EF69166"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Mixed and incubated exactly for 20 min at 20-25</w:t>
            </w:r>
            <w:r>
              <w:rPr>
                <w:rFonts w:ascii="Arial" w:hAnsi="Arial" w:cs="Arial"/>
                <w:color w:val="000000"/>
                <w:sz w:val="24"/>
                <w:szCs w:val="24"/>
                <w:vertAlign w:val="superscript"/>
              </w:rPr>
              <w:t>o</w:t>
            </w:r>
            <w:r>
              <w:rPr>
                <w:rFonts w:ascii="Arial" w:hAnsi="Arial" w:cs="Arial"/>
                <w:color w:val="000000"/>
                <w:sz w:val="24"/>
                <w:szCs w:val="24"/>
              </w:rPr>
              <w:t>C</w:t>
            </w:r>
          </w:p>
        </w:tc>
      </w:tr>
      <w:tr w:rsidR="00E413D0" w14:paraId="51CF39A3" w14:textId="77777777">
        <w:trPr>
          <w:jc w:val="center"/>
        </w:trPr>
        <w:tc>
          <w:tcPr>
            <w:tcW w:w="2160" w:type="dxa"/>
            <w:tcBorders>
              <w:top w:val="single" w:sz="4" w:space="0" w:color="auto"/>
              <w:bottom w:val="single" w:sz="4" w:space="0" w:color="auto"/>
            </w:tcBorders>
          </w:tcPr>
          <w:p w14:paraId="129520E0" w14:textId="77777777" w:rsidR="00E413D0" w:rsidRDefault="0002711F">
            <w:pPr>
              <w:spacing w:line="360" w:lineRule="auto"/>
              <w:jc w:val="both"/>
              <w:rPr>
                <w:rFonts w:ascii="Arial" w:hAnsi="Arial" w:cs="Arial"/>
                <w:color w:val="000000"/>
                <w:sz w:val="24"/>
                <w:szCs w:val="24"/>
              </w:rPr>
            </w:pPr>
            <w:r>
              <w:rPr>
                <w:rFonts w:ascii="Arial" w:hAnsi="Arial" w:cs="Arial"/>
                <w:color w:val="000000"/>
                <w:sz w:val="24"/>
                <w:szCs w:val="24"/>
              </w:rPr>
              <w:t>Sodium hydroxide</w:t>
            </w:r>
          </w:p>
        </w:tc>
        <w:tc>
          <w:tcPr>
            <w:tcW w:w="1870" w:type="dxa"/>
            <w:tcBorders>
              <w:top w:val="single" w:sz="4" w:space="0" w:color="auto"/>
              <w:bottom w:val="single" w:sz="4" w:space="0" w:color="auto"/>
            </w:tcBorders>
          </w:tcPr>
          <w:p w14:paraId="7E1AF016"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5.0mL</w:t>
            </w:r>
          </w:p>
        </w:tc>
        <w:tc>
          <w:tcPr>
            <w:tcW w:w="2090" w:type="dxa"/>
            <w:tcBorders>
              <w:top w:val="single" w:sz="4" w:space="0" w:color="auto"/>
              <w:bottom w:val="single" w:sz="4" w:space="0" w:color="auto"/>
            </w:tcBorders>
          </w:tcPr>
          <w:p w14:paraId="6A797D77" w14:textId="77777777" w:rsidR="00E413D0" w:rsidRDefault="0002711F">
            <w:pPr>
              <w:spacing w:line="360" w:lineRule="auto"/>
              <w:jc w:val="center"/>
              <w:rPr>
                <w:rFonts w:ascii="Arial" w:hAnsi="Arial" w:cs="Arial"/>
                <w:color w:val="000000"/>
                <w:sz w:val="24"/>
                <w:szCs w:val="24"/>
              </w:rPr>
            </w:pPr>
            <w:r>
              <w:rPr>
                <w:rFonts w:ascii="Arial" w:hAnsi="Arial" w:cs="Arial"/>
                <w:color w:val="000000"/>
                <w:sz w:val="24"/>
                <w:szCs w:val="24"/>
              </w:rPr>
              <w:t>5.0mL</w:t>
            </w:r>
          </w:p>
        </w:tc>
      </w:tr>
    </w:tbl>
    <w:p w14:paraId="15E30247" w14:textId="77777777" w:rsidR="00E413D0" w:rsidRDefault="0002711F">
      <w:pPr>
        <w:spacing w:after="0" w:line="360" w:lineRule="auto"/>
        <w:jc w:val="both"/>
        <w:rPr>
          <w:rFonts w:ascii="Arial" w:hAnsi="Arial" w:cs="Arial"/>
          <w:color w:val="000000"/>
          <w:sz w:val="24"/>
          <w:szCs w:val="24"/>
        </w:rPr>
      </w:pPr>
      <w:r>
        <w:rPr>
          <w:rFonts w:ascii="Arial" w:hAnsi="Arial" w:cs="Arial"/>
          <w:color w:val="000000"/>
          <w:sz w:val="24"/>
          <w:szCs w:val="24"/>
        </w:rPr>
        <w:tab/>
        <w:t>It was mixed and absorbance of specimen against sample blank measured at</w:t>
      </w:r>
    </w:p>
    <w:p w14:paraId="40DB0C06" w14:textId="77777777" w:rsidR="00E413D0" w:rsidRDefault="0002711F">
      <w:pPr>
        <w:spacing w:after="0" w:line="360" w:lineRule="auto"/>
        <w:jc w:val="both"/>
        <w:rPr>
          <w:rFonts w:ascii="Arial" w:hAnsi="Arial" w:cs="Arial"/>
          <w:color w:val="000000"/>
          <w:sz w:val="24"/>
          <w:szCs w:val="24"/>
        </w:rPr>
      </w:pPr>
      <w:r>
        <w:rPr>
          <w:rFonts w:ascii="Arial" w:hAnsi="Arial" w:cs="Arial"/>
          <w:color w:val="000000"/>
          <w:sz w:val="24"/>
          <w:szCs w:val="24"/>
        </w:rPr>
        <w:t>546 nm after 5 minutes.</w:t>
      </w:r>
    </w:p>
    <w:p w14:paraId="2E691ECB" w14:textId="77777777" w:rsidR="00E413D0" w:rsidRDefault="0002711F">
      <w:pPr>
        <w:spacing w:after="0" w:line="360" w:lineRule="auto"/>
        <w:jc w:val="both"/>
        <w:rPr>
          <w:rFonts w:ascii="Arial" w:hAnsi="Arial" w:cs="Arial"/>
          <w:color w:val="000000"/>
          <w:sz w:val="24"/>
          <w:szCs w:val="24"/>
          <w:u w:val="single"/>
        </w:rPr>
      </w:pPr>
      <w:r>
        <w:rPr>
          <w:rFonts w:ascii="Arial" w:hAnsi="Arial" w:cs="Arial"/>
          <w:color w:val="000000"/>
          <w:sz w:val="24"/>
          <w:szCs w:val="24"/>
          <w:u w:val="single"/>
        </w:rPr>
        <w:t>Calculation:</w:t>
      </w:r>
    </w:p>
    <w:p w14:paraId="11CF18B5" w14:textId="77777777" w:rsidR="00E413D0" w:rsidRDefault="0002711F">
      <w:pPr>
        <w:spacing w:after="0" w:line="360" w:lineRule="auto"/>
        <w:jc w:val="both"/>
        <w:rPr>
          <w:rFonts w:ascii="Arial" w:hAnsi="Arial" w:cs="Arial"/>
          <w:color w:val="000000"/>
          <w:sz w:val="24"/>
          <w:szCs w:val="24"/>
        </w:rPr>
      </w:pPr>
      <w:r>
        <w:rPr>
          <w:rFonts w:ascii="Arial" w:hAnsi="Arial" w:cs="Arial"/>
          <w:color w:val="000000"/>
          <w:sz w:val="24"/>
          <w:szCs w:val="24"/>
        </w:rPr>
        <w:t>AST activity was obtained from the formula table in U/L</w:t>
      </w:r>
    </w:p>
    <w:p w14:paraId="50F38BC1" w14:textId="77777777" w:rsidR="00E413D0" w:rsidRDefault="00E413D0">
      <w:pPr>
        <w:spacing w:after="0" w:line="360" w:lineRule="auto"/>
        <w:jc w:val="both"/>
        <w:rPr>
          <w:rFonts w:ascii="Arial" w:hAnsi="Arial" w:cs="Arial"/>
          <w:color w:val="000000"/>
          <w:sz w:val="24"/>
          <w:szCs w:val="24"/>
        </w:rPr>
      </w:pPr>
    </w:p>
    <w:p w14:paraId="2A454734" w14:textId="77777777" w:rsidR="00E413D0" w:rsidRDefault="0002711F">
      <w:pPr>
        <w:spacing w:after="0" w:line="360" w:lineRule="auto"/>
        <w:jc w:val="both"/>
        <w:rPr>
          <w:rFonts w:ascii="Arial" w:hAnsi="Arial" w:cs="Arial"/>
          <w:b/>
          <w:bCs/>
          <w:color w:val="000000"/>
          <w:sz w:val="24"/>
          <w:szCs w:val="24"/>
        </w:rPr>
      </w:pPr>
      <w:r>
        <w:rPr>
          <w:rFonts w:ascii="Arial" w:hAnsi="Arial" w:cs="Arial"/>
          <w:b/>
          <w:bCs/>
          <w:color w:val="000000"/>
          <w:sz w:val="24"/>
          <w:szCs w:val="24"/>
        </w:rPr>
        <w:lastRenderedPageBreak/>
        <w:t>Determination of Bilirubin</w:t>
      </w:r>
    </w:p>
    <w:p w14:paraId="3EC9526F" w14:textId="77777777" w:rsidR="00E413D0" w:rsidRDefault="0002711F">
      <w:pPr>
        <w:spacing w:after="0" w:line="360" w:lineRule="auto"/>
        <w:jc w:val="both"/>
        <w:rPr>
          <w:rFonts w:ascii="Arial" w:hAnsi="Arial" w:cs="Arial"/>
          <w:bCs/>
          <w:color w:val="000000"/>
          <w:sz w:val="24"/>
          <w:szCs w:val="24"/>
        </w:rPr>
      </w:pPr>
      <w:r>
        <w:rPr>
          <w:rFonts w:ascii="Arial" w:hAnsi="Arial" w:cs="Arial"/>
          <w:bCs/>
          <w:color w:val="000000"/>
          <w:sz w:val="24"/>
          <w:szCs w:val="24"/>
        </w:rPr>
        <w:tab/>
        <w:t xml:space="preserve">Quantitative determination of bilirubin was based on the reaction between bilirubin and </w:t>
      </w:r>
      <w:proofErr w:type="spellStart"/>
      <w:r>
        <w:rPr>
          <w:rFonts w:ascii="Arial" w:hAnsi="Arial" w:cs="Arial"/>
          <w:bCs/>
          <w:color w:val="000000"/>
          <w:sz w:val="24"/>
          <w:szCs w:val="24"/>
        </w:rPr>
        <w:t>diazotised</w:t>
      </w:r>
      <w:proofErr w:type="spellEnd"/>
      <w:r>
        <w:rPr>
          <w:rFonts w:ascii="Arial" w:hAnsi="Arial" w:cs="Arial"/>
          <w:bCs/>
          <w:color w:val="000000"/>
          <w:sz w:val="24"/>
          <w:szCs w:val="24"/>
        </w:rPr>
        <w:t xml:space="preserve"> </w:t>
      </w:r>
      <w:proofErr w:type="spellStart"/>
      <w:r>
        <w:rPr>
          <w:rFonts w:ascii="Arial" w:hAnsi="Arial" w:cs="Arial"/>
          <w:bCs/>
          <w:color w:val="000000"/>
          <w:sz w:val="24"/>
          <w:szCs w:val="24"/>
        </w:rPr>
        <w:t>sulfanilic</w:t>
      </w:r>
      <w:proofErr w:type="spellEnd"/>
      <w:r>
        <w:rPr>
          <w:rFonts w:ascii="Arial" w:hAnsi="Arial" w:cs="Arial"/>
          <w:bCs/>
          <w:color w:val="000000"/>
          <w:sz w:val="24"/>
          <w:szCs w:val="24"/>
        </w:rPr>
        <w:t xml:space="preserve"> acid. In aqueous solution only the direct bilirubin (conjugated) bilirubin will react in this manner. On the other hand, in order to estimate total bilirubin, the unconjugated bilirubin must be freed from attachment to albumin and rendered water soluble. In Malloy-Evelyn method methanol is used while caffeine/sodium benzoate is used in the </w:t>
      </w:r>
      <w:proofErr w:type="spellStart"/>
      <w:r>
        <w:rPr>
          <w:rFonts w:ascii="Arial" w:hAnsi="Arial" w:cs="Arial"/>
          <w:bCs/>
          <w:color w:val="000000"/>
          <w:sz w:val="24"/>
          <w:szCs w:val="24"/>
        </w:rPr>
        <w:t>Jendrassik</w:t>
      </w:r>
      <w:proofErr w:type="spellEnd"/>
      <w:r>
        <w:rPr>
          <w:rFonts w:ascii="Arial" w:hAnsi="Arial" w:cs="Arial"/>
          <w:bCs/>
          <w:color w:val="000000"/>
          <w:sz w:val="24"/>
          <w:szCs w:val="24"/>
        </w:rPr>
        <w:t>-Grof method.</w:t>
      </w:r>
    </w:p>
    <w:p w14:paraId="4C6C3D2C" w14:textId="77777777" w:rsidR="00E413D0" w:rsidRDefault="0002711F">
      <w:pPr>
        <w:spacing w:after="0" w:line="360" w:lineRule="auto"/>
        <w:jc w:val="both"/>
        <w:rPr>
          <w:rFonts w:ascii="Arial" w:hAnsi="Arial" w:cs="Arial"/>
          <w:bCs/>
          <w:color w:val="000000"/>
          <w:sz w:val="24"/>
          <w:szCs w:val="24"/>
        </w:rPr>
      </w:pPr>
      <w:r>
        <w:rPr>
          <w:rFonts w:ascii="Arial" w:hAnsi="Arial" w:cs="Arial"/>
          <w:bCs/>
          <w:color w:val="000000"/>
          <w:sz w:val="24"/>
          <w:szCs w:val="24"/>
        </w:rPr>
        <w:t>The series of reactions involved in the assay system is as follows:</w:t>
      </w:r>
    </w:p>
    <w:p w14:paraId="6F739A72" w14:textId="77777777" w:rsidR="00E413D0" w:rsidRDefault="0002711F">
      <w:pPr>
        <w:numPr>
          <w:ilvl w:val="0"/>
          <w:numId w:val="2"/>
        </w:numPr>
        <w:spacing w:after="0" w:line="360" w:lineRule="auto"/>
        <w:jc w:val="both"/>
        <w:rPr>
          <w:rFonts w:ascii="Arial" w:hAnsi="Arial" w:cs="Arial"/>
          <w:bCs/>
          <w:color w:val="000000"/>
          <w:sz w:val="24"/>
          <w:szCs w:val="24"/>
        </w:rPr>
      </w:pPr>
      <w:r>
        <w:rPr>
          <w:rFonts w:ascii="Arial" w:hAnsi="Arial" w:cs="Arial"/>
          <w:bCs/>
          <w:color w:val="000000"/>
          <w:sz w:val="24"/>
          <w:szCs w:val="24"/>
        </w:rPr>
        <w:t xml:space="preserve">Conjugated (direct) and unconjugated (indirect) bilirubin in the sample react with diazotized </w:t>
      </w:r>
      <w:proofErr w:type="spellStart"/>
      <w:r>
        <w:rPr>
          <w:rFonts w:ascii="Arial" w:hAnsi="Arial" w:cs="Arial"/>
          <w:bCs/>
          <w:color w:val="000000"/>
          <w:sz w:val="24"/>
          <w:szCs w:val="24"/>
        </w:rPr>
        <w:t>sulfanilic</w:t>
      </w:r>
      <w:proofErr w:type="spellEnd"/>
      <w:r>
        <w:rPr>
          <w:rFonts w:ascii="Arial" w:hAnsi="Arial" w:cs="Arial"/>
          <w:bCs/>
          <w:color w:val="000000"/>
          <w:sz w:val="24"/>
          <w:szCs w:val="24"/>
        </w:rPr>
        <w:t xml:space="preserve"> acid to form the red colored azobilirubin in presence of caffeine. The same reaction, but by using normal saline in the absence of caffeine, is used to measure direct bilirubin. </w:t>
      </w:r>
    </w:p>
    <w:p w14:paraId="40F902F9" w14:textId="77777777" w:rsidR="00E413D0" w:rsidRDefault="0002711F">
      <w:pPr>
        <w:numPr>
          <w:ilvl w:val="0"/>
          <w:numId w:val="2"/>
        </w:numPr>
        <w:spacing w:after="0" w:line="360" w:lineRule="auto"/>
        <w:jc w:val="both"/>
        <w:rPr>
          <w:rFonts w:ascii="Arial" w:hAnsi="Arial" w:cs="Arial"/>
          <w:bCs/>
          <w:color w:val="000000"/>
          <w:sz w:val="24"/>
          <w:szCs w:val="24"/>
        </w:rPr>
      </w:pPr>
      <w:r>
        <w:rPr>
          <w:rFonts w:ascii="Arial" w:hAnsi="Arial" w:cs="Arial"/>
          <w:bCs/>
          <w:color w:val="000000"/>
          <w:sz w:val="24"/>
          <w:szCs w:val="24"/>
        </w:rPr>
        <w:t xml:space="preserve">After adding </w:t>
      </w:r>
      <w:proofErr w:type="spellStart"/>
      <w:r>
        <w:rPr>
          <w:rFonts w:ascii="Arial" w:hAnsi="Arial" w:cs="Arial"/>
          <w:bCs/>
          <w:color w:val="000000"/>
          <w:sz w:val="24"/>
          <w:szCs w:val="24"/>
        </w:rPr>
        <w:t>tartarate</w:t>
      </w:r>
      <w:proofErr w:type="spellEnd"/>
      <w:r>
        <w:rPr>
          <w:rFonts w:ascii="Arial" w:hAnsi="Arial" w:cs="Arial"/>
          <w:bCs/>
          <w:color w:val="000000"/>
          <w:sz w:val="24"/>
          <w:szCs w:val="24"/>
        </w:rPr>
        <w:t xml:space="preserve"> for total bilirubin measurement the red colored azobilirubin converted to yellow to green color.</w:t>
      </w:r>
    </w:p>
    <w:p w14:paraId="2BF3D22A" w14:textId="77777777" w:rsidR="00E413D0" w:rsidRDefault="0002711F">
      <w:pPr>
        <w:pStyle w:val="Heading3"/>
        <w:spacing w:before="0" w:after="0" w:line="480" w:lineRule="auto"/>
        <w:jc w:val="both"/>
        <w:rPr>
          <w:rFonts w:eastAsia="Times New Roman"/>
          <w:b/>
          <w:color w:val="auto"/>
          <w:sz w:val="24"/>
          <w:szCs w:val="24"/>
        </w:rPr>
      </w:pPr>
      <w:r>
        <w:rPr>
          <w:rFonts w:eastAsia="Times New Roman"/>
          <w:b/>
          <w:color w:val="auto"/>
          <w:sz w:val="24"/>
          <w:szCs w:val="24"/>
        </w:rPr>
        <w:t>Superoxide dismutase (SOD) activity</w:t>
      </w:r>
    </w:p>
    <w:p w14:paraId="43D26894" w14:textId="77777777" w:rsidR="00E413D0" w:rsidRDefault="0002711F">
      <w:pPr>
        <w:spacing w:after="0" w:line="480" w:lineRule="auto"/>
        <w:jc w:val="both"/>
        <w:rPr>
          <w:rFonts w:ascii="Arial" w:eastAsia="Times New Roman" w:hAnsi="Arial" w:cs="Arial"/>
          <w:sz w:val="24"/>
          <w:szCs w:val="24"/>
        </w:rPr>
      </w:pPr>
      <w:r>
        <w:rPr>
          <w:rFonts w:ascii="Arial" w:eastAsia="Times New Roman" w:hAnsi="Arial" w:cs="Arial"/>
          <w:sz w:val="24"/>
          <w:szCs w:val="24"/>
        </w:rPr>
        <w:tab/>
        <w:t>Superoxide dismutase activity was determined spectrophotometrically [14].</w:t>
      </w:r>
    </w:p>
    <w:p w14:paraId="7A02CF01" w14:textId="77777777" w:rsidR="00E413D0" w:rsidRDefault="0002711F">
      <w:pPr>
        <w:spacing w:after="0"/>
        <w:jc w:val="both"/>
        <w:rPr>
          <w:rFonts w:ascii="Arial" w:eastAsia="Times New Roman" w:hAnsi="Arial" w:cs="Arial"/>
          <w:bCs/>
          <w:sz w:val="24"/>
          <w:szCs w:val="24"/>
          <w:u w:val="single"/>
        </w:rPr>
      </w:pPr>
      <w:r>
        <w:rPr>
          <w:rFonts w:ascii="Arial" w:eastAsia="Times New Roman" w:hAnsi="Arial" w:cs="Arial"/>
          <w:bCs/>
          <w:sz w:val="24"/>
          <w:szCs w:val="24"/>
          <w:u w:val="single"/>
        </w:rPr>
        <w:t>Principle:</w:t>
      </w:r>
    </w:p>
    <w:p w14:paraId="58CC4004" w14:textId="77777777" w:rsidR="00E413D0" w:rsidRDefault="0002711F">
      <w:pPr>
        <w:spacing w:after="0"/>
        <w:jc w:val="both"/>
        <w:rPr>
          <w:rFonts w:ascii="Arial" w:eastAsia="Times New Roman" w:hAnsi="Arial" w:cs="Arial"/>
          <w:sz w:val="24"/>
          <w:szCs w:val="24"/>
        </w:rPr>
      </w:pPr>
      <w:r>
        <w:rPr>
          <w:rFonts w:ascii="Arial" w:eastAsia="Times New Roman" w:hAnsi="Arial" w:cs="Arial"/>
          <w:b/>
          <w:sz w:val="24"/>
          <w:szCs w:val="24"/>
        </w:rPr>
        <w:t xml:space="preserve"> </w:t>
      </w:r>
    </w:p>
    <w:p w14:paraId="2EC0AD99" w14:textId="77777777" w:rsidR="00E413D0" w:rsidRDefault="0002711F">
      <w:pPr>
        <w:spacing w:after="0" w:line="480" w:lineRule="auto"/>
        <w:jc w:val="both"/>
        <w:rPr>
          <w:rFonts w:ascii="Arial" w:eastAsia="Times New Roman" w:hAnsi="Arial" w:cs="Arial"/>
          <w:sz w:val="24"/>
          <w:szCs w:val="24"/>
        </w:rPr>
      </w:pPr>
      <w:r>
        <w:rPr>
          <w:rFonts w:ascii="Arial" w:eastAsia="Times New Roman" w:hAnsi="Arial" w:cs="Arial"/>
          <w:sz w:val="24"/>
          <w:szCs w:val="24"/>
        </w:rPr>
        <w:tab/>
        <w:t xml:space="preserve">Superoxide dismutase uses the photochemical reduction of riboflavin as an oxygen generating system and catalyzes the inhibition of NBT reduction, the extent of which can be assayed spectrophotometrically. </w:t>
      </w:r>
    </w:p>
    <w:p w14:paraId="30D09FBF" w14:textId="77777777" w:rsidR="00E413D0" w:rsidRDefault="0002711F">
      <w:pPr>
        <w:spacing w:after="0"/>
        <w:jc w:val="both"/>
        <w:rPr>
          <w:rFonts w:ascii="Arial" w:eastAsia="Times New Roman" w:hAnsi="Arial" w:cs="Arial"/>
          <w:b/>
          <w:sz w:val="24"/>
          <w:szCs w:val="24"/>
        </w:rPr>
      </w:pPr>
      <w:r>
        <w:rPr>
          <w:rFonts w:ascii="Arial" w:eastAsia="Times New Roman" w:hAnsi="Arial" w:cs="Arial"/>
          <w:bCs/>
          <w:sz w:val="24"/>
          <w:szCs w:val="24"/>
          <w:u w:val="single"/>
        </w:rPr>
        <w:t>Reagents</w:t>
      </w:r>
      <w:r>
        <w:rPr>
          <w:rFonts w:ascii="Arial" w:eastAsia="Times New Roman" w:hAnsi="Arial" w:cs="Arial"/>
          <w:bCs/>
          <w:sz w:val="24"/>
          <w:szCs w:val="24"/>
        </w:rPr>
        <w:t>:</w:t>
      </w:r>
    </w:p>
    <w:p w14:paraId="4E8D4212" w14:textId="77777777" w:rsidR="00E413D0" w:rsidRDefault="0002711F">
      <w:pPr>
        <w:spacing w:after="0"/>
        <w:jc w:val="both"/>
        <w:rPr>
          <w:rFonts w:ascii="Arial" w:eastAsia="Times New Roman" w:hAnsi="Arial" w:cs="Arial"/>
          <w:b/>
          <w:sz w:val="24"/>
          <w:szCs w:val="24"/>
        </w:rPr>
      </w:pPr>
      <w:r>
        <w:rPr>
          <w:rFonts w:ascii="Arial" w:eastAsia="Times New Roman" w:hAnsi="Arial" w:cs="Arial"/>
          <w:b/>
          <w:sz w:val="24"/>
          <w:szCs w:val="24"/>
        </w:rPr>
        <w:t xml:space="preserve"> </w:t>
      </w:r>
    </w:p>
    <w:p w14:paraId="1C2C84A8" w14:textId="77777777" w:rsidR="00E413D0" w:rsidRDefault="0002711F">
      <w:pPr>
        <w:spacing w:after="0" w:line="480" w:lineRule="auto"/>
        <w:jc w:val="both"/>
        <w:rPr>
          <w:rFonts w:ascii="Arial" w:eastAsia="Times New Roman" w:hAnsi="Arial" w:cs="Arial"/>
          <w:sz w:val="24"/>
          <w:szCs w:val="24"/>
        </w:rPr>
      </w:pPr>
      <w:r>
        <w:rPr>
          <w:rFonts w:ascii="Arial" w:eastAsia="Times New Roman" w:hAnsi="Arial" w:cs="Arial"/>
          <w:sz w:val="24"/>
          <w:szCs w:val="24"/>
        </w:rPr>
        <w:t xml:space="preserve">1. Potassium phosphate buffer, (500 mM pH 7.8) </w:t>
      </w:r>
    </w:p>
    <w:p w14:paraId="72E9EBE2" w14:textId="77777777" w:rsidR="00E413D0" w:rsidRDefault="0002711F">
      <w:pPr>
        <w:spacing w:after="0" w:line="480" w:lineRule="auto"/>
        <w:jc w:val="both"/>
        <w:rPr>
          <w:rFonts w:ascii="Arial" w:eastAsia="Times New Roman" w:hAnsi="Arial" w:cs="Arial"/>
          <w:sz w:val="24"/>
          <w:szCs w:val="24"/>
        </w:rPr>
      </w:pPr>
      <w:r>
        <w:rPr>
          <w:rFonts w:ascii="Arial" w:eastAsia="Times New Roman" w:hAnsi="Arial" w:cs="Arial"/>
          <w:sz w:val="24"/>
          <w:szCs w:val="24"/>
        </w:rPr>
        <w:t xml:space="preserve">2. Methionine (450 M) </w:t>
      </w:r>
    </w:p>
    <w:p w14:paraId="130B288D" w14:textId="77777777" w:rsidR="00E413D0" w:rsidRDefault="0002711F">
      <w:pPr>
        <w:spacing w:after="0" w:line="480" w:lineRule="auto"/>
        <w:jc w:val="both"/>
        <w:rPr>
          <w:rFonts w:ascii="Arial" w:eastAsia="Times New Roman" w:hAnsi="Arial" w:cs="Arial"/>
          <w:sz w:val="24"/>
          <w:szCs w:val="24"/>
        </w:rPr>
      </w:pPr>
      <w:r>
        <w:rPr>
          <w:rFonts w:ascii="Arial" w:eastAsia="Times New Roman" w:hAnsi="Arial" w:cs="Arial"/>
          <w:sz w:val="24"/>
          <w:szCs w:val="24"/>
        </w:rPr>
        <w:t xml:space="preserve">3. Riboflavin (53 mM) </w:t>
      </w:r>
    </w:p>
    <w:p w14:paraId="2E1F6EFB" w14:textId="77777777" w:rsidR="00E413D0" w:rsidRDefault="0002711F">
      <w:pPr>
        <w:spacing w:after="0" w:line="480" w:lineRule="auto"/>
        <w:jc w:val="both"/>
        <w:rPr>
          <w:rFonts w:ascii="Arial" w:eastAsia="Times New Roman" w:hAnsi="Arial" w:cs="Arial"/>
          <w:sz w:val="24"/>
          <w:szCs w:val="24"/>
        </w:rPr>
      </w:pPr>
      <w:r>
        <w:rPr>
          <w:rFonts w:ascii="Arial" w:eastAsia="Times New Roman" w:hAnsi="Arial" w:cs="Arial"/>
          <w:sz w:val="24"/>
          <w:szCs w:val="24"/>
        </w:rPr>
        <w:t xml:space="preserve">4. Nitro Blue Tetrazolium (NBT) (840 M) </w:t>
      </w:r>
    </w:p>
    <w:p w14:paraId="06F17126" w14:textId="77777777" w:rsidR="00E413D0" w:rsidRDefault="0002711F">
      <w:pPr>
        <w:spacing w:after="0" w:line="480" w:lineRule="auto"/>
        <w:jc w:val="both"/>
        <w:rPr>
          <w:rFonts w:ascii="Arial" w:eastAsia="Times New Roman" w:hAnsi="Arial" w:cs="Arial"/>
          <w:sz w:val="24"/>
          <w:szCs w:val="24"/>
        </w:rPr>
      </w:pPr>
      <w:r>
        <w:rPr>
          <w:rFonts w:ascii="Arial" w:eastAsia="Times New Roman" w:hAnsi="Arial" w:cs="Arial"/>
          <w:sz w:val="24"/>
          <w:szCs w:val="24"/>
        </w:rPr>
        <w:t xml:space="preserve">5. Potassium cyanide (200 M) </w:t>
      </w:r>
    </w:p>
    <w:p w14:paraId="778E69BC" w14:textId="77777777" w:rsidR="00E413D0" w:rsidRDefault="00E413D0">
      <w:pPr>
        <w:spacing w:after="0" w:line="480" w:lineRule="auto"/>
        <w:jc w:val="both"/>
        <w:rPr>
          <w:rFonts w:ascii="Arial" w:eastAsia="Times New Roman" w:hAnsi="Arial" w:cs="Arial"/>
          <w:sz w:val="24"/>
          <w:szCs w:val="24"/>
        </w:rPr>
      </w:pPr>
    </w:p>
    <w:p w14:paraId="2D7B5493" w14:textId="77777777" w:rsidR="00E413D0" w:rsidRDefault="0002711F">
      <w:pPr>
        <w:spacing w:after="0"/>
        <w:jc w:val="both"/>
        <w:rPr>
          <w:rFonts w:ascii="Arial" w:eastAsia="Times New Roman" w:hAnsi="Arial" w:cs="Arial"/>
          <w:b/>
          <w:sz w:val="24"/>
          <w:szCs w:val="24"/>
        </w:rPr>
      </w:pPr>
      <w:r>
        <w:rPr>
          <w:rFonts w:ascii="Arial" w:eastAsia="Times New Roman" w:hAnsi="Arial" w:cs="Arial"/>
          <w:bCs/>
          <w:sz w:val="24"/>
          <w:szCs w:val="24"/>
          <w:u w:val="single"/>
        </w:rPr>
        <w:lastRenderedPageBreak/>
        <w:t>Procedure</w:t>
      </w:r>
    </w:p>
    <w:p w14:paraId="6F6847DE" w14:textId="77777777" w:rsidR="00E413D0" w:rsidRDefault="00E413D0">
      <w:pPr>
        <w:spacing w:after="0"/>
        <w:jc w:val="both"/>
        <w:rPr>
          <w:rFonts w:ascii="Arial" w:eastAsia="Times New Roman" w:hAnsi="Arial" w:cs="Arial"/>
          <w:b/>
          <w:sz w:val="24"/>
          <w:szCs w:val="24"/>
        </w:rPr>
      </w:pPr>
    </w:p>
    <w:p w14:paraId="0E99FFE5" w14:textId="77777777" w:rsidR="00E413D0" w:rsidRDefault="0002711F">
      <w:pPr>
        <w:spacing w:after="0" w:line="480" w:lineRule="auto"/>
        <w:jc w:val="both"/>
        <w:rPr>
          <w:rFonts w:ascii="Arial" w:eastAsia="Times New Roman" w:hAnsi="Arial" w:cs="Arial"/>
          <w:sz w:val="24"/>
          <w:szCs w:val="24"/>
        </w:rPr>
      </w:pPr>
      <w:r>
        <w:rPr>
          <w:rFonts w:ascii="Arial" w:eastAsia="Times New Roman" w:hAnsi="Arial" w:cs="Arial"/>
          <w:sz w:val="24"/>
          <w:szCs w:val="24"/>
        </w:rPr>
        <w:t xml:space="preserve"> </w:t>
      </w:r>
      <w:r>
        <w:rPr>
          <w:rFonts w:ascii="Arial" w:eastAsia="Times New Roman" w:hAnsi="Arial" w:cs="Arial"/>
          <w:sz w:val="24"/>
          <w:szCs w:val="24"/>
        </w:rPr>
        <w:tab/>
        <w:t>The incubation medium contained a final volume of 3.0 ml, 50 mM potassium phosphate buffer (pH 7.8), 45 M methionine, 5.3 mM riboflavin, 84 M NBT and 20 M potassium cyanide. The amount of homogenate added to this medium was kept below one unit of enzyme to ensure sufficient accuracy. The tubes were placed in an aluminum foil-lined box maintained at 25°C and equipped with 15W fluorescent lamps. Reduced NBT was measured spectrophotometrically at 600 nm after exposure to light for 10 minutes. The maximum reduction was evaluated in the absence of the enzyme. One unit of enzyme activity was defined as the amount of enzyme giving a 50% inhibition of the reduction of NBT. The values were calculated as units/mg protein.</w:t>
      </w:r>
    </w:p>
    <w:p w14:paraId="44FAAB90" w14:textId="77777777" w:rsidR="00E413D0" w:rsidRDefault="0002711F">
      <w:pPr>
        <w:spacing w:after="0" w:line="480" w:lineRule="auto"/>
        <w:jc w:val="both"/>
        <w:rPr>
          <w:rFonts w:ascii="Arial" w:eastAsia="Times New Roman" w:hAnsi="Arial" w:cs="Arial"/>
          <w:sz w:val="24"/>
          <w:szCs w:val="24"/>
        </w:rPr>
      </w:pPr>
      <w:r>
        <w:rPr>
          <w:rFonts w:ascii="Arial" w:eastAsia="Times New Roman" w:hAnsi="Arial" w:cs="Arial"/>
          <w:b/>
          <w:sz w:val="24"/>
          <w:szCs w:val="24"/>
        </w:rPr>
        <w:t>Catalase (CAT) activity</w:t>
      </w:r>
    </w:p>
    <w:p w14:paraId="5F949611" w14:textId="77777777" w:rsidR="00E413D0" w:rsidRDefault="0002711F">
      <w:pPr>
        <w:spacing w:after="0" w:line="480" w:lineRule="auto"/>
        <w:jc w:val="both"/>
        <w:rPr>
          <w:rFonts w:ascii="Arial" w:eastAsia="Times New Roman" w:hAnsi="Arial" w:cs="Arial"/>
          <w:sz w:val="24"/>
          <w:szCs w:val="24"/>
        </w:rPr>
      </w:pPr>
      <w:r>
        <w:rPr>
          <w:rFonts w:ascii="Arial" w:eastAsia="Times New Roman" w:hAnsi="Arial" w:cs="Arial"/>
          <w:sz w:val="24"/>
          <w:szCs w:val="24"/>
        </w:rPr>
        <w:tab/>
        <w:t xml:space="preserve">Catalase activity was assayed spectrophotometrically following standard method [15]. </w:t>
      </w:r>
    </w:p>
    <w:p w14:paraId="624DF373" w14:textId="77777777" w:rsidR="00E413D0" w:rsidRDefault="0002711F">
      <w:pPr>
        <w:spacing w:after="0" w:line="240" w:lineRule="auto"/>
        <w:jc w:val="both"/>
        <w:rPr>
          <w:rFonts w:ascii="Arial" w:eastAsia="Times New Roman" w:hAnsi="Arial" w:cs="Arial"/>
          <w:bCs/>
          <w:sz w:val="24"/>
          <w:szCs w:val="24"/>
          <w:u w:val="single"/>
        </w:rPr>
      </w:pPr>
      <w:r>
        <w:rPr>
          <w:rFonts w:ascii="Arial" w:eastAsia="Times New Roman" w:hAnsi="Arial" w:cs="Arial"/>
          <w:bCs/>
          <w:sz w:val="24"/>
          <w:szCs w:val="24"/>
          <w:u w:val="single"/>
        </w:rPr>
        <w:t>Principle:</w:t>
      </w:r>
    </w:p>
    <w:p w14:paraId="6381647B" w14:textId="77777777" w:rsidR="00E413D0" w:rsidRDefault="0002711F">
      <w:pPr>
        <w:spacing w:after="0" w:line="240" w:lineRule="auto"/>
        <w:jc w:val="both"/>
        <w:rPr>
          <w:rFonts w:ascii="Arial" w:eastAsia="Times New Roman" w:hAnsi="Arial" w:cs="Arial"/>
          <w:sz w:val="24"/>
          <w:szCs w:val="24"/>
        </w:rPr>
      </w:pPr>
      <w:r>
        <w:rPr>
          <w:rFonts w:ascii="Arial" w:eastAsia="Times New Roman" w:hAnsi="Arial" w:cs="Arial"/>
          <w:b/>
          <w:sz w:val="24"/>
          <w:szCs w:val="24"/>
        </w:rPr>
        <w:t xml:space="preserve"> </w:t>
      </w:r>
    </w:p>
    <w:p w14:paraId="75F8BD7D" w14:textId="77777777" w:rsidR="00E413D0" w:rsidRDefault="0002711F">
      <w:pPr>
        <w:spacing w:after="0" w:line="480" w:lineRule="auto"/>
        <w:jc w:val="both"/>
        <w:rPr>
          <w:rFonts w:ascii="Arial" w:eastAsia="Times New Roman" w:hAnsi="Arial" w:cs="Arial"/>
          <w:b/>
          <w:sz w:val="24"/>
          <w:szCs w:val="24"/>
        </w:rPr>
      </w:pPr>
      <w:r>
        <w:rPr>
          <w:rFonts w:ascii="Arial" w:eastAsia="Times New Roman" w:hAnsi="Arial" w:cs="Arial"/>
          <w:b/>
          <w:sz w:val="24"/>
          <w:szCs w:val="24"/>
        </w:rPr>
        <w:tab/>
      </w:r>
      <w:r>
        <w:rPr>
          <w:rFonts w:ascii="Arial" w:eastAsia="Times New Roman" w:hAnsi="Arial" w:cs="Arial"/>
          <w:sz w:val="24"/>
          <w:szCs w:val="24"/>
        </w:rPr>
        <w:t xml:space="preserve">The UV light absorption of hydrogen peroxide can be easily measured between 230 – 250 nm. On decomposition of hydrogen peroxide by catalase, the absorption decreases with time. The enzyme activity can be arrived at from this decrease </w:t>
      </w:r>
    </w:p>
    <w:p w14:paraId="628A5972" w14:textId="77777777" w:rsidR="00E413D0" w:rsidRDefault="0002711F">
      <w:pPr>
        <w:spacing w:after="0" w:line="240" w:lineRule="auto"/>
        <w:jc w:val="both"/>
        <w:rPr>
          <w:rFonts w:ascii="Arial" w:eastAsia="Times New Roman" w:hAnsi="Arial" w:cs="Arial"/>
          <w:b/>
          <w:sz w:val="24"/>
          <w:szCs w:val="24"/>
        </w:rPr>
      </w:pPr>
      <w:r>
        <w:rPr>
          <w:rFonts w:ascii="Arial" w:eastAsia="Times New Roman" w:hAnsi="Arial" w:cs="Arial"/>
          <w:bCs/>
          <w:sz w:val="24"/>
          <w:szCs w:val="24"/>
          <w:u w:val="single"/>
        </w:rPr>
        <w:t>Reagents</w:t>
      </w:r>
      <w:r>
        <w:rPr>
          <w:rFonts w:ascii="Arial" w:eastAsia="Times New Roman" w:hAnsi="Arial" w:cs="Arial"/>
          <w:b/>
          <w:sz w:val="24"/>
          <w:szCs w:val="24"/>
        </w:rPr>
        <w:t xml:space="preserve"> </w:t>
      </w:r>
    </w:p>
    <w:p w14:paraId="70966020" w14:textId="77777777" w:rsidR="00E413D0" w:rsidRDefault="00E413D0">
      <w:pPr>
        <w:spacing w:after="0" w:line="240" w:lineRule="auto"/>
        <w:jc w:val="both"/>
        <w:rPr>
          <w:rFonts w:ascii="Arial" w:eastAsia="Times New Roman" w:hAnsi="Arial" w:cs="Arial"/>
          <w:b/>
          <w:sz w:val="24"/>
          <w:szCs w:val="24"/>
        </w:rPr>
      </w:pPr>
    </w:p>
    <w:p w14:paraId="53F2932D" w14:textId="77777777" w:rsidR="00E413D0" w:rsidRDefault="0002711F">
      <w:pPr>
        <w:spacing w:after="0" w:line="480" w:lineRule="auto"/>
        <w:jc w:val="both"/>
        <w:rPr>
          <w:rFonts w:ascii="Arial" w:eastAsia="Times New Roman" w:hAnsi="Arial" w:cs="Arial"/>
          <w:sz w:val="24"/>
          <w:szCs w:val="24"/>
        </w:rPr>
      </w:pPr>
      <w:r>
        <w:rPr>
          <w:rFonts w:ascii="Arial" w:eastAsia="Times New Roman" w:hAnsi="Arial" w:cs="Arial"/>
          <w:sz w:val="24"/>
          <w:szCs w:val="24"/>
        </w:rPr>
        <w:t>1.</w:t>
      </w:r>
      <w:r>
        <w:rPr>
          <w:rFonts w:ascii="Arial" w:eastAsia="Times New Roman" w:hAnsi="Arial" w:cs="Arial"/>
          <w:sz w:val="24"/>
          <w:szCs w:val="24"/>
        </w:rPr>
        <w:tab/>
        <w:t xml:space="preserve">Phosphate buffer: 0.067 M (pH 7.0) </w:t>
      </w:r>
    </w:p>
    <w:p w14:paraId="1C050063" w14:textId="77777777" w:rsidR="00E413D0" w:rsidRDefault="0002711F">
      <w:pPr>
        <w:spacing w:after="0" w:line="480" w:lineRule="auto"/>
        <w:jc w:val="both"/>
        <w:rPr>
          <w:rFonts w:ascii="Arial" w:eastAsia="Times New Roman" w:hAnsi="Arial" w:cs="Arial"/>
          <w:sz w:val="24"/>
          <w:szCs w:val="24"/>
        </w:rPr>
      </w:pPr>
      <w:r>
        <w:rPr>
          <w:rFonts w:ascii="Arial" w:eastAsia="Times New Roman" w:hAnsi="Arial" w:cs="Arial"/>
          <w:sz w:val="24"/>
          <w:szCs w:val="24"/>
        </w:rPr>
        <w:t>2.</w:t>
      </w:r>
      <w:r>
        <w:rPr>
          <w:rFonts w:ascii="Arial" w:eastAsia="Times New Roman" w:hAnsi="Arial" w:cs="Arial"/>
          <w:sz w:val="24"/>
          <w:szCs w:val="24"/>
        </w:rPr>
        <w:tab/>
        <w:t xml:space="preserve">Hydrogen peroxide in phosphate buffer (2mM) </w:t>
      </w:r>
    </w:p>
    <w:p w14:paraId="06ECA40B" w14:textId="77777777" w:rsidR="00E413D0" w:rsidRDefault="00E413D0">
      <w:pPr>
        <w:spacing w:after="0"/>
        <w:jc w:val="both"/>
        <w:rPr>
          <w:rFonts w:ascii="Arial" w:eastAsia="Times New Roman" w:hAnsi="Arial" w:cs="Arial"/>
          <w:bCs/>
          <w:sz w:val="24"/>
          <w:szCs w:val="24"/>
          <w:u w:val="single"/>
        </w:rPr>
      </w:pPr>
    </w:p>
    <w:p w14:paraId="3F5DF7D0" w14:textId="77777777" w:rsidR="00E413D0" w:rsidRDefault="0002711F">
      <w:pPr>
        <w:spacing w:after="0"/>
        <w:jc w:val="both"/>
        <w:rPr>
          <w:rFonts w:ascii="Arial" w:eastAsia="Times New Roman" w:hAnsi="Arial" w:cs="Arial"/>
          <w:bCs/>
          <w:sz w:val="24"/>
          <w:szCs w:val="24"/>
          <w:u w:val="single"/>
        </w:rPr>
      </w:pPr>
      <w:r>
        <w:rPr>
          <w:rFonts w:ascii="Arial" w:eastAsia="Times New Roman" w:hAnsi="Arial" w:cs="Arial"/>
          <w:bCs/>
          <w:sz w:val="24"/>
          <w:szCs w:val="24"/>
          <w:u w:val="single"/>
        </w:rPr>
        <w:t>Procedure:</w:t>
      </w:r>
    </w:p>
    <w:p w14:paraId="12F8BAC9" w14:textId="77777777" w:rsidR="00E413D0" w:rsidRDefault="0002711F">
      <w:pPr>
        <w:spacing w:after="0"/>
        <w:jc w:val="both"/>
        <w:rPr>
          <w:rFonts w:ascii="Arial" w:eastAsia="Times New Roman" w:hAnsi="Arial" w:cs="Arial"/>
          <w:b/>
          <w:sz w:val="24"/>
          <w:szCs w:val="24"/>
        </w:rPr>
      </w:pPr>
      <w:r>
        <w:rPr>
          <w:rFonts w:ascii="Arial" w:eastAsia="Times New Roman" w:hAnsi="Arial" w:cs="Arial"/>
          <w:b/>
          <w:sz w:val="24"/>
          <w:szCs w:val="24"/>
        </w:rPr>
        <w:t xml:space="preserve"> </w:t>
      </w:r>
    </w:p>
    <w:p w14:paraId="6B226AC9" w14:textId="77777777" w:rsidR="00E413D0" w:rsidRDefault="0002711F">
      <w:pPr>
        <w:spacing w:after="0" w:line="480" w:lineRule="auto"/>
        <w:jc w:val="both"/>
        <w:rPr>
          <w:rFonts w:ascii="Arial" w:eastAsia="Times New Roman" w:hAnsi="Arial" w:cs="Arial"/>
          <w:sz w:val="24"/>
          <w:szCs w:val="24"/>
        </w:rPr>
      </w:pPr>
      <w:r>
        <w:rPr>
          <w:rFonts w:ascii="Arial" w:eastAsia="Times New Roman" w:hAnsi="Arial" w:cs="Arial"/>
          <w:sz w:val="24"/>
          <w:szCs w:val="24"/>
        </w:rPr>
        <w:tab/>
        <w:t xml:space="preserve">A 20% homogenate was prepared in phosphate buffer (0.067M, pH 7.0) and the homogenate was employed for the assay. The samples were read against a control </w:t>
      </w:r>
      <w:r>
        <w:rPr>
          <w:rFonts w:ascii="Arial" w:eastAsia="Times New Roman" w:hAnsi="Arial" w:cs="Arial"/>
          <w:sz w:val="24"/>
          <w:szCs w:val="24"/>
        </w:rPr>
        <w:lastRenderedPageBreak/>
        <w:t xml:space="preserve">without homogenate, but containing the H2O2-phosphate buffer.  To the experimental cuvette, 3.0 ml of H2O2-phosphate buffer was added, followed by the rapid addition of 40µl enzyme extract and mixed thoroughly. The time interval required for a decrease in absorbance by 0.05 units was recorded at 240nm. The enzyme solution containing H2O2-free phosphate buffer served as control. One enzyme unit was calculated as the amount of enzyme required to decrease the absorbance at 240 nm by 0.05 units. </w:t>
      </w:r>
    </w:p>
    <w:p w14:paraId="2267A2F3" w14:textId="77777777" w:rsidR="00E413D0" w:rsidRDefault="0002711F">
      <w:pPr>
        <w:pStyle w:val="Heading3"/>
        <w:spacing w:before="0" w:after="0" w:line="480" w:lineRule="auto"/>
        <w:jc w:val="both"/>
        <w:rPr>
          <w:rFonts w:eastAsia="Times New Roman"/>
          <w:b/>
          <w:color w:val="auto"/>
          <w:sz w:val="24"/>
          <w:szCs w:val="24"/>
        </w:rPr>
      </w:pPr>
      <w:r>
        <w:rPr>
          <w:rFonts w:eastAsia="Times New Roman"/>
          <w:b/>
          <w:color w:val="auto"/>
          <w:sz w:val="24"/>
          <w:szCs w:val="24"/>
        </w:rPr>
        <w:t>Glutathione (GSH) level</w:t>
      </w:r>
    </w:p>
    <w:p w14:paraId="7CE2F68D" w14:textId="77777777" w:rsidR="00E413D0" w:rsidRDefault="0002711F">
      <w:pPr>
        <w:spacing w:line="480" w:lineRule="auto"/>
        <w:ind w:firstLine="720"/>
        <w:jc w:val="both"/>
        <w:rPr>
          <w:rFonts w:ascii="Arial" w:eastAsia="Times New Roman" w:hAnsi="Arial" w:cs="Arial"/>
          <w:sz w:val="24"/>
          <w:szCs w:val="24"/>
        </w:rPr>
      </w:pPr>
      <w:r>
        <w:rPr>
          <w:rFonts w:ascii="Arial" w:eastAsia="Times New Roman" w:hAnsi="Arial" w:cs="Arial"/>
          <w:sz w:val="24"/>
          <w:szCs w:val="24"/>
        </w:rPr>
        <w:t xml:space="preserve">Total glutathione level was measured following the method </w:t>
      </w:r>
      <w:r>
        <w:rPr>
          <w:rFonts w:ascii="Arial" w:hAnsi="Arial" w:cs="Arial"/>
          <w:sz w:val="24"/>
          <w:szCs w:val="24"/>
        </w:rPr>
        <w:t xml:space="preserve">[16} </w:t>
      </w:r>
      <w:r>
        <w:rPr>
          <w:rFonts w:ascii="Arial" w:eastAsia="Times New Roman" w:hAnsi="Arial" w:cs="Arial"/>
          <w:sz w:val="24"/>
          <w:szCs w:val="24"/>
        </w:rPr>
        <w:t xml:space="preserve">which is based on the reduction of 5-thio-2-nitrobenzoic acid formed by the reaction of 5,5-dithiobis-2-nitrobenzoic acid (DTNB) with the sulfhydryl group of GSH. To deproteinize the samples, 100 µL of each sample was pipetted into a 1.5 mL Eppendorf tube, followed by the addition of 100 µL of 10 % (w/v) MPA. The content was vortexed for 10 sec and allowed to stand at room temperature for 5 min, followed by centrifugation at 1200 g for 15 min at 4 </w:t>
      </w:r>
      <w:proofErr w:type="spellStart"/>
      <w:r>
        <w:rPr>
          <w:rFonts w:ascii="Arial" w:eastAsia="Times New Roman" w:hAnsi="Arial" w:cs="Arial"/>
          <w:sz w:val="24"/>
          <w:szCs w:val="24"/>
          <w:vertAlign w:val="superscript"/>
        </w:rPr>
        <w:t>o</w:t>
      </w:r>
      <w:r>
        <w:rPr>
          <w:rFonts w:ascii="Arial" w:eastAsia="Times New Roman" w:hAnsi="Arial" w:cs="Arial"/>
          <w:sz w:val="24"/>
          <w:szCs w:val="24"/>
        </w:rPr>
        <w:t>C.</w:t>
      </w:r>
      <w:proofErr w:type="spellEnd"/>
      <w:r>
        <w:rPr>
          <w:rFonts w:ascii="Arial" w:eastAsia="Times New Roman" w:hAnsi="Arial" w:cs="Arial"/>
          <w:sz w:val="24"/>
          <w:szCs w:val="24"/>
        </w:rPr>
        <w:t xml:space="preserve"> 100 µL of the supernatant was pipetted into a separate 1.5 mL Eppendorf tube, followed by the addition of 5 µL of 4 M triethanolamine solution, and vortexed to mix. The samples were kept at -80 </w:t>
      </w:r>
      <w:proofErr w:type="spellStart"/>
      <w:r>
        <w:rPr>
          <w:rFonts w:ascii="Arial" w:eastAsia="Times New Roman" w:hAnsi="Arial" w:cs="Arial"/>
          <w:sz w:val="24"/>
          <w:szCs w:val="24"/>
          <w:vertAlign w:val="superscript"/>
        </w:rPr>
        <w:t>o</w:t>
      </w:r>
      <w:r>
        <w:rPr>
          <w:rFonts w:ascii="Arial" w:eastAsia="Times New Roman" w:hAnsi="Arial" w:cs="Arial"/>
          <w:sz w:val="24"/>
          <w:szCs w:val="24"/>
        </w:rPr>
        <w:t>C</w:t>
      </w:r>
      <w:proofErr w:type="spellEnd"/>
      <w:r>
        <w:rPr>
          <w:rFonts w:ascii="Arial" w:eastAsia="Times New Roman" w:hAnsi="Arial" w:cs="Arial"/>
          <w:sz w:val="24"/>
          <w:szCs w:val="24"/>
        </w:rPr>
        <w:t xml:space="preserve"> until use. This procedure was also performed for the diluted standards to eliminate the need for any dilution factor.</w:t>
      </w:r>
    </w:p>
    <w:p w14:paraId="2A197ADB" w14:textId="77777777" w:rsidR="00E413D0" w:rsidRDefault="0002711F">
      <w:pPr>
        <w:spacing w:after="0" w:line="480" w:lineRule="auto"/>
        <w:jc w:val="both"/>
        <w:rPr>
          <w:rFonts w:ascii="Arial" w:eastAsia="Times New Roman" w:hAnsi="Arial" w:cs="Arial"/>
          <w:b/>
          <w:sz w:val="24"/>
          <w:szCs w:val="24"/>
        </w:rPr>
      </w:pPr>
      <w:r>
        <w:rPr>
          <w:rFonts w:ascii="Arial" w:eastAsia="Times New Roman" w:hAnsi="Arial" w:cs="Arial"/>
          <w:sz w:val="24"/>
          <w:szCs w:val="24"/>
        </w:rPr>
        <w:tab/>
        <w:t xml:space="preserve">To access GSH level, 10 µL of samples and standards were pipetted into separate wells of a 96-well plate, followed by the addition of 140 µL of working reagent. The plate was vortexed for 5 sec, followed by the addition of 10 µL of 1 mM DTNB solution. The increase in absorbance was measured at 412 nm every min, for 5 min, using ELISA plate reader. The net absorbance for each sample was obtained by subtracting the absorbance of blank (0.2 M potassium phosphate buffer containing 0.01 M EDTA, pH 7.5) from that </w:t>
      </w:r>
      <w:r>
        <w:rPr>
          <w:rFonts w:ascii="Arial" w:eastAsia="Times New Roman" w:hAnsi="Arial" w:cs="Arial"/>
          <w:sz w:val="24"/>
          <w:szCs w:val="24"/>
        </w:rPr>
        <w:lastRenderedPageBreak/>
        <w:t>of the sample. Total GSH level in each sample was estimated from a 6-points standard curve (0 - 25 µg/mL) obtained using GSH standard solutions, and results were normalized with protein concentration, and expressed as nmol GSH equivalent mg</w:t>
      </w:r>
      <w:r>
        <w:rPr>
          <w:rFonts w:ascii="Arial" w:eastAsia="Times New Roman" w:hAnsi="Arial" w:cs="Arial"/>
          <w:sz w:val="24"/>
          <w:szCs w:val="24"/>
          <w:vertAlign w:val="superscript"/>
        </w:rPr>
        <w:t>-1</w:t>
      </w:r>
      <w:r>
        <w:rPr>
          <w:rFonts w:ascii="Arial" w:eastAsia="Times New Roman" w:hAnsi="Arial" w:cs="Arial"/>
          <w:sz w:val="24"/>
          <w:szCs w:val="24"/>
        </w:rPr>
        <w:t xml:space="preserve"> protein.</w:t>
      </w:r>
    </w:p>
    <w:p w14:paraId="2E8AF24F" w14:textId="77777777" w:rsidR="00E413D0" w:rsidRDefault="00E413D0">
      <w:pPr>
        <w:spacing w:after="0" w:line="240" w:lineRule="auto"/>
        <w:jc w:val="both"/>
        <w:rPr>
          <w:rFonts w:ascii="Arial" w:eastAsia="Times New Roman" w:hAnsi="Arial" w:cs="Arial"/>
          <w:b/>
          <w:sz w:val="24"/>
          <w:szCs w:val="24"/>
        </w:rPr>
      </w:pPr>
    </w:p>
    <w:p w14:paraId="237E96DE" w14:textId="77777777" w:rsidR="00E413D0" w:rsidRDefault="0002711F">
      <w:pPr>
        <w:spacing w:after="0" w:line="480" w:lineRule="auto"/>
        <w:jc w:val="both"/>
        <w:rPr>
          <w:rFonts w:ascii="Arial" w:eastAsia="Times New Roman" w:hAnsi="Arial" w:cs="Arial"/>
          <w:b/>
          <w:sz w:val="24"/>
          <w:szCs w:val="24"/>
        </w:rPr>
      </w:pPr>
      <w:r>
        <w:rPr>
          <w:rFonts w:ascii="Arial" w:eastAsia="Times New Roman" w:hAnsi="Arial" w:cs="Arial"/>
          <w:b/>
          <w:sz w:val="24"/>
          <w:szCs w:val="24"/>
        </w:rPr>
        <w:t>Malondialdehyde (MDA) level</w:t>
      </w:r>
    </w:p>
    <w:p w14:paraId="4A6E9824" w14:textId="77777777" w:rsidR="00E413D0" w:rsidRDefault="0002711F">
      <w:pPr>
        <w:spacing w:after="0" w:line="480" w:lineRule="auto"/>
        <w:jc w:val="both"/>
        <w:rPr>
          <w:rFonts w:ascii="Arial" w:eastAsia="Times New Roman" w:hAnsi="Arial" w:cs="Arial"/>
          <w:bCs/>
          <w:sz w:val="24"/>
          <w:szCs w:val="24"/>
        </w:rPr>
      </w:pPr>
      <w:r>
        <w:rPr>
          <w:rFonts w:ascii="Arial" w:eastAsia="Times New Roman" w:hAnsi="Arial" w:cs="Arial"/>
          <w:bCs/>
          <w:sz w:val="24"/>
          <w:szCs w:val="24"/>
        </w:rPr>
        <w:tab/>
        <w:t>Lipid peroxidation was estimated by measuring spectrophotometrically the level of the lipid peroxidation product, malondialdehyde (MDA) as described previously [17].</w:t>
      </w:r>
    </w:p>
    <w:p w14:paraId="0FCF8096" w14:textId="77777777" w:rsidR="00E413D0" w:rsidRDefault="0002711F">
      <w:pPr>
        <w:spacing w:after="0" w:line="240" w:lineRule="auto"/>
        <w:jc w:val="both"/>
        <w:rPr>
          <w:rFonts w:ascii="Arial" w:eastAsia="Times New Roman" w:hAnsi="Arial" w:cs="Arial"/>
          <w:bCs/>
          <w:sz w:val="24"/>
          <w:szCs w:val="24"/>
          <w:u w:val="single"/>
        </w:rPr>
      </w:pPr>
      <w:r>
        <w:rPr>
          <w:rFonts w:ascii="Arial" w:eastAsia="Times New Roman" w:hAnsi="Arial" w:cs="Arial"/>
          <w:bCs/>
          <w:sz w:val="24"/>
          <w:szCs w:val="24"/>
          <w:u w:val="single"/>
        </w:rPr>
        <w:t>Principles:</w:t>
      </w:r>
    </w:p>
    <w:p w14:paraId="2684B65D" w14:textId="77777777" w:rsidR="00E413D0" w:rsidRDefault="00E413D0">
      <w:pPr>
        <w:spacing w:after="0" w:line="480" w:lineRule="auto"/>
        <w:jc w:val="both"/>
        <w:rPr>
          <w:rFonts w:ascii="Arial" w:eastAsia="Times New Roman" w:hAnsi="Arial" w:cs="Arial"/>
          <w:b/>
          <w:sz w:val="24"/>
          <w:szCs w:val="24"/>
        </w:rPr>
      </w:pPr>
    </w:p>
    <w:p w14:paraId="4C54C648" w14:textId="77777777" w:rsidR="00E413D0" w:rsidRDefault="0002711F">
      <w:pPr>
        <w:spacing w:after="0" w:line="480" w:lineRule="auto"/>
        <w:jc w:val="both"/>
        <w:rPr>
          <w:rFonts w:ascii="Arial" w:eastAsia="Times New Roman" w:hAnsi="Arial" w:cs="Arial"/>
          <w:sz w:val="24"/>
          <w:szCs w:val="24"/>
        </w:rPr>
      </w:pPr>
      <w:r>
        <w:rPr>
          <w:rFonts w:ascii="Arial" w:eastAsia="Times New Roman" w:hAnsi="Arial" w:cs="Arial"/>
          <w:sz w:val="24"/>
          <w:szCs w:val="24"/>
        </w:rPr>
        <w:tab/>
        <w:t xml:space="preserve">Lipid degradation occurs forming such products as malondialdehyde (from fatty acids with two or more double bonds), ethane and pentane (from the n – terminal carbons of 3 and 6 fatty acids, respectively). malondialdehyde reacts with </w:t>
      </w:r>
      <w:proofErr w:type="spellStart"/>
      <w:r>
        <w:rPr>
          <w:rFonts w:ascii="Arial" w:eastAsia="Times New Roman" w:hAnsi="Arial" w:cs="Arial"/>
          <w:sz w:val="24"/>
          <w:szCs w:val="24"/>
        </w:rPr>
        <w:t>thiobarbituric</w:t>
      </w:r>
      <w:proofErr w:type="spellEnd"/>
      <w:r>
        <w:rPr>
          <w:rFonts w:ascii="Arial" w:eastAsia="Times New Roman" w:hAnsi="Arial" w:cs="Arial"/>
          <w:sz w:val="24"/>
          <w:szCs w:val="24"/>
        </w:rPr>
        <w:t xml:space="preserve"> acid to form a red or pink </w:t>
      </w:r>
      <w:proofErr w:type="spellStart"/>
      <w:r>
        <w:rPr>
          <w:rFonts w:ascii="Arial" w:eastAsia="Times New Roman" w:hAnsi="Arial" w:cs="Arial"/>
          <w:sz w:val="24"/>
          <w:szCs w:val="24"/>
        </w:rPr>
        <w:t>coloured</w:t>
      </w:r>
      <w:proofErr w:type="spellEnd"/>
      <w:r>
        <w:rPr>
          <w:rFonts w:ascii="Arial" w:eastAsia="Times New Roman" w:hAnsi="Arial" w:cs="Arial"/>
          <w:sz w:val="24"/>
          <w:szCs w:val="24"/>
        </w:rPr>
        <w:t xml:space="preserve"> complex which in acid solution absorbs maximally at 532 nm.</w:t>
      </w:r>
    </w:p>
    <w:p w14:paraId="6B479058" w14:textId="77777777" w:rsidR="00E413D0" w:rsidRDefault="0002711F">
      <w:pPr>
        <w:spacing w:after="0"/>
        <w:jc w:val="both"/>
        <w:rPr>
          <w:rFonts w:ascii="Arial" w:eastAsia="Times New Roman" w:hAnsi="Arial" w:cs="Arial"/>
          <w:b/>
          <w:sz w:val="24"/>
          <w:szCs w:val="24"/>
        </w:rPr>
      </w:pPr>
      <w:r>
        <w:rPr>
          <w:rFonts w:ascii="Arial" w:eastAsia="Times New Roman" w:hAnsi="Arial" w:cs="Arial"/>
          <w:bCs/>
          <w:sz w:val="24"/>
          <w:szCs w:val="24"/>
          <w:u w:val="single"/>
        </w:rPr>
        <w:t>Procedure:</w:t>
      </w:r>
      <w:r>
        <w:rPr>
          <w:rFonts w:ascii="Arial" w:eastAsia="Times New Roman" w:hAnsi="Arial" w:cs="Arial"/>
          <w:b/>
          <w:sz w:val="24"/>
          <w:szCs w:val="24"/>
        </w:rPr>
        <w:t xml:space="preserve">  </w:t>
      </w:r>
    </w:p>
    <w:p w14:paraId="33797828" w14:textId="77777777" w:rsidR="00E413D0" w:rsidRDefault="00E413D0">
      <w:pPr>
        <w:spacing w:after="0"/>
        <w:jc w:val="both"/>
        <w:rPr>
          <w:rFonts w:ascii="Arial" w:eastAsia="Times New Roman" w:hAnsi="Arial" w:cs="Arial"/>
          <w:b/>
          <w:sz w:val="24"/>
          <w:szCs w:val="24"/>
        </w:rPr>
      </w:pPr>
    </w:p>
    <w:p w14:paraId="5603577E" w14:textId="77777777" w:rsidR="00E413D0" w:rsidRDefault="0002711F">
      <w:pPr>
        <w:spacing w:after="0" w:line="480" w:lineRule="auto"/>
        <w:jc w:val="both"/>
        <w:rPr>
          <w:rFonts w:ascii="Arial" w:eastAsia="Times New Roman" w:hAnsi="Arial" w:cs="Arial"/>
          <w:sz w:val="24"/>
          <w:szCs w:val="24"/>
        </w:rPr>
      </w:pPr>
      <w:r>
        <w:rPr>
          <w:rFonts w:ascii="Arial" w:eastAsia="Times New Roman" w:hAnsi="Arial" w:cs="Arial"/>
          <w:sz w:val="24"/>
          <w:szCs w:val="24"/>
        </w:rPr>
        <w:tab/>
        <w:t>Into three test tubes labeled test, serum and blank were added 10 µl of serum, and 10 µl distilled water respectively. Then, 0.5 ml of 25 % TCA (trichloroacetic acid) and 0.5 ml of 1 % TBA (</w:t>
      </w:r>
      <w:proofErr w:type="spellStart"/>
      <w:r>
        <w:rPr>
          <w:rFonts w:ascii="Arial" w:eastAsia="Times New Roman" w:hAnsi="Arial" w:cs="Arial"/>
          <w:sz w:val="24"/>
          <w:szCs w:val="24"/>
        </w:rPr>
        <w:t>thiobarbituric</w:t>
      </w:r>
      <w:proofErr w:type="spellEnd"/>
      <w:r>
        <w:rPr>
          <w:rFonts w:ascii="Arial" w:eastAsia="Times New Roman" w:hAnsi="Arial" w:cs="Arial"/>
          <w:sz w:val="24"/>
          <w:szCs w:val="24"/>
        </w:rPr>
        <w:t xml:space="preserve"> acid) in 0.3 % NaOH were added. The mixture was boiled for 40 minutes in a water bath and cooled in cold water. Then, 0.1 ml of 20 % sodium dodecyl sulfate (SDS) was added to the cooled solution and mixed properly. The absorbance was taken at wavelengths of 532 nm and 600 nm against a blank.</w:t>
      </w:r>
    </w:p>
    <w:p w14:paraId="5940691E" w14:textId="77777777" w:rsidR="00E413D0" w:rsidRDefault="0002711F">
      <w:pPr>
        <w:spacing w:after="0" w:line="360" w:lineRule="auto"/>
        <w:jc w:val="both"/>
        <w:rPr>
          <w:rFonts w:ascii="Arial" w:hAnsi="Arial" w:cs="Arial"/>
          <w:b/>
          <w:bCs/>
          <w:color w:val="000000"/>
          <w:sz w:val="24"/>
          <w:szCs w:val="24"/>
        </w:rPr>
      </w:pPr>
      <w:r>
        <w:rPr>
          <w:rFonts w:ascii="Arial" w:hAnsi="Arial" w:cs="Arial"/>
          <w:b/>
          <w:bCs/>
          <w:color w:val="000000"/>
          <w:sz w:val="24"/>
          <w:szCs w:val="24"/>
        </w:rPr>
        <w:t>Histological analysis of liver</w:t>
      </w:r>
    </w:p>
    <w:p w14:paraId="170D96C4" w14:textId="77777777" w:rsidR="00E413D0" w:rsidRDefault="0002711F">
      <w:pPr>
        <w:spacing w:after="0" w:line="480" w:lineRule="auto"/>
        <w:jc w:val="both"/>
        <w:rPr>
          <w:rFonts w:ascii="Arial" w:hAnsi="Arial" w:cs="Arial"/>
          <w:bCs/>
          <w:color w:val="000000"/>
          <w:sz w:val="24"/>
          <w:szCs w:val="24"/>
        </w:rPr>
      </w:pPr>
      <w:r>
        <w:rPr>
          <w:rFonts w:ascii="Arial" w:hAnsi="Arial" w:cs="Arial"/>
          <w:bCs/>
          <w:color w:val="000000"/>
          <w:sz w:val="24"/>
          <w:szCs w:val="24"/>
        </w:rPr>
        <w:tab/>
        <w:t xml:space="preserve">Tissues fixed in </w:t>
      </w:r>
      <w:proofErr w:type="spellStart"/>
      <w:r>
        <w:rPr>
          <w:rFonts w:ascii="Arial" w:hAnsi="Arial" w:cs="Arial"/>
          <w:bCs/>
          <w:color w:val="000000"/>
          <w:sz w:val="24"/>
          <w:szCs w:val="24"/>
        </w:rPr>
        <w:t>Bouin's</w:t>
      </w:r>
      <w:proofErr w:type="spellEnd"/>
      <w:r>
        <w:rPr>
          <w:rFonts w:ascii="Arial" w:hAnsi="Arial" w:cs="Arial"/>
          <w:bCs/>
          <w:color w:val="000000"/>
          <w:sz w:val="24"/>
          <w:szCs w:val="24"/>
        </w:rPr>
        <w:t xml:space="preserve"> solution were transferred to 70% (vol/vol) ethanol for histological analysis. Samples were then dehydrated at increasing ethanol concentrations, cleared in xylene, embedded in paraffin wax, and sectioned (7 </w:t>
      </w:r>
      <w:proofErr w:type="spellStart"/>
      <w:r>
        <w:rPr>
          <w:rFonts w:ascii="Arial" w:hAnsi="Arial" w:cs="Arial"/>
          <w:bCs/>
          <w:color w:val="000000"/>
          <w:sz w:val="24"/>
          <w:szCs w:val="24"/>
        </w:rPr>
        <w:t>μm</w:t>
      </w:r>
      <w:proofErr w:type="spellEnd"/>
      <w:r>
        <w:rPr>
          <w:rFonts w:ascii="Arial" w:hAnsi="Arial" w:cs="Arial"/>
          <w:bCs/>
          <w:color w:val="000000"/>
          <w:sz w:val="24"/>
          <w:szCs w:val="24"/>
        </w:rPr>
        <w:t xml:space="preserve">) using </w:t>
      </w:r>
      <w:r>
        <w:rPr>
          <w:rFonts w:ascii="Arial" w:hAnsi="Arial" w:cs="Arial"/>
          <w:bCs/>
          <w:color w:val="000000"/>
          <w:sz w:val="24"/>
          <w:szCs w:val="24"/>
        </w:rPr>
        <w:lastRenderedPageBreak/>
        <w:t xml:space="preserve">a microtome. Sections were sustained with hematoxylin–eosin, and pictures were taken with an optical microscope (Zeiss, Axio Imager A2, </w:t>
      </w:r>
      <w:proofErr w:type="spellStart"/>
      <w:r>
        <w:rPr>
          <w:rFonts w:ascii="Arial" w:hAnsi="Arial" w:cs="Arial"/>
          <w:bCs/>
          <w:color w:val="000000"/>
          <w:sz w:val="24"/>
          <w:szCs w:val="24"/>
        </w:rPr>
        <w:t>Oberkochen</w:t>
      </w:r>
      <w:proofErr w:type="spellEnd"/>
      <w:r>
        <w:rPr>
          <w:rFonts w:ascii="Arial" w:hAnsi="Arial" w:cs="Arial"/>
          <w:bCs/>
          <w:color w:val="000000"/>
          <w:sz w:val="24"/>
          <w:szCs w:val="24"/>
        </w:rPr>
        <w:t>, Germany).</w:t>
      </w:r>
    </w:p>
    <w:p w14:paraId="7F5DA222" w14:textId="77777777" w:rsidR="00E413D0" w:rsidRDefault="0002711F">
      <w:pPr>
        <w:autoSpaceDE w:val="0"/>
        <w:autoSpaceDN w:val="0"/>
        <w:adjustRightInd w:val="0"/>
        <w:spacing w:after="0" w:line="360" w:lineRule="auto"/>
        <w:jc w:val="both"/>
        <w:rPr>
          <w:rFonts w:ascii="Arial" w:hAnsi="Arial" w:cs="Arial"/>
          <w:b/>
          <w:sz w:val="24"/>
          <w:szCs w:val="24"/>
        </w:rPr>
      </w:pPr>
      <w:r>
        <w:rPr>
          <w:rFonts w:ascii="Arial" w:hAnsi="Arial" w:cs="Arial"/>
          <w:b/>
          <w:sz w:val="24"/>
          <w:szCs w:val="24"/>
        </w:rPr>
        <w:t>Data Analysis</w:t>
      </w:r>
    </w:p>
    <w:p w14:paraId="4621F6C0" w14:textId="77777777" w:rsidR="00E413D0" w:rsidRDefault="0002711F">
      <w:pPr>
        <w:autoSpaceDE w:val="0"/>
        <w:autoSpaceDN w:val="0"/>
        <w:adjustRightInd w:val="0"/>
        <w:spacing w:after="0" w:line="480" w:lineRule="auto"/>
        <w:jc w:val="both"/>
        <w:rPr>
          <w:rFonts w:ascii="Arial" w:hAnsi="Arial" w:cs="Arial"/>
          <w:sz w:val="24"/>
          <w:szCs w:val="24"/>
        </w:rPr>
      </w:pPr>
      <w:r>
        <w:rPr>
          <w:rFonts w:ascii="Arial" w:hAnsi="Arial" w:cs="Arial"/>
          <w:sz w:val="24"/>
          <w:szCs w:val="24"/>
        </w:rPr>
        <w:tab/>
        <w:t>Results are expressed as mean ± SEM. Data was analyzed using the GraphPad Prism software (version 6.0). Analysis of variance (ANOVA) followed by Tukey comparison test where F value was significant. Probability level of p&lt;0.05 was accepted as significant.</w:t>
      </w:r>
    </w:p>
    <w:p w14:paraId="2003FC18" w14:textId="77777777" w:rsidR="00E413D0" w:rsidRDefault="00E413D0">
      <w:pPr>
        <w:autoSpaceDE w:val="0"/>
        <w:autoSpaceDN w:val="0"/>
        <w:adjustRightInd w:val="0"/>
        <w:spacing w:after="0" w:line="360" w:lineRule="auto"/>
        <w:jc w:val="both"/>
        <w:rPr>
          <w:rFonts w:ascii="Arial" w:hAnsi="Arial" w:cs="Arial"/>
          <w:sz w:val="24"/>
          <w:szCs w:val="24"/>
        </w:rPr>
      </w:pPr>
    </w:p>
    <w:p w14:paraId="53EADE1D" w14:textId="77777777" w:rsidR="00E413D0" w:rsidRDefault="00E413D0">
      <w:pPr>
        <w:spacing w:after="0" w:line="360" w:lineRule="auto"/>
        <w:jc w:val="both"/>
        <w:rPr>
          <w:rFonts w:ascii="Arial" w:hAnsi="Arial" w:cs="Arial"/>
          <w:b/>
          <w:color w:val="000000"/>
          <w:sz w:val="24"/>
          <w:szCs w:val="24"/>
        </w:rPr>
      </w:pPr>
    </w:p>
    <w:p w14:paraId="7457DD9E" w14:textId="77777777" w:rsidR="00E413D0" w:rsidRDefault="0002711F">
      <w:pPr>
        <w:spacing w:after="0" w:line="360" w:lineRule="auto"/>
        <w:jc w:val="both"/>
        <w:rPr>
          <w:rFonts w:ascii="Arial" w:hAnsi="Arial" w:cs="Arial"/>
          <w:b/>
          <w:color w:val="000000"/>
          <w:sz w:val="24"/>
          <w:szCs w:val="24"/>
        </w:rPr>
      </w:pPr>
      <w:r>
        <w:rPr>
          <w:rFonts w:ascii="Arial" w:hAnsi="Arial" w:cs="Arial"/>
          <w:b/>
          <w:color w:val="000000"/>
          <w:sz w:val="24"/>
          <w:szCs w:val="24"/>
        </w:rPr>
        <w:t>RESULTS</w:t>
      </w:r>
    </w:p>
    <w:p w14:paraId="69DDE37E" w14:textId="77777777" w:rsidR="00E413D0" w:rsidRDefault="00E413D0">
      <w:pPr>
        <w:spacing w:after="0" w:line="360" w:lineRule="auto"/>
        <w:jc w:val="both"/>
        <w:rPr>
          <w:rFonts w:ascii="Arial" w:hAnsi="Arial" w:cs="Arial"/>
          <w:b/>
          <w:sz w:val="24"/>
          <w:szCs w:val="24"/>
        </w:rPr>
      </w:pPr>
    </w:p>
    <w:p w14:paraId="006D4499" w14:textId="77777777" w:rsidR="00E413D0" w:rsidRDefault="0002711F">
      <w:pPr>
        <w:spacing w:after="0" w:line="360" w:lineRule="auto"/>
        <w:jc w:val="both"/>
        <w:rPr>
          <w:rFonts w:ascii="Arial" w:hAnsi="Arial" w:cs="Arial"/>
          <w:bCs/>
          <w:sz w:val="24"/>
          <w:szCs w:val="24"/>
        </w:rPr>
      </w:pPr>
      <w:r>
        <w:rPr>
          <w:rFonts w:ascii="Arial" w:hAnsi="Arial" w:cs="Arial"/>
          <w:b/>
          <w:sz w:val="24"/>
          <w:szCs w:val="24"/>
        </w:rPr>
        <w:t>AST concentration in the different experimental groups</w:t>
      </w:r>
    </w:p>
    <w:p w14:paraId="7AED63AA" w14:textId="65611BF0" w:rsidR="00E413D0" w:rsidRDefault="0002711F">
      <w:pPr>
        <w:spacing w:after="0" w:line="480" w:lineRule="auto"/>
        <w:jc w:val="both"/>
        <w:rPr>
          <w:rFonts w:ascii="Arial" w:hAnsi="Arial" w:cs="Arial"/>
          <w:sz w:val="24"/>
          <w:szCs w:val="24"/>
        </w:rPr>
      </w:pPr>
      <w:r>
        <w:rPr>
          <w:rFonts w:ascii="Arial" w:hAnsi="Arial" w:cs="Arial"/>
          <w:sz w:val="24"/>
          <w:szCs w:val="24"/>
        </w:rPr>
        <w:tab/>
        <w:t xml:space="preserve">The result of the serum AST level for the control and </w:t>
      </w:r>
      <w:proofErr w:type="spellStart"/>
      <w:r w:rsidR="001F5767">
        <w:rPr>
          <w:rFonts w:ascii="Arial" w:hAnsi="Arial" w:cs="Arial"/>
          <w:i/>
          <w:iCs/>
          <w:sz w:val="24"/>
          <w:szCs w:val="24"/>
        </w:rPr>
        <w:t>Bryophyllum</w:t>
      </w:r>
      <w:proofErr w:type="spellEnd"/>
      <w:r w:rsidR="001F5767">
        <w:rPr>
          <w:rFonts w:ascii="Arial" w:hAnsi="Arial" w:cs="Arial"/>
          <w:i/>
          <w:iCs/>
          <w:sz w:val="24"/>
          <w:szCs w:val="24"/>
        </w:rPr>
        <w:t xml:space="preserve"> </w:t>
      </w:r>
      <w:proofErr w:type="spellStart"/>
      <w:r w:rsidR="001F5767">
        <w:rPr>
          <w:rFonts w:ascii="Arial" w:hAnsi="Arial" w:cs="Arial"/>
          <w:i/>
          <w:iCs/>
          <w:sz w:val="24"/>
          <w:szCs w:val="24"/>
        </w:rPr>
        <w:t>pinnatum</w:t>
      </w:r>
      <w:proofErr w:type="spellEnd"/>
      <w:r>
        <w:rPr>
          <w:rFonts w:ascii="Arial" w:hAnsi="Arial" w:cs="Arial"/>
          <w:i/>
          <w:iCs/>
          <w:sz w:val="24"/>
          <w:szCs w:val="24"/>
        </w:rPr>
        <w:t xml:space="preserve"> </w:t>
      </w:r>
      <w:r>
        <w:rPr>
          <w:rFonts w:ascii="Arial" w:hAnsi="Arial" w:cs="Arial"/>
          <w:sz w:val="24"/>
          <w:szCs w:val="24"/>
        </w:rPr>
        <w:t xml:space="preserve">extract groups were 27.0 ±0.81 IU/L, and 28.05 ±0.81 IU/L respectively, showing no significant difference. Adrenalin only had AST concentration of 31.50 ±0.95 IU/L, which was significantly (p&lt;0.05) higher compared with control and </w:t>
      </w:r>
      <w:proofErr w:type="spellStart"/>
      <w:r w:rsidR="001F5767">
        <w:rPr>
          <w:rFonts w:ascii="Arial" w:hAnsi="Arial" w:cs="Arial"/>
          <w:i/>
          <w:iCs/>
          <w:sz w:val="24"/>
          <w:szCs w:val="24"/>
        </w:rPr>
        <w:t>Bryophyllum</w:t>
      </w:r>
      <w:proofErr w:type="spellEnd"/>
      <w:r w:rsidR="001F5767">
        <w:rPr>
          <w:rFonts w:ascii="Arial" w:hAnsi="Arial" w:cs="Arial"/>
          <w:i/>
          <w:iCs/>
          <w:sz w:val="24"/>
          <w:szCs w:val="24"/>
        </w:rPr>
        <w:t xml:space="preserve"> </w:t>
      </w:r>
      <w:proofErr w:type="spellStart"/>
      <w:r w:rsidR="001F5767">
        <w:rPr>
          <w:rFonts w:ascii="Arial" w:hAnsi="Arial" w:cs="Arial"/>
          <w:i/>
          <w:iCs/>
          <w:sz w:val="24"/>
          <w:szCs w:val="24"/>
        </w:rPr>
        <w:t>pinnatum</w:t>
      </w:r>
      <w:proofErr w:type="spellEnd"/>
      <w:r>
        <w:rPr>
          <w:rFonts w:ascii="Arial" w:hAnsi="Arial" w:cs="Arial"/>
          <w:sz w:val="24"/>
          <w:szCs w:val="24"/>
        </w:rPr>
        <w:t xml:space="preserve"> extract treated groups. Adrenaline treated with the extract had significantly (p&lt;0.05) lower AST concentration (27.21 ±0.68) compared with adrenaline alone, Table </w:t>
      </w:r>
      <w:r w:rsidR="005C718E">
        <w:rPr>
          <w:rFonts w:ascii="Arial" w:hAnsi="Arial" w:cs="Arial"/>
          <w:sz w:val="24"/>
          <w:szCs w:val="24"/>
        </w:rPr>
        <w:t>5</w:t>
      </w:r>
      <w:r>
        <w:rPr>
          <w:rFonts w:ascii="Arial" w:hAnsi="Arial" w:cs="Arial"/>
          <w:sz w:val="24"/>
          <w:szCs w:val="24"/>
        </w:rPr>
        <w:t>.</w:t>
      </w:r>
    </w:p>
    <w:p w14:paraId="001578E8" w14:textId="77777777" w:rsidR="00E413D0" w:rsidRDefault="0002711F">
      <w:pPr>
        <w:spacing w:after="0" w:line="360" w:lineRule="auto"/>
        <w:jc w:val="both"/>
        <w:rPr>
          <w:rFonts w:ascii="Arial" w:hAnsi="Arial" w:cs="Arial"/>
          <w:sz w:val="24"/>
          <w:szCs w:val="24"/>
        </w:rPr>
      </w:pPr>
      <w:r>
        <w:rPr>
          <w:rFonts w:ascii="Arial" w:hAnsi="Arial" w:cs="Arial"/>
          <w:b/>
          <w:sz w:val="24"/>
          <w:szCs w:val="24"/>
        </w:rPr>
        <w:t>ALT concentration in the different experimental groups</w:t>
      </w:r>
    </w:p>
    <w:p w14:paraId="52CC1CF2" w14:textId="2FA2DD2A" w:rsidR="00E413D0" w:rsidRDefault="0002711F">
      <w:pPr>
        <w:spacing w:after="0" w:line="480" w:lineRule="auto"/>
        <w:jc w:val="both"/>
        <w:rPr>
          <w:rFonts w:ascii="Arial" w:hAnsi="Arial" w:cs="Arial"/>
          <w:sz w:val="24"/>
          <w:szCs w:val="24"/>
        </w:rPr>
      </w:pPr>
      <w:r>
        <w:rPr>
          <w:rFonts w:ascii="Arial" w:hAnsi="Arial" w:cs="Arial"/>
          <w:sz w:val="24"/>
          <w:szCs w:val="24"/>
        </w:rPr>
        <w:tab/>
        <w:t xml:space="preserve">The result of the serum ALT level for the control and </w:t>
      </w:r>
      <w:proofErr w:type="spellStart"/>
      <w:r w:rsidR="001F5767">
        <w:rPr>
          <w:rFonts w:ascii="Arial" w:hAnsi="Arial" w:cs="Arial"/>
          <w:i/>
          <w:iCs/>
          <w:sz w:val="24"/>
          <w:szCs w:val="24"/>
        </w:rPr>
        <w:t>Bryophyllum</w:t>
      </w:r>
      <w:proofErr w:type="spellEnd"/>
      <w:r w:rsidR="001F5767">
        <w:rPr>
          <w:rFonts w:ascii="Arial" w:hAnsi="Arial" w:cs="Arial"/>
          <w:i/>
          <w:iCs/>
          <w:sz w:val="24"/>
          <w:szCs w:val="24"/>
        </w:rPr>
        <w:t xml:space="preserve"> </w:t>
      </w:r>
      <w:proofErr w:type="spellStart"/>
      <w:r w:rsidR="001F5767">
        <w:rPr>
          <w:rFonts w:ascii="Arial" w:hAnsi="Arial" w:cs="Arial"/>
          <w:i/>
          <w:iCs/>
          <w:sz w:val="24"/>
          <w:szCs w:val="24"/>
        </w:rPr>
        <w:t>pinnatum</w:t>
      </w:r>
      <w:proofErr w:type="spellEnd"/>
      <w:r>
        <w:rPr>
          <w:rFonts w:ascii="Arial" w:hAnsi="Arial" w:cs="Arial"/>
          <w:i/>
          <w:iCs/>
          <w:sz w:val="24"/>
          <w:szCs w:val="24"/>
        </w:rPr>
        <w:t xml:space="preserve"> </w:t>
      </w:r>
      <w:r>
        <w:rPr>
          <w:rFonts w:ascii="Arial" w:hAnsi="Arial" w:cs="Arial"/>
          <w:sz w:val="24"/>
          <w:szCs w:val="24"/>
        </w:rPr>
        <w:t xml:space="preserve">extract groups were 22.01 ±0.53 and 22.10 ±0.23 IU/L respectively, showing no significant difference. Adrenalin only had AST concentration of 26.03 ±0.49 IU/L, which was significantly (p&lt;0.05) higher compared with control and </w:t>
      </w:r>
      <w:proofErr w:type="spellStart"/>
      <w:r w:rsidR="001F5767">
        <w:rPr>
          <w:rFonts w:ascii="Arial" w:hAnsi="Arial" w:cs="Arial"/>
          <w:i/>
          <w:iCs/>
          <w:sz w:val="24"/>
          <w:szCs w:val="24"/>
        </w:rPr>
        <w:t>Bryophyllum</w:t>
      </w:r>
      <w:proofErr w:type="spellEnd"/>
      <w:r w:rsidR="001F5767">
        <w:rPr>
          <w:rFonts w:ascii="Arial" w:hAnsi="Arial" w:cs="Arial"/>
          <w:i/>
          <w:iCs/>
          <w:sz w:val="24"/>
          <w:szCs w:val="24"/>
        </w:rPr>
        <w:t xml:space="preserve"> </w:t>
      </w:r>
      <w:proofErr w:type="spellStart"/>
      <w:r w:rsidR="001F5767">
        <w:rPr>
          <w:rFonts w:ascii="Arial" w:hAnsi="Arial" w:cs="Arial"/>
          <w:i/>
          <w:iCs/>
          <w:sz w:val="24"/>
          <w:szCs w:val="24"/>
        </w:rPr>
        <w:t>pinnatum</w:t>
      </w:r>
      <w:proofErr w:type="spellEnd"/>
      <w:r>
        <w:rPr>
          <w:rFonts w:ascii="Arial" w:hAnsi="Arial" w:cs="Arial"/>
          <w:sz w:val="24"/>
          <w:szCs w:val="24"/>
        </w:rPr>
        <w:t xml:space="preserve"> extract treated groups. Adrenaline treated with the extract had significantly (p&lt;0.05) lower AST concentration (22.15 ±0.69) compared with adrenaline alone, Table </w:t>
      </w:r>
      <w:r w:rsidR="005C718E">
        <w:rPr>
          <w:rFonts w:ascii="Arial" w:hAnsi="Arial" w:cs="Arial"/>
          <w:sz w:val="24"/>
          <w:szCs w:val="24"/>
        </w:rPr>
        <w:t>5</w:t>
      </w:r>
      <w:r>
        <w:rPr>
          <w:rFonts w:ascii="Arial" w:hAnsi="Arial" w:cs="Arial"/>
          <w:sz w:val="24"/>
          <w:szCs w:val="24"/>
        </w:rPr>
        <w:t>.</w:t>
      </w:r>
    </w:p>
    <w:p w14:paraId="7B7F4063" w14:textId="77777777" w:rsidR="00E413D0" w:rsidRDefault="0002711F">
      <w:pPr>
        <w:spacing w:after="0" w:line="360" w:lineRule="auto"/>
        <w:jc w:val="both"/>
        <w:rPr>
          <w:rFonts w:ascii="Arial" w:hAnsi="Arial" w:cs="Arial"/>
          <w:sz w:val="24"/>
          <w:szCs w:val="24"/>
        </w:rPr>
      </w:pPr>
      <w:r>
        <w:rPr>
          <w:rFonts w:ascii="Arial" w:hAnsi="Arial" w:cs="Arial"/>
          <w:b/>
          <w:sz w:val="24"/>
          <w:szCs w:val="24"/>
        </w:rPr>
        <w:lastRenderedPageBreak/>
        <w:t>ALP concentration in the different experimental groups</w:t>
      </w:r>
    </w:p>
    <w:p w14:paraId="5BD60096" w14:textId="4F4969BA" w:rsidR="00E413D0" w:rsidRDefault="0002711F">
      <w:pPr>
        <w:spacing w:after="0" w:line="360" w:lineRule="auto"/>
        <w:jc w:val="both"/>
        <w:rPr>
          <w:rFonts w:ascii="Arial" w:hAnsi="Arial" w:cs="Arial"/>
          <w:sz w:val="24"/>
          <w:szCs w:val="24"/>
        </w:rPr>
      </w:pPr>
      <w:r>
        <w:rPr>
          <w:rFonts w:ascii="Arial" w:hAnsi="Arial" w:cs="Arial"/>
          <w:sz w:val="24"/>
          <w:szCs w:val="24"/>
        </w:rPr>
        <w:tab/>
        <w:t xml:space="preserve">The result of the serum ALP levels </w:t>
      </w:r>
      <w:proofErr w:type="gramStart"/>
      <w:r>
        <w:rPr>
          <w:rFonts w:ascii="Arial" w:hAnsi="Arial" w:cs="Arial"/>
          <w:sz w:val="24"/>
          <w:szCs w:val="24"/>
        </w:rPr>
        <w:t>were</w:t>
      </w:r>
      <w:proofErr w:type="gramEnd"/>
      <w:r>
        <w:rPr>
          <w:rFonts w:ascii="Arial" w:hAnsi="Arial" w:cs="Arial"/>
          <w:sz w:val="24"/>
          <w:szCs w:val="24"/>
        </w:rPr>
        <w:t xml:space="preserve"> 24.02 ±0.57 IU/L, 24.03 ±0.34 IU/L, 27.45 ±0.52 IU/L, and 25.12 ±0.69 IU/L for control, </w:t>
      </w:r>
      <w:proofErr w:type="spellStart"/>
      <w:r w:rsidR="001F5767">
        <w:rPr>
          <w:rFonts w:ascii="Arial" w:hAnsi="Arial" w:cs="Arial"/>
          <w:i/>
          <w:iCs/>
          <w:sz w:val="24"/>
          <w:szCs w:val="24"/>
        </w:rPr>
        <w:t>Bryophyllum</w:t>
      </w:r>
      <w:proofErr w:type="spellEnd"/>
      <w:r w:rsidR="001F5767">
        <w:rPr>
          <w:rFonts w:ascii="Arial" w:hAnsi="Arial" w:cs="Arial"/>
          <w:i/>
          <w:iCs/>
          <w:sz w:val="24"/>
          <w:szCs w:val="24"/>
        </w:rPr>
        <w:t xml:space="preserve"> </w:t>
      </w:r>
      <w:proofErr w:type="spellStart"/>
      <w:r w:rsidR="001F5767">
        <w:rPr>
          <w:rFonts w:ascii="Arial" w:hAnsi="Arial" w:cs="Arial"/>
          <w:i/>
          <w:iCs/>
          <w:sz w:val="24"/>
          <w:szCs w:val="24"/>
        </w:rPr>
        <w:t>pinnatum</w:t>
      </w:r>
      <w:proofErr w:type="spellEnd"/>
      <w:r>
        <w:rPr>
          <w:rFonts w:ascii="Arial" w:hAnsi="Arial" w:cs="Arial"/>
          <w:i/>
          <w:iCs/>
          <w:sz w:val="24"/>
          <w:szCs w:val="24"/>
        </w:rPr>
        <w:t xml:space="preserve"> </w:t>
      </w:r>
      <w:r>
        <w:rPr>
          <w:rFonts w:ascii="Arial" w:hAnsi="Arial" w:cs="Arial"/>
          <w:sz w:val="24"/>
          <w:szCs w:val="24"/>
        </w:rPr>
        <w:t xml:space="preserve">extract, Adrenaline and Adrenaline + </w:t>
      </w:r>
      <w:proofErr w:type="spellStart"/>
      <w:r w:rsidR="001F5767" w:rsidRPr="00DC0439">
        <w:rPr>
          <w:rFonts w:ascii="Arial" w:hAnsi="Arial" w:cs="Arial"/>
          <w:i/>
          <w:iCs/>
          <w:sz w:val="24"/>
          <w:szCs w:val="24"/>
        </w:rPr>
        <w:t>Bryophyllum</w:t>
      </w:r>
      <w:proofErr w:type="spellEnd"/>
      <w:r w:rsidR="001F5767">
        <w:rPr>
          <w:rFonts w:ascii="Arial" w:hAnsi="Arial" w:cs="Arial"/>
          <w:sz w:val="24"/>
          <w:szCs w:val="24"/>
        </w:rPr>
        <w:t xml:space="preserve"> </w:t>
      </w:r>
      <w:proofErr w:type="spellStart"/>
      <w:r w:rsidR="001F5767" w:rsidRPr="00DC0439">
        <w:rPr>
          <w:rFonts w:ascii="Arial" w:hAnsi="Arial" w:cs="Arial"/>
          <w:i/>
          <w:iCs/>
          <w:sz w:val="24"/>
          <w:szCs w:val="24"/>
        </w:rPr>
        <w:t>pinnatum</w:t>
      </w:r>
      <w:proofErr w:type="spellEnd"/>
      <w:r>
        <w:rPr>
          <w:rFonts w:ascii="Arial" w:hAnsi="Arial" w:cs="Arial"/>
          <w:sz w:val="24"/>
          <w:szCs w:val="24"/>
        </w:rPr>
        <w:t xml:space="preserve"> respectively. The ALP was significantly (p&lt;0.05) higher in adrenalin group compared with values obtained for other groups, Table </w:t>
      </w:r>
      <w:r w:rsidR="005C718E">
        <w:rPr>
          <w:rFonts w:ascii="Arial" w:hAnsi="Arial" w:cs="Arial"/>
          <w:sz w:val="24"/>
          <w:szCs w:val="24"/>
        </w:rPr>
        <w:t>5</w:t>
      </w:r>
      <w:r>
        <w:rPr>
          <w:rFonts w:ascii="Arial" w:hAnsi="Arial" w:cs="Arial"/>
          <w:sz w:val="24"/>
          <w:szCs w:val="24"/>
        </w:rPr>
        <w:t xml:space="preserve">. </w:t>
      </w:r>
    </w:p>
    <w:p w14:paraId="3BE1669D" w14:textId="77777777" w:rsidR="00E413D0" w:rsidRDefault="00E413D0">
      <w:pPr>
        <w:spacing w:after="0" w:line="240" w:lineRule="auto"/>
        <w:jc w:val="both"/>
        <w:rPr>
          <w:rFonts w:ascii="Arial" w:hAnsi="Arial" w:cs="Arial"/>
          <w:b/>
          <w:sz w:val="24"/>
          <w:szCs w:val="24"/>
        </w:rPr>
      </w:pPr>
    </w:p>
    <w:p w14:paraId="512A72FF" w14:textId="77777777" w:rsidR="00E413D0" w:rsidRDefault="0002711F">
      <w:pPr>
        <w:spacing w:after="0" w:line="360" w:lineRule="auto"/>
        <w:jc w:val="both"/>
        <w:rPr>
          <w:rFonts w:ascii="Arial" w:hAnsi="Arial" w:cs="Arial"/>
          <w:sz w:val="24"/>
          <w:szCs w:val="24"/>
        </w:rPr>
      </w:pPr>
      <w:r>
        <w:rPr>
          <w:rFonts w:ascii="Arial" w:hAnsi="Arial" w:cs="Arial"/>
          <w:b/>
          <w:sz w:val="24"/>
          <w:szCs w:val="24"/>
        </w:rPr>
        <w:t>Total bilirubin</w:t>
      </w:r>
      <w:r>
        <w:rPr>
          <w:rFonts w:ascii="Arial" w:hAnsi="Arial" w:cs="Arial"/>
          <w:sz w:val="24"/>
          <w:szCs w:val="24"/>
        </w:rPr>
        <w:t xml:space="preserve"> </w:t>
      </w:r>
      <w:r>
        <w:rPr>
          <w:rFonts w:ascii="Arial" w:hAnsi="Arial" w:cs="Arial"/>
          <w:b/>
          <w:sz w:val="24"/>
          <w:szCs w:val="24"/>
        </w:rPr>
        <w:t>concentration in the different experimental groups</w:t>
      </w:r>
    </w:p>
    <w:p w14:paraId="648A71EF" w14:textId="5129B56D" w:rsidR="00E413D0" w:rsidRDefault="0002711F">
      <w:pPr>
        <w:spacing w:after="0" w:line="360" w:lineRule="auto"/>
        <w:jc w:val="both"/>
        <w:rPr>
          <w:rFonts w:ascii="Arial" w:hAnsi="Arial" w:cs="Arial"/>
          <w:sz w:val="24"/>
          <w:szCs w:val="24"/>
        </w:rPr>
      </w:pPr>
      <w:r>
        <w:rPr>
          <w:rFonts w:ascii="Arial" w:hAnsi="Arial" w:cs="Arial"/>
          <w:sz w:val="24"/>
          <w:szCs w:val="24"/>
        </w:rPr>
        <w:tab/>
        <w:t xml:space="preserve">The result of the serum total bilirubin level (mg/dl) showed significant (p&lt;0.05) increase in the </w:t>
      </w:r>
      <w:proofErr w:type="spellStart"/>
      <w:r w:rsidR="001F5767">
        <w:rPr>
          <w:rFonts w:ascii="Arial" w:hAnsi="Arial" w:cs="Arial"/>
          <w:i/>
          <w:iCs/>
          <w:sz w:val="24"/>
          <w:szCs w:val="24"/>
        </w:rPr>
        <w:t>Bryophyllum</w:t>
      </w:r>
      <w:proofErr w:type="spellEnd"/>
      <w:r w:rsidR="001F5767">
        <w:rPr>
          <w:rFonts w:ascii="Arial" w:hAnsi="Arial" w:cs="Arial"/>
          <w:i/>
          <w:iCs/>
          <w:sz w:val="24"/>
          <w:szCs w:val="24"/>
        </w:rPr>
        <w:t xml:space="preserve"> </w:t>
      </w:r>
      <w:proofErr w:type="spellStart"/>
      <w:r w:rsidR="001F5767">
        <w:rPr>
          <w:rFonts w:ascii="Arial" w:hAnsi="Arial" w:cs="Arial"/>
          <w:i/>
          <w:iCs/>
          <w:sz w:val="24"/>
          <w:szCs w:val="24"/>
        </w:rPr>
        <w:t>pinnatum</w:t>
      </w:r>
      <w:proofErr w:type="spellEnd"/>
      <w:r>
        <w:rPr>
          <w:rFonts w:ascii="Arial" w:hAnsi="Arial" w:cs="Arial"/>
          <w:sz w:val="24"/>
          <w:szCs w:val="24"/>
        </w:rPr>
        <w:t xml:space="preserve"> extract groups (0.63 ±0.02) compared with control (0.52±0.01) and adrenalin only (0.55 ±0.013). Adrenaline treated with the extract had total bilirubin level of 0.69 ±0.04 which was significantly (p&lt;0.05) higher compared with control and adrenaline groups, Table </w:t>
      </w:r>
      <w:r w:rsidR="005C718E">
        <w:rPr>
          <w:rFonts w:ascii="Arial" w:hAnsi="Arial" w:cs="Arial"/>
          <w:sz w:val="24"/>
          <w:szCs w:val="24"/>
        </w:rPr>
        <w:t>5</w:t>
      </w:r>
      <w:r>
        <w:rPr>
          <w:rFonts w:ascii="Arial" w:hAnsi="Arial" w:cs="Arial"/>
          <w:sz w:val="24"/>
          <w:szCs w:val="24"/>
        </w:rPr>
        <w:t xml:space="preserve">. </w:t>
      </w:r>
    </w:p>
    <w:p w14:paraId="2E41BABD" w14:textId="77777777" w:rsidR="00E413D0" w:rsidRDefault="00E413D0">
      <w:pPr>
        <w:spacing w:after="0" w:line="240" w:lineRule="auto"/>
        <w:jc w:val="both"/>
        <w:rPr>
          <w:rFonts w:ascii="Arial" w:hAnsi="Arial" w:cs="Arial"/>
          <w:sz w:val="24"/>
          <w:szCs w:val="24"/>
        </w:rPr>
      </w:pPr>
    </w:p>
    <w:p w14:paraId="2AA5A121" w14:textId="77777777" w:rsidR="00E413D0" w:rsidRDefault="0002711F">
      <w:pPr>
        <w:spacing w:after="0" w:line="360" w:lineRule="auto"/>
        <w:jc w:val="both"/>
        <w:rPr>
          <w:rFonts w:ascii="Arial" w:hAnsi="Arial" w:cs="Arial"/>
          <w:sz w:val="24"/>
          <w:szCs w:val="24"/>
        </w:rPr>
      </w:pPr>
      <w:r>
        <w:rPr>
          <w:rFonts w:ascii="Arial" w:hAnsi="Arial" w:cs="Arial"/>
          <w:b/>
          <w:sz w:val="24"/>
          <w:szCs w:val="24"/>
        </w:rPr>
        <w:t>Conjugated bilirubin</w:t>
      </w:r>
      <w:r>
        <w:rPr>
          <w:rFonts w:ascii="Arial" w:hAnsi="Arial" w:cs="Arial"/>
          <w:sz w:val="24"/>
          <w:szCs w:val="24"/>
        </w:rPr>
        <w:t xml:space="preserve"> </w:t>
      </w:r>
      <w:r>
        <w:rPr>
          <w:rFonts w:ascii="Arial" w:hAnsi="Arial" w:cs="Arial"/>
          <w:b/>
          <w:sz w:val="24"/>
          <w:szCs w:val="24"/>
        </w:rPr>
        <w:t>concentration in the different experimental groups</w:t>
      </w:r>
    </w:p>
    <w:p w14:paraId="2F2338DE" w14:textId="57993B4D" w:rsidR="00E413D0" w:rsidRDefault="0002711F">
      <w:pPr>
        <w:spacing w:after="0" w:line="360" w:lineRule="auto"/>
        <w:jc w:val="both"/>
        <w:rPr>
          <w:rFonts w:ascii="Arial" w:hAnsi="Arial" w:cs="Arial"/>
          <w:sz w:val="24"/>
          <w:szCs w:val="24"/>
        </w:rPr>
      </w:pPr>
      <w:r>
        <w:rPr>
          <w:rFonts w:ascii="Arial" w:hAnsi="Arial" w:cs="Arial"/>
          <w:sz w:val="24"/>
          <w:szCs w:val="24"/>
        </w:rPr>
        <w:tab/>
        <w:t xml:space="preserve">The result of the serum conjugated bilirubin level (mg/dL) was significantly (p&lt;0.05) higher in adrenaline group compared with the other groups. Values obtained for the adrenalin only was 0.49 ± 0.01 mg/dL, conjugated bilirubin levels for the control, </w:t>
      </w:r>
      <w:proofErr w:type="spellStart"/>
      <w:r>
        <w:rPr>
          <w:rFonts w:ascii="Arial" w:hAnsi="Arial" w:cs="Arial"/>
          <w:i/>
          <w:iCs/>
          <w:sz w:val="24"/>
          <w:szCs w:val="24"/>
        </w:rPr>
        <w:t>Crussalaceae</w:t>
      </w:r>
      <w:proofErr w:type="spellEnd"/>
      <w:r>
        <w:rPr>
          <w:rFonts w:ascii="Arial" w:hAnsi="Arial" w:cs="Arial"/>
          <w:i/>
          <w:iCs/>
          <w:sz w:val="24"/>
          <w:szCs w:val="24"/>
        </w:rPr>
        <w:t xml:space="preserve"> </w:t>
      </w:r>
      <w:r>
        <w:rPr>
          <w:rFonts w:ascii="Arial" w:hAnsi="Arial" w:cs="Arial"/>
          <w:sz w:val="24"/>
          <w:szCs w:val="24"/>
        </w:rPr>
        <w:t xml:space="preserve">and adrenaline + </w:t>
      </w:r>
      <w:proofErr w:type="spellStart"/>
      <w:r>
        <w:rPr>
          <w:rFonts w:ascii="Arial" w:hAnsi="Arial" w:cs="Arial"/>
          <w:i/>
          <w:iCs/>
          <w:sz w:val="24"/>
          <w:szCs w:val="24"/>
        </w:rPr>
        <w:t>Crussalaceae</w:t>
      </w:r>
      <w:proofErr w:type="spellEnd"/>
      <w:r>
        <w:rPr>
          <w:rFonts w:ascii="Arial" w:hAnsi="Arial" w:cs="Arial"/>
          <w:sz w:val="24"/>
          <w:szCs w:val="24"/>
        </w:rPr>
        <w:t xml:space="preserve"> groups were 0.43 ±0.01, 0.41 ±0.02 and 0.46 ±0.05 respectively, Table </w:t>
      </w:r>
      <w:r w:rsidR="005C718E">
        <w:rPr>
          <w:rFonts w:ascii="Arial" w:hAnsi="Arial" w:cs="Arial"/>
          <w:sz w:val="24"/>
          <w:szCs w:val="24"/>
        </w:rPr>
        <w:t>5</w:t>
      </w:r>
      <w:r>
        <w:rPr>
          <w:rFonts w:ascii="Arial" w:hAnsi="Arial" w:cs="Arial"/>
          <w:sz w:val="24"/>
          <w:szCs w:val="24"/>
        </w:rPr>
        <w:t>.</w:t>
      </w:r>
    </w:p>
    <w:p w14:paraId="75497A3B" w14:textId="77777777" w:rsidR="00E413D0" w:rsidRDefault="00E413D0">
      <w:pPr>
        <w:spacing w:after="0" w:line="360" w:lineRule="auto"/>
        <w:jc w:val="both"/>
        <w:rPr>
          <w:rFonts w:ascii="Arial" w:hAnsi="Arial" w:cs="Arial"/>
          <w:b/>
          <w:sz w:val="24"/>
          <w:szCs w:val="24"/>
        </w:rPr>
      </w:pPr>
    </w:p>
    <w:p w14:paraId="1EE3249E" w14:textId="77777777" w:rsidR="00E413D0" w:rsidRDefault="0002711F">
      <w:pPr>
        <w:spacing w:after="0" w:line="360" w:lineRule="auto"/>
        <w:jc w:val="both"/>
        <w:rPr>
          <w:rFonts w:ascii="Arial" w:hAnsi="Arial" w:cs="Arial"/>
          <w:sz w:val="24"/>
          <w:szCs w:val="24"/>
        </w:rPr>
      </w:pPr>
      <w:r>
        <w:rPr>
          <w:rFonts w:ascii="Arial" w:hAnsi="Arial" w:cs="Arial"/>
          <w:b/>
          <w:sz w:val="24"/>
          <w:szCs w:val="24"/>
        </w:rPr>
        <w:t>Unconjugated bilirubin</w:t>
      </w:r>
      <w:r>
        <w:rPr>
          <w:rFonts w:ascii="Arial" w:hAnsi="Arial" w:cs="Arial"/>
          <w:sz w:val="24"/>
          <w:szCs w:val="24"/>
        </w:rPr>
        <w:t xml:space="preserve"> </w:t>
      </w:r>
      <w:r>
        <w:rPr>
          <w:rFonts w:ascii="Arial" w:hAnsi="Arial" w:cs="Arial"/>
          <w:b/>
          <w:sz w:val="24"/>
          <w:szCs w:val="24"/>
        </w:rPr>
        <w:t>concentration in the different experimental groups</w:t>
      </w:r>
    </w:p>
    <w:p w14:paraId="0B008C8E" w14:textId="7EF16339" w:rsidR="00E413D0" w:rsidRDefault="0002711F">
      <w:pPr>
        <w:spacing w:after="0" w:line="360" w:lineRule="auto"/>
        <w:jc w:val="both"/>
        <w:rPr>
          <w:rFonts w:ascii="Arial" w:hAnsi="Arial" w:cs="Arial"/>
          <w:sz w:val="24"/>
          <w:szCs w:val="24"/>
        </w:rPr>
      </w:pPr>
      <w:r>
        <w:rPr>
          <w:rFonts w:ascii="Arial" w:hAnsi="Arial" w:cs="Arial"/>
          <w:sz w:val="24"/>
          <w:szCs w:val="24"/>
        </w:rPr>
        <w:tab/>
        <w:t xml:space="preserve">The result of the serum unconjugated bilirubin level (mg/dL) was significantly (p&lt;0.05) higher in </w:t>
      </w:r>
      <w:proofErr w:type="spellStart"/>
      <w:r>
        <w:rPr>
          <w:rFonts w:ascii="Arial" w:hAnsi="Arial" w:cs="Arial"/>
          <w:i/>
          <w:iCs/>
          <w:sz w:val="24"/>
          <w:szCs w:val="24"/>
        </w:rPr>
        <w:t>Crussalaceae</w:t>
      </w:r>
      <w:proofErr w:type="spellEnd"/>
      <w:r>
        <w:rPr>
          <w:rFonts w:ascii="Arial" w:hAnsi="Arial" w:cs="Arial"/>
          <w:sz w:val="24"/>
          <w:szCs w:val="24"/>
        </w:rPr>
        <w:t xml:space="preserve"> extract group (0.22 ±0.02 mg/dL) compared with the control (0.09 ±0.05 mg/dL) and adrenaline (0.06 +0.01 mg/dL) groups. Values obtained for the </w:t>
      </w:r>
      <w:proofErr w:type="spellStart"/>
      <w:r w:rsidR="001F5767">
        <w:rPr>
          <w:rFonts w:ascii="Arial" w:hAnsi="Arial" w:cs="Arial"/>
          <w:i/>
          <w:iCs/>
          <w:sz w:val="24"/>
          <w:szCs w:val="24"/>
        </w:rPr>
        <w:t>Bryophyllum</w:t>
      </w:r>
      <w:proofErr w:type="spellEnd"/>
      <w:r w:rsidR="001F5767">
        <w:rPr>
          <w:rFonts w:ascii="Arial" w:hAnsi="Arial" w:cs="Arial"/>
          <w:i/>
          <w:iCs/>
          <w:sz w:val="24"/>
          <w:szCs w:val="24"/>
        </w:rPr>
        <w:t xml:space="preserve"> </w:t>
      </w:r>
      <w:proofErr w:type="spellStart"/>
      <w:r w:rsidR="001F5767">
        <w:rPr>
          <w:rFonts w:ascii="Arial" w:hAnsi="Arial" w:cs="Arial"/>
          <w:i/>
          <w:iCs/>
          <w:sz w:val="24"/>
          <w:szCs w:val="24"/>
        </w:rPr>
        <w:t>pinnatum</w:t>
      </w:r>
      <w:proofErr w:type="spellEnd"/>
      <w:r>
        <w:rPr>
          <w:rFonts w:ascii="Arial" w:hAnsi="Arial" w:cs="Arial"/>
          <w:i/>
          <w:iCs/>
          <w:sz w:val="24"/>
          <w:szCs w:val="24"/>
        </w:rPr>
        <w:t xml:space="preserve"> </w:t>
      </w:r>
      <w:r>
        <w:rPr>
          <w:rFonts w:ascii="Arial" w:hAnsi="Arial" w:cs="Arial"/>
          <w:sz w:val="24"/>
          <w:szCs w:val="24"/>
        </w:rPr>
        <w:t xml:space="preserve">+ adrenaline group (0.23 ± 0.03 mg/dL), was also significantly higher compared with control and adrenaline only groups, Table </w:t>
      </w:r>
      <w:r w:rsidR="005C718E">
        <w:rPr>
          <w:rFonts w:ascii="Arial" w:hAnsi="Arial" w:cs="Arial"/>
          <w:sz w:val="24"/>
          <w:szCs w:val="24"/>
        </w:rPr>
        <w:t>5</w:t>
      </w:r>
      <w:r>
        <w:rPr>
          <w:rFonts w:ascii="Arial" w:hAnsi="Arial" w:cs="Arial"/>
          <w:sz w:val="24"/>
          <w:szCs w:val="24"/>
        </w:rPr>
        <w:t>.</w:t>
      </w:r>
    </w:p>
    <w:p w14:paraId="2F1CDE2E" w14:textId="77777777" w:rsidR="00E413D0" w:rsidRDefault="00E413D0">
      <w:pPr>
        <w:spacing w:after="0" w:line="360" w:lineRule="auto"/>
        <w:jc w:val="both"/>
        <w:rPr>
          <w:rFonts w:ascii="Arial" w:hAnsi="Arial" w:cs="Arial"/>
          <w:b/>
          <w:sz w:val="24"/>
          <w:szCs w:val="24"/>
        </w:rPr>
      </w:pPr>
    </w:p>
    <w:p w14:paraId="01846634" w14:textId="77777777" w:rsidR="00E413D0" w:rsidRDefault="0002711F">
      <w:pPr>
        <w:spacing w:after="0" w:line="360" w:lineRule="auto"/>
        <w:jc w:val="both"/>
        <w:rPr>
          <w:rFonts w:ascii="Arial" w:hAnsi="Arial" w:cs="Arial"/>
          <w:sz w:val="24"/>
          <w:szCs w:val="24"/>
        </w:rPr>
      </w:pPr>
      <w:r>
        <w:rPr>
          <w:rFonts w:ascii="Arial" w:hAnsi="Arial" w:cs="Arial"/>
          <w:b/>
          <w:sz w:val="24"/>
          <w:szCs w:val="24"/>
        </w:rPr>
        <w:t>Superoxide dismutase (SOD) activity in the different experimental groups</w:t>
      </w:r>
    </w:p>
    <w:p w14:paraId="4F51840C" w14:textId="79A515CA" w:rsidR="00E413D0" w:rsidRDefault="0002711F">
      <w:pPr>
        <w:spacing w:after="0" w:line="480" w:lineRule="auto"/>
        <w:jc w:val="both"/>
        <w:rPr>
          <w:rFonts w:ascii="Arial" w:hAnsi="Arial" w:cs="Arial"/>
          <w:sz w:val="24"/>
          <w:szCs w:val="24"/>
        </w:rPr>
      </w:pPr>
      <w:r>
        <w:rPr>
          <w:rFonts w:ascii="Arial" w:hAnsi="Arial" w:cs="Arial"/>
          <w:sz w:val="24"/>
          <w:szCs w:val="24"/>
        </w:rPr>
        <w:tab/>
        <w:t xml:space="preserve">The result of the serum SOD activity in the control, </w:t>
      </w:r>
      <w:proofErr w:type="spellStart"/>
      <w:r w:rsidR="001F5767">
        <w:rPr>
          <w:rFonts w:ascii="Arial" w:hAnsi="Arial" w:cs="Arial"/>
          <w:i/>
          <w:iCs/>
          <w:sz w:val="24"/>
          <w:szCs w:val="24"/>
        </w:rPr>
        <w:t>Bryophyllum</w:t>
      </w:r>
      <w:proofErr w:type="spellEnd"/>
      <w:r w:rsidR="001F5767">
        <w:rPr>
          <w:rFonts w:ascii="Arial" w:hAnsi="Arial" w:cs="Arial"/>
          <w:i/>
          <w:iCs/>
          <w:sz w:val="24"/>
          <w:szCs w:val="24"/>
        </w:rPr>
        <w:t xml:space="preserve"> </w:t>
      </w:r>
      <w:proofErr w:type="spellStart"/>
      <w:r w:rsidR="001F5767">
        <w:rPr>
          <w:rFonts w:ascii="Arial" w:hAnsi="Arial" w:cs="Arial"/>
          <w:i/>
          <w:iCs/>
          <w:sz w:val="24"/>
          <w:szCs w:val="24"/>
        </w:rPr>
        <w:t>pinnatum</w:t>
      </w:r>
      <w:proofErr w:type="spellEnd"/>
      <w:r>
        <w:rPr>
          <w:rFonts w:ascii="Arial" w:hAnsi="Arial" w:cs="Arial"/>
          <w:sz w:val="24"/>
          <w:szCs w:val="24"/>
        </w:rPr>
        <w:t xml:space="preserve"> treated, Adrenalin only and Adrenalin + </w:t>
      </w:r>
      <w:proofErr w:type="spellStart"/>
      <w:r w:rsidR="001F5767">
        <w:rPr>
          <w:rFonts w:ascii="Arial" w:hAnsi="Arial" w:cs="Arial"/>
          <w:sz w:val="24"/>
          <w:szCs w:val="24"/>
        </w:rPr>
        <w:t>Bryophyllum</w:t>
      </w:r>
      <w:proofErr w:type="spellEnd"/>
      <w:r w:rsidR="001F5767">
        <w:rPr>
          <w:rFonts w:ascii="Arial" w:hAnsi="Arial" w:cs="Arial"/>
          <w:sz w:val="24"/>
          <w:szCs w:val="24"/>
        </w:rPr>
        <w:t xml:space="preserve"> </w:t>
      </w:r>
      <w:proofErr w:type="spellStart"/>
      <w:r w:rsidR="001F5767">
        <w:rPr>
          <w:rFonts w:ascii="Arial" w:hAnsi="Arial" w:cs="Arial"/>
          <w:sz w:val="24"/>
          <w:szCs w:val="24"/>
        </w:rPr>
        <w:t>pinnatum</w:t>
      </w:r>
      <w:proofErr w:type="spellEnd"/>
      <w:r>
        <w:rPr>
          <w:rFonts w:ascii="Arial" w:hAnsi="Arial" w:cs="Arial"/>
          <w:sz w:val="24"/>
          <w:szCs w:val="24"/>
        </w:rPr>
        <w:t xml:space="preserve"> were 31.0 ±0.67, 38.0 ±0.93, 24 ±0.48, and 31.0 ±1.50 respectively. The SOD was significantly (p&lt;0.05) reduced in </w:t>
      </w:r>
      <w:r>
        <w:rPr>
          <w:rFonts w:ascii="Arial" w:hAnsi="Arial" w:cs="Arial"/>
          <w:sz w:val="24"/>
          <w:szCs w:val="24"/>
        </w:rPr>
        <w:lastRenderedPageBreak/>
        <w:t>adrenaline group compared with the normal control.  Treatment with the extract increases SOD activity towards normal, Fig. 1.</w:t>
      </w:r>
    </w:p>
    <w:p w14:paraId="0543B22E" w14:textId="77777777" w:rsidR="00E413D0" w:rsidRDefault="0002711F">
      <w:pPr>
        <w:spacing w:after="0" w:line="360" w:lineRule="auto"/>
        <w:jc w:val="both"/>
        <w:rPr>
          <w:rFonts w:ascii="Arial" w:hAnsi="Arial" w:cs="Arial"/>
          <w:sz w:val="24"/>
          <w:szCs w:val="24"/>
        </w:rPr>
      </w:pPr>
      <w:r>
        <w:rPr>
          <w:rFonts w:ascii="Arial" w:hAnsi="Arial" w:cs="Arial"/>
          <w:b/>
          <w:sz w:val="24"/>
          <w:szCs w:val="24"/>
        </w:rPr>
        <w:t>Malondialdehyde (MDA) activity in the different experimental groups</w:t>
      </w:r>
      <w:r>
        <w:rPr>
          <w:rFonts w:ascii="Arial" w:hAnsi="Arial" w:cs="Arial"/>
          <w:sz w:val="24"/>
          <w:szCs w:val="24"/>
        </w:rPr>
        <w:t xml:space="preserve"> </w:t>
      </w:r>
    </w:p>
    <w:p w14:paraId="11174A48" w14:textId="1C117B9F" w:rsidR="00E413D0" w:rsidRDefault="0002711F">
      <w:pPr>
        <w:spacing w:after="0" w:line="480" w:lineRule="auto"/>
        <w:jc w:val="both"/>
        <w:rPr>
          <w:rFonts w:ascii="Arial" w:hAnsi="Arial" w:cs="Arial"/>
          <w:sz w:val="24"/>
          <w:szCs w:val="24"/>
        </w:rPr>
      </w:pPr>
      <w:r>
        <w:rPr>
          <w:rFonts w:ascii="Arial" w:hAnsi="Arial" w:cs="Arial"/>
          <w:sz w:val="24"/>
          <w:szCs w:val="24"/>
        </w:rPr>
        <w:tab/>
        <w:t xml:space="preserve">The result of the serum MDA activity in the control, </w:t>
      </w:r>
      <w:proofErr w:type="spellStart"/>
      <w:r w:rsidR="001F5767">
        <w:rPr>
          <w:rFonts w:ascii="Arial" w:hAnsi="Arial" w:cs="Arial"/>
          <w:i/>
          <w:iCs/>
          <w:sz w:val="24"/>
          <w:szCs w:val="24"/>
        </w:rPr>
        <w:t>Bryophyllum</w:t>
      </w:r>
      <w:proofErr w:type="spellEnd"/>
      <w:r w:rsidR="001F5767">
        <w:rPr>
          <w:rFonts w:ascii="Arial" w:hAnsi="Arial" w:cs="Arial"/>
          <w:i/>
          <w:iCs/>
          <w:sz w:val="24"/>
          <w:szCs w:val="24"/>
        </w:rPr>
        <w:t xml:space="preserve"> </w:t>
      </w:r>
      <w:proofErr w:type="spellStart"/>
      <w:r w:rsidR="001F5767">
        <w:rPr>
          <w:rFonts w:ascii="Arial" w:hAnsi="Arial" w:cs="Arial"/>
          <w:i/>
          <w:iCs/>
          <w:sz w:val="24"/>
          <w:szCs w:val="24"/>
        </w:rPr>
        <w:t>pinnatum</w:t>
      </w:r>
      <w:proofErr w:type="spellEnd"/>
      <w:r>
        <w:rPr>
          <w:rFonts w:ascii="Arial" w:hAnsi="Arial" w:cs="Arial"/>
          <w:sz w:val="24"/>
          <w:szCs w:val="24"/>
        </w:rPr>
        <w:t xml:space="preserve"> extract, Adrenalin only and Adrenalin + </w:t>
      </w:r>
      <w:proofErr w:type="spellStart"/>
      <w:r w:rsidR="001F5767">
        <w:rPr>
          <w:rFonts w:ascii="Arial" w:hAnsi="Arial" w:cs="Arial"/>
          <w:sz w:val="24"/>
          <w:szCs w:val="24"/>
        </w:rPr>
        <w:t>Bryophyllum</w:t>
      </w:r>
      <w:proofErr w:type="spellEnd"/>
      <w:r w:rsidR="001F5767">
        <w:rPr>
          <w:rFonts w:ascii="Arial" w:hAnsi="Arial" w:cs="Arial"/>
          <w:sz w:val="24"/>
          <w:szCs w:val="24"/>
        </w:rPr>
        <w:t xml:space="preserve"> </w:t>
      </w:r>
      <w:proofErr w:type="spellStart"/>
      <w:r w:rsidR="001F5767">
        <w:rPr>
          <w:rFonts w:ascii="Arial" w:hAnsi="Arial" w:cs="Arial"/>
          <w:sz w:val="24"/>
          <w:szCs w:val="24"/>
        </w:rPr>
        <w:t>pinnatum</w:t>
      </w:r>
      <w:proofErr w:type="spellEnd"/>
      <w:r>
        <w:rPr>
          <w:rFonts w:ascii="Arial" w:hAnsi="Arial" w:cs="Arial"/>
          <w:sz w:val="24"/>
          <w:szCs w:val="24"/>
        </w:rPr>
        <w:t xml:space="preserve"> were 6.70 ±0.30, 6.8 ±0.49, 8.70 ±0.57, and 6.70 ±0.26 respectively. The MDA was significantly (p&lt;0.05) higher in adrenaline group compared with the normal control.  Treatment with the extract reduces MDA level towards normal, Fig. 1.</w:t>
      </w:r>
    </w:p>
    <w:p w14:paraId="45896F24" w14:textId="77777777" w:rsidR="00E413D0" w:rsidRDefault="0002711F">
      <w:pPr>
        <w:spacing w:after="0" w:line="360" w:lineRule="auto"/>
        <w:jc w:val="both"/>
        <w:rPr>
          <w:rFonts w:ascii="Arial" w:hAnsi="Arial" w:cs="Arial"/>
          <w:sz w:val="24"/>
          <w:szCs w:val="24"/>
        </w:rPr>
      </w:pPr>
      <w:r>
        <w:rPr>
          <w:rFonts w:ascii="Arial" w:hAnsi="Arial" w:cs="Arial"/>
          <w:b/>
          <w:sz w:val="24"/>
          <w:szCs w:val="24"/>
        </w:rPr>
        <w:t>Glutathione (GSH) activity in the different experimental groups</w:t>
      </w:r>
    </w:p>
    <w:p w14:paraId="4479A0C1" w14:textId="4AD33E2A" w:rsidR="00E413D0" w:rsidRDefault="0002711F">
      <w:pPr>
        <w:spacing w:after="0" w:line="480" w:lineRule="auto"/>
        <w:jc w:val="both"/>
        <w:rPr>
          <w:rFonts w:ascii="Arial" w:hAnsi="Arial" w:cs="Arial"/>
          <w:b/>
          <w:sz w:val="24"/>
          <w:szCs w:val="24"/>
        </w:rPr>
      </w:pPr>
      <w:r>
        <w:rPr>
          <w:rFonts w:ascii="Arial" w:hAnsi="Arial" w:cs="Arial"/>
          <w:sz w:val="24"/>
          <w:szCs w:val="24"/>
        </w:rPr>
        <w:tab/>
        <w:t xml:space="preserve">The result of the serum GSH activity in the control group was 23.0 ±0.80, it reduced significantly (p&lt;0.05) in the adrenaline group 20.0 ±0.34 compared with control and with the extract treated groups, 26 ±0.34 and 22.0 ±0.61 respectively for </w:t>
      </w:r>
      <w:proofErr w:type="spellStart"/>
      <w:r w:rsidR="001F5767">
        <w:rPr>
          <w:rFonts w:ascii="Arial" w:hAnsi="Arial" w:cs="Arial"/>
          <w:i/>
          <w:iCs/>
          <w:sz w:val="24"/>
          <w:szCs w:val="24"/>
        </w:rPr>
        <w:t>Bryophyllum</w:t>
      </w:r>
      <w:proofErr w:type="spellEnd"/>
      <w:r w:rsidR="001F5767">
        <w:rPr>
          <w:rFonts w:ascii="Arial" w:hAnsi="Arial" w:cs="Arial"/>
          <w:i/>
          <w:iCs/>
          <w:sz w:val="24"/>
          <w:szCs w:val="24"/>
        </w:rPr>
        <w:t xml:space="preserve"> </w:t>
      </w:r>
      <w:proofErr w:type="spellStart"/>
      <w:r w:rsidR="001F5767">
        <w:rPr>
          <w:rFonts w:ascii="Arial" w:hAnsi="Arial" w:cs="Arial"/>
          <w:i/>
          <w:iCs/>
          <w:sz w:val="24"/>
          <w:szCs w:val="24"/>
        </w:rPr>
        <w:t>pinnatum</w:t>
      </w:r>
      <w:proofErr w:type="spellEnd"/>
      <w:r>
        <w:rPr>
          <w:rFonts w:ascii="Arial" w:hAnsi="Arial" w:cs="Arial"/>
          <w:i/>
          <w:iCs/>
          <w:sz w:val="24"/>
          <w:szCs w:val="24"/>
        </w:rPr>
        <w:t xml:space="preserve"> </w:t>
      </w:r>
      <w:r>
        <w:rPr>
          <w:rFonts w:ascii="Arial" w:hAnsi="Arial" w:cs="Arial"/>
          <w:sz w:val="24"/>
          <w:szCs w:val="24"/>
        </w:rPr>
        <w:t xml:space="preserve">and </w:t>
      </w:r>
      <w:proofErr w:type="spellStart"/>
      <w:r w:rsidR="001F5767">
        <w:rPr>
          <w:rFonts w:ascii="Arial" w:hAnsi="Arial" w:cs="Arial"/>
          <w:i/>
          <w:iCs/>
          <w:sz w:val="24"/>
          <w:szCs w:val="24"/>
        </w:rPr>
        <w:t>Bryophyllum</w:t>
      </w:r>
      <w:proofErr w:type="spellEnd"/>
      <w:r w:rsidR="001F5767">
        <w:rPr>
          <w:rFonts w:ascii="Arial" w:hAnsi="Arial" w:cs="Arial"/>
          <w:i/>
          <w:iCs/>
          <w:sz w:val="24"/>
          <w:szCs w:val="24"/>
        </w:rPr>
        <w:t xml:space="preserve"> </w:t>
      </w:r>
      <w:proofErr w:type="spellStart"/>
      <w:r w:rsidR="001F5767">
        <w:rPr>
          <w:rFonts w:ascii="Arial" w:hAnsi="Arial" w:cs="Arial"/>
          <w:i/>
          <w:iCs/>
          <w:sz w:val="24"/>
          <w:szCs w:val="24"/>
        </w:rPr>
        <w:t>pinnatum</w:t>
      </w:r>
      <w:proofErr w:type="spellEnd"/>
      <w:r>
        <w:rPr>
          <w:rFonts w:ascii="Arial" w:hAnsi="Arial" w:cs="Arial"/>
          <w:sz w:val="24"/>
          <w:szCs w:val="24"/>
        </w:rPr>
        <w:t xml:space="preserve"> + adrenaline, Fig. 1. </w:t>
      </w:r>
    </w:p>
    <w:p w14:paraId="0918DC71" w14:textId="77777777" w:rsidR="00E413D0" w:rsidRDefault="0002711F">
      <w:pPr>
        <w:spacing w:after="0" w:line="360" w:lineRule="auto"/>
        <w:jc w:val="both"/>
        <w:rPr>
          <w:rFonts w:ascii="Arial" w:hAnsi="Arial" w:cs="Arial"/>
          <w:b/>
          <w:sz w:val="24"/>
          <w:szCs w:val="24"/>
        </w:rPr>
      </w:pPr>
      <w:r>
        <w:rPr>
          <w:rFonts w:ascii="Arial" w:hAnsi="Arial" w:cs="Arial"/>
          <w:b/>
          <w:sz w:val="24"/>
          <w:szCs w:val="24"/>
        </w:rPr>
        <w:t>Histology of the liver</w:t>
      </w:r>
    </w:p>
    <w:p w14:paraId="19CD83BD" w14:textId="40891FB8" w:rsidR="00E413D0" w:rsidRDefault="0002711F">
      <w:pPr>
        <w:spacing w:after="0" w:line="480" w:lineRule="auto"/>
        <w:jc w:val="both"/>
        <w:rPr>
          <w:rFonts w:ascii="Arial" w:hAnsi="Arial" w:cs="Arial"/>
          <w:sz w:val="24"/>
          <w:szCs w:val="24"/>
        </w:rPr>
      </w:pPr>
      <w:r>
        <w:rPr>
          <w:rFonts w:ascii="Arial" w:hAnsi="Arial" w:cs="Arial"/>
          <w:sz w:val="24"/>
          <w:szCs w:val="24"/>
        </w:rPr>
        <w:tab/>
        <w:t xml:space="preserve">Photomicrograph of the liver tissue for the control group shows a central vein (C) surrounded by hepatocytes (dark dotted cells) appearing normal, Plate 1.  For the </w:t>
      </w:r>
      <w:proofErr w:type="spellStart"/>
      <w:r w:rsidR="001F5767">
        <w:rPr>
          <w:rFonts w:ascii="Arial" w:hAnsi="Arial" w:cs="Arial"/>
          <w:i/>
          <w:iCs/>
          <w:sz w:val="24"/>
          <w:szCs w:val="24"/>
        </w:rPr>
        <w:t>Bryophyllum</w:t>
      </w:r>
      <w:proofErr w:type="spellEnd"/>
      <w:r w:rsidR="001F5767">
        <w:rPr>
          <w:rFonts w:ascii="Arial" w:hAnsi="Arial" w:cs="Arial"/>
          <w:i/>
          <w:iCs/>
          <w:sz w:val="24"/>
          <w:szCs w:val="24"/>
        </w:rPr>
        <w:t xml:space="preserve"> </w:t>
      </w:r>
      <w:proofErr w:type="spellStart"/>
      <w:r w:rsidR="001F5767">
        <w:rPr>
          <w:rFonts w:ascii="Arial" w:hAnsi="Arial" w:cs="Arial"/>
          <w:i/>
          <w:iCs/>
          <w:sz w:val="24"/>
          <w:szCs w:val="24"/>
        </w:rPr>
        <w:t>pinnatum</w:t>
      </w:r>
      <w:proofErr w:type="spellEnd"/>
      <w:r>
        <w:rPr>
          <w:rFonts w:ascii="Arial" w:hAnsi="Arial" w:cs="Arial"/>
          <w:i/>
          <w:iCs/>
          <w:sz w:val="24"/>
          <w:szCs w:val="24"/>
        </w:rPr>
        <w:t xml:space="preserve"> </w:t>
      </w:r>
      <w:r>
        <w:rPr>
          <w:rFonts w:ascii="Arial" w:hAnsi="Arial" w:cs="Arial"/>
          <w:sz w:val="24"/>
          <w:szCs w:val="24"/>
        </w:rPr>
        <w:t xml:space="preserve">extract the photomicrograph of the liver tissue shows a central vein (C) surrounded by hepatocytes (dark dotted cells) also appearing normal, Plate 2.  </w:t>
      </w:r>
    </w:p>
    <w:p w14:paraId="7C43B556" w14:textId="7F81F43A" w:rsidR="00E413D0" w:rsidRDefault="0002711F">
      <w:pPr>
        <w:spacing w:after="0" w:line="480" w:lineRule="auto"/>
        <w:jc w:val="both"/>
        <w:rPr>
          <w:rFonts w:ascii="Arial" w:hAnsi="Arial" w:cs="Arial"/>
          <w:sz w:val="24"/>
          <w:szCs w:val="24"/>
        </w:rPr>
      </w:pPr>
      <w:r>
        <w:rPr>
          <w:rFonts w:ascii="Arial" w:hAnsi="Arial" w:cs="Arial"/>
          <w:sz w:val="24"/>
          <w:szCs w:val="24"/>
        </w:rPr>
        <w:tab/>
        <w:t xml:space="preserve">Photomicrograph of the liver tissue for the adrenaline group shows progressive micronodular cirrhotic tissue (arrow), Plate 3. For the </w:t>
      </w:r>
      <w:proofErr w:type="spellStart"/>
      <w:r w:rsidR="001F5767">
        <w:rPr>
          <w:rFonts w:ascii="Arial" w:hAnsi="Arial" w:cs="Arial"/>
          <w:i/>
          <w:iCs/>
          <w:sz w:val="24"/>
          <w:szCs w:val="24"/>
        </w:rPr>
        <w:t>Bryophyllum</w:t>
      </w:r>
      <w:proofErr w:type="spellEnd"/>
      <w:r w:rsidR="001F5767">
        <w:rPr>
          <w:rFonts w:ascii="Arial" w:hAnsi="Arial" w:cs="Arial"/>
          <w:i/>
          <w:iCs/>
          <w:sz w:val="24"/>
          <w:szCs w:val="24"/>
        </w:rPr>
        <w:t xml:space="preserve"> </w:t>
      </w:r>
      <w:proofErr w:type="spellStart"/>
      <w:r w:rsidR="001F5767">
        <w:rPr>
          <w:rFonts w:ascii="Arial" w:hAnsi="Arial" w:cs="Arial"/>
          <w:i/>
          <w:iCs/>
          <w:sz w:val="24"/>
          <w:szCs w:val="24"/>
        </w:rPr>
        <w:t>pinnatum</w:t>
      </w:r>
      <w:proofErr w:type="spellEnd"/>
      <w:r>
        <w:rPr>
          <w:rFonts w:ascii="Arial" w:hAnsi="Arial" w:cs="Arial"/>
          <w:i/>
          <w:iCs/>
          <w:sz w:val="24"/>
          <w:szCs w:val="24"/>
        </w:rPr>
        <w:t xml:space="preserve"> </w:t>
      </w:r>
      <w:r>
        <w:rPr>
          <w:rFonts w:ascii="Arial" w:hAnsi="Arial" w:cs="Arial"/>
          <w:sz w:val="24"/>
          <w:szCs w:val="24"/>
        </w:rPr>
        <w:t>+ adrenaline group, the photomicrograph of the liver tissue shows partial tissue hepatocyte degeneration and mild micronodular cirrhotic tissue (arrow), Plate 4.</w:t>
      </w:r>
    </w:p>
    <w:p w14:paraId="4C908F9D" w14:textId="77777777" w:rsidR="00E413D0" w:rsidRDefault="00E413D0">
      <w:pPr>
        <w:spacing w:after="0"/>
        <w:jc w:val="both"/>
        <w:rPr>
          <w:rFonts w:ascii="Arial" w:hAnsi="Arial" w:cs="Arial"/>
          <w:sz w:val="24"/>
          <w:szCs w:val="24"/>
        </w:rPr>
      </w:pPr>
    </w:p>
    <w:p w14:paraId="60E25F1D" w14:textId="77777777" w:rsidR="00E413D0" w:rsidRDefault="0002711F">
      <w:pPr>
        <w:rPr>
          <w:rFonts w:ascii="Arial" w:hAnsi="Arial" w:cs="Arial"/>
          <w:sz w:val="24"/>
          <w:szCs w:val="24"/>
        </w:rPr>
      </w:pPr>
      <w:r>
        <w:rPr>
          <w:rFonts w:ascii="Arial" w:hAnsi="Arial" w:cs="Arial"/>
          <w:sz w:val="24"/>
          <w:szCs w:val="24"/>
        </w:rPr>
        <w:br w:type="page"/>
      </w:r>
    </w:p>
    <w:p w14:paraId="6767B6A5" w14:textId="79102EF2" w:rsidR="00E413D0" w:rsidRDefault="0002711F">
      <w:pPr>
        <w:jc w:val="center"/>
        <w:rPr>
          <w:rFonts w:ascii="Arial" w:hAnsi="Arial" w:cs="Arial"/>
          <w:sz w:val="24"/>
          <w:szCs w:val="24"/>
        </w:rPr>
      </w:pPr>
      <w:r>
        <w:rPr>
          <w:rFonts w:ascii="Arial" w:hAnsi="Arial" w:cs="Arial"/>
          <w:sz w:val="24"/>
          <w:szCs w:val="24"/>
        </w:rPr>
        <w:lastRenderedPageBreak/>
        <w:t xml:space="preserve">TABLE </w:t>
      </w:r>
      <w:r w:rsidR="005C718E">
        <w:rPr>
          <w:rFonts w:ascii="Arial" w:hAnsi="Arial" w:cs="Arial"/>
          <w:sz w:val="24"/>
          <w:szCs w:val="24"/>
        </w:rPr>
        <w:t>5</w:t>
      </w:r>
      <w:r>
        <w:rPr>
          <w:rFonts w:ascii="Arial" w:hAnsi="Arial" w:cs="Arial"/>
          <w:sz w:val="24"/>
          <w:szCs w:val="24"/>
        </w:rPr>
        <w:t>: Serum liver enzymes and bilirubin concentration in the different experimental groups</w:t>
      </w:r>
    </w:p>
    <w:tbl>
      <w:tblPr>
        <w:tblW w:w="8350" w:type="dxa"/>
        <w:jc w:val="center"/>
        <w:tblBorders>
          <w:top w:val="single" w:sz="4" w:space="0" w:color="auto"/>
          <w:bottom w:val="single" w:sz="4" w:space="0" w:color="auto"/>
        </w:tblBorders>
        <w:tblLook w:val="04A0" w:firstRow="1" w:lastRow="0" w:firstColumn="1" w:lastColumn="0" w:noHBand="0" w:noVBand="1"/>
      </w:tblPr>
      <w:tblGrid>
        <w:gridCol w:w="2070"/>
        <w:gridCol w:w="960"/>
        <w:gridCol w:w="960"/>
        <w:gridCol w:w="960"/>
        <w:gridCol w:w="1044"/>
        <w:gridCol w:w="1480"/>
        <w:gridCol w:w="1698"/>
      </w:tblGrid>
      <w:tr w:rsidR="00E413D0" w14:paraId="02B9D984" w14:textId="77777777">
        <w:trPr>
          <w:trHeight w:val="255"/>
          <w:jc w:val="center"/>
        </w:trPr>
        <w:tc>
          <w:tcPr>
            <w:tcW w:w="2070" w:type="dxa"/>
            <w:tcBorders>
              <w:top w:val="single" w:sz="4" w:space="0" w:color="auto"/>
              <w:bottom w:val="single" w:sz="4" w:space="0" w:color="auto"/>
            </w:tcBorders>
            <w:noWrap/>
            <w:vAlign w:val="bottom"/>
            <w:hideMark/>
          </w:tcPr>
          <w:p w14:paraId="10D6D35A" w14:textId="77777777" w:rsidR="00E413D0" w:rsidRDefault="00E413D0">
            <w:pPr>
              <w:spacing w:after="0" w:line="240" w:lineRule="auto"/>
              <w:rPr>
                <w:rFonts w:ascii="Arial" w:eastAsia="Times New Roman" w:hAnsi="Arial" w:cs="Arial"/>
                <w:sz w:val="24"/>
                <w:szCs w:val="24"/>
              </w:rPr>
            </w:pPr>
          </w:p>
        </w:tc>
        <w:tc>
          <w:tcPr>
            <w:tcW w:w="960" w:type="dxa"/>
            <w:tcBorders>
              <w:top w:val="single" w:sz="4" w:space="0" w:color="auto"/>
              <w:bottom w:val="single" w:sz="4" w:space="0" w:color="auto"/>
            </w:tcBorders>
            <w:noWrap/>
            <w:vAlign w:val="bottom"/>
            <w:hideMark/>
          </w:tcPr>
          <w:p w14:paraId="1C76DD65"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AST</w:t>
            </w:r>
          </w:p>
          <w:p w14:paraId="171819ED"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(IU/L)</w:t>
            </w:r>
          </w:p>
        </w:tc>
        <w:tc>
          <w:tcPr>
            <w:tcW w:w="960" w:type="dxa"/>
            <w:tcBorders>
              <w:top w:val="single" w:sz="4" w:space="0" w:color="auto"/>
              <w:bottom w:val="single" w:sz="4" w:space="0" w:color="auto"/>
            </w:tcBorders>
            <w:noWrap/>
            <w:vAlign w:val="bottom"/>
            <w:hideMark/>
          </w:tcPr>
          <w:p w14:paraId="12A74F59"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ALT</w:t>
            </w:r>
          </w:p>
          <w:p w14:paraId="379BD04A"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(IU/L)</w:t>
            </w:r>
          </w:p>
        </w:tc>
        <w:tc>
          <w:tcPr>
            <w:tcW w:w="960" w:type="dxa"/>
            <w:tcBorders>
              <w:top w:val="single" w:sz="4" w:space="0" w:color="auto"/>
              <w:bottom w:val="single" w:sz="4" w:space="0" w:color="auto"/>
            </w:tcBorders>
            <w:noWrap/>
            <w:vAlign w:val="bottom"/>
            <w:hideMark/>
          </w:tcPr>
          <w:p w14:paraId="6F92813E"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ALP</w:t>
            </w:r>
          </w:p>
          <w:p w14:paraId="627529F9" w14:textId="77777777" w:rsidR="00E413D0" w:rsidRDefault="0002711F">
            <w:pPr>
              <w:spacing w:after="0" w:line="240" w:lineRule="auto"/>
              <w:jc w:val="center"/>
              <w:rPr>
                <w:rFonts w:ascii="Arial" w:eastAsia="Times New Roman" w:hAnsi="Arial" w:cs="Arial"/>
                <w:b/>
                <w:bCs/>
                <w:sz w:val="24"/>
                <w:szCs w:val="24"/>
              </w:rPr>
            </w:pPr>
            <w:r>
              <w:rPr>
                <w:rFonts w:ascii="Arial" w:eastAsia="Times New Roman" w:hAnsi="Arial" w:cs="Arial"/>
                <w:sz w:val="24"/>
                <w:szCs w:val="24"/>
              </w:rPr>
              <w:t>(IU/L)</w:t>
            </w:r>
          </w:p>
        </w:tc>
        <w:tc>
          <w:tcPr>
            <w:tcW w:w="960" w:type="dxa"/>
            <w:tcBorders>
              <w:top w:val="single" w:sz="4" w:space="0" w:color="auto"/>
              <w:bottom w:val="single" w:sz="4" w:space="0" w:color="auto"/>
            </w:tcBorders>
            <w:noWrap/>
            <w:vAlign w:val="bottom"/>
            <w:hideMark/>
          </w:tcPr>
          <w:p w14:paraId="43D81870"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Total bilirubin</w:t>
            </w:r>
          </w:p>
          <w:p w14:paraId="542E5881"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(mg/dL)</w:t>
            </w:r>
          </w:p>
        </w:tc>
        <w:tc>
          <w:tcPr>
            <w:tcW w:w="1480" w:type="dxa"/>
            <w:tcBorders>
              <w:top w:val="single" w:sz="4" w:space="0" w:color="auto"/>
              <w:bottom w:val="single" w:sz="4" w:space="0" w:color="auto"/>
            </w:tcBorders>
            <w:noWrap/>
            <w:vAlign w:val="bottom"/>
            <w:hideMark/>
          </w:tcPr>
          <w:p w14:paraId="11062236"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Conjugated bilirubin</w:t>
            </w:r>
          </w:p>
          <w:p w14:paraId="335B20D3"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(mg/dL)</w:t>
            </w:r>
          </w:p>
        </w:tc>
        <w:tc>
          <w:tcPr>
            <w:tcW w:w="960" w:type="dxa"/>
            <w:tcBorders>
              <w:top w:val="single" w:sz="4" w:space="0" w:color="auto"/>
              <w:bottom w:val="single" w:sz="4" w:space="0" w:color="auto"/>
            </w:tcBorders>
            <w:noWrap/>
            <w:vAlign w:val="bottom"/>
            <w:hideMark/>
          </w:tcPr>
          <w:p w14:paraId="4A0702C3"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Unconjugated bilirubin</w:t>
            </w:r>
          </w:p>
          <w:p w14:paraId="0A01D0F4"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(mg/dL)</w:t>
            </w:r>
          </w:p>
        </w:tc>
      </w:tr>
      <w:tr w:rsidR="00E413D0" w14:paraId="7D135902" w14:textId="77777777">
        <w:trPr>
          <w:trHeight w:val="255"/>
          <w:jc w:val="center"/>
        </w:trPr>
        <w:tc>
          <w:tcPr>
            <w:tcW w:w="2070" w:type="dxa"/>
            <w:tcBorders>
              <w:top w:val="single" w:sz="4" w:space="0" w:color="auto"/>
            </w:tcBorders>
            <w:noWrap/>
            <w:vAlign w:val="bottom"/>
            <w:hideMark/>
          </w:tcPr>
          <w:p w14:paraId="2EDA4B43"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Control</w:t>
            </w:r>
          </w:p>
        </w:tc>
        <w:tc>
          <w:tcPr>
            <w:tcW w:w="960" w:type="dxa"/>
            <w:tcBorders>
              <w:top w:val="single" w:sz="4" w:space="0" w:color="auto"/>
            </w:tcBorders>
            <w:noWrap/>
            <w:vAlign w:val="bottom"/>
            <w:hideMark/>
          </w:tcPr>
          <w:p w14:paraId="07860690"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27.00</w:t>
            </w:r>
          </w:p>
        </w:tc>
        <w:tc>
          <w:tcPr>
            <w:tcW w:w="960" w:type="dxa"/>
            <w:tcBorders>
              <w:top w:val="single" w:sz="4" w:space="0" w:color="auto"/>
            </w:tcBorders>
            <w:noWrap/>
            <w:vAlign w:val="bottom"/>
            <w:hideMark/>
          </w:tcPr>
          <w:p w14:paraId="3BB675CA"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22.01</w:t>
            </w:r>
          </w:p>
        </w:tc>
        <w:tc>
          <w:tcPr>
            <w:tcW w:w="960" w:type="dxa"/>
            <w:tcBorders>
              <w:top w:val="single" w:sz="4" w:space="0" w:color="auto"/>
            </w:tcBorders>
            <w:noWrap/>
            <w:vAlign w:val="bottom"/>
            <w:hideMark/>
          </w:tcPr>
          <w:p w14:paraId="61D1980E"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24.02</w:t>
            </w:r>
          </w:p>
        </w:tc>
        <w:tc>
          <w:tcPr>
            <w:tcW w:w="960" w:type="dxa"/>
            <w:tcBorders>
              <w:top w:val="single" w:sz="4" w:space="0" w:color="auto"/>
            </w:tcBorders>
            <w:noWrap/>
            <w:vAlign w:val="bottom"/>
            <w:hideMark/>
          </w:tcPr>
          <w:p w14:paraId="40C32A7A"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0.52</w:t>
            </w:r>
          </w:p>
        </w:tc>
        <w:tc>
          <w:tcPr>
            <w:tcW w:w="1480" w:type="dxa"/>
            <w:tcBorders>
              <w:top w:val="single" w:sz="4" w:space="0" w:color="auto"/>
            </w:tcBorders>
            <w:noWrap/>
            <w:vAlign w:val="bottom"/>
            <w:hideMark/>
          </w:tcPr>
          <w:p w14:paraId="1A41588C"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0.43</w:t>
            </w:r>
          </w:p>
        </w:tc>
        <w:tc>
          <w:tcPr>
            <w:tcW w:w="960" w:type="dxa"/>
            <w:tcBorders>
              <w:top w:val="single" w:sz="4" w:space="0" w:color="auto"/>
            </w:tcBorders>
            <w:noWrap/>
            <w:vAlign w:val="bottom"/>
            <w:hideMark/>
          </w:tcPr>
          <w:p w14:paraId="57EEBE9C"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0.09</w:t>
            </w:r>
          </w:p>
        </w:tc>
      </w:tr>
      <w:tr w:rsidR="00E413D0" w14:paraId="166AFAA4" w14:textId="77777777">
        <w:trPr>
          <w:trHeight w:val="315"/>
          <w:jc w:val="center"/>
        </w:trPr>
        <w:tc>
          <w:tcPr>
            <w:tcW w:w="2070" w:type="dxa"/>
            <w:noWrap/>
            <w:vAlign w:val="bottom"/>
            <w:hideMark/>
          </w:tcPr>
          <w:p w14:paraId="6A4AA8F8" w14:textId="77777777" w:rsidR="00E413D0" w:rsidRDefault="00E413D0">
            <w:pPr>
              <w:spacing w:after="0" w:line="240" w:lineRule="auto"/>
              <w:jc w:val="center"/>
              <w:rPr>
                <w:rFonts w:ascii="Arial" w:eastAsia="Times New Roman" w:hAnsi="Arial" w:cs="Arial"/>
                <w:sz w:val="24"/>
                <w:szCs w:val="24"/>
              </w:rPr>
            </w:pPr>
          </w:p>
        </w:tc>
        <w:tc>
          <w:tcPr>
            <w:tcW w:w="960" w:type="dxa"/>
            <w:noWrap/>
            <w:vAlign w:val="bottom"/>
            <w:hideMark/>
          </w:tcPr>
          <w:p w14:paraId="4D412D0D"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0.81</w:t>
            </w:r>
          </w:p>
        </w:tc>
        <w:tc>
          <w:tcPr>
            <w:tcW w:w="960" w:type="dxa"/>
            <w:noWrap/>
            <w:vAlign w:val="bottom"/>
            <w:hideMark/>
          </w:tcPr>
          <w:p w14:paraId="586A2855"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0.53</w:t>
            </w:r>
          </w:p>
        </w:tc>
        <w:tc>
          <w:tcPr>
            <w:tcW w:w="960" w:type="dxa"/>
            <w:noWrap/>
            <w:vAlign w:val="bottom"/>
            <w:hideMark/>
          </w:tcPr>
          <w:p w14:paraId="7B9A3232"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0.57</w:t>
            </w:r>
          </w:p>
        </w:tc>
        <w:tc>
          <w:tcPr>
            <w:tcW w:w="960" w:type="dxa"/>
            <w:noWrap/>
            <w:vAlign w:val="bottom"/>
            <w:hideMark/>
          </w:tcPr>
          <w:p w14:paraId="6584A8E4"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0.06</w:t>
            </w:r>
          </w:p>
        </w:tc>
        <w:tc>
          <w:tcPr>
            <w:tcW w:w="1480" w:type="dxa"/>
            <w:noWrap/>
            <w:vAlign w:val="bottom"/>
            <w:hideMark/>
          </w:tcPr>
          <w:p w14:paraId="2D500F11"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0.01</w:t>
            </w:r>
          </w:p>
        </w:tc>
        <w:tc>
          <w:tcPr>
            <w:tcW w:w="960" w:type="dxa"/>
            <w:noWrap/>
            <w:vAlign w:val="bottom"/>
            <w:hideMark/>
          </w:tcPr>
          <w:p w14:paraId="735EC9A7"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0.05</w:t>
            </w:r>
          </w:p>
        </w:tc>
      </w:tr>
      <w:tr w:rsidR="00E413D0" w14:paraId="62819B17" w14:textId="77777777">
        <w:trPr>
          <w:trHeight w:val="255"/>
          <w:jc w:val="center"/>
        </w:trPr>
        <w:tc>
          <w:tcPr>
            <w:tcW w:w="2070" w:type="dxa"/>
            <w:noWrap/>
            <w:vAlign w:val="bottom"/>
            <w:hideMark/>
          </w:tcPr>
          <w:p w14:paraId="211E1981" w14:textId="77777777" w:rsidR="00E413D0" w:rsidRDefault="00E413D0">
            <w:pPr>
              <w:spacing w:after="0" w:line="240" w:lineRule="auto"/>
              <w:jc w:val="center"/>
              <w:rPr>
                <w:rFonts w:ascii="Arial" w:eastAsia="Times New Roman" w:hAnsi="Arial" w:cs="Arial"/>
                <w:sz w:val="24"/>
                <w:szCs w:val="24"/>
              </w:rPr>
            </w:pPr>
          </w:p>
        </w:tc>
        <w:tc>
          <w:tcPr>
            <w:tcW w:w="960" w:type="dxa"/>
            <w:noWrap/>
            <w:vAlign w:val="bottom"/>
            <w:hideMark/>
          </w:tcPr>
          <w:p w14:paraId="1AC53EFC" w14:textId="77777777" w:rsidR="00E413D0" w:rsidRDefault="00E413D0">
            <w:pPr>
              <w:spacing w:after="0" w:line="240" w:lineRule="auto"/>
              <w:jc w:val="center"/>
              <w:rPr>
                <w:rFonts w:ascii="Arial" w:eastAsia="Times New Roman" w:hAnsi="Arial" w:cs="Arial"/>
                <w:sz w:val="24"/>
                <w:szCs w:val="24"/>
              </w:rPr>
            </w:pPr>
          </w:p>
        </w:tc>
        <w:tc>
          <w:tcPr>
            <w:tcW w:w="960" w:type="dxa"/>
            <w:noWrap/>
            <w:vAlign w:val="bottom"/>
            <w:hideMark/>
          </w:tcPr>
          <w:p w14:paraId="1C0E0A36" w14:textId="77777777" w:rsidR="00E413D0" w:rsidRDefault="00E413D0">
            <w:pPr>
              <w:spacing w:after="0" w:line="240" w:lineRule="auto"/>
              <w:jc w:val="center"/>
              <w:rPr>
                <w:rFonts w:ascii="Arial" w:eastAsia="Times New Roman" w:hAnsi="Arial" w:cs="Arial"/>
                <w:sz w:val="24"/>
                <w:szCs w:val="24"/>
              </w:rPr>
            </w:pPr>
          </w:p>
        </w:tc>
        <w:tc>
          <w:tcPr>
            <w:tcW w:w="960" w:type="dxa"/>
            <w:noWrap/>
            <w:vAlign w:val="bottom"/>
            <w:hideMark/>
          </w:tcPr>
          <w:p w14:paraId="61AA8A17" w14:textId="77777777" w:rsidR="00E413D0" w:rsidRDefault="00E413D0">
            <w:pPr>
              <w:spacing w:after="0" w:line="240" w:lineRule="auto"/>
              <w:jc w:val="center"/>
              <w:rPr>
                <w:rFonts w:ascii="Arial" w:eastAsia="Times New Roman" w:hAnsi="Arial" w:cs="Arial"/>
                <w:sz w:val="24"/>
                <w:szCs w:val="24"/>
              </w:rPr>
            </w:pPr>
          </w:p>
        </w:tc>
        <w:tc>
          <w:tcPr>
            <w:tcW w:w="960" w:type="dxa"/>
            <w:noWrap/>
            <w:vAlign w:val="bottom"/>
            <w:hideMark/>
          </w:tcPr>
          <w:p w14:paraId="66807157" w14:textId="77777777" w:rsidR="00E413D0" w:rsidRDefault="00E413D0">
            <w:pPr>
              <w:spacing w:after="0" w:line="240" w:lineRule="auto"/>
              <w:jc w:val="center"/>
              <w:rPr>
                <w:rFonts w:ascii="Arial" w:eastAsia="Times New Roman" w:hAnsi="Arial" w:cs="Arial"/>
                <w:sz w:val="24"/>
                <w:szCs w:val="24"/>
              </w:rPr>
            </w:pPr>
          </w:p>
        </w:tc>
        <w:tc>
          <w:tcPr>
            <w:tcW w:w="1480" w:type="dxa"/>
            <w:noWrap/>
            <w:vAlign w:val="bottom"/>
            <w:hideMark/>
          </w:tcPr>
          <w:p w14:paraId="68890067" w14:textId="77777777" w:rsidR="00E413D0" w:rsidRDefault="00E413D0">
            <w:pPr>
              <w:spacing w:after="0" w:line="240" w:lineRule="auto"/>
              <w:jc w:val="center"/>
              <w:rPr>
                <w:rFonts w:ascii="Arial" w:eastAsia="Times New Roman" w:hAnsi="Arial" w:cs="Arial"/>
                <w:sz w:val="24"/>
                <w:szCs w:val="24"/>
              </w:rPr>
            </w:pPr>
          </w:p>
        </w:tc>
        <w:tc>
          <w:tcPr>
            <w:tcW w:w="960" w:type="dxa"/>
            <w:noWrap/>
            <w:vAlign w:val="bottom"/>
            <w:hideMark/>
          </w:tcPr>
          <w:p w14:paraId="6AE15B8A" w14:textId="77777777" w:rsidR="00E413D0" w:rsidRDefault="00E413D0">
            <w:pPr>
              <w:spacing w:after="0" w:line="240" w:lineRule="auto"/>
              <w:jc w:val="center"/>
              <w:rPr>
                <w:rFonts w:ascii="Arial" w:eastAsia="Times New Roman" w:hAnsi="Arial" w:cs="Arial"/>
                <w:sz w:val="24"/>
                <w:szCs w:val="24"/>
              </w:rPr>
            </w:pPr>
          </w:p>
        </w:tc>
      </w:tr>
      <w:tr w:rsidR="00E413D0" w14:paraId="2E9287D3" w14:textId="77777777">
        <w:trPr>
          <w:trHeight w:val="255"/>
          <w:jc w:val="center"/>
        </w:trPr>
        <w:tc>
          <w:tcPr>
            <w:tcW w:w="2070" w:type="dxa"/>
            <w:noWrap/>
            <w:vAlign w:val="bottom"/>
            <w:hideMark/>
          </w:tcPr>
          <w:p w14:paraId="2127B92B" w14:textId="45DB1F9F" w:rsidR="00E413D0" w:rsidRDefault="001F5767">
            <w:pPr>
              <w:spacing w:after="0" w:line="240" w:lineRule="auto"/>
              <w:jc w:val="center"/>
              <w:rPr>
                <w:rFonts w:ascii="Arial" w:eastAsia="Times New Roman" w:hAnsi="Arial" w:cs="Arial"/>
                <w:sz w:val="24"/>
                <w:szCs w:val="24"/>
              </w:rPr>
            </w:pPr>
            <w:proofErr w:type="spellStart"/>
            <w:r>
              <w:rPr>
                <w:rFonts w:ascii="Arial" w:eastAsia="Times New Roman" w:hAnsi="Arial" w:cs="Arial"/>
                <w:i/>
                <w:iCs/>
                <w:sz w:val="24"/>
                <w:szCs w:val="24"/>
              </w:rPr>
              <w:t>Bryophyllum</w:t>
            </w:r>
            <w:proofErr w:type="spellEnd"/>
            <w:r>
              <w:rPr>
                <w:rFonts w:ascii="Arial" w:eastAsia="Times New Roman" w:hAnsi="Arial" w:cs="Arial"/>
                <w:i/>
                <w:iCs/>
                <w:sz w:val="24"/>
                <w:szCs w:val="24"/>
              </w:rPr>
              <w:t xml:space="preserve"> </w:t>
            </w:r>
            <w:proofErr w:type="spellStart"/>
            <w:r>
              <w:rPr>
                <w:rFonts w:ascii="Arial" w:eastAsia="Times New Roman" w:hAnsi="Arial" w:cs="Arial"/>
                <w:i/>
                <w:iCs/>
                <w:sz w:val="24"/>
                <w:szCs w:val="24"/>
              </w:rPr>
              <w:t>pinnatum</w:t>
            </w:r>
            <w:proofErr w:type="spellEnd"/>
          </w:p>
        </w:tc>
        <w:tc>
          <w:tcPr>
            <w:tcW w:w="960" w:type="dxa"/>
            <w:noWrap/>
            <w:vAlign w:val="bottom"/>
            <w:hideMark/>
          </w:tcPr>
          <w:p w14:paraId="0BF76B1C"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28.05</w:t>
            </w:r>
          </w:p>
        </w:tc>
        <w:tc>
          <w:tcPr>
            <w:tcW w:w="960" w:type="dxa"/>
            <w:noWrap/>
            <w:vAlign w:val="bottom"/>
            <w:hideMark/>
          </w:tcPr>
          <w:p w14:paraId="2DD4C566"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22.10</w:t>
            </w:r>
          </w:p>
        </w:tc>
        <w:tc>
          <w:tcPr>
            <w:tcW w:w="960" w:type="dxa"/>
            <w:noWrap/>
            <w:vAlign w:val="bottom"/>
            <w:hideMark/>
          </w:tcPr>
          <w:p w14:paraId="56A5A4AF"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24.03</w:t>
            </w:r>
          </w:p>
        </w:tc>
        <w:tc>
          <w:tcPr>
            <w:tcW w:w="960" w:type="dxa"/>
            <w:noWrap/>
            <w:vAlign w:val="bottom"/>
            <w:hideMark/>
          </w:tcPr>
          <w:p w14:paraId="2BABA41E"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0.63</w:t>
            </w:r>
          </w:p>
        </w:tc>
        <w:tc>
          <w:tcPr>
            <w:tcW w:w="1480" w:type="dxa"/>
            <w:noWrap/>
            <w:vAlign w:val="bottom"/>
            <w:hideMark/>
          </w:tcPr>
          <w:p w14:paraId="72C3E4DE"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0.41</w:t>
            </w:r>
          </w:p>
        </w:tc>
        <w:tc>
          <w:tcPr>
            <w:tcW w:w="960" w:type="dxa"/>
            <w:noWrap/>
            <w:vAlign w:val="bottom"/>
            <w:hideMark/>
          </w:tcPr>
          <w:p w14:paraId="60300DE9"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0.22</w:t>
            </w:r>
          </w:p>
        </w:tc>
      </w:tr>
      <w:tr w:rsidR="00E413D0" w14:paraId="183C2F83" w14:textId="77777777">
        <w:trPr>
          <w:trHeight w:val="255"/>
          <w:jc w:val="center"/>
        </w:trPr>
        <w:tc>
          <w:tcPr>
            <w:tcW w:w="2070" w:type="dxa"/>
            <w:noWrap/>
            <w:vAlign w:val="bottom"/>
            <w:hideMark/>
          </w:tcPr>
          <w:p w14:paraId="46717DDF" w14:textId="77777777" w:rsidR="00E413D0" w:rsidRDefault="00E413D0">
            <w:pPr>
              <w:spacing w:after="0" w:line="240" w:lineRule="auto"/>
              <w:jc w:val="center"/>
              <w:rPr>
                <w:rFonts w:ascii="Arial" w:eastAsia="Times New Roman" w:hAnsi="Arial" w:cs="Arial"/>
                <w:sz w:val="24"/>
                <w:szCs w:val="24"/>
              </w:rPr>
            </w:pPr>
          </w:p>
        </w:tc>
        <w:tc>
          <w:tcPr>
            <w:tcW w:w="960" w:type="dxa"/>
            <w:noWrap/>
            <w:vAlign w:val="bottom"/>
            <w:hideMark/>
          </w:tcPr>
          <w:p w14:paraId="0AF6B426"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0.81</w:t>
            </w:r>
          </w:p>
        </w:tc>
        <w:tc>
          <w:tcPr>
            <w:tcW w:w="960" w:type="dxa"/>
            <w:noWrap/>
            <w:vAlign w:val="bottom"/>
            <w:hideMark/>
          </w:tcPr>
          <w:p w14:paraId="3569CB01"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0.23</w:t>
            </w:r>
          </w:p>
        </w:tc>
        <w:tc>
          <w:tcPr>
            <w:tcW w:w="960" w:type="dxa"/>
            <w:noWrap/>
            <w:vAlign w:val="bottom"/>
            <w:hideMark/>
          </w:tcPr>
          <w:p w14:paraId="369DBDDB"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0.34</w:t>
            </w:r>
          </w:p>
        </w:tc>
        <w:tc>
          <w:tcPr>
            <w:tcW w:w="960" w:type="dxa"/>
            <w:noWrap/>
            <w:vAlign w:val="bottom"/>
            <w:hideMark/>
          </w:tcPr>
          <w:p w14:paraId="5C8941E4"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0.02*</w:t>
            </w:r>
          </w:p>
        </w:tc>
        <w:tc>
          <w:tcPr>
            <w:tcW w:w="1480" w:type="dxa"/>
            <w:noWrap/>
            <w:vAlign w:val="bottom"/>
            <w:hideMark/>
          </w:tcPr>
          <w:p w14:paraId="18B19EAC"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0.02*</w:t>
            </w:r>
          </w:p>
        </w:tc>
        <w:tc>
          <w:tcPr>
            <w:tcW w:w="960" w:type="dxa"/>
            <w:noWrap/>
            <w:vAlign w:val="bottom"/>
            <w:hideMark/>
          </w:tcPr>
          <w:p w14:paraId="7120F3F7"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0.02*</w:t>
            </w:r>
          </w:p>
        </w:tc>
      </w:tr>
      <w:tr w:rsidR="00E413D0" w14:paraId="6DCC198A" w14:textId="77777777">
        <w:trPr>
          <w:trHeight w:val="255"/>
          <w:jc w:val="center"/>
        </w:trPr>
        <w:tc>
          <w:tcPr>
            <w:tcW w:w="2070" w:type="dxa"/>
            <w:noWrap/>
            <w:vAlign w:val="bottom"/>
            <w:hideMark/>
          </w:tcPr>
          <w:p w14:paraId="57F773E7" w14:textId="77777777" w:rsidR="00E413D0" w:rsidRDefault="00E413D0">
            <w:pPr>
              <w:spacing w:after="0" w:line="240" w:lineRule="auto"/>
              <w:jc w:val="center"/>
              <w:rPr>
                <w:rFonts w:ascii="Arial" w:eastAsia="Times New Roman" w:hAnsi="Arial" w:cs="Arial"/>
                <w:sz w:val="24"/>
                <w:szCs w:val="24"/>
              </w:rPr>
            </w:pPr>
          </w:p>
        </w:tc>
        <w:tc>
          <w:tcPr>
            <w:tcW w:w="960" w:type="dxa"/>
            <w:noWrap/>
            <w:vAlign w:val="bottom"/>
            <w:hideMark/>
          </w:tcPr>
          <w:p w14:paraId="4B26516A" w14:textId="77777777" w:rsidR="00E413D0" w:rsidRDefault="00E413D0">
            <w:pPr>
              <w:spacing w:after="0" w:line="240" w:lineRule="auto"/>
              <w:jc w:val="center"/>
              <w:rPr>
                <w:rFonts w:ascii="Arial" w:eastAsia="Times New Roman" w:hAnsi="Arial" w:cs="Arial"/>
                <w:sz w:val="24"/>
                <w:szCs w:val="24"/>
              </w:rPr>
            </w:pPr>
          </w:p>
        </w:tc>
        <w:tc>
          <w:tcPr>
            <w:tcW w:w="960" w:type="dxa"/>
            <w:noWrap/>
            <w:vAlign w:val="bottom"/>
            <w:hideMark/>
          </w:tcPr>
          <w:p w14:paraId="180E29F3" w14:textId="77777777" w:rsidR="00E413D0" w:rsidRDefault="00E413D0">
            <w:pPr>
              <w:spacing w:after="0" w:line="240" w:lineRule="auto"/>
              <w:jc w:val="center"/>
              <w:rPr>
                <w:rFonts w:ascii="Arial" w:eastAsia="Times New Roman" w:hAnsi="Arial" w:cs="Arial"/>
                <w:sz w:val="24"/>
                <w:szCs w:val="24"/>
              </w:rPr>
            </w:pPr>
          </w:p>
        </w:tc>
        <w:tc>
          <w:tcPr>
            <w:tcW w:w="960" w:type="dxa"/>
            <w:noWrap/>
            <w:vAlign w:val="bottom"/>
            <w:hideMark/>
          </w:tcPr>
          <w:p w14:paraId="726C0BF7" w14:textId="77777777" w:rsidR="00E413D0" w:rsidRDefault="00E413D0">
            <w:pPr>
              <w:spacing w:after="0" w:line="240" w:lineRule="auto"/>
              <w:jc w:val="center"/>
              <w:rPr>
                <w:rFonts w:ascii="Arial" w:eastAsia="Times New Roman" w:hAnsi="Arial" w:cs="Arial"/>
                <w:sz w:val="24"/>
                <w:szCs w:val="24"/>
              </w:rPr>
            </w:pPr>
          </w:p>
        </w:tc>
        <w:tc>
          <w:tcPr>
            <w:tcW w:w="960" w:type="dxa"/>
            <w:noWrap/>
            <w:vAlign w:val="bottom"/>
            <w:hideMark/>
          </w:tcPr>
          <w:p w14:paraId="361407E1" w14:textId="77777777" w:rsidR="00E413D0" w:rsidRDefault="00E413D0">
            <w:pPr>
              <w:spacing w:after="0" w:line="240" w:lineRule="auto"/>
              <w:jc w:val="center"/>
              <w:rPr>
                <w:rFonts w:ascii="Arial" w:eastAsia="Times New Roman" w:hAnsi="Arial" w:cs="Arial"/>
                <w:sz w:val="24"/>
                <w:szCs w:val="24"/>
              </w:rPr>
            </w:pPr>
          </w:p>
        </w:tc>
        <w:tc>
          <w:tcPr>
            <w:tcW w:w="1480" w:type="dxa"/>
            <w:noWrap/>
            <w:vAlign w:val="bottom"/>
            <w:hideMark/>
          </w:tcPr>
          <w:p w14:paraId="397F1409" w14:textId="77777777" w:rsidR="00E413D0" w:rsidRDefault="00E413D0">
            <w:pPr>
              <w:spacing w:after="0" w:line="240" w:lineRule="auto"/>
              <w:jc w:val="center"/>
              <w:rPr>
                <w:rFonts w:ascii="Arial" w:eastAsia="Times New Roman" w:hAnsi="Arial" w:cs="Arial"/>
                <w:sz w:val="24"/>
                <w:szCs w:val="24"/>
              </w:rPr>
            </w:pPr>
          </w:p>
        </w:tc>
        <w:tc>
          <w:tcPr>
            <w:tcW w:w="960" w:type="dxa"/>
            <w:noWrap/>
            <w:vAlign w:val="bottom"/>
            <w:hideMark/>
          </w:tcPr>
          <w:p w14:paraId="5B307A2E" w14:textId="77777777" w:rsidR="00E413D0" w:rsidRDefault="00E413D0">
            <w:pPr>
              <w:spacing w:after="0" w:line="240" w:lineRule="auto"/>
              <w:jc w:val="center"/>
              <w:rPr>
                <w:rFonts w:ascii="Arial" w:eastAsia="Times New Roman" w:hAnsi="Arial" w:cs="Arial"/>
                <w:sz w:val="24"/>
                <w:szCs w:val="24"/>
              </w:rPr>
            </w:pPr>
          </w:p>
        </w:tc>
      </w:tr>
      <w:tr w:rsidR="00E413D0" w14:paraId="6C540BE2" w14:textId="77777777">
        <w:trPr>
          <w:trHeight w:val="255"/>
          <w:jc w:val="center"/>
        </w:trPr>
        <w:tc>
          <w:tcPr>
            <w:tcW w:w="2070" w:type="dxa"/>
            <w:noWrap/>
            <w:vAlign w:val="bottom"/>
            <w:hideMark/>
          </w:tcPr>
          <w:p w14:paraId="49FCB360"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Adrenaline</w:t>
            </w:r>
          </w:p>
        </w:tc>
        <w:tc>
          <w:tcPr>
            <w:tcW w:w="960" w:type="dxa"/>
            <w:noWrap/>
            <w:vAlign w:val="bottom"/>
            <w:hideMark/>
          </w:tcPr>
          <w:p w14:paraId="7E7A479B"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31.50</w:t>
            </w:r>
          </w:p>
        </w:tc>
        <w:tc>
          <w:tcPr>
            <w:tcW w:w="960" w:type="dxa"/>
            <w:noWrap/>
            <w:vAlign w:val="bottom"/>
            <w:hideMark/>
          </w:tcPr>
          <w:p w14:paraId="341A0E6E"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26.03</w:t>
            </w:r>
          </w:p>
        </w:tc>
        <w:tc>
          <w:tcPr>
            <w:tcW w:w="960" w:type="dxa"/>
            <w:noWrap/>
            <w:vAlign w:val="bottom"/>
            <w:hideMark/>
          </w:tcPr>
          <w:p w14:paraId="66A85505"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27.45</w:t>
            </w:r>
          </w:p>
        </w:tc>
        <w:tc>
          <w:tcPr>
            <w:tcW w:w="960" w:type="dxa"/>
            <w:noWrap/>
            <w:vAlign w:val="bottom"/>
            <w:hideMark/>
          </w:tcPr>
          <w:p w14:paraId="62D29075"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0.55</w:t>
            </w:r>
          </w:p>
        </w:tc>
        <w:tc>
          <w:tcPr>
            <w:tcW w:w="1480" w:type="dxa"/>
            <w:noWrap/>
            <w:vAlign w:val="bottom"/>
            <w:hideMark/>
          </w:tcPr>
          <w:p w14:paraId="42FCCB12"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0.49</w:t>
            </w:r>
          </w:p>
        </w:tc>
        <w:tc>
          <w:tcPr>
            <w:tcW w:w="960" w:type="dxa"/>
            <w:noWrap/>
            <w:vAlign w:val="bottom"/>
            <w:hideMark/>
          </w:tcPr>
          <w:p w14:paraId="770740F6"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0.06</w:t>
            </w:r>
          </w:p>
        </w:tc>
      </w:tr>
      <w:tr w:rsidR="00E413D0" w14:paraId="168D64F2" w14:textId="77777777">
        <w:trPr>
          <w:trHeight w:val="255"/>
          <w:jc w:val="center"/>
        </w:trPr>
        <w:tc>
          <w:tcPr>
            <w:tcW w:w="2070" w:type="dxa"/>
            <w:noWrap/>
            <w:vAlign w:val="bottom"/>
            <w:hideMark/>
          </w:tcPr>
          <w:p w14:paraId="6F58DA4E" w14:textId="77777777" w:rsidR="00E413D0" w:rsidRDefault="00E413D0">
            <w:pPr>
              <w:spacing w:after="0" w:line="240" w:lineRule="auto"/>
              <w:jc w:val="center"/>
              <w:rPr>
                <w:rFonts w:ascii="Arial" w:eastAsia="Times New Roman" w:hAnsi="Arial" w:cs="Arial"/>
                <w:sz w:val="24"/>
                <w:szCs w:val="24"/>
              </w:rPr>
            </w:pPr>
          </w:p>
        </w:tc>
        <w:tc>
          <w:tcPr>
            <w:tcW w:w="960" w:type="dxa"/>
            <w:noWrap/>
            <w:vAlign w:val="bottom"/>
            <w:hideMark/>
          </w:tcPr>
          <w:p w14:paraId="3EBBD042"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0.95*</w:t>
            </w:r>
          </w:p>
        </w:tc>
        <w:tc>
          <w:tcPr>
            <w:tcW w:w="960" w:type="dxa"/>
            <w:noWrap/>
            <w:vAlign w:val="bottom"/>
            <w:hideMark/>
          </w:tcPr>
          <w:p w14:paraId="4631396F" w14:textId="77777777" w:rsidR="00E413D0" w:rsidRDefault="0002711F">
            <w:pPr>
              <w:spacing w:after="0" w:line="240" w:lineRule="auto"/>
              <w:jc w:val="center"/>
              <w:rPr>
                <w:rFonts w:ascii="Arial" w:eastAsia="Times New Roman" w:hAnsi="Arial" w:cs="Arial"/>
                <w:sz w:val="24"/>
                <w:szCs w:val="24"/>
                <w:vertAlign w:val="superscript"/>
              </w:rPr>
            </w:pPr>
            <w:r>
              <w:rPr>
                <w:rFonts w:ascii="Arial" w:eastAsia="Times New Roman" w:hAnsi="Arial" w:cs="Arial"/>
                <w:sz w:val="24"/>
                <w:szCs w:val="24"/>
              </w:rPr>
              <w:t>0.49</w:t>
            </w:r>
            <w:proofErr w:type="gramStart"/>
            <w:r>
              <w:rPr>
                <w:rFonts w:ascii="Arial" w:eastAsia="Times New Roman" w:hAnsi="Arial" w:cs="Arial"/>
                <w:sz w:val="24"/>
                <w:szCs w:val="24"/>
              </w:rPr>
              <w:t>*</w:t>
            </w:r>
            <w:r>
              <w:rPr>
                <w:rFonts w:ascii="Arial" w:eastAsia="Times New Roman" w:hAnsi="Arial" w:cs="Arial"/>
                <w:sz w:val="24"/>
                <w:szCs w:val="24"/>
                <w:vertAlign w:val="superscript"/>
              </w:rPr>
              <w:t>,a</w:t>
            </w:r>
            <w:proofErr w:type="gramEnd"/>
          </w:p>
        </w:tc>
        <w:tc>
          <w:tcPr>
            <w:tcW w:w="960" w:type="dxa"/>
            <w:noWrap/>
            <w:vAlign w:val="bottom"/>
            <w:hideMark/>
          </w:tcPr>
          <w:p w14:paraId="69753FC6" w14:textId="77777777" w:rsidR="00E413D0" w:rsidRDefault="0002711F">
            <w:pPr>
              <w:spacing w:after="0" w:line="240" w:lineRule="auto"/>
              <w:jc w:val="center"/>
              <w:rPr>
                <w:rFonts w:ascii="Arial" w:eastAsia="Times New Roman" w:hAnsi="Arial" w:cs="Arial"/>
                <w:sz w:val="24"/>
                <w:szCs w:val="24"/>
                <w:vertAlign w:val="superscript"/>
              </w:rPr>
            </w:pPr>
            <w:r>
              <w:rPr>
                <w:rFonts w:ascii="Arial" w:eastAsia="Times New Roman" w:hAnsi="Arial" w:cs="Arial"/>
                <w:sz w:val="24"/>
                <w:szCs w:val="24"/>
              </w:rPr>
              <w:t>0.52</w:t>
            </w:r>
            <w:proofErr w:type="gramStart"/>
            <w:r>
              <w:rPr>
                <w:rFonts w:ascii="Arial" w:eastAsia="Times New Roman" w:hAnsi="Arial" w:cs="Arial"/>
                <w:sz w:val="24"/>
                <w:szCs w:val="24"/>
              </w:rPr>
              <w:t>*</w:t>
            </w:r>
            <w:r>
              <w:rPr>
                <w:rFonts w:ascii="Arial" w:eastAsia="Times New Roman" w:hAnsi="Arial" w:cs="Arial"/>
                <w:sz w:val="24"/>
                <w:szCs w:val="24"/>
                <w:vertAlign w:val="superscript"/>
              </w:rPr>
              <w:t>,a</w:t>
            </w:r>
            <w:proofErr w:type="gramEnd"/>
          </w:p>
        </w:tc>
        <w:tc>
          <w:tcPr>
            <w:tcW w:w="960" w:type="dxa"/>
            <w:noWrap/>
            <w:vAlign w:val="bottom"/>
            <w:hideMark/>
          </w:tcPr>
          <w:p w14:paraId="521C70B6"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0.01</w:t>
            </w:r>
          </w:p>
        </w:tc>
        <w:tc>
          <w:tcPr>
            <w:tcW w:w="1480" w:type="dxa"/>
            <w:noWrap/>
            <w:vAlign w:val="bottom"/>
            <w:hideMark/>
          </w:tcPr>
          <w:p w14:paraId="281CD188" w14:textId="77777777" w:rsidR="00E413D0" w:rsidRDefault="0002711F">
            <w:pPr>
              <w:spacing w:after="0" w:line="240" w:lineRule="auto"/>
              <w:jc w:val="center"/>
              <w:rPr>
                <w:rFonts w:ascii="Arial" w:eastAsia="Times New Roman" w:hAnsi="Arial" w:cs="Arial"/>
                <w:sz w:val="24"/>
                <w:szCs w:val="24"/>
                <w:vertAlign w:val="superscript"/>
              </w:rPr>
            </w:pPr>
            <w:r>
              <w:rPr>
                <w:rFonts w:ascii="Arial" w:eastAsia="Times New Roman" w:hAnsi="Arial" w:cs="Arial"/>
                <w:sz w:val="24"/>
                <w:szCs w:val="24"/>
              </w:rPr>
              <w:t>0.01</w:t>
            </w:r>
            <w:proofErr w:type="gramStart"/>
            <w:r>
              <w:rPr>
                <w:rFonts w:ascii="Arial" w:eastAsia="Times New Roman" w:hAnsi="Arial" w:cs="Arial"/>
                <w:sz w:val="24"/>
                <w:szCs w:val="24"/>
              </w:rPr>
              <w:t>*</w:t>
            </w:r>
            <w:r>
              <w:rPr>
                <w:rFonts w:ascii="Arial" w:eastAsia="Times New Roman" w:hAnsi="Arial" w:cs="Arial"/>
                <w:sz w:val="24"/>
                <w:szCs w:val="24"/>
                <w:vertAlign w:val="superscript"/>
              </w:rPr>
              <w:t>,a</w:t>
            </w:r>
            <w:proofErr w:type="gramEnd"/>
          </w:p>
        </w:tc>
        <w:tc>
          <w:tcPr>
            <w:tcW w:w="960" w:type="dxa"/>
            <w:noWrap/>
            <w:vAlign w:val="bottom"/>
            <w:hideMark/>
          </w:tcPr>
          <w:p w14:paraId="749F18F5" w14:textId="77777777" w:rsidR="00E413D0" w:rsidRDefault="0002711F">
            <w:pPr>
              <w:spacing w:after="0" w:line="240" w:lineRule="auto"/>
              <w:jc w:val="center"/>
              <w:rPr>
                <w:rFonts w:ascii="Arial" w:eastAsia="Times New Roman" w:hAnsi="Arial" w:cs="Arial"/>
                <w:sz w:val="24"/>
                <w:szCs w:val="24"/>
                <w:vertAlign w:val="superscript"/>
              </w:rPr>
            </w:pPr>
            <w:r>
              <w:rPr>
                <w:rFonts w:ascii="Arial" w:eastAsia="Times New Roman" w:hAnsi="Arial" w:cs="Arial"/>
                <w:sz w:val="24"/>
                <w:szCs w:val="24"/>
              </w:rPr>
              <w:t>0.01</w:t>
            </w:r>
            <w:r>
              <w:rPr>
                <w:rFonts w:ascii="Arial" w:eastAsia="Times New Roman" w:hAnsi="Arial" w:cs="Arial"/>
                <w:sz w:val="24"/>
                <w:szCs w:val="24"/>
                <w:vertAlign w:val="superscript"/>
              </w:rPr>
              <w:t>a</w:t>
            </w:r>
          </w:p>
        </w:tc>
      </w:tr>
      <w:tr w:rsidR="00E413D0" w14:paraId="58BF5FEB" w14:textId="77777777">
        <w:trPr>
          <w:trHeight w:val="255"/>
          <w:jc w:val="center"/>
        </w:trPr>
        <w:tc>
          <w:tcPr>
            <w:tcW w:w="2070" w:type="dxa"/>
            <w:noWrap/>
            <w:vAlign w:val="bottom"/>
            <w:hideMark/>
          </w:tcPr>
          <w:p w14:paraId="496647CB" w14:textId="77777777" w:rsidR="00E413D0" w:rsidRDefault="00E413D0">
            <w:pPr>
              <w:spacing w:after="0" w:line="240" w:lineRule="auto"/>
              <w:jc w:val="center"/>
              <w:rPr>
                <w:rFonts w:ascii="Arial" w:eastAsia="Times New Roman" w:hAnsi="Arial" w:cs="Arial"/>
                <w:sz w:val="24"/>
                <w:szCs w:val="24"/>
              </w:rPr>
            </w:pPr>
          </w:p>
        </w:tc>
        <w:tc>
          <w:tcPr>
            <w:tcW w:w="960" w:type="dxa"/>
            <w:noWrap/>
            <w:vAlign w:val="bottom"/>
            <w:hideMark/>
          </w:tcPr>
          <w:p w14:paraId="73DD1334" w14:textId="77777777" w:rsidR="00E413D0" w:rsidRDefault="00E413D0">
            <w:pPr>
              <w:spacing w:after="0" w:line="240" w:lineRule="auto"/>
              <w:jc w:val="center"/>
              <w:rPr>
                <w:rFonts w:ascii="Arial" w:eastAsia="Times New Roman" w:hAnsi="Arial" w:cs="Arial"/>
                <w:sz w:val="24"/>
                <w:szCs w:val="24"/>
              </w:rPr>
            </w:pPr>
          </w:p>
        </w:tc>
        <w:tc>
          <w:tcPr>
            <w:tcW w:w="960" w:type="dxa"/>
            <w:noWrap/>
            <w:vAlign w:val="bottom"/>
            <w:hideMark/>
          </w:tcPr>
          <w:p w14:paraId="0336B7A4" w14:textId="77777777" w:rsidR="00E413D0" w:rsidRDefault="00E413D0">
            <w:pPr>
              <w:spacing w:after="0" w:line="240" w:lineRule="auto"/>
              <w:jc w:val="center"/>
              <w:rPr>
                <w:rFonts w:ascii="Arial" w:eastAsia="Times New Roman" w:hAnsi="Arial" w:cs="Arial"/>
                <w:sz w:val="24"/>
                <w:szCs w:val="24"/>
              </w:rPr>
            </w:pPr>
          </w:p>
        </w:tc>
        <w:tc>
          <w:tcPr>
            <w:tcW w:w="960" w:type="dxa"/>
            <w:noWrap/>
            <w:vAlign w:val="bottom"/>
            <w:hideMark/>
          </w:tcPr>
          <w:p w14:paraId="652FCAE5" w14:textId="77777777" w:rsidR="00E413D0" w:rsidRDefault="00E413D0">
            <w:pPr>
              <w:spacing w:after="0" w:line="240" w:lineRule="auto"/>
              <w:jc w:val="center"/>
              <w:rPr>
                <w:rFonts w:ascii="Arial" w:eastAsia="Times New Roman" w:hAnsi="Arial" w:cs="Arial"/>
                <w:sz w:val="24"/>
                <w:szCs w:val="24"/>
              </w:rPr>
            </w:pPr>
          </w:p>
        </w:tc>
        <w:tc>
          <w:tcPr>
            <w:tcW w:w="960" w:type="dxa"/>
            <w:noWrap/>
            <w:vAlign w:val="bottom"/>
            <w:hideMark/>
          </w:tcPr>
          <w:p w14:paraId="7587957F" w14:textId="77777777" w:rsidR="00E413D0" w:rsidRDefault="00E413D0">
            <w:pPr>
              <w:spacing w:after="0" w:line="240" w:lineRule="auto"/>
              <w:jc w:val="center"/>
              <w:rPr>
                <w:rFonts w:ascii="Arial" w:eastAsia="Times New Roman" w:hAnsi="Arial" w:cs="Arial"/>
                <w:sz w:val="24"/>
                <w:szCs w:val="24"/>
              </w:rPr>
            </w:pPr>
          </w:p>
        </w:tc>
        <w:tc>
          <w:tcPr>
            <w:tcW w:w="1480" w:type="dxa"/>
            <w:noWrap/>
            <w:vAlign w:val="bottom"/>
            <w:hideMark/>
          </w:tcPr>
          <w:p w14:paraId="6D7F25F7" w14:textId="77777777" w:rsidR="00E413D0" w:rsidRDefault="00E413D0">
            <w:pPr>
              <w:spacing w:after="0" w:line="240" w:lineRule="auto"/>
              <w:jc w:val="center"/>
              <w:rPr>
                <w:rFonts w:ascii="Arial" w:eastAsia="Times New Roman" w:hAnsi="Arial" w:cs="Arial"/>
                <w:sz w:val="24"/>
                <w:szCs w:val="24"/>
              </w:rPr>
            </w:pPr>
          </w:p>
        </w:tc>
        <w:tc>
          <w:tcPr>
            <w:tcW w:w="960" w:type="dxa"/>
            <w:noWrap/>
            <w:vAlign w:val="bottom"/>
            <w:hideMark/>
          </w:tcPr>
          <w:p w14:paraId="41E0663F" w14:textId="77777777" w:rsidR="00E413D0" w:rsidRDefault="00E413D0">
            <w:pPr>
              <w:spacing w:after="0" w:line="240" w:lineRule="auto"/>
              <w:jc w:val="center"/>
              <w:rPr>
                <w:rFonts w:ascii="Arial" w:eastAsia="Times New Roman" w:hAnsi="Arial" w:cs="Arial"/>
                <w:sz w:val="24"/>
                <w:szCs w:val="24"/>
              </w:rPr>
            </w:pPr>
          </w:p>
        </w:tc>
      </w:tr>
      <w:tr w:rsidR="00E413D0" w14:paraId="0F4B81C7" w14:textId="77777777">
        <w:trPr>
          <w:trHeight w:val="255"/>
          <w:jc w:val="center"/>
        </w:trPr>
        <w:tc>
          <w:tcPr>
            <w:tcW w:w="2070" w:type="dxa"/>
            <w:vMerge w:val="restart"/>
            <w:noWrap/>
            <w:vAlign w:val="bottom"/>
            <w:hideMark/>
          </w:tcPr>
          <w:p w14:paraId="40CF9CD4" w14:textId="2B7D19D0" w:rsidR="00E413D0" w:rsidRDefault="001F5767">
            <w:pPr>
              <w:spacing w:after="0" w:line="240" w:lineRule="auto"/>
              <w:jc w:val="center"/>
              <w:rPr>
                <w:rFonts w:ascii="Arial" w:eastAsia="Times New Roman" w:hAnsi="Arial" w:cs="Arial"/>
                <w:sz w:val="24"/>
                <w:szCs w:val="24"/>
              </w:rPr>
            </w:pPr>
            <w:proofErr w:type="spellStart"/>
            <w:r>
              <w:rPr>
                <w:rFonts w:ascii="Arial" w:eastAsia="Times New Roman" w:hAnsi="Arial" w:cs="Arial"/>
                <w:i/>
                <w:iCs/>
                <w:sz w:val="24"/>
                <w:szCs w:val="24"/>
              </w:rPr>
              <w:t>Bryophyllum</w:t>
            </w:r>
            <w:proofErr w:type="spellEnd"/>
            <w:r>
              <w:rPr>
                <w:rFonts w:ascii="Arial" w:eastAsia="Times New Roman" w:hAnsi="Arial" w:cs="Arial"/>
                <w:i/>
                <w:iCs/>
                <w:sz w:val="24"/>
                <w:szCs w:val="24"/>
              </w:rPr>
              <w:t xml:space="preserve"> </w:t>
            </w:r>
            <w:proofErr w:type="spellStart"/>
            <w:r>
              <w:rPr>
                <w:rFonts w:ascii="Arial" w:eastAsia="Times New Roman" w:hAnsi="Arial" w:cs="Arial"/>
                <w:i/>
                <w:iCs/>
                <w:sz w:val="24"/>
                <w:szCs w:val="24"/>
              </w:rPr>
              <w:t>pinnatum</w:t>
            </w:r>
            <w:proofErr w:type="spellEnd"/>
            <w:r w:rsidR="0002711F">
              <w:rPr>
                <w:rFonts w:ascii="Arial" w:eastAsia="Times New Roman" w:hAnsi="Arial" w:cs="Arial"/>
                <w:sz w:val="24"/>
                <w:szCs w:val="24"/>
              </w:rPr>
              <w:t xml:space="preserve"> + Adrenaline</w:t>
            </w:r>
          </w:p>
        </w:tc>
        <w:tc>
          <w:tcPr>
            <w:tcW w:w="960" w:type="dxa"/>
            <w:noWrap/>
            <w:vAlign w:val="bottom"/>
            <w:hideMark/>
          </w:tcPr>
          <w:p w14:paraId="77C03E6A"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27.21</w:t>
            </w:r>
          </w:p>
        </w:tc>
        <w:tc>
          <w:tcPr>
            <w:tcW w:w="960" w:type="dxa"/>
            <w:noWrap/>
            <w:vAlign w:val="bottom"/>
            <w:hideMark/>
          </w:tcPr>
          <w:p w14:paraId="25275AB3"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22.15</w:t>
            </w:r>
          </w:p>
        </w:tc>
        <w:tc>
          <w:tcPr>
            <w:tcW w:w="960" w:type="dxa"/>
            <w:noWrap/>
            <w:vAlign w:val="bottom"/>
            <w:hideMark/>
          </w:tcPr>
          <w:p w14:paraId="71CF57F8"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22.12</w:t>
            </w:r>
          </w:p>
        </w:tc>
        <w:tc>
          <w:tcPr>
            <w:tcW w:w="960" w:type="dxa"/>
            <w:noWrap/>
            <w:vAlign w:val="bottom"/>
            <w:hideMark/>
          </w:tcPr>
          <w:p w14:paraId="3A6EC838"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0.69</w:t>
            </w:r>
          </w:p>
        </w:tc>
        <w:tc>
          <w:tcPr>
            <w:tcW w:w="1480" w:type="dxa"/>
            <w:noWrap/>
            <w:vAlign w:val="bottom"/>
            <w:hideMark/>
          </w:tcPr>
          <w:p w14:paraId="4703E163"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0.46</w:t>
            </w:r>
          </w:p>
        </w:tc>
        <w:tc>
          <w:tcPr>
            <w:tcW w:w="960" w:type="dxa"/>
            <w:noWrap/>
            <w:vAlign w:val="bottom"/>
            <w:hideMark/>
          </w:tcPr>
          <w:p w14:paraId="7AEA7305"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0.23</w:t>
            </w:r>
          </w:p>
        </w:tc>
      </w:tr>
      <w:tr w:rsidR="00E413D0" w14:paraId="73DCBDA4" w14:textId="77777777">
        <w:trPr>
          <w:trHeight w:val="255"/>
          <w:jc w:val="center"/>
        </w:trPr>
        <w:tc>
          <w:tcPr>
            <w:tcW w:w="2070" w:type="dxa"/>
            <w:vMerge/>
            <w:noWrap/>
            <w:vAlign w:val="bottom"/>
            <w:hideMark/>
          </w:tcPr>
          <w:p w14:paraId="5EBE659D" w14:textId="77777777" w:rsidR="00E413D0" w:rsidRDefault="00E413D0">
            <w:pPr>
              <w:spacing w:after="0" w:line="240" w:lineRule="auto"/>
              <w:jc w:val="center"/>
              <w:rPr>
                <w:rFonts w:ascii="Arial" w:eastAsia="Times New Roman" w:hAnsi="Arial" w:cs="Arial"/>
                <w:sz w:val="24"/>
                <w:szCs w:val="24"/>
              </w:rPr>
            </w:pPr>
          </w:p>
        </w:tc>
        <w:tc>
          <w:tcPr>
            <w:tcW w:w="960" w:type="dxa"/>
            <w:noWrap/>
            <w:vAlign w:val="bottom"/>
            <w:hideMark/>
          </w:tcPr>
          <w:p w14:paraId="494D2C53" w14:textId="77777777" w:rsidR="00E413D0" w:rsidRDefault="0002711F">
            <w:pPr>
              <w:spacing w:after="0" w:line="240" w:lineRule="auto"/>
              <w:jc w:val="center"/>
              <w:rPr>
                <w:rFonts w:ascii="Arial" w:eastAsia="Times New Roman" w:hAnsi="Arial" w:cs="Arial"/>
                <w:sz w:val="24"/>
                <w:szCs w:val="24"/>
                <w:vertAlign w:val="superscript"/>
              </w:rPr>
            </w:pPr>
            <w:r>
              <w:rPr>
                <w:rFonts w:ascii="Arial" w:eastAsia="Times New Roman" w:hAnsi="Arial" w:cs="Arial"/>
                <w:sz w:val="24"/>
                <w:szCs w:val="24"/>
              </w:rPr>
              <w:t>0.68</w:t>
            </w:r>
            <w:r>
              <w:rPr>
                <w:rFonts w:ascii="Arial" w:eastAsia="Times New Roman" w:hAnsi="Arial" w:cs="Arial"/>
                <w:sz w:val="24"/>
                <w:szCs w:val="24"/>
                <w:vertAlign w:val="superscript"/>
              </w:rPr>
              <w:t>b</w:t>
            </w:r>
          </w:p>
        </w:tc>
        <w:tc>
          <w:tcPr>
            <w:tcW w:w="960" w:type="dxa"/>
            <w:noWrap/>
            <w:vAlign w:val="bottom"/>
            <w:hideMark/>
          </w:tcPr>
          <w:p w14:paraId="30AA4265" w14:textId="77777777" w:rsidR="00E413D0" w:rsidRDefault="0002711F">
            <w:pPr>
              <w:spacing w:after="0" w:line="240" w:lineRule="auto"/>
              <w:jc w:val="center"/>
              <w:rPr>
                <w:rFonts w:ascii="Arial" w:eastAsia="Times New Roman" w:hAnsi="Arial" w:cs="Arial"/>
                <w:sz w:val="24"/>
                <w:szCs w:val="24"/>
                <w:vertAlign w:val="superscript"/>
              </w:rPr>
            </w:pPr>
            <w:r>
              <w:rPr>
                <w:rFonts w:ascii="Arial" w:eastAsia="Times New Roman" w:hAnsi="Arial" w:cs="Arial"/>
                <w:sz w:val="24"/>
                <w:szCs w:val="24"/>
              </w:rPr>
              <w:t>0.69</w:t>
            </w:r>
            <w:r>
              <w:rPr>
                <w:rFonts w:ascii="Arial" w:eastAsia="Times New Roman" w:hAnsi="Arial" w:cs="Arial"/>
                <w:sz w:val="24"/>
                <w:szCs w:val="24"/>
                <w:vertAlign w:val="superscript"/>
              </w:rPr>
              <w:t>b</w:t>
            </w:r>
          </w:p>
        </w:tc>
        <w:tc>
          <w:tcPr>
            <w:tcW w:w="960" w:type="dxa"/>
            <w:noWrap/>
            <w:vAlign w:val="bottom"/>
            <w:hideMark/>
          </w:tcPr>
          <w:p w14:paraId="0EC1F928" w14:textId="77777777" w:rsidR="00E413D0" w:rsidRDefault="0002711F">
            <w:pPr>
              <w:spacing w:after="0" w:line="240" w:lineRule="auto"/>
              <w:jc w:val="center"/>
              <w:rPr>
                <w:rFonts w:ascii="Arial" w:eastAsia="Times New Roman" w:hAnsi="Arial" w:cs="Arial"/>
                <w:sz w:val="24"/>
                <w:szCs w:val="24"/>
                <w:vertAlign w:val="superscript"/>
              </w:rPr>
            </w:pPr>
            <w:r>
              <w:rPr>
                <w:rFonts w:ascii="Arial" w:eastAsia="Times New Roman" w:hAnsi="Arial" w:cs="Arial"/>
                <w:sz w:val="24"/>
                <w:szCs w:val="24"/>
              </w:rPr>
              <w:t>0.69</w:t>
            </w:r>
            <w:r>
              <w:rPr>
                <w:rFonts w:ascii="Arial" w:eastAsia="Times New Roman" w:hAnsi="Arial" w:cs="Arial"/>
                <w:sz w:val="24"/>
                <w:szCs w:val="24"/>
                <w:vertAlign w:val="superscript"/>
              </w:rPr>
              <w:t>b</w:t>
            </w:r>
          </w:p>
        </w:tc>
        <w:tc>
          <w:tcPr>
            <w:tcW w:w="960" w:type="dxa"/>
            <w:noWrap/>
            <w:vAlign w:val="bottom"/>
            <w:hideMark/>
          </w:tcPr>
          <w:p w14:paraId="42802C8D" w14:textId="77777777" w:rsidR="00E413D0" w:rsidRDefault="0002711F">
            <w:pPr>
              <w:spacing w:after="0" w:line="240" w:lineRule="auto"/>
              <w:jc w:val="center"/>
              <w:rPr>
                <w:rFonts w:ascii="Arial" w:eastAsia="Times New Roman" w:hAnsi="Arial" w:cs="Arial"/>
                <w:sz w:val="24"/>
                <w:szCs w:val="24"/>
                <w:vertAlign w:val="superscript"/>
              </w:rPr>
            </w:pPr>
            <w:r>
              <w:rPr>
                <w:rFonts w:ascii="Arial" w:eastAsia="Times New Roman" w:hAnsi="Arial" w:cs="Arial"/>
                <w:sz w:val="24"/>
                <w:szCs w:val="24"/>
              </w:rPr>
              <w:t>0.04</w:t>
            </w:r>
            <w:proofErr w:type="gramStart"/>
            <w:r>
              <w:rPr>
                <w:rFonts w:ascii="Arial" w:eastAsia="Times New Roman" w:hAnsi="Arial" w:cs="Arial"/>
                <w:sz w:val="24"/>
                <w:szCs w:val="24"/>
              </w:rPr>
              <w:t>*</w:t>
            </w:r>
            <w:r>
              <w:rPr>
                <w:rFonts w:ascii="Arial" w:eastAsia="Times New Roman" w:hAnsi="Arial" w:cs="Arial"/>
                <w:sz w:val="24"/>
                <w:szCs w:val="24"/>
                <w:vertAlign w:val="superscript"/>
              </w:rPr>
              <w:t>,b</w:t>
            </w:r>
            <w:proofErr w:type="gramEnd"/>
          </w:p>
        </w:tc>
        <w:tc>
          <w:tcPr>
            <w:tcW w:w="1480" w:type="dxa"/>
            <w:noWrap/>
            <w:vAlign w:val="bottom"/>
            <w:hideMark/>
          </w:tcPr>
          <w:p w14:paraId="4A39FFD4" w14:textId="77777777" w:rsidR="00E413D0" w:rsidRDefault="0002711F">
            <w:pPr>
              <w:spacing w:after="0" w:line="240" w:lineRule="auto"/>
              <w:jc w:val="center"/>
              <w:rPr>
                <w:rFonts w:ascii="Arial" w:eastAsia="Times New Roman" w:hAnsi="Arial" w:cs="Arial"/>
                <w:sz w:val="24"/>
                <w:szCs w:val="24"/>
                <w:vertAlign w:val="superscript"/>
              </w:rPr>
            </w:pPr>
            <w:r>
              <w:rPr>
                <w:rFonts w:ascii="Arial" w:eastAsia="Times New Roman" w:hAnsi="Arial" w:cs="Arial"/>
                <w:sz w:val="24"/>
                <w:szCs w:val="24"/>
              </w:rPr>
              <w:t>0.05</w:t>
            </w:r>
            <w:proofErr w:type="gramStart"/>
            <w:r>
              <w:rPr>
                <w:rFonts w:ascii="Arial" w:eastAsia="Times New Roman" w:hAnsi="Arial" w:cs="Arial"/>
                <w:sz w:val="24"/>
                <w:szCs w:val="24"/>
              </w:rPr>
              <w:t>*</w:t>
            </w:r>
            <w:r>
              <w:rPr>
                <w:rFonts w:ascii="Arial" w:eastAsia="Times New Roman" w:hAnsi="Arial" w:cs="Arial"/>
                <w:sz w:val="24"/>
                <w:szCs w:val="24"/>
                <w:vertAlign w:val="superscript"/>
              </w:rPr>
              <w:t>,</w:t>
            </w:r>
            <w:proofErr w:type="spellStart"/>
            <w:r>
              <w:rPr>
                <w:rFonts w:ascii="Arial" w:eastAsia="Times New Roman" w:hAnsi="Arial" w:cs="Arial"/>
                <w:sz w:val="24"/>
                <w:szCs w:val="24"/>
                <w:vertAlign w:val="superscript"/>
              </w:rPr>
              <w:t>a</w:t>
            </w:r>
            <w:proofErr w:type="gramEnd"/>
            <w:r>
              <w:rPr>
                <w:rFonts w:ascii="Arial" w:eastAsia="Times New Roman" w:hAnsi="Arial" w:cs="Arial"/>
                <w:sz w:val="24"/>
                <w:szCs w:val="24"/>
                <w:vertAlign w:val="superscript"/>
              </w:rPr>
              <w:t>,b</w:t>
            </w:r>
            <w:proofErr w:type="spellEnd"/>
          </w:p>
        </w:tc>
        <w:tc>
          <w:tcPr>
            <w:tcW w:w="960" w:type="dxa"/>
            <w:noWrap/>
            <w:vAlign w:val="bottom"/>
            <w:hideMark/>
          </w:tcPr>
          <w:p w14:paraId="2E18435B" w14:textId="77777777" w:rsidR="00E413D0" w:rsidRDefault="0002711F">
            <w:pPr>
              <w:spacing w:after="0" w:line="240" w:lineRule="auto"/>
              <w:jc w:val="center"/>
              <w:rPr>
                <w:rFonts w:ascii="Arial" w:eastAsia="Times New Roman" w:hAnsi="Arial" w:cs="Arial"/>
                <w:sz w:val="24"/>
                <w:szCs w:val="24"/>
              </w:rPr>
            </w:pPr>
            <w:r>
              <w:rPr>
                <w:rFonts w:ascii="Arial" w:eastAsia="Times New Roman" w:hAnsi="Arial" w:cs="Arial"/>
                <w:sz w:val="24"/>
                <w:szCs w:val="24"/>
              </w:rPr>
              <w:t>0.03</w:t>
            </w:r>
            <w:proofErr w:type="gramStart"/>
            <w:r>
              <w:rPr>
                <w:rFonts w:ascii="Arial" w:eastAsia="Times New Roman" w:hAnsi="Arial" w:cs="Arial"/>
                <w:sz w:val="24"/>
                <w:szCs w:val="24"/>
              </w:rPr>
              <w:t>*</w:t>
            </w:r>
            <w:r>
              <w:rPr>
                <w:rFonts w:ascii="Arial" w:eastAsia="Times New Roman" w:hAnsi="Arial" w:cs="Arial"/>
                <w:sz w:val="24"/>
                <w:szCs w:val="24"/>
                <w:vertAlign w:val="superscript"/>
              </w:rPr>
              <w:t>,b</w:t>
            </w:r>
            <w:proofErr w:type="gramEnd"/>
          </w:p>
        </w:tc>
      </w:tr>
    </w:tbl>
    <w:p w14:paraId="766436A2" w14:textId="77777777" w:rsidR="00E413D0" w:rsidRDefault="0002711F">
      <w:pPr>
        <w:spacing w:after="0" w:line="240" w:lineRule="auto"/>
        <w:jc w:val="center"/>
        <w:rPr>
          <w:rFonts w:ascii="Arial" w:hAnsi="Arial" w:cs="Arial"/>
          <w:sz w:val="24"/>
          <w:szCs w:val="24"/>
        </w:rPr>
      </w:pPr>
      <w:r>
        <w:rPr>
          <w:rFonts w:ascii="Arial" w:hAnsi="Arial" w:cs="Arial"/>
          <w:sz w:val="24"/>
          <w:szCs w:val="24"/>
        </w:rPr>
        <w:t>Values are expressed as mean ±SEM, n = 8.</w:t>
      </w:r>
    </w:p>
    <w:p w14:paraId="7D90E101" w14:textId="77777777" w:rsidR="00E413D0" w:rsidRDefault="0002711F">
      <w:pPr>
        <w:spacing w:after="0" w:line="240" w:lineRule="auto"/>
        <w:jc w:val="center"/>
        <w:rPr>
          <w:rFonts w:ascii="Arial" w:hAnsi="Arial" w:cs="Arial"/>
          <w:sz w:val="24"/>
          <w:szCs w:val="24"/>
        </w:rPr>
      </w:pPr>
      <w:r>
        <w:rPr>
          <w:rFonts w:ascii="Arial" w:hAnsi="Arial" w:cs="Arial"/>
          <w:sz w:val="24"/>
          <w:szCs w:val="24"/>
        </w:rPr>
        <w:t>* = significantly different from control at p&lt;0.05</w:t>
      </w:r>
    </w:p>
    <w:p w14:paraId="3A14E2D1" w14:textId="29E7B135" w:rsidR="00E413D0" w:rsidRDefault="0002711F">
      <w:pPr>
        <w:spacing w:after="0" w:line="240" w:lineRule="auto"/>
        <w:jc w:val="center"/>
        <w:rPr>
          <w:rFonts w:ascii="Arial" w:hAnsi="Arial" w:cs="Arial"/>
          <w:sz w:val="24"/>
          <w:szCs w:val="24"/>
        </w:rPr>
      </w:pPr>
      <w:r>
        <w:rPr>
          <w:rFonts w:ascii="Arial" w:hAnsi="Arial" w:cs="Arial"/>
          <w:sz w:val="24"/>
          <w:szCs w:val="24"/>
        </w:rPr>
        <w:t xml:space="preserve">a = significantly different from </w:t>
      </w:r>
      <w:proofErr w:type="spellStart"/>
      <w:r w:rsidR="001F5767">
        <w:rPr>
          <w:rFonts w:ascii="Arial" w:hAnsi="Arial" w:cs="Arial"/>
          <w:i/>
          <w:iCs/>
          <w:sz w:val="24"/>
          <w:szCs w:val="24"/>
        </w:rPr>
        <w:t>Bryophyllum</w:t>
      </w:r>
      <w:proofErr w:type="spellEnd"/>
      <w:r w:rsidR="001F5767">
        <w:rPr>
          <w:rFonts w:ascii="Arial" w:hAnsi="Arial" w:cs="Arial"/>
          <w:i/>
          <w:iCs/>
          <w:sz w:val="24"/>
          <w:szCs w:val="24"/>
        </w:rPr>
        <w:t xml:space="preserve"> </w:t>
      </w:r>
      <w:proofErr w:type="spellStart"/>
      <w:r w:rsidR="001F5767">
        <w:rPr>
          <w:rFonts w:ascii="Arial" w:hAnsi="Arial" w:cs="Arial"/>
          <w:i/>
          <w:iCs/>
          <w:sz w:val="24"/>
          <w:szCs w:val="24"/>
        </w:rPr>
        <w:t>pinnatum</w:t>
      </w:r>
      <w:proofErr w:type="spellEnd"/>
      <w:r>
        <w:rPr>
          <w:rFonts w:ascii="Arial" w:hAnsi="Arial" w:cs="Arial"/>
          <w:sz w:val="24"/>
          <w:szCs w:val="24"/>
        </w:rPr>
        <w:t xml:space="preserve"> at p&lt;0.05</w:t>
      </w:r>
    </w:p>
    <w:p w14:paraId="4E4E44B7" w14:textId="77777777" w:rsidR="00E413D0" w:rsidRDefault="0002711F">
      <w:pPr>
        <w:spacing w:after="0" w:line="240" w:lineRule="auto"/>
        <w:jc w:val="center"/>
        <w:rPr>
          <w:rFonts w:ascii="Arial" w:hAnsi="Arial" w:cs="Arial"/>
          <w:sz w:val="24"/>
          <w:szCs w:val="24"/>
        </w:rPr>
      </w:pPr>
      <w:r>
        <w:rPr>
          <w:rFonts w:ascii="Arial" w:hAnsi="Arial" w:cs="Arial"/>
          <w:sz w:val="24"/>
          <w:szCs w:val="24"/>
        </w:rPr>
        <w:t>b = significantly different from Adrenaline at p&lt;0.05</w:t>
      </w:r>
    </w:p>
    <w:p w14:paraId="2BAF03B0" w14:textId="77777777" w:rsidR="00E413D0" w:rsidRDefault="00E413D0">
      <w:pPr>
        <w:spacing w:line="240" w:lineRule="auto"/>
        <w:jc w:val="center"/>
        <w:rPr>
          <w:rFonts w:ascii="Arial" w:hAnsi="Arial" w:cs="Arial"/>
          <w:sz w:val="24"/>
          <w:szCs w:val="24"/>
        </w:rPr>
      </w:pPr>
    </w:p>
    <w:p w14:paraId="742D3D4B" w14:textId="77777777" w:rsidR="00E413D0" w:rsidRDefault="00E413D0">
      <w:pPr>
        <w:spacing w:line="240" w:lineRule="auto"/>
        <w:jc w:val="center"/>
        <w:rPr>
          <w:rFonts w:ascii="Arial" w:hAnsi="Arial" w:cs="Arial"/>
          <w:sz w:val="24"/>
          <w:szCs w:val="24"/>
        </w:rPr>
      </w:pPr>
    </w:p>
    <w:p w14:paraId="06955598" w14:textId="77777777" w:rsidR="00E413D0" w:rsidRDefault="00E413D0">
      <w:pPr>
        <w:spacing w:line="240" w:lineRule="auto"/>
        <w:jc w:val="center"/>
        <w:rPr>
          <w:rFonts w:ascii="Arial" w:hAnsi="Arial" w:cs="Arial"/>
          <w:sz w:val="24"/>
          <w:szCs w:val="24"/>
        </w:rPr>
      </w:pPr>
    </w:p>
    <w:p w14:paraId="2A0158B3" w14:textId="77777777" w:rsidR="00E413D0" w:rsidRDefault="00E413D0">
      <w:pPr>
        <w:jc w:val="center"/>
        <w:rPr>
          <w:rFonts w:ascii="Arial" w:hAnsi="Arial" w:cs="Arial"/>
          <w:sz w:val="24"/>
          <w:szCs w:val="24"/>
        </w:rPr>
      </w:pPr>
    </w:p>
    <w:p w14:paraId="10B49283" w14:textId="77777777" w:rsidR="00E413D0" w:rsidRDefault="0002711F">
      <w:pPr>
        <w:rPr>
          <w:rFonts w:ascii="Arial" w:hAnsi="Arial" w:cs="Arial"/>
          <w:sz w:val="24"/>
          <w:szCs w:val="24"/>
        </w:rPr>
      </w:pPr>
      <w:r>
        <w:rPr>
          <w:rFonts w:ascii="Arial" w:hAnsi="Arial" w:cs="Arial"/>
          <w:sz w:val="24"/>
          <w:szCs w:val="24"/>
        </w:rPr>
        <w:br w:type="page"/>
      </w:r>
    </w:p>
    <w:p w14:paraId="7A656A00" w14:textId="77777777" w:rsidR="00E413D0" w:rsidRDefault="0002711F">
      <w:pPr>
        <w:jc w:val="center"/>
        <w:rPr>
          <w:rFonts w:ascii="Arial" w:hAnsi="Arial" w:cs="Arial"/>
          <w:sz w:val="24"/>
          <w:szCs w:val="24"/>
        </w:rPr>
      </w:pPr>
      <w:r>
        <w:rPr>
          <w:rFonts w:ascii="Arial" w:hAnsi="Arial" w:cs="Arial"/>
          <w:noProof/>
          <w:sz w:val="24"/>
          <w:szCs w:val="24"/>
        </w:rPr>
        <w:lastRenderedPageBreak/>
        <w:drawing>
          <wp:inline distT="0" distB="0" distL="0" distR="0" wp14:anchorId="41A7504C" wp14:editId="4AC0438F">
            <wp:extent cx="5943600" cy="7653020"/>
            <wp:effectExtent l="0" t="0" r="0" b="0"/>
            <wp:docPr id="102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8" cstate="print"/>
                    <a:srcRect/>
                    <a:stretch/>
                  </pic:blipFill>
                  <pic:spPr>
                    <a:xfrm>
                      <a:off x="0" y="0"/>
                      <a:ext cx="5943600" cy="7653020"/>
                    </a:xfrm>
                    <a:prstGeom prst="rect">
                      <a:avLst/>
                    </a:prstGeom>
                    <a:ln>
                      <a:noFill/>
                    </a:ln>
                  </pic:spPr>
                </pic:pic>
              </a:graphicData>
            </a:graphic>
          </wp:inline>
        </w:drawing>
      </w:r>
    </w:p>
    <w:p w14:paraId="1FA08DF8" w14:textId="77777777" w:rsidR="00E413D0" w:rsidRDefault="0002711F">
      <w:pPr>
        <w:rPr>
          <w:rFonts w:ascii="Arial" w:hAnsi="Arial" w:cs="Arial"/>
          <w:b/>
          <w:bCs/>
          <w:sz w:val="24"/>
          <w:szCs w:val="24"/>
        </w:rPr>
      </w:pPr>
      <w:r>
        <w:rPr>
          <w:rFonts w:ascii="Arial" w:hAnsi="Arial" w:cs="Arial"/>
          <w:b/>
          <w:bCs/>
          <w:sz w:val="24"/>
          <w:szCs w:val="24"/>
        </w:rPr>
        <w:br w:type="page"/>
      </w:r>
    </w:p>
    <w:p w14:paraId="6D732241" w14:textId="77777777" w:rsidR="00E413D0" w:rsidRDefault="00E413D0">
      <w:pPr>
        <w:spacing w:after="0" w:line="360" w:lineRule="auto"/>
        <w:jc w:val="both"/>
        <w:rPr>
          <w:rFonts w:ascii="Arial" w:hAnsi="Arial" w:cs="Arial"/>
          <w:sz w:val="24"/>
          <w:szCs w:val="24"/>
        </w:rPr>
      </w:pPr>
    </w:p>
    <w:p w14:paraId="74F61C88" w14:textId="77777777" w:rsidR="00E413D0" w:rsidRDefault="0002711F">
      <w:pPr>
        <w:spacing w:after="0"/>
        <w:rPr>
          <w:rFonts w:ascii="Arial" w:hAnsi="Arial" w:cs="Arial"/>
        </w:rPr>
      </w:pPr>
      <w:r>
        <w:rPr>
          <w:rFonts w:ascii="Arial" w:hAnsi="Arial" w:cs="Arial"/>
          <w:noProof/>
        </w:rPr>
        <w:drawing>
          <wp:inline distT="0" distB="0" distL="0" distR="0" wp14:anchorId="4CEC9785" wp14:editId="2B7DA99A">
            <wp:extent cx="5943600" cy="4459605"/>
            <wp:effectExtent l="0" t="0" r="0" b="0"/>
            <wp:docPr id="1030"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4"/>
                    <pic:cNvPicPr/>
                  </pic:nvPicPr>
                  <pic:blipFill>
                    <a:blip r:embed="rId9" cstate="print"/>
                    <a:srcRect/>
                    <a:stretch/>
                  </pic:blipFill>
                  <pic:spPr>
                    <a:xfrm>
                      <a:off x="0" y="0"/>
                      <a:ext cx="5943600" cy="4459605"/>
                    </a:xfrm>
                    <a:prstGeom prst="rect">
                      <a:avLst/>
                    </a:prstGeom>
                  </pic:spPr>
                </pic:pic>
              </a:graphicData>
            </a:graphic>
          </wp:inline>
        </w:drawing>
      </w:r>
    </w:p>
    <w:p w14:paraId="20B1969A" w14:textId="77777777" w:rsidR="00E413D0" w:rsidRDefault="00E413D0">
      <w:pPr>
        <w:spacing w:after="0"/>
        <w:rPr>
          <w:rFonts w:ascii="Arial" w:hAnsi="Arial" w:cs="Arial"/>
        </w:rPr>
      </w:pPr>
    </w:p>
    <w:p w14:paraId="57EB5BE6" w14:textId="77777777" w:rsidR="00E413D0" w:rsidRDefault="0002711F">
      <w:pPr>
        <w:spacing w:after="0"/>
        <w:rPr>
          <w:rFonts w:ascii="Arial" w:hAnsi="Arial" w:cs="Arial"/>
        </w:rPr>
      </w:pPr>
      <w:r>
        <w:rPr>
          <w:rFonts w:ascii="Arial" w:hAnsi="Arial" w:cs="Arial"/>
        </w:rPr>
        <w:t>PLATE 1: Control group</w:t>
      </w:r>
    </w:p>
    <w:p w14:paraId="7B316B1B" w14:textId="77777777" w:rsidR="00E413D0" w:rsidRDefault="0002711F">
      <w:pPr>
        <w:spacing w:after="0"/>
        <w:rPr>
          <w:rFonts w:ascii="Arial" w:hAnsi="Arial" w:cs="Arial"/>
        </w:rPr>
      </w:pPr>
      <w:r>
        <w:rPr>
          <w:rFonts w:ascii="Arial" w:hAnsi="Arial" w:cs="Arial"/>
          <w:b/>
          <w:bCs/>
          <w:sz w:val="24"/>
          <w:szCs w:val="24"/>
        </w:rPr>
        <w:t>H &amp; E. X300</w:t>
      </w:r>
    </w:p>
    <w:p w14:paraId="31E6E1DF" w14:textId="77777777" w:rsidR="00E413D0" w:rsidRDefault="00E413D0">
      <w:pPr>
        <w:spacing w:after="0"/>
        <w:rPr>
          <w:rFonts w:ascii="Arial" w:hAnsi="Arial" w:cs="Arial"/>
        </w:rPr>
      </w:pPr>
    </w:p>
    <w:p w14:paraId="0173F39E" w14:textId="77777777" w:rsidR="00E413D0" w:rsidRDefault="00E413D0">
      <w:pPr>
        <w:spacing w:after="0"/>
        <w:rPr>
          <w:rFonts w:ascii="Arial" w:hAnsi="Arial" w:cs="Arial"/>
        </w:rPr>
      </w:pPr>
    </w:p>
    <w:p w14:paraId="5855B270" w14:textId="77777777" w:rsidR="00E413D0" w:rsidRDefault="0002711F">
      <w:pPr>
        <w:spacing w:after="0"/>
        <w:rPr>
          <w:rFonts w:ascii="Arial" w:hAnsi="Arial" w:cs="Arial"/>
        </w:rPr>
      </w:pPr>
      <w:r>
        <w:rPr>
          <w:rFonts w:ascii="Arial" w:hAnsi="Arial" w:cs="Arial"/>
          <w:noProof/>
        </w:rPr>
        <w:lastRenderedPageBreak/>
        <w:drawing>
          <wp:inline distT="0" distB="0" distL="0" distR="0" wp14:anchorId="0EE03C16" wp14:editId="4B6DC1E0">
            <wp:extent cx="5934903" cy="4467849"/>
            <wp:effectExtent l="0" t="0" r="0" b="9525"/>
            <wp:docPr id="1031"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5"/>
                    <pic:cNvPicPr/>
                  </pic:nvPicPr>
                  <pic:blipFill>
                    <a:blip r:embed="rId10" cstate="print"/>
                    <a:srcRect/>
                    <a:stretch/>
                  </pic:blipFill>
                  <pic:spPr>
                    <a:xfrm>
                      <a:off x="0" y="0"/>
                      <a:ext cx="5934903" cy="4467849"/>
                    </a:xfrm>
                    <a:prstGeom prst="rect">
                      <a:avLst/>
                    </a:prstGeom>
                  </pic:spPr>
                </pic:pic>
              </a:graphicData>
            </a:graphic>
          </wp:inline>
        </w:drawing>
      </w:r>
    </w:p>
    <w:p w14:paraId="6AAB5BD0" w14:textId="0968B8A3" w:rsidR="00E413D0" w:rsidRDefault="0002711F">
      <w:pPr>
        <w:spacing w:after="0"/>
        <w:rPr>
          <w:rFonts w:ascii="Arial" w:hAnsi="Arial" w:cs="Arial"/>
        </w:rPr>
      </w:pPr>
      <w:r>
        <w:rPr>
          <w:rFonts w:ascii="Arial" w:hAnsi="Arial" w:cs="Arial"/>
        </w:rPr>
        <w:t xml:space="preserve">PLATE 2: </w:t>
      </w:r>
      <w:proofErr w:type="spellStart"/>
      <w:r w:rsidR="001F5767">
        <w:rPr>
          <w:rFonts w:ascii="Arial" w:hAnsi="Arial" w:cs="Arial"/>
          <w:i/>
          <w:iCs/>
        </w:rPr>
        <w:t>Bryophyllum</w:t>
      </w:r>
      <w:proofErr w:type="spellEnd"/>
      <w:r w:rsidR="001F5767">
        <w:rPr>
          <w:rFonts w:ascii="Arial" w:hAnsi="Arial" w:cs="Arial"/>
          <w:i/>
          <w:iCs/>
        </w:rPr>
        <w:t xml:space="preserve"> </w:t>
      </w:r>
      <w:proofErr w:type="spellStart"/>
      <w:r w:rsidR="001F5767">
        <w:rPr>
          <w:rFonts w:ascii="Arial" w:hAnsi="Arial" w:cs="Arial"/>
          <w:i/>
          <w:iCs/>
        </w:rPr>
        <w:t>pinnatum</w:t>
      </w:r>
      <w:proofErr w:type="spellEnd"/>
      <w:r>
        <w:rPr>
          <w:rFonts w:ascii="Arial" w:hAnsi="Arial" w:cs="Arial"/>
        </w:rPr>
        <w:t xml:space="preserve"> group</w:t>
      </w:r>
    </w:p>
    <w:p w14:paraId="4AEE19CC" w14:textId="77777777" w:rsidR="00E413D0" w:rsidRDefault="0002711F">
      <w:pPr>
        <w:spacing w:after="0"/>
        <w:rPr>
          <w:rFonts w:ascii="Arial" w:hAnsi="Arial" w:cs="Arial"/>
          <w:b/>
          <w:bCs/>
          <w:sz w:val="24"/>
          <w:szCs w:val="24"/>
        </w:rPr>
      </w:pPr>
      <w:r>
        <w:rPr>
          <w:rFonts w:ascii="Arial" w:hAnsi="Arial" w:cs="Arial"/>
          <w:b/>
          <w:bCs/>
          <w:sz w:val="24"/>
          <w:szCs w:val="24"/>
        </w:rPr>
        <w:t>H &amp; E. X300</w:t>
      </w:r>
    </w:p>
    <w:p w14:paraId="2B607BC8" w14:textId="77777777" w:rsidR="00E413D0" w:rsidRDefault="0002711F">
      <w:pPr>
        <w:spacing w:after="0"/>
        <w:rPr>
          <w:rFonts w:ascii="Arial" w:hAnsi="Arial" w:cs="Arial"/>
        </w:rPr>
      </w:pPr>
      <w:r>
        <w:rPr>
          <w:rFonts w:ascii="Arial" w:hAnsi="Arial" w:cs="Arial"/>
        </w:rPr>
        <w:br w:type="page"/>
      </w:r>
    </w:p>
    <w:p w14:paraId="2F7964E0" w14:textId="77777777" w:rsidR="00E413D0" w:rsidRDefault="0002711F">
      <w:pPr>
        <w:spacing w:after="0"/>
        <w:rPr>
          <w:rFonts w:ascii="Arial" w:hAnsi="Arial" w:cs="Arial"/>
        </w:rPr>
      </w:pPr>
      <w:r>
        <w:rPr>
          <w:rFonts w:ascii="Arial" w:hAnsi="Arial" w:cs="Arial"/>
          <w:noProof/>
        </w:rPr>
        <w:lastRenderedPageBreak/>
        <w:drawing>
          <wp:inline distT="0" distB="0" distL="0" distR="0" wp14:anchorId="4CB39CD2" wp14:editId="2193F417">
            <wp:extent cx="5943600" cy="4459605"/>
            <wp:effectExtent l="0" t="0" r="0" b="0"/>
            <wp:docPr id="1032"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6"/>
                    <pic:cNvPicPr/>
                  </pic:nvPicPr>
                  <pic:blipFill>
                    <a:blip r:embed="rId11" cstate="print"/>
                    <a:srcRect/>
                    <a:stretch/>
                  </pic:blipFill>
                  <pic:spPr>
                    <a:xfrm>
                      <a:off x="0" y="0"/>
                      <a:ext cx="5943600" cy="4459605"/>
                    </a:xfrm>
                    <a:prstGeom prst="rect">
                      <a:avLst/>
                    </a:prstGeom>
                  </pic:spPr>
                </pic:pic>
              </a:graphicData>
            </a:graphic>
          </wp:inline>
        </w:drawing>
      </w:r>
    </w:p>
    <w:p w14:paraId="5F1FA836" w14:textId="77777777" w:rsidR="00E413D0" w:rsidRDefault="0002711F">
      <w:pPr>
        <w:spacing w:after="0"/>
        <w:rPr>
          <w:rFonts w:ascii="Arial" w:hAnsi="Arial" w:cs="Arial"/>
        </w:rPr>
      </w:pPr>
      <w:r>
        <w:rPr>
          <w:rFonts w:ascii="Arial" w:hAnsi="Arial" w:cs="Arial"/>
        </w:rPr>
        <w:t>PLATE 3: Adrenaline group</w:t>
      </w:r>
    </w:p>
    <w:p w14:paraId="5C84FA5B" w14:textId="77777777" w:rsidR="00E413D0" w:rsidRDefault="0002711F">
      <w:pPr>
        <w:spacing w:after="0"/>
        <w:rPr>
          <w:rFonts w:ascii="Arial" w:hAnsi="Arial" w:cs="Arial"/>
        </w:rPr>
      </w:pPr>
      <w:r>
        <w:rPr>
          <w:rFonts w:ascii="Arial" w:hAnsi="Arial" w:cs="Arial"/>
          <w:b/>
          <w:bCs/>
          <w:sz w:val="24"/>
          <w:szCs w:val="24"/>
        </w:rPr>
        <w:t>H &amp; E. X300</w:t>
      </w:r>
    </w:p>
    <w:p w14:paraId="74854D9F" w14:textId="77777777" w:rsidR="00E413D0" w:rsidRDefault="0002711F">
      <w:pPr>
        <w:spacing w:after="0"/>
        <w:rPr>
          <w:rFonts w:ascii="Arial" w:hAnsi="Arial" w:cs="Arial"/>
        </w:rPr>
      </w:pPr>
      <w:r>
        <w:rPr>
          <w:rFonts w:ascii="Arial" w:hAnsi="Arial" w:cs="Arial"/>
        </w:rPr>
        <w:br w:type="page"/>
      </w:r>
    </w:p>
    <w:p w14:paraId="38FFC16D" w14:textId="77777777" w:rsidR="00E413D0" w:rsidRDefault="0002711F">
      <w:pPr>
        <w:spacing w:after="0"/>
        <w:rPr>
          <w:rFonts w:ascii="Arial" w:hAnsi="Arial" w:cs="Arial"/>
        </w:rPr>
      </w:pPr>
      <w:r>
        <w:rPr>
          <w:rFonts w:ascii="Arial" w:hAnsi="Arial" w:cs="Arial"/>
          <w:noProof/>
        </w:rPr>
        <w:lastRenderedPageBreak/>
        <w:drawing>
          <wp:inline distT="0" distB="0" distL="0" distR="0" wp14:anchorId="4407DAFD" wp14:editId="7C69046F">
            <wp:extent cx="5925377" cy="4458322"/>
            <wp:effectExtent l="0" t="0" r="0" b="0"/>
            <wp:docPr id="1033"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7"/>
                    <pic:cNvPicPr/>
                  </pic:nvPicPr>
                  <pic:blipFill>
                    <a:blip r:embed="rId12" cstate="print"/>
                    <a:srcRect/>
                    <a:stretch/>
                  </pic:blipFill>
                  <pic:spPr>
                    <a:xfrm>
                      <a:off x="0" y="0"/>
                      <a:ext cx="5925377" cy="4458322"/>
                    </a:xfrm>
                    <a:prstGeom prst="rect">
                      <a:avLst/>
                    </a:prstGeom>
                  </pic:spPr>
                </pic:pic>
              </a:graphicData>
            </a:graphic>
          </wp:inline>
        </w:drawing>
      </w:r>
    </w:p>
    <w:p w14:paraId="46AC4565" w14:textId="78209131" w:rsidR="00E413D0" w:rsidRDefault="0002711F">
      <w:pPr>
        <w:spacing w:after="0"/>
        <w:rPr>
          <w:rFonts w:ascii="Arial" w:hAnsi="Arial" w:cs="Arial"/>
        </w:rPr>
      </w:pPr>
      <w:r>
        <w:rPr>
          <w:rFonts w:ascii="Arial" w:hAnsi="Arial" w:cs="Arial"/>
        </w:rPr>
        <w:t xml:space="preserve">PLATE 4: Adrenaline + </w:t>
      </w:r>
      <w:proofErr w:type="spellStart"/>
      <w:r w:rsidR="001F5767">
        <w:rPr>
          <w:rFonts w:ascii="Arial" w:hAnsi="Arial" w:cs="Arial"/>
          <w:i/>
          <w:iCs/>
        </w:rPr>
        <w:t>Bryophyllum</w:t>
      </w:r>
      <w:proofErr w:type="spellEnd"/>
      <w:r w:rsidR="001F5767">
        <w:rPr>
          <w:rFonts w:ascii="Arial" w:hAnsi="Arial" w:cs="Arial"/>
          <w:i/>
          <w:iCs/>
        </w:rPr>
        <w:t xml:space="preserve"> </w:t>
      </w:r>
      <w:proofErr w:type="spellStart"/>
      <w:r w:rsidR="001F5767">
        <w:rPr>
          <w:rFonts w:ascii="Arial" w:hAnsi="Arial" w:cs="Arial"/>
          <w:i/>
          <w:iCs/>
        </w:rPr>
        <w:t>pinnatum</w:t>
      </w:r>
      <w:proofErr w:type="spellEnd"/>
      <w:r>
        <w:rPr>
          <w:rFonts w:ascii="Arial" w:hAnsi="Arial" w:cs="Arial"/>
        </w:rPr>
        <w:t xml:space="preserve"> group</w:t>
      </w:r>
    </w:p>
    <w:p w14:paraId="59EF0284" w14:textId="77777777" w:rsidR="00E413D0" w:rsidRDefault="0002711F">
      <w:pPr>
        <w:spacing w:after="0"/>
        <w:rPr>
          <w:rFonts w:ascii="Arial" w:hAnsi="Arial" w:cs="Arial"/>
          <w:b/>
          <w:bCs/>
          <w:sz w:val="24"/>
          <w:szCs w:val="24"/>
        </w:rPr>
      </w:pPr>
      <w:r>
        <w:rPr>
          <w:rFonts w:ascii="Arial" w:hAnsi="Arial" w:cs="Arial"/>
          <w:b/>
          <w:bCs/>
          <w:sz w:val="24"/>
          <w:szCs w:val="24"/>
        </w:rPr>
        <w:t>H &amp; E. X300</w:t>
      </w:r>
    </w:p>
    <w:p w14:paraId="41405F17" w14:textId="77777777" w:rsidR="00E413D0" w:rsidRDefault="0002711F">
      <w:pPr>
        <w:spacing w:after="0"/>
        <w:rPr>
          <w:rFonts w:ascii="Arial" w:hAnsi="Arial" w:cs="Arial"/>
          <w:b/>
          <w:bCs/>
          <w:sz w:val="24"/>
          <w:szCs w:val="24"/>
        </w:rPr>
      </w:pPr>
      <w:r>
        <w:rPr>
          <w:rFonts w:ascii="Arial" w:hAnsi="Arial" w:cs="Arial"/>
          <w:b/>
          <w:bCs/>
          <w:sz w:val="24"/>
          <w:szCs w:val="24"/>
        </w:rPr>
        <w:br w:type="page"/>
      </w:r>
    </w:p>
    <w:p w14:paraId="5D8CC6BA" w14:textId="77777777" w:rsidR="00E413D0" w:rsidRDefault="0002711F">
      <w:pPr>
        <w:spacing w:after="0" w:line="360" w:lineRule="auto"/>
        <w:jc w:val="both"/>
        <w:rPr>
          <w:rFonts w:ascii="Arial" w:hAnsi="Arial" w:cs="Arial"/>
          <w:b/>
          <w:bCs/>
          <w:sz w:val="24"/>
          <w:szCs w:val="24"/>
        </w:rPr>
      </w:pPr>
      <w:r>
        <w:rPr>
          <w:rFonts w:ascii="Arial" w:hAnsi="Arial" w:cs="Arial"/>
          <w:b/>
          <w:bCs/>
          <w:sz w:val="24"/>
          <w:szCs w:val="24"/>
        </w:rPr>
        <w:lastRenderedPageBreak/>
        <w:t>DISCUSSION</w:t>
      </w:r>
    </w:p>
    <w:p w14:paraId="7CB0B172" w14:textId="7ECCEF63" w:rsidR="00E413D0" w:rsidRDefault="0002711F">
      <w:pPr>
        <w:spacing w:after="0" w:line="480" w:lineRule="auto"/>
        <w:jc w:val="both"/>
        <w:rPr>
          <w:rFonts w:ascii="Arial" w:hAnsi="Arial" w:cs="Arial"/>
          <w:i/>
          <w:sz w:val="24"/>
          <w:szCs w:val="24"/>
        </w:rPr>
      </w:pPr>
      <w:r>
        <w:rPr>
          <w:rFonts w:ascii="Arial" w:hAnsi="Arial" w:cs="Arial"/>
          <w:sz w:val="24"/>
          <w:szCs w:val="24"/>
        </w:rPr>
        <w:tab/>
        <w:t xml:space="preserve">The study was aimed at investigating the ameliorative potentials of ethanolic leaf extract of </w:t>
      </w:r>
      <w:proofErr w:type="spellStart"/>
      <w:r w:rsidR="001F5767">
        <w:rPr>
          <w:rFonts w:ascii="Arial" w:hAnsi="Arial" w:cs="Arial"/>
          <w:i/>
          <w:sz w:val="24"/>
          <w:szCs w:val="24"/>
        </w:rPr>
        <w:t>Bryophyllum</w:t>
      </w:r>
      <w:proofErr w:type="spellEnd"/>
      <w:r w:rsidR="001F5767">
        <w:rPr>
          <w:rFonts w:ascii="Arial" w:hAnsi="Arial" w:cs="Arial"/>
          <w:i/>
          <w:sz w:val="24"/>
          <w:szCs w:val="24"/>
        </w:rPr>
        <w:t xml:space="preserve"> </w:t>
      </w:r>
      <w:proofErr w:type="spellStart"/>
      <w:r w:rsidR="001F5767">
        <w:rPr>
          <w:rFonts w:ascii="Arial" w:hAnsi="Arial" w:cs="Arial"/>
          <w:i/>
          <w:sz w:val="24"/>
          <w:szCs w:val="24"/>
        </w:rPr>
        <w:t>pinnatum</w:t>
      </w:r>
      <w:proofErr w:type="spellEnd"/>
      <w:r>
        <w:rPr>
          <w:rFonts w:ascii="Arial" w:hAnsi="Arial" w:cs="Arial"/>
          <w:sz w:val="24"/>
          <w:szCs w:val="24"/>
        </w:rPr>
        <w:t xml:space="preserve"> on serum antioxidants, liver enzymes, bilirubin levels and histology of the liver in adrenaline induced hepatotoxicity in Wistar rats.</w:t>
      </w:r>
      <w:r>
        <w:rPr>
          <w:rFonts w:ascii="Arial" w:hAnsi="Arial" w:cs="Arial"/>
          <w:i/>
          <w:sz w:val="24"/>
          <w:szCs w:val="24"/>
        </w:rPr>
        <w:t xml:space="preserve"> </w:t>
      </w:r>
    </w:p>
    <w:p w14:paraId="2194677D" w14:textId="421DCAA4" w:rsidR="00E413D0" w:rsidRDefault="001F5767">
      <w:pPr>
        <w:spacing w:after="0" w:line="480" w:lineRule="auto"/>
        <w:ind w:firstLine="720"/>
        <w:jc w:val="both"/>
        <w:rPr>
          <w:rFonts w:ascii="Arial" w:hAnsi="Arial" w:cs="Arial"/>
          <w:sz w:val="24"/>
          <w:szCs w:val="24"/>
        </w:rPr>
      </w:pPr>
      <w:proofErr w:type="spellStart"/>
      <w:r>
        <w:rPr>
          <w:rFonts w:ascii="Arial" w:hAnsi="Arial" w:cs="Arial"/>
          <w:i/>
          <w:sz w:val="24"/>
          <w:szCs w:val="24"/>
        </w:rPr>
        <w:t>Bryophyllum</w:t>
      </w:r>
      <w:proofErr w:type="spellEnd"/>
      <w:r>
        <w:rPr>
          <w:rFonts w:ascii="Arial" w:hAnsi="Arial" w:cs="Arial"/>
          <w:i/>
          <w:sz w:val="24"/>
          <w:szCs w:val="24"/>
        </w:rPr>
        <w:t xml:space="preserve"> </w:t>
      </w:r>
      <w:proofErr w:type="spellStart"/>
      <w:r>
        <w:rPr>
          <w:rFonts w:ascii="Arial" w:hAnsi="Arial" w:cs="Arial"/>
          <w:i/>
          <w:sz w:val="24"/>
          <w:szCs w:val="24"/>
        </w:rPr>
        <w:t>pinnatum</w:t>
      </w:r>
      <w:proofErr w:type="spellEnd"/>
      <w:r w:rsidR="0002711F">
        <w:rPr>
          <w:rFonts w:ascii="Arial" w:hAnsi="Arial" w:cs="Arial"/>
          <w:sz w:val="24"/>
          <w:szCs w:val="24"/>
        </w:rPr>
        <w:t xml:space="preserve"> is an edible nutritional/ medicinal plant, </w:t>
      </w:r>
      <w:proofErr w:type="spellStart"/>
      <w:r w:rsidR="0002711F">
        <w:rPr>
          <w:rFonts w:ascii="Arial" w:hAnsi="Arial" w:cs="Arial"/>
          <w:sz w:val="24"/>
          <w:szCs w:val="24"/>
        </w:rPr>
        <w:t>Bryophyllum</w:t>
      </w:r>
      <w:proofErr w:type="spellEnd"/>
      <w:r w:rsidR="0002711F">
        <w:rPr>
          <w:rFonts w:ascii="Arial" w:hAnsi="Arial" w:cs="Arial"/>
          <w:sz w:val="24"/>
          <w:szCs w:val="24"/>
        </w:rPr>
        <w:t xml:space="preserve"> </w:t>
      </w:r>
      <w:proofErr w:type="spellStart"/>
      <w:r w:rsidR="0002711F">
        <w:rPr>
          <w:rFonts w:ascii="Arial" w:hAnsi="Arial" w:cs="Arial"/>
          <w:sz w:val="24"/>
          <w:szCs w:val="24"/>
        </w:rPr>
        <w:t>pinnatum</w:t>
      </w:r>
      <w:proofErr w:type="spellEnd"/>
      <w:r w:rsidR="0002711F">
        <w:rPr>
          <w:rFonts w:ascii="Arial" w:hAnsi="Arial" w:cs="Arial"/>
          <w:sz w:val="24"/>
          <w:szCs w:val="24"/>
        </w:rPr>
        <w:t xml:space="preserve"> Kurz </w:t>
      </w:r>
      <w:proofErr w:type="spellStart"/>
      <w:r w:rsidR="0002711F">
        <w:rPr>
          <w:rFonts w:ascii="Arial" w:hAnsi="Arial" w:cs="Arial"/>
          <w:sz w:val="24"/>
          <w:szCs w:val="24"/>
        </w:rPr>
        <w:t>Bryophyllum</w:t>
      </w:r>
      <w:proofErr w:type="spellEnd"/>
      <w:r w:rsidR="0002711F">
        <w:rPr>
          <w:rFonts w:ascii="Arial" w:hAnsi="Arial" w:cs="Arial"/>
          <w:sz w:val="24"/>
          <w:szCs w:val="24"/>
        </w:rPr>
        <w:t xml:space="preserve"> </w:t>
      </w:r>
      <w:proofErr w:type="spellStart"/>
      <w:r w:rsidR="0002711F">
        <w:rPr>
          <w:rFonts w:ascii="Arial" w:hAnsi="Arial" w:cs="Arial"/>
          <w:sz w:val="24"/>
          <w:szCs w:val="24"/>
        </w:rPr>
        <w:t>calycinum</w:t>
      </w:r>
      <w:proofErr w:type="spellEnd"/>
      <w:r w:rsidR="0002711F">
        <w:rPr>
          <w:rFonts w:ascii="Arial" w:hAnsi="Arial" w:cs="Arial"/>
          <w:sz w:val="24"/>
          <w:szCs w:val="24"/>
        </w:rPr>
        <w:t xml:space="preserve">, Kalanchoe pinnata Pers, common names: African – never – die, resurrection plant, life plant [18], miracle leaf, air plant [19]. Several studies have reported the presence of phenolic compounds in their leaves in which ﬂavonoid glycosides derived from quercetin, </w:t>
      </w:r>
      <w:proofErr w:type="spellStart"/>
      <w:r w:rsidR="0002711F">
        <w:rPr>
          <w:rFonts w:ascii="Arial" w:hAnsi="Arial" w:cs="Arial"/>
          <w:sz w:val="24"/>
          <w:szCs w:val="24"/>
        </w:rPr>
        <w:t>patuletin</w:t>
      </w:r>
      <w:proofErr w:type="spellEnd"/>
      <w:r w:rsidR="0002711F">
        <w:rPr>
          <w:rFonts w:ascii="Arial" w:hAnsi="Arial" w:cs="Arial"/>
          <w:sz w:val="24"/>
          <w:szCs w:val="24"/>
        </w:rPr>
        <w:t xml:space="preserve">, </w:t>
      </w:r>
      <w:proofErr w:type="spellStart"/>
      <w:r w:rsidR="0002711F">
        <w:rPr>
          <w:rFonts w:ascii="Arial" w:hAnsi="Arial" w:cs="Arial"/>
          <w:sz w:val="24"/>
          <w:szCs w:val="24"/>
        </w:rPr>
        <w:t>eupafolin</w:t>
      </w:r>
      <w:proofErr w:type="spellEnd"/>
      <w:r w:rsidR="0002711F">
        <w:rPr>
          <w:rFonts w:ascii="Arial" w:hAnsi="Arial" w:cs="Arial"/>
          <w:sz w:val="24"/>
          <w:szCs w:val="24"/>
        </w:rPr>
        <w:t>, and kaempferol are the major compounds attributed to their beneficial functions as medicinal plant [20,7,9].</w:t>
      </w:r>
    </w:p>
    <w:p w14:paraId="5552F0AA" w14:textId="77777777" w:rsidR="00E413D0" w:rsidRDefault="0002711F">
      <w:pPr>
        <w:spacing w:after="0" w:line="480" w:lineRule="auto"/>
        <w:ind w:firstLine="720"/>
        <w:jc w:val="both"/>
        <w:rPr>
          <w:rFonts w:ascii="Arial" w:hAnsi="Arial" w:cs="Arial"/>
          <w:sz w:val="24"/>
          <w:szCs w:val="24"/>
        </w:rPr>
      </w:pPr>
      <w:r>
        <w:rPr>
          <w:rFonts w:ascii="Arial" w:hAnsi="Arial" w:cs="Arial"/>
          <w:sz w:val="24"/>
          <w:szCs w:val="24"/>
        </w:rPr>
        <w:t xml:space="preserve">Adrenaline at doses exceeding physiological levels, has been demonstrated to trigger production of ROS and reactive nitrogen species (RNS) mediated tissue damages [21]. Adrenaline-induced hepatotoxicity in rats is considered a valid experimental model which is used to investigate the Hepato-protective effect of antioxidant agents [22]. </w:t>
      </w:r>
    </w:p>
    <w:p w14:paraId="69E783D2" w14:textId="3917671B" w:rsidR="00E413D0" w:rsidRDefault="0002711F">
      <w:pPr>
        <w:spacing w:after="0" w:line="480" w:lineRule="auto"/>
        <w:ind w:firstLine="720"/>
        <w:jc w:val="both"/>
        <w:rPr>
          <w:rFonts w:ascii="Arial" w:hAnsi="Arial" w:cs="Arial"/>
          <w:sz w:val="24"/>
          <w:szCs w:val="24"/>
        </w:rPr>
      </w:pPr>
      <w:r>
        <w:rPr>
          <w:rFonts w:ascii="Arial" w:hAnsi="Arial" w:cs="Arial"/>
          <w:sz w:val="24"/>
          <w:szCs w:val="24"/>
        </w:rPr>
        <w:t xml:space="preserve">The result of this study showed a significant (P&lt;0.05) decreased level in SOD, GSH and a corresponding increase in MDA level in the adrenaline treated group when compared with the control. Treatment with extract of </w:t>
      </w:r>
      <w:proofErr w:type="spellStart"/>
      <w:r w:rsidR="001F5767">
        <w:rPr>
          <w:rFonts w:ascii="Arial" w:hAnsi="Arial" w:cs="Arial"/>
          <w:i/>
          <w:iCs/>
          <w:sz w:val="24"/>
          <w:szCs w:val="24"/>
        </w:rPr>
        <w:t>Bryophyllum</w:t>
      </w:r>
      <w:proofErr w:type="spellEnd"/>
      <w:r w:rsidR="001F5767">
        <w:rPr>
          <w:rFonts w:ascii="Arial" w:hAnsi="Arial" w:cs="Arial"/>
          <w:i/>
          <w:iCs/>
          <w:sz w:val="24"/>
          <w:szCs w:val="24"/>
        </w:rPr>
        <w:t xml:space="preserve"> </w:t>
      </w:r>
      <w:proofErr w:type="spellStart"/>
      <w:r w:rsidR="001F5767">
        <w:rPr>
          <w:rFonts w:ascii="Arial" w:hAnsi="Arial" w:cs="Arial"/>
          <w:i/>
          <w:iCs/>
          <w:sz w:val="24"/>
          <w:szCs w:val="24"/>
        </w:rPr>
        <w:t>pinnatum</w:t>
      </w:r>
      <w:proofErr w:type="spellEnd"/>
      <w:r>
        <w:rPr>
          <w:rFonts w:ascii="Arial" w:hAnsi="Arial" w:cs="Arial"/>
          <w:sz w:val="24"/>
          <w:szCs w:val="24"/>
        </w:rPr>
        <w:t xml:space="preserve"> (Cr) increases SOD and GSH toward normal control values, which indicates the antioxidant role of Cr extract, with a corresponding decrease in MDA show its ability to prevent lipid peroxidation, thereby preventing liver cell damage. This agrees with previous report [23] that ethanolic extract of </w:t>
      </w:r>
      <w:proofErr w:type="spellStart"/>
      <w:r w:rsidR="00AF0BC2">
        <w:rPr>
          <w:rFonts w:ascii="Arial" w:hAnsi="Arial" w:cs="Arial"/>
          <w:i/>
          <w:iCs/>
          <w:sz w:val="24"/>
          <w:szCs w:val="24"/>
        </w:rPr>
        <w:t>Bryophyllum</w:t>
      </w:r>
      <w:proofErr w:type="spellEnd"/>
      <w:r w:rsidR="00AF0BC2">
        <w:rPr>
          <w:rFonts w:ascii="Arial" w:hAnsi="Arial" w:cs="Arial"/>
          <w:i/>
          <w:iCs/>
          <w:sz w:val="24"/>
          <w:szCs w:val="24"/>
        </w:rPr>
        <w:t xml:space="preserve"> </w:t>
      </w:r>
      <w:proofErr w:type="spellStart"/>
      <w:r w:rsidR="00AF0BC2">
        <w:rPr>
          <w:rFonts w:ascii="Arial" w:hAnsi="Arial" w:cs="Arial"/>
          <w:i/>
          <w:iCs/>
          <w:sz w:val="24"/>
          <w:szCs w:val="24"/>
        </w:rPr>
        <w:t>pinnatum</w:t>
      </w:r>
      <w:proofErr w:type="spellEnd"/>
      <w:r>
        <w:rPr>
          <w:rFonts w:ascii="Arial" w:hAnsi="Arial" w:cs="Arial"/>
          <w:sz w:val="24"/>
          <w:szCs w:val="24"/>
        </w:rPr>
        <w:t xml:space="preserve"> has a substantial anti-oxidant effect.  </w:t>
      </w:r>
    </w:p>
    <w:p w14:paraId="71B8F5DD" w14:textId="77777777" w:rsidR="00E413D0" w:rsidRDefault="0002711F">
      <w:pPr>
        <w:spacing w:after="0" w:line="480" w:lineRule="auto"/>
        <w:ind w:firstLine="720"/>
        <w:jc w:val="both"/>
        <w:rPr>
          <w:rFonts w:ascii="Arial" w:hAnsi="Arial" w:cs="Arial"/>
          <w:sz w:val="24"/>
          <w:szCs w:val="24"/>
        </w:rPr>
      </w:pPr>
      <w:r>
        <w:rPr>
          <w:rFonts w:ascii="Arial" w:hAnsi="Arial" w:cs="Arial"/>
          <w:color w:val="000000"/>
          <w:sz w:val="24"/>
          <w:szCs w:val="24"/>
          <w:shd w:val="clear" w:color="auto" w:fill="FFFFFF"/>
        </w:rPr>
        <w:t xml:space="preserve">The results in this present study revealed a significant </w:t>
      </w:r>
      <w:r>
        <w:rPr>
          <w:rFonts w:ascii="Arial" w:hAnsi="Arial" w:cs="Arial"/>
          <w:sz w:val="24"/>
          <w:szCs w:val="24"/>
        </w:rPr>
        <w:t>(p&lt;0.05)</w:t>
      </w:r>
      <w:r>
        <w:rPr>
          <w:rFonts w:ascii="Arial" w:hAnsi="Arial" w:cs="Arial"/>
          <w:color w:val="000000"/>
          <w:sz w:val="24"/>
          <w:szCs w:val="24"/>
          <w:shd w:val="clear" w:color="auto" w:fill="FFFFFF"/>
        </w:rPr>
        <w:t xml:space="preserve"> increase in the serum liver enzymes, aspartate aminotransferase (AST), alanine aminotransferase (ALT) and alkaline phosphatase (ALP) in the group administered Adrenaline only compared to </w:t>
      </w:r>
      <w:r>
        <w:rPr>
          <w:rFonts w:ascii="Arial" w:hAnsi="Arial" w:cs="Arial"/>
          <w:color w:val="000000"/>
          <w:sz w:val="24"/>
          <w:szCs w:val="24"/>
          <w:shd w:val="clear" w:color="auto" w:fill="FFFFFF"/>
        </w:rPr>
        <w:lastRenderedPageBreak/>
        <w:t xml:space="preserve">the control group. Treatment with Cr extract decrease AST, ALT and ALP levels toward normal, which shows also confirms the hepatoprotective ability of Cr extract against adrenaline induced hepatic injury. </w:t>
      </w:r>
    </w:p>
    <w:p w14:paraId="5FBD12AC" w14:textId="77777777" w:rsidR="00E413D0" w:rsidRDefault="0002711F">
      <w:pPr>
        <w:spacing w:after="0" w:line="480" w:lineRule="auto"/>
        <w:jc w:val="both"/>
        <w:rPr>
          <w:rFonts w:ascii="Arial" w:hAnsi="Arial" w:cs="Arial"/>
          <w:sz w:val="24"/>
          <w:szCs w:val="24"/>
        </w:rPr>
      </w:pPr>
      <w:r>
        <w:rPr>
          <w:rFonts w:ascii="Arial" w:hAnsi="Arial" w:cs="Arial"/>
          <w:sz w:val="24"/>
          <w:szCs w:val="24"/>
        </w:rPr>
        <w:tab/>
        <w:t xml:space="preserve">The results of this present study also showed a significant (p&lt;0.05) increase in the levels of total bilirubin in the Cr extract treated groups when compared with the control and adrenaline groups, But the conjugated bilirubin levels were significant raised in the adrenaline treated group, while extract administration reduced it. Increased conjugated bilirubin level in Ad group may indicate liver disease which is considered as a potential risk factor marker as earlier reported [24]. This also shows the adverse effect of adrenaline on the liver leading to an increase secretion of bile acids, which can stimulate the synthesis of conjugated bilirubin in the liver as earlier [25]. This was ameliorated by the extract of Cr. </w:t>
      </w:r>
    </w:p>
    <w:p w14:paraId="73824632" w14:textId="5F078D68" w:rsidR="00E413D0" w:rsidRDefault="0002711F">
      <w:pPr>
        <w:spacing w:after="0" w:line="480" w:lineRule="auto"/>
        <w:ind w:firstLine="720"/>
        <w:jc w:val="both"/>
        <w:rPr>
          <w:rFonts w:ascii="Arial" w:hAnsi="Arial" w:cs="Arial"/>
          <w:sz w:val="24"/>
          <w:szCs w:val="24"/>
        </w:rPr>
      </w:pPr>
      <w:r>
        <w:rPr>
          <w:rFonts w:ascii="Arial" w:hAnsi="Arial" w:cs="Arial"/>
          <w:sz w:val="24"/>
          <w:szCs w:val="24"/>
        </w:rPr>
        <w:t xml:space="preserve">Photomicrograph of the liver tissue shows progressive micronodular cirrhotic tissue in the adrenaline treated group. </w:t>
      </w:r>
      <w:proofErr w:type="gramStart"/>
      <w:r>
        <w:rPr>
          <w:rFonts w:ascii="Arial" w:hAnsi="Arial" w:cs="Arial"/>
          <w:sz w:val="24"/>
          <w:szCs w:val="24"/>
        </w:rPr>
        <w:t>An evidence</w:t>
      </w:r>
      <w:proofErr w:type="gramEnd"/>
      <w:r>
        <w:rPr>
          <w:rFonts w:ascii="Arial" w:hAnsi="Arial" w:cs="Arial"/>
          <w:sz w:val="24"/>
          <w:szCs w:val="24"/>
        </w:rPr>
        <w:t xml:space="preserve"> of liver cells damage by adrenaline. Treatment with the Cr extract ameliorated this menace.</w:t>
      </w:r>
      <w:r w:rsidR="00B666A2">
        <w:rPr>
          <w:rFonts w:ascii="Arial" w:hAnsi="Arial" w:cs="Arial"/>
          <w:sz w:val="24"/>
          <w:szCs w:val="24"/>
        </w:rPr>
        <w:t xml:space="preserve"> N</w:t>
      </w:r>
      <w:r w:rsidR="00B666A2" w:rsidRPr="00B666A2">
        <w:rPr>
          <w:rFonts w:ascii="Arial" w:hAnsi="Arial" w:cs="Arial"/>
          <w:sz w:val="24"/>
          <w:szCs w:val="24"/>
        </w:rPr>
        <w:t>atural products such as curcumin and silymarin exhibit a promising hepatoprotective effect by exerting antioxidant, anti-inflammatory, and detoxifying effects</w:t>
      </w:r>
      <w:r w:rsidR="00B666A2">
        <w:rPr>
          <w:rFonts w:ascii="Arial" w:hAnsi="Arial" w:cs="Arial"/>
          <w:sz w:val="24"/>
          <w:szCs w:val="24"/>
        </w:rPr>
        <w:t xml:space="preserve">, </w:t>
      </w:r>
      <w:proofErr w:type="spellStart"/>
      <w:r w:rsidR="00B666A2">
        <w:rPr>
          <w:rFonts w:ascii="Arial" w:hAnsi="Arial" w:cs="Arial"/>
          <w:i/>
          <w:sz w:val="24"/>
          <w:szCs w:val="24"/>
        </w:rPr>
        <w:t>Bryophyllum</w:t>
      </w:r>
      <w:proofErr w:type="spellEnd"/>
      <w:r w:rsidR="00B666A2">
        <w:rPr>
          <w:rFonts w:ascii="Arial" w:hAnsi="Arial" w:cs="Arial"/>
          <w:i/>
          <w:sz w:val="24"/>
          <w:szCs w:val="24"/>
        </w:rPr>
        <w:t xml:space="preserve"> </w:t>
      </w:r>
      <w:proofErr w:type="spellStart"/>
      <w:r w:rsidR="00B666A2">
        <w:rPr>
          <w:rFonts w:ascii="Arial" w:hAnsi="Arial" w:cs="Arial"/>
          <w:i/>
          <w:sz w:val="24"/>
          <w:szCs w:val="24"/>
        </w:rPr>
        <w:t>pinnatum</w:t>
      </w:r>
      <w:proofErr w:type="spellEnd"/>
      <w:r w:rsidR="00B666A2">
        <w:rPr>
          <w:rFonts w:ascii="Arial" w:hAnsi="Arial" w:cs="Arial"/>
          <w:iCs/>
          <w:sz w:val="24"/>
          <w:szCs w:val="24"/>
        </w:rPr>
        <w:t xml:space="preserve"> is not an exception [26]</w:t>
      </w:r>
      <w:r w:rsidR="00B666A2" w:rsidRPr="00B666A2">
        <w:rPr>
          <w:rFonts w:ascii="Arial" w:hAnsi="Arial" w:cs="Arial"/>
          <w:sz w:val="24"/>
          <w:szCs w:val="24"/>
        </w:rPr>
        <w:t>.</w:t>
      </w:r>
    </w:p>
    <w:p w14:paraId="67CBD3B6" w14:textId="77777777" w:rsidR="00E413D0" w:rsidRDefault="0002711F">
      <w:pPr>
        <w:spacing w:after="0" w:line="360" w:lineRule="auto"/>
        <w:jc w:val="both"/>
        <w:rPr>
          <w:rFonts w:ascii="Arial" w:hAnsi="Arial" w:cs="Arial"/>
          <w:b/>
          <w:sz w:val="24"/>
          <w:szCs w:val="24"/>
        </w:rPr>
      </w:pPr>
      <w:r>
        <w:rPr>
          <w:rFonts w:ascii="Arial" w:hAnsi="Arial" w:cs="Arial"/>
          <w:b/>
          <w:sz w:val="24"/>
          <w:szCs w:val="24"/>
        </w:rPr>
        <w:t>Conclusion</w:t>
      </w:r>
    </w:p>
    <w:p w14:paraId="1185EE86" w14:textId="314D6325" w:rsidR="00E413D0" w:rsidRDefault="0002711F">
      <w:pPr>
        <w:spacing w:after="0" w:line="480" w:lineRule="auto"/>
        <w:jc w:val="both"/>
        <w:rPr>
          <w:rFonts w:ascii="Arial" w:hAnsi="Arial" w:cs="Arial"/>
          <w:sz w:val="24"/>
          <w:szCs w:val="24"/>
        </w:rPr>
      </w:pPr>
      <w:r>
        <w:rPr>
          <w:rFonts w:ascii="Arial" w:hAnsi="Arial" w:cs="Arial"/>
          <w:b/>
          <w:sz w:val="24"/>
          <w:szCs w:val="24"/>
        </w:rPr>
        <w:tab/>
      </w:r>
      <w:r>
        <w:rPr>
          <w:rFonts w:ascii="Arial" w:hAnsi="Arial" w:cs="Arial"/>
          <w:sz w:val="24"/>
          <w:szCs w:val="24"/>
        </w:rPr>
        <w:t xml:space="preserve">Ethanolic leaf extract of </w:t>
      </w:r>
      <w:proofErr w:type="spellStart"/>
      <w:r w:rsidR="001F5767">
        <w:rPr>
          <w:rFonts w:ascii="Arial" w:hAnsi="Arial" w:cs="Arial"/>
          <w:i/>
          <w:sz w:val="24"/>
          <w:szCs w:val="24"/>
        </w:rPr>
        <w:t>Bryophyllum</w:t>
      </w:r>
      <w:proofErr w:type="spellEnd"/>
      <w:r w:rsidR="001F5767">
        <w:rPr>
          <w:rFonts w:ascii="Arial" w:hAnsi="Arial" w:cs="Arial"/>
          <w:i/>
          <w:sz w:val="24"/>
          <w:szCs w:val="24"/>
        </w:rPr>
        <w:t xml:space="preserve"> </w:t>
      </w:r>
      <w:proofErr w:type="spellStart"/>
      <w:r w:rsidR="001F5767">
        <w:rPr>
          <w:rFonts w:ascii="Arial" w:hAnsi="Arial" w:cs="Arial"/>
          <w:i/>
          <w:sz w:val="24"/>
          <w:szCs w:val="24"/>
        </w:rPr>
        <w:t>pinnatum</w:t>
      </w:r>
      <w:proofErr w:type="spellEnd"/>
      <w:r>
        <w:rPr>
          <w:rFonts w:ascii="Arial" w:hAnsi="Arial" w:cs="Arial"/>
          <w:i/>
          <w:sz w:val="24"/>
          <w:szCs w:val="24"/>
        </w:rPr>
        <w:t xml:space="preserve"> </w:t>
      </w:r>
      <w:r>
        <w:rPr>
          <w:rFonts w:ascii="Arial" w:hAnsi="Arial" w:cs="Arial"/>
          <w:sz w:val="24"/>
          <w:szCs w:val="24"/>
        </w:rPr>
        <w:t xml:space="preserve">exhibited hepato-protective effects, by its ability to mitigate the progressive micronodular cirrhotic tissue damage induced by adrenaline, </w:t>
      </w:r>
      <w:proofErr w:type="gramStart"/>
      <w:r>
        <w:rPr>
          <w:rFonts w:ascii="Arial" w:hAnsi="Arial" w:cs="Arial"/>
          <w:sz w:val="24"/>
          <w:szCs w:val="24"/>
        </w:rPr>
        <w:t>it</w:t>
      </w:r>
      <w:proofErr w:type="gramEnd"/>
      <w:r>
        <w:rPr>
          <w:rFonts w:ascii="Arial" w:hAnsi="Arial" w:cs="Arial"/>
          <w:sz w:val="24"/>
          <w:szCs w:val="24"/>
        </w:rPr>
        <w:t xml:space="preserve"> ability to </w:t>
      </w:r>
      <w:r>
        <w:rPr>
          <w:rFonts w:ascii="Arial" w:hAnsi="Arial" w:cs="Arial"/>
          <w:color w:val="000000"/>
          <w:sz w:val="24"/>
          <w:szCs w:val="24"/>
          <w:shd w:val="clear" w:color="auto" w:fill="FFFFFF"/>
        </w:rPr>
        <w:t>reverse the elevated levels of AST, ALT and ALP induced by adrenaline. The extract also normalized altered antioxidant enzymes levels by adrenaline, showing</w:t>
      </w:r>
      <w:r>
        <w:rPr>
          <w:rFonts w:ascii="Arial" w:hAnsi="Arial" w:cs="Arial"/>
          <w:sz w:val="24"/>
          <w:szCs w:val="24"/>
        </w:rPr>
        <w:t xml:space="preserve"> its antioxidant properties that protects the liver cells against adrenaline insult. </w:t>
      </w:r>
    </w:p>
    <w:p w14:paraId="0305DA42" w14:textId="77777777" w:rsidR="006A6B1D" w:rsidRDefault="006A6B1D">
      <w:pPr>
        <w:spacing w:after="0" w:line="480" w:lineRule="auto"/>
        <w:jc w:val="both"/>
        <w:rPr>
          <w:rFonts w:ascii="Arial" w:hAnsi="Arial" w:cs="Arial"/>
          <w:sz w:val="24"/>
          <w:szCs w:val="24"/>
        </w:rPr>
      </w:pPr>
    </w:p>
    <w:p w14:paraId="21533AD4" w14:textId="77777777" w:rsidR="006A6B1D" w:rsidRDefault="006A6B1D">
      <w:pPr>
        <w:spacing w:after="0" w:line="480" w:lineRule="auto"/>
        <w:jc w:val="both"/>
        <w:rPr>
          <w:rFonts w:ascii="Arial" w:hAnsi="Arial" w:cs="Arial"/>
          <w:sz w:val="24"/>
          <w:szCs w:val="24"/>
        </w:rPr>
      </w:pPr>
    </w:p>
    <w:p w14:paraId="01789EEE" w14:textId="7DED37F4" w:rsidR="006A6B1D" w:rsidRPr="006A6B1D" w:rsidRDefault="006A6B1D" w:rsidP="006A6B1D">
      <w:pPr>
        <w:spacing w:after="200" w:line="276" w:lineRule="auto"/>
        <w:jc w:val="both"/>
        <w:outlineLvl w:val="0"/>
        <w:rPr>
          <w:rFonts w:ascii="Arial" w:eastAsia="Times New Roman" w:hAnsi="Arial" w:cs="Arial"/>
          <w:lang w:val="en-GB" w:eastAsia="en-GB"/>
        </w:rPr>
      </w:pPr>
      <w:r w:rsidRPr="006A6B1D">
        <w:rPr>
          <w:rFonts w:ascii="Arial" w:eastAsia="Times New Roman" w:hAnsi="Arial" w:cs="Arial"/>
          <w:b/>
          <w:bCs/>
          <w:lang w:val="en-GB" w:eastAsia="en-GB"/>
        </w:rPr>
        <w:t>COMPETING INTERESTS DISCLAIMER:</w:t>
      </w:r>
      <w:r w:rsidR="000B4E67" w:rsidRPr="000B4E67">
        <w:t xml:space="preserve"> </w:t>
      </w:r>
    </w:p>
    <w:p w14:paraId="0B75B1E2" w14:textId="6CC1498C" w:rsidR="006A6B1D" w:rsidRDefault="006A6B1D" w:rsidP="006A6B1D">
      <w:pPr>
        <w:spacing w:after="200" w:line="276" w:lineRule="auto"/>
        <w:rPr>
          <w:rFonts w:eastAsia="Times New Roman" w:cs="Times New Roman"/>
          <w:lang w:val="en-GB" w:eastAsia="en-GB"/>
        </w:rPr>
      </w:pPr>
      <w:r w:rsidRPr="006A6B1D">
        <w:rPr>
          <w:rFonts w:eastAsia="Times New Roman" w:cs="Times New Roman"/>
          <w:lang w:val="en-GB" w:eastAsia="en-GB"/>
        </w:rPr>
        <w:t>Authors have declared that they have no known competing financial interests OR non-financial interests OR personal relationships that could have appeared to influence the work reported in this paper.</w:t>
      </w:r>
    </w:p>
    <w:p w14:paraId="4E2F7AAB" w14:textId="0E81C0E0" w:rsidR="005F4045" w:rsidRDefault="005F4045" w:rsidP="006A6B1D">
      <w:pPr>
        <w:spacing w:after="200" w:line="276" w:lineRule="auto"/>
        <w:rPr>
          <w:rFonts w:eastAsia="Times New Roman" w:cs="Times New Roman"/>
          <w:lang w:val="en-GB" w:eastAsia="en-GB"/>
        </w:rPr>
      </w:pPr>
    </w:p>
    <w:p w14:paraId="47271734" w14:textId="77777777" w:rsidR="005F4045" w:rsidRPr="009C5487" w:rsidRDefault="005F4045" w:rsidP="005F4045">
      <w:pPr>
        <w:rPr>
          <w:rFonts w:cs="Times New Roman"/>
          <w:kern w:val="2"/>
          <w:highlight w:val="yellow"/>
        </w:rPr>
      </w:pPr>
      <w:bookmarkStart w:id="0" w:name="_Hlk197682619"/>
      <w:bookmarkStart w:id="1" w:name="_Hlk180402183"/>
      <w:bookmarkStart w:id="2" w:name="_Hlk183680988"/>
      <w:r w:rsidRPr="009C5487">
        <w:rPr>
          <w:rFonts w:cs="Times New Roman"/>
          <w:kern w:val="2"/>
          <w:highlight w:val="yellow"/>
        </w:rPr>
        <w:t>Disclaimer (Artificial intelligence)</w:t>
      </w:r>
    </w:p>
    <w:p w14:paraId="41B20965" w14:textId="77777777" w:rsidR="005F4045" w:rsidRPr="009C5487" w:rsidRDefault="005F4045" w:rsidP="005F4045">
      <w:pPr>
        <w:rPr>
          <w:rFonts w:cs="Times New Roman"/>
          <w:kern w:val="2"/>
          <w:highlight w:val="yellow"/>
        </w:rPr>
      </w:pPr>
      <w:r w:rsidRPr="009C5487">
        <w:rPr>
          <w:rFonts w:cs="Times New Roman"/>
          <w:kern w:val="2"/>
          <w:highlight w:val="yellow"/>
        </w:rPr>
        <w:t xml:space="preserve">Option 1: </w:t>
      </w:r>
    </w:p>
    <w:p w14:paraId="661F49EC" w14:textId="77777777" w:rsidR="005F4045" w:rsidRPr="009C5487" w:rsidRDefault="005F4045" w:rsidP="005F4045">
      <w:pPr>
        <w:rPr>
          <w:rFonts w:cs="Times New Roman"/>
          <w:kern w:val="2"/>
          <w:highlight w:val="yellow"/>
        </w:rPr>
      </w:pPr>
      <w:r w:rsidRPr="009C5487">
        <w:rPr>
          <w:rFonts w:cs="Times New Roman"/>
          <w:kern w:val="2"/>
          <w:highlight w:val="yellow"/>
        </w:rPr>
        <w:t xml:space="preserve">Author(s) hereby </w:t>
      </w:r>
      <w:proofErr w:type="gramStart"/>
      <w:r w:rsidRPr="009C5487">
        <w:rPr>
          <w:rFonts w:cs="Times New Roman"/>
          <w:kern w:val="2"/>
          <w:highlight w:val="yellow"/>
        </w:rPr>
        <w:t>declare</w:t>
      </w:r>
      <w:proofErr w:type="gramEnd"/>
      <w:r w:rsidRPr="009C5487">
        <w:rPr>
          <w:rFonts w:cs="Times New Roman"/>
          <w:kern w:val="2"/>
          <w:highlight w:val="yellow"/>
        </w:rPr>
        <w:t xml:space="preserve"> that NO generative AI technologies such as Large Language Models (ChatGPT, COPILOT, etc.) and text-to-image generators have been used during the writing or editing of this manuscript. </w:t>
      </w:r>
    </w:p>
    <w:p w14:paraId="5963C198" w14:textId="77777777" w:rsidR="005F4045" w:rsidRPr="009C5487" w:rsidRDefault="005F4045" w:rsidP="005F4045">
      <w:pPr>
        <w:rPr>
          <w:rFonts w:cs="Times New Roman"/>
          <w:kern w:val="2"/>
          <w:highlight w:val="yellow"/>
        </w:rPr>
      </w:pPr>
      <w:r w:rsidRPr="009C5487">
        <w:rPr>
          <w:rFonts w:cs="Times New Roman"/>
          <w:kern w:val="2"/>
          <w:highlight w:val="yellow"/>
        </w:rPr>
        <w:t xml:space="preserve">Option 2: </w:t>
      </w:r>
    </w:p>
    <w:p w14:paraId="6306BC68" w14:textId="77777777" w:rsidR="005F4045" w:rsidRPr="009C5487" w:rsidRDefault="005F4045" w:rsidP="005F4045">
      <w:pPr>
        <w:rPr>
          <w:rFonts w:cs="Times New Roman"/>
          <w:kern w:val="2"/>
          <w:highlight w:val="yellow"/>
        </w:rPr>
      </w:pPr>
      <w:r w:rsidRPr="009C5487">
        <w:rPr>
          <w:rFonts w:cs="Times New Roman"/>
          <w:kern w:val="2"/>
          <w:highlight w:val="yellow"/>
        </w:rPr>
        <w:t xml:space="preserve">Author(s) hereby </w:t>
      </w:r>
      <w:proofErr w:type="gramStart"/>
      <w:r w:rsidRPr="009C5487">
        <w:rPr>
          <w:rFonts w:cs="Times New Roman"/>
          <w:kern w:val="2"/>
          <w:highlight w:val="yellow"/>
        </w:rPr>
        <w:t>declare</w:t>
      </w:r>
      <w:proofErr w:type="gramEnd"/>
      <w:r w:rsidRPr="009C5487">
        <w:rPr>
          <w:rFonts w:cs="Times New Roman"/>
          <w:kern w:val="2"/>
          <w:highlight w:val="yellow"/>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476D9F8" w14:textId="77777777" w:rsidR="005F4045" w:rsidRPr="009C5487" w:rsidRDefault="005F4045" w:rsidP="005F4045">
      <w:pPr>
        <w:rPr>
          <w:rFonts w:cs="Times New Roman"/>
          <w:kern w:val="2"/>
          <w:highlight w:val="yellow"/>
        </w:rPr>
      </w:pPr>
      <w:r w:rsidRPr="009C5487">
        <w:rPr>
          <w:rFonts w:cs="Times New Roman"/>
          <w:kern w:val="2"/>
          <w:highlight w:val="yellow"/>
        </w:rPr>
        <w:t>Details of the AI usage are given below:</w:t>
      </w:r>
    </w:p>
    <w:p w14:paraId="2E94C00F" w14:textId="77777777" w:rsidR="005F4045" w:rsidRPr="009C5487" w:rsidRDefault="005F4045" w:rsidP="005F4045">
      <w:pPr>
        <w:rPr>
          <w:rFonts w:cs="Times New Roman"/>
          <w:kern w:val="2"/>
          <w:highlight w:val="yellow"/>
        </w:rPr>
      </w:pPr>
      <w:r w:rsidRPr="009C5487">
        <w:rPr>
          <w:rFonts w:cs="Times New Roman"/>
          <w:kern w:val="2"/>
          <w:highlight w:val="yellow"/>
        </w:rPr>
        <w:t>1.</w:t>
      </w:r>
    </w:p>
    <w:p w14:paraId="1B98C56F" w14:textId="77777777" w:rsidR="005F4045" w:rsidRPr="009C5487" w:rsidRDefault="005F4045" w:rsidP="005F4045">
      <w:pPr>
        <w:rPr>
          <w:rFonts w:cs="Times New Roman"/>
          <w:kern w:val="2"/>
          <w:highlight w:val="yellow"/>
        </w:rPr>
      </w:pPr>
      <w:r w:rsidRPr="009C5487">
        <w:rPr>
          <w:rFonts w:cs="Times New Roman"/>
          <w:kern w:val="2"/>
          <w:highlight w:val="yellow"/>
        </w:rPr>
        <w:t>2.</w:t>
      </w:r>
    </w:p>
    <w:p w14:paraId="4EDAFFD3" w14:textId="77777777" w:rsidR="005F4045" w:rsidRPr="009C5487" w:rsidRDefault="005F4045" w:rsidP="005F4045">
      <w:pPr>
        <w:rPr>
          <w:rFonts w:cs="Times New Roman"/>
          <w:kern w:val="2"/>
        </w:rPr>
      </w:pPr>
      <w:bookmarkStart w:id="3" w:name="_Hlk197682629"/>
      <w:bookmarkEnd w:id="0"/>
      <w:r w:rsidRPr="009C5487">
        <w:rPr>
          <w:rFonts w:cs="Times New Roman"/>
          <w:kern w:val="2"/>
          <w:highlight w:val="yellow"/>
        </w:rPr>
        <w:t>3.</w:t>
      </w:r>
    </w:p>
    <w:bookmarkEnd w:id="1"/>
    <w:bookmarkEnd w:id="2"/>
    <w:bookmarkEnd w:id="3"/>
    <w:p w14:paraId="22D1012E" w14:textId="77777777" w:rsidR="005F4045" w:rsidRPr="006A6B1D" w:rsidRDefault="005F4045" w:rsidP="006A6B1D">
      <w:pPr>
        <w:spacing w:after="200" w:line="276" w:lineRule="auto"/>
        <w:rPr>
          <w:rFonts w:eastAsia="Times New Roman" w:cs="Times New Roman"/>
          <w:lang w:val="en-GB" w:eastAsia="en-GB"/>
        </w:rPr>
      </w:pPr>
    </w:p>
    <w:p w14:paraId="7B15DDD5" w14:textId="4F30B5CC" w:rsidR="006A6B1D" w:rsidRDefault="006A6B1D">
      <w:pPr>
        <w:spacing w:after="0" w:line="480" w:lineRule="auto"/>
        <w:jc w:val="both"/>
        <w:rPr>
          <w:rFonts w:ascii="Arial" w:hAnsi="Arial" w:cs="Arial"/>
          <w:b/>
          <w:sz w:val="24"/>
          <w:szCs w:val="24"/>
        </w:rPr>
      </w:pPr>
    </w:p>
    <w:p w14:paraId="5A1C3264" w14:textId="77777777" w:rsidR="00E413D0" w:rsidRDefault="0002711F">
      <w:pPr>
        <w:spacing w:after="0" w:line="480" w:lineRule="auto"/>
        <w:jc w:val="both"/>
        <w:rPr>
          <w:rFonts w:ascii="Arial" w:hAnsi="Arial" w:cs="Arial"/>
          <w:sz w:val="24"/>
          <w:szCs w:val="24"/>
        </w:rPr>
      </w:pPr>
      <w:r>
        <w:rPr>
          <w:rFonts w:ascii="Arial" w:hAnsi="Arial" w:cs="Arial"/>
          <w:b/>
          <w:bCs/>
          <w:sz w:val="24"/>
          <w:szCs w:val="24"/>
        </w:rPr>
        <w:t>REFERENCES</w:t>
      </w:r>
    </w:p>
    <w:p w14:paraId="06C60A83" w14:textId="77777777" w:rsidR="00E413D0" w:rsidRDefault="0002711F">
      <w:pPr>
        <w:pStyle w:val="ListParagraph"/>
        <w:numPr>
          <w:ilvl w:val="0"/>
          <w:numId w:val="3"/>
        </w:numPr>
        <w:spacing w:after="0" w:line="240" w:lineRule="auto"/>
        <w:jc w:val="both"/>
        <w:rPr>
          <w:rFonts w:ascii="Arial" w:hAnsi="Arial" w:cs="Arial"/>
          <w:sz w:val="24"/>
          <w:szCs w:val="24"/>
        </w:rPr>
      </w:pPr>
      <w:r>
        <w:rPr>
          <w:rFonts w:ascii="Arial" w:hAnsi="Arial" w:cs="Arial"/>
          <w:sz w:val="24"/>
          <w:szCs w:val="24"/>
        </w:rPr>
        <w:t>Santos AA, Delgado TC, Marques V, Ramirez-Moncayo C, Alonso C, Vidal-Puig A, Hall Z, Martínez-</w:t>
      </w:r>
      <w:proofErr w:type="spellStart"/>
      <w:r>
        <w:rPr>
          <w:rFonts w:ascii="Arial" w:hAnsi="Arial" w:cs="Arial"/>
          <w:sz w:val="24"/>
          <w:szCs w:val="24"/>
        </w:rPr>
        <w:t>Chantar</w:t>
      </w:r>
      <w:proofErr w:type="spellEnd"/>
      <w:r>
        <w:rPr>
          <w:rFonts w:ascii="Arial" w:hAnsi="Arial" w:cs="Arial"/>
          <w:sz w:val="24"/>
          <w:szCs w:val="24"/>
        </w:rPr>
        <w:t xml:space="preserve"> ML, Rodrigues CMP. Spatial metabolomics and its application in the liver. </w:t>
      </w:r>
      <w:r>
        <w:rPr>
          <w:rFonts w:ascii="Arial" w:hAnsi="Arial" w:cs="Arial"/>
          <w:i/>
          <w:iCs/>
          <w:sz w:val="24"/>
          <w:szCs w:val="24"/>
        </w:rPr>
        <w:t>Hepatology</w:t>
      </w:r>
      <w:r>
        <w:rPr>
          <w:rFonts w:ascii="Arial" w:hAnsi="Arial" w:cs="Arial"/>
          <w:sz w:val="24"/>
          <w:szCs w:val="24"/>
        </w:rPr>
        <w:t>, 2024; 79:1158-1179.</w:t>
      </w:r>
    </w:p>
    <w:p w14:paraId="768DF171" w14:textId="77777777" w:rsidR="00E413D0" w:rsidRDefault="00E413D0">
      <w:pPr>
        <w:spacing w:after="0" w:line="240" w:lineRule="auto"/>
        <w:jc w:val="both"/>
        <w:rPr>
          <w:rFonts w:ascii="Arial" w:hAnsi="Arial" w:cs="Arial"/>
        </w:rPr>
      </w:pPr>
    </w:p>
    <w:p w14:paraId="3E74828C" w14:textId="77777777" w:rsidR="00E413D0" w:rsidRDefault="0002711F">
      <w:pPr>
        <w:pStyle w:val="ListParagraph"/>
        <w:numPr>
          <w:ilvl w:val="0"/>
          <w:numId w:val="3"/>
        </w:numPr>
        <w:spacing w:after="0" w:line="240" w:lineRule="auto"/>
        <w:jc w:val="both"/>
        <w:rPr>
          <w:rFonts w:ascii="Arial" w:hAnsi="Arial" w:cs="Arial"/>
          <w:sz w:val="24"/>
          <w:szCs w:val="24"/>
        </w:rPr>
      </w:pPr>
      <w:r>
        <w:rPr>
          <w:rFonts w:ascii="Arial" w:hAnsi="Arial" w:cs="Arial"/>
          <w:sz w:val="24"/>
          <w:szCs w:val="24"/>
        </w:rPr>
        <w:t xml:space="preserve">Han H, Desert R, Das S, Song Z, Athavale D, Ge X, Nieto N. Danger signals in liver injury and restoration of homeostasis. </w:t>
      </w:r>
      <w:r>
        <w:rPr>
          <w:rFonts w:ascii="Arial" w:hAnsi="Arial" w:cs="Arial"/>
          <w:i/>
          <w:iCs/>
          <w:sz w:val="24"/>
          <w:szCs w:val="24"/>
        </w:rPr>
        <w:t>J</w:t>
      </w:r>
      <w:r>
        <w:rPr>
          <w:rFonts w:ascii="Arial" w:hAnsi="Arial" w:cs="Arial"/>
          <w:sz w:val="24"/>
          <w:szCs w:val="24"/>
        </w:rPr>
        <w:t xml:space="preserve">. </w:t>
      </w:r>
      <w:r>
        <w:rPr>
          <w:rFonts w:ascii="Arial" w:hAnsi="Arial" w:cs="Arial"/>
          <w:i/>
          <w:iCs/>
          <w:sz w:val="24"/>
          <w:szCs w:val="24"/>
        </w:rPr>
        <w:t>Hepatol</w:t>
      </w:r>
      <w:r>
        <w:rPr>
          <w:rFonts w:ascii="Arial" w:hAnsi="Arial" w:cs="Arial"/>
          <w:sz w:val="24"/>
          <w:szCs w:val="24"/>
        </w:rPr>
        <w:t xml:space="preserve">. </w:t>
      </w:r>
      <w:proofErr w:type="gramStart"/>
      <w:r>
        <w:rPr>
          <w:rFonts w:ascii="Arial" w:hAnsi="Arial" w:cs="Arial"/>
          <w:sz w:val="24"/>
          <w:szCs w:val="24"/>
        </w:rPr>
        <w:t>2020;73:933</w:t>
      </w:r>
      <w:proofErr w:type="gramEnd"/>
      <w:r>
        <w:rPr>
          <w:rFonts w:ascii="Arial" w:hAnsi="Arial" w:cs="Arial"/>
          <w:sz w:val="24"/>
          <w:szCs w:val="24"/>
        </w:rPr>
        <w:t>–951.</w:t>
      </w:r>
    </w:p>
    <w:p w14:paraId="16C11080" w14:textId="77777777" w:rsidR="00E413D0" w:rsidRDefault="00E413D0">
      <w:pPr>
        <w:spacing w:after="0" w:line="240" w:lineRule="auto"/>
        <w:jc w:val="both"/>
        <w:rPr>
          <w:rFonts w:ascii="Arial" w:hAnsi="Arial" w:cs="Arial"/>
          <w:sz w:val="24"/>
          <w:szCs w:val="24"/>
        </w:rPr>
      </w:pPr>
    </w:p>
    <w:p w14:paraId="07A2B799" w14:textId="26FC65EC" w:rsidR="00E413D0" w:rsidRDefault="0002711F">
      <w:pPr>
        <w:pStyle w:val="ListParagraph"/>
        <w:numPr>
          <w:ilvl w:val="0"/>
          <w:numId w:val="3"/>
        </w:numPr>
        <w:spacing w:after="0" w:line="240" w:lineRule="auto"/>
        <w:jc w:val="both"/>
        <w:rPr>
          <w:rFonts w:ascii="Arial" w:hAnsi="Arial" w:cs="Arial"/>
          <w:sz w:val="24"/>
          <w:szCs w:val="24"/>
        </w:rPr>
      </w:pPr>
      <w:bookmarkStart w:id="4" w:name="_Hlk196134814"/>
      <w:proofErr w:type="spellStart"/>
      <w:r>
        <w:rPr>
          <w:rFonts w:ascii="Arial" w:hAnsi="Arial" w:cs="Arial"/>
          <w:sz w:val="24"/>
          <w:szCs w:val="24"/>
        </w:rPr>
        <w:t>Devarbhavi</w:t>
      </w:r>
      <w:proofErr w:type="spellEnd"/>
      <w:r>
        <w:rPr>
          <w:rFonts w:ascii="Arial" w:hAnsi="Arial" w:cs="Arial"/>
          <w:sz w:val="24"/>
          <w:szCs w:val="24"/>
        </w:rPr>
        <w:t xml:space="preserve"> H, Asrani SK, Arab JP, Nartey YA, Pose E, Kamath PS.</w:t>
      </w:r>
      <w:bookmarkEnd w:id="4"/>
      <w:r>
        <w:rPr>
          <w:rFonts w:ascii="Arial" w:hAnsi="Arial" w:cs="Arial"/>
          <w:sz w:val="24"/>
          <w:szCs w:val="24"/>
        </w:rPr>
        <w:t xml:space="preserve"> Global burden of liver disease:</w:t>
      </w:r>
      <w:r w:rsidR="00E5793E">
        <w:rPr>
          <w:rFonts w:ascii="Arial" w:hAnsi="Arial" w:cs="Arial"/>
          <w:sz w:val="24"/>
          <w:szCs w:val="24"/>
        </w:rPr>
        <w:t xml:space="preserve"> 2023 update.</w:t>
      </w:r>
      <w:r>
        <w:rPr>
          <w:rFonts w:ascii="Arial" w:hAnsi="Arial" w:cs="Arial"/>
          <w:sz w:val="24"/>
          <w:szCs w:val="24"/>
        </w:rPr>
        <w:t xml:space="preserve"> </w:t>
      </w:r>
      <w:r>
        <w:rPr>
          <w:rFonts w:ascii="Arial" w:hAnsi="Arial" w:cs="Arial"/>
          <w:i/>
          <w:iCs/>
          <w:sz w:val="24"/>
          <w:szCs w:val="24"/>
        </w:rPr>
        <w:t>J</w:t>
      </w:r>
      <w:r>
        <w:rPr>
          <w:rFonts w:ascii="Arial" w:hAnsi="Arial" w:cs="Arial"/>
          <w:sz w:val="24"/>
          <w:szCs w:val="24"/>
        </w:rPr>
        <w:t xml:space="preserve"> </w:t>
      </w:r>
      <w:r>
        <w:rPr>
          <w:rFonts w:ascii="Arial" w:hAnsi="Arial" w:cs="Arial"/>
          <w:i/>
          <w:iCs/>
          <w:sz w:val="24"/>
          <w:szCs w:val="24"/>
        </w:rPr>
        <w:t>Hepatol</w:t>
      </w:r>
      <w:r>
        <w:rPr>
          <w:rFonts w:ascii="Arial" w:hAnsi="Arial" w:cs="Arial"/>
          <w:sz w:val="24"/>
          <w:szCs w:val="24"/>
        </w:rPr>
        <w:t xml:space="preserve">. </w:t>
      </w:r>
      <w:proofErr w:type="gramStart"/>
      <w:r>
        <w:rPr>
          <w:rFonts w:ascii="Arial" w:hAnsi="Arial" w:cs="Arial"/>
          <w:sz w:val="24"/>
          <w:szCs w:val="24"/>
        </w:rPr>
        <w:t>2023</w:t>
      </w:r>
      <w:r w:rsidR="00E5793E">
        <w:rPr>
          <w:rFonts w:ascii="Arial" w:hAnsi="Arial" w:cs="Arial"/>
          <w:sz w:val="24"/>
          <w:szCs w:val="24"/>
        </w:rPr>
        <w:t>;</w:t>
      </w:r>
      <w:r>
        <w:rPr>
          <w:rFonts w:ascii="Arial" w:hAnsi="Arial" w:cs="Arial"/>
          <w:sz w:val="24"/>
          <w:szCs w:val="24"/>
        </w:rPr>
        <w:t>79:516</w:t>
      </w:r>
      <w:proofErr w:type="gramEnd"/>
      <w:r>
        <w:rPr>
          <w:rFonts w:ascii="Arial" w:hAnsi="Arial" w:cs="Arial"/>
          <w:sz w:val="24"/>
          <w:szCs w:val="24"/>
        </w:rPr>
        <w:t>–537.</w:t>
      </w:r>
    </w:p>
    <w:p w14:paraId="086A2BCC" w14:textId="77777777" w:rsidR="00E413D0" w:rsidRDefault="0002711F">
      <w:pPr>
        <w:spacing w:after="0" w:line="240" w:lineRule="auto"/>
        <w:jc w:val="both"/>
        <w:rPr>
          <w:rFonts w:ascii="Arial" w:hAnsi="Arial" w:cs="Arial"/>
          <w:sz w:val="24"/>
          <w:szCs w:val="24"/>
        </w:rPr>
      </w:pPr>
      <w:r>
        <w:rPr>
          <w:rFonts w:ascii="Arial" w:hAnsi="Arial" w:cs="Arial"/>
          <w:sz w:val="24"/>
          <w:szCs w:val="24"/>
        </w:rPr>
        <w:t>.</w:t>
      </w:r>
    </w:p>
    <w:p w14:paraId="6C1EE1F6" w14:textId="77777777" w:rsidR="00E413D0" w:rsidRDefault="0002711F">
      <w:pPr>
        <w:pStyle w:val="ListParagraph"/>
        <w:numPr>
          <w:ilvl w:val="0"/>
          <w:numId w:val="3"/>
        </w:numPr>
        <w:spacing w:after="0" w:line="240" w:lineRule="auto"/>
        <w:jc w:val="both"/>
        <w:rPr>
          <w:rFonts w:ascii="Arial" w:hAnsi="Arial" w:cs="Arial"/>
          <w:sz w:val="24"/>
          <w:szCs w:val="24"/>
        </w:rPr>
      </w:pPr>
      <w:r>
        <w:rPr>
          <w:rFonts w:ascii="Arial" w:hAnsi="Arial" w:cs="Arial"/>
          <w:sz w:val="24"/>
          <w:szCs w:val="24"/>
        </w:rPr>
        <w:lastRenderedPageBreak/>
        <w:t xml:space="preserve">Abdel Salam OME, Ameen Sleem A, Abdel Rahman RF, Morsy FA. Effect of Adrenergic. Drugs on the Lipopolysaccharide-Induced Oxidative Stress and Liver Damage in the Rat. SOJ </w:t>
      </w:r>
      <w:proofErr w:type="spellStart"/>
      <w:r>
        <w:rPr>
          <w:rFonts w:ascii="Arial" w:hAnsi="Arial" w:cs="Arial"/>
          <w:i/>
          <w:iCs/>
          <w:sz w:val="24"/>
          <w:szCs w:val="24"/>
        </w:rPr>
        <w:t>Diabet</w:t>
      </w:r>
      <w:proofErr w:type="spellEnd"/>
      <w:r>
        <w:rPr>
          <w:rFonts w:ascii="Arial" w:hAnsi="Arial" w:cs="Arial"/>
          <w:i/>
          <w:iCs/>
          <w:sz w:val="24"/>
          <w:szCs w:val="24"/>
        </w:rPr>
        <w:t xml:space="preserve"> </w:t>
      </w:r>
      <w:proofErr w:type="spellStart"/>
      <w:r>
        <w:rPr>
          <w:rFonts w:ascii="Arial" w:hAnsi="Arial" w:cs="Arial"/>
          <w:i/>
          <w:iCs/>
          <w:sz w:val="24"/>
          <w:szCs w:val="24"/>
        </w:rPr>
        <w:t>Endocr</w:t>
      </w:r>
      <w:proofErr w:type="spellEnd"/>
      <w:r>
        <w:rPr>
          <w:rFonts w:ascii="Arial" w:hAnsi="Arial" w:cs="Arial"/>
          <w:i/>
          <w:iCs/>
          <w:sz w:val="24"/>
          <w:szCs w:val="24"/>
        </w:rPr>
        <w:t xml:space="preserve"> Care,</w:t>
      </w:r>
      <w:r>
        <w:rPr>
          <w:rFonts w:ascii="Arial" w:hAnsi="Arial" w:cs="Arial"/>
          <w:sz w:val="24"/>
          <w:szCs w:val="24"/>
        </w:rPr>
        <w:t xml:space="preserve"> 2021;1(2):1-10.</w:t>
      </w:r>
    </w:p>
    <w:p w14:paraId="77CF84B0" w14:textId="77777777" w:rsidR="00E413D0" w:rsidRDefault="00E413D0">
      <w:pPr>
        <w:spacing w:after="0" w:line="240" w:lineRule="auto"/>
        <w:jc w:val="both"/>
        <w:rPr>
          <w:rFonts w:ascii="Arial" w:hAnsi="Arial" w:cs="Arial"/>
          <w:sz w:val="24"/>
          <w:szCs w:val="24"/>
        </w:rPr>
      </w:pPr>
    </w:p>
    <w:p w14:paraId="6F224A8C" w14:textId="77777777" w:rsidR="00E413D0" w:rsidRDefault="0002711F">
      <w:pPr>
        <w:pStyle w:val="ListParagraph"/>
        <w:numPr>
          <w:ilvl w:val="0"/>
          <w:numId w:val="3"/>
        </w:numPr>
        <w:spacing w:after="0" w:line="240" w:lineRule="auto"/>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t xml:space="preserve">Sadhana D, Parveen S, Bukhari NI, Shehzadi N, Qamar S, Ijaz A, Niazi SU, Naheed S, Latif, </w:t>
      </w:r>
      <w:proofErr w:type="gramStart"/>
      <w:r>
        <w:rPr>
          <w:rFonts w:ascii="Arial" w:hAnsi="Arial" w:cs="Arial"/>
          <w:color w:val="222222"/>
          <w:sz w:val="24"/>
          <w:szCs w:val="24"/>
          <w:shd w:val="clear" w:color="auto" w:fill="FFFFFF"/>
        </w:rPr>
        <w:t>A,.</w:t>
      </w:r>
      <w:proofErr w:type="gramEnd"/>
      <w:r>
        <w:rPr>
          <w:rFonts w:ascii="Arial" w:hAnsi="Arial" w:cs="Arial"/>
          <w:color w:val="222222"/>
          <w:sz w:val="24"/>
          <w:szCs w:val="24"/>
          <w:shd w:val="clear" w:color="auto" w:fill="FFFFFF"/>
        </w:rPr>
        <w:t xml:space="preserve"> Hussain K (2017). </w:t>
      </w:r>
      <w:proofErr w:type="spellStart"/>
      <w:r>
        <w:rPr>
          <w:rFonts w:ascii="Arial" w:hAnsi="Arial" w:cs="Arial"/>
          <w:color w:val="222222"/>
          <w:sz w:val="24"/>
          <w:szCs w:val="24"/>
          <w:shd w:val="clear" w:color="auto" w:fill="FFFFFF"/>
        </w:rPr>
        <w:t>Bryophyllum</w:t>
      </w:r>
      <w:proofErr w:type="spellEnd"/>
      <w:r>
        <w:rPr>
          <w:rFonts w:ascii="Arial" w:hAnsi="Arial" w:cs="Arial"/>
          <w:color w:val="222222"/>
          <w:sz w:val="24"/>
          <w:szCs w:val="24"/>
          <w:shd w:val="clear" w:color="auto" w:fill="FFFFFF"/>
        </w:rPr>
        <w:t xml:space="preserve"> </w:t>
      </w:r>
      <w:proofErr w:type="spellStart"/>
      <w:r>
        <w:rPr>
          <w:rFonts w:ascii="Arial" w:hAnsi="Arial" w:cs="Arial"/>
          <w:color w:val="222222"/>
          <w:sz w:val="24"/>
          <w:szCs w:val="24"/>
          <w:shd w:val="clear" w:color="auto" w:fill="FFFFFF"/>
        </w:rPr>
        <w:t>pinnatum</w:t>
      </w:r>
      <w:proofErr w:type="spellEnd"/>
      <w:r>
        <w:rPr>
          <w:rFonts w:ascii="Arial" w:hAnsi="Arial" w:cs="Arial"/>
          <w:color w:val="222222"/>
          <w:sz w:val="24"/>
          <w:szCs w:val="24"/>
          <w:shd w:val="clear" w:color="auto" w:fill="FFFFFF"/>
        </w:rPr>
        <w:t xml:space="preserve">: botanical description, vernacular names, parts used, traditional uses, phytochemical and </w:t>
      </w:r>
      <w:proofErr w:type="spellStart"/>
      <w:r>
        <w:rPr>
          <w:rFonts w:ascii="Arial" w:hAnsi="Arial" w:cs="Arial"/>
          <w:color w:val="222222"/>
          <w:sz w:val="24"/>
          <w:szCs w:val="24"/>
          <w:shd w:val="clear" w:color="auto" w:fill="FFFFFF"/>
        </w:rPr>
        <w:t>phrmacological</w:t>
      </w:r>
      <w:proofErr w:type="spellEnd"/>
      <w:r>
        <w:rPr>
          <w:rFonts w:ascii="Arial" w:hAnsi="Arial" w:cs="Arial"/>
          <w:color w:val="222222"/>
          <w:sz w:val="24"/>
          <w:szCs w:val="24"/>
          <w:shd w:val="clear" w:color="auto" w:fill="FFFFFF"/>
        </w:rPr>
        <w:t xml:space="preserve"> activities.</w:t>
      </w:r>
      <w:r>
        <w:rPr>
          <w:rFonts w:ascii="Arial" w:hAnsi="Arial" w:cs="Arial"/>
          <w:i/>
          <w:iCs/>
          <w:color w:val="222222"/>
          <w:sz w:val="24"/>
          <w:szCs w:val="24"/>
          <w:shd w:val="clear" w:color="auto" w:fill="FFFFFF"/>
        </w:rPr>
        <w:t xml:space="preserve"> Pakistan J. Pharm.</w:t>
      </w:r>
      <w:r>
        <w:rPr>
          <w:rFonts w:ascii="Arial" w:hAnsi="Arial" w:cs="Arial"/>
          <w:color w:val="222222"/>
          <w:sz w:val="24"/>
          <w:szCs w:val="24"/>
          <w:shd w:val="clear" w:color="auto" w:fill="FFFFFF"/>
        </w:rPr>
        <w:t xml:space="preserve"> 2017;</w:t>
      </w:r>
      <w:r>
        <w:rPr>
          <w:rFonts w:ascii="Arial" w:hAnsi="Arial" w:cs="Arial"/>
          <w:b/>
          <w:color w:val="222222"/>
          <w:sz w:val="24"/>
          <w:szCs w:val="24"/>
          <w:shd w:val="clear" w:color="auto" w:fill="FFFFFF"/>
        </w:rPr>
        <w:t>30</w:t>
      </w:r>
      <w:r>
        <w:rPr>
          <w:rFonts w:ascii="Arial" w:hAnsi="Arial" w:cs="Arial"/>
          <w:color w:val="222222"/>
          <w:sz w:val="24"/>
          <w:szCs w:val="24"/>
          <w:shd w:val="clear" w:color="auto" w:fill="FFFFFF"/>
        </w:rPr>
        <w:t>(1):3-9.</w:t>
      </w:r>
    </w:p>
    <w:p w14:paraId="1192CB62" w14:textId="77777777" w:rsidR="00E413D0" w:rsidRDefault="00E413D0">
      <w:pPr>
        <w:spacing w:after="0" w:line="240" w:lineRule="auto"/>
        <w:jc w:val="both"/>
        <w:rPr>
          <w:rFonts w:ascii="Arial" w:hAnsi="Arial" w:cs="Arial"/>
          <w:color w:val="222222"/>
          <w:sz w:val="24"/>
          <w:szCs w:val="24"/>
          <w:shd w:val="clear" w:color="auto" w:fill="FFFFFF"/>
        </w:rPr>
      </w:pPr>
    </w:p>
    <w:p w14:paraId="47911F14" w14:textId="77777777" w:rsidR="00E413D0" w:rsidRDefault="0002711F">
      <w:pPr>
        <w:pStyle w:val="ListParagraph"/>
        <w:numPr>
          <w:ilvl w:val="0"/>
          <w:numId w:val="3"/>
        </w:numPr>
        <w:spacing w:after="0" w:line="240" w:lineRule="auto"/>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t>Kolodziejczyk-</w:t>
      </w:r>
      <w:proofErr w:type="spellStart"/>
      <w:r>
        <w:rPr>
          <w:rFonts w:ascii="Arial" w:hAnsi="Arial" w:cs="Arial"/>
          <w:color w:val="222222"/>
          <w:sz w:val="24"/>
          <w:szCs w:val="24"/>
          <w:shd w:val="clear" w:color="auto" w:fill="FFFFFF"/>
        </w:rPr>
        <w:t>Czepas</w:t>
      </w:r>
      <w:proofErr w:type="spellEnd"/>
      <w:r>
        <w:rPr>
          <w:rFonts w:ascii="Arial" w:hAnsi="Arial" w:cs="Arial"/>
          <w:color w:val="222222"/>
          <w:sz w:val="24"/>
          <w:szCs w:val="24"/>
          <w:shd w:val="clear" w:color="auto" w:fill="FFFFFF"/>
        </w:rPr>
        <w:t xml:space="preserve"> J, </w:t>
      </w:r>
      <w:proofErr w:type="spellStart"/>
      <w:r>
        <w:rPr>
          <w:rFonts w:ascii="Arial" w:hAnsi="Arial" w:cs="Arial"/>
          <w:color w:val="222222"/>
          <w:sz w:val="24"/>
          <w:szCs w:val="24"/>
          <w:shd w:val="clear" w:color="auto" w:fill="FFFFFF"/>
        </w:rPr>
        <w:t>Stochmal</w:t>
      </w:r>
      <w:proofErr w:type="spellEnd"/>
      <w:r>
        <w:rPr>
          <w:rFonts w:ascii="Arial" w:hAnsi="Arial" w:cs="Arial"/>
          <w:color w:val="222222"/>
          <w:sz w:val="24"/>
          <w:szCs w:val="24"/>
          <w:shd w:val="clear" w:color="auto" w:fill="FFFFFF"/>
        </w:rPr>
        <w:t xml:space="preserve"> A. </w:t>
      </w:r>
      <w:proofErr w:type="spellStart"/>
      <w:r>
        <w:rPr>
          <w:rFonts w:ascii="Arial" w:hAnsi="Arial" w:cs="Arial"/>
          <w:color w:val="222222"/>
          <w:sz w:val="24"/>
          <w:szCs w:val="24"/>
          <w:shd w:val="clear" w:color="auto" w:fill="FFFFFF"/>
        </w:rPr>
        <w:t>Bufadienolides</w:t>
      </w:r>
      <w:proofErr w:type="spellEnd"/>
      <w:r>
        <w:rPr>
          <w:rFonts w:ascii="Arial" w:hAnsi="Arial" w:cs="Arial"/>
          <w:color w:val="222222"/>
          <w:sz w:val="24"/>
          <w:szCs w:val="24"/>
          <w:shd w:val="clear" w:color="auto" w:fill="FFFFFF"/>
        </w:rPr>
        <w:t xml:space="preserve"> of Kalanchoe species: an overview of chemical structure, biological activity and prospects for pharmacological use. </w:t>
      </w:r>
      <w:r>
        <w:rPr>
          <w:rFonts w:ascii="Arial" w:hAnsi="Arial" w:cs="Arial"/>
          <w:i/>
          <w:iCs/>
          <w:color w:val="222222"/>
          <w:sz w:val="24"/>
          <w:szCs w:val="24"/>
          <w:shd w:val="clear" w:color="auto" w:fill="FFFFFF"/>
        </w:rPr>
        <w:t>Phytochemistry</w:t>
      </w:r>
      <w:r>
        <w:rPr>
          <w:rFonts w:ascii="Arial" w:hAnsi="Arial" w:cs="Arial"/>
          <w:color w:val="222222"/>
          <w:sz w:val="24"/>
          <w:szCs w:val="24"/>
          <w:shd w:val="clear" w:color="auto" w:fill="FFFFFF"/>
        </w:rPr>
        <w:t xml:space="preserve"> </w:t>
      </w:r>
      <w:r>
        <w:rPr>
          <w:rFonts w:ascii="Arial" w:hAnsi="Arial" w:cs="Arial"/>
          <w:i/>
          <w:iCs/>
          <w:color w:val="222222"/>
          <w:sz w:val="24"/>
          <w:szCs w:val="24"/>
          <w:shd w:val="clear" w:color="auto" w:fill="FFFFFF"/>
        </w:rPr>
        <w:t>Reviews</w:t>
      </w:r>
      <w:r>
        <w:rPr>
          <w:rFonts w:ascii="Arial" w:hAnsi="Arial" w:cs="Arial"/>
          <w:color w:val="222222"/>
          <w:sz w:val="24"/>
          <w:szCs w:val="24"/>
          <w:shd w:val="clear" w:color="auto" w:fill="FFFFFF"/>
        </w:rPr>
        <w:t>, 2017;16:1155-1171.</w:t>
      </w:r>
    </w:p>
    <w:p w14:paraId="2562301D" w14:textId="77777777" w:rsidR="00E413D0" w:rsidRDefault="00E413D0">
      <w:pPr>
        <w:spacing w:after="0" w:line="240" w:lineRule="auto"/>
        <w:jc w:val="both"/>
        <w:rPr>
          <w:rFonts w:ascii="Arial" w:hAnsi="Arial" w:cs="Arial"/>
          <w:color w:val="222222"/>
          <w:sz w:val="24"/>
          <w:szCs w:val="24"/>
          <w:shd w:val="clear" w:color="auto" w:fill="FFFFFF"/>
        </w:rPr>
      </w:pPr>
    </w:p>
    <w:p w14:paraId="42DC86F3" w14:textId="77777777" w:rsidR="00E413D0" w:rsidRDefault="0002711F">
      <w:pPr>
        <w:pStyle w:val="ListParagraph"/>
        <w:numPr>
          <w:ilvl w:val="0"/>
          <w:numId w:val="3"/>
        </w:numPr>
        <w:spacing w:after="0" w:line="240" w:lineRule="auto"/>
        <w:jc w:val="both"/>
        <w:rPr>
          <w:rFonts w:ascii="Arial" w:hAnsi="Arial" w:cs="Arial"/>
          <w:color w:val="222222"/>
          <w:sz w:val="24"/>
          <w:szCs w:val="24"/>
          <w:shd w:val="clear" w:color="auto" w:fill="FFFFFF"/>
        </w:rPr>
      </w:pPr>
      <w:proofErr w:type="spellStart"/>
      <w:r>
        <w:rPr>
          <w:rFonts w:ascii="Arial" w:hAnsi="Arial" w:cs="Arial"/>
          <w:color w:val="222222"/>
          <w:sz w:val="24"/>
          <w:szCs w:val="24"/>
          <w:shd w:val="clear" w:color="auto" w:fill="FFFFFF"/>
        </w:rPr>
        <w:t>DeAraújo</w:t>
      </w:r>
      <w:proofErr w:type="spellEnd"/>
      <w:r>
        <w:rPr>
          <w:rFonts w:ascii="Arial" w:hAnsi="Arial" w:cs="Arial"/>
          <w:color w:val="222222"/>
          <w:sz w:val="24"/>
          <w:szCs w:val="24"/>
          <w:shd w:val="clear" w:color="auto" w:fill="FFFFFF"/>
        </w:rPr>
        <w:t xml:space="preserve"> ERD, Guerra GCB, Araújo DFS, </w:t>
      </w:r>
      <w:proofErr w:type="spellStart"/>
      <w:r>
        <w:rPr>
          <w:rFonts w:ascii="Arial" w:hAnsi="Arial" w:cs="Arial"/>
          <w:color w:val="222222"/>
          <w:sz w:val="24"/>
          <w:szCs w:val="24"/>
          <w:shd w:val="clear" w:color="auto" w:fill="FFFFFF"/>
        </w:rPr>
        <w:t>DeAraújo</w:t>
      </w:r>
      <w:proofErr w:type="spellEnd"/>
      <w:r>
        <w:rPr>
          <w:rFonts w:ascii="Arial" w:hAnsi="Arial" w:cs="Arial"/>
          <w:color w:val="222222"/>
          <w:sz w:val="24"/>
          <w:szCs w:val="24"/>
          <w:shd w:val="clear" w:color="auto" w:fill="FFFFFF"/>
        </w:rPr>
        <w:t xml:space="preserve"> AA, Fernandes, JM, De Araújo Júnior RF. Gastroprotective and antioxidant activity of Kalanchoe </w:t>
      </w:r>
      <w:proofErr w:type="spellStart"/>
      <w:r>
        <w:rPr>
          <w:rFonts w:ascii="Arial" w:hAnsi="Arial" w:cs="Arial"/>
          <w:color w:val="222222"/>
          <w:sz w:val="24"/>
          <w:szCs w:val="24"/>
          <w:shd w:val="clear" w:color="auto" w:fill="FFFFFF"/>
        </w:rPr>
        <w:t>brasiliensis</w:t>
      </w:r>
      <w:proofErr w:type="spellEnd"/>
      <w:r>
        <w:rPr>
          <w:rFonts w:ascii="Arial" w:hAnsi="Arial" w:cs="Arial"/>
          <w:color w:val="222222"/>
          <w:sz w:val="24"/>
          <w:szCs w:val="24"/>
          <w:shd w:val="clear" w:color="auto" w:fill="FFFFFF"/>
        </w:rPr>
        <w:t xml:space="preserve"> and Kalanchoe pinnata leaf juices against indomethacin and ethanol-induced gastric lesions in rats. </w:t>
      </w:r>
      <w:r>
        <w:rPr>
          <w:rFonts w:ascii="Arial" w:hAnsi="Arial" w:cs="Arial"/>
          <w:i/>
          <w:iCs/>
          <w:color w:val="222222"/>
          <w:sz w:val="24"/>
          <w:szCs w:val="24"/>
          <w:shd w:val="clear" w:color="auto" w:fill="FFFFFF"/>
        </w:rPr>
        <w:t>Int. J. Mol. Sci</w:t>
      </w:r>
      <w:r>
        <w:rPr>
          <w:rFonts w:ascii="Arial" w:hAnsi="Arial" w:cs="Arial"/>
          <w:color w:val="222222"/>
          <w:sz w:val="24"/>
          <w:szCs w:val="24"/>
          <w:shd w:val="clear" w:color="auto" w:fill="FFFFFF"/>
        </w:rPr>
        <w:t>. 2018;</w:t>
      </w:r>
      <w:r>
        <w:rPr>
          <w:rFonts w:ascii="Arial" w:hAnsi="Arial" w:cs="Arial"/>
          <w:b/>
          <w:color w:val="222222"/>
          <w:sz w:val="24"/>
          <w:szCs w:val="24"/>
          <w:shd w:val="clear" w:color="auto" w:fill="FFFFFF"/>
        </w:rPr>
        <w:t>19</w:t>
      </w:r>
      <w:r>
        <w:rPr>
          <w:rFonts w:ascii="Arial" w:hAnsi="Arial" w:cs="Arial"/>
          <w:color w:val="222222"/>
          <w:sz w:val="24"/>
          <w:szCs w:val="24"/>
          <w:shd w:val="clear" w:color="auto" w:fill="FFFFFF"/>
        </w:rPr>
        <w:t>(5):1265.</w:t>
      </w:r>
    </w:p>
    <w:p w14:paraId="2131FDE2" w14:textId="77777777" w:rsidR="00E413D0" w:rsidRDefault="00E413D0">
      <w:pPr>
        <w:spacing w:after="0" w:line="240" w:lineRule="auto"/>
        <w:jc w:val="both"/>
        <w:rPr>
          <w:rFonts w:ascii="Arial" w:hAnsi="Arial" w:cs="Arial"/>
          <w:color w:val="222222"/>
          <w:sz w:val="24"/>
          <w:szCs w:val="24"/>
          <w:shd w:val="clear" w:color="auto" w:fill="FFFFFF"/>
        </w:rPr>
      </w:pPr>
    </w:p>
    <w:p w14:paraId="15E58645" w14:textId="5C79578C" w:rsidR="00E413D0" w:rsidRDefault="0002711F">
      <w:pPr>
        <w:pStyle w:val="ListParagraph"/>
        <w:numPr>
          <w:ilvl w:val="0"/>
          <w:numId w:val="3"/>
        </w:numPr>
        <w:spacing w:after="0" w:line="240" w:lineRule="auto"/>
        <w:ind w:right="-151"/>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t xml:space="preserve">Biswas SK, Chowdhury A, Das J, Karmakar UK, Shill MC. Assessment of cytotoxicity and antibacterial activities of ethanolic extracts of Kalanchoe pinnata </w:t>
      </w:r>
      <w:proofErr w:type="gramStart"/>
      <w:r>
        <w:rPr>
          <w:rFonts w:ascii="Arial" w:hAnsi="Arial" w:cs="Arial"/>
          <w:color w:val="222222"/>
          <w:sz w:val="24"/>
          <w:szCs w:val="24"/>
          <w:shd w:val="clear" w:color="auto" w:fill="FFFFFF"/>
        </w:rPr>
        <w:t>linn.(</w:t>
      </w:r>
      <w:proofErr w:type="gramEnd"/>
      <w:r>
        <w:rPr>
          <w:rFonts w:ascii="Arial" w:hAnsi="Arial" w:cs="Arial"/>
          <w:color w:val="222222"/>
          <w:sz w:val="24"/>
          <w:szCs w:val="24"/>
          <w:shd w:val="clear" w:color="auto" w:fill="FFFFFF"/>
        </w:rPr>
        <w:t xml:space="preserve">family: </w:t>
      </w:r>
      <w:proofErr w:type="spellStart"/>
      <w:r w:rsidR="001F5767">
        <w:rPr>
          <w:rFonts w:ascii="Arial" w:hAnsi="Arial" w:cs="Arial"/>
          <w:color w:val="222222"/>
          <w:sz w:val="24"/>
          <w:szCs w:val="24"/>
          <w:shd w:val="clear" w:color="auto" w:fill="FFFFFF"/>
        </w:rPr>
        <w:t>Bryophyllum</w:t>
      </w:r>
      <w:proofErr w:type="spellEnd"/>
      <w:r w:rsidR="001F5767">
        <w:rPr>
          <w:rFonts w:ascii="Arial" w:hAnsi="Arial" w:cs="Arial"/>
          <w:color w:val="222222"/>
          <w:sz w:val="24"/>
          <w:szCs w:val="24"/>
          <w:shd w:val="clear" w:color="auto" w:fill="FFFFFF"/>
        </w:rPr>
        <w:t xml:space="preserve"> </w:t>
      </w:r>
      <w:proofErr w:type="spellStart"/>
      <w:r w:rsidR="001F5767">
        <w:rPr>
          <w:rFonts w:ascii="Arial" w:hAnsi="Arial" w:cs="Arial"/>
          <w:color w:val="222222"/>
          <w:sz w:val="24"/>
          <w:szCs w:val="24"/>
          <w:shd w:val="clear" w:color="auto" w:fill="FFFFFF"/>
        </w:rPr>
        <w:t>pinnatum</w:t>
      </w:r>
      <w:proofErr w:type="spellEnd"/>
      <w:r>
        <w:rPr>
          <w:rFonts w:ascii="Arial" w:hAnsi="Arial" w:cs="Arial"/>
          <w:color w:val="222222"/>
          <w:sz w:val="24"/>
          <w:szCs w:val="24"/>
          <w:shd w:val="clear" w:color="auto" w:fill="FFFFFF"/>
        </w:rPr>
        <w:t xml:space="preserve">) leaves and stems. </w:t>
      </w:r>
      <w:proofErr w:type="spellStart"/>
      <w:r>
        <w:rPr>
          <w:rFonts w:ascii="Arial" w:hAnsi="Arial" w:cs="Arial"/>
          <w:i/>
          <w:iCs/>
          <w:color w:val="222222"/>
          <w:sz w:val="24"/>
          <w:szCs w:val="24"/>
          <w:shd w:val="clear" w:color="auto" w:fill="FFFFFF"/>
        </w:rPr>
        <w:t>Int.J.Pharm.Sci.Res</w:t>
      </w:r>
      <w:proofErr w:type="spellEnd"/>
      <w:r>
        <w:rPr>
          <w:rFonts w:ascii="Arial" w:hAnsi="Arial" w:cs="Arial"/>
          <w:color w:val="222222"/>
          <w:sz w:val="24"/>
          <w:szCs w:val="24"/>
          <w:shd w:val="clear" w:color="auto" w:fill="FFFFFF"/>
        </w:rPr>
        <w:t xml:space="preserve">. 2011: </w:t>
      </w:r>
      <w:r>
        <w:rPr>
          <w:rFonts w:ascii="Arial" w:hAnsi="Arial" w:cs="Arial"/>
          <w:b/>
          <w:color w:val="222222"/>
          <w:sz w:val="24"/>
          <w:szCs w:val="24"/>
          <w:shd w:val="clear" w:color="auto" w:fill="FFFFFF"/>
        </w:rPr>
        <w:t>2</w:t>
      </w:r>
      <w:r>
        <w:rPr>
          <w:rFonts w:ascii="Arial" w:hAnsi="Arial" w:cs="Arial"/>
          <w:color w:val="222222"/>
          <w:sz w:val="24"/>
          <w:szCs w:val="24"/>
          <w:shd w:val="clear" w:color="auto" w:fill="FFFFFF"/>
        </w:rPr>
        <w:t>(10):2605.</w:t>
      </w:r>
    </w:p>
    <w:p w14:paraId="215CBD44" w14:textId="77777777" w:rsidR="00E413D0" w:rsidRDefault="00E413D0">
      <w:pPr>
        <w:spacing w:after="0" w:line="240" w:lineRule="auto"/>
        <w:ind w:right="-151"/>
        <w:jc w:val="both"/>
        <w:rPr>
          <w:rFonts w:ascii="Arial" w:hAnsi="Arial" w:cs="Arial"/>
          <w:color w:val="222222"/>
          <w:sz w:val="24"/>
          <w:szCs w:val="24"/>
          <w:shd w:val="clear" w:color="auto" w:fill="FFFFFF"/>
        </w:rPr>
      </w:pPr>
    </w:p>
    <w:p w14:paraId="7DD59604" w14:textId="77777777" w:rsidR="00E413D0" w:rsidRDefault="0002711F">
      <w:pPr>
        <w:pStyle w:val="ListParagraph"/>
        <w:numPr>
          <w:ilvl w:val="0"/>
          <w:numId w:val="3"/>
        </w:numPr>
        <w:spacing w:after="0" w:line="240" w:lineRule="auto"/>
        <w:ind w:right="-151"/>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t>Fernández-Friera L, Fuster V, López-Melgar B, Oliva B, García-Ruiz JM, Mendiguren J, Sanz J. (2017). Normal LDL-cholesterol levels are associated with subclinical atherosclerosis in the absence of risk factors. Journal of the American College of Cardiology, 2017;</w:t>
      </w:r>
      <w:r>
        <w:rPr>
          <w:rFonts w:ascii="Arial" w:hAnsi="Arial" w:cs="Arial"/>
          <w:b/>
          <w:color w:val="222222"/>
          <w:sz w:val="24"/>
          <w:szCs w:val="24"/>
          <w:shd w:val="clear" w:color="auto" w:fill="FFFFFF"/>
        </w:rPr>
        <w:t>70</w:t>
      </w:r>
      <w:r>
        <w:rPr>
          <w:rFonts w:ascii="Arial" w:hAnsi="Arial" w:cs="Arial"/>
          <w:color w:val="222222"/>
          <w:sz w:val="24"/>
          <w:szCs w:val="24"/>
          <w:shd w:val="clear" w:color="auto" w:fill="FFFFFF"/>
        </w:rPr>
        <w:t>(24):2979-2991.</w:t>
      </w:r>
    </w:p>
    <w:p w14:paraId="05E92020" w14:textId="77777777" w:rsidR="00E413D0" w:rsidRDefault="00E413D0">
      <w:pPr>
        <w:spacing w:after="0" w:line="240" w:lineRule="auto"/>
        <w:ind w:right="-151"/>
        <w:jc w:val="both"/>
        <w:rPr>
          <w:rFonts w:ascii="Arial" w:hAnsi="Arial" w:cs="Arial"/>
          <w:color w:val="222222"/>
          <w:sz w:val="24"/>
          <w:szCs w:val="24"/>
          <w:shd w:val="clear" w:color="auto" w:fill="FFFFFF"/>
        </w:rPr>
      </w:pPr>
    </w:p>
    <w:p w14:paraId="5B822B17" w14:textId="1904B9A7" w:rsidR="00E413D0" w:rsidRDefault="0002711F">
      <w:pPr>
        <w:pStyle w:val="ListParagraph"/>
        <w:numPr>
          <w:ilvl w:val="0"/>
          <w:numId w:val="3"/>
        </w:numPr>
        <w:spacing w:after="0" w:line="240" w:lineRule="auto"/>
        <w:jc w:val="both"/>
        <w:rPr>
          <w:rFonts w:ascii="Arial" w:hAnsi="Arial" w:cs="Arial"/>
          <w:sz w:val="24"/>
          <w:szCs w:val="24"/>
          <w:shd w:val="clear" w:color="auto" w:fill="FFFFFF"/>
        </w:rPr>
      </w:pPr>
      <w:proofErr w:type="spellStart"/>
      <w:r>
        <w:rPr>
          <w:rFonts w:ascii="Arial" w:hAnsi="Arial" w:cs="Arial"/>
          <w:sz w:val="24"/>
          <w:szCs w:val="24"/>
          <w:shd w:val="clear" w:color="auto" w:fill="FFFFFF"/>
        </w:rPr>
        <w:t>Nguelefack</w:t>
      </w:r>
      <w:proofErr w:type="spellEnd"/>
      <w:r>
        <w:rPr>
          <w:rFonts w:ascii="Arial" w:hAnsi="Arial" w:cs="Arial"/>
          <w:sz w:val="24"/>
          <w:szCs w:val="24"/>
          <w:shd w:val="clear" w:color="auto" w:fill="FFFFFF"/>
        </w:rPr>
        <w:t xml:space="preserve"> TB, </w:t>
      </w:r>
      <w:proofErr w:type="spellStart"/>
      <w:r>
        <w:rPr>
          <w:rFonts w:ascii="Arial" w:hAnsi="Arial" w:cs="Arial"/>
          <w:sz w:val="24"/>
          <w:szCs w:val="24"/>
          <w:shd w:val="clear" w:color="auto" w:fill="FFFFFF"/>
        </w:rPr>
        <w:t>Fotio</w:t>
      </w:r>
      <w:proofErr w:type="spellEnd"/>
      <w:r>
        <w:rPr>
          <w:rFonts w:ascii="Arial" w:hAnsi="Arial" w:cs="Arial"/>
          <w:sz w:val="24"/>
          <w:szCs w:val="24"/>
          <w:shd w:val="clear" w:color="auto" w:fill="FFFFFF"/>
        </w:rPr>
        <w:t xml:space="preserve"> AL, </w:t>
      </w:r>
      <w:proofErr w:type="spellStart"/>
      <w:r>
        <w:rPr>
          <w:rFonts w:ascii="Arial" w:hAnsi="Arial" w:cs="Arial"/>
          <w:sz w:val="24"/>
          <w:szCs w:val="24"/>
          <w:shd w:val="clear" w:color="auto" w:fill="FFFFFF"/>
        </w:rPr>
        <w:t>Watcho</w:t>
      </w:r>
      <w:proofErr w:type="spellEnd"/>
      <w:r>
        <w:rPr>
          <w:rFonts w:ascii="Arial" w:hAnsi="Arial" w:cs="Arial"/>
          <w:sz w:val="24"/>
          <w:szCs w:val="24"/>
          <w:shd w:val="clear" w:color="auto" w:fill="FFFFFF"/>
        </w:rPr>
        <w:t xml:space="preserve"> P, Wansi SL, Dimo T, </w:t>
      </w:r>
      <w:proofErr w:type="spellStart"/>
      <w:r>
        <w:rPr>
          <w:rFonts w:ascii="Arial" w:hAnsi="Arial" w:cs="Arial"/>
          <w:sz w:val="24"/>
          <w:szCs w:val="24"/>
          <w:shd w:val="clear" w:color="auto" w:fill="FFFFFF"/>
        </w:rPr>
        <w:t>Kamanyi</w:t>
      </w:r>
      <w:proofErr w:type="spellEnd"/>
      <w:r>
        <w:rPr>
          <w:rFonts w:ascii="Arial" w:hAnsi="Arial" w:cs="Arial"/>
          <w:sz w:val="24"/>
          <w:szCs w:val="24"/>
          <w:shd w:val="clear" w:color="auto" w:fill="FFFFFF"/>
        </w:rPr>
        <w:t xml:space="preserve"> A. Analgesic properties of the aqueous and ethanol extracts of the leaves of Kalanchoe crenata (</w:t>
      </w:r>
      <w:proofErr w:type="spellStart"/>
      <w:r w:rsidR="001F5767">
        <w:rPr>
          <w:rFonts w:ascii="Arial" w:hAnsi="Arial" w:cs="Arial"/>
          <w:sz w:val="24"/>
          <w:szCs w:val="24"/>
          <w:shd w:val="clear" w:color="auto" w:fill="FFFFFF"/>
        </w:rPr>
        <w:t>Bryophyllum</w:t>
      </w:r>
      <w:proofErr w:type="spellEnd"/>
      <w:r w:rsidR="001F5767">
        <w:rPr>
          <w:rFonts w:ascii="Arial" w:hAnsi="Arial" w:cs="Arial"/>
          <w:sz w:val="24"/>
          <w:szCs w:val="24"/>
          <w:shd w:val="clear" w:color="auto" w:fill="FFFFFF"/>
        </w:rPr>
        <w:t xml:space="preserve"> </w:t>
      </w:r>
      <w:proofErr w:type="spellStart"/>
      <w:r w:rsidR="001F5767">
        <w:rPr>
          <w:rFonts w:ascii="Arial" w:hAnsi="Arial" w:cs="Arial"/>
          <w:sz w:val="24"/>
          <w:szCs w:val="24"/>
          <w:shd w:val="clear" w:color="auto" w:fill="FFFFFF"/>
        </w:rPr>
        <w:t>pinnatum</w:t>
      </w:r>
      <w:proofErr w:type="spellEnd"/>
      <w:r>
        <w:rPr>
          <w:rFonts w:ascii="Arial" w:hAnsi="Arial" w:cs="Arial"/>
          <w:sz w:val="24"/>
          <w:szCs w:val="24"/>
          <w:shd w:val="clear" w:color="auto" w:fill="FFFFFF"/>
        </w:rPr>
        <w:t xml:space="preserve">). </w:t>
      </w:r>
      <w:proofErr w:type="spellStart"/>
      <w:r>
        <w:rPr>
          <w:rFonts w:ascii="Arial" w:hAnsi="Arial" w:cs="Arial"/>
          <w:i/>
          <w:sz w:val="24"/>
          <w:szCs w:val="24"/>
          <w:shd w:val="clear" w:color="auto" w:fill="FFFFFF"/>
        </w:rPr>
        <w:t>Phytother</w:t>
      </w:r>
      <w:proofErr w:type="spellEnd"/>
      <w:r>
        <w:rPr>
          <w:rFonts w:ascii="Arial" w:hAnsi="Arial" w:cs="Arial"/>
          <w:i/>
          <w:sz w:val="24"/>
          <w:szCs w:val="24"/>
          <w:shd w:val="clear" w:color="auto" w:fill="FFFFFF"/>
        </w:rPr>
        <w:t xml:space="preserve"> Res.</w:t>
      </w:r>
      <w:r>
        <w:rPr>
          <w:rFonts w:ascii="Arial" w:hAnsi="Arial" w:cs="Arial"/>
          <w:sz w:val="24"/>
          <w:szCs w:val="24"/>
          <w:shd w:val="clear" w:color="auto" w:fill="FFFFFF"/>
        </w:rPr>
        <w:t xml:space="preserve"> 2016;18(5):385-388.</w:t>
      </w:r>
    </w:p>
    <w:p w14:paraId="2BBBE56D" w14:textId="77777777" w:rsidR="00E413D0" w:rsidRDefault="00E413D0">
      <w:pPr>
        <w:spacing w:after="0" w:line="240" w:lineRule="auto"/>
        <w:jc w:val="both"/>
        <w:rPr>
          <w:rFonts w:ascii="Arial" w:hAnsi="Arial" w:cs="Arial"/>
          <w:sz w:val="24"/>
          <w:szCs w:val="24"/>
          <w:shd w:val="clear" w:color="auto" w:fill="FFFFFF"/>
        </w:rPr>
      </w:pPr>
    </w:p>
    <w:p w14:paraId="625D58CB" w14:textId="77777777" w:rsidR="00E413D0" w:rsidRDefault="0002711F">
      <w:pPr>
        <w:pStyle w:val="ListParagraph"/>
        <w:numPr>
          <w:ilvl w:val="0"/>
          <w:numId w:val="3"/>
        </w:numPr>
        <w:spacing w:after="0" w:line="240" w:lineRule="auto"/>
        <w:jc w:val="both"/>
        <w:rPr>
          <w:rFonts w:ascii="Arial" w:hAnsi="Arial" w:cs="Arial"/>
          <w:sz w:val="24"/>
          <w:szCs w:val="24"/>
        </w:rPr>
      </w:pPr>
      <w:r>
        <w:rPr>
          <w:rFonts w:ascii="Arial" w:hAnsi="Arial" w:cs="Arial"/>
          <w:sz w:val="24"/>
          <w:szCs w:val="24"/>
        </w:rPr>
        <w:t xml:space="preserve">IFCC expert panel on enzymes part 3. J Clin Chem Clin </w:t>
      </w:r>
      <w:proofErr w:type="spellStart"/>
      <w:r>
        <w:rPr>
          <w:rFonts w:ascii="Arial" w:hAnsi="Arial" w:cs="Arial"/>
          <w:sz w:val="24"/>
          <w:szCs w:val="24"/>
        </w:rPr>
        <w:t>Biochem</w:t>
      </w:r>
      <w:proofErr w:type="spellEnd"/>
      <w:r>
        <w:rPr>
          <w:rFonts w:ascii="Arial" w:hAnsi="Arial" w:cs="Arial"/>
          <w:sz w:val="24"/>
          <w:szCs w:val="24"/>
        </w:rPr>
        <w:t xml:space="preserve">. </w:t>
      </w:r>
      <w:proofErr w:type="gramStart"/>
      <w:r>
        <w:rPr>
          <w:rFonts w:ascii="Arial" w:hAnsi="Arial" w:cs="Arial"/>
          <w:sz w:val="24"/>
          <w:szCs w:val="24"/>
        </w:rPr>
        <w:t>1986;24:481</w:t>
      </w:r>
      <w:proofErr w:type="gramEnd"/>
      <w:r>
        <w:rPr>
          <w:rFonts w:ascii="Arial" w:hAnsi="Arial" w:cs="Arial"/>
          <w:sz w:val="24"/>
          <w:szCs w:val="24"/>
        </w:rPr>
        <w:t>-95</w:t>
      </w:r>
    </w:p>
    <w:p w14:paraId="3224478D" w14:textId="77777777" w:rsidR="00E413D0" w:rsidRDefault="00E413D0">
      <w:pPr>
        <w:spacing w:after="0" w:line="240" w:lineRule="auto"/>
        <w:jc w:val="both"/>
        <w:rPr>
          <w:rFonts w:ascii="Arial" w:hAnsi="Arial" w:cs="Arial"/>
          <w:sz w:val="24"/>
          <w:szCs w:val="24"/>
        </w:rPr>
      </w:pPr>
    </w:p>
    <w:p w14:paraId="34D9C3F7" w14:textId="77777777" w:rsidR="00E413D0" w:rsidRDefault="0002711F">
      <w:pPr>
        <w:pStyle w:val="ListParagraph"/>
        <w:numPr>
          <w:ilvl w:val="0"/>
          <w:numId w:val="3"/>
        </w:numPr>
        <w:spacing w:after="0" w:line="480" w:lineRule="auto"/>
        <w:jc w:val="both"/>
        <w:rPr>
          <w:rFonts w:ascii="Arial" w:hAnsi="Arial" w:cs="Arial"/>
          <w:sz w:val="24"/>
          <w:szCs w:val="24"/>
        </w:rPr>
      </w:pPr>
      <w:r>
        <w:rPr>
          <w:rFonts w:ascii="Arial" w:hAnsi="Arial" w:cs="Arial"/>
          <w:sz w:val="24"/>
          <w:szCs w:val="24"/>
        </w:rPr>
        <w:t>Belfield A, Goldberg DM. Enzyme 1971;12:561</w:t>
      </w:r>
    </w:p>
    <w:p w14:paraId="213FA91C" w14:textId="77777777" w:rsidR="00E413D0" w:rsidRDefault="0002711F">
      <w:pPr>
        <w:pStyle w:val="ListParagraph"/>
        <w:numPr>
          <w:ilvl w:val="0"/>
          <w:numId w:val="3"/>
        </w:numPr>
        <w:spacing w:after="0" w:line="480" w:lineRule="auto"/>
        <w:jc w:val="both"/>
        <w:rPr>
          <w:rFonts w:ascii="Arial" w:hAnsi="Arial" w:cs="Arial"/>
          <w:sz w:val="24"/>
          <w:szCs w:val="24"/>
        </w:rPr>
      </w:pPr>
      <w:r>
        <w:rPr>
          <w:rFonts w:ascii="Arial" w:hAnsi="Arial" w:cs="Arial"/>
          <w:sz w:val="24"/>
          <w:szCs w:val="24"/>
        </w:rPr>
        <w:t xml:space="preserve">Reitman S, Frankel S. </w:t>
      </w:r>
      <w:r>
        <w:rPr>
          <w:rFonts w:ascii="Arial" w:hAnsi="Arial" w:cs="Arial"/>
          <w:i/>
          <w:iCs/>
          <w:sz w:val="24"/>
          <w:szCs w:val="24"/>
        </w:rPr>
        <w:t xml:space="preserve">Am </w:t>
      </w:r>
      <w:proofErr w:type="spellStart"/>
      <w:proofErr w:type="gramStart"/>
      <w:r>
        <w:rPr>
          <w:rFonts w:ascii="Arial" w:hAnsi="Arial" w:cs="Arial"/>
          <w:i/>
          <w:iCs/>
          <w:sz w:val="24"/>
          <w:szCs w:val="24"/>
        </w:rPr>
        <w:t>J.Clin.Path</w:t>
      </w:r>
      <w:proofErr w:type="spellEnd"/>
      <w:proofErr w:type="gramEnd"/>
      <w:r>
        <w:rPr>
          <w:rFonts w:ascii="Arial" w:hAnsi="Arial" w:cs="Arial"/>
          <w:sz w:val="24"/>
          <w:szCs w:val="24"/>
        </w:rPr>
        <w:t>, 1975;28:65.</w:t>
      </w:r>
    </w:p>
    <w:p w14:paraId="22474A80" w14:textId="77777777" w:rsidR="00E413D0" w:rsidRDefault="0002711F">
      <w:pPr>
        <w:pStyle w:val="ListParagraph"/>
        <w:numPr>
          <w:ilvl w:val="0"/>
          <w:numId w:val="3"/>
        </w:numPr>
        <w:spacing w:after="0" w:line="240" w:lineRule="auto"/>
        <w:jc w:val="both"/>
        <w:rPr>
          <w:rFonts w:ascii="Arial" w:hAnsi="Arial" w:cs="Arial"/>
          <w:sz w:val="24"/>
          <w:szCs w:val="24"/>
        </w:rPr>
      </w:pPr>
      <w:r w:rsidRPr="009B73A0">
        <w:rPr>
          <w:rFonts w:ascii="Arial" w:hAnsi="Arial" w:cs="Arial"/>
          <w:sz w:val="24"/>
          <w:szCs w:val="24"/>
          <w:lang w:val="nl-BE"/>
        </w:rPr>
        <w:t xml:space="preserve">Kakkar P, Das B, Viswanathan PN. </w:t>
      </w:r>
      <w:r>
        <w:rPr>
          <w:rFonts w:ascii="Arial" w:hAnsi="Arial" w:cs="Arial"/>
          <w:sz w:val="24"/>
          <w:szCs w:val="24"/>
        </w:rPr>
        <w:t>A Modified Spectrophotometric Assay of Superoxide Dismutase. Indian Journal of Biochemistry and Biophysics, 1984;21:130-132.</w:t>
      </w:r>
    </w:p>
    <w:p w14:paraId="2401D43D" w14:textId="77777777" w:rsidR="00E413D0" w:rsidRDefault="00E413D0">
      <w:pPr>
        <w:spacing w:after="0" w:line="240" w:lineRule="auto"/>
        <w:jc w:val="both"/>
        <w:rPr>
          <w:rFonts w:ascii="Arial" w:hAnsi="Arial" w:cs="Arial"/>
          <w:sz w:val="24"/>
          <w:szCs w:val="24"/>
        </w:rPr>
      </w:pPr>
    </w:p>
    <w:p w14:paraId="7537E36D" w14:textId="77777777" w:rsidR="00E413D0" w:rsidRDefault="0002711F">
      <w:pPr>
        <w:pStyle w:val="ListParagraph"/>
        <w:numPr>
          <w:ilvl w:val="0"/>
          <w:numId w:val="3"/>
        </w:numPr>
        <w:spacing w:after="0" w:line="240" w:lineRule="auto"/>
        <w:jc w:val="both"/>
        <w:rPr>
          <w:rFonts w:ascii="Arial" w:hAnsi="Arial" w:cs="Arial"/>
          <w:sz w:val="24"/>
          <w:szCs w:val="24"/>
        </w:rPr>
      </w:pPr>
      <w:r>
        <w:rPr>
          <w:rFonts w:ascii="Arial" w:hAnsi="Arial" w:cs="Arial"/>
          <w:sz w:val="24"/>
          <w:szCs w:val="24"/>
        </w:rPr>
        <w:t xml:space="preserve">Luck, H. In: Methods in Enzymatic Analysis II (ed.). Bergmeyer. (Publ.) Academic Press, New York: 885, 1974. </w:t>
      </w:r>
      <w:r>
        <w:rPr>
          <w:rFonts w:ascii="Arial" w:hAnsi="Arial" w:cs="Arial"/>
          <w:sz w:val="24"/>
          <w:szCs w:val="24"/>
        </w:rPr>
        <w:cr/>
      </w:r>
    </w:p>
    <w:p w14:paraId="7C1CC06F" w14:textId="77777777" w:rsidR="00E413D0" w:rsidRDefault="0002711F">
      <w:pPr>
        <w:pStyle w:val="ListParagraph"/>
        <w:numPr>
          <w:ilvl w:val="0"/>
          <w:numId w:val="3"/>
        </w:numPr>
        <w:spacing w:after="0" w:line="240" w:lineRule="auto"/>
        <w:jc w:val="both"/>
        <w:rPr>
          <w:rFonts w:ascii="Arial" w:hAnsi="Arial" w:cs="Arial"/>
          <w:sz w:val="24"/>
          <w:szCs w:val="24"/>
        </w:rPr>
      </w:pPr>
      <w:r>
        <w:rPr>
          <w:rFonts w:ascii="Arial" w:hAnsi="Arial" w:cs="Arial"/>
          <w:sz w:val="24"/>
          <w:szCs w:val="24"/>
        </w:rPr>
        <w:lastRenderedPageBreak/>
        <w:t xml:space="preserve">Ellman GL. Tissue Sulfhydryl Groups. Archives of Biochemistry and </w:t>
      </w:r>
      <w:proofErr w:type="spellStart"/>
      <w:r>
        <w:rPr>
          <w:rFonts w:ascii="Arial" w:hAnsi="Arial" w:cs="Arial"/>
          <w:sz w:val="24"/>
          <w:szCs w:val="24"/>
        </w:rPr>
        <w:t>Biophysique</w:t>
      </w:r>
      <w:proofErr w:type="spellEnd"/>
      <w:r>
        <w:rPr>
          <w:rFonts w:ascii="Arial" w:hAnsi="Arial" w:cs="Arial"/>
          <w:sz w:val="24"/>
          <w:szCs w:val="24"/>
        </w:rPr>
        <w:t>, 1959;82:70-77.</w:t>
      </w:r>
    </w:p>
    <w:p w14:paraId="760F5BA1" w14:textId="77777777" w:rsidR="00E413D0" w:rsidRDefault="00E413D0">
      <w:pPr>
        <w:pStyle w:val="ListParagraph"/>
        <w:spacing w:after="0" w:line="240" w:lineRule="auto"/>
        <w:jc w:val="both"/>
        <w:rPr>
          <w:rFonts w:ascii="Arial" w:hAnsi="Arial" w:cs="Arial"/>
          <w:sz w:val="24"/>
          <w:szCs w:val="24"/>
        </w:rPr>
      </w:pPr>
    </w:p>
    <w:p w14:paraId="463B32B0" w14:textId="77777777" w:rsidR="00E413D0" w:rsidRDefault="0002711F">
      <w:pPr>
        <w:pStyle w:val="ListParagraph"/>
        <w:numPr>
          <w:ilvl w:val="0"/>
          <w:numId w:val="3"/>
        </w:numPr>
        <w:spacing w:after="0" w:line="240" w:lineRule="auto"/>
        <w:jc w:val="both"/>
        <w:rPr>
          <w:rFonts w:ascii="Arial" w:hAnsi="Arial" w:cs="Arial"/>
          <w:sz w:val="24"/>
          <w:szCs w:val="24"/>
        </w:rPr>
      </w:pPr>
      <w:r>
        <w:rPr>
          <w:rFonts w:ascii="Arial" w:hAnsi="Arial" w:cs="Arial"/>
          <w:sz w:val="24"/>
          <w:szCs w:val="24"/>
        </w:rPr>
        <w:t xml:space="preserve"> Wallin B, Rosengren B, Shertzer HG, Camejo G. Lipoprotein oxidation and measurement of </w:t>
      </w:r>
      <w:proofErr w:type="spellStart"/>
      <w:r>
        <w:rPr>
          <w:rFonts w:ascii="Arial" w:hAnsi="Arial" w:cs="Arial"/>
          <w:sz w:val="24"/>
          <w:szCs w:val="24"/>
        </w:rPr>
        <w:t>thiobarbituric</w:t>
      </w:r>
      <w:proofErr w:type="spellEnd"/>
      <w:r>
        <w:rPr>
          <w:rFonts w:ascii="Arial" w:hAnsi="Arial" w:cs="Arial"/>
          <w:sz w:val="24"/>
          <w:szCs w:val="24"/>
        </w:rPr>
        <w:t xml:space="preserve"> acid reacting substances formation in a single microtiter plate: its use for evaluation of antioxidants. </w:t>
      </w:r>
      <w:r>
        <w:rPr>
          <w:rFonts w:ascii="Arial" w:hAnsi="Arial" w:cs="Arial"/>
          <w:i/>
          <w:iCs/>
          <w:sz w:val="24"/>
          <w:szCs w:val="24"/>
        </w:rPr>
        <w:t>Anal Biochem</w:t>
      </w:r>
      <w:r>
        <w:rPr>
          <w:rFonts w:ascii="Arial" w:hAnsi="Arial" w:cs="Arial"/>
          <w:sz w:val="24"/>
          <w:szCs w:val="24"/>
        </w:rPr>
        <w:t>.1993;208(1):10-5.</w:t>
      </w:r>
    </w:p>
    <w:p w14:paraId="681465DF" w14:textId="77777777" w:rsidR="00E413D0" w:rsidRDefault="00E413D0">
      <w:pPr>
        <w:pStyle w:val="ListParagraph"/>
        <w:spacing w:after="0" w:line="240" w:lineRule="auto"/>
        <w:jc w:val="both"/>
        <w:rPr>
          <w:rFonts w:ascii="Arial" w:hAnsi="Arial" w:cs="Arial"/>
          <w:sz w:val="24"/>
          <w:szCs w:val="24"/>
        </w:rPr>
      </w:pPr>
    </w:p>
    <w:p w14:paraId="71951757" w14:textId="77777777" w:rsidR="00E413D0" w:rsidRDefault="0002711F">
      <w:pPr>
        <w:pStyle w:val="ListParagraph"/>
        <w:numPr>
          <w:ilvl w:val="0"/>
          <w:numId w:val="3"/>
        </w:numPr>
        <w:spacing w:after="0" w:line="240" w:lineRule="auto"/>
        <w:jc w:val="both"/>
        <w:rPr>
          <w:rFonts w:ascii="Arial" w:hAnsi="Arial" w:cs="Arial"/>
          <w:sz w:val="24"/>
          <w:szCs w:val="24"/>
          <w:shd w:val="clear" w:color="auto" w:fill="FFFFFF"/>
        </w:rPr>
      </w:pPr>
      <w:proofErr w:type="spellStart"/>
      <w:r>
        <w:rPr>
          <w:rFonts w:ascii="Arial" w:hAnsi="Arial" w:cs="Arial"/>
          <w:sz w:val="24"/>
          <w:szCs w:val="24"/>
          <w:shd w:val="clear" w:color="auto" w:fill="FFFFFF"/>
        </w:rPr>
        <w:t>Uchegbu</w:t>
      </w:r>
      <w:proofErr w:type="spellEnd"/>
      <w:r>
        <w:rPr>
          <w:rFonts w:ascii="Arial" w:hAnsi="Arial" w:cs="Arial"/>
          <w:sz w:val="24"/>
          <w:szCs w:val="24"/>
          <w:shd w:val="clear" w:color="auto" w:fill="FFFFFF"/>
        </w:rPr>
        <w:t xml:space="preserve"> RI, </w:t>
      </w:r>
      <w:proofErr w:type="spellStart"/>
      <w:r>
        <w:rPr>
          <w:rFonts w:ascii="Arial" w:hAnsi="Arial" w:cs="Arial"/>
          <w:sz w:val="24"/>
          <w:szCs w:val="24"/>
          <w:shd w:val="clear" w:color="auto" w:fill="FFFFFF"/>
        </w:rPr>
        <w:t>Ahuchaogu</w:t>
      </w:r>
      <w:proofErr w:type="spellEnd"/>
      <w:r>
        <w:rPr>
          <w:rFonts w:ascii="Arial" w:hAnsi="Arial" w:cs="Arial"/>
          <w:sz w:val="24"/>
          <w:szCs w:val="24"/>
          <w:shd w:val="clear" w:color="auto" w:fill="FFFFFF"/>
        </w:rPr>
        <w:t xml:space="preserve"> AA, Amanze KO, Ibe CO.  Chemical Constituents Analysis of the Leaves of </w:t>
      </w:r>
      <w:proofErr w:type="spellStart"/>
      <w:r>
        <w:rPr>
          <w:rFonts w:ascii="Arial" w:hAnsi="Arial" w:cs="Arial"/>
          <w:sz w:val="24"/>
          <w:szCs w:val="24"/>
          <w:shd w:val="clear" w:color="auto" w:fill="FFFFFF"/>
        </w:rPr>
        <w:t>Bryophyllum</w:t>
      </w:r>
      <w:proofErr w:type="spellEnd"/>
      <w:r>
        <w:rPr>
          <w:rFonts w:ascii="Arial" w:hAnsi="Arial" w:cs="Arial"/>
          <w:sz w:val="24"/>
          <w:szCs w:val="24"/>
          <w:shd w:val="clear" w:color="auto" w:fill="FFFFFF"/>
        </w:rPr>
        <w:t xml:space="preserve"> </w:t>
      </w:r>
      <w:proofErr w:type="spellStart"/>
      <w:r>
        <w:rPr>
          <w:rFonts w:ascii="Arial" w:hAnsi="Arial" w:cs="Arial"/>
          <w:sz w:val="24"/>
          <w:szCs w:val="24"/>
          <w:shd w:val="clear" w:color="auto" w:fill="FFFFFF"/>
        </w:rPr>
        <w:t>pinnatum</w:t>
      </w:r>
      <w:proofErr w:type="spellEnd"/>
      <w:r>
        <w:rPr>
          <w:rFonts w:ascii="Arial" w:hAnsi="Arial" w:cs="Arial"/>
          <w:sz w:val="24"/>
          <w:szCs w:val="24"/>
          <w:shd w:val="clear" w:color="auto" w:fill="FFFFFF"/>
        </w:rPr>
        <w:t xml:space="preserve"> by GC-MS. AASCIT. </w:t>
      </w:r>
      <w:r>
        <w:rPr>
          <w:rFonts w:ascii="Arial" w:hAnsi="Arial" w:cs="Arial"/>
          <w:i/>
          <w:sz w:val="24"/>
          <w:szCs w:val="24"/>
          <w:shd w:val="clear" w:color="auto" w:fill="FFFFFF"/>
        </w:rPr>
        <w:t>J Chem;</w:t>
      </w:r>
      <w:r>
        <w:rPr>
          <w:rFonts w:ascii="Arial" w:hAnsi="Arial" w:cs="Arial"/>
          <w:sz w:val="24"/>
          <w:szCs w:val="24"/>
          <w:shd w:val="clear" w:color="auto" w:fill="FFFFFF"/>
        </w:rPr>
        <w:t xml:space="preserve"> 2017; 3(3):19-22.</w:t>
      </w:r>
    </w:p>
    <w:p w14:paraId="7FAD640E" w14:textId="77777777" w:rsidR="00E413D0" w:rsidRDefault="00E413D0">
      <w:pPr>
        <w:spacing w:after="0" w:line="240" w:lineRule="auto"/>
        <w:jc w:val="both"/>
        <w:rPr>
          <w:rFonts w:ascii="Arial" w:hAnsi="Arial" w:cs="Arial"/>
          <w:sz w:val="24"/>
          <w:szCs w:val="24"/>
          <w:shd w:val="clear" w:color="auto" w:fill="FFFFFF"/>
        </w:rPr>
      </w:pPr>
    </w:p>
    <w:p w14:paraId="39E46C3D" w14:textId="77777777" w:rsidR="00E413D0" w:rsidRDefault="0002711F">
      <w:pPr>
        <w:pStyle w:val="ListParagraph"/>
        <w:numPr>
          <w:ilvl w:val="0"/>
          <w:numId w:val="3"/>
        </w:numPr>
        <w:spacing w:after="0" w:line="240" w:lineRule="auto"/>
        <w:jc w:val="both"/>
        <w:rPr>
          <w:rFonts w:ascii="Arial" w:hAnsi="Arial" w:cs="Arial"/>
          <w:sz w:val="24"/>
          <w:szCs w:val="24"/>
          <w:shd w:val="clear" w:color="auto" w:fill="FFFFFF"/>
        </w:rPr>
      </w:pPr>
      <w:r>
        <w:rPr>
          <w:rFonts w:ascii="Arial" w:hAnsi="Arial" w:cs="Arial"/>
          <w:sz w:val="24"/>
          <w:szCs w:val="24"/>
          <w:shd w:val="clear" w:color="auto" w:fill="FFFFFF"/>
        </w:rPr>
        <w:t xml:space="preserve">Sadhana DS, Parveen N, Bukhari N, Shehzadi S, Qamar A, Ijaz SU, Niazi S, Naheed A, Latif K, Hussain H. </w:t>
      </w:r>
      <w:proofErr w:type="spellStart"/>
      <w:r>
        <w:rPr>
          <w:rFonts w:ascii="Arial" w:hAnsi="Arial" w:cs="Arial"/>
          <w:sz w:val="24"/>
          <w:szCs w:val="24"/>
          <w:shd w:val="clear" w:color="auto" w:fill="FFFFFF"/>
        </w:rPr>
        <w:t>Bryophyllum</w:t>
      </w:r>
      <w:proofErr w:type="spellEnd"/>
      <w:r>
        <w:rPr>
          <w:rFonts w:ascii="Arial" w:hAnsi="Arial" w:cs="Arial"/>
          <w:sz w:val="24"/>
          <w:szCs w:val="24"/>
          <w:shd w:val="clear" w:color="auto" w:fill="FFFFFF"/>
        </w:rPr>
        <w:t xml:space="preserve"> </w:t>
      </w:r>
      <w:proofErr w:type="spellStart"/>
      <w:r>
        <w:rPr>
          <w:rFonts w:ascii="Arial" w:hAnsi="Arial" w:cs="Arial"/>
          <w:sz w:val="24"/>
          <w:szCs w:val="24"/>
          <w:shd w:val="clear" w:color="auto" w:fill="FFFFFF"/>
        </w:rPr>
        <w:t>pinnatum</w:t>
      </w:r>
      <w:proofErr w:type="spellEnd"/>
      <w:r>
        <w:rPr>
          <w:rFonts w:ascii="Arial" w:hAnsi="Arial" w:cs="Arial"/>
          <w:sz w:val="24"/>
          <w:szCs w:val="24"/>
          <w:shd w:val="clear" w:color="auto" w:fill="FFFFFF"/>
        </w:rPr>
        <w:t xml:space="preserve">: botanical description, vernacular names, parts used, traditional uses, phytochemical and </w:t>
      </w:r>
      <w:proofErr w:type="spellStart"/>
      <w:r>
        <w:rPr>
          <w:rFonts w:ascii="Arial" w:hAnsi="Arial" w:cs="Arial"/>
          <w:sz w:val="24"/>
          <w:szCs w:val="24"/>
          <w:shd w:val="clear" w:color="auto" w:fill="FFFFFF"/>
        </w:rPr>
        <w:t>phrmacological</w:t>
      </w:r>
      <w:proofErr w:type="spellEnd"/>
      <w:r>
        <w:rPr>
          <w:rFonts w:ascii="Arial" w:hAnsi="Arial" w:cs="Arial"/>
          <w:sz w:val="24"/>
          <w:szCs w:val="24"/>
          <w:shd w:val="clear" w:color="auto" w:fill="FFFFFF"/>
        </w:rPr>
        <w:t xml:space="preserve"> activities. </w:t>
      </w:r>
      <w:r>
        <w:rPr>
          <w:rFonts w:ascii="Arial" w:hAnsi="Arial" w:cs="Arial"/>
          <w:i/>
          <w:sz w:val="24"/>
          <w:szCs w:val="24"/>
          <w:shd w:val="clear" w:color="auto" w:fill="FFFFFF"/>
        </w:rPr>
        <w:t>Pakistan J. Pharm</w:t>
      </w:r>
      <w:r>
        <w:rPr>
          <w:rFonts w:ascii="Arial" w:hAnsi="Arial" w:cs="Arial"/>
          <w:sz w:val="24"/>
          <w:szCs w:val="24"/>
          <w:shd w:val="clear" w:color="auto" w:fill="FFFFFF"/>
        </w:rPr>
        <w:t>. 2017;30(1):3-9.</w:t>
      </w:r>
    </w:p>
    <w:p w14:paraId="0B194372" w14:textId="77777777" w:rsidR="00E413D0" w:rsidRDefault="00E413D0">
      <w:pPr>
        <w:spacing w:after="0" w:line="240" w:lineRule="auto"/>
        <w:jc w:val="both"/>
        <w:rPr>
          <w:rFonts w:ascii="Arial" w:hAnsi="Arial" w:cs="Arial"/>
          <w:sz w:val="24"/>
          <w:szCs w:val="24"/>
          <w:shd w:val="clear" w:color="auto" w:fill="FFFFFF"/>
        </w:rPr>
      </w:pPr>
    </w:p>
    <w:p w14:paraId="633D1360" w14:textId="77777777" w:rsidR="00E413D0" w:rsidRDefault="0002711F">
      <w:pPr>
        <w:pStyle w:val="ListParagraph"/>
        <w:numPr>
          <w:ilvl w:val="0"/>
          <w:numId w:val="3"/>
        </w:numPr>
        <w:spacing w:after="0" w:line="240" w:lineRule="auto"/>
        <w:ind w:right="-151"/>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t xml:space="preserve">Afzal M, Gaura VG, Kazmi I, Rahman M, Afzal O, Alam </w:t>
      </w:r>
      <w:proofErr w:type="gramStart"/>
      <w:r>
        <w:rPr>
          <w:rFonts w:ascii="Arial" w:hAnsi="Arial" w:cs="Arial"/>
          <w:color w:val="222222"/>
          <w:sz w:val="24"/>
          <w:szCs w:val="24"/>
          <w:shd w:val="clear" w:color="auto" w:fill="FFFFFF"/>
        </w:rPr>
        <w:t>J..</w:t>
      </w:r>
      <w:proofErr w:type="gramEnd"/>
      <w:r>
        <w:rPr>
          <w:rFonts w:ascii="Arial" w:hAnsi="Arial" w:cs="Arial"/>
          <w:color w:val="222222"/>
          <w:sz w:val="24"/>
          <w:szCs w:val="24"/>
          <w:shd w:val="clear" w:color="auto" w:fill="FFFFFF"/>
        </w:rPr>
        <w:t xml:space="preserve"> Anti inﬂammatory and analgesic potential of a novel steroidal derivative from. </w:t>
      </w:r>
      <w:proofErr w:type="spellStart"/>
      <w:r>
        <w:rPr>
          <w:rFonts w:ascii="Arial" w:hAnsi="Arial" w:cs="Arial"/>
          <w:color w:val="222222"/>
          <w:sz w:val="24"/>
          <w:szCs w:val="24"/>
          <w:shd w:val="clear" w:color="auto" w:fill="FFFFFF"/>
        </w:rPr>
        <w:t>Bryophyllum</w:t>
      </w:r>
      <w:proofErr w:type="spellEnd"/>
      <w:r>
        <w:rPr>
          <w:rFonts w:ascii="Arial" w:hAnsi="Arial" w:cs="Arial"/>
          <w:color w:val="222222"/>
          <w:sz w:val="24"/>
          <w:szCs w:val="24"/>
          <w:shd w:val="clear" w:color="auto" w:fill="FFFFFF"/>
        </w:rPr>
        <w:t xml:space="preserve"> </w:t>
      </w:r>
      <w:proofErr w:type="spellStart"/>
      <w:r>
        <w:rPr>
          <w:rFonts w:ascii="Arial" w:hAnsi="Arial" w:cs="Arial"/>
          <w:color w:val="222222"/>
          <w:sz w:val="24"/>
          <w:szCs w:val="24"/>
          <w:shd w:val="clear" w:color="auto" w:fill="FFFFFF"/>
        </w:rPr>
        <w:t>Pinnatum</w:t>
      </w:r>
      <w:proofErr w:type="spellEnd"/>
      <w:r>
        <w:rPr>
          <w:rFonts w:ascii="Arial" w:hAnsi="Arial" w:cs="Arial"/>
          <w:color w:val="222222"/>
          <w:sz w:val="24"/>
          <w:szCs w:val="24"/>
          <w:shd w:val="clear" w:color="auto" w:fill="FFFFFF"/>
        </w:rPr>
        <w:t>. Fitoter.2012;</w:t>
      </w:r>
      <w:r>
        <w:rPr>
          <w:rFonts w:ascii="Arial" w:hAnsi="Arial" w:cs="Arial"/>
          <w:b/>
          <w:color w:val="222222"/>
          <w:sz w:val="24"/>
          <w:szCs w:val="24"/>
          <w:shd w:val="clear" w:color="auto" w:fill="FFFFFF"/>
        </w:rPr>
        <w:t>83</w:t>
      </w:r>
      <w:r>
        <w:rPr>
          <w:rFonts w:ascii="Arial" w:hAnsi="Arial" w:cs="Arial"/>
          <w:color w:val="222222"/>
          <w:sz w:val="24"/>
          <w:szCs w:val="24"/>
          <w:shd w:val="clear" w:color="auto" w:fill="FFFFFF"/>
        </w:rPr>
        <w:t>:853–858.</w:t>
      </w:r>
    </w:p>
    <w:p w14:paraId="391D3519" w14:textId="77777777" w:rsidR="00E413D0" w:rsidRDefault="00E413D0">
      <w:pPr>
        <w:spacing w:after="0" w:line="240" w:lineRule="auto"/>
        <w:ind w:right="-151"/>
        <w:jc w:val="both"/>
        <w:rPr>
          <w:rFonts w:ascii="Arial" w:hAnsi="Arial" w:cs="Arial"/>
          <w:color w:val="222222"/>
          <w:sz w:val="24"/>
          <w:szCs w:val="24"/>
          <w:shd w:val="clear" w:color="auto" w:fill="FFFFFF"/>
        </w:rPr>
      </w:pPr>
    </w:p>
    <w:p w14:paraId="308AD726" w14:textId="77777777" w:rsidR="00E413D0" w:rsidRDefault="0002711F">
      <w:pPr>
        <w:pStyle w:val="ListParagraph"/>
        <w:numPr>
          <w:ilvl w:val="0"/>
          <w:numId w:val="3"/>
        </w:numPr>
        <w:spacing w:after="0" w:line="240" w:lineRule="auto"/>
        <w:ind w:right="-151"/>
        <w:jc w:val="both"/>
        <w:rPr>
          <w:rFonts w:ascii="Arial" w:hAnsi="Arial" w:cs="Arial"/>
          <w:color w:val="222222"/>
          <w:sz w:val="24"/>
          <w:szCs w:val="24"/>
          <w:shd w:val="clear" w:color="auto" w:fill="FFFFFF"/>
        </w:rPr>
      </w:pPr>
      <w:r>
        <w:rPr>
          <w:rFonts w:ascii="Arial" w:hAnsi="Arial" w:cs="Arial"/>
          <w:color w:val="1B1B1B"/>
          <w:sz w:val="26"/>
          <w:szCs w:val="26"/>
          <w:shd w:val="clear" w:color="auto" w:fill="FFFFFF"/>
        </w:rPr>
        <w:t xml:space="preserve">Diaz-Cruz A, </w:t>
      </w:r>
      <w:proofErr w:type="spellStart"/>
      <w:r>
        <w:rPr>
          <w:rFonts w:ascii="Arial" w:hAnsi="Arial" w:cs="Arial"/>
          <w:color w:val="1B1B1B"/>
          <w:sz w:val="26"/>
          <w:szCs w:val="26"/>
          <w:shd w:val="clear" w:color="auto" w:fill="FFFFFF"/>
        </w:rPr>
        <w:t>Guinzberg</w:t>
      </w:r>
      <w:proofErr w:type="spellEnd"/>
      <w:r>
        <w:rPr>
          <w:rFonts w:ascii="Arial" w:hAnsi="Arial" w:cs="Arial"/>
          <w:color w:val="1B1B1B"/>
          <w:sz w:val="26"/>
          <w:szCs w:val="26"/>
          <w:shd w:val="clear" w:color="auto" w:fill="FFFFFF"/>
        </w:rPr>
        <w:t xml:space="preserve"> R, Guerra R, Vilchis M, Carrasco D, Garcia-Vazquez FJ, Pina E. Adrenaline stimulates H2O2 generation in liver via NADPH oxidase. Free Radic. Res. 2007;41(6):663–672.</w:t>
      </w:r>
    </w:p>
    <w:p w14:paraId="596CA931" w14:textId="77777777" w:rsidR="00E413D0" w:rsidRDefault="0002711F">
      <w:pPr>
        <w:pStyle w:val="ListParagraph"/>
        <w:tabs>
          <w:tab w:val="left" w:pos="3015"/>
        </w:tabs>
        <w:rPr>
          <w:rFonts w:ascii="Arial" w:hAnsi="Arial" w:cs="Arial"/>
          <w:color w:val="222222"/>
          <w:sz w:val="24"/>
          <w:szCs w:val="24"/>
          <w:shd w:val="clear" w:color="auto" w:fill="FFFFFF"/>
        </w:rPr>
      </w:pPr>
      <w:r>
        <w:rPr>
          <w:rFonts w:ascii="Arial" w:hAnsi="Arial" w:cs="Arial"/>
          <w:color w:val="222222"/>
          <w:sz w:val="24"/>
          <w:szCs w:val="24"/>
          <w:shd w:val="clear" w:color="auto" w:fill="FFFFFF"/>
        </w:rPr>
        <w:tab/>
      </w:r>
    </w:p>
    <w:p w14:paraId="38A39538" w14:textId="77777777" w:rsidR="00E413D0" w:rsidRDefault="0002711F">
      <w:pPr>
        <w:pStyle w:val="ListParagraph"/>
        <w:numPr>
          <w:ilvl w:val="0"/>
          <w:numId w:val="3"/>
        </w:numPr>
        <w:spacing w:after="0" w:line="240" w:lineRule="auto"/>
        <w:ind w:right="-151"/>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t xml:space="preserve">Mishra S, Naaz S, Ghosh AK, Paul S, Ghosal N, Dutta M, Bandyopadhyay D, Chattopadhyay A. Orally administered aqueous bark extract of Terminalia arjuna protects against adrenaline-induced myocardial injury in rat heart through antioxidant </w:t>
      </w:r>
      <w:proofErr w:type="spellStart"/>
      <w:r>
        <w:rPr>
          <w:rFonts w:ascii="Arial" w:hAnsi="Arial" w:cs="Arial"/>
          <w:color w:val="222222"/>
          <w:sz w:val="24"/>
          <w:szCs w:val="24"/>
          <w:shd w:val="clear" w:color="auto" w:fill="FFFFFF"/>
        </w:rPr>
        <w:t>mechanisms:an</w:t>
      </w:r>
      <w:proofErr w:type="spellEnd"/>
      <w:r>
        <w:rPr>
          <w:rFonts w:ascii="Arial" w:hAnsi="Arial" w:cs="Arial"/>
          <w:color w:val="222222"/>
          <w:sz w:val="24"/>
          <w:szCs w:val="24"/>
          <w:shd w:val="clear" w:color="auto" w:fill="FFFFFF"/>
        </w:rPr>
        <w:t xml:space="preserve"> in vivo and invitro study. Journal. Pharmacological Resource. 2016;</w:t>
      </w:r>
      <w:r>
        <w:rPr>
          <w:rFonts w:ascii="Arial" w:hAnsi="Arial" w:cs="Arial"/>
          <w:b/>
          <w:color w:val="222222"/>
          <w:sz w:val="24"/>
          <w:szCs w:val="24"/>
          <w:shd w:val="clear" w:color="auto" w:fill="FFFFFF"/>
        </w:rPr>
        <w:t>10</w:t>
      </w:r>
      <w:r>
        <w:rPr>
          <w:rFonts w:ascii="Arial" w:hAnsi="Arial" w:cs="Arial"/>
          <w:color w:val="222222"/>
          <w:sz w:val="24"/>
          <w:szCs w:val="24"/>
          <w:shd w:val="clear" w:color="auto" w:fill="FFFFFF"/>
        </w:rPr>
        <w:t xml:space="preserve"> (6): 454–478.</w:t>
      </w:r>
    </w:p>
    <w:p w14:paraId="76A045B4" w14:textId="77777777" w:rsidR="00E413D0" w:rsidRDefault="00E413D0">
      <w:pPr>
        <w:spacing w:after="0" w:line="240" w:lineRule="auto"/>
        <w:ind w:right="-151"/>
        <w:jc w:val="both"/>
        <w:rPr>
          <w:rFonts w:ascii="Arial" w:hAnsi="Arial" w:cs="Arial"/>
          <w:color w:val="222222"/>
          <w:sz w:val="24"/>
          <w:szCs w:val="24"/>
          <w:shd w:val="clear" w:color="auto" w:fill="FFFFFF"/>
        </w:rPr>
      </w:pPr>
    </w:p>
    <w:p w14:paraId="7D9F0BB7" w14:textId="77777777" w:rsidR="00E413D0" w:rsidRDefault="0002711F">
      <w:pPr>
        <w:pStyle w:val="ListParagraph"/>
        <w:numPr>
          <w:ilvl w:val="0"/>
          <w:numId w:val="3"/>
        </w:numPr>
        <w:spacing w:after="0" w:line="240" w:lineRule="auto"/>
        <w:ind w:right="-151"/>
        <w:jc w:val="both"/>
        <w:rPr>
          <w:rFonts w:ascii="Arial" w:hAnsi="Arial" w:cs="Arial"/>
          <w:color w:val="000000"/>
          <w:sz w:val="24"/>
          <w:szCs w:val="24"/>
        </w:rPr>
      </w:pPr>
      <w:r>
        <w:rPr>
          <w:rFonts w:ascii="Arial" w:hAnsi="Arial" w:cs="Arial"/>
          <w:color w:val="000000"/>
          <w:sz w:val="24"/>
          <w:szCs w:val="24"/>
        </w:rPr>
        <w:t xml:space="preserve">Sindhu S, &amp; Manorama S. Exploration of antioxidant properties in various extracts of </w:t>
      </w:r>
      <w:proofErr w:type="spellStart"/>
      <w:r>
        <w:rPr>
          <w:rFonts w:ascii="Arial" w:hAnsi="Arial" w:cs="Arial"/>
          <w:color w:val="000000"/>
          <w:sz w:val="24"/>
          <w:szCs w:val="24"/>
        </w:rPr>
        <w:t>bryophyllum</w:t>
      </w:r>
      <w:proofErr w:type="spellEnd"/>
      <w:r>
        <w:rPr>
          <w:rFonts w:ascii="Arial" w:hAnsi="Arial" w:cs="Arial"/>
          <w:color w:val="000000"/>
          <w:sz w:val="24"/>
          <w:szCs w:val="24"/>
        </w:rPr>
        <w:t xml:space="preserve"> </w:t>
      </w:r>
      <w:proofErr w:type="spellStart"/>
      <w:r>
        <w:rPr>
          <w:rFonts w:ascii="Arial" w:hAnsi="Arial" w:cs="Arial"/>
          <w:color w:val="000000"/>
          <w:sz w:val="24"/>
          <w:szCs w:val="24"/>
        </w:rPr>
        <w:t>pinnatum</w:t>
      </w:r>
      <w:proofErr w:type="spellEnd"/>
      <w:r>
        <w:rPr>
          <w:rFonts w:ascii="Arial" w:hAnsi="Arial" w:cs="Arial"/>
          <w:color w:val="000000"/>
          <w:sz w:val="24"/>
          <w:szCs w:val="24"/>
        </w:rPr>
        <w:t xml:space="preserve"> (lank.). </w:t>
      </w:r>
      <w:r>
        <w:rPr>
          <w:rFonts w:ascii="Arial" w:hAnsi="Arial" w:cs="Arial"/>
          <w:i/>
          <w:iCs/>
          <w:color w:val="000000"/>
          <w:sz w:val="24"/>
          <w:szCs w:val="24"/>
        </w:rPr>
        <w:t>Research in Pharmacy,</w:t>
      </w:r>
      <w:r>
        <w:rPr>
          <w:rFonts w:ascii="Arial" w:hAnsi="Arial" w:cs="Arial"/>
          <w:color w:val="000000"/>
          <w:sz w:val="24"/>
          <w:szCs w:val="24"/>
        </w:rPr>
        <w:t xml:space="preserve"> 2015;3(4).</w:t>
      </w:r>
    </w:p>
    <w:p w14:paraId="59915919" w14:textId="77777777" w:rsidR="00E413D0" w:rsidRDefault="00E413D0">
      <w:pPr>
        <w:spacing w:after="0" w:line="240" w:lineRule="auto"/>
        <w:ind w:right="-151"/>
        <w:jc w:val="both"/>
        <w:rPr>
          <w:rFonts w:ascii="Arial" w:hAnsi="Arial" w:cs="Arial"/>
          <w:color w:val="000000"/>
          <w:sz w:val="24"/>
          <w:szCs w:val="24"/>
        </w:rPr>
      </w:pPr>
    </w:p>
    <w:p w14:paraId="38140A65" w14:textId="77777777" w:rsidR="00E413D0" w:rsidRDefault="0002711F">
      <w:pPr>
        <w:pStyle w:val="ListParagraph"/>
        <w:numPr>
          <w:ilvl w:val="0"/>
          <w:numId w:val="3"/>
        </w:numPr>
        <w:spacing w:after="0" w:line="240" w:lineRule="auto"/>
        <w:ind w:right="-151"/>
        <w:jc w:val="both"/>
        <w:rPr>
          <w:rFonts w:ascii="Arial" w:hAnsi="Arial" w:cs="Arial"/>
          <w:color w:val="000000"/>
          <w:sz w:val="24"/>
          <w:szCs w:val="24"/>
        </w:rPr>
      </w:pPr>
      <w:bookmarkStart w:id="5" w:name="_Hlk196478408"/>
      <w:proofErr w:type="spellStart"/>
      <w:r>
        <w:rPr>
          <w:rFonts w:ascii="Arial" w:hAnsi="Arial" w:cs="Arial"/>
          <w:color w:val="000000"/>
          <w:sz w:val="24"/>
          <w:szCs w:val="24"/>
        </w:rPr>
        <w:t>Iyanagi</w:t>
      </w:r>
      <w:bookmarkEnd w:id="5"/>
      <w:proofErr w:type="spellEnd"/>
      <w:r>
        <w:rPr>
          <w:rFonts w:ascii="Arial" w:hAnsi="Arial" w:cs="Arial"/>
          <w:color w:val="000000"/>
          <w:sz w:val="24"/>
          <w:szCs w:val="24"/>
        </w:rPr>
        <w:t xml:space="preserve"> T, Emi Y, </w:t>
      </w:r>
      <w:proofErr w:type="spellStart"/>
      <w:r>
        <w:rPr>
          <w:rFonts w:ascii="Arial" w:hAnsi="Arial" w:cs="Arial"/>
          <w:color w:val="000000"/>
          <w:sz w:val="24"/>
          <w:szCs w:val="24"/>
        </w:rPr>
        <w:t>Ikushiro</w:t>
      </w:r>
      <w:proofErr w:type="spellEnd"/>
      <w:r>
        <w:rPr>
          <w:rFonts w:ascii="Arial" w:hAnsi="Arial" w:cs="Arial"/>
          <w:color w:val="000000"/>
          <w:sz w:val="24"/>
          <w:szCs w:val="24"/>
        </w:rPr>
        <w:t xml:space="preserve"> S. Biochemical and molecular aspects of genetic disorders of bilirubin metabolism. </w:t>
      </w:r>
      <w:proofErr w:type="spellStart"/>
      <w:r>
        <w:rPr>
          <w:rFonts w:ascii="Arial" w:hAnsi="Arial" w:cs="Arial"/>
          <w:i/>
          <w:iCs/>
          <w:color w:val="000000"/>
          <w:sz w:val="24"/>
          <w:szCs w:val="24"/>
        </w:rPr>
        <w:t>Biochim</w:t>
      </w:r>
      <w:proofErr w:type="spellEnd"/>
      <w:r>
        <w:rPr>
          <w:rFonts w:ascii="Arial" w:hAnsi="Arial" w:cs="Arial"/>
          <w:i/>
          <w:iCs/>
          <w:color w:val="000000"/>
          <w:sz w:val="24"/>
          <w:szCs w:val="24"/>
        </w:rPr>
        <w:t xml:space="preserve"> </w:t>
      </w:r>
      <w:proofErr w:type="spellStart"/>
      <w:r>
        <w:rPr>
          <w:rFonts w:ascii="Arial" w:hAnsi="Arial" w:cs="Arial"/>
          <w:i/>
          <w:iCs/>
          <w:color w:val="000000"/>
          <w:sz w:val="24"/>
          <w:szCs w:val="24"/>
        </w:rPr>
        <w:t>Biophys</w:t>
      </w:r>
      <w:proofErr w:type="spellEnd"/>
      <w:r>
        <w:rPr>
          <w:rFonts w:ascii="Arial" w:hAnsi="Arial" w:cs="Arial"/>
          <w:i/>
          <w:iCs/>
          <w:color w:val="000000"/>
          <w:sz w:val="24"/>
          <w:szCs w:val="24"/>
        </w:rPr>
        <w:t xml:space="preserve"> Acta</w:t>
      </w:r>
      <w:r>
        <w:rPr>
          <w:rFonts w:ascii="Arial" w:hAnsi="Arial" w:cs="Arial"/>
          <w:color w:val="000000"/>
          <w:sz w:val="24"/>
          <w:szCs w:val="24"/>
        </w:rPr>
        <w:t>. 1998;1407(3):173-184.</w:t>
      </w:r>
    </w:p>
    <w:p w14:paraId="73DF9742" w14:textId="77777777" w:rsidR="00E413D0" w:rsidRDefault="00E413D0">
      <w:pPr>
        <w:spacing w:after="0" w:line="240" w:lineRule="auto"/>
        <w:ind w:right="-151"/>
        <w:jc w:val="both"/>
        <w:rPr>
          <w:rFonts w:ascii="Arial" w:hAnsi="Arial" w:cs="Arial"/>
          <w:color w:val="000000"/>
          <w:sz w:val="24"/>
          <w:szCs w:val="24"/>
        </w:rPr>
      </w:pPr>
    </w:p>
    <w:p w14:paraId="63BAC59F" w14:textId="77777777" w:rsidR="00E413D0" w:rsidRDefault="0002711F">
      <w:pPr>
        <w:pStyle w:val="ListParagraph"/>
        <w:numPr>
          <w:ilvl w:val="0"/>
          <w:numId w:val="3"/>
        </w:numPr>
        <w:spacing w:after="0" w:line="240" w:lineRule="auto"/>
        <w:ind w:right="-151"/>
        <w:jc w:val="both"/>
        <w:rPr>
          <w:rFonts w:ascii="Arial" w:hAnsi="Arial" w:cs="Arial"/>
          <w:color w:val="000000"/>
          <w:sz w:val="24"/>
          <w:szCs w:val="24"/>
        </w:rPr>
      </w:pPr>
      <w:r>
        <w:rPr>
          <w:rFonts w:ascii="Arial" w:hAnsi="Arial" w:cs="Arial"/>
          <w:color w:val="000000"/>
          <w:sz w:val="24"/>
          <w:szCs w:val="24"/>
        </w:rPr>
        <w:t xml:space="preserve">Campbell DM, Danayan KC, McGovern V, Cheema S, Stade B, Sgro M. (2011). Transcutaneous bilirubin measurement at the time of hospital discharge in a multiethnic newborn population. </w:t>
      </w:r>
      <w:proofErr w:type="spellStart"/>
      <w:r>
        <w:rPr>
          <w:rFonts w:ascii="Arial" w:hAnsi="Arial" w:cs="Arial"/>
          <w:i/>
          <w:iCs/>
          <w:color w:val="000000"/>
          <w:sz w:val="24"/>
          <w:szCs w:val="24"/>
        </w:rPr>
        <w:t>Paediatr</w:t>
      </w:r>
      <w:proofErr w:type="spellEnd"/>
      <w:r>
        <w:rPr>
          <w:rFonts w:ascii="Arial" w:hAnsi="Arial" w:cs="Arial"/>
          <w:i/>
          <w:iCs/>
          <w:color w:val="000000"/>
          <w:sz w:val="24"/>
          <w:szCs w:val="24"/>
        </w:rPr>
        <w:t xml:space="preserve"> Child Health</w:t>
      </w:r>
      <w:r>
        <w:rPr>
          <w:rFonts w:ascii="Arial" w:hAnsi="Arial" w:cs="Arial"/>
          <w:color w:val="000000"/>
          <w:sz w:val="24"/>
          <w:szCs w:val="24"/>
        </w:rPr>
        <w:t>. 2011;16(3):141-145.</w:t>
      </w:r>
    </w:p>
    <w:p w14:paraId="1B8E4364" w14:textId="77777777" w:rsidR="00B666A2" w:rsidRPr="00B666A2" w:rsidRDefault="00B666A2" w:rsidP="00B666A2">
      <w:pPr>
        <w:pStyle w:val="ListParagraph"/>
        <w:rPr>
          <w:rFonts w:ascii="Arial" w:hAnsi="Arial" w:cs="Arial"/>
          <w:color w:val="000000"/>
          <w:sz w:val="24"/>
          <w:szCs w:val="24"/>
        </w:rPr>
      </w:pPr>
    </w:p>
    <w:p w14:paraId="5059AEA8" w14:textId="10C5FBD1" w:rsidR="00B666A2" w:rsidRDefault="00B666A2">
      <w:pPr>
        <w:pStyle w:val="ListParagraph"/>
        <w:numPr>
          <w:ilvl w:val="0"/>
          <w:numId w:val="3"/>
        </w:numPr>
        <w:spacing w:after="0" w:line="240" w:lineRule="auto"/>
        <w:ind w:right="-151"/>
        <w:jc w:val="both"/>
        <w:rPr>
          <w:rFonts w:ascii="Arial" w:hAnsi="Arial" w:cs="Arial"/>
          <w:color w:val="000000"/>
          <w:sz w:val="24"/>
          <w:szCs w:val="24"/>
        </w:rPr>
      </w:pPr>
      <w:r w:rsidRPr="00B666A2">
        <w:rPr>
          <w:rFonts w:ascii="Arial" w:hAnsi="Arial" w:cs="Arial"/>
          <w:color w:val="000000"/>
          <w:sz w:val="24"/>
          <w:szCs w:val="24"/>
        </w:rPr>
        <w:t xml:space="preserve">Patel J, Roy H, </w:t>
      </w:r>
      <w:proofErr w:type="spellStart"/>
      <w:r w:rsidRPr="00B666A2">
        <w:rPr>
          <w:rFonts w:ascii="Arial" w:hAnsi="Arial" w:cs="Arial"/>
          <w:color w:val="000000"/>
          <w:sz w:val="24"/>
          <w:szCs w:val="24"/>
        </w:rPr>
        <w:t>Chintamaneni</w:t>
      </w:r>
      <w:proofErr w:type="spellEnd"/>
      <w:r w:rsidRPr="00B666A2">
        <w:rPr>
          <w:rFonts w:ascii="Arial" w:hAnsi="Arial" w:cs="Arial"/>
          <w:color w:val="000000"/>
          <w:sz w:val="24"/>
          <w:szCs w:val="24"/>
        </w:rPr>
        <w:t xml:space="preserve"> PK, Patel R, Bohara R. Advanced Strategies in Enhancing the Hepatoprotective Efficacy of Natural Products: Integrating Nanotechnology, Genomics, and Mechanistic Insights. ACS </w:t>
      </w:r>
      <w:proofErr w:type="spellStart"/>
      <w:r w:rsidRPr="00B666A2">
        <w:rPr>
          <w:rFonts w:ascii="Arial" w:hAnsi="Arial" w:cs="Arial"/>
          <w:i/>
          <w:iCs/>
          <w:color w:val="000000"/>
          <w:sz w:val="24"/>
          <w:szCs w:val="24"/>
        </w:rPr>
        <w:t>Biomater</w:t>
      </w:r>
      <w:proofErr w:type="spellEnd"/>
      <w:r w:rsidRPr="00B666A2">
        <w:rPr>
          <w:rFonts w:ascii="Arial" w:hAnsi="Arial" w:cs="Arial"/>
          <w:color w:val="000000"/>
          <w:sz w:val="24"/>
          <w:szCs w:val="24"/>
        </w:rPr>
        <w:t xml:space="preserve"> </w:t>
      </w:r>
      <w:r w:rsidRPr="00B666A2">
        <w:rPr>
          <w:rFonts w:ascii="Arial" w:hAnsi="Arial" w:cs="Arial"/>
          <w:i/>
          <w:iCs/>
          <w:color w:val="000000"/>
          <w:sz w:val="24"/>
          <w:szCs w:val="24"/>
        </w:rPr>
        <w:t>Sci</w:t>
      </w:r>
      <w:r w:rsidRPr="00B666A2">
        <w:rPr>
          <w:rFonts w:ascii="Arial" w:hAnsi="Arial" w:cs="Arial"/>
          <w:color w:val="000000"/>
          <w:sz w:val="24"/>
          <w:szCs w:val="24"/>
        </w:rPr>
        <w:t xml:space="preserve"> </w:t>
      </w:r>
      <w:r w:rsidRPr="00B666A2">
        <w:rPr>
          <w:rFonts w:ascii="Arial" w:hAnsi="Arial" w:cs="Arial"/>
          <w:i/>
          <w:iCs/>
          <w:color w:val="000000"/>
          <w:sz w:val="24"/>
          <w:szCs w:val="24"/>
        </w:rPr>
        <w:t>Eng</w:t>
      </w:r>
      <w:r w:rsidRPr="00B666A2">
        <w:rPr>
          <w:rFonts w:ascii="Arial" w:hAnsi="Arial" w:cs="Arial"/>
          <w:color w:val="000000"/>
          <w:sz w:val="24"/>
          <w:szCs w:val="24"/>
        </w:rPr>
        <w:t>. 2025</w:t>
      </w:r>
      <w:r>
        <w:rPr>
          <w:rFonts w:ascii="Arial" w:hAnsi="Arial" w:cs="Arial"/>
          <w:color w:val="000000"/>
          <w:sz w:val="24"/>
          <w:szCs w:val="24"/>
        </w:rPr>
        <w:t>;</w:t>
      </w:r>
      <w:r w:rsidRPr="00B666A2">
        <w:rPr>
          <w:rFonts w:ascii="Arial" w:hAnsi="Arial" w:cs="Arial"/>
          <w:color w:val="000000"/>
          <w:sz w:val="24"/>
          <w:szCs w:val="24"/>
        </w:rPr>
        <w:t>11(5):2528-2549</w:t>
      </w:r>
      <w:r>
        <w:rPr>
          <w:rFonts w:ascii="Arial" w:hAnsi="Arial" w:cs="Arial"/>
          <w:color w:val="000000"/>
          <w:sz w:val="24"/>
          <w:szCs w:val="24"/>
        </w:rPr>
        <w:t>.</w:t>
      </w:r>
    </w:p>
    <w:p w14:paraId="0F3C4E57" w14:textId="77777777" w:rsidR="00E413D0" w:rsidRDefault="00E413D0">
      <w:pPr>
        <w:spacing w:after="0" w:line="240" w:lineRule="auto"/>
        <w:ind w:left="360"/>
        <w:jc w:val="both"/>
        <w:rPr>
          <w:rFonts w:ascii="Arial" w:hAnsi="Arial" w:cs="Arial"/>
          <w:sz w:val="24"/>
          <w:szCs w:val="24"/>
        </w:rPr>
      </w:pPr>
    </w:p>
    <w:sectPr w:rsidR="00E413D0">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7E1BAB" w14:textId="77777777" w:rsidR="00CF0B04" w:rsidRDefault="00CF0B04" w:rsidP="002D316E">
      <w:pPr>
        <w:spacing w:after="0" w:line="240" w:lineRule="auto"/>
      </w:pPr>
      <w:r>
        <w:separator/>
      </w:r>
    </w:p>
  </w:endnote>
  <w:endnote w:type="continuationSeparator" w:id="0">
    <w:p w14:paraId="7AD0E089" w14:textId="77777777" w:rsidR="00CF0B04" w:rsidRDefault="00CF0B04" w:rsidP="002D31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D783C" w14:textId="77777777" w:rsidR="002D316E" w:rsidRDefault="002D31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F1591" w14:textId="77777777" w:rsidR="002D316E" w:rsidRDefault="002D316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63F6A" w14:textId="77777777" w:rsidR="002D316E" w:rsidRDefault="002D31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762239" w14:textId="77777777" w:rsidR="00CF0B04" w:rsidRDefault="00CF0B04" w:rsidP="002D316E">
      <w:pPr>
        <w:spacing w:after="0" w:line="240" w:lineRule="auto"/>
      </w:pPr>
      <w:r>
        <w:separator/>
      </w:r>
    </w:p>
  </w:footnote>
  <w:footnote w:type="continuationSeparator" w:id="0">
    <w:p w14:paraId="05C77972" w14:textId="77777777" w:rsidR="00CF0B04" w:rsidRDefault="00CF0B04" w:rsidP="002D31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2D19D" w14:textId="0D66A4D3" w:rsidR="002D316E" w:rsidRDefault="00000000">
    <w:pPr>
      <w:pStyle w:val="Header"/>
    </w:pPr>
    <w:r>
      <w:rPr>
        <w:noProof/>
      </w:rPr>
      <w:pict w14:anchorId="75710F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0785516"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8B939" w14:textId="669BEF92" w:rsidR="002D316E" w:rsidRDefault="00000000">
    <w:pPr>
      <w:pStyle w:val="Header"/>
    </w:pPr>
    <w:r>
      <w:rPr>
        <w:noProof/>
      </w:rPr>
      <w:pict w14:anchorId="3023C0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0785517"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A5E30" w14:textId="3ECF012E" w:rsidR="002D316E" w:rsidRDefault="00000000">
    <w:pPr>
      <w:pStyle w:val="Header"/>
    </w:pPr>
    <w:r>
      <w:rPr>
        <w:noProof/>
      </w:rPr>
      <w:pict w14:anchorId="37CFED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0785515"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11FC3554"/>
    <w:lvl w:ilvl="0" w:tplc="DEFAD836">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 w15:restartNumberingAfterBreak="0">
    <w:nsid w:val="00000002"/>
    <w:multiLevelType w:val="hybridMultilevel"/>
    <w:tmpl w:val="D5606A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CC6091D"/>
    <w:multiLevelType w:val="hybridMultilevel"/>
    <w:tmpl w:val="927C065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59875527">
    <w:abstractNumId w:val="0"/>
  </w:num>
  <w:num w:numId="2" w16cid:durableId="1946423535">
    <w:abstractNumId w:val="2"/>
  </w:num>
  <w:num w:numId="3" w16cid:durableId="19234172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I0MjY1NjMzNDY2MTZV0lEKTi0uzszPAykwrAUAWdd5uCwAAAA="/>
  </w:docVars>
  <w:rsids>
    <w:rsidRoot w:val="00E413D0"/>
    <w:rsid w:val="0002711F"/>
    <w:rsid w:val="0004160D"/>
    <w:rsid w:val="00063E6D"/>
    <w:rsid w:val="000B4E67"/>
    <w:rsid w:val="00173540"/>
    <w:rsid w:val="001F5767"/>
    <w:rsid w:val="00201E48"/>
    <w:rsid w:val="00242B08"/>
    <w:rsid w:val="0029146D"/>
    <w:rsid w:val="002D316E"/>
    <w:rsid w:val="00384361"/>
    <w:rsid w:val="003D1C00"/>
    <w:rsid w:val="004970D9"/>
    <w:rsid w:val="00505BB3"/>
    <w:rsid w:val="005250C8"/>
    <w:rsid w:val="00586D13"/>
    <w:rsid w:val="005C718E"/>
    <w:rsid w:val="005D08A7"/>
    <w:rsid w:val="005D6467"/>
    <w:rsid w:val="005E1503"/>
    <w:rsid w:val="005F4045"/>
    <w:rsid w:val="00606EF1"/>
    <w:rsid w:val="00640C5E"/>
    <w:rsid w:val="00675E3D"/>
    <w:rsid w:val="006A6B1D"/>
    <w:rsid w:val="006B1BE5"/>
    <w:rsid w:val="00753DCC"/>
    <w:rsid w:val="007D576C"/>
    <w:rsid w:val="00962C81"/>
    <w:rsid w:val="009652FA"/>
    <w:rsid w:val="009B73A0"/>
    <w:rsid w:val="009E5B85"/>
    <w:rsid w:val="00A512A9"/>
    <w:rsid w:val="00A532D3"/>
    <w:rsid w:val="00A71DF1"/>
    <w:rsid w:val="00A838A2"/>
    <w:rsid w:val="00AF0BC2"/>
    <w:rsid w:val="00B666A2"/>
    <w:rsid w:val="00CF0B04"/>
    <w:rsid w:val="00D03CCE"/>
    <w:rsid w:val="00D10DD5"/>
    <w:rsid w:val="00D425F7"/>
    <w:rsid w:val="00DC0439"/>
    <w:rsid w:val="00DD05E6"/>
    <w:rsid w:val="00E413D0"/>
    <w:rsid w:val="00E416CE"/>
    <w:rsid w:val="00E5793E"/>
    <w:rsid w:val="00E634C1"/>
    <w:rsid w:val="00EE7CF0"/>
    <w:rsid w:val="00F9621F"/>
    <w:rsid w:val="00FA4ED1"/>
    <w:rsid w:val="00FA6D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96E88D"/>
  <w15:docId w15:val="{F8489C91-9710-40C6-A997-4FABE1DCB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pPr>
      <w:keepNext/>
      <w:keepLines/>
      <w:spacing w:before="320" w:after="80" w:line="276" w:lineRule="auto"/>
      <w:outlineLvl w:val="2"/>
    </w:pPr>
    <w:rPr>
      <w:rFonts w:ascii="Arial" w:eastAsia="Arial" w:hAnsi="Arial" w:cs="Arial"/>
      <w:color w:val="434343"/>
      <w:sz w:val="28"/>
      <w:szCs w:val="2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spacing w:after="200" w:line="276" w:lineRule="auto"/>
      <w:ind w:left="720"/>
      <w:contextualSpacing/>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Pr>
      <w:rFonts w:ascii="Arial" w:eastAsia="Arial" w:hAnsi="Arial" w:cs="Arial"/>
      <w:color w:val="434343"/>
      <w:sz w:val="28"/>
      <w:szCs w:val="28"/>
      <w:lang w:val="en-GB" w:eastAsia="en-GB"/>
    </w:rPr>
  </w:style>
  <w:style w:type="character" w:styleId="Hyperlink">
    <w:name w:val="Hyperlink"/>
    <w:basedOn w:val="DefaultParagraphFont"/>
    <w:uiPriority w:val="99"/>
    <w:rPr>
      <w:color w:val="0563C1"/>
      <w:u w:val="single"/>
    </w:rPr>
  </w:style>
  <w:style w:type="character" w:styleId="UnresolvedMention">
    <w:name w:val="Unresolved Mention"/>
    <w:basedOn w:val="DefaultParagraphFont"/>
    <w:uiPriority w:val="99"/>
    <w:semiHidden/>
    <w:unhideWhenUsed/>
    <w:rsid w:val="00E634C1"/>
    <w:rPr>
      <w:color w:val="605E5C"/>
      <w:shd w:val="clear" w:color="auto" w:fill="E1DFDD"/>
    </w:rPr>
  </w:style>
  <w:style w:type="paragraph" w:styleId="Header">
    <w:name w:val="header"/>
    <w:basedOn w:val="Normal"/>
    <w:link w:val="HeaderChar"/>
    <w:uiPriority w:val="99"/>
    <w:unhideWhenUsed/>
    <w:rsid w:val="002D31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316E"/>
  </w:style>
  <w:style w:type="paragraph" w:styleId="Footer">
    <w:name w:val="footer"/>
    <w:basedOn w:val="Normal"/>
    <w:link w:val="FooterChar"/>
    <w:uiPriority w:val="99"/>
    <w:unhideWhenUsed/>
    <w:rsid w:val="002D31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31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27</Pages>
  <Words>5325</Words>
  <Characters>30354</Characters>
  <Application>Microsoft Office Word</Application>
  <DocSecurity>0</DocSecurity>
  <Lines>252</Lines>
  <Paragraphs>71</Paragraphs>
  <ScaleCrop>false</ScaleCrop>
  <Company/>
  <LinksUpToDate>false</LinksUpToDate>
  <CharactersWithSpaces>35608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HomePC</dc:creator>
  <cp:lastModifiedBy>Editor-90</cp:lastModifiedBy>
  <cp:revision>5</cp:revision>
  <dcterms:created xsi:type="dcterms:W3CDTF">2025-09-18T12:13:00Z</dcterms:created>
  <dcterms:modified xsi:type="dcterms:W3CDTF">2025-09-19T07:00:00Z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64f67b77eb2841f3b7c7eff200500b4b</vt:lpwstr>
  </property>
  <property fmtid="{D5CDD505-2E9C-101B-9397-08002B2CF9AE}" pid="3" name="GrammarlyDocumentId">
    <vt:lpwstr>a6ed0070-9884-41e5-a7d1-b968f9d60b62</vt:lpwstr>
  </property>
</Properties>
</file>