
<file path=[Content_Types].xml><?xml version="1.0" encoding="utf-8"?>
<Types xmlns="http://schemas.openxmlformats.org/package/2006/content-types">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757F" w:rsidRDefault="006E144D">
      <w:pPr>
        <w:spacing w:line="360" w:lineRule="auto"/>
        <w:jc w:val="both"/>
        <w:rPr>
          <w:b/>
          <w:bCs/>
          <w:color w:val="000000"/>
          <w:sz w:val="24"/>
          <w:szCs w:val="24"/>
        </w:rPr>
      </w:pPr>
      <w:r>
        <w:rPr>
          <w:b/>
          <w:bCs/>
          <w:color w:val="000000"/>
          <w:sz w:val="24"/>
          <w:szCs w:val="24"/>
        </w:rPr>
        <w:t>Comparative Efficacy of Preoperative Submucosal Dexamethasone versus Methylprednisolone on Pain, Swelling, and Trismus in Bilaterally Symmetrical Mandibular Third Molar Impaction Surgery</w:t>
      </w:r>
    </w:p>
    <w:p w:rsidR="00CC757F" w:rsidRDefault="00CC757F">
      <w:pPr>
        <w:spacing w:line="360" w:lineRule="auto"/>
        <w:jc w:val="both"/>
        <w:rPr>
          <w:b/>
          <w:bCs/>
          <w:color w:val="000000"/>
          <w:sz w:val="24"/>
          <w:szCs w:val="24"/>
        </w:rPr>
      </w:pPr>
    </w:p>
    <w:p w:rsidR="00CC757F" w:rsidRDefault="00CC757F">
      <w:pPr>
        <w:spacing w:line="360" w:lineRule="auto"/>
        <w:jc w:val="both"/>
        <w:rPr>
          <w:b/>
          <w:bCs/>
          <w:color w:val="000000"/>
          <w:sz w:val="24"/>
          <w:szCs w:val="24"/>
        </w:rPr>
      </w:pPr>
    </w:p>
    <w:p w:rsidR="00CC757F" w:rsidRDefault="006E144D">
      <w:pPr>
        <w:spacing w:line="360" w:lineRule="auto"/>
        <w:jc w:val="both"/>
        <w:rPr>
          <w:b/>
          <w:bCs/>
          <w:color w:val="000000"/>
          <w:sz w:val="24"/>
          <w:szCs w:val="24"/>
          <w:u w:val="single"/>
        </w:rPr>
      </w:pPr>
      <w:r>
        <w:rPr>
          <w:b/>
          <w:bCs/>
          <w:color w:val="000000"/>
          <w:sz w:val="24"/>
          <w:szCs w:val="24"/>
          <w:u w:val="single"/>
        </w:rPr>
        <w:t>ABSTRACT</w:t>
      </w:r>
    </w:p>
    <w:p w:rsidR="00CC757F" w:rsidRDefault="006E144D">
      <w:pPr>
        <w:spacing w:line="360" w:lineRule="auto"/>
        <w:jc w:val="both"/>
        <w:rPr>
          <w:b/>
          <w:bCs/>
          <w:color w:val="000000"/>
          <w:sz w:val="24"/>
          <w:szCs w:val="24"/>
          <w:u w:val="single"/>
        </w:rPr>
      </w:pPr>
      <w:r>
        <w:rPr>
          <w:b/>
          <w:bCs/>
          <w:color w:val="000000"/>
          <w:sz w:val="24"/>
          <w:szCs w:val="24"/>
        </w:rPr>
        <w:t>AIM:</w:t>
      </w:r>
      <w:r>
        <w:rPr>
          <w:color w:val="000000"/>
          <w:sz w:val="24"/>
          <w:szCs w:val="24"/>
        </w:rPr>
        <w:t xml:space="preserve"> To compare and assess the efficacy of preoperative submucosal injection of 8</w:t>
      </w:r>
      <w:r>
        <w:rPr>
          <w:color w:val="000000"/>
          <w:sz w:val="24"/>
          <w:szCs w:val="24"/>
        </w:rPr>
        <w:t xml:space="preserve"> </w:t>
      </w:r>
      <w:r>
        <w:rPr>
          <w:color w:val="000000"/>
          <w:sz w:val="24"/>
          <w:szCs w:val="24"/>
        </w:rPr>
        <w:t>mg dexamethasone versus 40</w:t>
      </w:r>
      <w:r>
        <w:rPr>
          <w:color w:val="000000"/>
          <w:sz w:val="24"/>
          <w:szCs w:val="24"/>
        </w:rPr>
        <w:t xml:space="preserve"> </w:t>
      </w:r>
      <w:r>
        <w:rPr>
          <w:color w:val="000000"/>
          <w:sz w:val="24"/>
          <w:szCs w:val="24"/>
        </w:rPr>
        <w:t>mg methylprednisolone for bilaterally symmetrical impacted mandibular third molar surgery.</w:t>
      </w:r>
    </w:p>
    <w:p w:rsidR="00CC757F" w:rsidRDefault="006E144D">
      <w:pPr>
        <w:spacing w:line="360" w:lineRule="auto"/>
        <w:ind w:left="843" w:hangingChars="350" w:hanging="843"/>
        <w:jc w:val="both"/>
        <w:rPr>
          <w:color w:val="000000"/>
          <w:sz w:val="24"/>
          <w:szCs w:val="24"/>
        </w:rPr>
      </w:pPr>
      <w:r>
        <w:rPr>
          <w:b/>
          <w:bCs/>
          <w:color w:val="000000"/>
          <w:sz w:val="24"/>
          <w:szCs w:val="24"/>
        </w:rPr>
        <w:t>MATERIALS AND METHODOLOGY</w:t>
      </w:r>
      <w:r>
        <w:rPr>
          <w:bCs/>
          <w:color w:val="000000"/>
          <w:sz w:val="24"/>
          <w:szCs w:val="24"/>
        </w:rPr>
        <w:t xml:space="preserve">: </w:t>
      </w:r>
      <w:r>
        <w:rPr>
          <w:color w:val="000000"/>
          <w:sz w:val="24"/>
          <w:szCs w:val="24"/>
        </w:rPr>
        <w:t>The study was conducted on the su</w:t>
      </w:r>
      <w:r>
        <w:rPr>
          <w:color w:val="000000"/>
          <w:sz w:val="24"/>
          <w:szCs w:val="24"/>
        </w:rPr>
        <w:t xml:space="preserve">bjects </w:t>
      </w:r>
    </w:p>
    <w:p w:rsidR="00CC757F" w:rsidRDefault="006E144D">
      <w:pPr>
        <w:spacing w:line="360" w:lineRule="auto"/>
        <w:jc w:val="both"/>
        <w:rPr>
          <w:bCs/>
          <w:color w:val="000000"/>
          <w:sz w:val="24"/>
          <w:szCs w:val="24"/>
        </w:rPr>
      </w:pPr>
      <w:r>
        <w:rPr>
          <w:color w:val="000000"/>
          <w:sz w:val="24"/>
          <w:szCs w:val="24"/>
        </w:rPr>
        <w:t xml:space="preserve">requiring surgical extraction of bilaterally impacted third molars reporting to Department of Oral and Maxillofacial Surgery, V.S. Dental College and Hospital, Bangalore, Karnataka </w:t>
      </w:r>
      <w:r>
        <w:rPr>
          <w:bCs/>
          <w:color w:val="000000"/>
          <w:sz w:val="24"/>
          <w:szCs w:val="24"/>
        </w:rPr>
        <w:t>between December 2019 to June 2021. Total of 20 subjects were inclu</w:t>
      </w:r>
      <w:r>
        <w:rPr>
          <w:bCs/>
          <w:color w:val="000000"/>
          <w:sz w:val="24"/>
          <w:szCs w:val="24"/>
        </w:rPr>
        <w:t xml:space="preserve">ded in the study with case history proforma, investigations, post op follow up and signed informed consent. </w:t>
      </w:r>
      <w:r>
        <w:rPr>
          <w:rFonts w:eastAsia="SimSun"/>
          <w:color w:val="000000"/>
          <w:sz w:val="24"/>
          <w:szCs w:val="24"/>
          <w:lang w:eastAsia="zh-CN"/>
        </w:rPr>
        <w:t xml:space="preserve">Post operatively all patients were given antibiotics and analgesics for 5 days. </w:t>
      </w:r>
      <w:r>
        <w:rPr>
          <w:color w:val="000000"/>
          <w:sz w:val="24"/>
          <w:szCs w:val="24"/>
        </w:rPr>
        <w:t>Baseline measurements were done pre-operatively and subsequent asses</w:t>
      </w:r>
      <w:r>
        <w:rPr>
          <w:color w:val="000000"/>
          <w:sz w:val="24"/>
          <w:szCs w:val="24"/>
        </w:rPr>
        <w:t xml:space="preserve">sment were made on post-operative day 1,3 and 7 to measure post-operative facial swelling, pain and trismus. An ANOVA test was used for statistical analysis and comparison among groups for variables. </w:t>
      </w:r>
    </w:p>
    <w:p w:rsidR="00CC757F" w:rsidRDefault="006E144D">
      <w:pPr>
        <w:spacing w:line="360" w:lineRule="auto"/>
        <w:jc w:val="both"/>
        <w:rPr>
          <w:bCs/>
          <w:color w:val="000000"/>
          <w:sz w:val="24"/>
          <w:szCs w:val="24"/>
        </w:rPr>
      </w:pPr>
      <w:r>
        <w:rPr>
          <w:b/>
          <w:color w:val="000000"/>
          <w:sz w:val="24"/>
          <w:szCs w:val="24"/>
        </w:rPr>
        <w:t>RESULTS</w:t>
      </w:r>
      <w:r>
        <w:rPr>
          <w:bCs/>
          <w:color w:val="000000"/>
          <w:sz w:val="24"/>
          <w:szCs w:val="24"/>
        </w:rPr>
        <w:t xml:space="preserve">: The test results </w:t>
      </w:r>
      <w:r>
        <w:rPr>
          <w:color w:val="000000"/>
          <w:sz w:val="24"/>
          <w:szCs w:val="24"/>
        </w:rPr>
        <w:t>have shown that dexamethasone</w:t>
      </w:r>
      <w:r>
        <w:rPr>
          <w:color w:val="000000"/>
          <w:sz w:val="24"/>
          <w:szCs w:val="24"/>
        </w:rPr>
        <w:t xml:space="preserve"> showed better results in reduction of the post-operative pain and trismus whereas it was methylprednisolone which reduced the post-operative swelling better. </w:t>
      </w:r>
    </w:p>
    <w:p w:rsidR="00CC757F" w:rsidRDefault="006E144D">
      <w:pPr>
        <w:widowControl/>
        <w:spacing w:line="360" w:lineRule="auto"/>
        <w:jc w:val="both"/>
        <w:rPr>
          <w:color w:val="000000"/>
          <w:sz w:val="24"/>
          <w:szCs w:val="24"/>
        </w:rPr>
      </w:pPr>
      <w:r>
        <w:rPr>
          <w:b/>
          <w:bCs/>
          <w:color w:val="000000"/>
          <w:sz w:val="24"/>
          <w:szCs w:val="24"/>
        </w:rPr>
        <w:t>CONCLUSION:</w:t>
      </w:r>
      <w:r>
        <w:rPr>
          <w:color w:val="000000"/>
          <w:sz w:val="24"/>
          <w:szCs w:val="24"/>
        </w:rPr>
        <w:t xml:space="preserve"> </w:t>
      </w:r>
      <w:r>
        <w:rPr>
          <w:color w:val="000000"/>
          <w:sz w:val="24"/>
          <w:szCs w:val="24"/>
          <w:lang w:val="en-IN"/>
        </w:rPr>
        <w:t>Based on the results obtained from statistical analysis</w:t>
      </w:r>
      <w:r>
        <w:rPr>
          <w:color w:val="000000"/>
          <w:sz w:val="24"/>
          <w:szCs w:val="24"/>
        </w:rPr>
        <w:t xml:space="preserve">, we therefore conclude from </w:t>
      </w:r>
      <w:r>
        <w:rPr>
          <w:color w:val="000000"/>
          <w:sz w:val="24"/>
          <w:szCs w:val="24"/>
        </w:rPr>
        <w:t xml:space="preserve">our study that </w:t>
      </w:r>
      <w:r>
        <w:rPr>
          <w:color w:val="000000"/>
          <w:sz w:val="24"/>
          <w:szCs w:val="24"/>
        </w:rPr>
        <w:t>overall methylprednisolone group had</w:t>
      </w:r>
      <w:r>
        <w:rPr>
          <w:rFonts w:ascii="Helvetica" w:eastAsia="MS Mincho" w:cs="Helvetica"/>
          <w:sz w:val="24"/>
          <w:szCs w:val="24"/>
        </w:rPr>
        <w:t xml:space="preserve"> significant swelling reduction</w:t>
      </w:r>
      <w:r>
        <w:rPr>
          <w:rFonts w:eastAsia="MS Mincho" w:cs="Helvetica"/>
          <w:sz w:val="24"/>
          <w:szCs w:val="24"/>
        </w:rPr>
        <w:t xml:space="preserve"> as compared to dexamethasone group following surgical removal of bilaterally symmetrical impacted mandibular third molars. On the other hand, </w:t>
      </w:r>
      <w:r>
        <w:rPr>
          <w:rFonts w:eastAsia="MS Mincho" w:cs="Helvetica"/>
          <w:sz w:val="24"/>
          <w:szCs w:val="24"/>
        </w:rPr>
        <w:t>Trismus and post-oper* pain had</w:t>
      </w:r>
      <w:r>
        <w:rPr>
          <w:rFonts w:eastAsia="MS Mincho" w:cs="Helvetica"/>
          <w:sz w:val="24"/>
          <w:szCs w:val="24"/>
        </w:rPr>
        <w:t xml:space="preserve"> greater reduction in dexamethasone group as compared to methylprednisolone group.</w:t>
      </w:r>
    </w:p>
    <w:p w:rsidR="00CC757F" w:rsidRDefault="006E144D">
      <w:pPr>
        <w:widowControl/>
        <w:spacing w:line="360" w:lineRule="auto"/>
        <w:jc w:val="both"/>
        <w:rPr>
          <w:color w:val="000000"/>
          <w:sz w:val="24"/>
          <w:szCs w:val="24"/>
        </w:rPr>
      </w:pPr>
      <w:r>
        <w:rPr>
          <w:b/>
          <w:bCs/>
          <w:color w:val="000000"/>
          <w:sz w:val="24"/>
          <w:szCs w:val="24"/>
        </w:rPr>
        <w:t xml:space="preserve">KEYWORDS: </w:t>
      </w:r>
      <w:r>
        <w:rPr>
          <w:color w:val="000000"/>
          <w:sz w:val="24"/>
          <w:szCs w:val="24"/>
        </w:rPr>
        <w:t xml:space="preserve">Dexamethasone, Impacted, Methylprednisolone, Post-operative, Submucosal </w:t>
      </w:r>
    </w:p>
    <w:p w:rsidR="00CC757F" w:rsidRDefault="00CC757F">
      <w:pPr>
        <w:widowControl/>
        <w:spacing w:line="360" w:lineRule="auto"/>
        <w:jc w:val="both"/>
        <w:rPr>
          <w:color w:val="000000"/>
          <w:sz w:val="24"/>
          <w:szCs w:val="24"/>
        </w:rPr>
      </w:pPr>
    </w:p>
    <w:p w:rsidR="00CC757F" w:rsidRDefault="00CC757F">
      <w:pPr>
        <w:widowControl/>
        <w:spacing w:line="360" w:lineRule="auto"/>
        <w:jc w:val="both"/>
        <w:rPr>
          <w:b/>
          <w:bCs/>
          <w:color w:val="000000"/>
          <w:sz w:val="24"/>
          <w:szCs w:val="24"/>
        </w:rPr>
      </w:pPr>
    </w:p>
    <w:p w:rsidR="00CC757F" w:rsidRDefault="006E144D">
      <w:pPr>
        <w:widowControl/>
        <w:spacing w:line="360" w:lineRule="auto"/>
        <w:jc w:val="both"/>
        <w:rPr>
          <w:b/>
          <w:bCs/>
          <w:color w:val="000000"/>
          <w:sz w:val="24"/>
          <w:szCs w:val="24"/>
        </w:rPr>
      </w:pPr>
      <w:r>
        <w:rPr>
          <w:b/>
          <w:bCs/>
          <w:color w:val="000000"/>
          <w:sz w:val="24"/>
          <w:szCs w:val="24"/>
        </w:rPr>
        <w:t>INTRODUCTION</w:t>
      </w:r>
    </w:p>
    <w:p w:rsidR="00CC757F" w:rsidRDefault="00CC757F">
      <w:pPr>
        <w:widowControl/>
        <w:spacing w:line="360" w:lineRule="auto"/>
        <w:jc w:val="both"/>
        <w:rPr>
          <w:b/>
          <w:bCs/>
          <w:color w:val="000000"/>
          <w:sz w:val="24"/>
          <w:szCs w:val="24"/>
        </w:rPr>
      </w:pPr>
    </w:p>
    <w:p w:rsidR="00CC757F" w:rsidRDefault="006E144D">
      <w:pPr>
        <w:widowControl/>
        <w:spacing w:line="360" w:lineRule="auto"/>
        <w:jc w:val="both"/>
        <w:rPr>
          <w:color w:val="000000"/>
          <w:sz w:val="24"/>
          <w:szCs w:val="24"/>
        </w:rPr>
      </w:pPr>
      <w:r>
        <w:rPr>
          <w:color w:val="000000"/>
          <w:sz w:val="24"/>
          <w:szCs w:val="24"/>
        </w:rPr>
        <w:t>The most common oral surgical procedure is the surgical removal of third m</w:t>
      </w:r>
      <w:r>
        <w:rPr>
          <w:color w:val="000000"/>
          <w:sz w:val="24"/>
          <w:szCs w:val="24"/>
        </w:rPr>
        <w:t xml:space="preserve">olars. The facial tissues are composed of loose connective tissue and high vascularity; thus, a meticulous surgical technique can result in considerable pain, swelling, and trismus. These postoperative </w:t>
      </w:r>
      <w:r>
        <w:rPr>
          <w:color w:val="000000"/>
          <w:sz w:val="24"/>
          <w:szCs w:val="24"/>
        </w:rPr>
        <w:lastRenderedPageBreak/>
        <w:t>sequelae can cause great distress to patients, and any</w:t>
      </w:r>
      <w:r>
        <w:rPr>
          <w:color w:val="000000"/>
          <w:sz w:val="24"/>
          <w:szCs w:val="24"/>
        </w:rPr>
        <w:t>thing that compromises quality of life even for a few days is inadmissible to the highly apraised and extremely busy generation of today. Thus we, as professionals, should compelled to render better control of this postoperative discomfort for patients und</w:t>
      </w:r>
      <w:r>
        <w:rPr>
          <w:color w:val="000000"/>
          <w:sz w:val="24"/>
          <w:szCs w:val="24"/>
        </w:rPr>
        <w:t>ergoing third molar surgery.</w:t>
      </w:r>
    </w:p>
    <w:p w:rsidR="00CC757F" w:rsidRDefault="00CC757F">
      <w:pPr>
        <w:widowControl/>
        <w:spacing w:line="360" w:lineRule="auto"/>
        <w:jc w:val="both"/>
        <w:rPr>
          <w:color w:val="000000"/>
          <w:sz w:val="24"/>
          <w:szCs w:val="24"/>
        </w:rPr>
      </w:pPr>
    </w:p>
    <w:p w:rsidR="00CC757F" w:rsidRDefault="006E144D">
      <w:pPr>
        <w:widowControl/>
        <w:spacing w:line="360" w:lineRule="auto"/>
        <w:jc w:val="both"/>
        <w:rPr>
          <w:color w:val="000000"/>
          <w:sz w:val="24"/>
          <w:szCs w:val="24"/>
        </w:rPr>
      </w:pPr>
      <w:r>
        <w:rPr>
          <w:color w:val="000000"/>
          <w:sz w:val="24"/>
          <w:szCs w:val="24"/>
        </w:rPr>
        <w:t>Corticosteroids have been routinely used to control postoperative inflammation and the associated symptoms of third molar surgery for several decades. Their anti-inflammatory effect has been put to use to reduce the edema indu</w:t>
      </w:r>
      <w:r>
        <w:rPr>
          <w:color w:val="000000"/>
          <w:sz w:val="24"/>
          <w:szCs w:val="24"/>
        </w:rPr>
        <w:t>ced by the surgery; however, their direct effects on pain control and trismus are questioned. [1]</w:t>
      </w:r>
    </w:p>
    <w:p w:rsidR="00CC757F" w:rsidRDefault="00CC757F">
      <w:pPr>
        <w:widowControl/>
        <w:spacing w:line="360" w:lineRule="auto"/>
        <w:jc w:val="both"/>
        <w:rPr>
          <w:color w:val="000000"/>
          <w:sz w:val="24"/>
          <w:szCs w:val="24"/>
        </w:rPr>
      </w:pPr>
    </w:p>
    <w:p w:rsidR="00CC757F" w:rsidRDefault="006E144D">
      <w:pPr>
        <w:widowControl/>
        <w:spacing w:line="360" w:lineRule="auto"/>
        <w:jc w:val="both"/>
        <w:rPr>
          <w:color w:val="000000"/>
          <w:sz w:val="24"/>
          <w:szCs w:val="24"/>
        </w:rPr>
      </w:pPr>
      <w:r>
        <w:rPr>
          <w:color w:val="000000"/>
          <w:sz w:val="24"/>
          <w:szCs w:val="24"/>
        </w:rPr>
        <w:t>Methylprednisolone and dexamethasone are the most commonly prescribed steroids in dentoalveolar surgery because of their mechanism of action like minimal sod</w:t>
      </w:r>
      <w:r>
        <w:rPr>
          <w:color w:val="000000"/>
          <w:sz w:val="24"/>
          <w:szCs w:val="24"/>
        </w:rPr>
        <w:t>ium retention activity and the prominent glucocorticoid effect. Despite their beneficial role as demonstrated by numerous studies. [2,3] while there is also a lack of consensus regarding the ideal dosage, administration route of the drug, the timing to pre</w:t>
      </w:r>
      <w:r>
        <w:rPr>
          <w:color w:val="000000"/>
          <w:sz w:val="24"/>
          <w:szCs w:val="24"/>
        </w:rPr>
        <w:t>scribe the drug, and duration of treatment. This is mainly because of the use of non-standardized parameters and a lack of controlled clinical studies. Studies which promote and recommend avoiding the use of 8 mg as the dose of dexamethasone are available.</w:t>
      </w:r>
      <w:r>
        <w:rPr>
          <w:color w:val="000000"/>
          <w:sz w:val="24"/>
          <w:szCs w:val="24"/>
        </w:rPr>
        <w:t xml:space="preserve"> Similarly, studies have been done with methylprednisolone being used at doses of 20 mg, 40 mg, 80 mg, and 125 mg. Albeit, the superiority of or choice for any one drug over the other drug has not been opinionated in the literature. Hence a study comparing</w:t>
      </w:r>
      <w:r>
        <w:rPr>
          <w:color w:val="000000"/>
          <w:sz w:val="24"/>
          <w:szCs w:val="24"/>
        </w:rPr>
        <w:t xml:space="preserve"> these two steroids in equivalent doses which provide insights into these controversies is needful.</w:t>
      </w:r>
    </w:p>
    <w:p w:rsidR="00CC757F" w:rsidRDefault="00CC757F">
      <w:pPr>
        <w:widowControl/>
        <w:spacing w:line="360" w:lineRule="auto"/>
        <w:jc w:val="both"/>
        <w:rPr>
          <w:color w:val="000000"/>
          <w:sz w:val="24"/>
          <w:szCs w:val="24"/>
        </w:rPr>
      </w:pPr>
    </w:p>
    <w:p w:rsidR="00CC757F" w:rsidRDefault="006E144D">
      <w:pPr>
        <w:widowControl/>
        <w:spacing w:line="360" w:lineRule="auto"/>
        <w:jc w:val="both"/>
        <w:rPr>
          <w:color w:val="000000"/>
          <w:sz w:val="24"/>
          <w:szCs w:val="24"/>
        </w:rPr>
      </w:pPr>
      <w:r>
        <w:rPr>
          <w:color w:val="000000"/>
          <w:sz w:val="24"/>
          <w:szCs w:val="24"/>
        </w:rPr>
        <w:t>The purpose of this study was to compare the effects of the preoperative submucosal administration of methylprednisolone 40 mg and dexamethasone 8 mg to ev</w:t>
      </w:r>
      <w:r>
        <w:rPr>
          <w:color w:val="000000"/>
          <w:sz w:val="24"/>
          <w:szCs w:val="24"/>
        </w:rPr>
        <w:t>aluate the postoperative sequelae after mandibular bilateral</w:t>
      </w:r>
      <w:r>
        <w:rPr>
          <w:color w:val="000000"/>
          <w:sz w:val="24"/>
          <w:szCs w:val="24"/>
        </w:rPr>
        <w:t>ly</w:t>
      </w:r>
      <w:r>
        <w:rPr>
          <w:color w:val="000000"/>
          <w:sz w:val="24"/>
          <w:szCs w:val="24"/>
        </w:rPr>
        <w:t xml:space="preserve"> symmetrical third molar surgery.</w:t>
      </w:r>
    </w:p>
    <w:p w:rsidR="00CC757F" w:rsidRDefault="00CC757F">
      <w:pPr>
        <w:widowControl/>
        <w:spacing w:line="360" w:lineRule="auto"/>
        <w:jc w:val="both"/>
        <w:rPr>
          <w:color w:val="000000"/>
          <w:sz w:val="24"/>
          <w:szCs w:val="24"/>
        </w:rPr>
      </w:pPr>
    </w:p>
    <w:p w:rsidR="00CC757F" w:rsidRDefault="006E144D">
      <w:pPr>
        <w:widowControl/>
        <w:spacing w:line="360" w:lineRule="auto"/>
        <w:jc w:val="both"/>
        <w:rPr>
          <w:b/>
          <w:bCs/>
          <w:color w:val="000000"/>
          <w:sz w:val="24"/>
          <w:szCs w:val="24"/>
        </w:rPr>
      </w:pPr>
      <w:r>
        <w:rPr>
          <w:b/>
          <w:bCs/>
          <w:color w:val="000000"/>
          <w:sz w:val="24"/>
          <w:szCs w:val="24"/>
        </w:rPr>
        <w:t>MATERIALS AND METHODS</w:t>
      </w:r>
    </w:p>
    <w:p w:rsidR="00CC757F" w:rsidRDefault="006E144D">
      <w:pPr>
        <w:widowControl/>
        <w:spacing w:line="360" w:lineRule="auto"/>
        <w:jc w:val="both"/>
        <w:rPr>
          <w:b/>
          <w:bCs/>
          <w:color w:val="000000"/>
          <w:sz w:val="24"/>
          <w:szCs w:val="24"/>
        </w:rPr>
      </w:pPr>
      <w:r>
        <w:rPr>
          <w:b/>
          <w:bCs/>
          <w:color w:val="000000"/>
          <w:sz w:val="24"/>
          <w:szCs w:val="24"/>
        </w:rPr>
        <w:t>Clinical trial design</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The study was approved by the Institutional Ethics Committee of the Kempegowda</w:t>
      </w:r>
      <w:r>
        <w:rPr>
          <w:color w:val="000000"/>
          <w:sz w:val="24"/>
          <w:szCs w:val="24"/>
          <w:lang w:val="en-IN" w:eastAsia="en-GB"/>
        </w:rPr>
        <w:t xml:space="preserve"> Institute of Medical Sciences, Bangalore. The study designed was a single-centre, comparative, prospective, randomized, controlled trial with blinded end-point assessment of sublingual </w:t>
      </w:r>
      <w:r>
        <w:rPr>
          <w:color w:val="000000"/>
          <w:sz w:val="24"/>
          <w:szCs w:val="24"/>
          <w:lang w:val="en-IN" w:eastAsia="en-GB"/>
        </w:rPr>
        <w:lastRenderedPageBreak/>
        <w:t>injection of methylprednisolone 40 mg and dexamethasone 8 mg in patien</w:t>
      </w:r>
      <w:r>
        <w:rPr>
          <w:color w:val="000000"/>
          <w:sz w:val="24"/>
          <w:szCs w:val="24"/>
          <w:lang w:val="en-IN" w:eastAsia="en-GB"/>
        </w:rPr>
        <w:t xml:space="preserve">ts undergoing third molar surgery bilaterally. </w:t>
      </w:r>
    </w:p>
    <w:p w:rsidR="00CC757F" w:rsidRDefault="00CC757F">
      <w:pPr>
        <w:spacing w:line="360" w:lineRule="auto"/>
        <w:rPr>
          <w:color w:val="000000"/>
          <w:sz w:val="24"/>
          <w:szCs w:val="24"/>
        </w:rPr>
      </w:pPr>
    </w:p>
    <w:p w:rsidR="00CC757F" w:rsidRDefault="006E144D">
      <w:pPr>
        <w:spacing w:line="360" w:lineRule="auto"/>
        <w:rPr>
          <w:color w:val="000000"/>
          <w:sz w:val="24"/>
          <w:szCs w:val="24"/>
        </w:rPr>
      </w:pPr>
      <w:r>
        <w:rPr>
          <w:color w:val="000000"/>
          <w:sz w:val="24"/>
          <w:szCs w:val="24"/>
        </w:rPr>
        <w:t>Inclusion criteria was healthy patients (American Society of Anesthesiologists category 1 or 2) and age group 18-45, requiring surgical extraction of bilaterally symmetrical impacted mandibular third molar with no periodontal disease or associated localize</w:t>
      </w:r>
      <w:r>
        <w:rPr>
          <w:color w:val="000000"/>
          <w:sz w:val="24"/>
          <w:szCs w:val="24"/>
        </w:rPr>
        <w:t>d infection. Subjects willing to participate in the study and the follow up were included. The exclusion criteria were pregnant or lactating women, chronic use of medication that would obscure assessment of inflammatory response, immunocompromised patients</w:t>
      </w:r>
      <w:r>
        <w:rPr>
          <w:color w:val="000000"/>
          <w:sz w:val="24"/>
          <w:szCs w:val="24"/>
        </w:rPr>
        <w:t xml:space="preserve"> such as those on long term steroids/ long term chemotherapy. Patients having uncontrolled diabetes mellitus and acute infections were also excluded. </w:t>
      </w:r>
    </w:p>
    <w:p w:rsidR="00CC757F" w:rsidRDefault="00CC757F">
      <w:pPr>
        <w:spacing w:line="360" w:lineRule="auto"/>
        <w:rPr>
          <w:color w:val="000000"/>
          <w:sz w:val="24"/>
          <w:szCs w:val="24"/>
        </w:rPr>
      </w:pPr>
    </w:p>
    <w:p w:rsidR="00CC757F" w:rsidRDefault="006E144D">
      <w:pPr>
        <w:spacing w:line="360" w:lineRule="auto"/>
        <w:rPr>
          <w:color w:val="000000"/>
          <w:sz w:val="24"/>
          <w:szCs w:val="24"/>
        </w:rPr>
      </w:pPr>
      <w:r>
        <w:rPr>
          <w:color w:val="000000"/>
          <w:sz w:val="24"/>
          <w:szCs w:val="24"/>
        </w:rPr>
        <w:t xml:space="preserve">20 patients with bilaterally symmetrical impacted mandibular third molars who fulfill the inclusion and </w:t>
      </w:r>
      <w:r>
        <w:rPr>
          <w:color w:val="000000"/>
          <w:sz w:val="24"/>
          <w:szCs w:val="24"/>
        </w:rPr>
        <w:t xml:space="preserve">exclusion criteria were selected. The surgical procedure was discussed with every patient, and his/her written informed consent was obtained prior to the commencement of the surgery. </w:t>
      </w:r>
      <w:r>
        <w:rPr>
          <w:rFonts w:eastAsia="SimSun"/>
          <w:color w:val="000000"/>
          <w:sz w:val="24"/>
          <w:szCs w:val="24"/>
        </w:rPr>
        <w:t>Only one tooth was removed at a time. The second tooth removal was schedu</w:t>
      </w:r>
      <w:r>
        <w:rPr>
          <w:rFonts w:eastAsia="SimSun"/>
          <w:color w:val="000000"/>
          <w:sz w:val="24"/>
          <w:szCs w:val="24"/>
        </w:rPr>
        <w:t xml:space="preserve">led with a minimum gap of 4 weeks to allow resolution of postoperative symptoms following the first extraction. </w:t>
      </w:r>
      <w:r>
        <w:rPr>
          <w:color w:val="000000"/>
          <w:sz w:val="24"/>
          <w:szCs w:val="24"/>
        </w:rPr>
        <w:t>Prior to surgery a brief case history of every subject was taken. The diagnosis was made based on the history, clinical and radiological examina</w:t>
      </w:r>
      <w:r>
        <w:rPr>
          <w:color w:val="000000"/>
          <w:sz w:val="24"/>
          <w:szCs w:val="24"/>
        </w:rPr>
        <w:t>tion</w:t>
      </w:r>
    </w:p>
    <w:p w:rsidR="00CC757F" w:rsidRDefault="00CC757F">
      <w:pPr>
        <w:spacing w:line="360" w:lineRule="auto"/>
        <w:rPr>
          <w:color w:val="000000"/>
          <w:sz w:val="24"/>
          <w:szCs w:val="24"/>
        </w:rPr>
      </w:pPr>
    </w:p>
    <w:p w:rsidR="00CC757F" w:rsidRDefault="006E144D">
      <w:pPr>
        <w:tabs>
          <w:tab w:val="left" w:pos="0"/>
        </w:tabs>
        <w:spacing w:line="360" w:lineRule="auto"/>
        <w:jc w:val="both"/>
        <w:rPr>
          <w:color w:val="000000"/>
          <w:sz w:val="24"/>
          <w:szCs w:val="24"/>
        </w:rPr>
      </w:pPr>
      <w:r>
        <w:rPr>
          <w:color w:val="000000"/>
          <w:sz w:val="24"/>
          <w:szCs w:val="24"/>
        </w:rPr>
        <w:t>The selected patients (n=20) were randomly divided into two groups: Group A:   Dexamethasone 8</w:t>
      </w:r>
      <w:r>
        <w:rPr>
          <w:color w:val="000000"/>
          <w:sz w:val="24"/>
          <w:szCs w:val="24"/>
        </w:rPr>
        <w:t xml:space="preserve"> </w:t>
      </w:r>
      <w:r>
        <w:rPr>
          <w:color w:val="000000"/>
          <w:sz w:val="24"/>
          <w:szCs w:val="24"/>
        </w:rPr>
        <w:t>mg &amp; Group B: Methylprednisolone 40</w:t>
      </w:r>
      <w:r>
        <w:rPr>
          <w:color w:val="000000"/>
          <w:sz w:val="24"/>
          <w:szCs w:val="24"/>
        </w:rPr>
        <w:t xml:space="preserve"> </w:t>
      </w:r>
      <w:r>
        <w:rPr>
          <w:color w:val="000000"/>
          <w:sz w:val="24"/>
          <w:szCs w:val="24"/>
        </w:rPr>
        <w:t>mg.</w:t>
      </w:r>
    </w:p>
    <w:p w:rsidR="00CC757F" w:rsidRDefault="006E144D">
      <w:pPr>
        <w:tabs>
          <w:tab w:val="left" w:pos="0"/>
        </w:tabs>
        <w:spacing w:line="360" w:lineRule="auto"/>
        <w:jc w:val="both"/>
        <w:rPr>
          <w:color w:val="000000"/>
          <w:sz w:val="24"/>
          <w:szCs w:val="24"/>
        </w:rPr>
      </w:pPr>
      <w:r>
        <w:rPr>
          <w:color w:val="000000"/>
          <w:sz w:val="24"/>
          <w:szCs w:val="24"/>
        </w:rPr>
        <w:t>In Group A, patients were given 8</w:t>
      </w:r>
      <w:r>
        <w:rPr>
          <w:color w:val="000000"/>
          <w:sz w:val="24"/>
          <w:szCs w:val="24"/>
        </w:rPr>
        <w:t xml:space="preserve"> </w:t>
      </w:r>
      <w:r>
        <w:rPr>
          <w:color w:val="000000"/>
          <w:sz w:val="24"/>
          <w:szCs w:val="24"/>
        </w:rPr>
        <w:t>mg of dexamethasone submucosally preoperatively on one side of the bilaterally sy</w:t>
      </w:r>
      <w:r>
        <w:rPr>
          <w:color w:val="000000"/>
          <w:sz w:val="24"/>
          <w:szCs w:val="24"/>
        </w:rPr>
        <w:t>mmetrical mandibular third molar impaction. In Group B, same patients were given 40</w:t>
      </w:r>
      <w:r>
        <w:rPr>
          <w:color w:val="000000"/>
          <w:sz w:val="24"/>
          <w:szCs w:val="24"/>
        </w:rPr>
        <w:t xml:space="preserve"> </w:t>
      </w:r>
      <w:r>
        <w:rPr>
          <w:color w:val="000000"/>
          <w:sz w:val="24"/>
          <w:szCs w:val="24"/>
        </w:rPr>
        <w:t>mg of methylprednisolone submucosally preoperatively on other side of the bilaterally symmetrical mandibular third molar impaction.</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The subjects were randomized in an open-</w:t>
      </w:r>
      <w:r>
        <w:rPr>
          <w:color w:val="000000"/>
          <w:sz w:val="24"/>
          <w:szCs w:val="24"/>
          <w:lang w:val="en-IN" w:eastAsia="en-GB"/>
        </w:rPr>
        <w:t>label manner to dexamethasone 8 mg, or methylprednisolone 40 mg injection group after obtaining written informed consent. Randomization codes were generated digitally and then concealed in opaque and sealed envelopes.</w:t>
      </w:r>
    </w:p>
    <w:p w:rsidR="00CC757F" w:rsidRDefault="006E144D">
      <w:pPr>
        <w:widowControl/>
        <w:autoSpaceDE/>
        <w:autoSpaceDN/>
        <w:spacing w:before="100" w:beforeAutospacing="1" w:after="100" w:afterAutospacing="1" w:line="360" w:lineRule="auto"/>
        <w:rPr>
          <w:b/>
          <w:bCs/>
          <w:color w:val="000000"/>
          <w:sz w:val="24"/>
          <w:szCs w:val="24"/>
          <w:lang w:val="en-IN" w:eastAsia="en-GB"/>
        </w:rPr>
      </w:pPr>
      <w:r>
        <w:rPr>
          <w:b/>
          <w:bCs/>
          <w:color w:val="000000"/>
          <w:sz w:val="24"/>
          <w:szCs w:val="24"/>
          <w:lang w:val="en-IN" w:eastAsia="en-GB"/>
        </w:rPr>
        <w:t>Evaluation of efficacy</w:t>
      </w:r>
    </w:p>
    <w:p w:rsidR="00CC757F" w:rsidRDefault="006E144D">
      <w:pPr>
        <w:spacing w:line="360" w:lineRule="auto"/>
        <w:rPr>
          <w:color w:val="000000"/>
          <w:sz w:val="24"/>
          <w:szCs w:val="24"/>
          <w:lang w:val="en-IN" w:eastAsia="en-GB"/>
        </w:rPr>
      </w:pPr>
      <w:r>
        <w:rPr>
          <w:color w:val="000000"/>
          <w:sz w:val="24"/>
          <w:szCs w:val="24"/>
        </w:rPr>
        <w:lastRenderedPageBreak/>
        <w:t>Baseline measur</w:t>
      </w:r>
      <w:r>
        <w:rPr>
          <w:color w:val="000000"/>
          <w:sz w:val="24"/>
          <w:szCs w:val="24"/>
        </w:rPr>
        <w:t>ements were done pre-operatively and subsequent assessment were made on post-operative day 3 and 7 to measure post-operative facial swelling, pain and trismus .</w:t>
      </w:r>
    </w:p>
    <w:p w:rsidR="00CC757F" w:rsidRDefault="006E144D">
      <w:pPr>
        <w:spacing w:line="360" w:lineRule="auto"/>
        <w:rPr>
          <w:color w:val="000000"/>
          <w:sz w:val="24"/>
          <w:szCs w:val="24"/>
          <w:lang w:val="en-IN" w:eastAsia="en-GB"/>
        </w:rPr>
      </w:pPr>
      <w:r>
        <w:rPr>
          <w:color w:val="000000"/>
          <w:sz w:val="24"/>
          <w:szCs w:val="24"/>
          <w:lang w:val="en-IN" w:eastAsia="en-GB"/>
        </w:rPr>
        <w:t>Mouth opening was recorded using a ruler and measured as the maximum distance on</w:t>
      </w:r>
      <w:r>
        <w:rPr>
          <w:color w:val="000000"/>
          <w:sz w:val="24"/>
          <w:szCs w:val="24"/>
          <w:lang w:eastAsia="en-GB"/>
        </w:rPr>
        <w:t xml:space="preserve"> </w:t>
      </w:r>
      <w:r>
        <w:rPr>
          <w:color w:val="000000"/>
          <w:sz w:val="24"/>
          <w:szCs w:val="24"/>
          <w:lang w:val="en-IN" w:eastAsia="en-GB"/>
        </w:rPr>
        <w:t>opening betwee</w:t>
      </w:r>
      <w:r>
        <w:rPr>
          <w:color w:val="000000"/>
          <w:sz w:val="24"/>
          <w:szCs w:val="24"/>
          <w:lang w:val="en-IN" w:eastAsia="en-GB"/>
        </w:rPr>
        <w:t xml:space="preserve">n the maxillary and mandibular incisor. For facial swelling, S1 was </w:t>
      </w:r>
      <w:r>
        <w:rPr>
          <w:color w:val="000000"/>
          <w:sz w:val="24"/>
          <w:szCs w:val="24"/>
        </w:rPr>
        <w:t>the curvilinear measurement of vertical distance from the outer canthus of the ipsilateral eye to ipsilateral angle of mandible. S2 was the curvilinear measurement of horizontal distance f</w:t>
      </w:r>
      <w:r>
        <w:rPr>
          <w:color w:val="000000"/>
          <w:sz w:val="24"/>
          <w:szCs w:val="24"/>
        </w:rPr>
        <w:t xml:space="preserve">rom the ipsilateral tragus to ipsilateral corner of mouth. </w:t>
      </w:r>
      <w:r>
        <w:rPr>
          <w:color w:val="000000"/>
          <w:sz w:val="24"/>
          <w:szCs w:val="24"/>
        </w:rPr>
        <w:t xml:space="preserve">( Figure 7-12). </w:t>
      </w:r>
      <w:r>
        <w:rPr>
          <w:color w:val="000000"/>
          <w:sz w:val="24"/>
          <w:szCs w:val="24"/>
          <w:lang w:val="en-IN" w:eastAsia="en-GB"/>
        </w:rPr>
        <w:t>Pain was recorded using a non-calibrated 100 mm Visual analogue scale (VAS). The end points of the scale were “no pain” and “pain couldn’t be worse”.</w:t>
      </w:r>
    </w:p>
    <w:p w:rsidR="00CC757F" w:rsidRDefault="006E144D">
      <w:pPr>
        <w:widowControl/>
        <w:spacing w:before="100" w:beforeAutospacing="1" w:after="100" w:afterAutospacing="1" w:line="360" w:lineRule="auto"/>
        <w:rPr>
          <w:color w:val="000000"/>
        </w:rPr>
      </w:pPr>
      <w:r>
        <w:rPr>
          <w:color w:val="000000"/>
          <w:sz w:val="24"/>
          <w:szCs w:val="24"/>
          <w:lang w:val="en-IN" w:eastAsia="en-GB"/>
        </w:rPr>
        <w:t xml:space="preserve">The </w:t>
      </w:r>
      <w:r>
        <w:rPr>
          <w:color w:val="000000"/>
          <w:sz w:val="24"/>
          <w:szCs w:val="24"/>
          <w:lang w:eastAsia="en-GB"/>
        </w:rPr>
        <w:t>disimpaction</w:t>
      </w:r>
      <w:r>
        <w:rPr>
          <w:color w:val="000000"/>
          <w:sz w:val="24"/>
          <w:szCs w:val="24"/>
          <w:lang w:val="en-IN" w:eastAsia="en-GB"/>
        </w:rPr>
        <w:t xml:space="preserve"> procedure was </w:t>
      </w:r>
      <w:r>
        <w:rPr>
          <w:color w:val="000000"/>
          <w:sz w:val="24"/>
          <w:szCs w:val="24"/>
          <w:lang w:val="en-IN" w:eastAsia="en-GB"/>
        </w:rPr>
        <w:t>carried out by a single operator. After local anaesthesia, first dexamethasone 8</w:t>
      </w:r>
      <w:r>
        <w:rPr>
          <w:color w:val="000000"/>
          <w:sz w:val="24"/>
          <w:szCs w:val="24"/>
          <w:lang w:eastAsia="en-GB"/>
        </w:rPr>
        <w:t xml:space="preserve"> </w:t>
      </w:r>
      <w:r>
        <w:rPr>
          <w:color w:val="000000"/>
          <w:sz w:val="24"/>
          <w:szCs w:val="24"/>
          <w:lang w:val="en-IN" w:eastAsia="en-GB"/>
        </w:rPr>
        <w:t xml:space="preserve">mg was infiltrated submucosally </w:t>
      </w:r>
      <w:r>
        <w:rPr>
          <w:color w:val="000000"/>
          <w:sz w:val="24"/>
          <w:szCs w:val="24"/>
          <w:lang w:eastAsia="en-GB"/>
        </w:rPr>
        <w:t>posterosuperior to the mandibular</w:t>
      </w:r>
      <w:r>
        <w:rPr>
          <w:color w:val="000000"/>
          <w:sz w:val="24"/>
          <w:szCs w:val="24"/>
          <w:lang w:val="en-IN" w:eastAsia="en-GB"/>
        </w:rPr>
        <w:t xml:space="preserve"> third molar. </w:t>
      </w:r>
      <w:r>
        <w:rPr>
          <w:color w:val="000000"/>
          <w:sz w:val="24"/>
          <w:szCs w:val="24"/>
          <w:lang w:eastAsia="en-GB"/>
        </w:rPr>
        <w:t>Subsequently, Ward's incision or Modified Ward's incision was placed according to the type of im</w:t>
      </w:r>
      <w:r>
        <w:rPr>
          <w:color w:val="000000"/>
          <w:sz w:val="24"/>
          <w:szCs w:val="24"/>
          <w:lang w:eastAsia="en-GB"/>
        </w:rPr>
        <w:t xml:space="preserve">paction. The mucoperiosteal flap was raised distally to the second molar providing access to the third molar from the buccal aspect. Bone removal was achieved under continuous sterile saline solution irrigation followed by </w:t>
      </w:r>
      <w:r>
        <w:rPr>
          <w:color w:val="000000"/>
          <w:sz w:val="24"/>
          <w:szCs w:val="24"/>
          <w:lang w:val="en-IN" w:eastAsia="en-GB"/>
        </w:rPr>
        <w:t>primary wound closure using a 3–0</w:t>
      </w:r>
      <w:r>
        <w:rPr>
          <w:color w:val="000000"/>
          <w:sz w:val="24"/>
          <w:szCs w:val="24"/>
          <w:lang w:val="en-IN" w:eastAsia="en-GB"/>
        </w:rPr>
        <w:t xml:space="preserve"> silk suture.</w:t>
      </w:r>
      <w:r>
        <w:rPr>
          <w:color w:val="000000"/>
        </w:rPr>
        <w:t xml:space="preserve"> </w:t>
      </w:r>
      <w:r>
        <w:rPr>
          <w:color w:val="000000"/>
          <w:sz w:val="24"/>
          <w:szCs w:val="24"/>
        </w:rPr>
        <w:t>After the procedure, postoperative instructions were given and antibiotics and analgesics (</w:t>
      </w:r>
      <w:r>
        <w:rPr>
          <w:color w:val="000000"/>
          <w:sz w:val="24"/>
          <w:szCs w:val="24"/>
        </w:rPr>
        <w:t>a</w:t>
      </w:r>
      <w:r>
        <w:rPr>
          <w:color w:val="000000"/>
          <w:sz w:val="24"/>
          <w:szCs w:val="24"/>
        </w:rPr>
        <w:t>moxicillin 500</w:t>
      </w:r>
      <w:r>
        <w:rPr>
          <w:color w:val="000000"/>
          <w:sz w:val="24"/>
          <w:szCs w:val="24"/>
        </w:rPr>
        <w:t xml:space="preserve"> </w:t>
      </w:r>
      <w:r>
        <w:rPr>
          <w:color w:val="000000"/>
          <w:sz w:val="24"/>
          <w:szCs w:val="24"/>
        </w:rPr>
        <w:t xml:space="preserve">mg in combination with </w:t>
      </w:r>
      <w:r>
        <w:rPr>
          <w:color w:val="000000"/>
          <w:sz w:val="24"/>
          <w:szCs w:val="24"/>
        </w:rPr>
        <w:t>c</w:t>
      </w:r>
      <w:r>
        <w:rPr>
          <w:color w:val="000000"/>
          <w:sz w:val="24"/>
          <w:szCs w:val="24"/>
        </w:rPr>
        <w:t>lavulanic acid 125 mg T</w:t>
      </w:r>
      <w:r>
        <w:rPr>
          <w:color w:val="000000"/>
          <w:sz w:val="24"/>
          <w:szCs w:val="24"/>
        </w:rPr>
        <w:t>ID</w:t>
      </w:r>
      <w:r>
        <w:rPr>
          <w:color w:val="000000"/>
          <w:sz w:val="24"/>
          <w:szCs w:val="24"/>
        </w:rPr>
        <w:t xml:space="preserve"> and </w:t>
      </w:r>
      <w:r>
        <w:rPr>
          <w:color w:val="000000"/>
          <w:sz w:val="24"/>
          <w:szCs w:val="24"/>
        </w:rPr>
        <w:t>p</w:t>
      </w:r>
      <w:r>
        <w:rPr>
          <w:color w:val="000000"/>
          <w:sz w:val="24"/>
          <w:szCs w:val="24"/>
        </w:rPr>
        <w:t>aracetamol 500</w:t>
      </w:r>
      <w:r>
        <w:rPr>
          <w:color w:val="000000"/>
          <w:sz w:val="24"/>
          <w:szCs w:val="24"/>
        </w:rPr>
        <w:t xml:space="preserve"> </w:t>
      </w:r>
      <w:r>
        <w:rPr>
          <w:color w:val="000000"/>
          <w:sz w:val="24"/>
          <w:szCs w:val="24"/>
        </w:rPr>
        <w:t>mg B</w:t>
      </w:r>
      <w:r>
        <w:rPr>
          <w:color w:val="000000"/>
          <w:sz w:val="24"/>
          <w:szCs w:val="24"/>
        </w:rPr>
        <w:t>I</w:t>
      </w:r>
      <w:r>
        <w:rPr>
          <w:color w:val="000000"/>
          <w:sz w:val="24"/>
          <w:szCs w:val="24"/>
        </w:rPr>
        <w:t xml:space="preserve">D with </w:t>
      </w:r>
      <w:r>
        <w:rPr>
          <w:color w:val="000000"/>
          <w:sz w:val="24"/>
          <w:szCs w:val="24"/>
        </w:rPr>
        <w:t>p</w:t>
      </w:r>
      <w:r>
        <w:rPr>
          <w:color w:val="000000"/>
          <w:sz w:val="24"/>
          <w:szCs w:val="24"/>
        </w:rPr>
        <w:t>antoprazole 40</w:t>
      </w:r>
      <w:r>
        <w:rPr>
          <w:color w:val="000000"/>
          <w:sz w:val="24"/>
          <w:szCs w:val="24"/>
        </w:rPr>
        <w:t xml:space="preserve"> </w:t>
      </w:r>
      <w:r>
        <w:rPr>
          <w:color w:val="000000"/>
          <w:sz w:val="24"/>
          <w:szCs w:val="24"/>
        </w:rPr>
        <w:t xml:space="preserve">mg OD ), were prescribed. </w:t>
      </w:r>
      <w:r>
        <w:rPr>
          <w:color w:val="000000"/>
          <w:sz w:val="24"/>
          <w:szCs w:val="24"/>
          <w:lang w:val="en-IN" w:eastAsia="en-GB"/>
        </w:rPr>
        <w:t>Then, patient was recalled after 4 weeks for the third molar disimpaction</w:t>
      </w:r>
      <w:r>
        <w:rPr>
          <w:color w:val="000000"/>
          <w:sz w:val="24"/>
          <w:szCs w:val="24"/>
          <w:lang w:eastAsia="en-GB"/>
        </w:rPr>
        <w:t xml:space="preserve"> of another side</w:t>
      </w:r>
      <w:r>
        <w:rPr>
          <w:color w:val="000000"/>
          <w:sz w:val="24"/>
          <w:szCs w:val="24"/>
          <w:lang w:val="en-IN" w:eastAsia="en-GB"/>
        </w:rPr>
        <w:t>. The patients were pre-operatively i</w:t>
      </w:r>
      <w:r>
        <w:rPr>
          <w:color w:val="000000"/>
          <w:sz w:val="24"/>
          <w:szCs w:val="24"/>
          <w:lang w:eastAsia="en-GB"/>
        </w:rPr>
        <w:t>n</w:t>
      </w:r>
      <w:r>
        <w:rPr>
          <w:color w:val="000000"/>
          <w:sz w:val="24"/>
          <w:szCs w:val="24"/>
          <w:lang w:val="en-IN" w:eastAsia="en-GB"/>
        </w:rPr>
        <w:t>filtrated sub</w:t>
      </w:r>
      <w:r>
        <w:rPr>
          <w:color w:val="000000"/>
          <w:sz w:val="24"/>
          <w:szCs w:val="24"/>
          <w:lang w:eastAsia="en-GB"/>
        </w:rPr>
        <w:t xml:space="preserve">mucosally </w:t>
      </w:r>
      <w:r>
        <w:rPr>
          <w:color w:val="000000"/>
          <w:sz w:val="24"/>
          <w:szCs w:val="24"/>
          <w:lang w:val="en-IN" w:eastAsia="en-GB"/>
        </w:rPr>
        <w:t>with methylprednisolone 40</w:t>
      </w:r>
      <w:r>
        <w:rPr>
          <w:color w:val="000000"/>
          <w:sz w:val="24"/>
          <w:szCs w:val="24"/>
          <w:lang w:eastAsia="en-GB"/>
        </w:rPr>
        <w:t xml:space="preserve"> </w:t>
      </w:r>
      <w:r>
        <w:rPr>
          <w:color w:val="000000"/>
          <w:sz w:val="24"/>
          <w:szCs w:val="24"/>
          <w:lang w:val="en-IN" w:eastAsia="en-GB"/>
        </w:rPr>
        <w:t xml:space="preserve">mg </w:t>
      </w:r>
      <w:r>
        <w:rPr>
          <w:color w:val="000000"/>
          <w:sz w:val="24"/>
          <w:szCs w:val="24"/>
          <w:lang w:eastAsia="en-GB"/>
        </w:rPr>
        <w:t>posterosuperior to the mandibular</w:t>
      </w:r>
      <w:r>
        <w:rPr>
          <w:color w:val="000000"/>
          <w:sz w:val="24"/>
          <w:szCs w:val="24"/>
          <w:lang w:val="en-IN" w:eastAsia="en-GB"/>
        </w:rPr>
        <w:t xml:space="preserve"> third molar</w:t>
      </w:r>
      <w:r>
        <w:rPr>
          <w:color w:val="000000"/>
          <w:sz w:val="24"/>
          <w:szCs w:val="24"/>
          <w:lang w:eastAsia="en-GB"/>
        </w:rPr>
        <w:t xml:space="preserve">. </w:t>
      </w:r>
      <w:r>
        <w:rPr>
          <w:color w:val="000000"/>
          <w:sz w:val="24"/>
          <w:szCs w:val="24"/>
          <w:lang w:val="en-IN" w:eastAsia="en-GB"/>
        </w:rPr>
        <w:t xml:space="preserve"> The remaining procedure was </w:t>
      </w:r>
      <w:r>
        <w:rPr>
          <w:color w:val="000000"/>
          <w:sz w:val="24"/>
          <w:szCs w:val="24"/>
          <w:lang w:val="en-IN" w:eastAsia="en-GB"/>
        </w:rPr>
        <w:t>carried out similarly as described above.</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Pain, Trismus and facial swelling were recorded on</w:t>
      </w:r>
      <w:r>
        <w:rPr>
          <w:color w:val="000000"/>
          <w:sz w:val="24"/>
          <w:szCs w:val="24"/>
          <w:lang w:eastAsia="en-GB"/>
        </w:rPr>
        <w:t xml:space="preserve"> </w:t>
      </w:r>
      <w:r>
        <w:rPr>
          <w:color w:val="000000"/>
          <w:sz w:val="24"/>
          <w:szCs w:val="24"/>
          <w:lang w:val="en-IN" w:eastAsia="en-GB"/>
        </w:rPr>
        <w:t>1, 3 and 7 days postoperative using the same method as described above. All preoperative and postoperative measurements were tabulated by a single non-operating in</w:t>
      </w:r>
      <w:r>
        <w:rPr>
          <w:color w:val="000000"/>
          <w:sz w:val="24"/>
          <w:szCs w:val="24"/>
          <w:lang w:val="en-IN" w:eastAsia="en-GB"/>
        </w:rPr>
        <w:t xml:space="preserve">vestigator who was blinded to the intervention used. </w:t>
      </w:r>
    </w:p>
    <w:p w:rsidR="00CC757F" w:rsidRDefault="006E144D">
      <w:pPr>
        <w:widowControl/>
        <w:autoSpaceDE/>
        <w:autoSpaceDN/>
        <w:spacing w:before="100" w:beforeAutospacing="1" w:after="100" w:afterAutospacing="1" w:line="360" w:lineRule="auto"/>
        <w:rPr>
          <w:b/>
          <w:bCs/>
          <w:color w:val="000000"/>
          <w:sz w:val="24"/>
          <w:szCs w:val="24"/>
          <w:lang w:val="en-IN" w:eastAsia="en-GB"/>
        </w:rPr>
      </w:pPr>
      <w:r>
        <w:rPr>
          <w:b/>
          <w:bCs/>
          <w:color w:val="000000"/>
          <w:sz w:val="24"/>
          <w:szCs w:val="24"/>
          <w:lang w:val="en-IN" w:eastAsia="en-GB"/>
        </w:rPr>
        <w:t>STATISTICAL ANALYSIS</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The data was analysed using IBM SPSS Statistics Software version 21.0 (IBM Corp., Armonk, NY, USA). The data was subjected to student “t” test and  one-way ANOVA. A two-sided P-valu</w:t>
      </w:r>
      <w:r>
        <w:rPr>
          <w:color w:val="000000"/>
          <w:sz w:val="24"/>
          <w:szCs w:val="24"/>
          <w:lang w:val="en-IN" w:eastAsia="en-GB"/>
        </w:rPr>
        <w:t>e of less than 0.05 was considered statistically significant.</w:t>
      </w:r>
    </w:p>
    <w:p w:rsidR="00CC757F" w:rsidRDefault="006E144D">
      <w:pPr>
        <w:widowControl/>
        <w:autoSpaceDE/>
        <w:autoSpaceDN/>
        <w:spacing w:before="100" w:beforeAutospacing="1" w:after="100" w:afterAutospacing="1" w:line="360" w:lineRule="auto"/>
        <w:rPr>
          <w:b/>
          <w:bCs/>
          <w:color w:val="000000"/>
          <w:sz w:val="24"/>
          <w:szCs w:val="24"/>
          <w:lang w:val="en-IN" w:eastAsia="en-GB"/>
        </w:rPr>
      </w:pPr>
      <w:r>
        <w:rPr>
          <w:b/>
          <w:bCs/>
          <w:color w:val="000000"/>
          <w:sz w:val="24"/>
          <w:szCs w:val="24"/>
          <w:lang w:val="en-IN" w:eastAsia="en-GB"/>
        </w:rPr>
        <w:t>RESULTS</w:t>
      </w:r>
    </w:p>
    <w:p w:rsidR="00CC757F" w:rsidRDefault="006E144D">
      <w:pPr>
        <w:adjustRightInd w:val="0"/>
        <w:spacing w:line="360" w:lineRule="auto"/>
        <w:rPr>
          <w:color w:val="000000"/>
          <w:sz w:val="24"/>
          <w:szCs w:val="24"/>
        </w:rPr>
      </w:pPr>
      <w:r>
        <w:rPr>
          <w:color w:val="000000"/>
          <w:sz w:val="24"/>
          <w:szCs w:val="24"/>
          <w:lang w:val="en-IN" w:eastAsia="en-GB"/>
        </w:rPr>
        <w:lastRenderedPageBreak/>
        <w:t>A prospective randomized clinical study consisting of 20 patients with surgical removal of bilaterally symmetrical impacted mandibular third molars were included in the study;</w:t>
      </w:r>
      <w:r>
        <w:rPr>
          <w:color w:val="000000"/>
          <w:sz w:val="24"/>
          <w:szCs w:val="24"/>
          <w:lang w:eastAsia="en-GB"/>
        </w:rPr>
        <w:t xml:space="preserve"> </w:t>
      </w:r>
      <w:r>
        <w:rPr>
          <w:color w:val="000000"/>
          <w:sz w:val="24"/>
          <w:szCs w:val="24"/>
        </w:rPr>
        <w:t>Male patie</w:t>
      </w:r>
      <w:r>
        <w:rPr>
          <w:color w:val="000000"/>
          <w:sz w:val="24"/>
          <w:szCs w:val="24"/>
        </w:rPr>
        <w:t>nts being 11 and female being 9 with the mean age being 25.2 years. (</w:t>
      </w:r>
      <w:r>
        <w:rPr>
          <w:color w:val="000000"/>
          <w:sz w:val="24"/>
          <w:szCs w:val="24"/>
        </w:rPr>
        <w:t>Figure</w:t>
      </w:r>
      <w:r>
        <w:rPr>
          <w:color w:val="000000"/>
          <w:sz w:val="24"/>
          <w:szCs w:val="24"/>
        </w:rPr>
        <w:t xml:space="preserve"> 1 and Figure 2)</w:t>
      </w:r>
    </w:p>
    <w:p w:rsidR="00CC757F" w:rsidRDefault="00CC757F">
      <w:pPr>
        <w:adjustRightInd w:val="0"/>
        <w:spacing w:line="360" w:lineRule="auto"/>
        <w:rPr>
          <w:color w:val="000000"/>
          <w:sz w:val="24"/>
          <w:szCs w:val="24"/>
        </w:rPr>
      </w:pPr>
    </w:p>
    <w:p w:rsidR="00CC757F" w:rsidRDefault="006E144D">
      <w:pPr>
        <w:adjustRightInd w:val="0"/>
        <w:spacing w:line="360" w:lineRule="auto"/>
        <w:jc w:val="center"/>
        <w:rPr>
          <w:color w:val="000000"/>
          <w:sz w:val="24"/>
          <w:szCs w:val="24"/>
        </w:rPr>
      </w:pPr>
      <w:r>
        <w:rPr>
          <w:color w:val="000000"/>
          <w:sz w:val="24"/>
          <w:szCs w:val="24"/>
        </w:rPr>
        <w:t>Figure</w:t>
      </w:r>
      <w:r>
        <w:rPr>
          <w:color w:val="000000"/>
          <w:sz w:val="24"/>
          <w:szCs w:val="24"/>
        </w:rPr>
        <w:t xml:space="preserve"> 1: Gender distribution of the study population</w:t>
      </w:r>
    </w:p>
    <w:p w:rsidR="00CC757F" w:rsidRDefault="006E144D">
      <w:pPr>
        <w:adjustRightInd w:val="0"/>
        <w:spacing w:line="360" w:lineRule="auto"/>
        <w:jc w:val="center"/>
        <w:rPr>
          <w:color w:val="000000"/>
          <w:sz w:val="24"/>
          <w:szCs w:val="24"/>
        </w:rPr>
      </w:pPr>
      <w:r>
        <w:rPr>
          <w:noProof/>
          <w:color w:val="000000"/>
          <w:sz w:val="24"/>
          <w:szCs w:val="24"/>
        </w:rPr>
        <w:drawing>
          <wp:inline distT="0" distB="0" distL="114300" distR="114300">
            <wp:extent cx="5120019" cy="2813360"/>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C757F" w:rsidRDefault="00CC757F">
      <w:pPr>
        <w:adjustRightInd w:val="0"/>
        <w:spacing w:line="360" w:lineRule="auto"/>
        <w:jc w:val="center"/>
        <w:rPr>
          <w:color w:val="000000"/>
          <w:sz w:val="24"/>
          <w:szCs w:val="24"/>
        </w:rPr>
      </w:pPr>
    </w:p>
    <w:p w:rsidR="00CC757F" w:rsidRDefault="00CC757F">
      <w:pPr>
        <w:adjustRightInd w:val="0"/>
        <w:spacing w:line="360" w:lineRule="auto"/>
        <w:jc w:val="center"/>
        <w:rPr>
          <w:color w:val="000000"/>
          <w:sz w:val="24"/>
          <w:szCs w:val="24"/>
        </w:rPr>
      </w:pPr>
    </w:p>
    <w:p w:rsidR="00CC757F" w:rsidRDefault="006E144D">
      <w:pPr>
        <w:adjustRightInd w:val="0"/>
        <w:spacing w:line="360" w:lineRule="auto"/>
        <w:jc w:val="center"/>
        <w:rPr>
          <w:color w:val="000000"/>
          <w:sz w:val="24"/>
          <w:szCs w:val="24"/>
        </w:rPr>
      </w:pPr>
      <w:r>
        <w:rPr>
          <w:color w:val="000000"/>
          <w:sz w:val="24"/>
          <w:szCs w:val="24"/>
        </w:rPr>
        <w:t>Figure</w:t>
      </w:r>
      <w:r>
        <w:rPr>
          <w:color w:val="000000"/>
          <w:sz w:val="24"/>
          <w:szCs w:val="24"/>
        </w:rPr>
        <w:t xml:space="preserve"> 2: Age distribution of the study population</w:t>
      </w:r>
    </w:p>
    <w:p w:rsidR="00CC757F" w:rsidRDefault="006E144D">
      <w:pPr>
        <w:adjustRightInd w:val="0"/>
        <w:spacing w:line="360" w:lineRule="auto"/>
        <w:jc w:val="center"/>
        <w:rPr>
          <w:color w:val="000000"/>
          <w:sz w:val="24"/>
          <w:szCs w:val="24"/>
        </w:rPr>
      </w:pPr>
      <w:r>
        <w:rPr>
          <w:noProof/>
          <w:color w:val="000000"/>
          <w:sz w:val="24"/>
          <w:szCs w:val="24"/>
        </w:rPr>
        <w:drawing>
          <wp:inline distT="0" distB="0" distL="114300" distR="114300">
            <wp:extent cx="4778298" cy="291922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C757F" w:rsidRDefault="006E144D">
      <w:pPr>
        <w:adjustRightInd w:val="0"/>
        <w:spacing w:line="360" w:lineRule="auto"/>
        <w:rPr>
          <w:color w:val="000000"/>
          <w:sz w:val="24"/>
          <w:szCs w:val="24"/>
        </w:rPr>
      </w:pPr>
      <w:r>
        <w:rPr>
          <w:color w:val="000000"/>
          <w:sz w:val="24"/>
          <w:szCs w:val="24"/>
        </w:rPr>
        <w:t>Data are reported as mean +/- SD or SE. The</w:t>
      </w:r>
      <w:r>
        <w:rPr>
          <w:color w:val="000000"/>
          <w:sz w:val="24"/>
          <w:szCs w:val="24"/>
        </w:rPr>
        <w:t xml:space="preserve"> mean value of preoperative mouth opening was 4.92 mm in Group A and 4.48 mm in Group B. Mouth opening was seen to be reduced on </w:t>
      </w:r>
      <w:r>
        <w:rPr>
          <w:color w:val="000000"/>
          <w:sz w:val="24"/>
          <w:szCs w:val="24"/>
        </w:rPr>
        <w:lastRenderedPageBreak/>
        <w:t>day 3 postoperative in both groups, with a statistically significant difference between in Group A and Group B (P = 0.424). The</w:t>
      </w:r>
      <w:r>
        <w:rPr>
          <w:color w:val="000000"/>
          <w:sz w:val="24"/>
          <w:szCs w:val="24"/>
        </w:rPr>
        <w:t xml:space="preserve"> decrease in mouth opening was 3.78 mm in group A, </w:t>
      </w:r>
      <w:r>
        <w:rPr>
          <w:color w:val="000000"/>
          <w:sz w:val="24"/>
          <w:szCs w:val="24"/>
        </w:rPr>
        <w:t>and 3.75 mm in group B on the 7</w:t>
      </w:r>
      <w:r>
        <w:rPr>
          <w:color w:val="000000"/>
          <w:sz w:val="24"/>
          <w:szCs w:val="24"/>
          <w:vertAlign w:val="superscript"/>
        </w:rPr>
        <w:t>th</w:t>
      </w:r>
      <w:r>
        <w:rPr>
          <w:color w:val="000000"/>
          <w:sz w:val="24"/>
          <w:szCs w:val="24"/>
        </w:rPr>
        <w:t xml:space="preserve"> day post-operative. (</w:t>
      </w:r>
      <w:r>
        <w:rPr>
          <w:color w:val="000000"/>
          <w:sz w:val="24"/>
          <w:szCs w:val="24"/>
        </w:rPr>
        <w:t>Figure</w:t>
      </w:r>
      <w:r>
        <w:rPr>
          <w:color w:val="000000"/>
          <w:sz w:val="24"/>
          <w:szCs w:val="24"/>
        </w:rPr>
        <w:t xml:space="preserve"> 3).</w:t>
      </w:r>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Figure</w:t>
      </w:r>
      <w:r>
        <w:rPr>
          <w:color w:val="000000"/>
          <w:sz w:val="24"/>
          <w:szCs w:val="24"/>
        </w:rPr>
        <w:t xml:space="preserve"> 3: Comparison of Mean Mouth Opening between the study groups at different days</w:t>
      </w:r>
    </w:p>
    <w:p w:rsidR="00CC757F" w:rsidRDefault="005E78CF">
      <w:pPr>
        <w:adjustRightInd w:val="0"/>
        <w:spacing w:line="360" w:lineRule="auto"/>
        <w:jc w:val="center"/>
        <w:rPr>
          <w:color w:val="000000"/>
          <w:sz w:val="24"/>
          <w:szCs w:val="24"/>
        </w:rPr>
      </w:pPr>
      <w:r>
        <w:rPr>
          <w:noProof/>
        </w:rPr>
        <mc:AlternateContent>
          <mc:Choice Requires="wps">
            <w:drawing>
              <wp:anchor distT="0" distB="0" distL="0" distR="0" simplePos="0" relativeHeight="11" behindDoc="0" locked="0" layoutInCell="1" allowOverlap="1">
                <wp:simplePos x="0" y="0"/>
                <wp:positionH relativeFrom="page">
                  <wp:posOffset>800811</wp:posOffset>
                </wp:positionH>
                <wp:positionV relativeFrom="page">
                  <wp:posOffset>3031329</wp:posOffset>
                </wp:positionV>
                <wp:extent cx="833424" cy="416711"/>
                <wp:effectExtent l="0" t="0" r="0" b="0"/>
                <wp:wrapNone/>
                <wp:docPr id="103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33424" cy="416711"/>
                        </a:xfrm>
                        <a:prstGeom prst="rect">
                          <a:avLst/>
                        </a:prstGeom>
                        <a:solidFill>
                          <a:srgbClr val="FFFFFF"/>
                        </a:solidFill>
                        <a:ln w="9525" cap="flat" cmpd="sng">
                          <a:solidFill>
                            <a:srgbClr val="FFFFFF"/>
                          </a:solidFill>
                          <a:prstDash val="solid"/>
                          <a:round/>
                          <a:headEnd type="none" w="med" len="med"/>
                          <a:tailEnd type="none" w="med" len="med"/>
                        </a:ln>
                      </wps:spPr>
                      <wps:txbx>
                        <w:txbxContent>
                          <w:p w:rsidR="00CC757F" w:rsidRDefault="006E144D">
                            <w:pPr>
                              <w:jc w:val="center"/>
                            </w:pPr>
                            <w:r>
                              <w:t>in mm</w:t>
                            </w:r>
                          </w:p>
                        </w:txbxContent>
                      </wps:txbx>
                      <wps:bodyPr>
                        <a:prstTxWarp prst="textNoShape">
                          <a:avLst/>
                        </a:prstTxWarp>
                        <a:noAutofit/>
                      </wps:bodyPr>
                    </wps:wsp>
                  </a:graphicData>
                </a:graphic>
                <wp14:sizeRelV relativeFrom="margin">
                  <wp14:pctHeight>0</wp14:pctHeight>
                </wp14:sizeRelV>
              </wp:anchor>
            </w:drawing>
          </mc:Choice>
          <mc:Fallback>
            <w:pict>
              <v:rect id="Image1" o:spid="_x0000_s1026" style="position:absolute;left:0;text-align:left;margin-left:63.05pt;margin-top:238.7pt;width:65.6pt;height:32.8pt;rotation:-90;z-index:1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" strokecolor="white">
                <v:stroke joinstyle="round"/>
                <v:path arrowok="t"/>
                <v:textbox>
                  <w:txbxContent>
                    <w:p w:rsidR="00CC757F" w:rsidRDefault="006E144D">
                      <w:pPr>
                        <w:jc w:val="center"/>
                      </w:pPr>
                      <w:r>
                        <w:t>in mm</w:t>
                      </w:r>
                    </w:p>
                  </w:txbxContent>
                </v:textbox>
                <w10:wrap anchorx="page" anchory="page"/>
              </v:rect>
            </w:pict>
          </mc:Fallback>
        </mc:AlternateContent>
      </w:r>
      <w:r w:rsidR="006E144D">
        <w:object w:dxaOrig="1440" w:dyaOrig="1440">
          <v:line id="1030" o:spid="_x0000_s1028" style="position:absolute;left:0;text-align:left;flip:y;z-index:2;visibility:visible;mso-wrap-distance-left:0;mso-wrap-distance-right:0;mso-position-horizontal-relative:page;mso-position-vertical-relative:page;mso-width-relative:page;mso-height-relative:page" from="424.9pt,183.35pt" to="441.25pt,201.4pt" strokecolor="#3893e0" strokeweight="1pt">
            <w10:wrap anchorx="page" anchory="page"/>
          </v:line>
          <o:OLEObject Type="Embed" ProgID="Excel.Chart.8" ShapeID="1030" DrawAspect="Content" ObjectID="_1819018634" r:id="rId9"/>
        </w:object>
      </w:r>
      <w:r w:rsidR="006E144D">
        <w:rPr>
          <w:noProof/>
        </w:rPr>
        <mc:AlternateContent>
          <mc:Choice Requires="wps">
            <w:drawing>
              <wp:anchor distT="0" distB="0" distL="0" distR="0" simplePos="0" relativeHeight="3" behindDoc="0" locked="0" layoutInCell="1" allowOverlap="1">
                <wp:simplePos x="0" y="0"/>
                <wp:positionH relativeFrom="page">
                  <wp:posOffset>2720803</wp:posOffset>
                </wp:positionH>
                <wp:positionV relativeFrom="page">
                  <wp:posOffset>2322899</wp:posOffset>
                </wp:positionV>
                <wp:extent cx="207666" cy="229328"/>
                <wp:effectExtent l="0" t="0" r="0" b="0"/>
                <wp:wrapNone/>
                <wp:docPr id="103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1" fillcolor="white" stroked="t" from="214.23645pt,182.90544pt" to="230.5881pt,200.96277pt" style="position:absolute;z-index:3;mso-position-horizontal-relative:page;mso-position-vertical-relative:page;mso-width-relative:page;mso-height-relative:page;mso-wrap-distance-left:0.0pt;mso-wrap-distance-right:0.0pt;visibility:visible;flip:y;">
                <v:stroke color="#3893e0" weight="1.0pt"/>
                <v:fill/>
              </v:line>
            </w:pict>
          </mc:Fallback>
        </mc:AlternateContent>
      </w:r>
      <w:r w:rsidR="006E144D">
        <w:rPr>
          <w:noProof/>
        </w:rPr>
        <mc:AlternateContent>
          <mc:Choice Requires="wps">
            <w:drawing>
              <wp:anchor distT="0" distB="0" distL="0" distR="0" simplePos="0" relativeHeight="4" behindDoc="0" locked="0" layoutInCell="1" allowOverlap="1">
                <wp:simplePos x="0" y="0"/>
                <wp:positionH relativeFrom="page">
                  <wp:posOffset>2726476</wp:posOffset>
                </wp:positionH>
                <wp:positionV relativeFrom="page">
                  <wp:posOffset>2067445</wp:posOffset>
                </wp:positionV>
                <wp:extent cx="207666" cy="229328"/>
                <wp:effectExtent l="0" t="0" r="0" b="0"/>
                <wp:wrapNone/>
                <wp:docPr id="1032"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2" fillcolor="white" stroked="t" from="214.68315pt,162.79095pt" to="231.0348pt,180.84828pt" style="position:absolute;z-index:4;mso-position-horizontal-relative:page;mso-position-vertical-relative:page;mso-width-relative:page;mso-height-relative:page;mso-wrap-distance-left:0.0pt;mso-wrap-distance-right:0.0pt;visibility:visible;flip:y;">
                <v:stroke color="#3893e0" weight="1.0pt"/>
                <v:fill/>
              </v:line>
            </w:pict>
          </mc:Fallback>
        </mc:AlternateContent>
      </w:r>
      <w:r w:rsidR="006E144D">
        <w:rPr>
          <w:noProof/>
        </w:rPr>
        <mc:AlternateContent>
          <mc:Choice Requires="wps">
            <w:drawing>
              <wp:anchor distT="0" distB="0" distL="0" distR="0" simplePos="0" relativeHeight="5" behindDoc="0" locked="0" layoutInCell="1" allowOverlap="1">
                <wp:simplePos x="0" y="0"/>
                <wp:positionH relativeFrom="page">
                  <wp:posOffset>2717226</wp:posOffset>
                </wp:positionH>
                <wp:positionV relativeFrom="page">
                  <wp:posOffset>1839347</wp:posOffset>
                </wp:positionV>
                <wp:extent cx="207666" cy="229328"/>
                <wp:effectExtent l="0" t="0" r="0" b="0"/>
                <wp:wrapNone/>
                <wp:docPr id="1033"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3" fillcolor="white" stroked="t" from="213.9548pt,144.83047pt" to="230.30646pt,162.8878pt" style="position:absolute;z-index:5;mso-position-horizontal-relative:page;mso-position-vertical-relative:page;mso-width-relative:page;mso-height-relative:page;mso-wrap-distance-left:0.0pt;mso-wrap-distance-right:0.0pt;visibility:visible;flip:y;">
                <v:stroke color="#3893e0" weight="1.0pt"/>
                <v:fill/>
              </v:line>
            </w:pict>
          </mc:Fallback>
        </mc:AlternateContent>
      </w:r>
      <w:r w:rsidR="006E144D">
        <w:rPr>
          <w:noProof/>
        </w:rPr>
        <mc:AlternateContent>
          <mc:Choice Requires="wps">
            <w:drawing>
              <wp:anchor distT="0" distB="0" distL="0" distR="0" simplePos="0" relativeHeight="6" behindDoc="0" locked="0" layoutInCell="1" allowOverlap="1">
                <wp:simplePos x="0" y="0"/>
                <wp:positionH relativeFrom="page">
                  <wp:posOffset>4058368</wp:posOffset>
                </wp:positionH>
                <wp:positionV relativeFrom="page">
                  <wp:posOffset>2324998</wp:posOffset>
                </wp:positionV>
                <wp:extent cx="207666" cy="229328"/>
                <wp:effectExtent l="0" t="0" r="0" b="0"/>
                <wp:wrapNone/>
                <wp:docPr id="103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4" fillcolor="white" stroked="t" from="319.55655pt,183.07071pt" to="335.9082pt,201.12804pt" style="position:absolute;z-index:6;mso-position-horizontal-relative:page;mso-position-vertical-relative:page;mso-width-relative:page;mso-height-relative:page;mso-wrap-distance-left:0.0pt;mso-wrap-distance-right:0.0pt;visibility:visible;flip:y;">
                <v:stroke color="#3893e0" weight="1.0pt"/>
                <v:fill/>
              </v:line>
            </w:pict>
          </mc:Fallback>
        </mc:AlternateContent>
      </w:r>
      <w:r w:rsidR="006E144D">
        <w:rPr>
          <w:noProof/>
        </w:rPr>
        <mc:AlternateContent>
          <mc:Choice Requires="wps">
            <w:drawing>
              <wp:anchor distT="0" distB="0" distL="0" distR="0" simplePos="0" relativeHeight="7" behindDoc="0" locked="0" layoutInCell="1" allowOverlap="1">
                <wp:simplePos x="0" y="0"/>
                <wp:positionH relativeFrom="page">
                  <wp:posOffset>4061554</wp:posOffset>
                </wp:positionH>
                <wp:positionV relativeFrom="page">
                  <wp:posOffset>2094403</wp:posOffset>
                </wp:positionV>
                <wp:extent cx="207666" cy="229328"/>
                <wp:effectExtent l="0" t="0" r="0" b="0"/>
                <wp:wrapNone/>
                <wp:docPr id="1035"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5" fillcolor="white" stroked="t" from="319.8074pt,164.91362pt" to="336.15906pt,182.97095pt" style="position:absolute;z-index:7;mso-position-horizontal-relative:page;mso-position-vertical-relative:page;mso-width-relative:page;mso-height-relative:page;mso-wrap-distance-left:0.0pt;mso-wrap-distance-right:0.0pt;visibility:visible;flip:y;">
                <v:stroke color="#3893e0" weight="1.0pt"/>
                <v:fill/>
              </v:line>
            </w:pict>
          </mc:Fallback>
        </mc:AlternateContent>
      </w:r>
      <w:r w:rsidR="006E144D">
        <w:rPr>
          <w:noProof/>
        </w:rPr>
        <mc:AlternateContent>
          <mc:Choice Requires="wps">
            <w:drawing>
              <wp:anchor distT="0" distB="0" distL="0" distR="0" simplePos="0" relativeHeight="8" behindDoc="0" locked="0" layoutInCell="1" allowOverlap="1">
                <wp:simplePos x="0" y="0"/>
                <wp:positionH relativeFrom="page">
                  <wp:posOffset>5392955</wp:posOffset>
                </wp:positionH>
                <wp:positionV relativeFrom="page">
                  <wp:posOffset>2112501</wp:posOffset>
                </wp:positionV>
                <wp:extent cx="207666" cy="229328"/>
                <wp:effectExtent l="0" t="0" r="0" b="0"/>
                <wp:wrapNone/>
                <wp:docPr id="1036"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6" fillcolor="white" stroked="t" from="424.64212pt,166.33865pt" to="440.99377pt,184.39598pt" style="position:absolute;z-index:8;mso-position-horizontal-relative:page;mso-position-vertical-relative:page;mso-width-relative:page;mso-height-relative:page;mso-wrap-distance-left:0.0pt;mso-wrap-distance-right:0.0pt;visibility:visible;flip:y;">
                <v:stroke color="#3893e0" weight="1.0pt"/>
                <v:fill/>
              </v:line>
            </w:pict>
          </mc:Fallback>
        </mc:AlternateContent>
      </w:r>
      <w:r w:rsidR="006E144D">
        <w:rPr>
          <w:noProof/>
        </w:rPr>
        <mc:AlternateContent>
          <mc:Choice Requires="wps">
            <w:drawing>
              <wp:anchor distT="0" distB="0" distL="0" distR="0" simplePos="0" relativeHeight="9" behindDoc="0" locked="0" layoutInCell="1" allowOverlap="1">
                <wp:simplePos x="0" y="0"/>
                <wp:positionH relativeFrom="page">
                  <wp:posOffset>5396039</wp:posOffset>
                </wp:positionH>
                <wp:positionV relativeFrom="page">
                  <wp:posOffset>1909468</wp:posOffset>
                </wp:positionV>
                <wp:extent cx="207666" cy="229328"/>
                <wp:effectExtent l="0" t="0" r="0" b="0"/>
                <wp:wrapNone/>
                <wp:docPr id="1037"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w:pict>
              <v:line w14:anchorId="555917DD" id="Image1" o:spid="_x0000_s1026" style="position:absolute;flip:y;z-index:9;visibility:visible;mso-wrap-style:square;mso-wrap-distance-left:0;mso-wrap-distance-top:0;mso-wrap-distance-right:0;mso-wrap-distance-bottom:0;mso-position-horizontal:absolute;mso-position-horizontal-relative:page;mso-position-vertical:absolute;mso-position-vertical-relative:page" from="424.9pt,150.35pt" to="441.2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" filled="t" strokecolor="#3893e0" strokeweight="1pt">
                <o:lock v:ext="edit" shapetype="f"/>
                <w10:wrap anchorx="page" anchory="page"/>
              </v:line>
            </w:pict>
          </mc:Fallback>
        </mc:AlternateContent>
      </w:r>
      <w:r w:rsidR="006E144D">
        <w:rPr>
          <w:noProof/>
          <w:color w:val="000000"/>
          <w:sz w:val="24"/>
          <w:szCs w:val="24"/>
        </w:rPr>
        <w:drawing>
          <wp:inline distT="0" distB="0" distL="114300" distR="114300">
            <wp:extent cx="4261757" cy="208026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0" w:name="_GoBack"/>
      <w:bookmarkEnd w:id="0"/>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The mean swelling S1 for Group A was 11.30 mm and Group B was 11.50 mm. On postoperative day 3, swelling was seen to be increased as it was 11.50 mm in group A and 11.20 mm in group B. However, it was noted that on postoperativ</w:t>
      </w:r>
      <w:r>
        <w:rPr>
          <w:color w:val="000000"/>
          <w:sz w:val="24"/>
          <w:szCs w:val="24"/>
        </w:rPr>
        <w:t>e day 7, swelling was reduced to below the baseline levels in both groups. Greater swelling in dexamethasone group was seen as compared to methylprednisolone group was noted (</w:t>
      </w:r>
      <w:r>
        <w:rPr>
          <w:color w:val="000000"/>
          <w:sz w:val="24"/>
          <w:szCs w:val="24"/>
        </w:rPr>
        <w:t>Figure</w:t>
      </w:r>
      <w:r>
        <w:rPr>
          <w:color w:val="000000"/>
          <w:sz w:val="24"/>
          <w:szCs w:val="24"/>
        </w:rPr>
        <w:t xml:space="preserve"> 4). A statistically significant difference in swelling was found between t</w:t>
      </w:r>
      <w:r>
        <w:rPr>
          <w:color w:val="000000"/>
          <w:sz w:val="24"/>
          <w:szCs w:val="24"/>
        </w:rPr>
        <w:t>he group A and group B (P = 0.285). The values were not statistically significant.</w:t>
      </w:r>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Figure</w:t>
      </w:r>
      <w:r>
        <w:rPr>
          <w:color w:val="000000"/>
          <w:sz w:val="24"/>
          <w:szCs w:val="24"/>
        </w:rPr>
        <w:t xml:space="preserve"> 4: Comparison of Mean S1 values between the study groups at different days</w:t>
      </w:r>
    </w:p>
    <w:p w:rsidR="00CC757F" w:rsidRDefault="00CC757F">
      <w:pPr>
        <w:adjustRightInd w:val="0"/>
        <w:spacing w:line="360" w:lineRule="auto"/>
        <w:rPr>
          <w:color w:val="000000"/>
          <w:sz w:val="24"/>
          <w:szCs w:val="24"/>
        </w:rPr>
      </w:pPr>
    </w:p>
    <w:p w:rsidR="00CC757F" w:rsidRDefault="006E144D">
      <w:pPr>
        <w:adjustRightInd w:val="0"/>
        <w:spacing w:line="360" w:lineRule="auto"/>
        <w:jc w:val="center"/>
        <w:rPr>
          <w:color w:val="000000"/>
          <w:sz w:val="24"/>
          <w:szCs w:val="24"/>
        </w:rPr>
      </w:pPr>
      <w:r>
        <w:lastRenderedPageBreak/>
        <w:pict>
          <v:rect id="1054" o:spid="_x0000_s1027" style="position:absolute;left:0;text-align:left;margin-left:81.1pt;margin-top:177.2pt;width:65.6pt;height:32.8pt;rotation:-90;z-index:12;visibility:visible;mso-wrap-distance-left:0;mso-wrap-distance-right:0;mso-position-horizontal-relative:page;mso-position-vertical-relative:page;mso-width-relative:page;mso-height-relative:page" strokecolor="white">
            <v:textbox>
              <w:txbxContent>
                <w:p w:rsidR="00CC757F" w:rsidRDefault="006E144D">
                  <w:pPr>
                    <w:jc w:val="center"/>
                  </w:pPr>
                  <w:r>
                    <w:t>in mm</w:t>
                  </w:r>
                </w:p>
              </w:txbxContent>
            </v:textbox>
            <w10:wrap anchorx="page" anchory="page"/>
          </v:rect>
        </w:pict>
      </w:r>
      <w:r>
        <w:rPr>
          <w:noProof/>
        </w:rPr>
        <w:drawing>
          <wp:inline distT="0" distB="0" distL="0" distR="0">
            <wp:extent cx="4319882" cy="3011510"/>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1" cstate="print"/>
                    <a:srcRect/>
                    <a:stretch/>
                  </pic:blipFill>
                  <pic:spPr>
                    <a:xfrm>
                      <a:off x="0" y="0"/>
                      <a:ext cx="4319882" cy="3011510"/>
                    </a:xfrm>
                    <a:prstGeom prst="rect">
                      <a:avLst/>
                    </a:prstGeom>
                  </pic:spPr>
                </pic:pic>
              </a:graphicData>
            </a:graphic>
          </wp:inline>
        </w:drawing>
      </w:r>
    </w:p>
    <w:p w:rsidR="00CC757F" w:rsidRDefault="006E144D">
      <w:pPr>
        <w:adjustRightInd w:val="0"/>
        <w:spacing w:line="360" w:lineRule="auto"/>
        <w:rPr>
          <w:color w:val="000000"/>
          <w:sz w:val="24"/>
          <w:szCs w:val="24"/>
        </w:rPr>
      </w:pPr>
      <w:r>
        <w:rPr>
          <w:color w:val="000000"/>
          <w:sz w:val="24"/>
          <w:szCs w:val="24"/>
        </w:rPr>
        <w:t xml:space="preserve">The preoperative swelling S2 for Group A was 12.10 mm and Group B was 12.0 mm. On postoperative day 3, swelling S2 was also seen to be increased and it was 12.50 mm in group A and 12.40 mm in group B. It was noted that on postoperative day 7, swelling was </w:t>
      </w:r>
      <w:r>
        <w:rPr>
          <w:color w:val="000000"/>
          <w:sz w:val="24"/>
          <w:szCs w:val="24"/>
        </w:rPr>
        <w:t>reduced to below the baseline levels in both groups with Group 1 value of 11.90 mm and Group B was 11.60 mm. Greater swelling in dexamethasone group was seen as compared to methylprednisolone group was noted (</w:t>
      </w:r>
      <w:r>
        <w:rPr>
          <w:color w:val="000000"/>
          <w:sz w:val="24"/>
          <w:szCs w:val="24"/>
        </w:rPr>
        <w:t>Figure</w:t>
      </w:r>
      <w:r>
        <w:rPr>
          <w:color w:val="000000"/>
          <w:sz w:val="24"/>
          <w:szCs w:val="24"/>
        </w:rPr>
        <w:t xml:space="preserve"> 5). With no statistically significant di</w:t>
      </w:r>
      <w:r>
        <w:rPr>
          <w:color w:val="000000"/>
          <w:sz w:val="24"/>
          <w:szCs w:val="24"/>
        </w:rPr>
        <w:t>fference in swelling was found between the group A and group B (P = 0.230).</w:t>
      </w:r>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F</w:t>
      </w:r>
      <w:r>
        <w:rPr>
          <w:color w:val="000000"/>
          <w:sz w:val="24"/>
          <w:szCs w:val="24"/>
        </w:rPr>
        <w:t>igure</w:t>
      </w:r>
      <w:r>
        <w:rPr>
          <w:color w:val="000000"/>
          <w:sz w:val="24"/>
          <w:szCs w:val="24"/>
        </w:rPr>
        <w:t xml:space="preserve"> 5: Comparison of Mean S</w:t>
      </w:r>
      <w:r>
        <w:rPr>
          <w:color w:val="000000"/>
          <w:sz w:val="24"/>
          <w:szCs w:val="24"/>
        </w:rPr>
        <w:t>2</w:t>
      </w:r>
      <w:r>
        <w:rPr>
          <w:color w:val="000000"/>
          <w:sz w:val="24"/>
          <w:szCs w:val="24"/>
        </w:rPr>
        <w:t xml:space="preserve"> values between the study groups at different days</w:t>
      </w:r>
    </w:p>
    <w:p w:rsidR="00CC757F" w:rsidRDefault="00CC757F">
      <w:pPr>
        <w:adjustRightInd w:val="0"/>
        <w:spacing w:line="360" w:lineRule="auto"/>
        <w:rPr>
          <w:color w:val="000000"/>
          <w:sz w:val="24"/>
          <w:szCs w:val="24"/>
        </w:rPr>
      </w:pPr>
    </w:p>
    <w:p w:rsidR="00CC757F" w:rsidRDefault="006E144D">
      <w:pPr>
        <w:adjustRightInd w:val="0"/>
        <w:spacing w:line="360" w:lineRule="auto"/>
        <w:jc w:val="center"/>
        <w:rPr>
          <w:color w:val="000000"/>
          <w:sz w:val="24"/>
          <w:szCs w:val="24"/>
        </w:rPr>
      </w:pPr>
      <w:r>
        <w:rPr>
          <w:noProof/>
        </w:rPr>
        <mc:AlternateContent>
          <mc:Choice Requires="wps">
            <w:drawing>
              <wp:anchor distT="0" distB="0" distL="0" distR="0" simplePos="0" relativeHeight="10" behindDoc="0" locked="0" layoutInCell="1" allowOverlap="1">
                <wp:simplePos x="0" y="0"/>
                <wp:positionH relativeFrom="page">
                  <wp:posOffset>1064895</wp:posOffset>
                </wp:positionH>
                <wp:positionV relativeFrom="page">
                  <wp:posOffset>2020570</wp:posOffset>
                </wp:positionV>
                <wp:extent cx="833425" cy="416711"/>
                <wp:effectExtent l="0" t="0" r="0" b="0"/>
                <wp:wrapNone/>
                <wp:docPr id="104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33425" cy="416711"/>
                        </a:xfrm>
                        <a:prstGeom prst="rect">
                          <a:avLst/>
                        </a:prstGeom>
                        <a:solidFill>
                          <a:srgbClr val="FFFFFF"/>
                        </a:solidFill>
                        <a:ln w="9525" cap="flat" cmpd="sng">
                          <a:solidFill>
                            <a:srgbClr val="FFFFFF"/>
                          </a:solidFill>
                          <a:prstDash val="solid"/>
                          <a:round/>
                          <a:headEnd type="none" w="med" len="med"/>
                          <a:tailEnd type="none" w="med" len="med"/>
                        </a:ln>
                      </wps:spPr>
                      <wps:txbx>
                        <w:txbxContent>
                          <w:p w:rsidR="00CC757F" w:rsidRDefault="006E144D">
                            <w:pPr>
                              <w:jc w:val="center"/>
                            </w:pPr>
                            <w:r>
                              <w:t>in mm</w:t>
                            </w:r>
                          </w:p>
                        </w:txbxContent>
                      </wps:txbx>
                      <wps:bodyPr>
                        <a:prstTxWarp prst="textNoShape">
                          <a:avLst/>
                        </a:prstTxWarp>
                        <a:noAutofit/>
                      </wps:bodyPr>
                    </wps:wsp>
                  </a:graphicData>
                </a:graphic>
              </wp:anchor>
            </w:drawing>
          </mc:Choice>
          <mc:Fallback xmlns:wpsCustomData="http://www.wps.cn/officeDocument/2013/wpsCustomData">
            <w:pict>
              <v:rect id="1043" fillcolor="white" stroked="t" style="position:absolute;margin-left:83.85pt;margin-top:159.1pt;width:65.62pt;height:32.81pt;z-index:10;mso-position-horizontal-relative:page;mso-position-vertical-relative:page;mso-width-relative:page;mso-height-relative:page;mso-wrap-distance-left:0.0pt;mso-wrap-distance-right:0.0pt;visibility:visible;rotation:-5898240fd;">
                <v:stroke color="white"/>
                <v:fill/>
                <v:textbox>
                  <w:txbxContent>
                    <w:p>
                      <w:pPr>
                        <w:pStyle w:val="style0"/>
                        <w:jc w:val="center"/>
                        <w:rPr/>
                      </w:pPr>
                      <w:r>
                        <w:rPr>
                          <w:lang w:val="en-US"/>
                        </w:rPr>
                        <w:t>in mm</w:t>
                      </w:r>
                    </w:p>
                  </w:txbxContent>
                </v:textbox>
              </v:rect>
            </w:pict>
          </mc:Fallback>
        </mc:AlternateContent>
      </w:r>
      <w:r>
        <w:rPr>
          <w:noProof/>
        </w:rPr>
        <w:drawing>
          <wp:inline distT="0" distB="0" distL="0" distR="0">
            <wp:extent cx="4149718" cy="2661007"/>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srcRect/>
                    <a:stretch/>
                  </pic:blipFill>
                  <pic:spPr>
                    <a:xfrm>
                      <a:off x="0" y="0"/>
                      <a:ext cx="4149718" cy="2661007"/>
                    </a:xfrm>
                    <a:prstGeom prst="rect">
                      <a:avLst/>
                    </a:prstGeom>
                  </pic:spPr>
                </pic:pic>
              </a:graphicData>
            </a:graphic>
          </wp:inline>
        </w:drawing>
      </w:r>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lastRenderedPageBreak/>
        <w:t xml:space="preserve">The total pain scores (VAS scores) for pain was 4.9 mm for group A and 4.5 mm for </w:t>
      </w:r>
      <w:r>
        <w:rPr>
          <w:color w:val="000000"/>
          <w:sz w:val="24"/>
          <w:szCs w:val="24"/>
        </w:rPr>
        <w:t>group B (</w:t>
      </w:r>
      <w:r>
        <w:rPr>
          <w:color w:val="000000"/>
          <w:sz w:val="24"/>
          <w:szCs w:val="24"/>
        </w:rPr>
        <w:t>Figure</w:t>
      </w:r>
      <w:r>
        <w:rPr>
          <w:color w:val="000000"/>
          <w:sz w:val="24"/>
          <w:szCs w:val="24"/>
        </w:rPr>
        <w:t xml:space="preserve"> 6). The VAS score day 3 postoperative Group A and Group B was 3.2 mm. On day 7, the mean VAS score was 3.8 in group A and group B.  The pain scores between group A and group B were statistically significant. (</w:t>
      </w:r>
      <w:r>
        <w:rPr>
          <w:color w:val="000000"/>
          <w:sz w:val="24"/>
          <w:szCs w:val="24"/>
        </w:rPr>
        <w:t>P =</w:t>
      </w:r>
      <w:r>
        <w:rPr>
          <w:color w:val="000000"/>
          <w:sz w:val="24"/>
          <w:szCs w:val="24"/>
        </w:rPr>
        <w:t xml:space="preserve"> 0.004).</w:t>
      </w:r>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F</w:t>
      </w:r>
      <w:r>
        <w:rPr>
          <w:color w:val="000000"/>
          <w:sz w:val="24"/>
          <w:szCs w:val="24"/>
        </w:rPr>
        <w:t>igure</w:t>
      </w:r>
      <w:r>
        <w:rPr>
          <w:color w:val="000000"/>
          <w:sz w:val="24"/>
          <w:szCs w:val="24"/>
        </w:rPr>
        <w:t xml:space="preserve"> 6: Comparis</w:t>
      </w:r>
      <w:r>
        <w:rPr>
          <w:color w:val="000000"/>
          <w:sz w:val="24"/>
          <w:szCs w:val="24"/>
        </w:rPr>
        <w:t xml:space="preserve">on of Mean Post-Operative Pain </w:t>
      </w:r>
      <w:r>
        <w:rPr>
          <w:color w:val="000000"/>
          <w:sz w:val="24"/>
          <w:szCs w:val="24"/>
        </w:rPr>
        <w:t>between</w:t>
      </w:r>
      <w:r>
        <w:rPr>
          <w:color w:val="000000"/>
          <w:sz w:val="24"/>
          <w:szCs w:val="24"/>
        </w:rPr>
        <w:t xml:space="preserve"> the Study Groups</w:t>
      </w:r>
      <w:r>
        <w:rPr>
          <w:color w:val="000000"/>
          <w:sz w:val="24"/>
          <w:szCs w:val="24"/>
        </w:rPr>
        <w:t xml:space="preserve"> at Different Days</w:t>
      </w:r>
    </w:p>
    <w:p w:rsidR="00CC757F" w:rsidRDefault="00CC757F">
      <w:pPr>
        <w:adjustRightInd w:val="0"/>
        <w:spacing w:line="360" w:lineRule="auto"/>
        <w:rPr>
          <w:color w:val="000000"/>
          <w:sz w:val="24"/>
          <w:szCs w:val="24"/>
        </w:rPr>
      </w:pPr>
    </w:p>
    <w:p w:rsidR="00CC757F" w:rsidRDefault="006E144D">
      <w:pPr>
        <w:adjustRightInd w:val="0"/>
        <w:spacing w:line="360" w:lineRule="auto"/>
        <w:jc w:val="center"/>
        <w:rPr>
          <w:color w:val="000000"/>
          <w:sz w:val="24"/>
          <w:szCs w:val="24"/>
        </w:rPr>
      </w:pPr>
      <w:r>
        <w:rPr>
          <w:noProof/>
        </w:rPr>
        <w:drawing>
          <wp:inline distT="0" distB="0" distL="0" distR="0">
            <wp:extent cx="4369453" cy="3134485"/>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srcRect/>
                    <a:stretch/>
                  </pic:blipFill>
                  <pic:spPr>
                    <a:xfrm>
                      <a:off x="0" y="0"/>
                      <a:ext cx="4369453" cy="3134485"/>
                    </a:xfrm>
                    <a:prstGeom prst="rect">
                      <a:avLst/>
                    </a:prstGeom>
                  </pic:spPr>
                </pic:pic>
              </a:graphicData>
            </a:graphic>
          </wp:inline>
        </w:drawing>
      </w:r>
    </w:p>
    <w:p w:rsidR="00CC757F" w:rsidRDefault="00CC757F">
      <w:pPr>
        <w:adjustRightInd w:val="0"/>
        <w:spacing w:line="360" w:lineRule="auto"/>
        <w:rPr>
          <w:b/>
          <w:bCs/>
          <w:color w:val="000000"/>
          <w:sz w:val="24"/>
          <w:szCs w:val="24"/>
        </w:rPr>
      </w:pPr>
    </w:p>
    <w:p w:rsidR="00CC757F" w:rsidRDefault="006E144D">
      <w:pPr>
        <w:adjustRightInd w:val="0"/>
        <w:spacing w:line="360" w:lineRule="auto"/>
        <w:rPr>
          <w:b/>
          <w:bCs/>
          <w:color w:val="000000"/>
          <w:sz w:val="24"/>
          <w:szCs w:val="24"/>
        </w:rPr>
      </w:pPr>
      <w:r>
        <w:rPr>
          <w:b/>
          <w:bCs/>
          <w:color w:val="000000"/>
          <w:sz w:val="24"/>
          <w:szCs w:val="24"/>
        </w:rPr>
        <w:t>DISCUSSION</w:t>
      </w:r>
    </w:p>
    <w:p w:rsidR="00CC757F" w:rsidRDefault="00CC757F">
      <w:pPr>
        <w:adjustRightInd w:val="0"/>
        <w:spacing w:line="360" w:lineRule="auto"/>
        <w:rPr>
          <w:b/>
          <w:bCs/>
          <w:color w:val="000000"/>
          <w:sz w:val="24"/>
          <w:szCs w:val="24"/>
        </w:rPr>
      </w:pPr>
    </w:p>
    <w:p w:rsidR="00CC757F" w:rsidRDefault="006E144D">
      <w:pPr>
        <w:adjustRightInd w:val="0"/>
        <w:spacing w:line="360" w:lineRule="auto"/>
        <w:rPr>
          <w:color w:val="000000"/>
          <w:sz w:val="24"/>
          <w:szCs w:val="24"/>
        </w:rPr>
      </w:pPr>
      <w:r>
        <w:rPr>
          <w:color w:val="000000"/>
          <w:sz w:val="24"/>
          <w:szCs w:val="24"/>
        </w:rPr>
        <w:t xml:space="preserve">The extraction of third molars surgically often leads to severe postoperative symptoms, even when teeth are extracted gently. [4] Hence, clinicians use </w:t>
      </w:r>
      <w:r>
        <w:rPr>
          <w:color w:val="000000"/>
          <w:sz w:val="24"/>
          <w:szCs w:val="24"/>
        </w:rPr>
        <w:t>anti-inflammatory drugs to reduce the adverse effects after surgery. [5] Surgeons advocate the use of corticosteroids due to their anti-inflammatory properties in third molar surgeries. [6,7] Corticosteroids mainly used are dexamethasone and methylpredniso</w:t>
      </w:r>
      <w:r>
        <w:rPr>
          <w:color w:val="000000"/>
          <w:sz w:val="24"/>
          <w:szCs w:val="24"/>
        </w:rPr>
        <w:t>lone because of their main glucocorticoid effect and no mineralocorticoid effect seen. [8] Therefore, the specific aim of this study was to compare the postoperative pain, facial swelling and mouth opening after submucosal injection of dexamethasone and me</w:t>
      </w:r>
      <w:r>
        <w:rPr>
          <w:color w:val="000000"/>
          <w:sz w:val="24"/>
          <w:szCs w:val="24"/>
        </w:rPr>
        <w:t>thylprednisolone preoperatively during bilaterally symmetrical third molar extraction.</w:t>
      </w:r>
    </w:p>
    <w:p w:rsidR="00CC757F" w:rsidRDefault="006E144D">
      <w:pPr>
        <w:adjustRightInd w:val="0"/>
        <w:spacing w:line="360" w:lineRule="auto"/>
        <w:rPr>
          <w:color w:val="000000"/>
          <w:sz w:val="24"/>
          <w:szCs w:val="24"/>
        </w:rPr>
      </w:pPr>
      <w:r>
        <w:rPr>
          <w:color w:val="000000"/>
          <w:sz w:val="24"/>
          <w:szCs w:val="24"/>
        </w:rPr>
        <w:t xml:space="preserve">This study showed that preoperative submucosal dexamethasone reduced the post-operative </w:t>
      </w:r>
      <w:r>
        <w:rPr>
          <w:color w:val="000000"/>
          <w:sz w:val="24"/>
          <w:szCs w:val="24"/>
        </w:rPr>
        <w:lastRenderedPageBreak/>
        <w:t>pain and trismus compared to preoperative methylprednisolone. However, in case of</w:t>
      </w:r>
      <w:r>
        <w:rPr>
          <w:color w:val="000000"/>
          <w:sz w:val="24"/>
          <w:szCs w:val="24"/>
        </w:rPr>
        <w:t xml:space="preserve"> swelling, both dexamethasone and methylprednisolone were equally effective in reduction of swelling S1 (distance from the lateral canthus of eye to the angle) and in case of S2 (distance from the tragus to the angle of mouth), methylprednisolone proved ou</w:t>
      </w:r>
      <w:r>
        <w:rPr>
          <w:color w:val="000000"/>
          <w:sz w:val="24"/>
          <w:szCs w:val="24"/>
        </w:rPr>
        <w:t>t to be better than dexamethasone.</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Corticosteroids are the choice of drug by surgeon as they inhibit enzymatic activation of phospholipase A2 by synthesis of endogenous proteins. This helps reduce inflammary mediators like prostaglandins, leukotrienes, and</w:t>
      </w:r>
      <w:r>
        <w:rPr>
          <w:color w:val="000000"/>
          <w:sz w:val="24"/>
          <w:szCs w:val="24"/>
          <w:lang w:val="en-IN" w:eastAsia="en-GB"/>
        </w:rPr>
        <w:t xml:space="preserve"> thromboxane-related substances, which leads to reduction in fluid transudation and oedema. This reduced edema reduces the pain and trimus following surgery. Patients with tuberculosis,  active viral or fungal infections, active acne vulgaris, primary glau</w:t>
      </w:r>
      <w:r>
        <w:rPr>
          <w:color w:val="000000"/>
          <w:sz w:val="24"/>
          <w:szCs w:val="24"/>
          <w:lang w:val="en-IN" w:eastAsia="en-GB"/>
        </w:rPr>
        <w:t>coma, a history of psychopathic tendencies, and allergies are the absolute contraindications to corticosteroids.</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Literature shows several studies which relate to the use of corticosteroids for post-operative complications. But, there is no agreement on the</w:t>
      </w:r>
      <w:r>
        <w:rPr>
          <w:color w:val="000000"/>
          <w:sz w:val="24"/>
          <w:szCs w:val="24"/>
          <w:lang w:val="en-IN" w:eastAsia="en-GB"/>
        </w:rPr>
        <w:t xml:space="preserve"> minimum required dose and administration route. [9-11] Classifying the corticosteroids based on their potency, it can be noted that 4mg of methylprednisolone is anologous to 0.75mg of dexamethasone. [10]</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Studies have shown different outcomes, when various</w:t>
      </w:r>
      <w:r>
        <w:rPr>
          <w:color w:val="000000"/>
          <w:sz w:val="24"/>
          <w:szCs w:val="24"/>
          <w:lang w:val="en-IN" w:eastAsia="en-GB"/>
        </w:rPr>
        <w:t xml:space="preserve"> parameters like dosage or route of administration of methylprednisolone was compared. [11] A study by Milles and Desjardins used 20 mg of methylprednisolone pre-operatively, and showed maximum decrease(42%) in swelling on the first day post-surgery, 34% r</w:t>
      </w:r>
      <w:r>
        <w:rPr>
          <w:color w:val="000000"/>
          <w:sz w:val="24"/>
          <w:szCs w:val="24"/>
          <w:lang w:val="en-IN" w:eastAsia="en-GB"/>
        </w:rPr>
        <w:t>eduction on 2</w:t>
      </w:r>
      <w:r>
        <w:rPr>
          <w:color w:val="000000"/>
          <w:sz w:val="24"/>
          <w:szCs w:val="24"/>
          <w:vertAlign w:val="superscript"/>
          <w:lang w:val="en-IN" w:eastAsia="en-GB"/>
        </w:rPr>
        <w:t>nd</w:t>
      </w:r>
      <w:r>
        <w:rPr>
          <w:color w:val="000000"/>
          <w:sz w:val="24"/>
          <w:szCs w:val="24"/>
          <w:lang w:val="en-IN" w:eastAsia="en-GB"/>
        </w:rPr>
        <w:t xml:space="preserve"> day and 14% on 3</w:t>
      </w:r>
      <w:r>
        <w:rPr>
          <w:color w:val="000000"/>
          <w:sz w:val="24"/>
          <w:szCs w:val="24"/>
          <w:vertAlign w:val="superscript"/>
          <w:lang w:val="en-IN" w:eastAsia="en-GB"/>
        </w:rPr>
        <w:t>rd</w:t>
      </w:r>
      <w:r>
        <w:rPr>
          <w:color w:val="000000"/>
          <w:sz w:val="24"/>
          <w:szCs w:val="24"/>
          <w:lang w:val="en-IN" w:eastAsia="en-GB"/>
        </w:rPr>
        <w:t xml:space="preserve"> day. [11] </w:t>
      </w:r>
      <w:r>
        <w:rPr>
          <w:color w:val="000000"/>
          <w:sz w:val="24"/>
          <w:szCs w:val="24"/>
        </w:rPr>
        <w:t>A study by Chugh et al [12], concluded that submucosal dexamethasone was effective in lessening in the post-operative sequelae.</w:t>
      </w:r>
      <w:r>
        <w:rPr>
          <w:color w:val="000000"/>
          <w:sz w:val="24"/>
          <w:szCs w:val="24"/>
          <w:lang w:val="en-IN" w:eastAsia="en-GB"/>
        </w:rPr>
        <w:t>Sisk and Bonnington [13], in their study used 125 mg methylprednisolone pre-operativ</w:t>
      </w:r>
      <w:r>
        <w:rPr>
          <w:color w:val="000000"/>
          <w:sz w:val="24"/>
          <w:szCs w:val="24"/>
          <w:lang w:val="en-IN" w:eastAsia="en-GB"/>
        </w:rPr>
        <w:t>ely intravenously (I.V). They concluded that a great reduction in pain, trimus and also swelling was noted after extraction of mandibular third molar. Huffman et al [14], compared both 40 mg and 125 mg of I.V methylprednisolone, Even though it was stated i</w:t>
      </w:r>
      <w:r>
        <w:rPr>
          <w:color w:val="000000"/>
          <w:sz w:val="24"/>
          <w:szCs w:val="24"/>
          <w:lang w:val="en-IN" w:eastAsia="en-GB"/>
        </w:rPr>
        <w:t xml:space="preserve">ncreased dosage reduced the swelling, there was statistically significant difference between the two experimental groups. </w:t>
      </w:r>
      <w:r>
        <w:rPr>
          <w:color w:val="000000"/>
          <w:sz w:val="24"/>
          <w:szCs w:val="24"/>
        </w:rPr>
        <w:t xml:space="preserve">Similarly, </w:t>
      </w:r>
      <w:r>
        <w:rPr>
          <w:color w:val="000000"/>
          <w:sz w:val="24"/>
          <w:szCs w:val="24"/>
          <w:lang w:val="en-IN" w:eastAsia="en-GB"/>
        </w:rPr>
        <w:t>Ustun et al [15], assessed the role of 1.5 mg/kg and 3 mg/kg of I.V methylprednisolone for post-operative complications. Th</w:t>
      </w:r>
      <w:r>
        <w:rPr>
          <w:color w:val="000000"/>
          <w:sz w:val="24"/>
          <w:szCs w:val="24"/>
          <w:lang w:val="en-IN" w:eastAsia="en-GB"/>
        </w:rPr>
        <w:t>ey showed that their was no statistically significant difference between the groups. Thus, a higher dose did not have show any clinical advantage. Therefore the optimum dose and administration route remains unknown.</w:t>
      </w:r>
    </w:p>
    <w:p w:rsidR="00CC757F" w:rsidRDefault="006E144D">
      <w:pPr>
        <w:pStyle w:val="NormalWeb"/>
        <w:spacing w:line="360" w:lineRule="auto"/>
        <w:rPr>
          <w:color w:val="000000"/>
        </w:rPr>
      </w:pPr>
      <w:r>
        <w:rPr>
          <w:color w:val="000000"/>
        </w:rPr>
        <w:lastRenderedPageBreak/>
        <w:t>The optimum dose and route of administra</w:t>
      </w:r>
      <w:r>
        <w:rPr>
          <w:color w:val="000000"/>
        </w:rPr>
        <w:t xml:space="preserve">tion of dexamethasone also remains ambiguous. A study by Filho et al [16], evaluated 4 mg and 8 mg of dexamethasone on post-operative complications following bilateral mandibular impacted third molar surgery. The results showed that the higher dose showed </w:t>
      </w:r>
      <w:r>
        <w:rPr>
          <w:color w:val="000000"/>
        </w:rPr>
        <w:t>greater reduction in swelling. But, on the contrary Grossi et al [17] showed no clinical reduction in post-operative swelling on using a higher dosage.</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Anti-inflammatory actions of corticosteroids are seen by maintaining their levels above the physiologica</w:t>
      </w:r>
      <w:r>
        <w:rPr>
          <w:color w:val="000000"/>
          <w:sz w:val="24"/>
          <w:szCs w:val="24"/>
          <w:lang w:val="en-IN" w:eastAsia="en-GB"/>
        </w:rPr>
        <w:t>l amount (15-25 mg/day). Maximum pain and swelling after the third molar impaction surgery is mainly noted on the 2</w:t>
      </w:r>
      <w:r>
        <w:rPr>
          <w:color w:val="000000"/>
          <w:sz w:val="24"/>
          <w:szCs w:val="24"/>
          <w:vertAlign w:val="superscript"/>
          <w:lang w:val="en-IN" w:eastAsia="en-GB"/>
        </w:rPr>
        <w:t>nd</w:t>
      </w:r>
      <w:r>
        <w:rPr>
          <w:color w:val="000000"/>
          <w:sz w:val="24"/>
          <w:szCs w:val="24"/>
          <w:lang w:val="en-IN" w:eastAsia="en-GB"/>
        </w:rPr>
        <w:t xml:space="preserve"> and 3</w:t>
      </w:r>
      <w:r>
        <w:rPr>
          <w:color w:val="000000"/>
          <w:sz w:val="24"/>
          <w:szCs w:val="24"/>
          <w:vertAlign w:val="superscript"/>
          <w:lang w:val="en-IN" w:eastAsia="en-GB"/>
        </w:rPr>
        <w:t>rd</w:t>
      </w:r>
      <w:r>
        <w:rPr>
          <w:color w:val="000000"/>
          <w:sz w:val="24"/>
          <w:szCs w:val="24"/>
          <w:lang w:val="en-IN" w:eastAsia="en-GB"/>
        </w:rPr>
        <w:t xml:space="preserve"> day. Thus, greater dose with single preoperative administration was used in this study, to avoid any undesirable effects from prol</w:t>
      </w:r>
      <w:r>
        <w:rPr>
          <w:color w:val="000000"/>
          <w:sz w:val="24"/>
          <w:szCs w:val="24"/>
          <w:lang w:val="en-IN" w:eastAsia="en-GB"/>
        </w:rPr>
        <w:t>onged steroid usage.</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In the study, dexamethasone group showed maximum reduction in oedema on 2</w:t>
      </w:r>
      <w:r>
        <w:rPr>
          <w:color w:val="000000"/>
          <w:sz w:val="24"/>
          <w:szCs w:val="24"/>
          <w:vertAlign w:val="superscript"/>
          <w:lang w:val="en-IN" w:eastAsia="en-GB"/>
        </w:rPr>
        <w:t>nd</w:t>
      </w:r>
      <w:r>
        <w:rPr>
          <w:color w:val="000000"/>
          <w:sz w:val="24"/>
          <w:szCs w:val="24"/>
          <w:lang w:val="en-IN" w:eastAsia="en-GB"/>
        </w:rPr>
        <w:t xml:space="preserve"> day and methylprednisolone greater swelling on day 2. This is due to half-life of methylprednisolone is 12 h to 36 h, and of dexamethasone is 36 h to 54 h.  Th</w:t>
      </w:r>
      <w:r>
        <w:rPr>
          <w:color w:val="000000"/>
          <w:sz w:val="24"/>
          <w:szCs w:val="24"/>
          <w:lang w:val="en-IN" w:eastAsia="en-GB"/>
        </w:rPr>
        <w:t>us. Methylprednisolone shows a shorter duration of action. Beirne and Hollander</w:t>
      </w:r>
      <w:r>
        <w:rPr>
          <w:color w:val="000000"/>
          <w:position w:val="8"/>
          <w:sz w:val="24"/>
          <w:szCs w:val="24"/>
          <w:lang w:val="en-IN" w:eastAsia="en-GB"/>
        </w:rPr>
        <w:t xml:space="preserve"> </w:t>
      </w:r>
      <w:r>
        <w:rPr>
          <w:color w:val="000000"/>
          <w:sz w:val="24"/>
          <w:szCs w:val="24"/>
          <w:lang w:val="en-IN" w:eastAsia="en-GB"/>
        </w:rPr>
        <w:t>[18], showed a similar effect with increased swelling on 2</w:t>
      </w:r>
      <w:r>
        <w:rPr>
          <w:color w:val="000000"/>
          <w:sz w:val="24"/>
          <w:szCs w:val="24"/>
          <w:vertAlign w:val="superscript"/>
          <w:lang w:val="en-IN" w:eastAsia="en-GB"/>
        </w:rPr>
        <w:t>nd</w:t>
      </w:r>
      <w:r>
        <w:rPr>
          <w:color w:val="000000"/>
          <w:sz w:val="24"/>
          <w:szCs w:val="24"/>
          <w:lang w:val="en-IN" w:eastAsia="en-GB"/>
        </w:rPr>
        <w:t xml:space="preserve"> and 3</w:t>
      </w:r>
      <w:r>
        <w:rPr>
          <w:color w:val="000000"/>
          <w:sz w:val="24"/>
          <w:szCs w:val="24"/>
          <w:vertAlign w:val="superscript"/>
          <w:lang w:val="en-IN" w:eastAsia="en-GB"/>
        </w:rPr>
        <w:t>rd</w:t>
      </w:r>
      <w:r>
        <w:rPr>
          <w:color w:val="000000"/>
          <w:sz w:val="24"/>
          <w:szCs w:val="24"/>
          <w:lang w:val="en-IN" w:eastAsia="en-GB"/>
        </w:rPr>
        <w:t xml:space="preserve"> day and later on the 7</w:t>
      </w:r>
      <w:r>
        <w:rPr>
          <w:color w:val="000000"/>
          <w:sz w:val="24"/>
          <w:szCs w:val="24"/>
          <w:vertAlign w:val="superscript"/>
          <w:lang w:val="en-IN" w:eastAsia="en-GB"/>
        </w:rPr>
        <w:t>th</w:t>
      </w:r>
      <w:r>
        <w:rPr>
          <w:color w:val="000000"/>
          <w:sz w:val="24"/>
          <w:szCs w:val="24"/>
          <w:lang w:val="en-IN" w:eastAsia="en-GB"/>
        </w:rPr>
        <w:t xml:space="preserve"> day helped reduce close to baseline values. These results are consistent with our </w:t>
      </w:r>
      <w:r>
        <w:rPr>
          <w:color w:val="000000"/>
          <w:sz w:val="24"/>
          <w:szCs w:val="24"/>
          <w:lang w:val="en-IN" w:eastAsia="en-GB"/>
        </w:rPr>
        <w:t>study.</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Trimus or reduced moth opening was more on 3</w:t>
      </w:r>
      <w:r>
        <w:rPr>
          <w:color w:val="000000"/>
          <w:sz w:val="24"/>
          <w:szCs w:val="24"/>
          <w:vertAlign w:val="superscript"/>
          <w:lang w:val="en-IN" w:eastAsia="en-GB"/>
        </w:rPr>
        <w:t>rd</w:t>
      </w:r>
      <w:r>
        <w:rPr>
          <w:color w:val="000000"/>
          <w:sz w:val="24"/>
          <w:szCs w:val="24"/>
          <w:lang w:val="en-IN" w:eastAsia="en-GB"/>
        </w:rPr>
        <w:t xml:space="preserve"> day in de</w:t>
      </w:r>
      <w:r>
        <w:rPr>
          <w:color w:val="000000"/>
          <w:sz w:val="24"/>
          <w:szCs w:val="24"/>
          <w:lang w:eastAsia="en-GB"/>
        </w:rPr>
        <w:t>x</w:t>
      </w:r>
      <w:r>
        <w:rPr>
          <w:color w:val="000000"/>
          <w:sz w:val="24"/>
          <w:szCs w:val="24"/>
          <w:lang w:val="en-IN" w:eastAsia="en-GB"/>
        </w:rPr>
        <w:t xml:space="preserve">amethasone group and it improved by day 7, suggesting that steroids help in reduced moth opening. Although, this effect is a result of steroid administered or reduced swelling. This mechanism </w:t>
      </w:r>
      <w:r>
        <w:rPr>
          <w:color w:val="000000"/>
          <w:sz w:val="24"/>
          <w:szCs w:val="24"/>
          <w:lang w:val="en-IN" w:eastAsia="en-GB"/>
        </w:rPr>
        <w:t>of action cannot be concluded and requires further studies. It was also noted that on the 7</w:t>
      </w:r>
      <w:r>
        <w:rPr>
          <w:color w:val="000000"/>
          <w:sz w:val="24"/>
          <w:szCs w:val="24"/>
          <w:vertAlign w:val="superscript"/>
          <w:lang w:val="en-IN" w:eastAsia="en-GB"/>
        </w:rPr>
        <w:t>th</w:t>
      </w:r>
      <w:r>
        <w:rPr>
          <w:color w:val="000000"/>
          <w:sz w:val="24"/>
          <w:szCs w:val="24"/>
          <w:lang w:val="en-IN" w:eastAsia="en-GB"/>
        </w:rPr>
        <w:t xml:space="preserve"> day post-operative, both pain and trimus was near the baseline levels in dexamethasone group and maximum reduction in swelling in methylprednisolone group, recomm</w:t>
      </w:r>
      <w:r>
        <w:rPr>
          <w:color w:val="000000"/>
          <w:sz w:val="24"/>
          <w:szCs w:val="24"/>
          <w:lang w:val="en-IN" w:eastAsia="en-GB"/>
        </w:rPr>
        <w:t>ending the use of both dexamethasone and methylprednisolone for 3 days following surgery.</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Some studies stated that post-operative pain reduces with decrease in swelling and the direct use of corticosteroids for pain is disputed. In the present study, the </w:t>
      </w:r>
      <w:r>
        <w:rPr>
          <w:color w:val="000000"/>
          <w:sz w:val="24"/>
          <w:szCs w:val="24"/>
          <w:lang w:val="en-IN" w:eastAsia="en-GB"/>
        </w:rPr>
        <w:t>pain scores were low for dexamethasone group.</w:t>
      </w:r>
    </w:p>
    <w:p w:rsidR="00CC757F" w:rsidRDefault="006E144D">
      <w:pPr>
        <w:widowControl/>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The present study used the submucosal route of administration because of its merits like avoiding an additional injection site, no systemic effects, painless as the area is already anesthetized. The ease and sa</w:t>
      </w:r>
      <w:r>
        <w:rPr>
          <w:color w:val="000000"/>
          <w:sz w:val="24"/>
          <w:szCs w:val="24"/>
          <w:lang w:val="en-IN" w:eastAsia="en-GB"/>
        </w:rPr>
        <w:t xml:space="preserve">fety of this method makes it advantageous for dental surgeons to </w:t>
      </w:r>
      <w:r>
        <w:rPr>
          <w:color w:val="000000"/>
          <w:sz w:val="24"/>
          <w:szCs w:val="24"/>
          <w:lang w:val="en-IN" w:eastAsia="en-GB"/>
        </w:rPr>
        <w:lastRenderedPageBreak/>
        <w:t xml:space="preserve">use during third molar impaction surgeries. Although, a clinical study with larger size is recommended to evaluate the steroid of choice by the surgeons.  </w:t>
      </w:r>
    </w:p>
    <w:p w:rsidR="00CC757F" w:rsidRDefault="00CC757F">
      <w:pPr>
        <w:adjustRightInd w:val="0"/>
        <w:spacing w:line="360" w:lineRule="auto"/>
        <w:rPr>
          <w:color w:val="000000"/>
          <w:sz w:val="24"/>
          <w:szCs w:val="24"/>
        </w:rPr>
      </w:pPr>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CONCLUSION</w:t>
      </w:r>
    </w:p>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 xml:space="preserve">The study showed that dexamethasone has better analgesic effect following </w:t>
      </w:r>
    </w:p>
    <w:p w:rsidR="00CC757F" w:rsidRDefault="006E144D">
      <w:pPr>
        <w:adjustRightInd w:val="0"/>
        <w:spacing w:line="360" w:lineRule="auto"/>
        <w:rPr>
          <w:color w:val="000000"/>
          <w:sz w:val="24"/>
          <w:szCs w:val="24"/>
        </w:rPr>
      </w:pPr>
      <w:r>
        <w:rPr>
          <w:color w:val="000000"/>
          <w:sz w:val="24"/>
          <w:szCs w:val="24"/>
        </w:rPr>
        <w:t>surgical removal of bilaterally symmetrical impacted mandibular third molars when compared to methylprednisolone whereas in case of postoperative swelling methylprednisolone perform</w:t>
      </w:r>
      <w:r>
        <w:rPr>
          <w:color w:val="000000"/>
          <w:sz w:val="24"/>
          <w:szCs w:val="24"/>
        </w:rPr>
        <w:t>ed better. Thus, to conclude the preoperative submucosal administration of methylprednisolone 40 mg and dexamethasone 8 mg reduced post-operative pain, trismus and swelling.</w:t>
      </w:r>
    </w:p>
    <w:p w:rsidR="00CC757F" w:rsidRDefault="00CC757F">
      <w:pPr>
        <w:adjustRightInd w:val="0"/>
        <w:spacing w:line="360" w:lineRule="auto"/>
        <w:rPr>
          <w:color w:val="000000"/>
          <w:sz w:val="24"/>
          <w:szCs w:val="24"/>
        </w:rPr>
      </w:pPr>
    </w:p>
    <w:p w:rsidR="00CC757F" w:rsidRDefault="006E144D">
      <w:pPr>
        <w:rPr>
          <w:rFonts w:ascii="Calibri" w:eastAsia="Calibri" w:hAnsi="Calibri"/>
          <w:kern w:val="2"/>
          <w:highlight w:val="yellow"/>
        </w:rPr>
      </w:pPr>
      <w:bookmarkStart w:id="1" w:name="_Hlk197682619"/>
      <w:bookmarkStart w:id="2" w:name="_Hlk180402183"/>
      <w:bookmarkStart w:id="3" w:name="_Hlk183680988"/>
      <w:r>
        <w:rPr>
          <w:rFonts w:ascii="Calibri" w:eastAsia="Calibri" w:hAnsi="Calibri"/>
          <w:kern w:val="2"/>
          <w:highlight w:val="yellow"/>
        </w:rPr>
        <w:t>Disclaimer (Artificial intelligence)</w:t>
      </w:r>
    </w:p>
    <w:p w:rsidR="00CC757F" w:rsidRDefault="006E144D">
      <w:pPr>
        <w:rPr>
          <w:rFonts w:ascii="Calibri" w:eastAsia="Calibri" w:hAnsi="Calibri"/>
          <w:kern w:val="2"/>
          <w:highlight w:val="yellow"/>
        </w:rPr>
      </w:pPr>
      <w:r>
        <w:rPr>
          <w:rFonts w:ascii="Calibri" w:eastAsia="Calibri" w:hAnsi="Calibri"/>
          <w:kern w:val="2"/>
          <w:highlight w:val="yellow"/>
        </w:rPr>
        <w:t xml:space="preserve">Option 1: </w:t>
      </w:r>
    </w:p>
    <w:p w:rsidR="00CC757F" w:rsidRDefault="006E144D">
      <w:pPr>
        <w:rPr>
          <w:rFonts w:ascii="Calibri" w:eastAsia="Calibri" w:hAnsi="Calibri"/>
          <w:kern w:val="2"/>
          <w:highlight w:val="yellow"/>
        </w:rPr>
      </w:pPr>
      <w:r>
        <w:rPr>
          <w:rFonts w:ascii="Calibri" w:eastAsia="Calibri" w:hAnsi="Calibri"/>
          <w:kern w:val="2"/>
          <w:highlight w:val="yellow"/>
        </w:rPr>
        <w:t xml:space="preserve">Author(s) hereby declare that NO </w:t>
      </w:r>
      <w:r>
        <w:rPr>
          <w:rFonts w:ascii="Calibri" w:eastAsia="Calibri" w:hAnsi="Calibri"/>
          <w:kern w:val="2"/>
          <w:highlight w:val="yellow"/>
        </w:rPr>
        <w:t xml:space="preserve">generative AI technologies such as Large Language Models (ChatGPT, COPILOT, etc.) and text-to-image generators have been used during the writing or editing of this manuscript. </w:t>
      </w:r>
    </w:p>
    <w:p w:rsidR="00CC757F" w:rsidRDefault="006E144D">
      <w:pPr>
        <w:rPr>
          <w:rFonts w:ascii="Calibri" w:eastAsia="Calibri" w:hAnsi="Calibri"/>
          <w:kern w:val="2"/>
          <w:highlight w:val="yellow"/>
        </w:rPr>
      </w:pPr>
      <w:r>
        <w:rPr>
          <w:rFonts w:ascii="Calibri" w:eastAsia="Calibri" w:hAnsi="Calibri"/>
          <w:kern w:val="2"/>
          <w:highlight w:val="yellow"/>
        </w:rPr>
        <w:t xml:space="preserve">Option 2: </w:t>
      </w:r>
    </w:p>
    <w:p w:rsidR="00CC757F" w:rsidRDefault="006E144D">
      <w:pPr>
        <w:rPr>
          <w:rFonts w:ascii="Calibri" w:eastAsia="Calibri" w:hAnsi="Calibri"/>
          <w:kern w:val="2"/>
          <w:highlight w:val="yellow"/>
        </w:rPr>
      </w:pPr>
      <w:r>
        <w:rPr>
          <w:rFonts w:ascii="Calibri" w:eastAsia="Calibri" w:hAnsi="Calibri"/>
          <w:kern w:val="2"/>
          <w:highlight w:val="yellow"/>
        </w:rPr>
        <w:t>Author(s) hereby declare that generative AI technologies such as Lar</w:t>
      </w:r>
      <w:r>
        <w:rPr>
          <w:rFonts w:ascii="Calibri" w:eastAsia="Calibri" w:hAnsi="Calibri"/>
          <w:kern w:val="2"/>
          <w:highlight w:val="yellow"/>
        </w:rPr>
        <w:t>ge Language Models, etc. have been used during the writing or editing of manuscripts. This explanation will include the name, version, model, and source of the generative AI technology and as well as all input prompts provided to the generative AI technolo</w:t>
      </w:r>
      <w:r>
        <w:rPr>
          <w:rFonts w:ascii="Calibri" w:eastAsia="Calibri" w:hAnsi="Calibri"/>
          <w:kern w:val="2"/>
          <w:highlight w:val="yellow"/>
        </w:rPr>
        <w:t>gy</w:t>
      </w:r>
    </w:p>
    <w:p w:rsidR="00CC757F" w:rsidRDefault="006E144D">
      <w:pPr>
        <w:rPr>
          <w:rFonts w:ascii="Calibri" w:eastAsia="Calibri" w:hAnsi="Calibri"/>
          <w:kern w:val="2"/>
          <w:highlight w:val="yellow"/>
        </w:rPr>
      </w:pPr>
      <w:r>
        <w:rPr>
          <w:rFonts w:ascii="Calibri" w:eastAsia="Calibri" w:hAnsi="Calibri"/>
          <w:kern w:val="2"/>
          <w:highlight w:val="yellow"/>
        </w:rPr>
        <w:t>Details of the AI usage are given below:</w:t>
      </w:r>
    </w:p>
    <w:p w:rsidR="00CC757F" w:rsidRDefault="006E144D">
      <w:pPr>
        <w:rPr>
          <w:rFonts w:ascii="Calibri" w:eastAsia="Calibri" w:hAnsi="Calibri"/>
          <w:kern w:val="2"/>
          <w:highlight w:val="yellow"/>
        </w:rPr>
      </w:pPr>
      <w:r>
        <w:rPr>
          <w:rFonts w:ascii="Calibri" w:eastAsia="Calibri" w:hAnsi="Calibri"/>
          <w:kern w:val="2"/>
          <w:highlight w:val="yellow"/>
        </w:rPr>
        <w:t>1.</w:t>
      </w:r>
    </w:p>
    <w:p w:rsidR="00CC757F" w:rsidRDefault="006E144D">
      <w:pPr>
        <w:rPr>
          <w:rFonts w:ascii="Calibri" w:eastAsia="Calibri" w:hAnsi="Calibri"/>
          <w:kern w:val="2"/>
          <w:highlight w:val="yellow"/>
        </w:rPr>
      </w:pPr>
      <w:r>
        <w:rPr>
          <w:rFonts w:ascii="Calibri" w:eastAsia="Calibri" w:hAnsi="Calibri"/>
          <w:kern w:val="2"/>
          <w:highlight w:val="yellow"/>
        </w:rPr>
        <w:t>2.</w:t>
      </w:r>
    </w:p>
    <w:p w:rsidR="00CC757F" w:rsidRDefault="006E144D">
      <w:pPr>
        <w:rPr>
          <w:rFonts w:ascii="Calibri" w:eastAsia="Calibri" w:hAnsi="Calibri"/>
          <w:kern w:val="2"/>
        </w:rPr>
      </w:pPr>
      <w:bookmarkStart w:id="4" w:name="_Hlk197682629"/>
      <w:bookmarkEnd w:id="1"/>
      <w:r>
        <w:rPr>
          <w:rFonts w:ascii="Calibri" w:eastAsia="Calibri" w:hAnsi="Calibri"/>
          <w:kern w:val="2"/>
          <w:highlight w:val="yellow"/>
        </w:rPr>
        <w:t>3.</w:t>
      </w:r>
    </w:p>
    <w:bookmarkEnd w:id="2"/>
    <w:bookmarkEnd w:id="3"/>
    <w:bookmarkEnd w:id="4"/>
    <w:p w:rsidR="00CC757F" w:rsidRDefault="00CC757F">
      <w:pPr>
        <w:adjustRightInd w:val="0"/>
        <w:spacing w:line="360" w:lineRule="auto"/>
        <w:rPr>
          <w:color w:val="000000"/>
          <w:sz w:val="24"/>
          <w:szCs w:val="24"/>
        </w:rPr>
      </w:pPr>
    </w:p>
    <w:p w:rsidR="00CC757F" w:rsidRDefault="006E144D">
      <w:pPr>
        <w:adjustRightInd w:val="0"/>
        <w:spacing w:line="360" w:lineRule="auto"/>
        <w:rPr>
          <w:color w:val="000000"/>
          <w:sz w:val="24"/>
          <w:szCs w:val="24"/>
        </w:rPr>
      </w:pPr>
      <w:r>
        <w:rPr>
          <w:color w:val="000000"/>
          <w:sz w:val="24"/>
          <w:szCs w:val="24"/>
        </w:rPr>
        <w:t xml:space="preserve">                                                                               </w:t>
      </w:r>
    </w:p>
    <w:p w:rsidR="00CC757F" w:rsidRDefault="00CC757F">
      <w:pPr>
        <w:widowControl/>
        <w:spacing w:line="360" w:lineRule="auto"/>
        <w:jc w:val="both"/>
        <w:rPr>
          <w:color w:val="000000"/>
          <w:sz w:val="24"/>
          <w:szCs w:val="24"/>
        </w:rPr>
      </w:pPr>
    </w:p>
    <w:p w:rsidR="00CC757F" w:rsidRDefault="006E144D">
      <w:pPr>
        <w:widowControl/>
        <w:spacing w:line="360" w:lineRule="auto"/>
        <w:jc w:val="both"/>
        <w:rPr>
          <w:color w:val="000000"/>
          <w:sz w:val="24"/>
          <w:szCs w:val="24"/>
        </w:rPr>
      </w:pPr>
      <w:r>
        <w:rPr>
          <w:color w:val="000000"/>
          <w:sz w:val="24"/>
          <w:szCs w:val="24"/>
        </w:rPr>
        <w:t>REFERENCES</w:t>
      </w:r>
    </w:p>
    <w:p w:rsidR="00CC757F" w:rsidRDefault="006E144D">
      <w:pPr>
        <w:pStyle w:val="NormalWeb"/>
        <w:numPr>
          <w:ilvl w:val="0"/>
          <w:numId w:val="1"/>
        </w:numPr>
        <w:spacing w:line="360" w:lineRule="auto"/>
        <w:rPr>
          <w:color w:val="000000"/>
        </w:rPr>
      </w:pPr>
      <w:r>
        <w:rPr>
          <w:color w:val="000000"/>
        </w:rPr>
        <w:t>Esen E, Tasar F, Akhan O. Determination of the anti-inflammatory effects of methylpred- nisolone on the sequel</w:t>
      </w:r>
      <w:r>
        <w:rPr>
          <w:color w:val="000000"/>
        </w:rPr>
        <w:t xml:space="preserve">ae of third molar sur- gery. J Oral Maxillofac Surg 1999;57:1201–6. discussion 1206–1208. </w:t>
      </w:r>
    </w:p>
    <w:p w:rsidR="00CC757F" w:rsidRDefault="006E144D">
      <w:pPr>
        <w:pStyle w:val="NormalWeb"/>
        <w:numPr>
          <w:ilvl w:val="0"/>
          <w:numId w:val="1"/>
        </w:numPr>
        <w:spacing w:line="360" w:lineRule="auto"/>
        <w:rPr>
          <w:color w:val="000000"/>
        </w:rPr>
      </w:pPr>
      <w:r>
        <w:rPr>
          <w:color w:val="000000"/>
        </w:rPr>
        <w:t xml:space="preserve">Das JR, Sreejith VP, Anooj PD, Vasudevan A. Use of corticosteroids in third molar surgery: review of literature. Univers Res J Dent 2015;5:171–5. </w:t>
      </w:r>
    </w:p>
    <w:p w:rsidR="00CC757F" w:rsidRDefault="006E144D">
      <w:pPr>
        <w:pStyle w:val="NormalWeb"/>
        <w:numPr>
          <w:ilvl w:val="0"/>
          <w:numId w:val="1"/>
        </w:numPr>
        <w:spacing w:line="360" w:lineRule="auto"/>
        <w:rPr>
          <w:color w:val="000000"/>
        </w:rPr>
      </w:pPr>
      <w:r>
        <w:rPr>
          <w:color w:val="000000"/>
        </w:rPr>
        <w:lastRenderedPageBreak/>
        <w:t>Ata-Ali J, Ata-Ali</w:t>
      </w:r>
      <w:r>
        <w:rPr>
          <w:color w:val="000000"/>
        </w:rPr>
        <w:t xml:space="preserve"> F, Pen ̃ arrocha-Oltra D, Pen ̃arrocha M. Corticosteroids use in control- ling pain, swelling and trismus after lower third molar surgery. J Clin Exp Dent 2011;3: e469–75. </w:t>
      </w:r>
    </w:p>
    <w:p w:rsidR="00CC757F" w:rsidRDefault="006E144D">
      <w:pPr>
        <w:pStyle w:val="NormalWeb"/>
        <w:numPr>
          <w:ilvl w:val="0"/>
          <w:numId w:val="1"/>
        </w:numPr>
        <w:spacing w:line="360" w:lineRule="auto"/>
        <w:rPr>
          <w:color w:val="000000"/>
        </w:rPr>
      </w:pPr>
      <w:r>
        <w:rPr>
          <w:color w:val="000000"/>
        </w:rPr>
        <w:t>Phillips C, White RP Jr, Shugars DA, Zhou X. Risk factors associated with prolonge</w:t>
      </w:r>
      <w:r>
        <w:rPr>
          <w:color w:val="000000"/>
        </w:rPr>
        <w:t xml:space="preserve">d recovery and delayed healing after third molar surgery. J Oral Maxillofac Surg 2003 Dec;61(12):1436-1448. </w:t>
      </w:r>
    </w:p>
    <w:p w:rsidR="00CC757F" w:rsidRDefault="006E144D">
      <w:pPr>
        <w:pStyle w:val="NormalWeb"/>
        <w:numPr>
          <w:ilvl w:val="0"/>
          <w:numId w:val="1"/>
        </w:numPr>
        <w:spacing w:line="360" w:lineRule="auto"/>
        <w:rPr>
          <w:color w:val="000000"/>
        </w:rPr>
      </w:pPr>
      <w:r>
        <w:rPr>
          <w:color w:val="000000"/>
        </w:rPr>
        <w:t>Petersen JK, Hansson F. The effect of an ibuprofen-codeine combination for the treatment of patients with pain after removal of lower third molars.</w:t>
      </w:r>
      <w:r>
        <w:rPr>
          <w:color w:val="000000"/>
        </w:rPr>
        <w:t xml:space="preserve"> J Oral Maxillofac Surg 1993 Jun;51(6):637-640. </w:t>
      </w:r>
    </w:p>
    <w:p w:rsidR="00CC757F" w:rsidRDefault="006E144D">
      <w:pPr>
        <w:pStyle w:val="NormalWeb"/>
        <w:numPr>
          <w:ilvl w:val="0"/>
          <w:numId w:val="1"/>
        </w:numPr>
        <w:spacing w:line="360" w:lineRule="auto"/>
        <w:rPr>
          <w:color w:val="000000"/>
        </w:rPr>
      </w:pPr>
      <w:r>
        <w:rPr>
          <w:color w:val="000000"/>
        </w:rPr>
        <w:t>Hyrkas T, Ylipaavalniemi P, Oikarinen VJ, Paakkari I. A comparison of diclofenac with and without single-dose intravenous steroid to prevent postoperative pain after third molar removal. J Oral Maxillofac Su</w:t>
      </w:r>
      <w:r>
        <w:rPr>
          <w:color w:val="000000"/>
        </w:rPr>
        <w:t xml:space="preserve">rg 1993 Jun;51(6):634-636. </w:t>
      </w:r>
    </w:p>
    <w:p w:rsidR="00CC757F" w:rsidRDefault="006E144D">
      <w:pPr>
        <w:pStyle w:val="NormalWeb"/>
        <w:numPr>
          <w:ilvl w:val="0"/>
          <w:numId w:val="1"/>
        </w:numPr>
        <w:spacing w:line="360" w:lineRule="auto"/>
        <w:rPr>
          <w:color w:val="000000"/>
        </w:rPr>
      </w:pPr>
      <w:r>
        <w:rPr>
          <w:color w:val="000000"/>
        </w:rPr>
        <w:t xml:space="preserve">Schultze-Mosgau S, Schmelzeisen R, Frölich JC, Schmele H. Use of ibuprofen and methylprednisolone for the prevention of pain and swelling after removal of impacted third molars. J Oral Maxillofac Surg 1995 Jan;53(1):2-7. </w:t>
      </w:r>
    </w:p>
    <w:p w:rsidR="00CC757F" w:rsidRDefault="006E144D">
      <w:pPr>
        <w:pStyle w:val="NormalWeb"/>
        <w:numPr>
          <w:ilvl w:val="0"/>
          <w:numId w:val="1"/>
        </w:numPr>
        <w:spacing w:line="360" w:lineRule="auto"/>
        <w:rPr>
          <w:color w:val="000000"/>
        </w:rPr>
      </w:pPr>
      <w:r>
        <w:rPr>
          <w:color w:val="000000"/>
        </w:rPr>
        <w:t>Dionn</w:t>
      </w:r>
      <w:r>
        <w:rPr>
          <w:color w:val="000000"/>
        </w:rPr>
        <w:t>e RA, Gordon SM, Rowan J, Kent A, Brahim JS. Dexamethasone suppresses peripheral prostanoid levels without analgesia in a clinical model of acute inflammation. J Oral Maxillofac Surg 2003;61(9):997-1003.</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Das JR, Sreejith VP, Anooj PD, Vasudevan A. Use of corticosteroids in third molar surgery: review of literature. Univers Res J Dent 2015;5:171–5.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Ata-Ali J, Ata-Ali F, Pen ̃ arrocha-Oltra D, Pen ̃arrocha M. Corticosteroids use in control- ling pain, swell</w:t>
      </w:r>
      <w:r>
        <w:rPr>
          <w:color w:val="000000"/>
          <w:sz w:val="24"/>
          <w:szCs w:val="24"/>
          <w:lang w:val="en-IN" w:eastAsia="en-GB"/>
        </w:rPr>
        <w:t xml:space="preserve">ing and trismus after lower third molar surgery. J Clin Exp Dent 2011;3: e469–75.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Milles M, Desjardins PJ. Reduction of post- operative facial swelling by low dose meth- ylprednisolone. J Oral Maxillofac Surg 1993;51:987–91. </w:t>
      </w:r>
    </w:p>
    <w:p w:rsidR="00CC757F" w:rsidRDefault="006E144D">
      <w:pPr>
        <w:pStyle w:val="NormalWeb"/>
        <w:numPr>
          <w:ilvl w:val="0"/>
          <w:numId w:val="1"/>
        </w:numPr>
        <w:spacing w:line="360" w:lineRule="auto"/>
        <w:rPr>
          <w:color w:val="000000"/>
        </w:rPr>
      </w:pPr>
      <w:r>
        <w:rPr>
          <w:color w:val="000000"/>
        </w:rPr>
        <w:t>Chugh A, et al. Submucosal in</w:t>
      </w:r>
      <w:r>
        <w:rPr>
          <w:color w:val="000000"/>
        </w:rPr>
        <w:t>jection of dexamethasone and methylprednisolone for the control of postoperative sequelae after third molar surgery: randomized controlled trial, Int J Oral Maxillofac Surg (2017).</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Sisk AL, Bonnington GJ. Evaluation of meth- ylprednisolone and flurbiprofen</w:t>
      </w:r>
      <w:r>
        <w:rPr>
          <w:color w:val="000000"/>
          <w:sz w:val="24"/>
          <w:szCs w:val="24"/>
          <w:lang w:val="en-IN" w:eastAsia="en-GB"/>
        </w:rPr>
        <w:t xml:space="preserve"> for inhibition of the postoperative inflammatory response. Oral Surg Oral Med Oral Pathol 1985;60:137–45.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Huffman GG. Use of methylprednisolone so- dium succinate to reduce postoperative edema after removal of impacted third molars. J Oral Surg </w:t>
      </w:r>
      <w:r>
        <w:rPr>
          <w:color w:val="000000"/>
          <w:sz w:val="24"/>
          <w:szCs w:val="24"/>
          <w:lang w:val="en-IN" w:eastAsia="en-GB"/>
        </w:rPr>
        <w:t xml:space="preserve">1977;35:198–9.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lastRenderedPageBreak/>
        <w:t>Ustun Y, Erdogan O, Esen E, Karsli ED. Comparison of the effects of 2 doses of meth</w:t>
      </w:r>
      <w:r>
        <w:rPr>
          <w:color w:val="000000"/>
          <w:sz w:val="24"/>
          <w:szCs w:val="24"/>
        </w:rPr>
        <w:t xml:space="preserve"> ylprednisolone on pain, swelling, and trismus after third molar surgery. Oral Surg Oral Med Oral Pathol Oral Radiol Endod 2003; 96:535– 9.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Filho JR, Mauret</w:t>
      </w:r>
      <w:r>
        <w:rPr>
          <w:color w:val="000000"/>
          <w:sz w:val="24"/>
          <w:szCs w:val="24"/>
          <w:lang w:val="en-IN" w:eastAsia="en-GB"/>
        </w:rPr>
        <w:t>te PE, Allais M, Cotinho M, Fernandes C. Clinical comparative study of the effectiveness of two dosages of dexa- methasone to control postoperative swelling, trismus and pain after the surgical extraction of mandibular impacted third molars. Med Oral Patol</w:t>
      </w:r>
      <w:r>
        <w:rPr>
          <w:color w:val="000000"/>
          <w:sz w:val="24"/>
          <w:szCs w:val="24"/>
          <w:lang w:val="en-IN" w:eastAsia="en-GB"/>
        </w:rPr>
        <w:t xml:space="preserve"> Oral Cir Bucal 2008;13:E129– 32.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Grossi GB, Maiorana C, Garramone RA, Borgonovo A, Beretta M, Farronato D, San- toro F. Effect of submucosal injection of dexamethasone on postoperative discomfort after third molar surgery: a prospective study. J Oral Max</w:t>
      </w:r>
      <w:r>
        <w:rPr>
          <w:color w:val="000000"/>
          <w:sz w:val="24"/>
          <w:szCs w:val="24"/>
          <w:lang w:val="en-IN" w:eastAsia="en-GB"/>
        </w:rPr>
        <w:t xml:space="preserve">illofac Surg 2007;65:2218–26.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val="en-IN" w:eastAsia="en-GB"/>
        </w:rPr>
        <w:t xml:space="preserve">Beirne OR, Hollander B. The effect of meth- ylprednisolone on pain, trismus and swelling after removal of third molar. Oral Surg Oral Med Oral Pathol 1986;61:134–8. </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eastAsia="en-GB"/>
        </w:rPr>
        <w:t xml:space="preserve"> Lim D, Ngeow WC. A comparative study on the efficacy of su</w:t>
      </w:r>
      <w:r>
        <w:rPr>
          <w:color w:val="000000"/>
          <w:sz w:val="24"/>
          <w:szCs w:val="24"/>
          <w:lang w:eastAsia="en-GB"/>
        </w:rPr>
        <w:t>bmucosal injection of dexamethasone versus methylprednisolone in reducing postoperative sequelae after third molar surgery. Journal of oral and maxillofacial surgery. 2017 Nov 1;75(11):2278-86.</w:t>
      </w:r>
      <w:r>
        <w:rPr>
          <w:color w:val="000000"/>
          <w:sz w:val="24"/>
          <w:szCs w:val="24"/>
          <w:lang w:eastAsia="en-GB"/>
        </w:rPr>
        <w:cr/>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eastAsia="en-GB"/>
        </w:rPr>
        <w:t>Krishnan K. Role of corticosteroids in oral and maxillofacial</w:t>
      </w:r>
      <w:r>
        <w:rPr>
          <w:color w:val="000000"/>
          <w:sz w:val="24"/>
          <w:szCs w:val="24"/>
          <w:lang w:eastAsia="en-GB"/>
        </w:rPr>
        <w:t xml:space="preserve"> surgery. Journal of Pharmaceutical Sciences and Research. 2018;10(1):208-10.</w:t>
      </w:r>
      <w:r>
        <w:rPr>
          <w:color w:val="000000"/>
          <w:sz w:val="24"/>
          <w:szCs w:val="24"/>
          <w:lang w:eastAsia="en-GB"/>
        </w:rPr>
        <w:cr/>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eastAsia="en-GB"/>
        </w:rPr>
        <w:t>Al-Shamiri HM, Shawky M, Hassanein N. Comparative assessment of preoperative versus postoperative dexamethasone on postoperative complications following lower third molar surgic</w:t>
      </w:r>
      <w:r>
        <w:rPr>
          <w:color w:val="000000"/>
          <w:sz w:val="24"/>
          <w:szCs w:val="24"/>
          <w:lang w:eastAsia="en-GB"/>
        </w:rPr>
        <w:t>al extraction. International journal of dentistry. 2017 Apr 10;2017.</w:t>
      </w:r>
    </w:p>
    <w:p w:rsidR="00CC757F" w:rsidRDefault="00CC757F">
      <w:pPr>
        <w:widowControl/>
        <w:autoSpaceDE/>
        <w:autoSpaceDN/>
        <w:spacing w:before="100" w:beforeAutospacing="1" w:after="100" w:afterAutospacing="1" w:line="360" w:lineRule="auto"/>
        <w:rPr>
          <w:color w:val="000000"/>
          <w:sz w:val="24"/>
          <w:szCs w:val="24"/>
          <w:lang w:val="en-IN" w:eastAsia="en-GB"/>
        </w:rPr>
      </w:pP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eastAsia="en-GB"/>
        </w:rPr>
      </w:pPr>
      <w:r>
        <w:rPr>
          <w:color w:val="000000"/>
          <w:sz w:val="24"/>
          <w:szCs w:val="24"/>
          <w:lang w:eastAsia="en-GB"/>
        </w:rPr>
        <w:t xml:space="preserve"> Falci SG, Lima TC, Martins CC, Santos CR, Pinheiro ML. Pre-emptive effect of dexamethasone in third-molar surgery: a meta-analysis. Anesthesia progress. 2017;64(3):136-43.</w:t>
      </w:r>
    </w:p>
    <w:p w:rsidR="00CC757F" w:rsidRDefault="00CC757F">
      <w:pPr>
        <w:widowControl/>
        <w:autoSpaceDE/>
        <w:autoSpaceDN/>
        <w:spacing w:before="100" w:beforeAutospacing="1" w:after="100" w:afterAutospacing="1" w:line="360" w:lineRule="auto"/>
        <w:rPr>
          <w:color w:val="000000"/>
          <w:sz w:val="24"/>
          <w:szCs w:val="24"/>
          <w:lang w:eastAsia="en-GB"/>
        </w:rPr>
      </w:pP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eastAsia="en-GB"/>
        </w:rPr>
      </w:pPr>
      <w:r>
        <w:rPr>
          <w:color w:val="000000"/>
          <w:sz w:val="24"/>
          <w:szCs w:val="24"/>
          <w:lang w:eastAsia="en-GB"/>
        </w:rPr>
        <w:lastRenderedPageBreak/>
        <w:t>23. Larsen M</w:t>
      </w:r>
      <w:r>
        <w:rPr>
          <w:color w:val="000000"/>
          <w:sz w:val="24"/>
          <w:szCs w:val="24"/>
          <w:lang w:eastAsia="en-GB"/>
        </w:rPr>
        <w:t>K, Kofod T, Christiansen AE, Starch-Jensen T. Different dosages of corticosteroid and routes of administration in mandibular third molar surgery: asystematic review. Journal of oral &amp; maxillofacial research. 2018 Apr;9(2).</w:t>
      </w:r>
    </w:p>
    <w:p w:rsidR="00CC757F" w:rsidRDefault="00CC757F">
      <w:pPr>
        <w:widowControl/>
        <w:autoSpaceDE/>
        <w:autoSpaceDN/>
        <w:spacing w:before="100" w:beforeAutospacing="1" w:after="100" w:afterAutospacing="1" w:line="360" w:lineRule="auto"/>
        <w:rPr>
          <w:color w:val="000000"/>
          <w:sz w:val="24"/>
          <w:szCs w:val="24"/>
          <w:lang w:eastAsia="en-GB"/>
        </w:rPr>
      </w:pP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eastAsia="en-GB"/>
        </w:rPr>
      </w:pPr>
      <w:r>
        <w:rPr>
          <w:color w:val="000000"/>
          <w:sz w:val="24"/>
          <w:szCs w:val="24"/>
          <w:lang w:eastAsia="en-GB"/>
        </w:rPr>
        <w:t>24. Ngeow WC, Lim D. Do corticos</w:t>
      </w:r>
      <w:r>
        <w:rPr>
          <w:color w:val="000000"/>
          <w:sz w:val="24"/>
          <w:szCs w:val="24"/>
          <w:lang w:eastAsia="en-GB"/>
        </w:rPr>
        <w:t>teroids still have a role in the management of third molar surgery?. Advances in therapy. 2016 Jul;33(7):1105-39.</w:t>
      </w:r>
    </w:p>
    <w:p w:rsidR="00CC757F"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Pr>
          <w:color w:val="000000"/>
          <w:sz w:val="24"/>
          <w:szCs w:val="24"/>
          <w:lang w:eastAsia="en-GB"/>
        </w:rPr>
        <w:t xml:space="preserve">25. Mukund V, Kumar S, Singh S, Rath R, Tevatia S. Efficacy of various administrative techniques of methylprednisolone on oedema, trismus and </w:t>
      </w:r>
      <w:r>
        <w:rPr>
          <w:color w:val="000000"/>
          <w:sz w:val="24"/>
          <w:szCs w:val="24"/>
          <w:lang w:eastAsia="en-GB"/>
        </w:rPr>
        <w:t>pain after lower third molar surgery. Int J Dent Res. 2017;5:186-90</w:t>
      </w:r>
      <w:r>
        <w:rPr>
          <w:color w:val="000000"/>
          <w:sz w:val="24"/>
          <w:szCs w:val="24"/>
          <w:lang w:eastAsia="en-GB"/>
        </w:rPr>
        <w:cr/>
      </w:r>
    </w:p>
    <w:p w:rsidR="00CC757F" w:rsidRDefault="00CC757F">
      <w:pPr>
        <w:widowControl/>
        <w:autoSpaceDE/>
        <w:autoSpaceDN/>
        <w:spacing w:before="100" w:beforeAutospacing="1" w:after="100" w:afterAutospacing="1" w:line="360" w:lineRule="auto"/>
        <w:rPr>
          <w:color w:val="000000"/>
          <w:sz w:val="24"/>
          <w:szCs w:val="24"/>
          <w:lang w:val="en-IN" w:eastAsia="en-GB"/>
        </w:rPr>
      </w:pPr>
    </w:p>
    <w:p w:rsidR="00CC757F" w:rsidRDefault="00CC757F">
      <w:pPr>
        <w:widowControl/>
        <w:autoSpaceDE/>
        <w:autoSpaceDN/>
        <w:spacing w:before="100" w:beforeAutospacing="1" w:after="100" w:afterAutospacing="1" w:line="360" w:lineRule="auto"/>
        <w:rPr>
          <w:color w:val="000000"/>
          <w:sz w:val="24"/>
          <w:szCs w:val="24"/>
          <w:lang w:val="en-IN" w:eastAsia="en-GB"/>
        </w:rPr>
      </w:pPr>
    </w:p>
    <w:p w:rsidR="00CC757F" w:rsidRDefault="00CC757F">
      <w:pPr>
        <w:widowControl/>
        <w:spacing w:line="360" w:lineRule="auto"/>
        <w:jc w:val="both"/>
        <w:rPr>
          <w:color w:val="000000"/>
          <w:sz w:val="24"/>
          <w:szCs w:val="24"/>
        </w:rPr>
      </w:pPr>
    </w:p>
    <w:p w:rsidR="00CC757F" w:rsidRDefault="006E144D">
      <w:pPr>
        <w:spacing w:line="360" w:lineRule="auto"/>
      </w:pPr>
      <w:r>
        <w:object w:dxaOrig="18000" w:dyaOrig="3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6" o:spid="_x0000_i1026" type="#_x0000_t75" style="width:421.25pt;height:579.2pt;visibility:visible;mso-wrap-distance-left:0;mso-wrap-distance-right:0" o:ole="">
            <v:imagedata r:id="rId14" o:title="" croptop="6809f" cropbottom="8329f" cropright="4357f" embosscolor="white"/>
          </v:shape>
          <o:OLEObject Type="Embed" ProgID="Excel.Sheet.8" ShapeID="1046" DrawAspect="Content" ObjectID="_1819018633" r:id="rId15"/>
        </w:object>
      </w:r>
    </w:p>
    <w:p w:rsidR="00CC757F" w:rsidRDefault="006E144D">
      <w:pPr>
        <w:spacing w:line="360" w:lineRule="auto"/>
        <w:rPr>
          <w:color w:val="000000"/>
          <w:sz w:val="24"/>
          <w:szCs w:val="24"/>
        </w:rPr>
      </w:pPr>
      <w:r>
        <w:t>Figure 7</w:t>
      </w:r>
      <w:r>
        <w:t>- Baseline clinical measurements and intraoral examination on Day 1 post-treatment</w:t>
      </w:r>
    </w:p>
    <w:p w:rsidR="00CC757F" w:rsidRDefault="006E144D">
      <w:pPr>
        <w:spacing w:line="360" w:lineRule="auto"/>
      </w:pPr>
      <w:r>
        <w:rPr>
          <w:noProof/>
        </w:rPr>
        <w:lastRenderedPageBreak/>
        <w:drawing>
          <wp:inline distT="0" distB="0" distL="0" distR="0">
            <wp:extent cx="5030811" cy="7075962"/>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6" cstate="print"/>
                    <a:srcRect t="8996" r="7056" b="12568"/>
                    <a:stretch/>
                  </pic:blipFill>
                  <pic:spPr>
                    <a:xfrm>
                      <a:off x="0" y="0"/>
                      <a:ext cx="5030811" cy="7075962"/>
                    </a:xfrm>
                    <a:prstGeom prst="rect">
                      <a:avLst/>
                    </a:prstGeom>
                  </pic:spPr>
                </pic:pic>
              </a:graphicData>
            </a:graphic>
          </wp:inline>
        </w:drawing>
      </w:r>
    </w:p>
    <w:p w:rsidR="00CC757F" w:rsidRDefault="006E144D">
      <w:pPr>
        <w:spacing w:line="360" w:lineRule="auto"/>
        <w:jc w:val="center"/>
      </w:pPr>
      <w:r>
        <w:t xml:space="preserve">Figure </w:t>
      </w:r>
      <w:r>
        <w:t>8</w:t>
      </w:r>
      <w:r>
        <w:t>- Clinical measurements of mouth opening and facial dimensions on Day 3 post-treatment</w:t>
      </w:r>
    </w:p>
    <w:p w:rsidR="00CC757F" w:rsidRDefault="00CC757F">
      <w:pPr>
        <w:spacing w:line="360" w:lineRule="auto"/>
      </w:pPr>
    </w:p>
    <w:p w:rsidR="00CC757F" w:rsidRDefault="006E144D">
      <w:pPr>
        <w:spacing w:line="360" w:lineRule="auto"/>
        <w:rPr>
          <w:color w:val="000000"/>
          <w:sz w:val="24"/>
          <w:szCs w:val="24"/>
        </w:rPr>
      </w:pPr>
      <w:r>
        <w:rPr>
          <w:noProof/>
        </w:rPr>
        <w:lastRenderedPageBreak/>
        <w:drawing>
          <wp:inline distT="0" distB="0" distL="0" distR="0">
            <wp:extent cx="5154241" cy="6464410"/>
            <wp:effectExtent l="0" t="0" r="889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7" cstate="print"/>
                    <a:srcRect t="10848" r="9005" b="9129"/>
                    <a:stretch/>
                  </pic:blipFill>
                  <pic:spPr>
                    <a:xfrm>
                      <a:off x="0" y="0"/>
                      <a:ext cx="5154241" cy="6464410"/>
                    </a:xfrm>
                    <a:prstGeom prst="rect">
                      <a:avLst/>
                    </a:prstGeom>
                  </pic:spPr>
                </pic:pic>
              </a:graphicData>
            </a:graphic>
          </wp:inline>
        </w:drawing>
      </w:r>
    </w:p>
    <w:p w:rsidR="00CC757F" w:rsidRDefault="006E144D">
      <w:pPr>
        <w:spacing w:line="360" w:lineRule="auto"/>
        <w:jc w:val="center"/>
        <w:rPr>
          <w:color w:val="000000"/>
          <w:sz w:val="24"/>
          <w:szCs w:val="24"/>
        </w:rPr>
      </w:pPr>
      <w:r>
        <w:t>Figur</w:t>
      </w:r>
      <w:r>
        <w:t>e 9</w:t>
      </w:r>
      <w:r>
        <w:rPr>
          <w:color w:val="000000"/>
          <w:sz w:val="24"/>
          <w:szCs w:val="24"/>
        </w:rPr>
        <w:t>- Clinical measurements of mouth opening and facial dimensions on Day 7 post-treatment</w:t>
      </w:r>
    </w:p>
    <w:p w:rsidR="00CC757F" w:rsidRDefault="006E144D">
      <w:pPr>
        <w:spacing w:line="360" w:lineRule="auto"/>
        <w:rPr>
          <w:color w:val="000000"/>
          <w:sz w:val="24"/>
          <w:szCs w:val="24"/>
        </w:rPr>
      </w:pPr>
      <w:r>
        <w:rPr>
          <w:color w:val="000000"/>
          <w:sz w:val="24"/>
          <w:szCs w:val="24"/>
        </w:rPr>
        <w:br w:type="page"/>
      </w:r>
      <w:r>
        <w:rPr>
          <w:noProof/>
        </w:rPr>
        <w:lastRenderedPageBreak/>
        <w:t>group</w:t>
      </w:r>
      <w:r>
        <w:rPr>
          <w:noProof/>
        </w:rPr>
        <w:drawing>
          <wp:inline distT="0" distB="0" distL="0" distR="0">
            <wp:extent cx="5204489" cy="7505202"/>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8" cstate="print"/>
                    <a:srcRect t="12855" r="8379" b="7873"/>
                    <a:stretch/>
                  </pic:blipFill>
                  <pic:spPr>
                    <a:xfrm>
                      <a:off x="0" y="0"/>
                      <a:ext cx="5204489" cy="7505202"/>
                    </a:xfrm>
                    <a:prstGeom prst="rect">
                      <a:avLst/>
                    </a:prstGeom>
                  </pic:spPr>
                </pic:pic>
              </a:graphicData>
            </a:graphic>
          </wp:inline>
        </w:drawing>
      </w:r>
    </w:p>
    <w:p w:rsidR="00CC757F" w:rsidRDefault="00CC757F">
      <w:pPr>
        <w:spacing w:line="360" w:lineRule="auto"/>
        <w:rPr>
          <w:color w:val="000000"/>
          <w:sz w:val="24"/>
          <w:szCs w:val="24"/>
        </w:rPr>
      </w:pPr>
    </w:p>
    <w:p w:rsidR="00CC757F" w:rsidRDefault="006E144D">
      <w:pPr>
        <w:spacing w:line="360" w:lineRule="auto"/>
        <w:jc w:val="center"/>
        <w:rPr>
          <w:color w:val="000000"/>
          <w:sz w:val="24"/>
          <w:szCs w:val="24"/>
        </w:rPr>
      </w:pPr>
      <w:r>
        <w:t>Figure 10</w:t>
      </w:r>
      <w:r>
        <w:rPr>
          <w:color w:val="000000"/>
          <w:sz w:val="24"/>
          <w:szCs w:val="24"/>
        </w:rPr>
        <w:t>- Baseline assessment of mouth opening and facial measurements on Day 1 post-treatment</w:t>
      </w:r>
      <w:r>
        <w:rPr>
          <w:color w:val="000000"/>
          <w:sz w:val="24"/>
          <w:szCs w:val="24"/>
        </w:rPr>
        <w:br w:type="page"/>
      </w:r>
      <w:r>
        <w:rPr>
          <w:noProof/>
        </w:rPr>
        <w:lastRenderedPageBreak/>
        <w:drawing>
          <wp:inline distT="0" distB="0" distL="0" distR="0">
            <wp:extent cx="5310377" cy="7668505"/>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9" cstate="print"/>
                    <a:srcRect t="11664" r="9040" b="9525"/>
                    <a:stretch/>
                  </pic:blipFill>
                  <pic:spPr>
                    <a:xfrm>
                      <a:off x="0" y="0"/>
                      <a:ext cx="5310377" cy="7668505"/>
                    </a:xfrm>
                    <a:prstGeom prst="rect">
                      <a:avLst/>
                    </a:prstGeom>
                  </pic:spPr>
                </pic:pic>
              </a:graphicData>
            </a:graphic>
          </wp:inline>
        </w:drawing>
      </w:r>
    </w:p>
    <w:p w:rsidR="00CC757F" w:rsidRDefault="006E144D">
      <w:pPr>
        <w:spacing w:line="360" w:lineRule="auto"/>
        <w:jc w:val="center"/>
        <w:rPr>
          <w:color w:val="000000"/>
          <w:sz w:val="24"/>
          <w:szCs w:val="24"/>
        </w:rPr>
      </w:pPr>
      <w:r>
        <w:t>Figure 11</w:t>
      </w:r>
      <w:r>
        <w:rPr>
          <w:color w:val="000000"/>
          <w:sz w:val="24"/>
          <w:szCs w:val="24"/>
        </w:rPr>
        <w:t xml:space="preserve">- Clinical measurements of mouth opening and </w:t>
      </w:r>
      <w:r>
        <w:rPr>
          <w:color w:val="000000"/>
          <w:sz w:val="24"/>
          <w:szCs w:val="24"/>
        </w:rPr>
        <w:t>facial dimensions on Day 3 post-treatment</w:t>
      </w:r>
    </w:p>
    <w:p w:rsidR="00CC757F" w:rsidRDefault="006E144D">
      <w:pPr>
        <w:spacing w:line="360" w:lineRule="auto"/>
        <w:rPr>
          <w:color w:val="000000"/>
          <w:sz w:val="24"/>
          <w:szCs w:val="24"/>
        </w:rPr>
      </w:pPr>
      <w:r>
        <w:rPr>
          <w:color w:val="000000"/>
          <w:sz w:val="24"/>
          <w:szCs w:val="24"/>
        </w:rPr>
        <w:br w:type="page"/>
      </w:r>
      <w:r>
        <w:rPr>
          <w:noProof/>
        </w:rPr>
        <w:lastRenderedPageBreak/>
        <w:drawing>
          <wp:inline distT="0" distB="0" distL="0" distR="0">
            <wp:extent cx="5520336" cy="7425365"/>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0" cstate="print"/>
                    <a:srcRect t="16801" r="9040" b="9790"/>
                    <a:stretch/>
                  </pic:blipFill>
                  <pic:spPr>
                    <a:xfrm>
                      <a:off x="0" y="0"/>
                      <a:ext cx="5520336" cy="7425365"/>
                    </a:xfrm>
                    <a:prstGeom prst="rect">
                      <a:avLst/>
                    </a:prstGeom>
                  </pic:spPr>
                </pic:pic>
              </a:graphicData>
            </a:graphic>
          </wp:inline>
        </w:drawing>
      </w:r>
    </w:p>
    <w:p w:rsidR="00CC757F" w:rsidRDefault="006E144D">
      <w:pPr>
        <w:spacing w:line="360" w:lineRule="auto"/>
        <w:jc w:val="center"/>
        <w:rPr>
          <w:color w:val="000000"/>
          <w:sz w:val="24"/>
          <w:szCs w:val="24"/>
        </w:rPr>
      </w:pPr>
      <w:r>
        <w:t>Figure 12</w:t>
      </w:r>
      <w:r>
        <w:rPr>
          <w:color w:val="000000"/>
          <w:sz w:val="24"/>
          <w:szCs w:val="24"/>
        </w:rPr>
        <w:t>- Clinical measurements of mouth opening and facial dimensions on Day 7 post-treatment</w:t>
      </w:r>
    </w:p>
    <w:p w:rsidR="00CC757F" w:rsidRDefault="006E144D">
      <w:pPr>
        <w:spacing w:line="360" w:lineRule="auto"/>
        <w:rPr>
          <w:color w:val="000000"/>
          <w:sz w:val="24"/>
          <w:szCs w:val="24"/>
        </w:rPr>
      </w:pPr>
      <w:r>
        <w:rPr>
          <w:color w:val="000000"/>
          <w:sz w:val="24"/>
          <w:szCs w:val="24"/>
        </w:rPr>
        <w:br w:type="page"/>
      </w:r>
      <w:r>
        <w:rPr>
          <w:noProof/>
        </w:rPr>
        <w:lastRenderedPageBreak/>
        <w:drawing>
          <wp:inline distT="0" distB="0" distL="0" distR="0">
            <wp:extent cx="6020721" cy="4269025"/>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1" cstate="print"/>
                    <a:srcRect t="12413" b="45045"/>
                    <a:stretch/>
                  </pic:blipFill>
                  <pic:spPr>
                    <a:xfrm>
                      <a:off x="0" y="0"/>
                      <a:ext cx="6020721" cy="4269025"/>
                    </a:xfrm>
                    <a:prstGeom prst="rect">
                      <a:avLst/>
                    </a:prstGeom>
                  </pic:spPr>
                </pic:pic>
              </a:graphicData>
            </a:graphic>
          </wp:inline>
        </w:drawing>
      </w:r>
    </w:p>
    <w:p w:rsidR="00CC757F" w:rsidRDefault="006E144D">
      <w:pPr>
        <w:spacing w:line="360" w:lineRule="auto"/>
        <w:jc w:val="center"/>
        <w:rPr>
          <w:color w:val="000000"/>
          <w:sz w:val="24"/>
          <w:szCs w:val="24"/>
        </w:rPr>
      </w:pPr>
      <w:r>
        <w:t>Figure 13</w:t>
      </w:r>
      <w:r>
        <w:rPr>
          <w:color w:val="000000"/>
          <w:sz w:val="24"/>
          <w:szCs w:val="24"/>
        </w:rPr>
        <w:t>- ORTHOPANTOMOGRAM</w:t>
      </w:r>
    </w:p>
    <w:sectPr w:rsidR="00CC757F">
      <w:headerReference w:type="even" r:id="rId22"/>
      <w:headerReference w:type="default" r:id="rId23"/>
      <w:footerReference w:type="even"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44D" w:rsidRDefault="006E144D">
      <w:r>
        <w:separator/>
      </w:r>
    </w:p>
  </w:endnote>
  <w:endnote w:type="continuationSeparator" w:id="0">
    <w:p w:rsidR="006E144D" w:rsidRDefault="006E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CC7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CC7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44D" w:rsidRDefault="006E144D">
      <w:r>
        <w:separator/>
      </w:r>
    </w:p>
  </w:footnote>
  <w:footnote w:type="continuationSeparator" w:id="0">
    <w:p w:rsidR="006E144D" w:rsidRDefault="006E1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6E14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72.65pt;height:63.6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6E14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72.65pt;height:63.6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6E14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72.65pt;height:63.6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singleLevel"/>
    <w:tmpl w:val="FFEC0D8B"/>
    <w:lvl w:ilvl="0">
      <w:start w:val="1933"/>
      <w:numFmt w:val="decimal"/>
      <w:suff w:val="space"/>
      <w:lvlText w:val="(%1)"/>
      <w:lvlJc w:val="left"/>
    </w:lvl>
  </w:abstractNum>
  <w:abstractNum w:abstractNumId="1" w15:restartNumberingAfterBreak="0">
    <w:nsid w:val="00000001"/>
    <w:multiLevelType w:val="hybridMultilevel"/>
    <w:tmpl w:val="0F4AD370"/>
    <w:lvl w:ilvl="0" w:tplc="86EA3EF8">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000002"/>
    <w:multiLevelType w:val="hybridMultilevel"/>
    <w:tmpl w:val="1556D89C"/>
    <w:lvl w:ilvl="0" w:tplc="96C82378">
      <w:start w:val="1"/>
      <w:numFmt w:val="decimal"/>
      <w:lvlText w:val="%1."/>
      <w:lvlJc w:val="left"/>
      <w:pPr>
        <w:ind w:left="720" w:hanging="360"/>
      </w:pPr>
      <w:rPr>
        <w:rFonts w:ascii="Times New Roman" w:hAnsi="Times New Roman" w:cs="Times New Roman" w:hint="default"/>
        <w:color w:val="0000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000003"/>
    <w:multiLevelType w:val="multilevel"/>
    <w:tmpl w:val="00B228D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4"/>
    <w:multiLevelType w:val="multilevel"/>
    <w:tmpl w:val="5EC8952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5"/>
    <w:multiLevelType w:val="multilevel"/>
    <w:tmpl w:val="0D2EFA1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00000006"/>
    <w:multiLevelType w:val="multilevel"/>
    <w:tmpl w:val="B484AA7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7"/>
    <w:multiLevelType w:val="singleLevel"/>
    <w:tmpl w:val="C7F0654F"/>
    <w:lvl w:ilvl="0">
      <w:start w:val="1"/>
      <w:numFmt w:val="bullet"/>
      <w:lvlText w:val=""/>
      <w:lvlJc w:val="left"/>
      <w:pPr>
        <w:tabs>
          <w:tab w:val="left" w:pos="420"/>
        </w:tabs>
        <w:ind w:left="420" w:hanging="420"/>
      </w:pPr>
      <w:rPr>
        <w:rFonts w:ascii="Wingdings" w:hAnsi="Wingdings" w:hint="default"/>
      </w:rPr>
    </w:lvl>
  </w:abstractNum>
  <w:num w:numId="1">
    <w:abstractNumId w:val="2"/>
  </w:num>
  <w:num w:numId="2">
    <w:abstractNumId w:val="7"/>
  </w:num>
  <w:num w:numId="3">
    <w:abstractNumId w:val="0"/>
  </w:num>
  <w:num w:numId="4">
    <w:abstractNumId w:val="1"/>
  </w:num>
  <w:num w:numId="5">
    <w:abstractNumId w:val="6"/>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7F"/>
    <w:rsid w:val="005E78CF"/>
    <w:rsid w:val="006E144D"/>
    <w:rsid w:val="00CC75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8EACA6"/>
  <w15:docId w15:val="{F9CD5008-D060-432A-AC9B-CD4756F4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rPr>
  </w:style>
  <w:style w:type="paragraph" w:styleId="Heading2">
    <w:name w:val="heading 2"/>
    <w:basedOn w:val="Normal"/>
    <w:uiPriority w:val="9"/>
    <w:semiHidden/>
    <w:unhideWhenUsed/>
    <w:qFormat/>
    <w:pPr>
      <w:keepNext/>
      <w:jc w:val="both"/>
      <w:outlineLvl w:val="1"/>
    </w:pPr>
    <w:rPr>
      <w:rFonts w:ascii="Helvetica" w:eastAsia="MS Mincho" w:hAnsi="Helvetica" w:cs="Helvetica"/>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widowControl/>
      <w:autoSpaceDE/>
      <w:autoSpaceDN/>
      <w:spacing w:before="100" w:beforeAutospacing="1" w:after="100" w:afterAutospacing="1"/>
    </w:pPr>
    <w:rPr>
      <w:sz w:val="24"/>
      <w:szCs w:val="24"/>
      <w:lang w:val="en-IN" w:eastAsia="en-GB"/>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2"/>
      <w:szCs w:val="22"/>
      <w:lang w:val="en-US"/>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2"/>
      <w:szCs w:val="22"/>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BodyText">
    <w:name w:val="Body Text"/>
    <w:basedOn w:val="Normal"/>
    <w:pPr>
      <w:jc w:val="both"/>
    </w:pPr>
    <w:rPr>
      <w:rFonts w:ascii="Helvetica" w:eastAsia="MS Mincho" w:hAnsi="Helvetica" w:cs="Helvetic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oleObject" Target="embeddings/Microsoft_Excel_Chart.xls"/><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Users/Monica%20Roy%20chandel/Desktop/Thesis/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Users/Monica%20Roy%20chandel/Desktop/Thesis/Graph.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C:/Users/Monica%20Roy%20chandel/Desktop/Thesis/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IN"/>
              <a:t>Gender Distribution of the Study Population (N=20)</a:t>
            </a:r>
          </a:p>
        </c:rich>
      </c:tx>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395-4ECC-9C60-646E985DB896}"/>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395-4ECC-9C60-646E985DB896}"/>
              </c:ext>
            </c:extLst>
          </c:dPt>
          <c:dLbls>
            <c:dLbl>
              <c:idx val="1"/>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395-4ECC-9C60-646E985DB89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[Graph.xlsx]Sheet1!$A$19:$A$20</c:f>
              <c:strCache>
                <c:ptCount val="2"/>
                <c:pt idx="0">
                  <c:v>Male</c:v>
                </c:pt>
                <c:pt idx="1">
                  <c:v>Female</c:v>
                </c:pt>
              </c:strCache>
            </c:strRef>
          </c:cat>
          <c:val>
            <c:numRef>
              <c:f>[Graph.xlsx]Sheet1!$B$19:$B$20</c:f>
              <c:numCache>
                <c:formatCode>General</c:formatCode>
                <c:ptCount val="2"/>
                <c:pt idx="0">
                  <c:v>11</c:v>
                </c:pt>
                <c:pt idx="1">
                  <c:v>9</c:v>
                </c:pt>
              </c:numCache>
            </c:numRef>
          </c:val>
          <c:extLst>
            <c:ext xmlns:c16="http://schemas.microsoft.com/office/drawing/2014/chart" uri="{C3380CC4-5D6E-409C-BE32-E72D297353CC}">
              <c16:uniqueId val="{00000004-3395-4ECC-9C60-646E985DB896}"/>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IN"/>
              <a:t>Age Distribution of the Study Population (N=20)</a:t>
            </a:r>
          </a:p>
        </c:rich>
      </c:tx>
      <c:layout>
        <c:manualLayout>
          <c:xMode val="edge"/>
          <c:yMode val="edge"/>
          <c:x val="0.106983787635845"/>
          <c:y val="3.3632286995515702E-2"/>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16-4ACC-BF64-67F763EEC13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16-4ACC-BF64-67F763EEC13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16-4ACC-BF64-67F763EEC13B}"/>
              </c:ext>
            </c:extLst>
          </c:dPt>
          <c:dLbls>
            <c:dLbl>
              <c:idx val="1"/>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916-4ACC-BF64-67F763EEC13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[Graph.xlsx]Sheet1!$A$8:$A$10</c:f>
              <c:strCache>
                <c:ptCount val="3"/>
                <c:pt idx="0">
                  <c:v>18-25 yrs</c:v>
                </c:pt>
                <c:pt idx="1">
                  <c:v>25-33 yrs</c:v>
                </c:pt>
                <c:pt idx="2">
                  <c:v>34-42 yrs</c:v>
                </c:pt>
              </c:strCache>
            </c:strRef>
          </c:cat>
          <c:val>
            <c:numRef>
              <c:f>[Graph.xlsx]Sheet1!$B$8:$B$10</c:f>
              <c:numCache>
                <c:formatCode>General</c:formatCode>
                <c:ptCount val="3"/>
                <c:pt idx="0">
                  <c:v>11</c:v>
                </c:pt>
                <c:pt idx="1">
                  <c:v>7</c:v>
                </c:pt>
                <c:pt idx="2">
                  <c:v>2</c:v>
                </c:pt>
              </c:numCache>
            </c:numRef>
          </c:val>
          <c:extLst>
            <c:ext xmlns:c16="http://schemas.microsoft.com/office/drawing/2014/chart" uri="{C3380CC4-5D6E-409C-BE32-E72D297353CC}">
              <c16:uniqueId val="{00000006-2916-4ACC-BF64-67F763EEC13B}"/>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900"/>
              <a:t>Comparison of Mean Mouth Opening between the study groups at different days</a:t>
            </a:r>
          </a:p>
        </c:rich>
      </c:tx>
      <c:layout>
        <c:manualLayout>
          <c:xMode val="edge"/>
          <c:yMode val="edge"/>
          <c:x val="0.13643031329944516"/>
          <c:y val="0"/>
        </c:manualLayout>
      </c:layout>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411693674820602E-2"/>
          <c:y val="0.115895809254495"/>
          <c:w val="0.94244247281126003"/>
          <c:h val="0.74535941639110403"/>
        </c:manualLayout>
      </c:layout>
      <c:barChart>
        <c:barDir val="col"/>
        <c:grouping val="clustered"/>
        <c:varyColors val="0"/>
        <c:ser>
          <c:idx val="0"/>
          <c:order val="0"/>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0-F0A3-42D5-9EA8-A51F6A2AB251}"/>
              </c:ext>
            </c:extLst>
          </c:dPt>
          <c:dPt>
            <c:idx val="1"/>
            <c:invertIfNegative val="0"/>
            <c:bubble3D val="0"/>
            <c:extLst>
              <c:ext xmlns:c16="http://schemas.microsoft.com/office/drawing/2014/chart" uri="{C3380CC4-5D6E-409C-BE32-E72D297353CC}">
                <c16:uniqueId val="{00000001-F0A3-42D5-9EA8-A51F6A2AB251}"/>
              </c:ext>
            </c:extLst>
          </c:dPt>
          <c:dPt>
            <c:idx val="2"/>
            <c:invertIfNegative val="0"/>
            <c:bubble3D val="0"/>
            <c:extLst>
              <c:ext xmlns:c16="http://schemas.microsoft.com/office/drawing/2014/chart" uri="{C3380CC4-5D6E-409C-BE32-E72D297353CC}">
                <c16:uniqueId val="{00000002-F0A3-42D5-9EA8-A51F6A2AB251}"/>
              </c:ext>
            </c:extLst>
          </c:dPt>
          <c:dPt>
            <c:idx val="3"/>
            <c:invertIfNegative val="0"/>
            <c:bubble3D val="0"/>
            <c:extLst>
              <c:ext xmlns:c16="http://schemas.microsoft.com/office/drawing/2014/chart" uri="{C3380CC4-5D6E-409C-BE32-E72D297353CC}">
                <c16:uniqueId val="{00000003-F0A3-42D5-9EA8-A51F6A2AB251}"/>
              </c:ext>
            </c:extLst>
          </c:dPt>
          <c:dPt>
            <c:idx val="4"/>
            <c:invertIfNegative val="0"/>
            <c:bubble3D val="0"/>
            <c:extLst>
              <c:ext xmlns:c16="http://schemas.microsoft.com/office/drawing/2014/chart" uri="{C3380CC4-5D6E-409C-BE32-E72D297353CC}">
                <c16:uniqueId val="{00000004-F0A3-42D5-9EA8-A51F6A2AB251}"/>
              </c:ext>
            </c:extLst>
          </c:dPt>
          <c:dPt>
            <c:idx val="5"/>
            <c:invertIfNegative val="0"/>
            <c:bubble3D val="0"/>
            <c:extLst>
              <c:ext xmlns:c16="http://schemas.microsoft.com/office/drawing/2014/chart" uri="{C3380CC4-5D6E-409C-BE32-E72D297353CC}">
                <c16:uniqueId val="{00000005-F0A3-42D5-9EA8-A51F6A2AB251}"/>
              </c:ext>
            </c:extLst>
          </c:dPt>
          <c:dLbls>
            <c:dLbl>
              <c:idx val="0"/>
              <c:layout>
                <c:manualLayout>
                  <c:x val="1.76136365606393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A3-42D5-9EA8-A51F6A2AB251}"/>
                </c:ext>
              </c:extLst>
            </c:dLbl>
            <c:dLbl>
              <c:idx val="1"/>
              <c:layout>
                <c:manualLayout>
                  <c:x val="2.49526517942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A3-42D5-9EA8-A51F6A2AB251}"/>
                </c:ext>
              </c:extLst>
            </c:dLbl>
            <c:dLbl>
              <c:idx val="2"/>
              <c:layout>
                <c:manualLayout>
                  <c:x val="2.05492426540791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A3-42D5-9EA8-A51F6A2AB251}"/>
                </c:ext>
              </c:extLst>
            </c:dLbl>
            <c:dLbl>
              <c:idx val="3"/>
              <c:layout>
                <c:manualLayout>
                  <c:x val="2.78882578876788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A3-42D5-9EA8-A51F6A2AB251}"/>
                </c:ext>
              </c:extLst>
            </c:dLbl>
            <c:dLbl>
              <c:idx val="4"/>
              <c:layout>
                <c:manualLayout>
                  <c:x val="2.34848487475191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A3-42D5-9EA8-A51F6A2AB251}"/>
                </c:ext>
              </c:extLst>
            </c:dLbl>
            <c:dLbl>
              <c:idx val="5"/>
              <c:layout>
                <c:manualLayout>
                  <c:x val="2.34848487475190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A3-42D5-9EA8-A51F6A2AB251}"/>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[Graph.xlsx]Sheet1!$E$54:$E$59</c:f>
                <c:numCache>
                  <c:formatCode>General</c:formatCode>
                  <c:ptCount val="6"/>
                  <c:pt idx="0">
                    <c:v>2.2029999999999998</c:v>
                  </c:pt>
                  <c:pt idx="1">
                    <c:v>0.96699999999999997</c:v>
                  </c:pt>
                  <c:pt idx="2">
                    <c:v>1.3220000000000001</c:v>
                  </c:pt>
                  <c:pt idx="3">
                    <c:v>1.3939999999999999</c:v>
                  </c:pt>
                  <c:pt idx="4">
                    <c:v>1.008</c:v>
                  </c:pt>
                  <c:pt idx="5">
                    <c:v>1.1299999999999999</c:v>
                  </c:pt>
                </c:numCache>
              </c:numRef>
            </c:plus>
            <c:minus>
              <c:numRef>
                <c:f>[Graph.xlsx]Sheet1!$E$54:$E$59</c:f>
                <c:numCache>
                  <c:formatCode>General</c:formatCode>
                  <c:ptCount val="6"/>
                  <c:pt idx="0">
                    <c:v>2.2029999999999998</c:v>
                  </c:pt>
                  <c:pt idx="1">
                    <c:v>0.96699999999999997</c:v>
                  </c:pt>
                  <c:pt idx="2">
                    <c:v>1.3220000000000001</c:v>
                  </c:pt>
                  <c:pt idx="3">
                    <c:v>1.3939999999999999</c:v>
                  </c:pt>
                  <c:pt idx="4">
                    <c:v>1.008</c:v>
                  </c:pt>
                  <c:pt idx="5">
                    <c:v>1.1299999999999999</c:v>
                  </c:pt>
                </c:numCache>
              </c:numRef>
            </c:minus>
            <c:spPr>
              <a:noFill/>
              <a:ln w="9525" cap="flat" cmpd="sng" algn="ctr">
                <a:solidFill>
                  <a:schemeClr val="tx1">
                    <a:lumMod val="65000"/>
                    <a:lumOff val="35000"/>
                  </a:schemeClr>
                </a:solidFill>
                <a:round/>
              </a:ln>
              <a:effectLst/>
            </c:spPr>
          </c:errBars>
          <c:cat>
            <c:multiLvlStrRef>
              <c:f>[Graph.xlsx]Sheet1!$A$54:$B$59</c:f>
              <c:multiLvlStrCache>
                <c:ptCount val="6"/>
                <c:lvl>
                  <c:pt idx="0">
                    <c:v>Group A</c:v>
                  </c:pt>
                  <c:pt idx="1">
                    <c:v>Group B</c:v>
                  </c:pt>
                  <c:pt idx="2">
                    <c:v>Group A</c:v>
                  </c:pt>
                  <c:pt idx="3">
                    <c:v>Group B</c:v>
                  </c:pt>
                  <c:pt idx="4">
                    <c:v>Group A</c:v>
                  </c:pt>
                  <c:pt idx="5">
                    <c:v>Group B</c:v>
                  </c:pt>
                </c:lvl>
                <c:lvl>
                  <c:pt idx="0">
                    <c:v>Day 1</c:v>
                  </c:pt>
                  <c:pt idx="2">
                    <c:v>Day 3</c:v>
                  </c:pt>
                  <c:pt idx="4">
                    <c:v>Day 7</c:v>
                  </c:pt>
                </c:lvl>
              </c:multiLvlStrCache>
            </c:multiLvlStrRef>
          </c:cat>
          <c:val>
            <c:numRef>
              <c:f>[Graph.xlsx]Sheet1!$D$54:$D$59</c:f>
              <c:numCache>
                <c:formatCode>General</c:formatCode>
                <c:ptCount val="6"/>
                <c:pt idx="0">
                  <c:v>4.92</c:v>
                </c:pt>
                <c:pt idx="1">
                  <c:v>4.4800000000000004</c:v>
                </c:pt>
                <c:pt idx="2">
                  <c:v>3.18</c:v>
                </c:pt>
                <c:pt idx="3">
                  <c:v>3.18</c:v>
                </c:pt>
                <c:pt idx="4">
                  <c:v>3.78</c:v>
                </c:pt>
                <c:pt idx="5">
                  <c:v>3.75</c:v>
                </c:pt>
              </c:numCache>
            </c:numRef>
          </c:val>
          <c:extLst>
            <c:ext xmlns:c16="http://schemas.microsoft.com/office/drawing/2014/chart" uri="{C3380CC4-5D6E-409C-BE32-E72D297353CC}">
              <c16:uniqueId val="{00000006-F0A3-42D5-9EA8-A51F6A2AB251}"/>
            </c:ext>
          </c:extLst>
        </c:ser>
        <c:dLbls>
          <c:showLegendKey val="0"/>
          <c:showVal val="1"/>
          <c:showCatName val="0"/>
          <c:showSerName val="0"/>
          <c:showPercent val="0"/>
          <c:showBubbleSize val="0"/>
        </c:dLbls>
        <c:gapWidth val="219"/>
        <c:overlap val="-27"/>
        <c:axId val="199620096"/>
        <c:axId val="199621632"/>
      </c:barChart>
      <c:catAx>
        <c:axId val="199620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9621632"/>
        <c:crosses val="autoZero"/>
        <c:auto val="1"/>
        <c:lblAlgn val="ctr"/>
        <c:lblOffset val="100"/>
        <c:noMultiLvlLbl val="0"/>
      </c:catAx>
      <c:valAx>
        <c:axId val="199621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962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843</TotalTime>
  <Pages>21</Pages>
  <Words>3650</Words>
  <Characters>20807</Characters>
  <Application>Microsoft Office Word</Application>
  <DocSecurity>0</DocSecurity>
  <Lines>173</Lines>
  <Paragraphs>48</Paragraphs>
  <ScaleCrop>false</ScaleCrop>
  <Company/>
  <LinksUpToDate>false</LinksUpToDate>
  <CharactersWithSpaces>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 Goel</dc:creator>
  <cp:lastModifiedBy>SDI 1137</cp:lastModifiedBy>
  <cp:revision>23</cp:revision>
  <dcterms:created xsi:type="dcterms:W3CDTF">2025-02-27T12:45:00Z</dcterms:created>
  <dcterms:modified xsi:type="dcterms:W3CDTF">2025-09-10T08:41:00Z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3b075262f7b34ad691378831d611b647</vt:lpwstr>
  </property>
  <property fmtid="{D5CDD505-2E9C-101B-9397-08002B2CF9AE}" pid="3" name="GrammarlyDocumentId">
    <vt:lpwstr>054ba81b-6578-4b4c-b5f3-7e9663cb2b86</vt:lpwstr>
  </property>
</Properties>
</file>