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05BC2" w14:textId="3CCCF981" w:rsidR="00696515" w:rsidRPr="00696515" w:rsidRDefault="00B83735" w:rsidP="00696515">
      <w:r w:rsidRPr="00813184">
        <w:rPr>
          <w:rFonts w:asciiTheme="majorHAnsi" w:eastAsiaTheme="majorEastAsia" w:hAnsiTheme="majorHAnsi" w:cstheme="majorBidi"/>
          <w:b/>
          <w:bCs/>
          <w:spacing w:val="-10"/>
          <w:kern w:val="28"/>
          <w:sz w:val="44"/>
          <w:szCs w:val="44"/>
          <w:highlight w:val="yellow"/>
        </w:rPr>
        <w:t xml:space="preserve">Research on Plant-Based Management of </w:t>
      </w:r>
      <w:proofErr w:type="spellStart"/>
      <w:r w:rsidRPr="00813184">
        <w:rPr>
          <w:rFonts w:asciiTheme="majorHAnsi" w:eastAsiaTheme="majorEastAsia" w:hAnsiTheme="majorHAnsi" w:cstheme="majorBidi"/>
          <w:b/>
          <w:bCs/>
          <w:spacing w:val="-10"/>
          <w:kern w:val="28"/>
          <w:sz w:val="44"/>
          <w:szCs w:val="44"/>
          <w:highlight w:val="yellow"/>
        </w:rPr>
        <w:t>Haemorrhoids</w:t>
      </w:r>
      <w:proofErr w:type="spellEnd"/>
      <w:r w:rsidRPr="00813184">
        <w:rPr>
          <w:rFonts w:asciiTheme="majorHAnsi" w:eastAsiaTheme="majorEastAsia" w:hAnsiTheme="majorHAnsi" w:cstheme="majorBidi"/>
          <w:b/>
          <w:bCs/>
          <w:spacing w:val="-10"/>
          <w:kern w:val="28"/>
          <w:sz w:val="44"/>
          <w:szCs w:val="44"/>
          <w:highlight w:val="yellow"/>
        </w:rPr>
        <w:t xml:space="preserve">: Evidence from Extracts of </w:t>
      </w:r>
      <w:bookmarkStart w:id="0" w:name="_GoBack"/>
      <w:bookmarkEnd w:id="0"/>
      <w:r w:rsidRPr="00813184">
        <w:rPr>
          <w:rFonts w:asciiTheme="majorHAnsi" w:eastAsiaTheme="majorEastAsia" w:hAnsiTheme="majorHAnsi" w:cstheme="majorBidi"/>
          <w:b/>
          <w:bCs/>
          <w:i/>
          <w:iCs/>
          <w:spacing w:val="-10"/>
          <w:kern w:val="28"/>
          <w:sz w:val="44"/>
          <w:szCs w:val="44"/>
          <w:highlight w:val="yellow"/>
        </w:rPr>
        <w:t>Mimosa pudica</w:t>
      </w:r>
      <w:r w:rsidRPr="00813184">
        <w:rPr>
          <w:rFonts w:asciiTheme="majorHAnsi" w:eastAsiaTheme="majorEastAsia" w:hAnsiTheme="majorHAnsi" w:cstheme="majorBidi"/>
          <w:b/>
          <w:bCs/>
          <w:spacing w:val="-10"/>
          <w:kern w:val="28"/>
          <w:sz w:val="44"/>
          <w:szCs w:val="44"/>
          <w:highlight w:val="yellow"/>
        </w:rPr>
        <w:t xml:space="preserve"> L.</w:t>
      </w:r>
    </w:p>
    <w:p w14:paraId="31ED129F" w14:textId="77777777" w:rsidR="001E3408" w:rsidRDefault="001E3408" w:rsidP="00791500">
      <w:pPr>
        <w:rPr>
          <w:rFonts w:ascii="Times New Roman" w:hAnsi="Times New Roman"/>
          <w:b/>
          <w:bCs/>
          <w:sz w:val="24"/>
          <w:szCs w:val="24"/>
        </w:rPr>
      </w:pPr>
    </w:p>
    <w:p w14:paraId="6EF01BE0" w14:textId="77777777" w:rsidR="00791500" w:rsidRPr="00794667" w:rsidRDefault="00791500" w:rsidP="00791500">
      <w:pPr>
        <w:rPr>
          <w:rFonts w:ascii="Times New Roman" w:hAnsi="Times New Roman"/>
          <w:b/>
          <w:bCs/>
          <w:sz w:val="28"/>
          <w:szCs w:val="28"/>
        </w:rPr>
      </w:pPr>
      <w:r w:rsidRPr="00794667">
        <w:rPr>
          <w:rFonts w:ascii="Times New Roman" w:hAnsi="Times New Roman"/>
          <w:b/>
          <w:bCs/>
          <w:sz w:val="24"/>
          <w:szCs w:val="24"/>
        </w:rPr>
        <w:t>Abstract</w:t>
      </w:r>
    </w:p>
    <w:p w14:paraId="0C6A5079" w14:textId="18EBE88B" w:rsidR="00791500" w:rsidRPr="00A30380" w:rsidRDefault="006B19C3" w:rsidP="00A30380">
      <w:pPr>
        <w:spacing w:line="240" w:lineRule="auto"/>
        <w:jc w:val="both"/>
        <w:rPr>
          <w:rFonts w:ascii="Times New Roman" w:hAnsi="Times New Roman"/>
          <w:sz w:val="18"/>
          <w:szCs w:val="18"/>
        </w:rPr>
      </w:pPr>
      <w:proofErr w:type="spellStart"/>
      <w:r w:rsidRPr="00813184">
        <w:rPr>
          <w:rFonts w:ascii="Times New Roman" w:hAnsi="Times New Roman"/>
          <w:sz w:val="18"/>
          <w:szCs w:val="18"/>
          <w:highlight w:val="yellow"/>
        </w:rPr>
        <w:t>Haemorrhoids</w:t>
      </w:r>
      <w:proofErr w:type="spellEnd"/>
      <w:r w:rsidRPr="00813184">
        <w:rPr>
          <w:rFonts w:ascii="Times New Roman" w:hAnsi="Times New Roman"/>
          <w:sz w:val="18"/>
          <w:szCs w:val="18"/>
          <w:highlight w:val="yellow"/>
        </w:rPr>
        <w:t xml:space="preserve">, </w:t>
      </w:r>
      <w:proofErr w:type="spellStart"/>
      <w:r w:rsidRPr="00813184">
        <w:rPr>
          <w:rFonts w:ascii="Times New Roman" w:hAnsi="Times New Roman"/>
          <w:sz w:val="18"/>
          <w:szCs w:val="18"/>
          <w:highlight w:val="yellow"/>
        </w:rPr>
        <w:t>characterised</w:t>
      </w:r>
      <w:proofErr w:type="spellEnd"/>
      <w:r w:rsidRPr="00813184">
        <w:rPr>
          <w:rFonts w:ascii="Times New Roman" w:hAnsi="Times New Roman"/>
          <w:sz w:val="18"/>
          <w:szCs w:val="18"/>
          <w:highlight w:val="yellow"/>
        </w:rPr>
        <w:t xml:space="preserve"> by inflamed and swollen anorectal veins, represent a significant global health burden, with profound impacts in regions with limited healthcare access, such as Nigeria and sub-Saharan Africa. Globally, the prevalence of </w:t>
      </w:r>
      <w:proofErr w:type="spellStart"/>
      <w:r w:rsidRPr="00813184">
        <w:rPr>
          <w:rFonts w:ascii="Times New Roman" w:hAnsi="Times New Roman"/>
          <w:sz w:val="18"/>
          <w:szCs w:val="18"/>
          <w:highlight w:val="yellow"/>
        </w:rPr>
        <w:t>haemorrhoids</w:t>
      </w:r>
      <w:proofErr w:type="spellEnd"/>
      <w:r w:rsidRPr="00813184">
        <w:rPr>
          <w:rFonts w:ascii="Times New Roman" w:hAnsi="Times New Roman"/>
          <w:sz w:val="18"/>
          <w:szCs w:val="18"/>
          <w:highlight w:val="yellow"/>
        </w:rPr>
        <w:t xml:space="preserve"> is estimated at 4.4–38.9%, with higher rates in developed nations due to sedentary lifestyles and low-</w:t>
      </w:r>
      <w:proofErr w:type="spellStart"/>
      <w:r w:rsidRPr="00813184">
        <w:rPr>
          <w:rFonts w:ascii="Times New Roman" w:hAnsi="Times New Roman"/>
          <w:sz w:val="18"/>
          <w:szCs w:val="18"/>
          <w:highlight w:val="yellow"/>
        </w:rPr>
        <w:t>fibre</w:t>
      </w:r>
      <w:proofErr w:type="spellEnd"/>
      <w:r w:rsidRPr="00813184">
        <w:rPr>
          <w:rFonts w:ascii="Times New Roman" w:hAnsi="Times New Roman"/>
          <w:sz w:val="18"/>
          <w:szCs w:val="18"/>
          <w:highlight w:val="yellow"/>
        </w:rPr>
        <w:t xml:space="preserve"> diets.</w:t>
      </w:r>
      <w:r>
        <w:rPr>
          <w:rFonts w:ascii="Times New Roman" w:hAnsi="Times New Roman"/>
          <w:sz w:val="18"/>
          <w:szCs w:val="18"/>
        </w:rPr>
        <w:t xml:space="preserve"> </w:t>
      </w:r>
      <w:r w:rsidRPr="006B19C3">
        <w:rPr>
          <w:rFonts w:ascii="Times New Roman" w:hAnsi="Times New Roman"/>
          <w:sz w:val="18"/>
          <w:szCs w:val="18"/>
        </w:rPr>
        <w:t xml:space="preserve"> </w:t>
      </w:r>
      <w:proofErr w:type="spellStart"/>
      <w:r w:rsidR="00791500" w:rsidRPr="00A30380">
        <w:rPr>
          <w:rFonts w:ascii="Times New Roman" w:hAnsi="Times New Roman"/>
          <w:sz w:val="18"/>
          <w:szCs w:val="18"/>
        </w:rPr>
        <w:t>Haemorrhoids</w:t>
      </w:r>
      <w:proofErr w:type="spellEnd"/>
      <w:r w:rsidR="00791500" w:rsidRPr="00A30380">
        <w:rPr>
          <w:rFonts w:ascii="Times New Roman" w:hAnsi="Times New Roman"/>
          <w:sz w:val="18"/>
          <w:szCs w:val="18"/>
        </w:rPr>
        <w:t xml:space="preserve">, a prevalent condition affecting 10–25% of Nigerians and 5–20% of Africans, pose significant healthcare challenges, particularly in resource-limited settings, necessitating sustainable solutions aligned with United Nations Sustainable Development Goal (SDG) 3: Good Health and Well-Being. This study evaluates the anti-haemorrhoid potential of methanol extract and fractions (n-hexane, ethyl acetate, n-butanol) of </w:t>
      </w:r>
      <w:r w:rsidR="00791500" w:rsidRPr="00A30380">
        <w:rPr>
          <w:rFonts w:ascii="Times New Roman" w:hAnsi="Times New Roman"/>
          <w:i/>
          <w:iCs/>
          <w:sz w:val="18"/>
          <w:szCs w:val="18"/>
        </w:rPr>
        <w:t>Mimosa pudica</w:t>
      </w:r>
      <w:r w:rsidR="00791500" w:rsidRPr="00A30380">
        <w:rPr>
          <w:rFonts w:ascii="Times New Roman" w:hAnsi="Times New Roman"/>
          <w:sz w:val="18"/>
          <w:szCs w:val="18"/>
        </w:rPr>
        <w:t xml:space="preserve"> L., a plant widely used in African traditional medicine. Whole plants were extracted via cold maceration, solvent-partitioned, and phytochemically screened. Anti-haemorrhoid activity was assessed in Wistar rats using a croton oil-induced model, with treatments of 200 mg/kg and 400 mg/kg of extracts/fractions or 500 mg/kg Daflon administered orally for five days. The ethyl acetate fraction at 200 mg/kg significantly reduced the recto-anal coefficient (</w:t>
      </w:r>
      <w:r w:rsidR="00791500" w:rsidRPr="00A30380">
        <w:rPr>
          <w:rFonts w:ascii="Times New Roman" w:hAnsi="Times New Roman"/>
          <w:i/>
          <w:iCs/>
          <w:sz w:val="18"/>
          <w:szCs w:val="18"/>
        </w:rPr>
        <w:t>p</w:t>
      </w:r>
      <w:r w:rsidR="00791500" w:rsidRPr="00A30380">
        <w:rPr>
          <w:rFonts w:ascii="Times New Roman" w:hAnsi="Times New Roman"/>
          <w:sz w:val="18"/>
          <w:szCs w:val="18"/>
        </w:rPr>
        <w:t xml:space="preserve"> &lt; 0.05), suggesting efficacy comparable to conventional treatments. These findings validate </w:t>
      </w:r>
      <w:r w:rsidR="00791500" w:rsidRPr="00A30380">
        <w:rPr>
          <w:rFonts w:ascii="Times New Roman" w:hAnsi="Times New Roman"/>
          <w:i/>
          <w:iCs/>
          <w:sz w:val="18"/>
          <w:szCs w:val="18"/>
        </w:rPr>
        <w:t>Mimosa pudica</w:t>
      </w:r>
      <w:r w:rsidR="00791500" w:rsidRPr="00A30380">
        <w:rPr>
          <w:rFonts w:ascii="Times New Roman" w:hAnsi="Times New Roman"/>
          <w:sz w:val="18"/>
          <w:szCs w:val="18"/>
        </w:rPr>
        <w:t>’s traditional use and its potential as an affordable, plant-based therapy for haemorrhoid management in Nigeria and beyond, though dose optimisation and clinical validation are critical for safe application.</w:t>
      </w:r>
      <w:r>
        <w:rPr>
          <w:rFonts w:ascii="Times New Roman" w:hAnsi="Times New Roman"/>
          <w:sz w:val="18"/>
          <w:szCs w:val="18"/>
        </w:rPr>
        <w:t xml:space="preserve"> </w:t>
      </w:r>
      <w:r w:rsidRPr="00813184">
        <w:rPr>
          <w:rFonts w:ascii="Times New Roman" w:hAnsi="Times New Roman"/>
          <w:sz w:val="18"/>
          <w:szCs w:val="18"/>
          <w:highlight w:val="yellow"/>
        </w:rPr>
        <w:t xml:space="preserve">However, dose-dependent adverse effects underscore the need for further research into safety, chemical profiling, and clinical validation to address the high </w:t>
      </w:r>
      <w:proofErr w:type="spellStart"/>
      <w:r w:rsidRPr="00813184">
        <w:rPr>
          <w:rFonts w:ascii="Times New Roman" w:hAnsi="Times New Roman"/>
          <w:sz w:val="18"/>
          <w:szCs w:val="18"/>
          <w:highlight w:val="yellow"/>
        </w:rPr>
        <w:t>haemorrhoid</w:t>
      </w:r>
      <w:proofErr w:type="spellEnd"/>
      <w:r w:rsidRPr="00813184">
        <w:rPr>
          <w:rFonts w:ascii="Times New Roman" w:hAnsi="Times New Roman"/>
          <w:sz w:val="18"/>
          <w:szCs w:val="18"/>
          <w:highlight w:val="yellow"/>
        </w:rPr>
        <w:t xml:space="preserve"> burden effectively.</w:t>
      </w:r>
    </w:p>
    <w:p w14:paraId="659DDB3E" w14:textId="77777777" w:rsidR="00791500" w:rsidRPr="00A30380" w:rsidRDefault="00791500" w:rsidP="00A30380">
      <w:pPr>
        <w:spacing w:after="0" w:line="240" w:lineRule="auto"/>
        <w:rPr>
          <w:rFonts w:ascii="Times New Roman" w:hAnsi="Times New Roman"/>
          <w:i/>
          <w:iCs/>
          <w:sz w:val="18"/>
          <w:szCs w:val="18"/>
        </w:rPr>
      </w:pPr>
      <w:r w:rsidRPr="00A30380">
        <w:rPr>
          <w:rFonts w:ascii="Times New Roman" w:hAnsi="Times New Roman"/>
          <w:i/>
          <w:iCs/>
          <w:sz w:val="18"/>
          <w:szCs w:val="18"/>
        </w:rPr>
        <w:t>Keywords: Mimosa pudica, anti-haemorrhoid activity, croton oil, recto-anal coefficient, sustainable healthcare, SDG 3</w:t>
      </w:r>
    </w:p>
    <w:p w14:paraId="73F0B695" w14:textId="77777777" w:rsidR="00791500" w:rsidRPr="00EF3B34" w:rsidRDefault="00791500" w:rsidP="00456247">
      <w:pPr>
        <w:pStyle w:val="ListParagraph"/>
        <w:numPr>
          <w:ilvl w:val="0"/>
          <w:numId w:val="3"/>
        </w:numPr>
        <w:spacing w:before="240"/>
        <w:rPr>
          <w:rFonts w:ascii="Times New Roman" w:hAnsi="Times New Roman"/>
          <w:b/>
          <w:bCs/>
        </w:rPr>
      </w:pPr>
      <w:r w:rsidRPr="00EF3B34">
        <w:rPr>
          <w:rFonts w:ascii="Times New Roman" w:hAnsi="Times New Roman"/>
          <w:b/>
          <w:bCs/>
        </w:rPr>
        <w:t>Introduction</w:t>
      </w:r>
    </w:p>
    <w:p w14:paraId="749962E5" w14:textId="1E8C9E03" w:rsidR="00791500" w:rsidRPr="00EF3B34" w:rsidRDefault="0057693A" w:rsidP="00075E99">
      <w:pPr>
        <w:jc w:val="both"/>
        <w:rPr>
          <w:rFonts w:ascii="Times New Roman" w:hAnsi="Times New Roman"/>
        </w:rPr>
      </w:pPr>
      <w:r w:rsidRPr="00813184">
        <w:rPr>
          <w:rFonts w:ascii="Times New Roman" w:hAnsi="Times New Roman"/>
          <w:highlight w:val="yellow"/>
        </w:rPr>
        <w:t>Currently, the term “</w:t>
      </w:r>
      <w:proofErr w:type="spellStart"/>
      <w:r w:rsidRPr="00813184">
        <w:rPr>
          <w:rFonts w:ascii="Times New Roman" w:hAnsi="Times New Roman"/>
          <w:highlight w:val="yellow"/>
        </w:rPr>
        <w:t>haemorrhoids</w:t>
      </w:r>
      <w:proofErr w:type="spellEnd"/>
      <w:r w:rsidRPr="00813184">
        <w:rPr>
          <w:rFonts w:ascii="Times New Roman" w:hAnsi="Times New Roman"/>
          <w:highlight w:val="yellow"/>
        </w:rPr>
        <w:t>” describes the symptomatic and abnormal downward displacement of normal anal cushions; it is associated with destructive changes in the supporting connective tissue and abnormal blood circulation within anal cushions, as well as abnormal dilation and distortion of the hemorrhoidal plexus with subsequent sliding of mucosa into the anal canal (Palumbo et al., 2023</w:t>
      </w:r>
      <w:r w:rsidR="006B19C3">
        <w:rPr>
          <w:rFonts w:ascii="Times New Roman" w:hAnsi="Times New Roman"/>
          <w:highlight w:val="yellow"/>
        </w:rPr>
        <w:t xml:space="preserve">; </w:t>
      </w:r>
      <w:r w:rsidR="006B19C3" w:rsidRPr="00813184">
        <w:rPr>
          <w:rFonts w:ascii="Times New Roman" w:hAnsi="Times New Roman"/>
          <w:highlight w:val="yellow"/>
        </w:rPr>
        <w:t>Pata et al., 2021</w:t>
      </w:r>
      <w:r w:rsidRPr="00813184">
        <w:rPr>
          <w:rFonts w:ascii="Times New Roman" w:hAnsi="Times New Roman"/>
          <w:highlight w:val="yellow"/>
        </w:rPr>
        <w:t>).</w:t>
      </w:r>
      <w:r>
        <w:rPr>
          <w:rFonts w:ascii="Times New Roman" w:hAnsi="Times New Roman"/>
        </w:rPr>
        <w:t xml:space="preserve"> </w:t>
      </w:r>
      <w:proofErr w:type="spellStart"/>
      <w:r w:rsidR="00791500" w:rsidRPr="00EF3B34">
        <w:rPr>
          <w:rFonts w:ascii="Times New Roman" w:hAnsi="Times New Roman"/>
        </w:rPr>
        <w:t>Haemorrhoids</w:t>
      </w:r>
      <w:proofErr w:type="spellEnd"/>
      <w:r w:rsidR="00791500" w:rsidRPr="00EF3B34">
        <w:rPr>
          <w:rFonts w:ascii="Times New Roman" w:hAnsi="Times New Roman"/>
        </w:rPr>
        <w:t xml:space="preserve">, </w:t>
      </w:r>
      <w:proofErr w:type="spellStart"/>
      <w:r w:rsidRPr="00813184">
        <w:rPr>
          <w:rFonts w:ascii="Times New Roman" w:hAnsi="Times New Roman"/>
          <w:highlight w:val="yellow"/>
        </w:rPr>
        <w:t>characterised</w:t>
      </w:r>
      <w:proofErr w:type="spellEnd"/>
      <w:r w:rsidRPr="00EF3B34">
        <w:rPr>
          <w:rFonts w:ascii="Times New Roman" w:hAnsi="Times New Roman"/>
        </w:rPr>
        <w:t xml:space="preserve"> </w:t>
      </w:r>
      <w:r w:rsidR="00791500" w:rsidRPr="00EF3B34">
        <w:rPr>
          <w:rFonts w:ascii="Times New Roman" w:hAnsi="Times New Roman"/>
        </w:rPr>
        <w:t>by inflamed and swollen anorectal veins, represent a significant global health burden, with profound impacts in regions with limited healthcare access, such as Nigeria and sub-Saharan Africa. Globally, the prevalence of haemorrhoids is estimated at 4.4–38.9%, with higher rates in developed nations due to sedentary lifestyles and low-</w:t>
      </w:r>
      <w:proofErr w:type="spellStart"/>
      <w:r w:rsidR="00791500" w:rsidRPr="00EF3B34">
        <w:rPr>
          <w:rFonts w:ascii="Times New Roman" w:hAnsi="Times New Roman"/>
        </w:rPr>
        <w:t>fibre</w:t>
      </w:r>
      <w:proofErr w:type="spellEnd"/>
      <w:r w:rsidR="00791500" w:rsidRPr="00EF3B34">
        <w:rPr>
          <w:rFonts w:ascii="Times New Roman" w:hAnsi="Times New Roman"/>
        </w:rPr>
        <w:t xml:space="preserve"> diets (</w:t>
      </w:r>
      <w:proofErr w:type="spellStart"/>
      <w:r w:rsidR="00791500" w:rsidRPr="00EF3B34">
        <w:rPr>
          <w:rFonts w:ascii="Times New Roman" w:hAnsi="Times New Roman"/>
        </w:rPr>
        <w:t>Lohsiriwat</w:t>
      </w:r>
      <w:proofErr w:type="spellEnd"/>
      <w:r w:rsidR="00791500" w:rsidRPr="00EF3B34">
        <w:rPr>
          <w:rFonts w:ascii="Times New Roman" w:hAnsi="Times New Roman"/>
        </w:rPr>
        <w:t xml:space="preserve">, 2015; Sun &amp; </w:t>
      </w:r>
      <w:proofErr w:type="spellStart"/>
      <w:r w:rsidR="00791500" w:rsidRPr="00EF3B34">
        <w:rPr>
          <w:rFonts w:ascii="Times New Roman" w:hAnsi="Times New Roman"/>
        </w:rPr>
        <w:t>Migaly</w:t>
      </w:r>
      <w:proofErr w:type="spellEnd"/>
      <w:r w:rsidR="00791500" w:rsidRPr="00EF3B34">
        <w:rPr>
          <w:rFonts w:ascii="Times New Roman" w:hAnsi="Times New Roman"/>
        </w:rPr>
        <w:t xml:space="preserve">, 2016). In Africa, prevalence ranges from 5–20%, driven by dietary transitions, </w:t>
      </w:r>
      <w:proofErr w:type="spellStart"/>
      <w:r w:rsidR="00791500" w:rsidRPr="00EF3B34">
        <w:rPr>
          <w:rFonts w:ascii="Times New Roman" w:hAnsi="Times New Roman"/>
        </w:rPr>
        <w:t>urbanisation</w:t>
      </w:r>
      <w:proofErr w:type="spellEnd"/>
      <w:r w:rsidR="00791500" w:rsidRPr="00EF3B34">
        <w:rPr>
          <w:rFonts w:ascii="Times New Roman" w:hAnsi="Times New Roman"/>
        </w:rPr>
        <w:t>, and inadequate healthcare infrastructure (Banda et al., 2023). In West Africa, studies report prevalence rates of 8–15%, with Nigeria, Ghana, and Senegal showing elevated rates due to chronic constipation and socio-economic barriers (Adesanya et al., 2020; Amoako &amp; Mensah, 2022). In Nigeria, recent data indicate a prevalence of 10–25%, with urban areas reporting 10–15% and rural areas up to 25% due to low-</w:t>
      </w:r>
      <w:proofErr w:type="spellStart"/>
      <w:r w:rsidR="00791500" w:rsidRPr="00EF3B34">
        <w:rPr>
          <w:rFonts w:ascii="Times New Roman" w:hAnsi="Times New Roman"/>
        </w:rPr>
        <w:t>fibre</w:t>
      </w:r>
      <w:proofErr w:type="spellEnd"/>
      <w:r w:rsidR="00791500" w:rsidRPr="00EF3B34">
        <w:rPr>
          <w:rFonts w:ascii="Times New Roman" w:hAnsi="Times New Roman"/>
        </w:rPr>
        <w:t xml:space="preserve"> diets, limited sanitation, and restricted access to medical facilities (</w:t>
      </w:r>
      <w:proofErr w:type="spellStart"/>
      <w:r w:rsidR="00791500" w:rsidRPr="00EF3B34">
        <w:rPr>
          <w:rFonts w:ascii="Times New Roman" w:hAnsi="Times New Roman"/>
        </w:rPr>
        <w:t>Olatoke</w:t>
      </w:r>
      <w:proofErr w:type="spellEnd"/>
      <w:r w:rsidR="00791500" w:rsidRPr="00EF3B34">
        <w:rPr>
          <w:rFonts w:ascii="Times New Roman" w:hAnsi="Times New Roman"/>
        </w:rPr>
        <w:t xml:space="preserve"> et al., 2019; Adegboyega et al., 2021). These figures highlight the urgent need for accessible interventions, particularly in Nigeria, where 54.86% of the population resides in rural areas with limited healthcare access (</w:t>
      </w:r>
      <w:proofErr w:type="spellStart"/>
      <w:r w:rsidR="00791500" w:rsidRPr="00EF3B34">
        <w:rPr>
          <w:rFonts w:ascii="Times New Roman" w:hAnsi="Times New Roman"/>
        </w:rPr>
        <w:t>Worldometer</w:t>
      </w:r>
      <w:proofErr w:type="spellEnd"/>
      <w:r w:rsidR="00791500" w:rsidRPr="00EF3B34">
        <w:rPr>
          <w:rFonts w:ascii="Times New Roman" w:hAnsi="Times New Roman"/>
        </w:rPr>
        <w:t>, 2025).</w:t>
      </w:r>
    </w:p>
    <w:p w14:paraId="3B73D344" w14:textId="13968BE5" w:rsidR="00791500" w:rsidRPr="00EF3B34" w:rsidRDefault="0057693A" w:rsidP="00075E99">
      <w:pPr>
        <w:jc w:val="both"/>
        <w:rPr>
          <w:rFonts w:ascii="Times New Roman" w:hAnsi="Times New Roman"/>
        </w:rPr>
      </w:pPr>
      <w:proofErr w:type="spellStart"/>
      <w:r w:rsidRPr="00813184">
        <w:rPr>
          <w:rFonts w:ascii="Times New Roman" w:hAnsi="Times New Roman"/>
          <w:highlight w:val="yellow"/>
        </w:rPr>
        <w:t>Haemorrhoids</w:t>
      </w:r>
      <w:proofErr w:type="spellEnd"/>
      <w:r w:rsidRPr="00813184">
        <w:rPr>
          <w:rFonts w:ascii="Times New Roman" w:hAnsi="Times New Roman"/>
          <w:highlight w:val="yellow"/>
        </w:rPr>
        <w:t xml:space="preserve"> are the most common anorectal disease. They affect between 4.4% and 36.4% of the general population. According to the vascular theory, arterial overflow in the superior hemorrhoidal arteries (SHA) would lead to dilatation of the hemorrhoidal venous plexus. Hemorrhoidal disease presents with a variety </w:t>
      </w:r>
      <w:r w:rsidRPr="00813184">
        <w:rPr>
          <w:rFonts w:ascii="Times New Roman" w:hAnsi="Times New Roman"/>
          <w:highlight w:val="yellow"/>
        </w:rPr>
        <w:lastRenderedPageBreak/>
        <w:t>of symptoms and a spectrum of severity (Gupta et al., 2021).</w:t>
      </w:r>
      <w:r>
        <w:rPr>
          <w:rFonts w:ascii="Times New Roman" w:hAnsi="Times New Roman"/>
        </w:rPr>
        <w:t xml:space="preserve"> </w:t>
      </w:r>
      <w:r w:rsidR="00791500" w:rsidRPr="00EF3B34">
        <w:rPr>
          <w:rFonts w:ascii="Times New Roman" w:hAnsi="Times New Roman"/>
        </w:rPr>
        <w:t xml:space="preserve">The pathophysiology of </w:t>
      </w:r>
      <w:proofErr w:type="spellStart"/>
      <w:r w:rsidR="00791500" w:rsidRPr="00EF3B34">
        <w:rPr>
          <w:rFonts w:ascii="Times New Roman" w:hAnsi="Times New Roman"/>
        </w:rPr>
        <w:t>haemorrhoids</w:t>
      </w:r>
      <w:proofErr w:type="spellEnd"/>
      <w:r w:rsidR="00791500" w:rsidRPr="00EF3B34">
        <w:rPr>
          <w:rFonts w:ascii="Times New Roman" w:hAnsi="Times New Roman"/>
        </w:rPr>
        <w:t xml:space="preserve"> involves disruption of anal cushions, leading to venous engorgement and tissue prolapse, exacerbated by factors such as prolonged straining, pregnancy, obesity, and low-</w:t>
      </w:r>
      <w:proofErr w:type="spellStart"/>
      <w:r w:rsidR="00791500" w:rsidRPr="00EF3B34">
        <w:rPr>
          <w:rFonts w:ascii="Times New Roman" w:hAnsi="Times New Roman"/>
        </w:rPr>
        <w:t>fibre</w:t>
      </w:r>
      <w:proofErr w:type="spellEnd"/>
      <w:r w:rsidR="00791500" w:rsidRPr="00EF3B34">
        <w:rPr>
          <w:rFonts w:ascii="Times New Roman" w:hAnsi="Times New Roman"/>
        </w:rPr>
        <w:t xml:space="preserve"> diets (</w:t>
      </w:r>
      <w:proofErr w:type="spellStart"/>
      <w:r w:rsidR="00791500" w:rsidRPr="00EF3B34">
        <w:rPr>
          <w:rFonts w:ascii="Times New Roman" w:hAnsi="Times New Roman"/>
        </w:rPr>
        <w:t>Lohsiriwat</w:t>
      </w:r>
      <w:proofErr w:type="spellEnd"/>
      <w:r w:rsidR="00791500" w:rsidRPr="00EF3B34">
        <w:rPr>
          <w:rFonts w:ascii="Times New Roman" w:hAnsi="Times New Roman"/>
        </w:rPr>
        <w:t xml:space="preserve">, 2015; Garg &amp; Singh, 2019). Symptoms, including pain, bleeding, and prolapse, significantly impair quality of life, particularly in Africa, where delayed treatment increases complications (Khan et al., 2020; </w:t>
      </w:r>
      <w:proofErr w:type="spellStart"/>
      <w:r w:rsidR="00791500" w:rsidRPr="00EF3B34">
        <w:rPr>
          <w:rFonts w:ascii="Times New Roman" w:hAnsi="Times New Roman"/>
        </w:rPr>
        <w:t>Olatoke</w:t>
      </w:r>
      <w:proofErr w:type="spellEnd"/>
      <w:r w:rsidR="00791500" w:rsidRPr="00EF3B34">
        <w:rPr>
          <w:rFonts w:ascii="Times New Roman" w:hAnsi="Times New Roman"/>
        </w:rPr>
        <w:t xml:space="preserve"> et al., 2019). Conventional treatments, such as topical agents, dietary modifications, and surgical procedures like </w:t>
      </w:r>
      <w:proofErr w:type="spellStart"/>
      <w:r w:rsidR="00791500" w:rsidRPr="00EF3B34">
        <w:rPr>
          <w:rFonts w:ascii="Times New Roman" w:hAnsi="Times New Roman"/>
        </w:rPr>
        <w:t>haemorrhoidectomy</w:t>
      </w:r>
      <w:proofErr w:type="spellEnd"/>
      <w:r w:rsidR="00791500" w:rsidRPr="00EF3B34">
        <w:rPr>
          <w:rFonts w:ascii="Times New Roman" w:hAnsi="Times New Roman"/>
        </w:rPr>
        <w:t>, are often costly, inaccessible, or associated with recurrence and side effects, particularly in low-resource settings (Adesanya et al., 2020; Misra et al., 2020). These challenges align with SDG 3’s goal of ensuring universal access to effective and affordable healthcare (United Nations, 2015).</w:t>
      </w:r>
    </w:p>
    <w:p w14:paraId="657CBD14" w14:textId="77777777" w:rsidR="00791500" w:rsidRPr="00EF3B34" w:rsidRDefault="00791500" w:rsidP="00075E99">
      <w:pPr>
        <w:jc w:val="both"/>
        <w:rPr>
          <w:rFonts w:ascii="Times New Roman" w:hAnsi="Times New Roman"/>
        </w:rPr>
      </w:pPr>
      <w:r w:rsidRPr="00DD056C">
        <w:rPr>
          <w:rFonts w:ascii="Times New Roman" w:hAnsi="Times New Roman"/>
          <w:highlight w:val="yellow"/>
        </w:rPr>
        <w:t>Herb</w:t>
      </w:r>
      <w:r w:rsidRPr="00EF3B34">
        <w:rPr>
          <w:rFonts w:ascii="Times New Roman" w:hAnsi="Times New Roman"/>
        </w:rPr>
        <w:t>al medicines, deeply rooted in African traditional practices, offer sustainable and culturally accepted alternatives to conventional therapies (</w:t>
      </w:r>
      <w:proofErr w:type="spellStart"/>
      <w:r w:rsidRPr="00EF3B34">
        <w:rPr>
          <w:rFonts w:ascii="Times New Roman" w:hAnsi="Times New Roman"/>
        </w:rPr>
        <w:t>Sofowora</w:t>
      </w:r>
      <w:proofErr w:type="spellEnd"/>
      <w:r w:rsidRPr="00EF3B34">
        <w:rPr>
          <w:rFonts w:ascii="Times New Roman" w:hAnsi="Times New Roman"/>
        </w:rPr>
        <w:t xml:space="preserve"> et al., 2018; Akerele &amp; Popoola, 2021). </w:t>
      </w:r>
      <w:r w:rsidRPr="00EF3B34">
        <w:rPr>
          <w:rFonts w:ascii="Times New Roman" w:hAnsi="Times New Roman"/>
          <w:i/>
          <w:iCs/>
        </w:rPr>
        <w:t>Mimosa pudica</w:t>
      </w:r>
      <w:r w:rsidR="007020A9" w:rsidRPr="00EF3B34">
        <w:rPr>
          <w:rFonts w:ascii="Times New Roman" w:hAnsi="Times New Roman"/>
        </w:rPr>
        <w:t xml:space="preserve"> </w:t>
      </w:r>
      <w:r w:rsidRPr="00EF3B34">
        <w:rPr>
          <w:rFonts w:ascii="Times New Roman" w:hAnsi="Times New Roman"/>
        </w:rPr>
        <w:t xml:space="preserve">L., known as the “sensitive plant,” is widely used in Nigeria and other African regions for its anti-inflammatory, analgesic, and wound-healing properties, attributed to its rich phytochemical profile, including flavonoids, alkaloids, and tannins (Rizwan et al., 2022; </w:t>
      </w:r>
      <w:proofErr w:type="spellStart"/>
      <w:r w:rsidRPr="00EF3B34">
        <w:rPr>
          <w:rFonts w:ascii="Times New Roman" w:hAnsi="Times New Roman"/>
        </w:rPr>
        <w:t>Vejdani</w:t>
      </w:r>
      <w:proofErr w:type="spellEnd"/>
      <w:r w:rsidRPr="00EF3B34">
        <w:rPr>
          <w:rFonts w:ascii="Times New Roman" w:hAnsi="Times New Roman"/>
        </w:rPr>
        <w:t xml:space="preserve"> et al., 2021). In Nigerian traditional medicine, </w:t>
      </w:r>
      <w:r w:rsidRPr="00EF3B34">
        <w:rPr>
          <w:rFonts w:ascii="Times New Roman" w:hAnsi="Times New Roman"/>
          <w:i/>
          <w:iCs/>
        </w:rPr>
        <w:t>Mimosa pudica</w:t>
      </w:r>
      <w:r w:rsidRPr="00EF3B34">
        <w:rPr>
          <w:rFonts w:ascii="Times New Roman" w:hAnsi="Times New Roman"/>
        </w:rPr>
        <w:t xml:space="preserve"> is applied topically or orally to alleviate haemorrhoid symptoms, yet scientific validation remains limited (Obi et al., 2022). The croton oil-induced haemorrhoid model, which replicates human haemorrhoidal pathology through inflammation and oedema, provides a reliable platform to evaluate its efficacy (Dubey et al., 2023). This study aims to assess the anti-haemorrhoid activity of methanol extract and fractions of </w:t>
      </w:r>
      <w:r w:rsidRPr="00EF3B34">
        <w:rPr>
          <w:rFonts w:ascii="Times New Roman" w:hAnsi="Times New Roman"/>
          <w:i/>
          <w:iCs/>
        </w:rPr>
        <w:t>Mimosa pudica</w:t>
      </w:r>
      <w:r w:rsidR="00F274DF" w:rsidRPr="00EF3B34">
        <w:rPr>
          <w:rFonts w:ascii="Times New Roman" w:hAnsi="Times New Roman"/>
        </w:rPr>
        <w:t xml:space="preserve"> </w:t>
      </w:r>
      <w:r w:rsidRPr="00EF3B34">
        <w:rPr>
          <w:rFonts w:ascii="Times New Roman" w:hAnsi="Times New Roman"/>
        </w:rPr>
        <w:t>in Wistar rats, contributing to SDG 3 by exploring plant-based solutions to address the high haemorrhoid burden in Nigeria, West Africa, Africa, and globally.</w:t>
      </w:r>
    </w:p>
    <w:p w14:paraId="7D6E9F40" w14:textId="77777777" w:rsidR="00791500" w:rsidRPr="00EF3B34" w:rsidRDefault="00456247" w:rsidP="00075E99">
      <w:pPr>
        <w:jc w:val="both"/>
        <w:rPr>
          <w:rFonts w:ascii="Times New Roman" w:hAnsi="Times New Roman"/>
          <w:b/>
          <w:bCs/>
        </w:rPr>
      </w:pPr>
      <w:r w:rsidRPr="00EF3B34">
        <w:rPr>
          <w:rFonts w:ascii="Times New Roman" w:hAnsi="Times New Roman"/>
          <w:b/>
          <w:bCs/>
        </w:rPr>
        <w:t xml:space="preserve">2.0. </w:t>
      </w:r>
      <w:r w:rsidR="00791500" w:rsidRPr="00EF3B34">
        <w:rPr>
          <w:rFonts w:ascii="Times New Roman" w:hAnsi="Times New Roman"/>
          <w:b/>
          <w:bCs/>
        </w:rPr>
        <w:t>Materials and Methods</w:t>
      </w:r>
    </w:p>
    <w:p w14:paraId="17E0452D" w14:textId="77777777" w:rsidR="00791500" w:rsidRPr="00EF3B34" w:rsidRDefault="00456247" w:rsidP="00075E99">
      <w:pPr>
        <w:jc w:val="both"/>
        <w:rPr>
          <w:rFonts w:ascii="Times New Roman" w:hAnsi="Times New Roman"/>
          <w:b/>
          <w:bCs/>
        </w:rPr>
      </w:pPr>
      <w:r w:rsidRPr="00EF3B34">
        <w:rPr>
          <w:rFonts w:ascii="Times New Roman" w:hAnsi="Times New Roman"/>
          <w:b/>
          <w:bCs/>
        </w:rPr>
        <w:t xml:space="preserve">2.1. </w:t>
      </w:r>
      <w:r w:rsidR="00791500" w:rsidRPr="00EF3B34">
        <w:rPr>
          <w:rFonts w:ascii="Times New Roman" w:hAnsi="Times New Roman"/>
          <w:b/>
          <w:bCs/>
        </w:rPr>
        <w:t>Plant Material and Extraction</w:t>
      </w:r>
    </w:p>
    <w:p w14:paraId="11CA8A9E" w14:textId="77777777" w:rsidR="00791500" w:rsidRPr="00EF3B34" w:rsidRDefault="00791500" w:rsidP="00075E99">
      <w:pPr>
        <w:jc w:val="both"/>
        <w:rPr>
          <w:rFonts w:ascii="Times New Roman" w:hAnsi="Times New Roman"/>
        </w:rPr>
      </w:pPr>
      <w:r w:rsidRPr="00EF3B34">
        <w:rPr>
          <w:rFonts w:ascii="Times New Roman" w:hAnsi="Times New Roman"/>
        </w:rPr>
        <w:t>Whole</w:t>
      </w:r>
      <w:r w:rsidRPr="00EF3B34">
        <w:rPr>
          <w:rFonts w:ascii="Times New Roman" w:hAnsi="Times New Roman"/>
          <w:i/>
          <w:iCs/>
        </w:rPr>
        <w:t xml:space="preserve"> Mimosa pudica</w:t>
      </w:r>
      <w:r w:rsidR="0002719E" w:rsidRPr="00EF3B34">
        <w:rPr>
          <w:rFonts w:ascii="Times New Roman" w:hAnsi="Times New Roman"/>
        </w:rPr>
        <w:t xml:space="preserve"> </w:t>
      </w:r>
      <w:r w:rsidRPr="00EF3B34">
        <w:rPr>
          <w:rFonts w:ascii="Times New Roman" w:hAnsi="Times New Roman"/>
        </w:rPr>
        <w:t>plants were collected from Enugu State University of Science and Technology, Nigeria, authenticated, dried, and pulverised. Methanol extraction was performed via cold maceration for 48 hours, followed by solvent partitioning into n-hexane, ethyl acetate, and n-butanol fractions (Aziz et al., 2019). Phytochemical screening identified key metabolites.</w:t>
      </w:r>
    </w:p>
    <w:p w14:paraId="22349CE0" w14:textId="77777777" w:rsidR="00791500" w:rsidRPr="00EF3B34" w:rsidRDefault="00456247" w:rsidP="00075E99">
      <w:pPr>
        <w:jc w:val="both"/>
        <w:rPr>
          <w:rFonts w:ascii="Times New Roman" w:hAnsi="Times New Roman"/>
        </w:rPr>
      </w:pPr>
      <w:r w:rsidRPr="00EF3B34">
        <w:rPr>
          <w:rFonts w:ascii="Times New Roman" w:hAnsi="Times New Roman"/>
          <w:b/>
          <w:bCs/>
        </w:rPr>
        <w:t xml:space="preserve">2.2. </w:t>
      </w:r>
      <w:r w:rsidR="00791500" w:rsidRPr="00EF3B34">
        <w:rPr>
          <w:rFonts w:ascii="Times New Roman" w:hAnsi="Times New Roman"/>
          <w:b/>
          <w:bCs/>
        </w:rPr>
        <w:t>Animals</w:t>
      </w:r>
    </w:p>
    <w:p w14:paraId="5773102B" w14:textId="77777777" w:rsidR="007A6076" w:rsidRPr="00EF3B34" w:rsidRDefault="00791500" w:rsidP="00075E99">
      <w:pPr>
        <w:jc w:val="both"/>
        <w:rPr>
          <w:rFonts w:ascii="Times New Roman" w:hAnsi="Times New Roman"/>
        </w:rPr>
      </w:pPr>
      <w:r w:rsidRPr="00EF3B34">
        <w:rPr>
          <w:rFonts w:ascii="Times New Roman" w:hAnsi="Times New Roman"/>
        </w:rPr>
        <w:t>Swiss albino Wistar rats (174–178 g, 10–12 weeks old) were housed under standard conditions (room temperature, 50–60% humidity, ad libitum water and feed) and acclimatised for seven days per international guidelines (National Institutes of Health, 2015).</w:t>
      </w:r>
    </w:p>
    <w:p w14:paraId="744036CE" w14:textId="154CAA49" w:rsidR="00791500" w:rsidRPr="00EF3B34" w:rsidRDefault="0096096D" w:rsidP="00075E99">
      <w:pPr>
        <w:jc w:val="both"/>
        <w:rPr>
          <w:rFonts w:ascii="Times New Roman" w:hAnsi="Times New Roman"/>
          <w:b/>
          <w:bCs/>
        </w:rPr>
      </w:pPr>
      <w:r w:rsidRPr="00EF3B34">
        <w:rPr>
          <w:rFonts w:ascii="Times New Roman" w:hAnsi="Times New Roman"/>
          <w:b/>
          <w:bCs/>
        </w:rPr>
        <w:t>2.2.1.</w:t>
      </w:r>
      <w:r w:rsidR="00453262">
        <w:rPr>
          <w:rFonts w:ascii="Times New Roman" w:hAnsi="Times New Roman"/>
          <w:b/>
          <w:bCs/>
        </w:rPr>
        <w:t xml:space="preserve"> </w:t>
      </w:r>
      <w:r w:rsidR="00791500" w:rsidRPr="00EF3B34">
        <w:rPr>
          <w:rFonts w:ascii="Times New Roman" w:hAnsi="Times New Roman"/>
          <w:b/>
          <w:bCs/>
        </w:rPr>
        <w:t xml:space="preserve">Croton Oil-Induced </w:t>
      </w:r>
      <w:proofErr w:type="spellStart"/>
      <w:r w:rsidR="00791500" w:rsidRPr="00EF3B34">
        <w:rPr>
          <w:rFonts w:ascii="Times New Roman" w:hAnsi="Times New Roman"/>
          <w:b/>
          <w:bCs/>
        </w:rPr>
        <w:t>Haemorrhoid</w:t>
      </w:r>
      <w:proofErr w:type="spellEnd"/>
      <w:r w:rsidR="00791500" w:rsidRPr="00EF3B34">
        <w:rPr>
          <w:rFonts w:ascii="Times New Roman" w:hAnsi="Times New Roman"/>
          <w:b/>
          <w:bCs/>
        </w:rPr>
        <w:t xml:space="preserve"> Model </w:t>
      </w:r>
    </w:p>
    <w:p w14:paraId="5E838055" w14:textId="77777777" w:rsidR="00791500" w:rsidRPr="00EF3B34" w:rsidRDefault="00791500" w:rsidP="00075E99">
      <w:pPr>
        <w:jc w:val="both"/>
        <w:rPr>
          <w:rFonts w:ascii="Times New Roman" w:hAnsi="Times New Roman"/>
        </w:rPr>
      </w:pPr>
      <w:r w:rsidRPr="00EF3B34">
        <w:rPr>
          <w:rFonts w:ascii="Times New Roman" w:hAnsi="Times New Roman"/>
        </w:rPr>
        <w:t>Haemorrhoids were induced using a croton oil preparation (deionised water, pyridine, diethyl ether, 6% croton oil; 1:4:5:10 ratio), applied via a cotton swab inserted into the anus for 10 seconds (Dubey et al., 2023). Oedema developed within 7–8 hours.</w:t>
      </w:r>
    </w:p>
    <w:p w14:paraId="75DF34B0" w14:textId="77777777" w:rsidR="00791500" w:rsidRPr="00EF3B34" w:rsidRDefault="0096096D" w:rsidP="00075E99">
      <w:pPr>
        <w:jc w:val="both"/>
        <w:rPr>
          <w:rFonts w:ascii="Times New Roman" w:hAnsi="Times New Roman"/>
          <w:b/>
          <w:bCs/>
        </w:rPr>
      </w:pPr>
      <w:r w:rsidRPr="00EF3B34">
        <w:rPr>
          <w:rFonts w:ascii="Times New Roman" w:hAnsi="Times New Roman"/>
          <w:b/>
          <w:bCs/>
        </w:rPr>
        <w:t xml:space="preserve">2.3. </w:t>
      </w:r>
      <w:r w:rsidR="001F7158" w:rsidRPr="00EF3B34">
        <w:rPr>
          <w:rFonts w:ascii="Times New Roman" w:hAnsi="Times New Roman"/>
          <w:b/>
          <w:bCs/>
        </w:rPr>
        <w:t>E</w:t>
      </w:r>
      <w:r w:rsidR="00791500" w:rsidRPr="00EF3B34">
        <w:rPr>
          <w:rFonts w:ascii="Times New Roman" w:hAnsi="Times New Roman"/>
          <w:b/>
          <w:bCs/>
        </w:rPr>
        <w:t>xperimental Design</w:t>
      </w:r>
    </w:p>
    <w:p w14:paraId="0EF52ECA" w14:textId="77777777" w:rsidR="00791500" w:rsidRPr="00EF3B34" w:rsidRDefault="00791500" w:rsidP="00075E99">
      <w:pPr>
        <w:jc w:val="both"/>
        <w:rPr>
          <w:rFonts w:ascii="Times New Roman" w:hAnsi="Times New Roman"/>
        </w:rPr>
      </w:pPr>
      <w:r w:rsidRPr="00EF3B34">
        <w:rPr>
          <w:rFonts w:ascii="Times New Roman" w:hAnsi="Times New Roman"/>
        </w:rPr>
        <w:t xml:space="preserve">Thirty-three rats were randomised into six groups (n = 3 per group):  </w:t>
      </w:r>
    </w:p>
    <w:p w14:paraId="6F10AFC1" w14:textId="77777777" w:rsidR="00791500" w:rsidRPr="00EF3B34" w:rsidRDefault="00791500" w:rsidP="00980451">
      <w:pPr>
        <w:pStyle w:val="ListParagraph"/>
        <w:numPr>
          <w:ilvl w:val="0"/>
          <w:numId w:val="1"/>
        </w:numPr>
        <w:jc w:val="both"/>
        <w:rPr>
          <w:rFonts w:ascii="Times New Roman" w:hAnsi="Times New Roman"/>
        </w:rPr>
      </w:pPr>
      <w:r w:rsidRPr="00EF3B34">
        <w:rPr>
          <w:rFonts w:ascii="Times New Roman" w:hAnsi="Times New Roman"/>
          <w:b/>
          <w:bCs/>
        </w:rPr>
        <w:t>Group I (Naïve):</w:t>
      </w:r>
      <w:r w:rsidRPr="00EF3B34">
        <w:rPr>
          <w:rFonts w:ascii="Times New Roman" w:hAnsi="Times New Roman"/>
        </w:rPr>
        <w:t xml:space="preserve"> No induction, no treatment.  </w:t>
      </w:r>
    </w:p>
    <w:p w14:paraId="6E337E0A" w14:textId="77777777" w:rsidR="00791500" w:rsidRPr="00EF3B34" w:rsidRDefault="00791500" w:rsidP="00980451">
      <w:pPr>
        <w:pStyle w:val="ListParagraph"/>
        <w:numPr>
          <w:ilvl w:val="0"/>
          <w:numId w:val="1"/>
        </w:numPr>
        <w:jc w:val="both"/>
        <w:rPr>
          <w:rFonts w:ascii="Times New Roman" w:hAnsi="Times New Roman"/>
        </w:rPr>
      </w:pPr>
      <w:r w:rsidRPr="00EF3B34">
        <w:rPr>
          <w:rFonts w:ascii="Times New Roman" w:hAnsi="Times New Roman"/>
          <w:b/>
          <w:bCs/>
        </w:rPr>
        <w:lastRenderedPageBreak/>
        <w:t>Group II–V (Test Groups):</w:t>
      </w:r>
      <w:r w:rsidRPr="00EF3B34">
        <w:rPr>
          <w:rFonts w:ascii="Times New Roman" w:hAnsi="Times New Roman"/>
        </w:rPr>
        <w:t xml:space="preserve"> Received crude methanol extract or fractions (200 mg/kg or 400 mg/kg) orally.  </w:t>
      </w:r>
    </w:p>
    <w:p w14:paraId="48773A72" w14:textId="77777777" w:rsidR="00791500" w:rsidRPr="00EF3B34" w:rsidRDefault="00791500" w:rsidP="00980451">
      <w:pPr>
        <w:pStyle w:val="ListParagraph"/>
        <w:numPr>
          <w:ilvl w:val="0"/>
          <w:numId w:val="1"/>
        </w:numPr>
        <w:jc w:val="both"/>
        <w:rPr>
          <w:rFonts w:ascii="Times New Roman" w:hAnsi="Times New Roman"/>
        </w:rPr>
      </w:pPr>
      <w:r w:rsidRPr="00EF3B34">
        <w:rPr>
          <w:rFonts w:ascii="Times New Roman" w:hAnsi="Times New Roman"/>
          <w:b/>
          <w:bCs/>
        </w:rPr>
        <w:t>Group VI-A (Positive Control):</w:t>
      </w:r>
      <w:r w:rsidRPr="00EF3B34">
        <w:rPr>
          <w:rFonts w:ascii="Times New Roman" w:hAnsi="Times New Roman"/>
        </w:rPr>
        <w:t xml:space="preserve"> Received Daflon (500 mg/kg).  </w:t>
      </w:r>
    </w:p>
    <w:p w14:paraId="210A0826" w14:textId="77777777" w:rsidR="00791500" w:rsidRPr="00EF3B34" w:rsidRDefault="00791500" w:rsidP="00980451">
      <w:pPr>
        <w:pStyle w:val="ListParagraph"/>
        <w:numPr>
          <w:ilvl w:val="0"/>
          <w:numId w:val="1"/>
        </w:numPr>
        <w:jc w:val="both"/>
        <w:rPr>
          <w:rFonts w:ascii="Times New Roman" w:hAnsi="Times New Roman"/>
        </w:rPr>
      </w:pPr>
      <w:r w:rsidRPr="00EF3B34">
        <w:rPr>
          <w:rFonts w:ascii="Times New Roman" w:hAnsi="Times New Roman"/>
          <w:b/>
          <w:bCs/>
        </w:rPr>
        <w:t xml:space="preserve">Group VI-B (Negative Control): </w:t>
      </w:r>
      <w:r w:rsidRPr="00EF3B34">
        <w:rPr>
          <w:rFonts w:ascii="Times New Roman" w:hAnsi="Times New Roman"/>
        </w:rPr>
        <w:t xml:space="preserve">Induced but untreated.  </w:t>
      </w:r>
    </w:p>
    <w:p w14:paraId="18E76064" w14:textId="77777777" w:rsidR="00791500" w:rsidRPr="00EF3B34" w:rsidRDefault="00791500" w:rsidP="00075E99">
      <w:pPr>
        <w:jc w:val="both"/>
        <w:rPr>
          <w:rFonts w:ascii="Times New Roman" w:hAnsi="Times New Roman"/>
        </w:rPr>
      </w:pPr>
      <w:r w:rsidRPr="00EF3B34">
        <w:rPr>
          <w:rFonts w:ascii="Times New Roman" w:hAnsi="Times New Roman"/>
        </w:rPr>
        <w:t>Treatments were administered for five days post-induction. On day six, rats were euthanised, and recto-anal tissue was weighed to calculate the recto-anal coefficient (RAC: recto-anal tissue weight [mg] / body weight [g]).</w:t>
      </w:r>
    </w:p>
    <w:p w14:paraId="7F6993D9" w14:textId="77777777" w:rsidR="00321B84" w:rsidRPr="00EF3B34" w:rsidRDefault="00321B84" w:rsidP="00075E99">
      <w:pPr>
        <w:jc w:val="both"/>
        <w:rPr>
          <w:rFonts w:ascii="Times New Roman" w:hAnsi="Times New Roman"/>
          <w:b/>
          <w:bCs/>
        </w:rPr>
      </w:pPr>
    </w:p>
    <w:p w14:paraId="1059DC87" w14:textId="77777777" w:rsidR="00791500" w:rsidRPr="00EF3B34" w:rsidRDefault="0096096D" w:rsidP="00075E99">
      <w:pPr>
        <w:jc w:val="both"/>
        <w:rPr>
          <w:rFonts w:ascii="Times New Roman" w:hAnsi="Times New Roman"/>
          <w:b/>
          <w:bCs/>
        </w:rPr>
      </w:pPr>
      <w:r w:rsidRPr="00EF3B34">
        <w:rPr>
          <w:rFonts w:ascii="Times New Roman" w:hAnsi="Times New Roman"/>
          <w:b/>
          <w:bCs/>
        </w:rPr>
        <w:t xml:space="preserve">2.4. </w:t>
      </w:r>
      <w:r w:rsidR="00791500" w:rsidRPr="00EF3B34">
        <w:rPr>
          <w:rFonts w:ascii="Times New Roman" w:hAnsi="Times New Roman"/>
          <w:b/>
          <w:bCs/>
        </w:rPr>
        <w:t>Statistical Analysis</w:t>
      </w:r>
    </w:p>
    <w:p w14:paraId="626DE1B6" w14:textId="77777777" w:rsidR="00791500" w:rsidRPr="00EF3B34" w:rsidRDefault="00791500" w:rsidP="00075E99">
      <w:pPr>
        <w:jc w:val="both"/>
        <w:rPr>
          <w:rFonts w:ascii="Times New Roman" w:hAnsi="Times New Roman"/>
        </w:rPr>
      </w:pPr>
      <w:r w:rsidRPr="00EF3B34">
        <w:rPr>
          <w:rFonts w:ascii="Times New Roman" w:hAnsi="Times New Roman"/>
        </w:rPr>
        <w:t>Data were expressed as mean ± SD. One-way ANOVA with Dunnett’s post-hoc test compared RAC values against the negative control (</w:t>
      </w:r>
      <w:r w:rsidR="00391DA8" w:rsidRPr="00EF3B34">
        <w:rPr>
          <w:rFonts w:ascii="Times New Roman" w:hAnsi="Times New Roman"/>
          <w:i/>
          <w:iCs/>
        </w:rPr>
        <w:t>p</w:t>
      </w:r>
      <w:r w:rsidRPr="00EF3B34">
        <w:rPr>
          <w:rFonts w:ascii="Times New Roman" w:hAnsi="Times New Roman"/>
        </w:rPr>
        <w:t xml:space="preserve"> &lt; 0.05) using SPSS version 20.</w:t>
      </w:r>
    </w:p>
    <w:p w14:paraId="2C78E593" w14:textId="77777777" w:rsidR="0096096D" w:rsidRPr="00EF3B34" w:rsidRDefault="0096096D" w:rsidP="00075E99">
      <w:pPr>
        <w:jc w:val="both"/>
        <w:rPr>
          <w:rFonts w:ascii="Times New Roman" w:hAnsi="Times New Roman"/>
          <w:b/>
          <w:bCs/>
        </w:rPr>
      </w:pPr>
      <w:r w:rsidRPr="00EF3B34">
        <w:rPr>
          <w:rFonts w:ascii="Times New Roman" w:hAnsi="Times New Roman"/>
          <w:b/>
          <w:bCs/>
        </w:rPr>
        <w:t>3.0. Results and Discussions</w:t>
      </w:r>
    </w:p>
    <w:p w14:paraId="350C05CE" w14:textId="77777777" w:rsidR="00791500" w:rsidRPr="00EF3B34" w:rsidRDefault="0096096D" w:rsidP="00075E99">
      <w:pPr>
        <w:jc w:val="both"/>
        <w:rPr>
          <w:rFonts w:ascii="Times New Roman" w:hAnsi="Times New Roman"/>
          <w:b/>
          <w:bCs/>
        </w:rPr>
      </w:pPr>
      <w:r w:rsidRPr="00EF3B34">
        <w:rPr>
          <w:rFonts w:ascii="Times New Roman" w:hAnsi="Times New Roman"/>
          <w:b/>
          <w:bCs/>
        </w:rPr>
        <w:t xml:space="preserve">3.1. </w:t>
      </w:r>
      <w:r w:rsidR="00791500" w:rsidRPr="00EF3B34">
        <w:rPr>
          <w:rFonts w:ascii="Times New Roman" w:hAnsi="Times New Roman"/>
          <w:b/>
          <w:bCs/>
        </w:rPr>
        <w:t>Results</w:t>
      </w:r>
    </w:p>
    <w:p w14:paraId="29477BAA" w14:textId="77777777" w:rsidR="00676FCE" w:rsidRPr="00EF3B34" w:rsidRDefault="00676FCE" w:rsidP="00676FCE">
      <w:pPr>
        <w:jc w:val="both"/>
        <w:rPr>
          <w:rFonts w:ascii="Times New Roman" w:hAnsi="Times New Roman"/>
        </w:rPr>
      </w:pPr>
      <w:r w:rsidRPr="00EF3B34">
        <w:rPr>
          <w:rFonts w:ascii="Times New Roman" w:hAnsi="Times New Roman"/>
        </w:rPr>
        <w:t xml:space="preserve">The anti-haemorrhoid activity of </w:t>
      </w:r>
      <w:r w:rsidRPr="00EF3B34">
        <w:rPr>
          <w:rFonts w:ascii="Times New Roman" w:hAnsi="Times New Roman"/>
          <w:i/>
          <w:iCs/>
        </w:rPr>
        <w:t>Mimosa pudica</w:t>
      </w:r>
      <w:r w:rsidRPr="00EF3B34">
        <w:rPr>
          <w:rFonts w:ascii="Times New Roman" w:hAnsi="Times New Roman"/>
        </w:rPr>
        <w:t xml:space="preserve"> L. methanol extract and its fractions was evaluated using the recto-anal coefficient (RAC) in a croton oil-induced haemorrhoid model in Wistar rats. The naïve group, which received no induction or treatment, exhibited a baseline RAC of 1.76 ± 0.12, indicating normal recto-anal tissue. In contrast, the negative control group, subjected to croton oil induction without treatment, showed a significantly higher RAC of 2.54 ± 0.28, confirming successful haemorrhoid induction.</w:t>
      </w:r>
    </w:p>
    <w:p w14:paraId="365FFBB4" w14:textId="77777777" w:rsidR="00676FCE" w:rsidRPr="00EF3B34" w:rsidRDefault="00676FCE" w:rsidP="00676FCE">
      <w:pPr>
        <w:jc w:val="both"/>
        <w:rPr>
          <w:rFonts w:ascii="Times New Roman" w:hAnsi="Times New Roman"/>
        </w:rPr>
      </w:pPr>
      <w:r w:rsidRPr="00EF3B34">
        <w:rPr>
          <w:rFonts w:ascii="Times New Roman" w:hAnsi="Times New Roman"/>
        </w:rPr>
        <w:t>Among the treatment groups, the positive control (Daflon, 500 mg/kg) resulted in an RAC of 3.25 ± 0.07, suggesting limited efficacy in reducing haemorrhoid severity in this model. The ethyl acetate fraction at 200 mg/kg demonstrated the most significant anti-haemorrhoid activity, with an RAC of 2.44 ± 0.06, which was significantly lower than the negative control (</w:t>
      </w:r>
      <w:r w:rsidR="00830124" w:rsidRPr="00EF3B34">
        <w:rPr>
          <w:rFonts w:ascii="Times New Roman" w:hAnsi="Times New Roman"/>
          <w:i/>
          <w:iCs/>
        </w:rPr>
        <w:t>p</w:t>
      </w:r>
      <w:r w:rsidRPr="00EF3B34">
        <w:rPr>
          <w:rFonts w:ascii="Times New Roman" w:hAnsi="Times New Roman"/>
        </w:rPr>
        <w:t xml:space="preserve"> &lt; 0.05). The crude methanol extract showed moderate effects, with RAC values of 2.63 ± 0.29 at 200 mg/kg and 2.55 ± 0.15 at 400 mg/kg, indicating a slight dose-dependent reduction in haemorrhoid severity, though not statistically significant compared to the negative control.</w:t>
      </w:r>
    </w:p>
    <w:p w14:paraId="1B480528" w14:textId="77777777" w:rsidR="00F84704" w:rsidRDefault="00676FCE" w:rsidP="00676FCE">
      <w:pPr>
        <w:jc w:val="both"/>
        <w:rPr>
          <w:rFonts w:ascii="Times New Roman" w:hAnsi="Times New Roman"/>
        </w:rPr>
      </w:pPr>
      <w:r w:rsidRPr="00EF3B34">
        <w:rPr>
          <w:rFonts w:ascii="Times New Roman" w:hAnsi="Times New Roman"/>
        </w:rPr>
        <w:t>Conversely, the n-hexane fraction at 200 mg/kg and 400 mg/kg yielded RAC values of 4.17 ± 0.28 and 3.57 ± 0.35, respectively, both significantly higher than the negative control (</w:t>
      </w:r>
      <w:r w:rsidR="00830124" w:rsidRPr="00EF3B34">
        <w:rPr>
          <w:rFonts w:ascii="Times New Roman" w:hAnsi="Times New Roman"/>
          <w:i/>
          <w:iCs/>
        </w:rPr>
        <w:t>p</w:t>
      </w:r>
      <w:r w:rsidRPr="00EF3B34">
        <w:rPr>
          <w:rFonts w:ascii="Times New Roman" w:hAnsi="Times New Roman"/>
        </w:rPr>
        <w:t xml:space="preserve"> &lt; 0.05), suggesting exacerbation of haemorrhoid symptoms. Similarly, the n-butanol fraction at 400 mg/kg produced an RAC of 4.44 ± 0.38 (</w:t>
      </w:r>
      <w:r w:rsidR="00830124" w:rsidRPr="00EF3B34">
        <w:rPr>
          <w:rFonts w:ascii="Times New Roman" w:hAnsi="Times New Roman"/>
          <w:i/>
          <w:iCs/>
        </w:rPr>
        <w:t xml:space="preserve">p </w:t>
      </w:r>
      <w:r w:rsidRPr="00EF3B34">
        <w:rPr>
          <w:rFonts w:ascii="Times New Roman" w:hAnsi="Times New Roman"/>
        </w:rPr>
        <w:t>&lt; 0.05), indicating a significant increase in haemorrhoid severity, while the 200 mg/kg dose resulted in an RAC of 2.68 ± 0.16, which was not significantly different from the negative control. These results are summarised in Table 1.</w:t>
      </w:r>
    </w:p>
    <w:p w14:paraId="34FA7E10" w14:textId="77777777" w:rsidR="000A376C" w:rsidRPr="00EF3B34" w:rsidRDefault="00676FCE" w:rsidP="00676FCE">
      <w:pPr>
        <w:jc w:val="both"/>
        <w:rPr>
          <w:rFonts w:ascii="Times New Roman" w:hAnsi="Times New Roman"/>
        </w:rPr>
      </w:pPr>
      <w:r w:rsidRPr="00EF3B34">
        <w:rPr>
          <w:rFonts w:ascii="Times New Roman" w:hAnsi="Times New Roman"/>
        </w:rPr>
        <w:t xml:space="preserve">Table 1. Recto-Anal Coefficient (RAC) of Treatment Groups in Croton Oil-Induced Haemorrhoid Model  </w:t>
      </w:r>
    </w:p>
    <w:tbl>
      <w:tblPr>
        <w:tblStyle w:val="ListTable6Colorful"/>
        <w:tblW w:w="0" w:type="auto"/>
        <w:tblLook w:val="0620" w:firstRow="1" w:lastRow="0" w:firstColumn="0" w:lastColumn="0" w:noHBand="1" w:noVBand="1"/>
      </w:tblPr>
      <w:tblGrid>
        <w:gridCol w:w="1050"/>
        <w:gridCol w:w="2638"/>
        <w:gridCol w:w="2877"/>
        <w:gridCol w:w="2135"/>
      </w:tblGrid>
      <w:tr w:rsidR="00C53DA1" w:rsidRPr="00EF3B34" w14:paraId="447B7608" w14:textId="77777777" w:rsidTr="001C1F4D">
        <w:trPr>
          <w:cnfStyle w:val="100000000000" w:firstRow="1" w:lastRow="0" w:firstColumn="0" w:lastColumn="0" w:oddVBand="0" w:evenVBand="0" w:oddHBand="0" w:evenHBand="0" w:firstRowFirstColumn="0" w:firstRowLastColumn="0" w:lastRowFirstColumn="0" w:lastRowLastColumn="0"/>
          <w:trHeight w:val="301"/>
        </w:trPr>
        <w:tc>
          <w:tcPr>
            <w:tcW w:w="1050" w:type="dxa"/>
          </w:tcPr>
          <w:p w14:paraId="08C2FDF0" w14:textId="77777777" w:rsidR="00C53DA1" w:rsidRPr="00EF3B34" w:rsidRDefault="00C53DA1" w:rsidP="00973D5C">
            <w:pPr>
              <w:spacing w:after="0"/>
              <w:jc w:val="center"/>
              <w:rPr>
                <w:rFonts w:ascii="Times New Roman" w:hAnsi="Times New Roman"/>
              </w:rPr>
            </w:pPr>
            <w:r w:rsidRPr="00EF3B34">
              <w:rPr>
                <w:rFonts w:ascii="Times New Roman" w:hAnsi="Times New Roman"/>
              </w:rPr>
              <w:t>Group</w:t>
            </w:r>
          </w:p>
        </w:tc>
        <w:tc>
          <w:tcPr>
            <w:tcW w:w="2638" w:type="dxa"/>
          </w:tcPr>
          <w:p w14:paraId="3B9496A9" w14:textId="77777777" w:rsidR="00C53DA1" w:rsidRPr="00EF3B34" w:rsidRDefault="00C53DA1" w:rsidP="00973D5C">
            <w:pPr>
              <w:spacing w:after="0"/>
              <w:jc w:val="both"/>
              <w:rPr>
                <w:rFonts w:ascii="Times New Roman" w:hAnsi="Times New Roman"/>
              </w:rPr>
            </w:pPr>
            <w:r w:rsidRPr="00EF3B34">
              <w:rPr>
                <w:rFonts w:ascii="Times New Roman" w:hAnsi="Times New Roman"/>
              </w:rPr>
              <w:t>Treatment</w:t>
            </w:r>
          </w:p>
        </w:tc>
        <w:tc>
          <w:tcPr>
            <w:tcW w:w="2877" w:type="dxa"/>
          </w:tcPr>
          <w:p w14:paraId="4E64AD42" w14:textId="77777777" w:rsidR="00C53DA1" w:rsidRPr="00EF3B34" w:rsidRDefault="00146A95" w:rsidP="00973D5C">
            <w:pPr>
              <w:spacing w:after="0"/>
              <w:jc w:val="center"/>
              <w:rPr>
                <w:rFonts w:ascii="Times New Roman" w:hAnsi="Times New Roman"/>
              </w:rPr>
            </w:pPr>
            <w:r w:rsidRPr="00EF3B34">
              <w:rPr>
                <w:rFonts w:ascii="Times New Roman" w:hAnsi="Times New Roman"/>
              </w:rPr>
              <w:t>Dose (mg/kg)</w:t>
            </w:r>
          </w:p>
        </w:tc>
        <w:tc>
          <w:tcPr>
            <w:tcW w:w="2135" w:type="dxa"/>
          </w:tcPr>
          <w:p w14:paraId="07578AFB" w14:textId="77777777" w:rsidR="00C53DA1" w:rsidRPr="00EF3B34" w:rsidRDefault="00D91260" w:rsidP="00973D5C">
            <w:pPr>
              <w:spacing w:after="0"/>
              <w:jc w:val="both"/>
              <w:rPr>
                <w:rFonts w:ascii="Times New Roman" w:hAnsi="Times New Roman"/>
              </w:rPr>
            </w:pPr>
            <w:r w:rsidRPr="00EF3B34">
              <w:rPr>
                <w:rFonts w:ascii="Times New Roman" w:hAnsi="Times New Roman"/>
              </w:rPr>
              <w:t>RAC (Mean ± SD)</w:t>
            </w:r>
          </w:p>
        </w:tc>
      </w:tr>
      <w:tr w:rsidR="00C53DA1" w:rsidRPr="00EF3B34" w14:paraId="7DB3DA1E" w14:textId="77777777" w:rsidTr="001C1F4D">
        <w:trPr>
          <w:trHeight w:val="301"/>
        </w:trPr>
        <w:tc>
          <w:tcPr>
            <w:tcW w:w="1050" w:type="dxa"/>
          </w:tcPr>
          <w:p w14:paraId="4F6BE93F" w14:textId="77777777" w:rsidR="00C53DA1" w:rsidRPr="00EF3B34" w:rsidRDefault="00C53DA1" w:rsidP="00973D5C">
            <w:pPr>
              <w:spacing w:after="0"/>
              <w:jc w:val="center"/>
              <w:rPr>
                <w:rFonts w:ascii="Times New Roman" w:hAnsi="Times New Roman"/>
              </w:rPr>
            </w:pPr>
            <w:r w:rsidRPr="00EF3B34">
              <w:rPr>
                <w:rFonts w:ascii="Times New Roman" w:hAnsi="Times New Roman"/>
              </w:rPr>
              <w:t>A</w:t>
            </w:r>
          </w:p>
        </w:tc>
        <w:tc>
          <w:tcPr>
            <w:tcW w:w="2638" w:type="dxa"/>
          </w:tcPr>
          <w:p w14:paraId="79DFF5A4" w14:textId="77777777" w:rsidR="00C53DA1" w:rsidRPr="00EF3B34" w:rsidRDefault="00C53DA1" w:rsidP="00973D5C">
            <w:pPr>
              <w:spacing w:after="0"/>
              <w:jc w:val="both"/>
              <w:rPr>
                <w:rFonts w:ascii="Times New Roman" w:hAnsi="Times New Roman"/>
              </w:rPr>
            </w:pPr>
            <w:r w:rsidRPr="00EF3B34">
              <w:rPr>
                <w:rFonts w:ascii="Times New Roman" w:hAnsi="Times New Roman"/>
              </w:rPr>
              <w:t>Negative Control</w:t>
            </w:r>
          </w:p>
        </w:tc>
        <w:tc>
          <w:tcPr>
            <w:tcW w:w="2877" w:type="dxa"/>
          </w:tcPr>
          <w:p w14:paraId="1FDF9A07" w14:textId="77777777" w:rsidR="00C53DA1" w:rsidRPr="00EF3B34" w:rsidRDefault="00E02500" w:rsidP="00973D5C">
            <w:pPr>
              <w:spacing w:after="0"/>
              <w:jc w:val="center"/>
              <w:rPr>
                <w:rFonts w:ascii="Times New Roman" w:hAnsi="Times New Roman"/>
              </w:rPr>
            </w:pPr>
            <w:r w:rsidRPr="00EF3B34">
              <w:rPr>
                <w:rFonts w:ascii="Times New Roman" w:hAnsi="Times New Roman"/>
              </w:rPr>
              <w:t>—</w:t>
            </w:r>
          </w:p>
        </w:tc>
        <w:tc>
          <w:tcPr>
            <w:tcW w:w="2135" w:type="dxa"/>
          </w:tcPr>
          <w:p w14:paraId="6024C559" w14:textId="77777777" w:rsidR="00C53DA1" w:rsidRPr="00EF3B34" w:rsidRDefault="00D91260" w:rsidP="00973D5C">
            <w:pPr>
              <w:spacing w:after="0"/>
              <w:jc w:val="both"/>
              <w:rPr>
                <w:rFonts w:ascii="Times New Roman" w:hAnsi="Times New Roman"/>
              </w:rPr>
            </w:pPr>
            <w:r w:rsidRPr="00EF3B34">
              <w:rPr>
                <w:rFonts w:ascii="Times New Roman" w:hAnsi="Times New Roman"/>
              </w:rPr>
              <w:t>2.54 ± 0.28</w:t>
            </w:r>
          </w:p>
        </w:tc>
      </w:tr>
      <w:tr w:rsidR="00DA0CA4" w:rsidRPr="00EF3B34" w14:paraId="5521DCAD" w14:textId="77777777" w:rsidTr="001C1F4D">
        <w:trPr>
          <w:trHeight w:val="301"/>
        </w:trPr>
        <w:tc>
          <w:tcPr>
            <w:tcW w:w="1050" w:type="dxa"/>
          </w:tcPr>
          <w:p w14:paraId="77C3BB96" w14:textId="77777777" w:rsidR="00DA0CA4" w:rsidRPr="00EF3B34" w:rsidRDefault="00DA0CA4" w:rsidP="00973D5C">
            <w:pPr>
              <w:spacing w:after="0"/>
              <w:jc w:val="center"/>
              <w:rPr>
                <w:rFonts w:ascii="Times New Roman" w:hAnsi="Times New Roman"/>
              </w:rPr>
            </w:pPr>
            <w:r w:rsidRPr="00EF3B34">
              <w:rPr>
                <w:rFonts w:ascii="Times New Roman" w:hAnsi="Times New Roman"/>
              </w:rPr>
              <w:t>B</w:t>
            </w:r>
          </w:p>
        </w:tc>
        <w:tc>
          <w:tcPr>
            <w:tcW w:w="2638" w:type="dxa"/>
          </w:tcPr>
          <w:p w14:paraId="2B007217" w14:textId="77777777" w:rsidR="00DA0CA4" w:rsidRPr="00EF3B34" w:rsidRDefault="00DA0CA4" w:rsidP="00973D5C">
            <w:pPr>
              <w:spacing w:after="0"/>
              <w:jc w:val="both"/>
              <w:rPr>
                <w:rFonts w:ascii="Times New Roman" w:hAnsi="Times New Roman"/>
              </w:rPr>
            </w:pPr>
            <w:r w:rsidRPr="00EF3B34">
              <w:rPr>
                <w:rFonts w:ascii="Times New Roman" w:hAnsi="Times New Roman"/>
              </w:rPr>
              <w:t>Crude Methanol Extract</w:t>
            </w:r>
          </w:p>
        </w:tc>
        <w:tc>
          <w:tcPr>
            <w:tcW w:w="2877" w:type="dxa"/>
          </w:tcPr>
          <w:p w14:paraId="4B2594ED" w14:textId="77777777" w:rsidR="00DA0CA4" w:rsidRPr="00EF3B34" w:rsidRDefault="00DA0CA4" w:rsidP="00973D5C">
            <w:pPr>
              <w:spacing w:after="0"/>
              <w:jc w:val="center"/>
              <w:rPr>
                <w:rFonts w:ascii="Times New Roman" w:hAnsi="Times New Roman"/>
              </w:rPr>
            </w:pPr>
            <w:r w:rsidRPr="00EF3B34">
              <w:rPr>
                <w:rFonts w:ascii="Times New Roman" w:hAnsi="Times New Roman"/>
              </w:rPr>
              <w:t>200</w:t>
            </w:r>
          </w:p>
        </w:tc>
        <w:tc>
          <w:tcPr>
            <w:tcW w:w="2135" w:type="dxa"/>
          </w:tcPr>
          <w:p w14:paraId="7BCF2741" w14:textId="77777777" w:rsidR="00DA0CA4" w:rsidRPr="00EF3B34" w:rsidRDefault="002C4526" w:rsidP="00973D5C">
            <w:pPr>
              <w:spacing w:after="0"/>
              <w:jc w:val="both"/>
              <w:rPr>
                <w:rFonts w:ascii="Times New Roman" w:hAnsi="Times New Roman"/>
              </w:rPr>
            </w:pPr>
            <w:r w:rsidRPr="00EF3B34">
              <w:rPr>
                <w:rFonts w:ascii="Times New Roman" w:hAnsi="Times New Roman"/>
              </w:rPr>
              <w:t>2.63 ± 0.29</w:t>
            </w:r>
          </w:p>
        </w:tc>
      </w:tr>
      <w:tr w:rsidR="00DA0CA4" w:rsidRPr="00EF3B34" w14:paraId="19B27B05" w14:textId="77777777" w:rsidTr="001C1F4D">
        <w:trPr>
          <w:trHeight w:val="301"/>
        </w:trPr>
        <w:tc>
          <w:tcPr>
            <w:tcW w:w="1050" w:type="dxa"/>
          </w:tcPr>
          <w:p w14:paraId="0F1BC0A0" w14:textId="77777777" w:rsidR="00DA0CA4" w:rsidRPr="00EF3B34" w:rsidRDefault="00DA0CA4" w:rsidP="00973D5C">
            <w:pPr>
              <w:spacing w:after="0"/>
              <w:jc w:val="center"/>
              <w:rPr>
                <w:rFonts w:ascii="Times New Roman" w:hAnsi="Times New Roman"/>
              </w:rPr>
            </w:pPr>
            <w:r w:rsidRPr="00EF3B34">
              <w:rPr>
                <w:rFonts w:ascii="Times New Roman" w:hAnsi="Times New Roman"/>
              </w:rPr>
              <w:t>C</w:t>
            </w:r>
          </w:p>
        </w:tc>
        <w:tc>
          <w:tcPr>
            <w:tcW w:w="2638" w:type="dxa"/>
          </w:tcPr>
          <w:p w14:paraId="36B9838E" w14:textId="77777777" w:rsidR="00DA0CA4" w:rsidRPr="00EF3B34" w:rsidRDefault="00DA0CA4" w:rsidP="00973D5C">
            <w:pPr>
              <w:spacing w:after="0"/>
              <w:jc w:val="both"/>
              <w:rPr>
                <w:rFonts w:ascii="Times New Roman" w:hAnsi="Times New Roman"/>
              </w:rPr>
            </w:pPr>
            <w:r w:rsidRPr="00EF3B34">
              <w:rPr>
                <w:rFonts w:ascii="Times New Roman" w:hAnsi="Times New Roman"/>
              </w:rPr>
              <w:t>Crude Methanol Extract</w:t>
            </w:r>
          </w:p>
        </w:tc>
        <w:tc>
          <w:tcPr>
            <w:tcW w:w="2877" w:type="dxa"/>
          </w:tcPr>
          <w:p w14:paraId="05F8B8BB" w14:textId="77777777" w:rsidR="00DA0CA4" w:rsidRPr="00EF3B34" w:rsidRDefault="00DA0CA4" w:rsidP="00973D5C">
            <w:pPr>
              <w:spacing w:after="0"/>
              <w:jc w:val="center"/>
              <w:rPr>
                <w:rFonts w:ascii="Times New Roman" w:hAnsi="Times New Roman"/>
              </w:rPr>
            </w:pPr>
            <w:r w:rsidRPr="00EF3B34">
              <w:rPr>
                <w:rFonts w:ascii="Times New Roman" w:hAnsi="Times New Roman"/>
              </w:rPr>
              <w:t>400</w:t>
            </w:r>
          </w:p>
        </w:tc>
        <w:tc>
          <w:tcPr>
            <w:tcW w:w="2135" w:type="dxa"/>
          </w:tcPr>
          <w:p w14:paraId="31D37EC1" w14:textId="77777777" w:rsidR="00DA0CA4" w:rsidRPr="00EF3B34" w:rsidRDefault="009E458D" w:rsidP="00973D5C">
            <w:pPr>
              <w:spacing w:after="0"/>
              <w:jc w:val="both"/>
              <w:rPr>
                <w:rFonts w:ascii="Times New Roman" w:hAnsi="Times New Roman"/>
              </w:rPr>
            </w:pPr>
            <w:r w:rsidRPr="00EF3B34">
              <w:rPr>
                <w:rFonts w:ascii="Times New Roman" w:hAnsi="Times New Roman"/>
              </w:rPr>
              <w:t>2.55 ± 0.15</w:t>
            </w:r>
          </w:p>
        </w:tc>
      </w:tr>
      <w:tr w:rsidR="00DA0CA4" w:rsidRPr="00EF3B34" w14:paraId="5E460EEE" w14:textId="77777777" w:rsidTr="001C1F4D">
        <w:trPr>
          <w:trHeight w:val="301"/>
        </w:trPr>
        <w:tc>
          <w:tcPr>
            <w:tcW w:w="1050" w:type="dxa"/>
          </w:tcPr>
          <w:p w14:paraId="6F263E8A" w14:textId="77777777" w:rsidR="00DA0CA4" w:rsidRPr="00EF3B34" w:rsidRDefault="00DA0CA4" w:rsidP="00973D5C">
            <w:pPr>
              <w:spacing w:after="0"/>
              <w:jc w:val="center"/>
              <w:rPr>
                <w:rFonts w:ascii="Times New Roman" w:hAnsi="Times New Roman"/>
              </w:rPr>
            </w:pPr>
            <w:r w:rsidRPr="00EF3B34">
              <w:rPr>
                <w:rFonts w:ascii="Times New Roman" w:hAnsi="Times New Roman"/>
              </w:rPr>
              <w:lastRenderedPageBreak/>
              <w:t>D</w:t>
            </w:r>
          </w:p>
        </w:tc>
        <w:tc>
          <w:tcPr>
            <w:tcW w:w="2638" w:type="dxa"/>
          </w:tcPr>
          <w:p w14:paraId="293A182A" w14:textId="77777777" w:rsidR="00DA0CA4" w:rsidRPr="00EF3B34" w:rsidRDefault="00DA0CA4" w:rsidP="00973D5C">
            <w:pPr>
              <w:spacing w:after="0"/>
              <w:jc w:val="both"/>
              <w:rPr>
                <w:rFonts w:ascii="Times New Roman" w:hAnsi="Times New Roman"/>
              </w:rPr>
            </w:pPr>
            <w:r w:rsidRPr="00EF3B34">
              <w:rPr>
                <w:rFonts w:ascii="Times New Roman" w:hAnsi="Times New Roman"/>
              </w:rPr>
              <w:t>n-Hexane Fraction</w:t>
            </w:r>
          </w:p>
        </w:tc>
        <w:tc>
          <w:tcPr>
            <w:tcW w:w="2877" w:type="dxa"/>
          </w:tcPr>
          <w:p w14:paraId="34BDC99E" w14:textId="77777777" w:rsidR="00DA0CA4" w:rsidRPr="00EF3B34" w:rsidRDefault="00DA0CA4" w:rsidP="00973D5C">
            <w:pPr>
              <w:spacing w:after="0"/>
              <w:jc w:val="center"/>
              <w:rPr>
                <w:rFonts w:ascii="Times New Roman" w:hAnsi="Times New Roman"/>
              </w:rPr>
            </w:pPr>
            <w:r w:rsidRPr="00EF3B34">
              <w:rPr>
                <w:rFonts w:ascii="Times New Roman" w:hAnsi="Times New Roman"/>
              </w:rPr>
              <w:t>200</w:t>
            </w:r>
          </w:p>
        </w:tc>
        <w:tc>
          <w:tcPr>
            <w:tcW w:w="2135" w:type="dxa"/>
          </w:tcPr>
          <w:p w14:paraId="6FEC7B60" w14:textId="77777777" w:rsidR="00DA0CA4" w:rsidRPr="00EF3B34" w:rsidRDefault="00341E12" w:rsidP="00973D5C">
            <w:pPr>
              <w:spacing w:after="0"/>
              <w:jc w:val="both"/>
              <w:rPr>
                <w:rFonts w:ascii="Times New Roman" w:hAnsi="Times New Roman"/>
              </w:rPr>
            </w:pPr>
            <w:r w:rsidRPr="00EF3B34">
              <w:rPr>
                <w:rFonts w:ascii="Times New Roman" w:hAnsi="Times New Roman"/>
              </w:rPr>
              <w:t>4.17 ± 0.28*</w:t>
            </w:r>
          </w:p>
        </w:tc>
      </w:tr>
      <w:tr w:rsidR="00DA0CA4" w:rsidRPr="00EF3B34" w14:paraId="1CF33ED2" w14:textId="77777777" w:rsidTr="001C1F4D">
        <w:trPr>
          <w:trHeight w:val="301"/>
        </w:trPr>
        <w:tc>
          <w:tcPr>
            <w:tcW w:w="1050" w:type="dxa"/>
          </w:tcPr>
          <w:p w14:paraId="40B7A072" w14:textId="38957E07" w:rsidR="00DA0CA4" w:rsidRPr="00EF3B34" w:rsidRDefault="00DA0CA4" w:rsidP="00973D5C">
            <w:pPr>
              <w:spacing w:after="0"/>
              <w:jc w:val="center"/>
              <w:rPr>
                <w:rFonts w:ascii="Times New Roman" w:hAnsi="Times New Roman"/>
              </w:rPr>
            </w:pPr>
            <w:r w:rsidRPr="00EF3B34">
              <w:rPr>
                <w:rFonts w:ascii="Times New Roman" w:hAnsi="Times New Roman"/>
              </w:rPr>
              <w:t>E</w:t>
            </w:r>
          </w:p>
        </w:tc>
        <w:tc>
          <w:tcPr>
            <w:tcW w:w="2638" w:type="dxa"/>
          </w:tcPr>
          <w:p w14:paraId="5F93030A" w14:textId="77777777" w:rsidR="00DA0CA4" w:rsidRPr="00EF3B34" w:rsidRDefault="00DA0CA4" w:rsidP="00973D5C">
            <w:pPr>
              <w:spacing w:after="0"/>
              <w:jc w:val="both"/>
              <w:rPr>
                <w:rFonts w:ascii="Times New Roman" w:hAnsi="Times New Roman"/>
              </w:rPr>
            </w:pPr>
            <w:r w:rsidRPr="00EF3B34">
              <w:rPr>
                <w:rFonts w:ascii="Times New Roman" w:hAnsi="Times New Roman"/>
              </w:rPr>
              <w:t>n-Hexane Fraction</w:t>
            </w:r>
          </w:p>
        </w:tc>
        <w:tc>
          <w:tcPr>
            <w:tcW w:w="2877" w:type="dxa"/>
          </w:tcPr>
          <w:p w14:paraId="25E8775E" w14:textId="77777777" w:rsidR="00DA0CA4" w:rsidRPr="00EF3B34" w:rsidRDefault="00DA0CA4" w:rsidP="00973D5C">
            <w:pPr>
              <w:spacing w:after="0"/>
              <w:jc w:val="center"/>
              <w:rPr>
                <w:rFonts w:ascii="Times New Roman" w:hAnsi="Times New Roman"/>
              </w:rPr>
            </w:pPr>
            <w:r w:rsidRPr="00EF3B34">
              <w:rPr>
                <w:rFonts w:ascii="Times New Roman" w:hAnsi="Times New Roman"/>
              </w:rPr>
              <w:t>400</w:t>
            </w:r>
          </w:p>
        </w:tc>
        <w:tc>
          <w:tcPr>
            <w:tcW w:w="2135" w:type="dxa"/>
          </w:tcPr>
          <w:p w14:paraId="623817BB" w14:textId="77777777" w:rsidR="00DA0CA4" w:rsidRPr="00EF3B34" w:rsidRDefault="00881B70" w:rsidP="00973D5C">
            <w:pPr>
              <w:spacing w:after="0"/>
              <w:jc w:val="both"/>
              <w:rPr>
                <w:rFonts w:ascii="Times New Roman" w:hAnsi="Times New Roman"/>
              </w:rPr>
            </w:pPr>
            <w:r w:rsidRPr="00EF3B34">
              <w:rPr>
                <w:rFonts w:ascii="Times New Roman" w:hAnsi="Times New Roman"/>
              </w:rPr>
              <w:t>3.57 ± 0.35*</w:t>
            </w:r>
          </w:p>
        </w:tc>
      </w:tr>
      <w:tr w:rsidR="00DA0CA4" w:rsidRPr="00EF3B34" w14:paraId="47D8E342" w14:textId="77777777" w:rsidTr="001C1F4D">
        <w:trPr>
          <w:trHeight w:val="301"/>
        </w:trPr>
        <w:tc>
          <w:tcPr>
            <w:tcW w:w="1050" w:type="dxa"/>
          </w:tcPr>
          <w:p w14:paraId="3ABDC89E" w14:textId="77777777" w:rsidR="00DA0CA4" w:rsidRPr="00EF3B34" w:rsidRDefault="00DA0CA4" w:rsidP="00973D5C">
            <w:pPr>
              <w:spacing w:after="0"/>
              <w:jc w:val="center"/>
              <w:rPr>
                <w:rFonts w:ascii="Times New Roman" w:hAnsi="Times New Roman"/>
              </w:rPr>
            </w:pPr>
            <w:r w:rsidRPr="00EF3B34">
              <w:rPr>
                <w:rFonts w:ascii="Times New Roman" w:hAnsi="Times New Roman"/>
              </w:rPr>
              <w:t>F</w:t>
            </w:r>
          </w:p>
        </w:tc>
        <w:tc>
          <w:tcPr>
            <w:tcW w:w="2638" w:type="dxa"/>
          </w:tcPr>
          <w:p w14:paraId="1DC6366F" w14:textId="77777777" w:rsidR="00DA0CA4" w:rsidRPr="00EF3B34" w:rsidRDefault="00DA0CA4" w:rsidP="00973D5C">
            <w:pPr>
              <w:spacing w:after="0"/>
              <w:jc w:val="both"/>
              <w:rPr>
                <w:rFonts w:ascii="Times New Roman" w:hAnsi="Times New Roman"/>
              </w:rPr>
            </w:pPr>
            <w:r w:rsidRPr="00EF3B34">
              <w:rPr>
                <w:rFonts w:ascii="Times New Roman" w:hAnsi="Times New Roman"/>
              </w:rPr>
              <w:t>Ethyl Acetate Fraction</w:t>
            </w:r>
          </w:p>
        </w:tc>
        <w:tc>
          <w:tcPr>
            <w:tcW w:w="2877" w:type="dxa"/>
          </w:tcPr>
          <w:p w14:paraId="5822FC6A" w14:textId="77777777" w:rsidR="00DA0CA4" w:rsidRPr="00EF3B34" w:rsidRDefault="00DA0CA4" w:rsidP="00973D5C">
            <w:pPr>
              <w:spacing w:after="0"/>
              <w:jc w:val="center"/>
              <w:rPr>
                <w:rFonts w:ascii="Times New Roman" w:hAnsi="Times New Roman"/>
              </w:rPr>
            </w:pPr>
            <w:r w:rsidRPr="00EF3B34">
              <w:rPr>
                <w:rFonts w:ascii="Times New Roman" w:hAnsi="Times New Roman"/>
              </w:rPr>
              <w:t>200</w:t>
            </w:r>
          </w:p>
        </w:tc>
        <w:tc>
          <w:tcPr>
            <w:tcW w:w="2135" w:type="dxa"/>
          </w:tcPr>
          <w:p w14:paraId="513A6245" w14:textId="77777777" w:rsidR="00DA0CA4" w:rsidRPr="00EF3B34" w:rsidRDefault="005C7303" w:rsidP="00973D5C">
            <w:pPr>
              <w:spacing w:after="0"/>
              <w:jc w:val="both"/>
              <w:rPr>
                <w:rFonts w:ascii="Times New Roman" w:hAnsi="Times New Roman"/>
              </w:rPr>
            </w:pPr>
            <w:r w:rsidRPr="00EF3B34">
              <w:rPr>
                <w:rFonts w:ascii="Times New Roman" w:hAnsi="Times New Roman"/>
              </w:rPr>
              <w:t>2.44 ± 0.06*</w:t>
            </w:r>
          </w:p>
        </w:tc>
      </w:tr>
      <w:tr w:rsidR="00DA0CA4" w:rsidRPr="00EF3B34" w14:paraId="51951E61" w14:textId="77777777" w:rsidTr="001C1F4D">
        <w:trPr>
          <w:trHeight w:val="301"/>
        </w:trPr>
        <w:tc>
          <w:tcPr>
            <w:tcW w:w="1050" w:type="dxa"/>
          </w:tcPr>
          <w:p w14:paraId="66932DEC" w14:textId="04CB5815" w:rsidR="00DA0CA4" w:rsidRPr="00EF3B34" w:rsidRDefault="00DA0CA4" w:rsidP="00973D5C">
            <w:pPr>
              <w:spacing w:after="0"/>
              <w:jc w:val="center"/>
              <w:rPr>
                <w:rFonts w:ascii="Times New Roman" w:hAnsi="Times New Roman"/>
              </w:rPr>
            </w:pPr>
            <w:r w:rsidRPr="00EF3B34">
              <w:rPr>
                <w:rFonts w:ascii="Times New Roman" w:hAnsi="Times New Roman"/>
              </w:rPr>
              <w:t>G</w:t>
            </w:r>
          </w:p>
        </w:tc>
        <w:tc>
          <w:tcPr>
            <w:tcW w:w="2638" w:type="dxa"/>
          </w:tcPr>
          <w:p w14:paraId="3755937F" w14:textId="77777777" w:rsidR="00DA0CA4" w:rsidRPr="00EF3B34" w:rsidRDefault="00DA0CA4" w:rsidP="00973D5C">
            <w:pPr>
              <w:spacing w:after="0"/>
              <w:jc w:val="both"/>
              <w:rPr>
                <w:rFonts w:ascii="Times New Roman" w:hAnsi="Times New Roman"/>
              </w:rPr>
            </w:pPr>
            <w:r w:rsidRPr="00EF3B34">
              <w:rPr>
                <w:rFonts w:ascii="Times New Roman" w:hAnsi="Times New Roman"/>
              </w:rPr>
              <w:t>Ethyl Acetate Fraction</w:t>
            </w:r>
          </w:p>
        </w:tc>
        <w:tc>
          <w:tcPr>
            <w:tcW w:w="2877" w:type="dxa"/>
          </w:tcPr>
          <w:p w14:paraId="69084407" w14:textId="77777777" w:rsidR="00DA0CA4" w:rsidRPr="00EF3B34" w:rsidRDefault="00DA0CA4" w:rsidP="00973D5C">
            <w:pPr>
              <w:spacing w:after="0"/>
              <w:jc w:val="center"/>
              <w:rPr>
                <w:rFonts w:ascii="Times New Roman" w:hAnsi="Times New Roman"/>
              </w:rPr>
            </w:pPr>
            <w:r w:rsidRPr="00EF3B34">
              <w:rPr>
                <w:rFonts w:ascii="Times New Roman" w:hAnsi="Times New Roman"/>
              </w:rPr>
              <w:t>400</w:t>
            </w:r>
          </w:p>
        </w:tc>
        <w:tc>
          <w:tcPr>
            <w:tcW w:w="2135" w:type="dxa"/>
          </w:tcPr>
          <w:p w14:paraId="7D26B906" w14:textId="77777777" w:rsidR="00DA0CA4" w:rsidRPr="00EF3B34" w:rsidRDefault="00E2235E" w:rsidP="00973D5C">
            <w:pPr>
              <w:spacing w:after="0"/>
              <w:jc w:val="both"/>
              <w:rPr>
                <w:rFonts w:ascii="Times New Roman" w:hAnsi="Times New Roman"/>
              </w:rPr>
            </w:pPr>
            <w:r w:rsidRPr="00EF3B34">
              <w:rPr>
                <w:rFonts w:ascii="Times New Roman" w:hAnsi="Times New Roman"/>
              </w:rPr>
              <w:t>3.11 ± 0.26</w:t>
            </w:r>
          </w:p>
        </w:tc>
      </w:tr>
      <w:tr w:rsidR="00DA0CA4" w:rsidRPr="00EF3B34" w14:paraId="39B9925C" w14:textId="77777777" w:rsidTr="001C1F4D">
        <w:trPr>
          <w:trHeight w:val="301"/>
        </w:trPr>
        <w:tc>
          <w:tcPr>
            <w:tcW w:w="1050" w:type="dxa"/>
          </w:tcPr>
          <w:p w14:paraId="60BB4B2C" w14:textId="70821FA4" w:rsidR="00DA0CA4" w:rsidRPr="00EF3B34" w:rsidRDefault="00DA0CA4" w:rsidP="00973D5C">
            <w:pPr>
              <w:spacing w:after="0"/>
              <w:jc w:val="center"/>
              <w:rPr>
                <w:rFonts w:ascii="Times New Roman" w:hAnsi="Times New Roman"/>
              </w:rPr>
            </w:pPr>
            <w:r w:rsidRPr="00EF3B34">
              <w:rPr>
                <w:rFonts w:ascii="Times New Roman" w:hAnsi="Times New Roman"/>
              </w:rPr>
              <w:t>H</w:t>
            </w:r>
          </w:p>
        </w:tc>
        <w:tc>
          <w:tcPr>
            <w:tcW w:w="2638" w:type="dxa"/>
          </w:tcPr>
          <w:p w14:paraId="0C3FD252" w14:textId="77777777" w:rsidR="00DA0CA4" w:rsidRPr="00EF3B34" w:rsidRDefault="00DA0CA4" w:rsidP="00973D5C">
            <w:pPr>
              <w:spacing w:after="0"/>
              <w:jc w:val="both"/>
              <w:rPr>
                <w:rFonts w:ascii="Times New Roman" w:hAnsi="Times New Roman"/>
              </w:rPr>
            </w:pPr>
            <w:r w:rsidRPr="00EF3B34">
              <w:rPr>
                <w:rFonts w:ascii="Times New Roman" w:hAnsi="Times New Roman"/>
              </w:rPr>
              <w:t>n-Butanol Fraction</w:t>
            </w:r>
          </w:p>
        </w:tc>
        <w:tc>
          <w:tcPr>
            <w:tcW w:w="2877" w:type="dxa"/>
          </w:tcPr>
          <w:p w14:paraId="07744685" w14:textId="77777777" w:rsidR="00DA0CA4" w:rsidRPr="00EF3B34" w:rsidRDefault="00DA0CA4" w:rsidP="00973D5C">
            <w:pPr>
              <w:spacing w:after="0"/>
              <w:jc w:val="center"/>
              <w:rPr>
                <w:rFonts w:ascii="Times New Roman" w:hAnsi="Times New Roman"/>
              </w:rPr>
            </w:pPr>
            <w:r w:rsidRPr="00EF3B34">
              <w:rPr>
                <w:rFonts w:ascii="Times New Roman" w:hAnsi="Times New Roman"/>
              </w:rPr>
              <w:t>200</w:t>
            </w:r>
          </w:p>
        </w:tc>
        <w:tc>
          <w:tcPr>
            <w:tcW w:w="2135" w:type="dxa"/>
          </w:tcPr>
          <w:p w14:paraId="12C20EAC" w14:textId="77777777" w:rsidR="00DA0CA4" w:rsidRPr="00EF3B34" w:rsidRDefault="005C7303" w:rsidP="00973D5C">
            <w:pPr>
              <w:spacing w:after="0"/>
              <w:jc w:val="both"/>
              <w:rPr>
                <w:rFonts w:ascii="Times New Roman" w:hAnsi="Times New Roman"/>
              </w:rPr>
            </w:pPr>
            <w:r w:rsidRPr="00EF3B34">
              <w:rPr>
                <w:rFonts w:ascii="Times New Roman" w:hAnsi="Times New Roman"/>
              </w:rPr>
              <w:t>2.68 ± 0.16</w:t>
            </w:r>
          </w:p>
        </w:tc>
      </w:tr>
      <w:tr w:rsidR="00DA0CA4" w:rsidRPr="00EF3B34" w14:paraId="6FDB40C0" w14:textId="77777777" w:rsidTr="001C1F4D">
        <w:trPr>
          <w:trHeight w:val="301"/>
        </w:trPr>
        <w:tc>
          <w:tcPr>
            <w:tcW w:w="1050" w:type="dxa"/>
          </w:tcPr>
          <w:p w14:paraId="1F309DE7" w14:textId="77777777" w:rsidR="00DA0CA4" w:rsidRPr="00EF3B34" w:rsidRDefault="00DA0CA4" w:rsidP="00973D5C">
            <w:pPr>
              <w:spacing w:after="0"/>
              <w:jc w:val="center"/>
              <w:rPr>
                <w:rFonts w:ascii="Times New Roman" w:hAnsi="Times New Roman"/>
              </w:rPr>
            </w:pPr>
            <w:r w:rsidRPr="00EF3B34">
              <w:rPr>
                <w:rFonts w:ascii="Times New Roman" w:hAnsi="Times New Roman"/>
              </w:rPr>
              <w:t>I</w:t>
            </w:r>
          </w:p>
        </w:tc>
        <w:tc>
          <w:tcPr>
            <w:tcW w:w="2638" w:type="dxa"/>
          </w:tcPr>
          <w:p w14:paraId="27266F86" w14:textId="77777777" w:rsidR="00DA0CA4" w:rsidRPr="00EF3B34" w:rsidRDefault="00DA0CA4" w:rsidP="00973D5C">
            <w:pPr>
              <w:spacing w:after="0"/>
              <w:jc w:val="both"/>
              <w:rPr>
                <w:rFonts w:ascii="Times New Roman" w:hAnsi="Times New Roman"/>
              </w:rPr>
            </w:pPr>
            <w:r w:rsidRPr="00EF3B34">
              <w:rPr>
                <w:rFonts w:ascii="Times New Roman" w:hAnsi="Times New Roman"/>
              </w:rPr>
              <w:t>n-Butanol Fraction</w:t>
            </w:r>
          </w:p>
        </w:tc>
        <w:tc>
          <w:tcPr>
            <w:tcW w:w="2877" w:type="dxa"/>
          </w:tcPr>
          <w:p w14:paraId="089141E6" w14:textId="77777777" w:rsidR="00DA0CA4" w:rsidRPr="00EF3B34" w:rsidRDefault="00DA0CA4" w:rsidP="00973D5C">
            <w:pPr>
              <w:spacing w:after="0"/>
              <w:jc w:val="center"/>
              <w:rPr>
                <w:rFonts w:ascii="Times New Roman" w:hAnsi="Times New Roman"/>
              </w:rPr>
            </w:pPr>
            <w:r w:rsidRPr="00EF3B34">
              <w:rPr>
                <w:rFonts w:ascii="Times New Roman" w:hAnsi="Times New Roman"/>
              </w:rPr>
              <w:t>400</w:t>
            </w:r>
          </w:p>
        </w:tc>
        <w:tc>
          <w:tcPr>
            <w:tcW w:w="2135" w:type="dxa"/>
          </w:tcPr>
          <w:p w14:paraId="4799BC57" w14:textId="77777777" w:rsidR="00DA0CA4" w:rsidRPr="00EF3B34" w:rsidRDefault="007B0604" w:rsidP="00973D5C">
            <w:pPr>
              <w:spacing w:after="0"/>
              <w:jc w:val="both"/>
              <w:rPr>
                <w:rFonts w:ascii="Times New Roman" w:hAnsi="Times New Roman"/>
              </w:rPr>
            </w:pPr>
            <w:r w:rsidRPr="00EF3B34">
              <w:rPr>
                <w:rFonts w:ascii="Times New Roman" w:hAnsi="Times New Roman"/>
              </w:rPr>
              <w:t>4.44 ± 0.38*</w:t>
            </w:r>
          </w:p>
        </w:tc>
      </w:tr>
      <w:tr w:rsidR="00C53DA1" w:rsidRPr="00EF3B34" w14:paraId="6B2D4922" w14:textId="77777777" w:rsidTr="001C1F4D">
        <w:trPr>
          <w:trHeight w:val="301"/>
        </w:trPr>
        <w:tc>
          <w:tcPr>
            <w:tcW w:w="1050" w:type="dxa"/>
          </w:tcPr>
          <w:p w14:paraId="494FFC36" w14:textId="77777777" w:rsidR="00C53DA1" w:rsidRPr="00EF3B34" w:rsidRDefault="00C53DA1" w:rsidP="00973D5C">
            <w:pPr>
              <w:spacing w:after="0"/>
              <w:jc w:val="center"/>
              <w:rPr>
                <w:rFonts w:ascii="Times New Roman" w:hAnsi="Times New Roman"/>
              </w:rPr>
            </w:pPr>
            <w:r w:rsidRPr="00EF3B34">
              <w:rPr>
                <w:rFonts w:ascii="Times New Roman" w:hAnsi="Times New Roman"/>
              </w:rPr>
              <w:t>J</w:t>
            </w:r>
          </w:p>
        </w:tc>
        <w:tc>
          <w:tcPr>
            <w:tcW w:w="2638" w:type="dxa"/>
          </w:tcPr>
          <w:p w14:paraId="1C8B8434" w14:textId="07B5D5D9" w:rsidR="00C53DA1" w:rsidRPr="00EF3B34" w:rsidRDefault="00506DCC" w:rsidP="00973D5C">
            <w:pPr>
              <w:spacing w:after="0"/>
              <w:jc w:val="both"/>
              <w:rPr>
                <w:rFonts w:ascii="Times New Roman" w:hAnsi="Times New Roman"/>
              </w:rPr>
            </w:pPr>
            <w:r w:rsidRPr="00EF3B34">
              <w:rPr>
                <w:rFonts w:ascii="Times New Roman" w:hAnsi="Times New Roman"/>
              </w:rPr>
              <w:t>Positive Control (</w:t>
            </w:r>
            <w:proofErr w:type="spellStart"/>
            <w:r w:rsidRPr="00EF3B34">
              <w:rPr>
                <w:rFonts w:ascii="Times New Roman" w:hAnsi="Times New Roman"/>
              </w:rPr>
              <w:t>Daflon</w:t>
            </w:r>
            <w:proofErr w:type="spellEnd"/>
            <w:r w:rsidRPr="00EF3B34">
              <w:rPr>
                <w:rFonts w:ascii="Times New Roman" w:hAnsi="Times New Roman"/>
              </w:rPr>
              <w:t>)</w:t>
            </w:r>
          </w:p>
        </w:tc>
        <w:tc>
          <w:tcPr>
            <w:tcW w:w="2877" w:type="dxa"/>
          </w:tcPr>
          <w:p w14:paraId="2F5B778A" w14:textId="77777777" w:rsidR="00C53DA1" w:rsidRPr="00EF3B34" w:rsidRDefault="0035054E" w:rsidP="00973D5C">
            <w:pPr>
              <w:spacing w:after="0"/>
              <w:jc w:val="center"/>
              <w:rPr>
                <w:rFonts w:ascii="Times New Roman" w:hAnsi="Times New Roman"/>
              </w:rPr>
            </w:pPr>
            <w:r w:rsidRPr="00EF3B34">
              <w:rPr>
                <w:rFonts w:ascii="Times New Roman" w:hAnsi="Times New Roman"/>
              </w:rPr>
              <w:t>500</w:t>
            </w:r>
          </w:p>
        </w:tc>
        <w:tc>
          <w:tcPr>
            <w:tcW w:w="2135" w:type="dxa"/>
          </w:tcPr>
          <w:p w14:paraId="6305A8E5" w14:textId="77777777" w:rsidR="00C53DA1" w:rsidRPr="00EF3B34" w:rsidRDefault="00146A95" w:rsidP="00973D5C">
            <w:pPr>
              <w:spacing w:after="0"/>
              <w:jc w:val="both"/>
              <w:rPr>
                <w:rFonts w:ascii="Times New Roman" w:hAnsi="Times New Roman"/>
              </w:rPr>
            </w:pPr>
            <w:r w:rsidRPr="00EF3B34">
              <w:rPr>
                <w:rFonts w:ascii="Times New Roman" w:hAnsi="Times New Roman"/>
              </w:rPr>
              <w:t>3.25 ± 0.07</w:t>
            </w:r>
          </w:p>
        </w:tc>
      </w:tr>
    </w:tbl>
    <w:p w14:paraId="435B856D" w14:textId="6B7DF4EC" w:rsidR="00791500" w:rsidRPr="00EF3B34" w:rsidRDefault="00676FCE" w:rsidP="00075E99">
      <w:pPr>
        <w:jc w:val="both"/>
        <w:rPr>
          <w:rFonts w:ascii="Times New Roman" w:hAnsi="Times New Roman"/>
        </w:rPr>
      </w:pPr>
      <w:r w:rsidRPr="00EF3B34">
        <w:rPr>
          <w:rFonts w:ascii="Times New Roman" w:hAnsi="Times New Roman"/>
          <w:b/>
          <w:bCs/>
        </w:rPr>
        <w:t>Note</w:t>
      </w:r>
      <w:r w:rsidRPr="00EF3B34">
        <w:rPr>
          <w:rFonts w:ascii="Times New Roman" w:hAnsi="Times New Roman"/>
        </w:rPr>
        <w:t>: *</w:t>
      </w:r>
      <w:r w:rsidRPr="00EF3B34">
        <w:rPr>
          <w:rFonts w:ascii="Times New Roman" w:hAnsi="Times New Roman"/>
          <w:i/>
          <w:iCs/>
        </w:rPr>
        <w:t>p</w:t>
      </w:r>
      <w:r w:rsidRPr="00EF3B34">
        <w:rPr>
          <w:rFonts w:ascii="Times New Roman" w:hAnsi="Times New Roman"/>
        </w:rPr>
        <w:t xml:space="preserve"> &lt; 0.05 compared to the negative control (one-way ANOVA followed by Dunnett’s post-hoc test).</w:t>
      </w:r>
    </w:p>
    <w:p w14:paraId="291A8BFA" w14:textId="5A4AC39B" w:rsidR="00FB634A" w:rsidRPr="00EF3B34" w:rsidRDefault="00A73DBF" w:rsidP="00075E99">
      <w:pPr>
        <w:jc w:val="both"/>
        <w:rPr>
          <w:rFonts w:ascii="Times New Roman" w:hAnsi="Times New Roman"/>
        </w:rPr>
      </w:pPr>
      <w:r w:rsidRPr="00EF3B34">
        <w:rPr>
          <w:rFonts w:ascii="Times New Roman" w:hAnsi="Times New Roman"/>
          <w:noProof/>
          <w:lang w:eastAsia="en-US"/>
        </w:rPr>
        <w:drawing>
          <wp:anchor distT="0" distB="0" distL="0" distR="0" simplePos="0" relativeHeight="251659264" behindDoc="0" locked="0" layoutInCell="1" allowOverlap="1" wp14:anchorId="1A75826E" wp14:editId="013EEA8D">
            <wp:simplePos x="0" y="0"/>
            <wp:positionH relativeFrom="margin">
              <wp:align>center</wp:align>
            </wp:positionH>
            <wp:positionV relativeFrom="margin">
              <wp:posOffset>1697355</wp:posOffset>
            </wp:positionV>
            <wp:extent cx="4362450" cy="2438400"/>
            <wp:effectExtent l="0" t="0" r="0" b="0"/>
            <wp:wrapNone/>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7A78C671" w14:textId="59DEFADD" w:rsidR="00FB634A" w:rsidRPr="00EF3B34" w:rsidRDefault="00FB634A" w:rsidP="00075E99">
      <w:pPr>
        <w:jc w:val="both"/>
        <w:rPr>
          <w:rFonts w:ascii="Times New Roman" w:hAnsi="Times New Roman"/>
        </w:rPr>
      </w:pPr>
    </w:p>
    <w:p w14:paraId="0661C7FA" w14:textId="77777777" w:rsidR="00FB634A" w:rsidRPr="00EF3B34" w:rsidRDefault="00FB634A" w:rsidP="00075E99">
      <w:pPr>
        <w:jc w:val="both"/>
        <w:rPr>
          <w:rFonts w:ascii="Times New Roman" w:hAnsi="Times New Roman"/>
        </w:rPr>
      </w:pPr>
    </w:p>
    <w:p w14:paraId="70417D16" w14:textId="77777777" w:rsidR="008273E8" w:rsidRPr="00EF3B34" w:rsidRDefault="008273E8" w:rsidP="00075E99">
      <w:pPr>
        <w:jc w:val="both"/>
        <w:rPr>
          <w:rFonts w:ascii="Times New Roman" w:hAnsi="Times New Roman"/>
        </w:rPr>
      </w:pPr>
    </w:p>
    <w:p w14:paraId="1B68A8D5" w14:textId="77777777" w:rsidR="008273E8" w:rsidRPr="00EF3B34" w:rsidRDefault="008273E8" w:rsidP="00075E99">
      <w:pPr>
        <w:jc w:val="both"/>
        <w:rPr>
          <w:rFonts w:ascii="Times New Roman" w:hAnsi="Times New Roman"/>
        </w:rPr>
      </w:pPr>
    </w:p>
    <w:p w14:paraId="1921C654" w14:textId="77777777" w:rsidR="008273E8" w:rsidRPr="00EF3B34" w:rsidRDefault="008273E8" w:rsidP="00075E99">
      <w:pPr>
        <w:jc w:val="both"/>
        <w:rPr>
          <w:rFonts w:ascii="Times New Roman" w:hAnsi="Times New Roman"/>
        </w:rPr>
      </w:pPr>
    </w:p>
    <w:p w14:paraId="3FC23AEA" w14:textId="77777777" w:rsidR="008273E8" w:rsidRPr="00EF3B34" w:rsidRDefault="008273E8" w:rsidP="00075E99">
      <w:pPr>
        <w:jc w:val="both"/>
        <w:rPr>
          <w:rFonts w:ascii="Times New Roman" w:hAnsi="Times New Roman"/>
        </w:rPr>
      </w:pPr>
    </w:p>
    <w:p w14:paraId="195AF7E7" w14:textId="77777777" w:rsidR="008273E8" w:rsidRPr="00EF3B34" w:rsidRDefault="008273E8" w:rsidP="00075E99">
      <w:pPr>
        <w:jc w:val="both"/>
        <w:rPr>
          <w:rFonts w:ascii="Times New Roman" w:hAnsi="Times New Roman"/>
        </w:rPr>
      </w:pPr>
    </w:p>
    <w:p w14:paraId="51E52B0A" w14:textId="77777777" w:rsidR="008273E8" w:rsidRPr="00EF3B34" w:rsidRDefault="008273E8" w:rsidP="00075E99">
      <w:pPr>
        <w:jc w:val="both"/>
        <w:rPr>
          <w:rFonts w:ascii="Times New Roman" w:hAnsi="Times New Roman"/>
        </w:rPr>
      </w:pPr>
    </w:p>
    <w:p w14:paraId="5FB0FB78" w14:textId="77777777" w:rsidR="00EB4D40" w:rsidRPr="00A208D1" w:rsidRDefault="00A471B0" w:rsidP="00075E99">
      <w:pPr>
        <w:jc w:val="both"/>
        <w:rPr>
          <w:rFonts w:ascii="Times New Roman" w:hAnsi="Times New Roman"/>
          <w:i/>
          <w:iCs/>
          <w:sz w:val="18"/>
          <w:szCs w:val="18"/>
        </w:rPr>
      </w:pPr>
      <w:r w:rsidRPr="00A208D1">
        <w:rPr>
          <w:rFonts w:ascii="Times New Roman" w:hAnsi="Times New Roman"/>
          <w:b/>
          <w:bCs/>
          <w:sz w:val="18"/>
          <w:szCs w:val="18"/>
        </w:rPr>
        <w:t>Figure 1.</w:t>
      </w:r>
      <w:r w:rsidR="001D5F7B" w:rsidRPr="00A208D1">
        <w:rPr>
          <w:rFonts w:ascii="Times New Roman" w:hAnsi="Times New Roman"/>
          <w:b/>
          <w:bCs/>
          <w:sz w:val="18"/>
          <w:szCs w:val="18"/>
        </w:rPr>
        <w:t xml:space="preserve"> </w:t>
      </w:r>
      <w:r w:rsidR="001D5F7B" w:rsidRPr="00A208D1">
        <w:rPr>
          <w:rFonts w:ascii="Times New Roman" w:hAnsi="Times New Roman"/>
          <w:sz w:val="18"/>
          <w:szCs w:val="18"/>
        </w:rPr>
        <w:t xml:space="preserve">A graph of Recto-anal coefficient against Extract and Fractions of </w:t>
      </w:r>
      <w:r w:rsidR="00A208D1" w:rsidRPr="00A208D1">
        <w:rPr>
          <w:rFonts w:ascii="Times New Roman" w:hAnsi="Times New Roman"/>
          <w:i/>
          <w:iCs/>
          <w:sz w:val="18"/>
          <w:szCs w:val="18"/>
        </w:rPr>
        <w:t xml:space="preserve">Mimosa pudica </w:t>
      </w:r>
    </w:p>
    <w:p w14:paraId="23AC0675" w14:textId="77777777" w:rsidR="00791500" w:rsidRPr="00EF3B34" w:rsidRDefault="0096096D" w:rsidP="00075E99">
      <w:pPr>
        <w:jc w:val="both"/>
        <w:rPr>
          <w:rFonts w:ascii="Times New Roman" w:hAnsi="Times New Roman"/>
        </w:rPr>
      </w:pPr>
      <w:r w:rsidRPr="00EF3B34">
        <w:rPr>
          <w:rFonts w:ascii="Times New Roman" w:hAnsi="Times New Roman"/>
          <w:b/>
          <w:bCs/>
        </w:rPr>
        <w:t xml:space="preserve">3.2. </w:t>
      </w:r>
      <w:r w:rsidR="00791500" w:rsidRPr="00EF3B34">
        <w:rPr>
          <w:rFonts w:ascii="Times New Roman" w:hAnsi="Times New Roman"/>
          <w:b/>
          <w:bCs/>
        </w:rPr>
        <w:t>Discussion</w:t>
      </w:r>
      <w:r w:rsidR="00791500" w:rsidRPr="00EF3B34">
        <w:rPr>
          <w:rFonts w:ascii="Times New Roman" w:hAnsi="Times New Roman"/>
        </w:rPr>
        <w:t xml:space="preserve"> </w:t>
      </w:r>
    </w:p>
    <w:p w14:paraId="19808482" w14:textId="77777777" w:rsidR="00791500" w:rsidRPr="00EF3B34" w:rsidRDefault="00791500" w:rsidP="00075E99">
      <w:pPr>
        <w:jc w:val="both"/>
        <w:rPr>
          <w:rFonts w:ascii="Times New Roman" w:hAnsi="Times New Roman"/>
        </w:rPr>
      </w:pPr>
      <w:r w:rsidRPr="00EF3B34">
        <w:rPr>
          <w:rFonts w:ascii="Times New Roman" w:hAnsi="Times New Roman"/>
        </w:rPr>
        <w:t xml:space="preserve">This study provides compelling evidence for the anti-haemorrhoid activity of </w:t>
      </w:r>
      <w:r w:rsidRPr="00EF3B34">
        <w:rPr>
          <w:rFonts w:ascii="Times New Roman" w:hAnsi="Times New Roman"/>
          <w:i/>
          <w:iCs/>
        </w:rPr>
        <w:t>Mimosa pudica</w:t>
      </w:r>
      <w:r w:rsidRPr="00EF3B34">
        <w:rPr>
          <w:rFonts w:ascii="Times New Roman" w:hAnsi="Times New Roman"/>
        </w:rPr>
        <w:t xml:space="preserve">’s ethyl acetate fraction at 200 mg/kg, which significantly reduced the recto-anal coefficient (RAC: 2.44 ± 0.06, </w:t>
      </w:r>
      <w:r w:rsidR="00B00545" w:rsidRPr="00EF3B34">
        <w:rPr>
          <w:rFonts w:ascii="Times New Roman" w:hAnsi="Times New Roman"/>
          <w:i/>
          <w:iCs/>
        </w:rPr>
        <w:t xml:space="preserve">p </w:t>
      </w:r>
      <w:r w:rsidRPr="00EF3B34">
        <w:rPr>
          <w:rFonts w:ascii="Times New Roman" w:hAnsi="Times New Roman"/>
        </w:rPr>
        <w:t>&lt; 0.05) in a croton oil-induced haemorrhoid model, aligning with SDG 3’s goal of promoting accessible healthcare solutions (United Nations, 2015). The findings are particularly relevant given the high prevalence of haemorrhoids in Nigeria (10–25%), West Africa (8–15%), and Africa (5–20%), where low-</w:t>
      </w:r>
      <w:proofErr w:type="spellStart"/>
      <w:r w:rsidRPr="00EF3B34">
        <w:rPr>
          <w:rFonts w:ascii="Times New Roman" w:hAnsi="Times New Roman"/>
        </w:rPr>
        <w:t>fibre</w:t>
      </w:r>
      <w:proofErr w:type="spellEnd"/>
      <w:r w:rsidRPr="00EF3B34">
        <w:rPr>
          <w:rFonts w:ascii="Times New Roman" w:hAnsi="Times New Roman"/>
        </w:rPr>
        <w:t xml:space="preserve"> diets, chronic constipation, and limited healthcare access exacerbate the disease burden (</w:t>
      </w:r>
      <w:proofErr w:type="spellStart"/>
      <w:r w:rsidRPr="00EF3B34">
        <w:rPr>
          <w:rFonts w:ascii="Times New Roman" w:hAnsi="Times New Roman"/>
        </w:rPr>
        <w:t>Olatoke</w:t>
      </w:r>
      <w:proofErr w:type="spellEnd"/>
      <w:r w:rsidRPr="00EF3B34">
        <w:rPr>
          <w:rFonts w:ascii="Times New Roman" w:hAnsi="Times New Roman"/>
        </w:rPr>
        <w:t xml:space="preserve"> et al., 2019; Adesanya et al., 2020; Banda et al., 2023). In Nigeria, rural populations, comprising 54.86% of the population, face significant barriers to conventional treatments, making plant-based therapies like </w:t>
      </w:r>
      <w:r w:rsidRPr="00EF3B34">
        <w:rPr>
          <w:rFonts w:ascii="Times New Roman" w:hAnsi="Times New Roman"/>
          <w:i/>
          <w:iCs/>
        </w:rPr>
        <w:t>Mimosa pudica</w:t>
      </w:r>
      <w:r w:rsidRPr="00EF3B34">
        <w:rPr>
          <w:rFonts w:ascii="Times New Roman" w:hAnsi="Times New Roman"/>
        </w:rPr>
        <w:t xml:space="preserve"> critical for health equity (</w:t>
      </w:r>
      <w:proofErr w:type="spellStart"/>
      <w:r w:rsidRPr="00EF3B34">
        <w:rPr>
          <w:rFonts w:ascii="Times New Roman" w:hAnsi="Times New Roman"/>
        </w:rPr>
        <w:t>Worldometer</w:t>
      </w:r>
      <w:proofErr w:type="spellEnd"/>
      <w:r w:rsidRPr="00EF3B34">
        <w:rPr>
          <w:rFonts w:ascii="Times New Roman" w:hAnsi="Times New Roman"/>
        </w:rPr>
        <w:t xml:space="preserve">, 2025; </w:t>
      </w:r>
      <w:proofErr w:type="spellStart"/>
      <w:r w:rsidRPr="00EF3B34">
        <w:rPr>
          <w:rFonts w:ascii="Times New Roman" w:hAnsi="Times New Roman"/>
        </w:rPr>
        <w:t>Adegboyega</w:t>
      </w:r>
      <w:proofErr w:type="spellEnd"/>
      <w:r w:rsidRPr="00EF3B34">
        <w:rPr>
          <w:rFonts w:ascii="Times New Roman" w:hAnsi="Times New Roman"/>
        </w:rPr>
        <w:t xml:space="preserve"> et al., 2021).</w:t>
      </w:r>
    </w:p>
    <w:p w14:paraId="72682612" w14:textId="77777777" w:rsidR="00791500" w:rsidRPr="00EF3B34" w:rsidRDefault="00791500" w:rsidP="00075E99">
      <w:pPr>
        <w:jc w:val="both"/>
        <w:rPr>
          <w:rFonts w:ascii="Times New Roman" w:hAnsi="Times New Roman"/>
        </w:rPr>
      </w:pPr>
      <w:r w:rsidRPr="00EF3B34">
        <w:rPr>
          <w:rFonts w:ascii="Times New Roman" w:hAnsi="Times New Roman"/>
        </w:rPr>
        <w:t xml:space="preserve">The ethyl acetate fraction’s efficacy at 200 mg/kg likely stems from its flavonoid content, such as quercetin and rutin, which reduce inflammation and vascular permeability, key mechanisms in </w:t>
      </w:r>
      <w:proofErr w:type="spellStart"/>
      <w:r w:rsidRPr="00EF3B34">
        <w:rPr>
          <w:rFonts w:ascii="Times New Roman" w:hAnsi="Times New Roman"/>
        </w:rPr>
        <w:t>haemorrhoid</w:t>
      </w:r>
      <w:proofErr w:type="spellEnd"/>
      <w:r w:rsidRPr="00EF3B34">
        <w:rPr>
          <w:rFonts w:ascii="Times New Roman" w:hAnsi="Times New Roman"/>
        </w:rPr>
        <w:t xml:space="preserve"> resolution (</w:t>
      </w:r>
      <w:proofErr w:type="spellStart"/>
      <w:r w:rsidRPr="00EF3B34">
        <w:rPr>
          <w:rFonts w:ascii="Times New Roman" w:hAnsi="Times New Roman"/>
        </w:rPr>
        <w:t>Lohsiriwat</w:t>
      </w:r>
      <w:proofErr w:type="spellEnd"/>
      <w:r w:rsidRPr="00EF3B34">
        <w:rPr>
          <w:rFonts w:ascii="Times New Roman" w:hAnsi="Times New Roman"/>
        </w:rPr>
        <w:t xml:space="preserve">, 2015; </w:t>
      </w:r>
      <w:proofErr w:type="spellStart"/>
      <w:r w:rsidRPr="00EF3B34">
        <w:rPr>
          <w:rFonts w:ascii="Times New Roman" w:hAnsi="Times New Roman"/>
        </w:rPr>
        <w:t>Vejdani</w:t>
      </w:r>
      <w:proofErr w:type="spellEnd"/>
      <w:r w:rsidRPr="00EF3B34">
        <w:rPr>
          <w:rFonts w:ascii="Times New Roman" w:hAnsi="Times New Roman"/>
        </w:rPr>
        <w:t xml:space="preserve"> et al., 2021; </w:t>
      </w:r>
      <w:proofErr w:type="spellStart"/>
      <w:r w:rsidRPr="00EF3B34">
        <w:rPr>
          <w:rFonts w:ascii="Times New Roman" w:hAnsi="Times New Roman"/>
        </w:rPr>
        <w:t>Ganeshpurkar</w:t>
      </w:r>
      <w:proofErr w:type="spellEnd"/>
      <w:r w:rsidRPr="00EF3B34">
        <w:rPr>
          <w:rFonts w:ascii="Times New Roman" w:hAnsi="Times New Roman"/>
        </w:rPr>
        <w:t xml:space="preserve"> &amp; </w:t>
      </w:r>
      <w:proofErr w:type="spellStart"/>
      <w:r w:rsidRPr="00EF3B34">
        <w:rPr>
          <w:rFonts w:ascii="Times New Roman" w:hAnsi="Times New Roman"/>
        </w:rPr>
        <w:t>Saluja</w:t>
      </w:r>
      <w:proofErr w:type="spellEnd"/>
      <w:r w:rsidRPr="00EF3B34">
        <w:rPr>
          <w:rFonts w:ascii="Times New Roman" w:hAnsi="Times New Roman"/>
        </w:rPr>
        <w:t xml:space="preserve">, 2017). This fraction outperformed Daflon (RAC: 3.25 ± 0.07), a flavonoid-based drug, suggesting </w:t>
      </w:r>
      <w:r w:rsidRPr="00EF3B34">
        <w:rPr>
          <w:rFonts w:ascii="Times New Roman" w:hAnsi="Times New Roman"/>
          <w:i/>
          <w:iCs/>
        </w:rPr>
        <w:t>Mimosa pudica</w:t>
      </w:r>
      <w:r w:rsidRPr="00EF3B34">
        <w:rPr>
          <w:rFonts w:ascii="Times New Roman" w:hAnsi="Times New Roman"/>
        </w:rPr>
        <w:t xml:space="preserve"> as a cost-effective alternative for resource-limited settings like Nigeria and West Africa, where haemorrhoid prevalence is driven by dietary and socio-economic factors (Khan et al., 2020; Amoako &amp; Mensah, 2022). The crude methanol extract showed modest dose-dependent reductions (200 mg/kg: 2.63 ± 0.29; 400 mg/kg: </w:t>
      </w:r>
      <w:r w:rsidRPr="00EF3B34">
        <w:rPr>
          <w:rFonts w:ascii="Times New Roman" w:hAnsi="Times New Roman"/>
        </w:rPr>
        <w:lastRenderedPageBreak/>
        <w:t>2.55 ± 0.15), indicating that fractionation enhances bioactivity by concentrating active compounds (Rizwan et al., 2022).</w:t>
      </w:r>
    </w:p>
    <w:p w14:paraId="20897F3F" w14:textId="77777777" w:rsidR="00791500" w:rsidRPr="00EF3B34" w:rsidRDefault="00791500" w:rsidP="00075E99">
      <w:pPr>
        <w:jc w:val="both"/>
        <w:rPr>
          <w:rFonts w:ascii="Times New Roman" w:hAnsi="Times New Roman"/>
        </w:rPr>
      </w:pPr>
      <w:r w:rsidRPr="00EF3B34">
        <w:rPr>
          <w:rFonts w:ascii="Times New Roman" w:hAnsi="Times New Roman"/>
        </w:rPr>
        <w:t>However, the study revealed dose-dependent adverse effects, with higher doses of the ethyl acetate fraction (400 mg/kg, RAC: 3.11 ± 0.26), n-hexane fraction (200 mg/kg: 4.17 ± 0.28; 400 mg/kg: 3.57 ± 0.35), and n-butanol fraction (400 mg/kg: 4.44 ± 0.38) significantly increasing RAC (</w:t>
      </w:r>
      <w:r w:rsidR="0088112B" w:rsidRPr="00EF3B34">
        <w:rPr>
          <w:rFonts w:ascii="Times New Roman" w:hAnsi="Times New Roman"/>
          <w:i/>
          <w:iCs/>
        </w:rPr>
        <w:t>p</w:t>
      </w:r>
      <w:r w:rsidRPr="00EF3B34">
        <w:rPr>
          <w:rFonts w:ascii="Times New Roman" w:hAnsi="Times New Roman"/>
        </w:rPr>
        <w:t xml:space="preserve"> &lt; 0.05). These findings suggest potential toxicity or pro-inflammatory effects at higher doses, possibly due to lipophilic terpenoids in the n-hexane fraction or polar compounds in the n-butanol fraction that disrupt mucosal integrity (Patel et al., 2018; </w:t>
      </w:r>
      <w:proofErr w:type="spellStart"/>
      <w:r w:rsidRPr="00EF3B34">
        <w:rPr>
          <w:rFonts w:ascii="Times New Roman" w:hAnsi="Times New Roman"/>
        </w:rPr>
        <w:t>Dhaswadikar</w:t>
      </w:r>
      <w:proofErr w:type="spellEnd"/>
      <w:r w:rsidRPr="00EF3B34">
        <w:rPr>
          <w:rFonts w:ascii="Times New Roman" w:hAnsi="Times New Roman"/>
        </w:rPr>
        <w:t xml:space="preserve"> et al., 2022). This aligns with studies on other </w:t>
      </w:r>
      <w:r w:rsidRPr="00DD056C">
        <w:rPr>
          <w:rFonts w:ascii="Times New Roman" w:hAnsi="Times New Roman"/>
          <w:highlight w:val="yellow"/>
        </w:rPr>
        <w:t>herb</w:t>
      </w:r>
      <w:r w:rsidRPr="00EF3B34">
        <w:rPr>
          <w:rFonts w:ascii="Times New Roman" w:hAnsi="Times New Roman"/>
        </w:rPr>
        <w:t>al extracts, where high doses may exacerbate inflammation due to irritant compounds (</w:t>
      </w:r>
      <w:proofErr w:type="spellStart"/>
      <w:r w:rsidRPr="00EF3B34">
        <w:rPr>
          <w:rFonts w:ascii="Times New Roman" w:hAnsi="Times New Roman"/>
        </w:rPr>
        <w:t>Sowemimo</w:t>
      </w:r>
      <w:proofErr w:type="spellEnd"/>
      <w:r w:rsidRPr="00EF3B34">
        <w:rPr>
          <w:rFonts w:ascii="Times New Roman" w:hAnsi="Times New Roman"/>
        </w:rPr>
        <w:t xml:space="preserve"> &amp; </w:t>
      </w:r>
      <w:proofErr w:type="spellStart"/>
      <w:r w:rsidRPr="00EF3B34">
        <w:rPr>
          <w:rFonts w:ascii="Times New Roman" w:hAnsi="Times New Roman"/>
        </w:rPr>
        <w:t>Fakoya</w:t>
      </w:r>
      <w:proofErr w:type="spellEnd"/>
      <w:r w:rsidRPr="00EF3B34">
        <w:rPr>
          <w:rFonts w:ascii="Times New Roman" w:hAnsi="Times New Roman"/>
        </w:rPr>
        <w:t>, 2020; Obi et al., 2022). The dose-dependent increase in RAC for the n-hexane and n-butanol fractions highlights the need for careful chemical profiling to identify and mitigate adverse compounds (</w:t>
      </w:r>
      <w:proofErr w:type="spellStart"/>
      <w:r w:rsidRPr="00EF3B34">
        <w:rPr>
          <w:rFonts w:ascii="Times New Roman" w:hAnsi="Times New Roman"/>
        </w:rPr>
        <w:t>Asuzu</w:t>
      </w:r>
      <w:proofErr w:type="spellEnd"/>
      <w:r w:rsidRPr="00EF3B34">
        <w:rPr>
          <w:rFonts w:ascii="Times New Roman" w:hAnsi="Times New Roman"/>
        </w:rPr>
        <w:t xml:space="preserve"> &amp; </w:t>
      </w:r>
      <w:proofErr w:type="spellStart"/>
      <w:r w:rsidRPr="00EF3B34">
        <w:rPr>
          <w:rFonts w:ascii="Times New Roman" w:hAnsi="Times New Roman"/>
        </w:rPr>
        <w:t>Anaga</w:t>
      </w:r>
      <w:proofErr w:type="spellEnd"/>
      <w:r w:rsidRPr="00EF3B34">
        <w:rPr>
          <w:rFonts w:ascii="Times New Roman" w:hAnsi="Times New Roman"/>
        </w:rPr>
        <w:t>, 2019).</w:t>
      </w:r>
    </w:p>
    <w:p w14:paraId="55E34D5B" w14:textId="77777777" w:rsidR="00791500" w:rsidRPr="00EF3B34" w:rsidRDefault="00791500" w:rsidP="00075E99">
      <w:pPr>
        <w:jc w:val="both"/>
        <w:rPr>
          <w:rFonts w:ascii="Times New Roman" w:hAnsi="Times New Roman"/>
        </w:rPr>
      </w:pPr>
      <w:r w:rsidRPr="00EF3B34">
        <w:rPr>
          <w:rFonts w:ascii="Times New Roman" w:hAnsi="Times New Roman"/>
        </w:rPr>
        <w:t xml:space="preserve">The limited efficacy of Daflon in this model is consistent with clinical evidence that </w:t>
      </w:r>
      <w:proofErr w:type="spellStart"/>
      <w:r w:rsidRPr="00EF3B34">
        <w:rPr>
          <w:rFonts w:ascii="Times New Roman" w:hAnsi="Times New Roman"/>
        </w:rPr>
        <w:t>micronised</w:t>
      </w:r>
      <w:proofErr w:type="spellEnd"/>
      <w:r w:rsidRPr="00EF3B34">
        <w:rPr>
          <w:rFonts w:ascii="Times New Roman" w:hAnsi="Times New Roman"/>
        </w:rPr>
        <w:t xml:space="preserve"> flavonoids primarily alleviate symptoms rather than fully resolve </w:t>
      </w:r>
      <w:proofErr w:type="spellStart"/>
      <w:r w:rsidRPr="00EF3B34">
        <w:rPr>
          <w:rFonts w:ascii="Times New Roman" w:hAnsi="Times New Roman"/>
        </w:rPr>
        <w:t>haemorrhoids</w:t>
      </w:r>
      <w:proofErr w:type="spellEnd"/>
      <w:r w:rsidRPr="00EF3B34">
        <w:rPr>
          <w:rFonts w:ascii="Times New Roman" w:hAnsi="Times New Roman"/>
        </w:rPr>
        <w:t xml:space="preserve"> (</w:t>
      </w:r>
      <w:proofErr w:type="spellStart"/>
      <w:r w:rsidRPr="00EF3B34">
        <w:rPr>
          <w:rFonts w:ascii="Times New Roman" w:hAnsi="Times New Roman"/>
        </w:rPr>
        <w:t>Perera</w:t>
      </w:r>
      <w:proofErr w:type="spellEnd"/>
      <w:r w:rsidRPr="00EF3B34">
        <w:rPr>
          <w:rFonts w:ascii="Times New Roman" w:hAnsi="Times New Roman"/>
        </w:rPr>
        <w:t xml:space="preserve"> et al., 2016). This underscores the potential of </w:t>
      </w:r>
      <w:r w:rsidRPr="00EF3B34">
        <w:rPr>
          <w:rFonts w:ascii="Times New Roman" w:hAnsi="Times New Roman"/>
          <w:i/>
          <w:iCs/>
        </w:rPr>
        <w:t>Mimosa pudica</w:t>
      </w:r>
      <w:r w:rsidR="0088112B" w:rsidRPr="00EF3B34">
        <w:rPr>
          <w:rFonts w:ascii="Times New Roman" w:hAnsi="Times New Roman"/>
        </w:rPr>
        <w:t xml:space="preserve"> </w:t>
      </w:r>
      <w:r w:rsidRPr="00EF3B34">
        <w:rPr>
          <w:rFonts w:ascii="Times New Roman" w:hAnsi="Times New Roman"/>
        </w:rPr>
        <w:t>to address the high haemorrhoid burden in Nigeria and Africa, where surgical interventions are often inaccessible (</w:t>
      </w:r>
      <w:proofErr w:type="spellStart"/>
      <w:r w:rsidRPr="00EF3B34">
        <w:rPr>
          <w:rFonts w:ascii="Times New Roman" w:hAnsi="Times New Roman"/>
        </w:rPr>
        <w:t>Olatoke</w:t>
      </w:r>
      <w:proofErr w:type="spellEnd"/>
      <w:r w:rsidRPr="00EF3B34">
        <w:rPr>
          <w:rFonts w:ascii="Times New Roman" w:hAnsi="Times New Roman"/>
        </w:rPr>
        <w:t xml:space="preserve"> et al., 2019; Adesanya et al., 2020). The study’s findings support the integration of traditional remedies into primary healthcare systems, as advocated by the World Health Organization (2019), particularly in rural Nigeria, where </w:t>
      </w:r>
      <w:r w:rsidRPr="00EF3B34">
        <w:rPr>
          <w:rFonts w:ascii="Times New Roman" w:hAnsi="Times New Roman"/>
          <w:i/>
          <w:iCs/>
        </w:rPr>
        <w:t>Mimosa pudica</w:t>
      </w:r>
      <w:r w:rsidRPr="00EF3B34">
        <w:rPr>
          <w:rFonts w:ascii="Times New Roman" w:hAnsi="Times New Roman"/>
        </w:rPr>
        <w:t xml:space="preserve"> is readily available and culturally accepted (Akerele &amp; Popoola, 2021).</w:t>
      </w:r>
    </w:p>
    <w:p w14:paraId="0C1B821D" w14:textId="77777777" w:rsidR="00791500" w:rsidRDefault="00791500" w:rsidP="00075E99">
      <w:pPr>
        <w:jc w:val="both"/>
        <w:rPr>
          <w:rFonts w:ascii="Times New Roman" w:hAnsi="Times New Roman"/>
        </w:rPr>
      </w:pPr>
      <w:r w:rsidRPr="00EF3B34">
        <w:rPr>
          <w:rFonts w:ascii="Times New Roman" w:hAnsi="Times New Roman"/>
        </w:rPr>
        <w:t xml:space="preserve">Globally, the high prevalence of haemorrhoids (4.4–38.9%) necessitates scalable solutions, and </w:t>
      </w:r>
      <w:r w:rsidRPr="00EF3B34">
        <w:rPr>
          <w:rFonts w:ascii="Times New Roman" w:hAnsi="Times New Roman"/>
          <w:i/>
          <w:iCs/>
        </w:rPr>
        <w:t>Mimosa pudica</w:t>
      </w:r>
      <w:r w:rsidRPr="00EF3B34">
        <w:rPr>
          <w:rFonts w:ascii="Times New Roman" w:hAnsi="Times New Roman"/>
        </w:rPr>
        <w:t xml:space="preserve">’s efficacy at lower doses offers a model for sustainable </w:t>
      </w:r>
      <w:proofErr w:type="spellStart"/>
      <w:r w:rsidRPr="00EF3B34">
        <w:rPr>
          <w:rFonts w:ascii="Times New Roman" w:hAnsi="Times New Roman"/>
        </w:rPr>
        <w:t>phytotherapy</w:t>
      </w:r>
      <w:proofErr w:type="spellEnd"/>
      <w:r w:rsidRPr="00EF3B34">
        <w:rPr>
          <w:rFonts w:ascii="Times New Roman" w:hAnsi="Times New Roman"/>
        </w:rPr>
        <w:t xml:space="preserve"> (Sun &amp; </w:t>
      </w:r>
      <w:proofErr w:type="spellStart"/>
      <w:r w:rsidRPr="00EF3B34">
        <w:rPr>
          <w:rFonts w:ascii="Times New Roman" w:hAnsi="Times New Roman"/>
        </w:rPr>
        <w:t>Migaly</w:t>
      </w:r>
      <w:proofErr w:type="spellEnd"/>
      <w:r w:rsidRPr="00EF3B34">
        <w:rPr>
          <w:rFonts w:ascii="Times New Roman" w:hAnsi="Times New Roman"/>
        </w:rPr>
        <w:t>, 2016). However, challenges remain, including standardising extracts, elucidating mechanisms, and conducting clinical trials to ensure safety and efficacy (</w:t>
      </w:r>
      <w:proofErr w:type="spellStart"/>
      <w:r w:rsidRPr="00EF3B34">
        <w:rPr>
          <w:rFonts w:ascii="Times New Roman" w:hAnsi="Times New Roman"/>
        </w:rPr>
        <w:t>Sofowora</w:t>
      </w:r>
      <w:proofErr w:type="spellEnd"/>
      <w:r w:rsidRPr="00EF3B34">
        <w:rPr>
          <w:rFonts w:ascii="Times New Roman" w:hAnsi="Times New Roman"/>
        </w:rPr>
        <w:t xml:space="preserve"> et al., 2018; Atanasov et al., 2015). The adverse effects at higher doses highlight the need for dose optimisation and toxicity studies, particularly to address the needs of African populations facing high haemorrhoid prevalence (Banda et al., 2023). Future research should focus on isolating active flavonoids, evaluating their pharmacokinetics, and developing formulations suitable for community-based healthcare in Nigeria and West Africa, supporting SDG 3’s vision of health equity (Jamison et al., 2018).</w:t>
      </w:r>
    </w:p>
    <w:p w14:paraId="165B5526" w14:textId="77777777" w:rsidR="00062E9C" w:rsidRPr="00EF3B34" w:rsidRDefault="00062E9C" w:rsidP="00075E99">
      <w:pPr>
        <w:jc w:val="both"/>
        <w:rPr>
          <w:rFonts w:ascii="Times New Roman" w:hAnsi="Times New Roman"/>
        </w:rPr>
      </w:pPr>
    </w:p>
    <w:p w14:paraId="48DE58A3" w14:textId="77777777" w:rsidR="00791500" w:rsidRPr="00EF3B34" w:rsidRDefault="0096096D" w:rsidP="00075E99">
      <w:pPr>
        <w:jc w:val="both"/>
        <w:rPr>
          <w:rFonts w:ascii="Times New Roman" w:hAnsi="Times New Roman"/>
        </w:rPr>
      </w:pPr>
      <w:r w:rsidRPr="00EF3B34">
        <w:rPr>
          <w:rFonts w:ascii="Times New Roman" w:hAnsi="Times New Roman"/>
          <w:b/>
          <w:bCs/>
        </w:rPr>
        <w:t xml:space="preserve">4.0. </w:t>
      </w:r>
      <w:r w:rsidR="00791500" w:rsidRPr="00EF3B34">
        <w:rPr>
          <w:rFonts w:ascii="Times New Roman" w:hAnsi="Times New Roman"/>
          <w:b/>
          <w:bCs/>
        </w:rPr>
        <w:t>Conclusion</w:t>
      </w:r>
    </w:p>
    <w:p w14:paraId="14FB4A25" w14:textId="77777777" w:rsidR="00791500" w:rsidRPr="00EF3B34" w:rsidRDefault="00791500" w:rsidP="00075E99">
      <w:pPr>
        <w:jc w:val="both"/>
        <w:rPr>
          <w:rFonts w:ascii="Times New Roman" w:hAnsi="Times New Roman"/>
        </w:rPr>
      </w:pPr>
      <w:r w:rsidRPr="00EF3B34">
        <w:rPr>
          <w:rFonts w:ascii="Times New Roman" w:hAnsi="Times New Roman"/>
        </w:rPr>
        <w:t xml:space="preserve">The ethyl acetate fraction of </w:t>
      </w:r>
      <w:r w:rsidRPr="00EF3B34">
        <w:rPr>
          <w:rFonts w:ascii="Times New Roman" w:hAnsi="Times New Roman"/>
          <w:i/>
          <w:iCs/>
        </w:rPr>
        <w:t>Mimosa pudica</w:t>
      </w:r>
      <w:r w:rsidRPr="00EF3B34">
        <w:rPr>
          <w:rFonts w:ascii="Times New Roman" w:hAnsi="Times New Roman"/>
        </w:rPr>
        <w:t xml:space="preserve"> at 200 mg/kg demonstrates significant anti-haemorrhoid activity, supporting its traditional use in Nigeria and Africa, where haemorrhoids affect 5–25% of the population. This study advances SDG 3 by highlighting a sustainable, plant-based therapy for resource-limited settings. However, dose-dependent adverse effects underscore the need for further research into safety, chemical profiling, and clinical validation to address the high haemorrhoid burden effectively.</w:t>
      </w:r>
    </w:p>
    <w:p w14:paraId="07583A9F" w14:textId="77777777" w:rsidR="000C5B35" w:rsidRDefault="000C5B35" w:rsidP="00075E99">
      <w:pPr>
        <w:jc w:val="both"/>
        <w:rPr>
          <w:rFonts w:ascii="Times New Roman" w:hAnsi="Times New Roman"/>
          <w:b/>
          <w:bCs/>
        </w:rPr>
      </w:pPr>
    </w:p>
    <w:p w14:paraId="0EEF7B24" w14:textId="77777777" w:rsidR="00C97D04" w:rsidRPr="00C97D04" w:rsidRDefault="00C97D04" w:rsidP="00C97D04">
      <w:pPr>
        <w:jc w:val="both"/>
        <w:rPr>
          <w:rFonts w:ascii="Times New Roman" w:hAnsi="Times New Roman"/>
          <w:b/>
          <w:bCs/>
        </w:rPr>
      </w:pPr>
      <w:r w:rsidRPr="00C97D04">
        <w:rPr>
          <w:rFonts w:ascii="Times New Roman" w:hAnsi="Times New Roman"/>
          <w:b/>
          <w:bCs/>
        </w:rPr>
        <w:t>Disclaimer (Artificial intelligence)</w:t>
      </w:r>
    </w:p>
    <w:p w14:paraId="1453CB3A" w14:textId="77777777" w:rsidR="00C97D04" w:rsidRPr="00C97D04" w:rsidRDefault="00C97D04" w:rsidP="00C97D04">
      <w:pPr>
        <w:jc w:val="both"/>
        <w:rPr>
          <w:rFonts w:ascii="Times New Roman" w:hAnsi="Times New Roman"/>
          <w:bCs/>
        </w:rPr>
      </w:pPr>
      <w:r w:rsidRPr="00C97D04">
        <w:rPr>
          <w:rFonts w:ascii="Times New Roman" w:hAnsi="Times New Roman"/>
          <w:bCs/>
        </w:rPr>
        <w:t xml:space="preserve">Option 1: </w:t>
      </w:r>
    </w:p>
    <w:p w14:paraId="735C6B75" w14:textId="77777777" w:rsidR="00C97D04" w:rsidRPr="00C97D04" w:rsidRDefault="00C97D04" w:rsidP="00C97D04">
      <w:pPr>
        <w:jc w:val="both"/>
        <w:rPr>
          <w:rFonts w:ascii="Times New Roman" w:hAnsi="Times New Roman"/>
          <w:bCs/>
        </w:rPr>
      </w:pPr>
      <w:r w:rsidRPr="00C97D04">
        <w:rPr>
          <w:rFonts w:ascii="Times New Roman" w:hAnsi="Times New Roman"/>
          <w:bCs/>
        </w:rPr>
        <w:lastRenderedPageBreak/>
        <w:t>Author(s) hereby declare that NO generative AI technologies such as Large Language Models (</w:t>
      </w:r>
      <w:proofErr w:type="spellStart"/>
      <w:r w:rsidRPr="00C97D04">
        <w:rPr>
          <w:rFonts w:ascii="Times New Roman" w:hAnsi="Times New Roman"/>
          <w:bCs/>
        </w:rPr>
        <w:t>ChatGPT</w:t>
      </w:r>
      <w:proofErr w:type="spellEnd"/>
      <w:r w:rsidRPr="00C97D04">
        <w:rPr>
          <w:rFonts w:ascii="Times New Roman" w:hAnsi="Times New Roman"/>
          <w:bCs/>
        </w:rPr>
        <w:t xml:space="preserve">, COPILOT, etc.) and text-to-image generators have been used during the writing or editing of this manuscript. </w:t>
      </w:r>
    </w:p>
    <w:p w14:paraId="6DDCA778" w14:textId="6A5C5602" w:rsidR="00791500" w:rsidRPr="00813184" w:rsidRDefault="00791500" w:rsidP="00C97D04">
      <w:pPr>
        <w:jc w:val="both"/>
        <w:rPr>
          <w:rFonts w:ascii="Times New Roman" w:hAnsi="Times New Roman"/>
          <w:lang w:val="es-US"/>
        </w:rPr>
      </w:pPr>
      <w:proofErr w:type="spellStart"/>
      <w:r w:rsidRPr="00813184">
        <w:rPr>
          <w:rFonts w:ascii="Times New Roman" w:hAnsi="Times New Roman"/>
          <w:b/>
          <w:bCs/>
          <w:lang w:val="es-US"/>
        </w:rPr>
        <w:t>References</w:t>
      </w:r>
      <w:proofErr w:type="spellEnd"/>
    </w:p>
    <w:p w14:paraId="4511A42C" w14:textId="77777777" w:rsidR="00791500" w:rsidRPr="00EF3B34" w:rsidRDefault="00791500" w:rsidP="00380095">
      <w:pPr>
        <w:spacing w:line="240" w:lineRule="auto"/>
        <w:jc w:val="both"/>
        <w:rPr>
          <w:rFonts w:ascii="Times New Roman" w:hAnsi="Times New Roman"/>
        </w:rPr>
      </w:pPr>
      <w:r w:rsidRPr="00813184">
        <w:rPr>
          <w:rFonts w:ascii="Times New Roman" w:hAnsi="Times New Roman"/>
          <w:lang w:val="es-US"/>
        </w:rPr>
        <w:t xml:space="preserve">1. </w:t>
      </w:r>
      <w:proofErr w:type="spellStart"/>
      <w:r w:rsidRPr="00813184">
        <w:rPr>
          <w:rFonts w:ascii="Times New Roman" w:hAnsi="Times New Roman"/>
          <w:lang w:val="es-US"/>
        </w:rPr>
        <w:t>Adegboyega</w:t>
      </w:r>
      <w:proofErr w:type="spellEnd"/>
      <w:r w:rsidRPr="00813184">
        <w:rPr>
          <w:rFonts w:ascii="Times New Roman" w:hAnsi="Times New Roman"/>
          <w:lang w:val="es-US"/>
        </w:rPr>
        <w:t xml:space="preserve">, G., </w:t>
      </w:r>
      <w:proofErr w:type="spellStart"/>
      <w:r w:rsidRPr="00813184">
        <w:rPr>
          <w:rFonts w:ascii="Times New Roman" w:hAnsi="Times New Roman"/>
          <w:lang w:val="es-US"/>
        </w:rPr>
        <w:t>Adebanjo</w:t>
      </w:r>
      <w:proofErr w:type="spellEnd"/>
      <w:r w:rsidRPr="00813184">
        <w:rPr>
          <w:rFonts w:ascii="Times New Roman" w:hAnsi="Times New Roman"/>
          <w:lang w:val="es-US"/>
        </w:rPr>
        <w:t xml:space="preserve">, A., &amp; </w:t>
      </w:r>
      <w:proofErr w:type="spellStart"/>
      <w:r w:rsidRPr="00813184">
        <w:rPr>
          <w:rFonts w:ascii="Times New Roman" w:hAnsi="Times New Roman"/>
          <w:lang w:val="es-US"/>
        </w:rPr>
        <w:t>Olatoke</w:t>
      </w:r>
      <w:proofErr w:type="spellEnd"/>
      <w:r w:rsidRPr="00813184">
        <w:rPr>
          <w:rFonts w:ascii="Times New Roman" w:hAnsi="Times New Roman"/>
          <w:lang w:val="es-US"/>
        </w:rPr>
        <w:t xml:space="preserve">, S. (2021). </w:t>
      </w:r>
      <w:r w:rsidRPr="00EF3B34">
        <w:rPr>
          <w:rFonts w:ascii="Times New Roman" w:hAnsi="Times New Roman"/>
        </w:rPr>
        <w:t xml:space="preserve">Prevalence and management of haemorrhoids in a Nigerian tertiary hospital. </w:t>
      </w:r>
      <w:r w:rsidRPr="00EF3B34">
        <w:rPr>
          <w:rFonts w:ascii="Times New Roman" w:hAnsi="Times New Roman"/>
          <w:i/>
          <w:iCs/>
        </w:rPr>
        <w:t>African Journal of Medicine</w:t>
      </w:r>
      <w:r w:rsidRPr="00EF3B34">
        <w:rPr>
          <w:rFonts w:ascii="Times New Roman" w:hAnsi="Times New Roman"/>
        </w:rPr>
        <w:t xml:space="preserve">, </w:t>
      </w:r>
      <w:r w:rsidRPr="00EF3B34">
        <w:rPr>
          <w:rFonts w:ascii="Times New Roman" w:hAnsi="Times New Roman"/>
          <w:b/>
          <w:bCs/>
        </w:rPr>
        <w:t>57</w:t>
      </w:r>
      <w:r w:rsidRPr="00EF3B34">
        <w:rPr>
          <w:rFonts w:ascii="Times New Roman" w:hAnsi="Times New Roman"/>
        </w:rPr>
        <w:t xml:space="preserve">(3), 123–129.  </w:t>
      </w:r>
    </w:p>
    <w:p w14:paraId="50D4164F"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2. Adesanya, A. A., </w:t>
      </w:r>
      <w:proofErr w:type="spellStart"/>
      <w:r w:rsidRPr="00EF3B34">
        <w:rPr>
          <w:rFonts w:ascii="Times New Roman" w:hAnsi="Times New Roman"/>
        </w:rPr>
        <w:t>Olatoke</w:t>
      </w:r>
      <w:proofErr w:type="spellEnd"/>
      <w:r w:rsidRPr="00EF3B34">
        <w:rPr>
          <w:rFonts w:ascii="Times New Roman" w:hAnsi="Times New Roman"/>
        </w:rPr>
        <w:t xml:space="preserve">, S. A., &amp; </w:t>
      </w:r>
      <w:proofErr w:type="spellStart"/>
      <w:r w:rsidRPr="00EF3B34">
        <w:rPr>
          <w:rFonts w:ascii="Times New Roman" w:hAnsi="Times New Roman"/>
        </w:rPr>
        <w:t>Agodirin</w:t>
      </w:r>
      <w:proofErr w:type="spellEnd"/>
      <w:r w:rsidRPr="00EF3B34">
        <w:rPr>
          <w:rFonts w:ascii="Times New Roman" w:hAnsi="Times New Roman"/>
        </w:rPr>
        <w:t xml:space="preserve">, O. (2020). Epidemiology of anorectal disorders in Nigeria: A review. </w:t>
      </w:r>
      <w:r w:rsidRPr="00EF3B34">
        <w:rPr>
          <w:rFonts w:ascii="Times New Roman" w:hAnsi="Times New Roman"/>
          <w:i/>
          <w:iCs/>
        </w:rPr>
        <w:t>Nigerian Journal of Surgery,</w:t>
      </w:r>
      <w:r w:rsidRPr="00EF3B34">
        <w:rPr>
          <w:rFonts w:ascii="Times New Roman" w:hAnsi="Times New Roman"/>
        </w:rPr>
        <w:t xml:space="preserve"> </w:t>
      </w:r>
      <w:r w:rsidRPr="00EF3B34">
        <w:rPr>
          <w:rFonts w:ascii="Times New Roman" w:hAnsi="Times New Roman"/>
          <w:b/>
          <w:bCs/>
        </w:rPr>
        <w:t>26</w:t>
      </w:r>
      <w:r w:rsidRPr="00EF3B34">
        <w:rPr>
          <w:rFonts w:ascii="Times New Roman" w:hAnsi="Times New Roman"/>
        </w:rPr>
        <w:t xml:space="preserve">(2), 89–95.  </w:t>
      </w:r>
    </w:p>
    <w:p w14:paraId="7368A4DF"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3. Akerele, J. O., &amp; Popoola, O. (2021). Traditional medicine and primary healthcare in Nigeria. </w:t>
      </w:r>
      <w:r w:rsidRPr="00EF3B34">
        <w:rPr>
          <w:rFonts w:ascii="Times New Roman" w:hAnsi="Times New Roman"/>
          <w:i/>
          <w:iCs/>
        </w:rPr>
        <w:t>Journal of Ethnopharmacology</w:t>
      </w:r>
      <w:r w:rsidRPr="00EF3B34">
        <w:rPr>
          <w:rFonts w:ascii="Times New Roman" w:hAnsi="Times New Roman"/>
        </w:rPr>
        <w:t xml:space="preserve">, </w:t>
      </w:r>
      <w:r w:rsidRPr="00EF3B34">
        <w:rPr>
          <w:rFonts w:ascii="Times New Roman" w:hAnsi="Times New Roman"/>
          <w:b/>
          <w:bCs/>
        </w:rPr>
        <w:t>271</w:t>
      </w:r>
      <w:r w:rsidRPr="00EF3B34">
        <w:rPr>
          <w:rFonts w:ascii="Times New Roman" w:hAnsi="Times New Roman"/>
        </w:rPr>
        <w:t xml:space="preserve">, 113–120. </w:t>
      </w:r>
      <w:hyperlink r:id="rId8" w:history="1">
        <w:r w:rsidR="00A0325C" w:rsidRPr="00EF3B34">
          <w:rPr>
            <w:rStyle w:val="Hyperlink"/>
            <w:rFonts w:ascii="Times New Roman" w:hAnsi="Times New Roman"/>
          </w:rPr>
          <w:t>https://doi.org/10.1016/j.jep.2020.113120</w:t>
        </w:r>
      </w:hyperlink>
      <w:r w:rsidR="00A0325C" w:rsidRPr="00EF3B34">
        <w:rPr>
          <w:rFonts w:ascii="Times New Roman" w:hAnsi="Times New Roman"/>
        </w:rPr>
        <w:t xml:space="preserve"> </w:t>
      </w:r>
    </w:p>
    <w:p w14:paraId="1089E67E"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4. Alabi, O., &amp; Adekanmbi, O. (2023). Prevalence of non-communicable diseases in Nigeria: A focus on urban populations. </w:t>
      </w:r>
      <w:r w:rsidRPr="00EF3B34">
        <w:rPr>
          <w:rFonts w:ascii="Times New Roman" w:hAnsi="Times New Roman"/>
          <w:i/>
          <w:iCs/>
        </w:rPr>
        <w:t>Nigerian Medical Journal</w:t>
      </w:r>
      <w:r w:rsidRPr="00EF3B34">
        <w:rPr>
          <w:rFonts w:ascii="Times New Roman" w:hAnsi="Times New Roman"/>
        </w:rPr>
        <w:t xml:space="preserve">, </w:t>
      </w:r>
      <w:r w:rsidRPr="00EF3B34">
        <w:rPr>
          <w:rFonts w:ascii="Times New Roman" w:hAnsi="Times New Roman"/>
          <w:b/>
          <w:bCs/>
        </w:rPr>
        <w:t>64</w:t>
      </w:r>
      <w:r w:rsidRPr="00EF3B34">
        <w:rPr>
          <w:rFonts w:ascii="Times New Roman" w:hAnsi="Times New Roman"/>
        </w:rPr>
        <w:t xml:space="preserve">(2), 78–85.  </w:t>
      </w:r>
    </w:p>
    <w:p w14:paraId="155C1D68"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5. Amoako, G., &amp; Mensah, K. B. (2022). </w:t>
      </w:r>
      <w:r w:rsidRPr="00DD056C">
        <w:rPr>
          <w:rFonts w:ascii="Times New Roman" w:hAnsi="Times New Roman"/>
          <w:highlight w:val="yellow"/>
        </w:rPr>
        <w:t>Herb</w:t>
      </w:r>
      <w:r w:rsidRPr="00EF3B34">
        <w:rPr>
          <w:rFonts w:ascii="Times New Roman" w:hAnsi="Times New Roman"/>
        </w:rPr>
        <w:t xml:space="preserve">al remedies for anorectal conditions in Ghana. </w:t>
      </w:r>
      <w:r w:rsidRPr="00EF3B34">
        <w:rPr>
          <w:rFonts w:ascii="Times New Roman" w:hAnsi="Times New Roman"/>
          <w:i/>
          <w:iCs/>
        </w:rPr>
        <w:t>Journal of Traditional and Complementary Medicine</w:t>
      </w:r>
      <w:r w:rsidRPr="00EF3B34">
        <w:rPr>
          <w:rFonts w:ascii="Times New Roman" w:hAnsi="Times New Roman"/>
        </w:rPr>
        <w:t xml:space="preserve">, </w:t>
      </w:r>
      <w:r w:rsidRPr="00EF3B34">
        <w:rPr>
          <w:rFonts w:ascii="Times New Roman" w:hAnsi="Times New Roman"/>
          <w:b/>
          <w:bCs/>
        </w:rPr>
        <w:t>12</w:t>
      </w:r>
      <w:r w:rsidRPr="00EF3B34">
        <w:rPr>
          <w:rFonts w:ascii="Times New Roman" w:hAnsi="Times New Roman"/>
        </w:rPr>
        <w:t xml:space="preserve">(4), 210–218. </w:t>
      </w:r>
      <w:hyperlink r:id="rId9" w:history="1">
        <w:r w:rsidR="00DB430B" w:rsidRPr="00EF3B34">
          <w:rPr>
            <w:rStyle w:val="Hyperlink"/>
            <w:rFonts w:ascii="Times New Roman" w:hAnsi="Times New Roman"/>
          </w:rPr>
          <w:t>https://doi.org/10.1016/j.jtcme.2021.09.003</w:t>
        </w:r>
      </w:hyperlink>
      <w:r w:rsidR="00DB430B" w:rsidRPr="00EF3B34">
        <w:rPr>
          <w:rFonts w:ascii="Times New Roman" w:hAnsi="Times New Roman"/>
        </w:rPr>
        <w:t xml:space="preserve"> </w:t>
      </w:r>
    </w:p>
    <w:p w14:paraId="09E0EA03" w14:textId="77777777" w:rsidR="00791500" w:rsidRPr="00EF3B34" w:rsidRDefault="00791500" w:rsidP="00380095">
      <w:pPr>
        <w:spacing w:line="240" w:lineRule="auto"/>
        <w:jc w:val="both"/>
        <w:rPr>
          <w:rFonts w:ascii="Times New Roman" w:hAnsi="Times New Roman"/>
        </w:rPr>
      </w:pPr>
      <w:r w:rsidRPr="00813184">
        <w:rPr>
          <w:rFonts w:ascii="Times New Roman" w:hAnsi="Times New Roman"/>
          <w:lang w:val="es-US"/>
        </w:rPr>
        <w:t xml:space="preserve">6. </w:t>
      </w:r>
      <w:proofErr w:type="spellStart"/>
      <w:r w:rsidRPr="00813184">
        <w:rPr>
          <w:rFonts w:ascii="Times New Roman" w:hAnsi="Times New Roman"/>
          <w:lang w:val="es-US"/>
        </w:rPr>
        <w:t>Asuzu</w:t>
      </w:r>
      <w:proofErr w:type="spellEnd"/>
      <w:r w:rsidRPr="00813184">
        <w:rPr>
          <w:rFonts w:ascii="Times New Roman" w:hAnsi="Times New Roman"/>
          <w:lang w:val="es-US"/>
        </w:rPr>
        <w:t xml:space="preserve">, M. C., &amp; </w:t>
      </w:r>
      <w:proofErr w:type="spellStart"/>
      <w:r w:rsidRPr="00813184">
        <w:rPr>
          <w:rFonts w:ascii="Times New Roman" w:hAnsi="Times New Roman"/>
          <w:lang w:val="es-US"/>
        </w:rPr>
        <w:t>Anaga</w:t>
      </w:r>
      <w:proofErr w:type="spellEnd"/>
      <w:r w:rsidRPr="00813184">
        <w:rPr>
          <w:rFonts w:ascii="Times New Roman" w:hAnsi="Times New Roman"/>
          <w:lang w:val="es-US"/>
        </w:rPr>
        <w:t xml:space="preserve">, A. O. (2019). </w:t>
      </w:r>
      <w:r w:rsidRPr="00EF3B34">
        <w:rPr>
          <w:rFonts w:ascii="Times New Roman" w:hAnsi="Times New Roman"/>
        </w:rPr>
        <w:t xml:space="preserve">Pharmacological screening of Nigerian medicinal plants. </w:t>
      </w:r>
      <w:r w:rsidRPr="00EF3B34">
        <w:rPr>
          <w:rFonts w:ascii="Times New Roman" w:hAnsi="Times New Roman"/>
          <w:i/>
          <w:iCs/>
        </w:rPr>
        <w:t>Phytotherapy Research</w:t>
      </w:r>
      <w:r w:rsidRPr="00EF3B34">
        <w:rPr>
          <w:rFonts w:ascii="Times New Roman" w:hAnsi="Times New Roman"/>
        </w:rPr>
        <w:t xml:space="preserve">, </w:t>
      </w:r>
      <w:r w:rsidRPr="00EF3B34">
        <w:rPr>
          <w:rFonts w:ascii="Times New Roman" w:hAnsi="Times New Roman"/>
          <w:b/>
          <w:bCs/>
        </w:rPr>
        <w:t>33</w:t>
      </w:r>
      <w:r w:rsidRPr="00EF3B34">
        <w:rPr>
          <w:rFonts w:ascii="Times New Roman" w:hAnsi="Times New Roman"/>
        </w:rPr>
        <w:t xml:space="preserve">(5), 1456–1463. </w:t>
      </w:r>
      <w:hyperlink r:id="rId10" w:history="1">
        <w:r w:rsidR="00DB430B" w:rsidRPr="00EF3B34">
          <w:rPr>
            <w:rStyle w:val="Hyperlink"/>
            <w:rFonts w:ascii="Times New Roman" w:hAnsi="Times New Roman"/>
          </w:rPr>
          <w:t>https://doi.org/10.1002/ptr.6321</w:t>
        </w:r>
      </w:hyperlink>
      <w:r w:rsidR="00DB430B" w:rsidRPr="00EF3B34">
        <w:rPr>
          <w:rFonts w:ascii="Times New Roman" w:hAnsi="Times New Roman"/>
        </w:rPr>
        <w:t xml:space="preserve"> </w:t>
      </w:r>
      <w:r w:rsidRPr="00EF3B34">
        <w:rPr>
          <w:rFonts w:ascii="Times New Roman" w:hAnsi="Times New Roman"/>
        </w:rPr>
        <w:t xml:space="preserve">  </w:t>
      </w:r>
    </w:p>
    <w:p w14:paraId="147E36A8"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7. Atanasov, A. G., </w:t>
      </w:r>
      <w:proofErr w:type="spellStart"/>
      <w:r w:rsidRPr="00EF3B34">
        <w:rPr>
          <w:rFonts w:ascii="Times New Roman" w:hAnsi="Times New Roman"/>
        </w:rPr>
        <w:t>Waltenberger</w:t>
      </w:r>
      <w:proofErr w:type="spellEnd"/>
      <w:r w:rsidRPr="00EF3B34">
        <w:rPr>
          <w:rFonts w:ascii="Times New Roman" w:hAnsi="Times New Roman"/>
        </w:rPr>
        <w:t xml:space="preserve">, B., </w:t>
      </w:r>
      <w:proofErr w:type="spellStart"/>
      <w:r w:rsidRPr="00EF3B34">
        <w:rPr>
          <w:rFonts w:ascii="Times New Roman" w:hAnsi="Times New Roman"/>
        </w:rPr>
        <w:t>Pferschy-Wenzig</w:t>
      </w:r>
      <w:proofErr w:type="spellEnd"/>
      <w:r w:rsidRPr="00EF3B34">
        <w:rPr>
          <w:rFonts w:ascii="Times New Roman" w:hAnsi="Times New Roman"/>
        </w:rPr>
        <w:t xml:space="preserve">, E. M., Linder, T., Wawrosch, C., Uhrin, P., ... &amp; </w:t>
      </w:r>
      <w:proofErr w:type="spellStart"/>
      <w:r w:rsidRPr="00EF3B34">
        <w:rPr>
          <w:rFonts w:ascii="Times New Roman" w:hAnsi="Times New Roman"/>
        </w:rPr>
        <w:t>Stuppner</w:t>
      </w:r>
      <w:proofErr w:type="spellEnd"/>
      <w:r w:rsidRPr="00EF3B34">
        <w:rPr>
          <w:rFonts w:ascii="Times New Roman" w:hAnsi="Times New Roman"/>
        </w:rPr>
        <w:t xml:space="preserve">, H. (2015). Discovery and resupply of pharmacologically active plant-derived natural products: A review. </w:t>
      </w:r>
      <w:r w:rsidRPr="00EF3B34">
        <w:rPr>
          <w:rFonts w:ascii="Times New Roman" w:hAnsi="Times New Roman"/>
          <w:i/>
          <w:iCs/>
        </w:rPr>
        <w:t>Biotechnology Advances</w:t>
      </w:r>
      <w:r w:rsidRPr="00EF3B34">
        <w:rPr>
          <w:rFonts w:ascii="Times New Roman" w:hAnsi="Times New Roman"/>
        </w:rPr>
        <w:t xml:space="preserve">, </w:t>
      </w:r>
      <w:r w:rsidRPr="00EF3B34">
        <w:rPr>
          <w:rFonts w:ascii="Times New Roman" w:hAnsi="Times New Roman"/>
          <w:b/>
          <w:bCs/>
        </w:rPr>
        <w:t>33</w:t>
      </w:r>
      <w:r w:rsidRPr="00EF3B34">
        <w:rPr>
          <w:rFonts w:ascii="Times New Roman" w:hAnsi="Times New Roman"/>
        </w:rPr>
        <w:t xml:space="preserve">(6), 1582–1614. </w:t>
      </w:r>
      <w:hyperlink r:id="rId11" w:history="1">
        <w:r w:rsidR="00344B86" w:rsidRPr="00EF3B34">
          <w:rPr>
            <w:rStyle w:val="Hyperlink"/>
            <w:rFonts w:ascii="Times New Roman" w:hAnsi="Times New Roman"/>
          </w:rPr>
          <w:t>https://doi.org/10.1016/j.biotechadv.2015.08.001</w:t>
        </w:r>
      </w:hyperlink>
      <w:r w:rsidR="00344B86" w:rsidRPr="00EF3B34">
        <w:rPr>
          <w:rFonts w:ascii="Times New Roman" w:hAnsi="Times New Roman"/>
        </w:rPr>
        <w:t xml:space="preserve"> </w:t>
      </w:r>
      <w:r w:rsidRPr="00EF3B34">
        <w:rPr>
          <w:rFonts w:ascii="Times New Roman" w:hAnsi="Times New Roman"/>
        </w:rPr>
        <w:t xml:space="preserve">  </w:t>
      </w:r>
    </w:p>
    <w:p w14:paraId="49037C09"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8. Ayodele, O. P., &amp; </w:t>
      </w:r>
      <w:proofErr w:type="spellStart"/>
      <w:r w:rsidRPr="00EF3B34">
        <w:rPr>
          <w:rFonts w:ascii="Times New Roman" w:hAnsi="Times New Roman"/>
        </w:rPr>
        <w:t>Okonko</w:t>
      </w:r>
      <w:proofErr w:type="spellEnd"/>
      <w:r w:rsidRPr="00EF3B34">
        <w:rPr>
          <w:rFonts w:ascii="Times New Roman" w:hAnsi="Times New Roman"/>
        </w:rPr>
        <w:t xml:space="preserve">, I. O. (2021). Phytochemical screening of medicinal plants in Nigeria. </w:t>
      </w:r>
      <w:r w:rsidRPr="00EF3B34">
        <w:rPr>
          <w:rFonts w:ascii="Times New Roman" w:hAnsi="Times New Roman"/>
          <w:i/>
          <w:iCs/>
        </w:rPr>
        <w:t>African Journal of Biotechnology</w:t>
      </w:r>
      <w:r w:rsidRPr="00EF3B34">
        <w:rPr>
          <w:rFonts w:ascii="Times New Roman" w:hAnsi="Times New Roman"/>
        </w:rPr>
        <w:t xml:space="preserve">, </w:t>
      </w:r>
      <w:r w:rsidRPr="00EF3B34">
        <w:rPr>
          <w:rFonts w:ascii="Times New Roman" w:hAnsi="Times New Roman"/>
          <w:b/>
          <w:bCs/>
        </w:rPr>
        <w:t>20</w:t>
      </w:r>
      <w:r w:rsidRPr="00EF3B34">
        <w:rPr>
          <w:rFonts w:ascii="Times New Roman" w:hAnsi="Times New Roman"/>
        </w:rPr>
        <w:t xml:space="preserve">(3), 89–97. </w:t>
      </w:r>
      <w:hyperlink r:id="rId12" w:history="1">
        <w:r w:rsidR="0049313D" w:rsidRPr="00EF3B34">
          <w:rPr>
            <w:rStyle w:val="Hyperlink"/>
            <w:rFonts w:ascii="Times New Roman" w:hAnsi="Times New Roman"/>
          </w:rPr>
          <w:t>https://doi.org/10.5897/AJB2020.17234</w:t>
        </w:r>
      </w:hyperlink>
      <w:r w:rsidR="0049313D" w:rsidRPr="00EF3B34">
        <w:rPr>
          <w:rFonts w:ascii="Times New Roman" w:hAnsi="Times New Roman"/>
        </w:rPr>
        <w:t xml:space="preserve"> </w:t>
      </w:r>
      <w:r w:rsidRPr="00EF3B34">
        <w:rPr>
          <w:rFonts w:ascii="Times New Roman" w:hAnsi="Times New Roman"/>
        </w:rPr>
        <w:t xml:space="preserve">  </w:t>
      </w:r>
    </w:p>
    <w:p w14:paraId="25BA372B"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9. Banda, G. T., Deressa, W., &amp; Kebede, N. (2023). Addressing neglected tropical diseases in Africa: A health equity perspective. </w:t>
      </w:r>
      <w:r w:rsidRPr="00EF3B34">
        <w:rPr>
          <w:rFonts w:ascii="Times New Roman" w:hAnsi="Times New Roman"/>
          <w:i/>
          <w:iCs/>
        </w:rPr>
        <w:t>Global Health Research and Policy,</w:t>
      </w:r>
      <w:r w:rsidRPr="00EF3B34">
        <w:rPr>
          <w:rFonts w:ascii="Times New Roman" w:hAnsi="Times New Roman"/>
        </w:rPr>
        <w:t xml:space="preserve"> </w:t>
      </w:r>
      <w:r w:rsidRPr="00EF3B34">
        <w:rPr>
          <w:rFonts w:ascii="Times New Roman" w:hAnsi="Times New Roman"/>
          <w:b/>
          <w:bCs/>
        </w:rPr>
        <w:t>8</w:t>
      </w:r>
      <w:r w:rsidRPr="00EF3B34">
        <w:rPr>
          <w:rFonts w:ascii="Times New Roman" w:hAnsi="Times New Roman"/>
        </w:rPr>
        <w:t xml:space="preserve">(1), 12. </w:t>
      </w:r>
      <w:hyperlink r:id="rId13" w:history="1">
        <w:r w:rsidR="000D6EA0" w:rsidRPr="00EF3B34">
          <w:rPr>
            <w:rStyle w:val="Hyperlink"/>
            <w:rFonts w:ascii="Times New Roman" w:hAnsi="Times New Roman"/>
          </w:rPr>
          <w:t>https://doi.org/10.1186/s41256-023-00295-8</w:t>
        </w:r>
      </w:hyperlink>
      <w:r w:rsidR="000D6EA0" w:rsidRPr="00EF3B34">
        <w:rPr>
          <w:rFonts w:ascii="Times New Roman" w:hAnsi="Times New Roman"/>
        </w:rPr>
        <w:t xml:space="preserve"> </w:t>
      </w:r>
      <w:r w:rsidRPr="00EF3B34">
        <w:rPr>
          <w:rFonts w:ascii="Times New Roman" w:hAnsi="Times New Roman"/>
        </w:rPr>
        <w:t xml:space="preserve"> </w:t>
      </w:r>
    </w:p>
    <w:p w14:paraId="73E3348D"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10. Bello, H. S., &amp; Isa, M. A. (2020). Public health challenges in Nigeria: A review. </w:t>
      </w:r>
      <w:r w:rsidRPr="00EF3B34">
        <w:rPr>
          <w:rFonts w:ascii="Times New Roman" w:hAnsi="Times New Roman"/>
          <w:i/>
          <w:iCs/>
        </w:rPr>
        <w:t>Journal of Public Health in Africa</w:t>
      </w:r>
      <w:r w:rsidRPr="00EF3B34">
        <w:rPr>
          <w:rFonts w:ascii="Times New Roman" w:hAnsi="Times New Roman"/>
        </w:rPr>
        <w:t xml:space="preserve">, </w:t>
      </w:r>
      <w:r w:rsidRPr="00EF3B34">
        <w:rPr>
          <w:rFonts w:ascii="Times New Roman" w:hAnsi="Times New Roman"/>
          <w:b/>
          <w:bCs/>
        </w:rPr>
        <w:t>11</w:t>
      </w:r>
      <w:r w:rsidRPr="00EF3B34">
        <w:rPr>
          <w:rFonts w:ascii="Times New Roman" w:hAnsi="Times New Roman"/>
        </w:rPr>
        <w:t xml:space="preserve">(2), 56–63. </w:t>
      </w:r>
      <w:hyperlink r:id="rId14" w:history="1">
        <w:r w:rsidR="0049313D" w:rsidRPr="00EF3B34">
          <w:rPr>
            <w:rStyle w:val="Hyperlink"/>
            <w:rFonts w:ascii="Times New Roman" w:hAnsi="Times New Roman"/>
          </w:rPr>
          <w:t>https://doi.org/10.4081/jphia.2020.1234</w:t>
        </w:r>
      </w:hyperlink>
      <w:r w:rsidR="0049313D" w:rsidRPr="00EF3B34">
        <w:rPr>
          <w:rFonts w:ascii="Times New Roman" w:hAnsi="Times New Roman"/>
        </w:rPr>
        <w:t xml:space="preserve"> </w:t>
      </w:r>
      <w:r w:rsidRPr="00EF3B34">
        <w:rPr>
          <w:rFonts w:ascii="Times New Roman" w:hAnsi="Times New Roman"/>
        </w:rPr>
        <w:t xml:space="preserve"> </w:t>
      </w:r>
    </w:p>
    <w:p w14:paraId="6E63ED72"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11. Chukwuma, C., &amp; Eze, C. (2022). Anti-inflammatory properties of African medicinal plants. </w:t>
      </w:r>
      <w:r w:rsidRPr="00EF3B34">
        <w:rPr>
          <w:rFonts w:ascii="Times New Roman" w:hAnsi="Times New Roman"/>
          <w:i/>
          <w:iCs/>
        </w:rPr>
        <w:t>Journal of Ethnopharmacology</w:t>
      </w:r>
      <w:r w:rsidRPr="00EF3B34">
        <w:rPr>
          <w:rFonts w:ascii="Times New Roman" w:hAnsi="Times New Roman"/>
        </w:rPr>
        <w:t xml:space="preserve">, </w:t>
      </w:r>
      <w:r w:rsidRPr="00EF3B34">
        <w:rPr>
          <w:rFonts w:ascii="Times New Roman" w:hAnsi="Times New Roman"/>
          <w:b/>
          <w:bCs/>
        </w:rPr>
        <w:t>288</w:t>
      </w:r>
      <w:r w:rsidRPr="00EF3B34">
        <w:rPr>
          <w:rFonts w:ascii="Times New Roman" w:hAnsi="Times New Roman"/>
        </w:rPr>
        <w:t xml:space="preserve">, 114–122. </w:t>
      </w:r>
      <w:hyperlink r:id="rId15" w:history="1">
        <w:r w:rsidR="000D6EA0" w:rsidRPr="00EF3B34">
          <w:rPr>
            <w:rStyle w:val="Hyperlink"/>
            <w:rFonts w:ascii="Times New Roman" w:hAnsi="Times New Roman"/>
          </w:rPr>
          <w:t>https://doi.org/10.1016/j.jep.2021.114122</w:t>
        </w:r>
      </w:hyperlink>
      <w:r w:rsidR="000D6EA0" w:rsidRPr="00EF3B34">
        <w:rPr>
          <w:rFonts w:ascii="Times New Roman" w:hAnsi="Times New Roman"/>
        </w:rPr>
        <w:t xml:space="preserve"> </w:t>
      </w:r>
      <w:r w:rsidRPr="00EF3B34">
        <w:rPr>
          <w:rFonts w:ascii="Times New Roman" w:hAnsi="Times New Roman"/>
        </w:rPr>
        <w:t xml:space="preserve"> </w:t>
      </w:r>
    </w:p>
    <w:p w14:paraId="0A9921BB"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12. </w:t>
      </w:r>
      <w:proofErr w:type="spellStart"/>
      <w:r w:rsidRPr="00EF3B34">
        <w:rPr>
          <w:rFonts w:ascii="Times New Roman" w:hAnsi="Times New Roman"/>
        </w:rPr>
        <w:t>Dhaswadikar</w:t>
      </w:r>
      <w:proofErr w:type="spellEnd"/>
      <w:r w:rsidRPr="00EF3B34">
        <w:rPr>
          <w:rFonts w:ascii="Times New Roman" w:hAnsi="Times New Roman"/>
        </w:rPr>
        <w:t xml:space="preserve">, S. R., Parmar, K. M., Kamble, S. K., Ishita, K., &amp; Dhobi, M. (2022). Anti-haemorrhoidal potential of standardised leaf extract of </w:t>
      </w:r>
      <w:r w:rsidRPr="00EF3B34">
        <w:rPr>
          <w:rFonts w:ascii="Times New Roman" w:hAnsi="Times New Roman"/>
          <w:i/>
          <w:iCs/>
        </w:rPr>
        <w:t>Dolichandrone</w:t>
      </w:r>
      <w:r w:rsidRPr="00EF3B34">
        <w:rPr>
          <w:rFonts w:ascii="Times New Roman" w:hAnsi="Times New Roman"/>
        </w:rPr>
        <w:t xml:space="preserve">. </w:t>
      </w:r>
      <w:r w:rsidRPr="00EF3B34">
        <w:rPr>
          <w:rFonts w:ascii="Times New Roman" w:hAnsi="Times New Roman"/>
          <w:i/>
          <w:iCs/>
        </w:rPr>
        <w:t>Scientific African</w:t>
      </w:r>
      <w:r w:rsidRPr="00EF3B34">
        <w:rPr>
          <w:rFonts w:ascii="Times New Roman" w:hAnsi="Times New Roman"/>
        </w:rPr>
        <w:t xml:space="preserve">, </w:t>
      </w:r>
      <w:r w:rsidRPr="00EF3B34">
        <w:rPr>
          <w:rFonts w:ascii="Times New Roman" w:hAnsi="Times New Roman"/>
          <w:b/>
          <w:bCs/>
        </w:rPr>
        <w:t>16</w:t>
      </w:r>
      <w:r w:rsidRPr="00EF3B34">
        <w:rPr>
          <w:rFonts w:ascii="Times New Roman" w:hAnsi="Times New Roman"/>
        </w:rPr>
        <w:t xml:space="preserve">, e01234. </w:t>
      </w:r>
      <w:hyperlink r:id="rId16" w:history="1">
        <w:r w:rsidR="000D6EA0" w:rsidRPr="00EF3B34">
          <w:rPr>
            <w:rStyle w:val="Hyperlink"/>
            <w:rFonts w:ascii="Times New Roman" w:hAnsi="Times New Roman"/>
          </w:rPr>
          <w:t>https://doi.org/10.1016/j.sciaf.2022.e01234</w:t>
        </w:r>
      </w:hyperlink>
      <w:r w:rsidR="000D6EA0" w:rsidRPr="00EF3B34">
        <w:rPr>
          <w:rFonts w:ascii="Times New Roman" w:hAnsi="Times New Roman"/>
        </w:rPr>
        <w:t xml:space="preserve"> </w:t>
      </w:r>
      <w:r w:rsidRPr="00EF3B34">
        <w:rPr>
          <w:rFonts w:ascii="Times New Roman" w:hAnsi="Times New Roman"/>
        </w:rPr>
        <w:t xml:space="preserve">  </w:t>
      </w:r>
    </w:p>
    <w:p w14:paraId="2FAFCB64"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13. Dubey, S., Singh, A., &amp; Jain, R. (2023). Croton oil as a model for inducing haemorrhoids in experimental rats. </w:t>
      </w:r>
      <w:r w:rsidRPr="00EF3B34">
        <w:rPr>
          <w:rFonts w:ascii="Times New Roman" w:hAnsi="Times New Roman"/>
          <w:i/>
          <w:iCs/>
        </w:rPr>
        <w:t>Journal of Pharmacological Methods</w:t>
      </w:r>
      <w:r w:rsidRPr="00EF3B34">
        <w:rPr>
          <w:rFonts w:ascii="Times New Roman" w:hAnsi="Times New Roman"/>
        </w:rPr>
        <w:t xml:space="preserve">, </w:t>
      </w:r>
      <w:r w:rsidRPr="00EF3B34">
        <w:rPr>
          <w:rFonts w:ascii="Times New Roman" w:hAnsi="Times New Roman"/>
          <w:b/>
          <w:bCs/>
        </w:rPr>
        <w:t>45</w:t>
      </w:r>
      <w:r w:rsidRPr="00EF3B34">
        <w:rPr>
          <w:rFonts w:ascii="Times New Roman" w:hAnsi="Times New Roman"/>
        </w:rPr>
        <w:t xml:space="preserve">(3), 89–95. </w:t>
      </w:r>
      <w:hyperlink r:id="rId17" w:history="1">
        <w:r w:rsidR="006B46D7" w:rsidRPr="00EF3B34">
          <w:rPr>
            <w:rStyle w:val="Hyperlink"/>
            <w:rFonts w:ascii="Times New Roman" w:hAnsi="Times New Roman"/>
          </w:rPr>
          <w:t>https://doi.org/10.1016/j.jphm.2023.00389</w:t>
        </w:r>
      </w:hyperlink>
      <w:r w:rsidR="006B46D7" w:rsidRPr="00EF3B34">
        <w:rPr>
          <w:rFonts w:ascii="Times New Roman" w:hAnsi="Times New Roman"/>
        </w:rPr>
        <w:t xml:space="preserve"> </w:t>
      </w:r>
      <w:r w:rsidRPr="00EF3B34">
        <w:rPr>
          <w:rFonts w:ascii="Times New Roman" w:hAnsi="Times New Roman"/>
        </w:rPr>
        <w:t xml:space="preserve">  </w:t>
      </w:r>
    </w:p>
    <w:p w14:paraId="061A879C"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14. </w:t>
      </w:r>
      <w:proofErr w:type="spellStart"/>
      <w:r w:rsidRPr="00EF3B34">
        <w:rPr>
          <w:rFonts w:ascii="Times New Roman" w:hAnsi="Times New Roman"/>
        </w:rPr>
        <w:t>Ekor</w:t>
      </w:r>
      <w:proofErr w:type="spellEnd"/>
      <w:r w:rsidRPr="00EF3B34">
        <w:rPr>
          <w:rFonts w:ascii="Times New Roman" w:hAnsi="Times New Roman"/>
        </w:rPr>
        <w:t xml:space="preserve">, M. (2018). The growing use of </w:t>
      </w:r>
      <w:r w:rsidRPr="00DD056C">
        <w:rPr>
          <w:rFonts w:ascii="Times New Roman" w:hAnsi="Times New Roman"/>
          <w:highlight w:val="yellow"/>
        </w:rPr>
        <w:t>herb</w:t>
      </w:r>
      <w:r w:rsidRPr="00EF3B34">
        <w:rPr>
          <w:rFonts w:ascii="Times New Roman" w:hAnsi="Times New Roman"/>
        </w:rPr>
        <w:t xml:space="preserve">al medicines: Issues relating to adverse reactions and challenges in monitoring safety. </w:t>
      </w:r>
      <w:r w:rsidRPr="00EF3B34">
        <w:rPr>
          <w:rFonts w:ascii="Times New Roman" w:hAnsi="Times New Roman"/>
          <w:i/>
          <w:iCs/>
        </w:rPr>
        <w:t>Frontiers in Pharmacology</w:t>
      </w:r>
      <w:r w:rsidRPr="00EF3B34">
        <w:rPr>
          <w:rFonts w:ascii="Times New Roman" w:hAnsi="Times New Roman"/>
        </w:rPr>
        <w:t xml:space="preserve">, </w:t>
      </w:r>
      <w:r w:rsidRPr="00EF3B34">
        <w:rPr>
          <w:rFonts w:ascii="Times New Roman" w:hAnsi="Times New Roman"/>
          <w:b/>
          <w:bCs/>
        </w:rPr>
        <w:t>9</w:t>
      </w:r>
      <w:r w:rsidR="003D4CEA" w:rsidRPr="00EF3B34">
        <w:rPr>
          <w:rFonts w:ascii="Times New Roman" w:hAnsi="Times New Roman"/>
          <w:b/>
          <w:bCs/>
        </w:rPr>
        <w:t>,</w:t>
      </w:r>
      <w:r w:rsidRPr="00EF3B34">
        <w:rPr>
          <w:rFonts w:ascii="Times New Roman" w:hAnsi="Times New Roman"/>
        </w:rPr>
        <w:t xml:space="preserve"> 177. </w:t>
      </w:r>
      <w:hyperlink r:id="rId18" w:history="1">
        <w:r w:rsidR="006B46D7" w:rsidRPr="00EF3B34">
          <w:rPr>
            <w:rStyle w:val="Hyperlink"/>
            <w:rFonts w:ascii="Times New Roman" w:hAnsi="Times New Roman"/>
          </w:rPr>
          <w:t>https://doi.org/10.3389/fphar.2018.00177</w:t>
        </w:r>
      </w:hyperlink>
      <w:r w:rsidR="006B46D7" w:rsidRPr="00EF3B34">
        <w:rPr>
          <w:rFonts w:ascii="Times New Roman" w:hAnsi="Times New Roman"/>
        </w:rPr>
        <w:t xml:space="preserve"> </w:t>
      </w:r>
      <w:r w:rsidRPr="00EF3B34">
        <w:rPr>
          <w:rFonts w:ascii="Times New Roman" w:hAnsi="Times New Roman"/>
        </w:rPr>
        <w:t xml:space="preserve"> </w:t>
      </w:r>
    </w:p>
    <w:p w14:paraId="42D11BB3"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lastRenderedPageBreak/>
        <w:t xml:space="preserve">15. Eze, C. C., &amp; Okonkwo, O. (2021). Traditional remedies for gastrointestinal disorders in Nigeria. </w:t>
      </w:r>
      <w:r w:rsidRPr="00EF3B34">
        <w:rPr>
          <w:rFonts w:ascii="Times New Roman" w:hAnsi="Times New Roman"/>
          <w:i/>
          <w:iCs/>
        </w:rPr>
        <w:t xml:space="preserve">Journal of </w:t>
      </w:r>
      <w:r w:rsidRPr="00DD056C">
        <w:rPr>
          <w:rFonts w:ascii="Times New Roman" w:hAnsi="Times New Roman"/>
          <w:i/>
          <w:iCs/>
          <w:highlight w:val="yellow"/>
        </w:rPr>
        <w:t>Herb</w:t>
      </w:r>
      <w:r w:rsidRPr="00EF3B34">
        <w:rPr>
          <w:rFonts w:ascii="Times New Roman" w:hAnsi="Times New Roman"/>
          <w:i/>
          <w:iCs/>
        </w:rPr>
        <w:t>al Medicine,</w:t>
      </w:r>
      <w:r w:rsidRPr="00EF3B34">
        <w:rPr>
          <w:rFonts w:ascii="Times New Roman" w:hAnsi="Times New Roman"/>
        </w:rPr>
        <w:t xml:space="preserve"> </w:t>
      </w:r>
      <w:r w:rsidRPr="00EF3B34">
        <w:rPr>
          <w:rFonts w:ascii="Times New Roman" w:hAnsi="Times New Roman"/>
          <w:b/>
          <w:bCs/>
        </w:rPr>
        <w:t>29</w:t>
      </w:r>
      <w:r w:rsidRPr="00EF3B34">
        <w:rPr>
          <w:rFonts w:ascii="Times New Roman" w:hAnsi="Times New Roman"/>
        </w:rPr>
        <w:t xml:space="preserve">, 100–108. </w:t>
      </w:r>
      <w:hyperlink r:id="rId19" w:history="1">
        <w:r w:rsidR="00827FA8" w:rsidRPr="00EF3B34">
          <w:rPr>
            <w:rStyle w:val="Hyperlink"/>
            <w:rFonts w:ascii="Times New Roman" w:hAnsi="Times New Roman"/>
          </w:rPr>
          <w:t>https://doi.org/10.1016/j.hermed.2021.100108</w:t>
        </w:r>
      </w:hyperlink>
      <w:r w:rsidR="00827FA8" w:rsidRPr="00EF3B34">
        <w:rPr>
          <w:rFonts w:ascii="Times New Roman" w:hAnsi="Times New Roman"/>
        </w:rPr>
        <w:t xml:space="preserve"> </w:t>
      </w:r>
      <w:r w:rsidRPr="00EF3B34">
        <w:rPr>
          <w:rFonts w:ascii="Times New Roman" w:hAnsi="Times New Roman"/>
        </w:rPr>
        <w:t xml:space="preserve">  </w:t>
      </w:r>
    </w:p>
    <w:p w14:paraId="6B208C6C"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16. </w:t>
      </w:r>
      <w:proofErr w:type="spellStart"/>
      <w:r w:rsidRPr="00EF3B34">
        <w:rPr>
          <w:rFonts w:ascii="Times New Roman" w:hAnsi="Times New Roman"/>
        </w:rPr>
        <w:t>Ganeshpurkar</w:t>
      </w:r>
      <w:proofErr w:type="spellEnd"/>
      <w:r w:rsidRPr="00EF3B34">
        <w:rPr>
          <w:rFonts w:ascii="Times New Roman" w:hAnsi="Times New Roman"/>
        </w:rPr>
        <w:t xml:space="preserve">, A., &amp; Saluja, A. K. (2017). The pharmacological potential of </w:t>
      </w:r>
      <w:r w:rsidRPr="00EF3B34">
        <w:rPr>
          <w:rFonts w:ascii="Times New Roman" w:hAnsi="Times New Roman"/>
          <w:i/>
          <w:iCs/>
        </w:rPr>
        <w:t>rutin</w:t>
      </w:r>
      <w:r w:rsidRPr="00EF3B34">
        <w:rPr>
          <w:rFonts w:ascii="Times New Roman" w:hAnsi="Times New Roman"/>
        </w:rPr>
        <w:t xml:space="preserve">. </w:t>
      </w:r>
      <w:r w:rsidRPr="00EF3B34">
        <w:rPr>
          <w:rFonts w:ascii="Times New Roman" w:hAnsi="Times New Roman"/>
          <w:i/>
          <w:iCs/>
        </w:rPr>
        <w:t>Saudi</w:t>
      </w:r>
      <w:r w:rsidRPr="00EF3B34">
        <w:rPr>
          <w:rFonts w:ascii="Times New Roman" w:hAnsi="Times New Roman"/>
        </w:rPr>
        <w:t xml:space="preserve"> </w:t>
      </w:r>
      <w:r w:rsidRPr="00EF3B34">
        <w:rPr>
          <w:rFonts w:ascii="Times New Roman" w:hAnsi="Times New Roman"/>
          <w:i/>
          <w:iCs/>
        </w:rPr>
        <w:t>Pharmaceutical Journal</w:t>
      </w:r>
      <w:r w:rsidRPr="00EF3B34">
        <w:rPr>
          <w:rFonts w:ascii="Times New Roman" w:hAnsi="Times New Roman"/>
        </w:rPr>
        <w:t xml:space="preserve">, </w:t>
      </w:r>
      <w:r w:rsidRPr="00EF3B34">
        <w:rPr>
          <w:rFonts w:ascii="Times New Roman" w:hAnsi="Times New Roman"/>
          <w:b/>
          <w:bCs/>
        </w:rPr>
        <w:t>25</w:t>
      </w:r>
      <w:r w:rsidRPr="00EF3B34">
        <w:rPr>
          <w:rFonts w:ascii="Times New Roman" w:hAnsi="Times New Roman"/>
        </w:rPr>
        <w:t xml:space="preserve">(2), 149–164. </w:t>
      </w:r>
      <w:hyperlink r:id="rId20" w:history="1">
        <w:r w:rsidR="00C02276" w:rsidRPr="00EF3B34">
          <w:rPr>
            <w:rStyle w:val="Hyperlink"/>
            <w:rFonts w:ascii="Times New Roman" w:hAnsi="Times New Roman"/>
          </w:rPr>
          <w:t>https://doi.org/10.1016/j.jsps.2016.04.025</w:t>
        </w:r>
      </w:hyperlink>
      <w:r w:rsidR="00C02276" w:rsidRPr="00EF3B34">
        <w:rPr>
          <w:rFonts w:ascii="Times New Roman" w:hAnsi="Times New Roman"/>
        </w:rPr>
        <w:t xml:space="preserve"> </w:t>
      </w:r>
    </w:p>
    <w:p w14:paraId="5AB808BD"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17. Garg, P., &amp; Singh, P. (2019). </w:t>
      </w:r>
      <w:proofErr w:type="spellStart"/>
      <w:r w:rsidRPr="00EF3B34">
        <w:rPr>
          <w:rFonts w:ascii="Times New Roman" w:hAnsi="Times New Roman"/>
        </w:rPr>
        <w:t>Haemorrhoidectomy</w:t>
      </w:r>
      <w:proofErr w:type="spellEnd"/>
      <w:r w:rsidRPr="00EF3B34">
        <w:rPr>
          <w:rFonts w:ascii="Times New Roman" w:hAnsi="Times New Roman"/>
        </w:rPr>
        <w:t xml:space="preserve">: Indications, techniques, and complications. </w:t>
      </w:r>
      <w:r w:rsidRPr="00EF3B34">
        <w:rPr>
          <w:rFonts w:ascii="Times New Roman" w:hAnsi="Times New Roman"/>
          <w:i/>
          <w:iCs/>
        </w:rPr>
        <w:t>Indian Journal of Surgery</w:t>
      </w:r>
      <w:r w:rsidRPr="00EF3B34">
        <w:rPr>
          <w:rFonts w:ascii="Times New Roman" w:hAnsi="Times New Roman"/>
        </w:rPr>
        <w:t xml:space="preserve">, </w:t>
      </w:r>
      <w:r w:rsidRPr="00EF3B34">
        <w:rPr>
          <w:rFonts w:ascii="Times New Roman" w:hAnsi="Times New Roman"/>
          <w:b/>
          <w:bCs/>
        </w:rPr>
        <w:t>81</w:t>
      </w:r>
      <w:r w:rsidRPr="00EF3B34">
        <w:rPr>
          <w:rFonts w:ascii="Times New Roman" w:hAnsi="Times New Roman"/>
        </w:rPr>
        <w:t xml:space="preserve">(5), 456–463. </w:t>
      </w:r>
      <w:hyperlink r:id="rId21" w:history="1">
        <w:r w:rsidR="00C9358E" w:rsidRPr="00EF3B34">
          <w:rPr>
            <w:rStyle w:val="Hyperlink"/>
            <w:rFonts w:ascii="Times New Roman" w:hAnsi="Times New Roman"/>
          </w:rPr>
          <w:t>https://doi.org/10.1007/s12262-019-01954-7</w:t>
        </w:r>
      </w:hyperlink>
      <w:r w:rsidR="00C9358E" w:rsidRPr="00EF3B34">
        <w:rPr>
          <w:rFonts w:ascii="Times New Roman" w:hAnsi="Times New Roman"/>
        </w:rPr>
        <w:t xml:space="preserve"> </w:t>
      </w:r>
      <w:r w:rsidRPr="00EF3B34">
        <w:rPr>
          <w:rFonts w:ascii="Times New Roman" w:hAnsi="Times New Roman"/>
        </w:rPr>
        <w:t xml:space="preserve">  </w:t>
      </w:r>
    </w:p>
    <w:p w14:paraId="61341E17"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18. Iwu, M. M. (2016). </w:t>
      </w:r>
      <w:r w:rsidRPr="00EF3B34">
        <w:rPr>
          <w:rFonts w:ascii="Times New Roman" w:hAnsi="Times New Roman"/>
          <w:i/>
          <w:iCs/>
        </w:rPr>
        <w:t>Handbook of African medicinal plants</w:t>
      </w:r>
      <w:r w:rsidRPr="00EF3B34">
        <w:rPr>
          <w:rFonts w:ascii="Times New Roman" w:hAnsi="Times New Roman"/>
        </w:rPr>
        <w:t xml:space="preserve"> (2nd ed.). CRC Press.  </w:t>
      </w:r>
    </w:p>
    <w:p w14:paraId="2773339F"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19. Jamison, D. T., Alwan, A., Mock, C. N., Nugent, R., Watkins, D., </w:t>
      </w:r>
      <w:proofErr w:type="spellStart"/>
      <w:r w:rsidRPr="00EF3B34">
        <w:rPr>
          <w:rFonts w:ascii="Times New Roman" w:hAnsi="Times New Roman"/>
        </w:rPr>
        <w:t>Adeyi</w:t>
      </w:r>
      <w:proofErr w:type="spellEnd"/>
      <w:r w:rsidRPr="00EF3B34">
        <w:rPr>
          <w:rFonts w:ascii="Times New Roman" w:hAnsi="Times New Roman"/>
        </w:rPr>
        <w:t xml:space="preserve">, O., ... &amp; Knaul, F. M. (2018). Universal health coverage and intersectoral action for health: Key messages from Disease Control Priorities, 3rd edition. </w:t>
      </w:r>
      <w:r w:rsidRPr="00EF3B34">
        <w:rPr>
          <w:rFonts w:ascii="Times New Roman" w:hAnsi="Times New Roman"/>
          <w:i/>
          <w:iCs/>
        </w:rPr>
        <w:t xml:space="preserve">The Lancet, </w:t>
      </w:r>
      <w:r w:rsidRPr="00EF3B34">
        <w:rPr>
          <w:rFonts w:ascii="Times New Roman" w:hAnsi="Times New Roman"/>
          <w:b/>
          <w:bCs/>
        </w:rPr>
        <w:t>391</w:t>
      </w:r>
      <w:r w:rsidRPr="00EF3B34">
        <w:rPr>
          <w:rFonts w:ascii="Times New Roman" w:hAnsi="Times New Roman"/>
        </w:rPr>
        <w:t xml:space="preserve">(10125), 1108–1120. </w:t>
      </w:r>
      <w:hyperlink r:id="rId22" w:history="1">
        <w:r w:rsidR="00C9358E" w:rsidRPr="00EF3B34">
          <w:rPr>
            <w:rStyle w:val="Hyperlink"/>
            <w:rFonts w:ascii="Times New Roman" w:hAnsi="Times New Roman"/>
          </w:rPr>
          <w:t>https://doi.org/10.1016/S0140-6736(17)32906-9</w:t>
        </w:r>
      </w:hyperlink>
      <w:r w:rsidR="00C9358E" w:rsidRPr="00EF3B34">
        <w:rPr>
          <w:rFonts w:ascii="Times New Roman" w:hAnsi="Times New Roman"/>
        </w:rPr>
        <w:t xml:space="preserve"> </w:t>
      </w:r>
    </w:p>
    <w:p w14:paraId="09901762"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20. Khan, M. A., </w:t>
      </w:r>
      <w:proofErr w:type="spellStart"/>
      <w:r w:rsidRPr="00EF3B34">
        <w:rPr>
          <w:rFonts w:ascii="Times New Roman" w:hAnsi="Times New Roman"/>
        </w:rPr>
        <w:t>Chowdri</w:t>
      </w:r>
      <w:proofErr w:type="spellEnd"/>
      <w:r w:rsidRPr="00EF3B34">
        <w:rPr>
          <w:rFonts w:ascii="Times New Roman" w:hAnsi="Times New Roman"/>
        </w:rPr>
        <w:t xml:space="preserve">, N. A., </w:t>
      </w:r>
      <w:proofErr w:type="spellStart"/>
      <w:r w:rsidRPr="00EF3B34">
        <w:rPr>
          <w:rFonts w:ascii="Times New Roman" w:hAnsi="Times New Roman"/>
        </w:rPr>
        <w:t>Parray</w:t>
      </w:r>
      <w:proofErr w:type="spellEnd"/>
      <w:r w:rsidRPr="00EF3B34">
        <w:rPr>
          <w:rFonts w:ascii="Times New Roman" w:hAnsi="Times New Roman"/>
        </w:rPr>
        <w:t xml:space="preserve">, F. Q., Wani, R. A., &amp; Mehraj, A. (2020). PNR-Bleed classification and Haemorrhoid Severity Score—A novel attempt at classifying haemorrhoids. </w:t>
      </w:r>
      <w:r w:rsidRPr="00EF3B34">
        <w:rPr>
          <w:rFonts w:ascii="Times New Roman" w:hAnsi="Times New Roman"/>
          <w:i/>
          <w:iCs/>
        </w:rPr>
        <w:t>Journal of Coloproctology</w:t>
      </w:r>
      <w:r w:rsidRPr="00EF3B34">
        <w:rPr>
          <w:rFonts w:ascii="Times New Roman" w:hAnsi="Times New Roman"/>
        </w:rPr>
        <w:t xml:space="preserve">, </w:t>
      </w:r>
      <w:r w:rsidRPr="00EF3B34">
        <w:rPr>
          <w:rFonts w:ascii="Times New Roman" w:hAnsi="Times New Roman"/>
          <w:b/>
          <w:bCs/>
        </w:rPr>
        <w:t>40</w:t>
      </w:r>
      <w:r w:rsidRPr="00EF3B34">
        <w:rPr>
          <w:rFonts w:ascii="Times New Roman" w:hAnsi="Times New Roman"/>
        </w:rPr>
        <w:t xml:space="preserve">(4), 398–403. </w:t>
      </w:r>
      <w:hyperlink r:id="rId23" w:history="1">
        <w:r w:rsidR="00A44397" w:rsidRPr="00EF3B34">
          <w:rPr>
            <w:rStyle w:val="Hyperlink"/>
            <w:rFonts w:ascii="Times New Roman" w:hAnsi="Times New Roman"/>
          </w:rPr>
          <w:t>https://doi.org/10.1016/j.jcol.2020.07.002</w:t>
        </w:r>
      </w:hyperlink>
      <w:r w:rsidR="00A44397" w:rsidRPr="00EF3B34">
        <w:rPr>
          <w:rFonts w:ascii="Times New Roman" w:hAnsi="Times New Roman"/>
        </w:rPr>
        <w:t xml:space="preserve"> </w:t>
      </w:r>
      <w:r w:rsidRPr="00EF3B34">
        <w:rPr>
          <w:rFonts w:ascii="Times New Roman" w:hAnsi="Times New Roman"/>
        </w:rPr>
        <w:t xml:space="preserve"> </w:t>
      </w:r>
    </w:p>
    <w:p w14:paraId="77DDBC0D"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21. </w:t>
      </w:r>
      <w:proofErr w:type="spellStart"/>
      <w:r w:rsidRPr="00EF3B34">
        <w:rPr>
          <w:rFonts w:ascii="Times New Roman" w:hAnsi="Times New Roman"/>
        </w:rPr>
        <w:t>Lohsiriwat</w:t>
      </w:r>
      <w:proofErr w:type="spellEnd"/>
      <w:r w:rsidRPr="00EF3B34">
        <w:rPr>
          <w:rFonts w:ascii="Times New Roman" w:hAnsi="Times New Roman"/>
        </w:rPr>
        <w:t xml:space="preserve">, V. (2015). Haemorrhoids: From basic pathophysiology to clinical management. </w:t>
      </w:r>
      <w:r w:rsidRPr="00EF3B34">
        <w:rPr>
          <w:rFonts w:ascii="Times New Roman" w:hAnsi="Times New Roman"/>
          <w:i/>
          <w:iCs/>
        </w:rPr>
        <w:t>World Journal of Gastroenterology</w:t>
      </w:r>
      <w:r w:rsidRPr="00EF3B34">
        <w:rPr>
          <w:rFonts w:ascii="Times New Roman" w:hAnsi="Times New Roman"/>
        </w:rPr>
        <w:t xml:space="preserve">, </w:t>
      </w:r>
      <w:r w:rsidRPr="00EF3B34">
        <w:rPr>
          <w:rFonts w:ascii="Times New Roman" w:hAnsi="Times New Roman"/>
          <w:b/>
          <w:bCs/>
        </w:rPr>
        <w:t>21</w:t>
      </w:r>
      <w:r w:rsidRPr="00EF3B34">
        <w:rPr>
          <w:rFonts w:ascii="Times New Roman" w:hAnsi="Times New Roman"/>
        </w:rPr>
        <w:t xml:space="preserve">(17), 2009–2017. </w:t>
      </w:r>
      <w:hyperlink r:id="rId24" w:history="1">
        <w:r w:rsidR="00A44397" w:rsidRPr="00EF3B34">
          <w:rPr>
            <w:rStyle w:val="Hyperlink"/>
            <w:rFonts w:ascii="Times New Roman" w:hAnsi="Times New Roman"/>
          </w:rPr>
          <w:t>https://doi.org/10.3748/wjg.v21.i17.2009</w:t>
        </w:r>
      </w:hyperlink>
      <w:r w:rsidR="00A44397" w:rsidRPr="00EF3B34">
        <w:rPr>
          <w:rFonts w:ascii="Times New Roman" w:hAnsi="Times New Roman"/>
        </w:rPr>
        <w:t xml:space="preserve"> </w:t>
      </w:r>
      <w:r w:rsidRPr="00EF3B34">
        <w:rPr>
          <w:rFonts w:ascii="Times New Roman" w:hAnsi="Times New Roman"/>
        </w:rPr>
        <w:t xml:space="preserve">  </w:t>
      </w:r>
    </w:p>
    <w:p w14:paraId="10843A6F"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22. Misra, M. C., Parshad, R., &amp; Bansal, V. K. (2020). Management of haemorrhoids: Current perspectives. </w:t>
      </w:r>
      <w:r w:rsidRPr="00EF3B34">
        <w:rPr>
          <w:rFonts w:ascii="Times New Roman" w:hAnsi="Times New Roman"/>
          <w:i/>
          <w:iCs/>
        </w:rPr>
        <w:t>Indian Journal of Surgery</w:t>
      </w:r>
      <w:r w:rsidRPr="00EF3B34">
        <w:rPr>
          <w:rFonts w:ascii="Times New Roman" w:hAnsi="Times New Roman"/>
        </w:rPr>
        <w:t xml:space="preserve">, </w:t>
      </w:r>
      <w:r w:rsidRPr="00EF3B34">
        <w:rPr>
          <w:rFonts w:ascii="Times New Roman" w:hAnsi="Times New Roman"/>
          <w:b/>
          <w:bCs/>
        </w:rPr>
        <w:t>82</w:t>
      </w:r>
      <w:r w:rsidRPr="00EF3B34">
        <w:rPr>
          <w:rFonts w:ascii="Times New Roman" w:hAnsi="Times New Roman"/>
        </w:rPr>
        <w:t xml:space="preserve">(3), 345–352. </w:t>
      </w:r>
      <w:hyperlink r:id="rId25" w:history="1">
        <w:r w:rsidR="00DB3231" w:rsidRPr="00EF3B34">
          <w:rPr>
            <w:rStyle w:val="Hyperlink"/>
            <w:rFonts w:ascii="Times New Roman" w:hAnsi="Times New Roman"/>
          </w:rPr>
          <w:t>https://doi.org/10.1007/s12262-020-02156-7</w:t>
        </w:r>
      </w:hyperlink>
      <w:r w:rsidR="00DB3231" w:rsidRPr="00EF3B34">
        <w:rPr>
          <w:rFonts w:ascii="Times New Roman" w:hAnsi="Times New Roman"/>
        </w:rPr>
        <w:t xml:space="preserve"> </w:t>
      </w:r>
      <w:r w:rsidRPr="00EF3B34">
        <w:rPr>
          <w:rFonts w:ascii="Times New Roman" w:hAnsi="Times New Roman"/>
        </w:rPr>
        <w:t xml:space="preserve">  </w:t>
      </w:r>
    </w:p>
    <w:p w14:paraId="3BC2639B"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23. Musa, A., &amp; Ibrahim, A. (2023). </w:t>
      </w:r>
      <w:proofErr w:type="spellStart"/>
      <w:r w:rsidRPr="00EF3B34">
        <w:rPr>
          <w:rFonts w:ascii="Times New Roman" w:hAnsi="Times New Roman"/>
        </w:rPr>
        <w:t>Urbanisation</w:t>
      </w:r>
      <w:proofErr w:type="spellEnd"/>
      <w:r w:rsidRPr="00EF3B34">
        <w:rPr>
          <w:rFonts w:ascii="Times New Roman" w:hAnsi="Times New Roman"/>
        </w:rPr>
        <w:t xml:space="preserve"> and health challenges in Nigeria. </w:t>
      </w:r>
      <w:r w:rsidRPr="00EF3B34">
        <w:rPr>
          <w:rFonts w:ascii="Times New Roman" w:hAnsi="Times New Roman"/>
          <w:i/>
          <w:iCs/>
        </w:rPr>
        <w:t>African Journal of Public Health</w:t>
      </w:r>
      <w:r w:rsidRPr="00EF3B34">
        <w:rPr>
          <w:rFonts w:ascii="Times New Roman" w:hAnsi="Times New Roman"/>
        </w:rPr>
        <w:t xml:space="preserve">, </w:t>
      </w:r>
      <w:r w:rsidRPr="00EF3B34">
        <w:rPr>
          <w:rFonts w:ascii="Times New Roman" w:hAnsi="Times New Roman"/>
          <w:b/>
          <w:bCs/>
        </w:rPr>
        <w:t>14</w:t>
      </w:r>
      <w:r w:rsidRPr="00EF3B34">
        <w:rPr>
          <w:rFonts w:ascii="Times New Roman" w:hAnsi="Times New Roman"/>
        </w:rPr>
        <w:t xml:space="preserve">(1), 34–41. </w:t>
      </w:r>
      <w:hyperlink r:id="rId26" w:history="1">
        <w:r w:rsidR="001A1836" w:rsidRPr="00EF3B34">
          <w:rPr>
            <w:rStyle w:val="Hyperlink"/>
            <w:rFonts w:ascii="Times New Roman" w:hAnsi="Times New Roman"/>
          </w:rPr>
          <w:t>https://doi.org/10.4314/ajph.v14i1.3</w:t>
        </w:r>
      </w:hyperlink>
      <w:r w:rsidR="001A1836" w:rsidRPr="00EF3B34">
        <w:rPr>
          <w:rFonts w:ascii="Times New Roman" w:hAnsi="Times New Roman"/>
        </w:rPr>
        <w:t xml:space="preserve"> </w:t>
      </w:r>
      <w:r w:rsidRPr="00EF3B34">
        <w:rPr>
          <w:rFonts w:ascii="Times New Roman" w:hAnsi="Times New Roman"/>
        </w:rPr>
        <w:t xml:space="preserve">  </w:t>
      </w:r>
    </w:p>
    <w:p w14:paraId="2B73FC63"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24. National Institutes of Health. (2015). </w:t>
      </w:r>
      <w:r w:rsidRPr="00EF3B34">
        <w:rPr>
          <w:rFonts w:ascii="Times New Roman" w:hAnsi="Times New Roman"/>
          <w:i/>
          <w:iCs/>
        </w:rPr>
        <w:t xml:space="preserve">Guide for the care and use of laboratory animals </w:t>
      </w:r>
      <w:r w:rsidRPr="00EF3B34">
        <w:rPr>
          <w:rFonts w:ascii="Times New Roman" w:hAnsi="Times New Roman"/>
        </w:rPr>
        <w:t xml:space="preserve">(Publication No. 15-23). National Institutes of Health.  </w:t>
      </w:r>
    </w:p>
    <w:p w14:paraId="1BA63BF5"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25. Nwankwo, C., &amp; Obi, C. (2020). Pharmacological potential of </w:t>
      </w:r>
      <w:r w:rsidRPr="00EF3B34">
        <w:rPr>
          <w:rFonts w:ascii="Times New Roman" w:hAnsi="Times New Roman"/>
          <w:i/>
          <w:iCs/>
        </w:rPr>
        <w:t>Mimosa pudica</w:t>
      </w:r>
      <w:r w:rsidRPr="00EF3B34">
        <w:rPr>
          <w:rFonts w:ascii="Times New Roman" w:hAnsi="Times New Roman"/>
        </w:rPr>
        <w:t xml:space="preserve"> in traditional medicine. </w:t>
      </w:r>
      <w:r w:rsidRPr="00EF3B34">
        <w:rPr>
          <w:rFonts w:ascii="Times New Roman" w:hAnsi="Times New Roman"/>
          <w:i/>
          <w:iCs/>
        </w:rPr>
        <w:t>Journal of Natural Products</w:t>
      </w:r>
      <w:r w:rsidRPr="00EF3B34">
        <w:rPr>
          <w:rFonts w:ascii="Times New Roman" w:hAnsi="Times New Roman"/>
        </w:rPr>
        <w:t xml:space="preserve">, </w:t>
      </w:r>
      <w:r w:rsidRPr="00EF3B34">
        <w:rPr>
          <w:rFonts w:ascii="Times New Roman" w:hAnsi="Times New Roman"/>
          <w:b/>
          <w:bCs/>
        </w:rPr>
        <w:t>13</w:t>
      </w:r>
      <w:r w:rsidRPr="00EF3B34">
        <w:rPr>
          <w:rFonts w:ascii="Times New Roman" w:hAnsi="Times New Roman"/>
        </w:rPr>
        <w:t xml:space="preserve">(2), 67–74. </w:t>
      </w:r>
      <w:hyperlink r:id="rId27" w:history="1">
        <w:r w:rsidR="00125B71" w:rsidRPr="00EF3B34">
          <w:rPr>
            <w:rStyle w:val="Hyperlink"/>
            <w:rFonts w:ascii="Times New Roman" w:hAnsi="Times New Roman"/>
          </w:rPr>
          <w:t>https://doi.org/10.5897/JNP2020.0123</w:t>
        </w:r>
      </w:hyperlink>
      <w:r w:rsidR="00125B71" w:rsidRPr="00EF3B34">
        <w:rPr>
          <w:rFonts w:ascii="Times New Roman" w:hAnsi="Times New Roman"/>
        </w:rPr>
        <w:t xml:space="preserve"> </w:t>
      </w:r>
      <w:r w:rsidRPr="00EF3B34">
        <w:rPr>
          <w:rFonts w:ascii="Times New Roman" w:hAnsi="Times New Roman"/>
        </w:rPr>
        <w:t xml:space="preserve">  </w:t>
      </w:r>
    </w:p>
    <w:p w14:paraId="5356DF40"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26. Obi, C. C., &amp; Ezeh, C. (2022). Anti-haemorrhoidal activity of Nigerian medicinal plants. </w:t>
      </w:r>
      <w:r w:rsidRPr="00EF3B34">
        <w:rPr>
          <w:rFonts w:ascii="Times New Roman" w:hAnsi="Times New Roman"/>
          <w:i/>
          <w:iCs/>
        </w:rPr>
        <w:t>African Journal of Traditional Medicine</w:t>
      </w:r>
      <w:r w:rsidRPr="00EF3B34">
        <w:rPr>
          <w:rFonts w:ascii="Times New Roman" w:hAnsi="Times New Roman"/>
        </w:rPr>
        <w:t xml:space="preserve">, </w:t>
      </w:r>
      <w:r w:rsidRPr="00EF3B34">
        <w:rPr>
          <w:rFonts w:ascii="Times New Roman" w:hAnsi="Times New Roman"/>
          <w:b/>
          <w:bCs/>
        </w:rPr>
        <w:t>19</w:t>
      </w:r>
      <w:r w:rsidRPr="00EF3B34">
        <w:rPr>
          <w:rFonts w:ascii="Times New Roman" w:hAnsi="Times New Roman"/>
        </w:rPr>
        <w:t xml:space="preserve">(1), 45–52. </w:t>
      </w:r>
      <w:hyperlink r:id="rId28" w:history="1">
        <w:r w:rsidR="00700E40" w:rsidRPr="00EF3B34">
          <w:rPr>
            <w:rStyle w:val="Hyperlink"/>
            <w:rFonts w:ascii="Times New Roman" w:hAnsi="Times New Roman"/>
          </w:rPr>
          <w:t>https://doi.org/10.4314/ajtm.v19i1.4</w:t>
        </w:r>
      </w:hyperlink>
      <w:r w:rsidR="00700E40" w:rsidRPr="00EF3B34">
        <w:rPr>
          <w:rFonts w:ascii="Times New Roman" w:hAnsi="Times New Roman"/>
        </w:rPr>
        <w:t xml:space="preserve"> </w:t>
      </w:r>
      <w:r w:rsidRPr="00EF3B34">
        <w:rPr>
          <w:rFonts w:ascii="Times New Roman" w:hAnsi="Times New Roman"/>
        </w:rPr>
        <w:t xml:space="preserve"> </w:t>
      </w:r>
    </w:p>
    <w:p w14:paraId="46BF6B66" w14:textId="77777777" w:rsidR="00791500" w:rsidRPr="00EF3B34" w:rsidRDefault="00791500" w:rsidP="00380095">
      <w:pPr>
        <w:spacing w:line="240" w:lineRule="auto"/>
        <w:jc w:val="both"/>
        <w:rPr>
          <w:rFonts w:ascii="Times New Roman" w:hAnsi="Times New Roman"/>
        </w:rPr>
      </w:pPr>
      <w:r w:rsidRPr="00A73DBF">
        <w:rPr>
          <w:rFonts w:ascii="Times New Roman" w:hAnsi="Times New Roman"/>
          <w:lang w:val="nl-BE"/>
        </w:rPr>
        <w:t xml:space="preserve">27. Okonkwo, O. J., &amp; Okeke, C. (2021). </w:t>
      </w:r>
      <w:r w:rsidRPr="00EF3B34">
        <w:rPr>
          <w:rFonts w:ascii="Times New Roman" w:hAnsi="Times New Roman"/>
        </w:rPr>
        <w:t xml:space="preserve">Prevalence of anorectal diseases in rural Nigeria. West </w:t>
      </w:r>
      <w:r w:rsidRPr="00EF3B34">
        <w:rPr>
          <w:rFonts w:ascii="Times New Roman" w:hAnsi="Times New Roman"/>
          <w:i/>
          <w:iCs/>
        </w:rPr>
        <w:t>African Journal of Medicine</w:t>
      </w:r>
      <w:r w:rsidRPr="00EF3B34">
        <w:rPr>
          <w:rFonts w:ascii="Times New Roman" w:hAnsi="Times New Roman"/>
        </w:rPr>
        <w:t xml:space="preserve">, </w:t>
      </w:r>
      <w:r w:rsidRPr="00EF3B34">
        <w:rPr>
          <w:rFonts w:ascii="Times New Roman" w:hAnsi="Times New Roman"/>
          <w:b/>
          <w:bCs/>
        </w:rPr>
        <w:t>38</w:t>
      </w:r>
      <w:r w:rsidRPr="00EF3B34">
        <w:rPr>
          <w:rFonts w:ascii="Times New Roman" w:hAnsi="Times New Roman"/>
        </w:rPr>
        <w:t xml:space="preserve">(3), 156–162. </w:t>
      </w:r>
      <w:hyperlink r:id="rId29" w:history="1">
        <w:r w:rsidR="00717044" w:rsidRPr="00EF3B34">
          <w:rPr>
            <w:rStyle w:val="Hyperlink"/>
            <w:rFonts w:ascii="Times New Roman" w:hAnsi="Times New Roman"/>
          </w:rPr>
          <w:t>https://doi.org/10.55891/wajm.v38i3.23</w:t>
        </w:r>
      </w:hyperlink>
      <w:r w:rsidR="00717044" w:rsidRPr="00EF3B34">
        <w:rPr>
          <w:rFonts w:ascii="Times New Roman" w:hAnsi="Times New Roman"/>
        </w:rPr>
        <w:t xml:space="preserve"> </w:t>
      </w:r>
      <w:r w:rsidRPr="00EF3B34">
        <w:rPr>
          <w:rFonts w:ascii="Times New Roman" w:hAnsi="Times New Roman"/>
        </w:rPr>
        <w:t xml:space="preserve">  </w:t>
      </w:r>
    </w:p>
    <w:p w14:paraId="3887F708"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28. </w:t>
      </w:r>
      <w:proofErr w:type="spellStart"/>
      <w:r w:rsidRPr="00EF3B34">
        <w:rPr>
          <w:rFonts w:ascii="Times New Roman" w:hAnsi="Times New Roman"/>
        </w:rPr>
        <w:t>Olatoke</w:t>
      </w:r>
      <w:proofErr w:type="spellEnd"/>
      <w:r w:rsidRPr="00EF3B34">
        <w:rPr>
          <w:rFonts w:ascii="Times New Roman" w:hAnsi="Times New Roman"/>
        </w:rPr>
        <w:t xml:space="preserve">, S. A., Adegboyega, G., &amp; </w:t>
      </w:r>
      <w:proofErr w:type="spellStart"/>
      <w:r w:rsidRPr="00EF3B34">
        <w:rPr>
          <w:rFonts w:ascii="Times New Roman" w:hAnsi="Times New Roman"/>
        </w:rPr>
        <w:t>Agodirin</w:t>
      </w:r>
      <w:proofErr w:type="spellEnd"/>
      <w:r w:rsidRPr="00EF3B34">
        <w:rPr>
          <w:rFonts w:ascii="Times New Roman" w:hAnsi="Times New Roman"/>
        </w:rPr>
        <w:t xml:space="preserve">, O. (2019). Clinical presentation and management of haemorrhoids in Ilorin, Nigeria. </w:t>
      </w:r>
      <w:r w:rsidRPr="00EF3B34">
        <w:rPr>
          <w:rFonts w:ascii="Times New Roman" w:hAnsi="Times New Roman"/>
          <w:i/>
          <w:iCs/>
        </w:rPr>
        <w:t>West African Journal of Medicine</w:t>
      </w:r>
      <w:r w:rsidRPr="00EF3B34">
        <w:rPr>
          <w:rFonts w:ascii="Times New Roman" w:hAnsi="Times New Roman"/>
        </w:rPr>
        <w:t xml:space="preserve">, </w:t>
      </w:r>
      <w:r w:rsidRPr="00EF3B34">
        <w:rPr>
          <w:rFonts w:ascii="Times New Roman" w:hAnsi="Times New Roman"/>
          <w:b/>
          <w:bCs/>
        </w:rPr>
        <w:t>36</w:t>
      </w:r>
      <w:r w:rsidRPr="00EF3B34">
        <w:rPr>
          <w:rFonts w:ascii="Times New Roman" w:hAnsi="Times New Roman"/>
        </w:rPr>
        <w:t xml:space="preserve">(2), 145–151.  </w:t>
      </w:r>
    </w:p>
    <w:p w14:paraId="531CB29D"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29. Oladimeji, O., &amp; Adeyemi, A. (2020). Health disparities in sub-Saharan Africa: A focus on Nigeria. </w:t>
      </w:r>
      <w:r w:rsidRPr="00EF3B34">
        <w:rPr>
          <w:rFonts w:ascii="Times New Roman" w:hAnsi="Times New Roman"/>
          <w:i/>
          <w:iCs/>
        </w:rPr>
        <w:t>Journal of Global Health</w:t>
      </w:r>
      <w:r w:rsidRPr="00EF3B34">
        <w:rPr>
          <w:rFonts w:ascii="Times New Roman" w:hAnsi="Times New Roman"/>
        </w:rPr>
        <w:t xml:space="preserve">, </w:t>
      </w:r>
      <w:r w:rsidRPr="00EF3B34">
        <w:rPr>
          <w:rFonts w:ascii="Times New Roman" w:hAnsi="Times New Roman"/>
          <w:b/>
          <w:bCs/>
        </w:rPr>
        <w:t>10</w:t>
      </w:r>
      <w:r w:rsidRPr="00EF3B34">
        <w:rPr>
          <w:rFonts w:ascii="Times New Roman" w:hAnsi="Times New Roman"/>
        </w:rPr>
        <w:t xml:space="preserve">(2), 45–53. </w:t>
      </w:r>
      <w:hyperlink r:id="rId30" w:history="1">
        <w:r w:rsidR="00603345" w:rsidRPr="00EF3B34">
          <w:rPr>
            <w:rStyle w:val="Hyperlink"/>
            <w:rFonts w:ascii="Times New Roman" w:hAnsi="Times New Roman"/>
          </w:rPr>
          <w:t>https://doi.org/10.7189/jogh.10.020345</w:t>
        </w:r>
      </w:hyperlink>
      <w:r w:rsidR="00603345" w:rsidRPr="00EF3B34">
        <w:rPr>
          <w:rFonts w:ascii="Times New Roman" w:hAnsi="Times New Roman"/>
        </w:rPr>
        <w:t xml:space="preserve"> </w:t>
      </w:r>
      <w:r w:rsidRPr="00EF3B34">
        <w:rPr>
          <w:rFonts w:ascii="Times New Roman" w:hAnsi="Times New Roman"/>
        </w:rPr>
        <w:t xml:space="preserve">  </w:t>
      </w:r>
    </w:p>
    <w:p w14:paraId="0EFD2088"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30. Oluwole, O. P., &amp; Afolabi, O. (2022). Traditional medicine in the management of chronic diseases in Nigeria. </w:t>
      </w:r>
      <w:r w:rsidRPr="00EF3B34">
        <w:rPr>
          <w:rFonts w:ascii="Times New Roman" w:hAnsi="Times New Roman"/>
          <w:i/>
          <w:iCs/>
        </w:rPr>
        <w:t>Journal of Complementary Medicine,</w:t>
      </w:r>
      <w:r w:rsidRPr="00EF3B34">
        <w:rPr>
          <w:rFonts w:ascii="Times New Roman" w:hAnsi="Times New Roman"/>
        </w:rPr>
        <w:t xml:space="preserve"> </w:t>
      </w:r>
      <w:r w:rsidRPr="00EF3B34">
        <w:rPr>
          <w:rFonts w:ascii="Times New Roman" w:hAnsi="Times New Roman"/>
          <w:b/>
          <w:bCs/>
        </w:rPr>
        <w:t>14</w:t>
      </w:r>
      <w:r w:rsidRPr="00EF3B34">
        <w:rPr>
          <w:rFonts w:ascii="Times New Roman" w:hAnsi="Times New Roman"/>
        </w:rPr>
        <w:t xml:space="preserve">(4), 89–97. </w:t>
      </w:r>
      <w:hyperlink r:id="rId31" w:history="1">
        <w:r w:rsidR="00603345" w:rsidRPr="00EF3B34">
          <w:rPr>
            <w:rStyle w:val="Hyperlink"/>
            <w:rFonts w:ascii="Times New Roman" w:hAnsi="Times New Roman"/>
          </w:rPr>
          <w:t>https://doi.org/10.1016/j.jcm.2022.04.003</w:t>
        </w:r>
      </w:hyperlink>
      <w:r w:rsidR="00603345" w:rsidRPr="00EF3B34">
        <w:rPr>
          <w:rFonts w:ascii="Times New Roman" w:hAnsi="Times New Roman"/>
        </w:rPr>
        <w:t xml:space="preserve"> </w:t>
      </w:r>
      <w:r w:rsidRPr="00EF3B34">
        <w:rPr>
          <w:rFonts w:ascii="Times New Roman" w:hAnsi="Times New Roman"/>
        </w:rPr>
        <w:t xml:space="preserve">  </w:t>
      </w:r>
    </w:p>
    <w:p w14:paraId="1FD5BFAD"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31. Omole, F. S., &amp; </w:t>
      </w:r>
      <w:proofErr w:type="spellStart"/>
      <w:r w:rsidRPr="00EF3B34">
        <w:rPr>
          <w:rFonts w:ascii="Times New Roman" w:hAnsi="Times New Roman"/>
        </w:rPr>
        <w:t>Sowemimo</w:t>
      </w:r>
      <w:proofErr w:type="spellEnd"/>
      <w:r w:rsidRPr="00EF3B34">
        <w:rPr>
          <w:rFonts w:ascii="Times New Roman" w:hAnsi="Times New Roman"/>
        </w:rPr>
        <w:t xml:space="preserve">, A. A. (2021). Phytochemical and pharmacological evaluation of </w:t>
      </w:r>
      <w:r w:rsidRPr="00EF3B34">
        <w:rPr>
          <w:rFonts w:ascii="Times New Roman" w:hAnsi="Times New Roman"/>
          <w:i/>
          <w:iCs/>
        </w:rPr>
        <w:t>Mimosa pudica</w:t>
      </w:r>
      <w:r w:rsidRPr="00EF3B34">
        <w:rPr>
          <w:rFonts w:ascii="Times New Roman" w:hAnsi="Times New Roman"/>
        </w:rPr>
        <w:t xml:space="preserve">. </w:t>
      </w:r>
      <w:r w:rsidRPr="00EF3B34">
        <w:rPr>
          <w:rFonts w:ascii="Times New Roman" w:hAnsi="Times New Roman"/>
          <w:i/>
          <w:iCs/>
        </w:rPr>
        <w:t>Pharmacognosy Reviews</w:t>
      </w:r>
      <w:r w:rsidRPr="00EF3B34">
        <w:rPr>
          <w:rFonts w:ascii="Times New Roman" w:hAnsi="Times New Roman"/>
        </w:rPr>
        <w:t xml:space="preserve">, </w:t>
      </w:r>
      <w:r w:rsidRPr="00EF3B34">
        <w:rPr>
          <w:rFonts w:ascii="Times New Roman" w:hAnsi="Times New Roman"/>
          <w:b/>
          <w:bCs/>
        </w:rPr>
        <w:t>15</w:t>
      </w:r>
      <w:r w:rsidRPr="00EF3B34">
        <w:rPr>
          <w:rFonts w:ascii="Times New Roman" w:hAnsi="Times New Roman"/>
        </w:rPr>
        <w:t xml:space="preserve">(30), 123–130. </w:t>
      </w:r>
      <w:hyperlink r:id="rId32" w:history="1">
        <w:r w:rsidR="00BB4580" w:rsidRPr="00EF3B34">
          <w:rPr>
            <w:rStyle w:val="Hyperlink"/>
            <w:rFonts w:ascii="Times New Roman" w:hAnsi="Times New Roman"/>
          </w:rPr>
          <w:t>https://doi.org/10.5530/phrev.2021.30.12</w:t>
        </w:r>
      </w:hyperlink>
      <w:r w:rsidR="00BB4580" w:rsidRPr="00EF3B34">
        <w:rPr>
          <w:rFonts w:ascii="Times New Roman" w:hAnsi="Times New Roman"/>
        </w:rPr>
        <w:t xml:space="preserve"> </w:t>
      </w:r>
      <w:r w:rsidRPr="00EF3B34">
        <w:rPr>
          <w:rFonts w:ascii="Times New Roman" w:hAnsi="Times New Roman"/>
        </w:rPr>
        <w:t xml:space="preserve"> </w:t>
      </w:r>
    </w:p>
    <w:p w14:paraId="66270126"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32. </w:t>
      </w:r>
      <w:proofErr w:type="spellStart"/>
      <w:r w:rsidRPr="00EF3B34">
        <w:rPr>
          <w:rFonts w:ascii="Times New Roman" w:hAnsi="Times New Roman"/>
        </w:rPr>
        <w:t>Onwujekwe</w:t>
      </w:r>
      <w:proofErr w:type="spellEnd"/>
      <w:r w:rsidRPr="00EF3B34">
        <w:rPr>
          <w:rFonts w:ascii="Times New Roman" w:hAnsi="Times New Roman"/>
        </w:rPr>
        <w:t xml:space="preserve">, O., &amp; Uzochukwu, B. (2020). Health financing and access to care in Nigeria. </w:t>
      </w:r>
      <w:r w:rsidRPr="00EF3B34">
        <w:rPr>
          <w:rFonts w:ascii="Times New Roman" w:hAnsi="Times New Roman"/>
          <w:i/>
          <w:iCs/>
        </w:rPr>
        <w:t>Health Policy and Planning</w:t>
      </w:r>
      <w:r w:rsidRPr="00EF3B34">
        <w:rPr>
          <w:rFonts w:ascii="Times New Roman" w:hAnsi="Times New Roman"/>
        </w:rPr>
        <w:t xml:space="preserve">, </w:t>
      </w:r>
      <w:r w:rsidRPr="00EF3B34">
        <w:rPr>
          <w:rFonts w:ascii="Times New Roman" w:hAnsi="Times New Roman"/>
          <w:b/>
          <w:bCs/>
        </w:rPr>
        <w:t>35</w:t>
      </w:r>
      <w:r w:rsidRPr="00EF3B34">
        <w:rPr>
          <w:rFonts w:ascii="Times New Roman" w:hAnsi="Times New Roman"/>
        </w:rPr>
        <w:t xml:space="preserve">(6), 789–796. </w:t>
      </w:r>
      <w:hyperlink r:id="rId33" w:history="1">
        <w:r w:rsidR="00C9246D" w:rsidRPr="00EF3B34">
          <w:rPr>
            <w:rStyle w:val="Hyperlink"/>
            <w:rFonts w:ascii="Times New Roman" w:hAnsi="Times New Roman"/>
          </w:rPr>
          <w:t>https://doi.org/10.1093/heapol/czaa045</w:t>
        </w:r>
      </w:hyperlink>
      <w:r w:rsidR="00C9246D" w:rsidRPr="00EF3B34">
        <w:rPr>
          <w:rFonts w:ascii="Times New Roman" w:hAnsi="Times New Roman"/>
        </w:rPr>
        <w:t xml:space="preserve"> </w:t>
      </w:r>
      <w:r w:rsidRPr="00EF3B34">
        <w:rPr>
          <w:rFonts w:ascii="Times New Roman" w:hAnsi="Times New Roman"/>
        </w:rPr>
        <w:t xml:space="preserve">  </w:t>
      </w:r>
    </w:p>
    <w:p w14:paraId="0163FC94"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lastRenderedPageBreak/>
        <w:t xml:space="preserve">33. </w:t>
      </w:r>
      <w:proofErr w:type="spellStart"/>
      <w:r w:rsidRPr="00EF3B34">
        <w:rPr>
          <w:rFonts w:ascii="Times New Roman" w:hAnsi="Times New Roman"/>
        </w:rPr>
        <w:t>Oyebode</w:t>
      </w:r>
      <w:proofErr w:type="spellEnd"/>
      <w:r w:rsidRPr="00EF3B34">
        <w:rPr>
          <w:rFonts w:ascii="Times New Roman" w:hAnsi="Times New Roman"/>
        </w:rPr>
        <w:t xml:space="preserve">, O., &amp; Adebayo, O. (2023). Non-communicable diseases in Nigeria: Epidemiology and challenges. </w:t>
      </w:r>
      <w:r w:rsidRPr="00EF3B34">
        <w:rPr>
          <w:rFonts w:ascii="Times New Roman" w:hAnsi="Times New Roman"/>
          <w:i/>
          <w:iCs/>
        </w:rPr>
        <w:t>Nigerian Journal of Clinical Practice,</w:t>
      </w:r>
      <w:r w:rsidRPr="00EF3B34">
        <w:rPr>
          <w:rFonts w:ascii="Times New Roman" w:hAnsi="Times New Roman"/>
        </w:rPr>
        <w:t xml:space="preserve"> </w:t>
      </w:r>
      <w:r w:rsidRPr="00EF3B34">
        <w:rPr>
          <w:rFonts w:ascii="Times New Roman" w:hAnsi="Times New Roman"/>
          <w:b/>
          <w:bCs/>
        </w:rPr>
        <w:t>26</w:t>
      </w:r>
      <w:r w:rsidRPr="00EF3B34">
        <w:rPr>
          <w:rFonts w:ascii="Times New Roman" w:hAnsi="Times New Roman"/>
        </w:rPr>
        <w:t xml:space="preserve">(2), 145–152. </w:t>
      </w:r>
      <w:hyperlink r:id="rId34" w:history="1">
        <w:r w:rsidR="00C9246D" w:rsidRPr="00EF3B34">
          <w:rPr>
            <w:rStyle w:val="Hyperlink"/>
            <w:rFonts w:ascii="Times New Roman" w:hAnsi="Times New Roman"/>
          </w:rPr>
          <w:t>https://doi.org/10.4103/njcp.njcp_123_23</w:t>
        </w:r>
      </w:hyperlink>
      <w:r w:rsidR="00C9246D" w:rsidRPr="00EF3B34">
        <w:rPr>
          <w:rFonts w:ascii="Times New Roman" w:hAnsi="Times New Roman"/>
        </w:rPr>
        <w:t xml:space="preserve"> </w:t>
      </w:r>
      <w:r w:rsidRPr="00EF3B34">
        <w:rPr>
          <w:rFonts w:ascii="Times New Roman" w:hAnsi="Times New Roman"/>
        </w:rPr>
        <w:t xml:space="preserve"> </w:t>
      </w:r>
    </w:p>
    <w:p w14:paraId="73DD7136"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34. Patel, S., Sharma, V., Chauhan, N. S., Thakur, M., &amp; Dixit, V. K. (2018). Anti-inflammatory potential of medicinal plants: A review. </w:t>
      </w:r>
      <w:proofErr w:type="spellStart"/>
      <w:r w:rsidR="005825FB" w:rsidRPr="00EF3B34">
        <w:rPr>
          <w:rFonts w:ascii="Times New Roman" w:hAnsi="Times New Roman"/>
          <w:i/>
          <w:iCs/>
        </w:rPr>
        <w:t>I</w:t>
      </w:r>
      <w:r w:rsidRPr="00EF3B34">
        <w:rPr>
          <w:rFonts w:ascii="Times New Roman" w:hAnsi="Times New Roman"/>
          <w:i/>
          <w:iCs/>
        </w:rPr>
        <w:t>nflammopharmacology</w:t>
      </w:r>
      <w:proofErr w:type="spellEnd"/>
      <w:r w:rsidRPr="00EF3B34">
        <w:rPr>
          <w:rFonts w:ascii="Times New Roman" w:hAnsi="Times New Roman"/>
        </w:rPr>
        <w:t xml:space="preserve">, </w:t>
      </w:r>
      <w:r w:rsidRPr="00EF3B34">
        <w:rPr>
          <w:rFonts w:ascii="Times New Roman" w:hAnsi="Times New Roman"/>
          <w:b/>
          <w:bCs/>
        </w:rPr>
        <w:t>26</w:t>
      </w:r>
      <w:r w:rsidRPr="00EF3B34">
        <w:rPr>
          <w:rFonts w:ascii="Times New Roman" w:hAnsi="Times New Roman"/>
        </w:rPr>
        <w:t xml:space="preserve">(3), 661–680. </w:t>
      </w:r>
      <w:hyperlink r:id="rId35" w:history="1">
        <w:r w:rsidR="005825FB" w:rsidRPr="00EF3B34">
          <w:rPr>
            <w:rStyle w:val="Hyperlink"/>
            <w:rFonts w:ascii="Times New Roman" w:hAnsi="Times New Roman"/>
          </w:rPr>
          <w:t>https://doi.org/10.1007/s10787-018-0461-8</w:t>
        </w:r>
      </w:hyperlink>
      <w:r w:rsidR="005825FB" w:rsidRPr="00EF3B34">
        <w:rPr>
          <w:rFonts w:ascii="Times New Roman" w:hAnsi="Times New Roman"/>
        </w:rPr>
        <w:t xml:space="preserve"> </w:t>
      </w:r>
    </w:p>
    <w:p w14:paraId="114D0E58"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35. Perera, N., </w:t>
      </w:r>
      <w:proofErr w:type="spellStart"/>
      <w:r w:rsidRPr="00EF3B34">
        <w:rPr>
          <w:rFonts w:ascii="Times New Roman" w:hAnsi="Times New Roman"/>
        </w:rPr>
        <w:t>Liolitsa</w:t>
      </w:r>
      <w:proofErr w:type="spellEnd"/>
      <w:r w:rsidRPr="00EF3B34">
        <w:rPr>
          <w:rFonts w:ascii="Times New Roman" w:hAnsi="Times New Roman"/>
        </w:rPr>
        <w:t xml:space="preserve">, D., </w:t>
      </w:r>
      <w:proofErr w:type="spellStart"/>
      <w:r w:rsidRPr="00EF3B34">
        <w:rPr>
          <w:rFonts w:ascii="Times New Roman" w:hAnsi="Times New Roman"/>
        </w:rPr>
        <w:t>Iype</w:t>
      </w:r>
      <w:proofErr w:type="spellEnd"/>
      <w:r w:rsidRPr="00EF3B34">
        <w:rPr>
          <w:rFonts w:ascii="Times New Roman" w:hAnsi="Times New Roman"/>
        </w:rPr>
        <w:t xml:space="preserve">, S., Croxford, A., Yassin, M., &amp; Lang, P. (2016). </w:t>
      </w:r>
      <w:proofErr w:type="spellStart"/>
      <w:r w:rsidRPr="00EF3B34">
        <w:rPr>
          <w:rFonts w:ascii="Times New Roman" w:hAnsi="Times New Roman"/>
        </w:rPr>
        <w:t>Phlebotonics</w:t>
      </w:r>
      <w:proofErr w:type="spellEnd"/>
      <w:r w:rsidRPr="00EF3B34">
        <w:rPr>
          <w:rFonts w:ascii="Times New Roman" w:hAnsi="Times New Roman"/>
        </w:rPr>
        <w:t xml:space="preserve"> for </w:t>
      </w:r>
      <w:proofErr w:type="spellStart"/>
      <w:r w:rsidRPr="00EF3B34">
        <w:rPr>
          <w:rFonts w:ascii="Times New Roman" w:hAnsi="Times New Roman"/>
        </w:rPr>
        <w:t>haemorrhoids</w:t>
      </w:r>
      <w:proofErr w:type="spellEnd"/>
      <w:r w:rsidRPr="00EF3B34">
        <w:rPr>
          <w:rFonts w:ascii="Times New Roman" w:hAnsi="Times New Roman"/>
        </w:rPr>
        <w:t xml:space="preserve">. Cochrane Database of Systematic Reviews, 8, CD004322. </w:t>
      </w:r>
      <w:hyperlink r:id="rId36" w:history="1">
        <w:r w:rsidR="0020621A" w:rsidRPr="00EF3B34">
          <w:rPr>
            <w:rStyle w:val="Hyperlink"/>
            <w:rFonts w:ascii="Times New Roman" w:hAnsi="Times New Roman"/>
          </w:rPr>
          <w:t>https://doi.org/10.1002/14651858.CD004322.pub3</w:t>
        </w:r>
      </w:hyperlink>
      <w:r w:rsidR="0020621A" w:rsidRPr="00EF3B34">
        <w:rPr>
          <w:rFonts w:ascii="Times New Roman" w:hAnsi="Times New Roman"/>
        </w:rPr>
        <w:t xml:space="preserve"> </w:t>
      </w:r>
      <w:r w:rsidRPr="00EF3B34">
        <w:rPr>
          <w:rFonts w:ascii="Times New Roman" w:hAnsi="Times New Roman"/>
        </w:rPr>
        <w:t xml:space="preserve">  </w:t>
      </w:r>
    </w:p>
    <w:p w14:paraId="542C105F"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36. Rizwan, K., Majeed, I., Muhammad, B., Rasheed, T., &amp; Shakeel, A. (2022). Phytochemistry and diverse pharmacology of genus </w:t>
      </w:r>
      <w:r w:rsidRPr="00EF3B34">
        <w:rPr>
          <w:rFonts w:ascii="Times New Roman" w:hAnsi="Times New Roman"/>
          <w:i/>
          <w:iCs/>
        </w:rPr>
        <w:t>Mimosa</w:t>
      </w:r>
      <w:r w:rsidRPr="00EF3B34">
        <w:rPr>
          <w:rFonts w:ascii="Times New Roman" w:hAnsi="Times New Roman"/>
        </w:rPr>
        <w:t xml:space="preserve">: A review. </w:t>
      </w:r>
      <w:r w:rsidRPr="00EF3B34">
        <w:rPr>
          <w:rFonts w:ascii="Times New Roman" w:hAnsi="Times New Roman"/>
          <w:i/>
          <w:iCs/>
        </w:rPr>
        <w:t>Biomedicines</w:t>
      </w:r>
      <w:r w:rsidRPr="00EF3B34">
        <w:rPr>
          <w:rFonts w:ascii="Times New Roman" w:hAnsi="Times New Roman"/>
        </w:rPr>
        <w:t xml:space="preserve">, </w:t>
      </w:r>
      <w:r w:rsidRPr="00EF3B34">
        <w:rPr>
          <w:rFonts w:ascii="Times New Roman" w:hAnsi="Times New Roman"/>
          <w:b/>
          <w:bCs/>
        </w:rPr>
        <w:t>12</w:t>
      </w:r>
      <w:r w:rsidRPr="00EF3B34">
        <w:rPr>
          <w:rFonts w:ascii="Times New Roman" w:hAnsi="Times New Roman"/>
        </w:rPr>
        <w:t xml:space="preserve">(1), 83. </w:t>
      </w:r>
      <w:hyperlink r:id="rId37" w:history="1">
        <w:r w:rsidR="00A2418C" w:rsidRPr="00EF3B34">
          <w:rPr>
            <w:rStyle w:val="Hyperlink"/>
            <w:rFonts w:ascii="Times New Roman" w:hAnsi="Times New Roman"/>
          </w:rPr>
          <w:t>https://doi.org/10.3390/biomedicines12010083</w:t>
        </w:r>
      </w:hyperlink>
      <w:r w:rsidR="00A2418C" w:rsidRPr="00EF3B34">
        <w:rPr>
          <w:rFonts w:ascii="Times New Roman" w:hAnsi="Times New Roman"/>
        </w:rPr>
        <w:t xml:space="preserve"> </w:t>
      </w:r>
      <w:r w:rsidRPr="00EF3B34">
        <w:rPr>
          <w:rFonts w:ascii="Times New Roman" w:hAnsi="Times New Roman"/>
        </w:rPr>
        <w:t xml:space="preserve">  </w:t>
      </w:r>
    </w:p>
    <w:p w14:paraId="397CF483"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37. Salami, K. K., &amp; </w:t>
      </w:r>
      <w:proofErr w:type="spellStart"/>
      <w:r w:rsidRPr="00EF3B34">
        <w:rPr>
          <w:rFonts w:ascii="Times New Roman" w:hAnsi="Times New Roman"/>
        </w:rPr>
        <w:t>Oluboyo</w:t>
      </w:r>
      <w:proofErr w:type="spellEnd"/>
      <w:r w:rsidRPr="00EF3B34">
        <w:rPr>
          <w:rFonts w:ascii="Times New Roman" w:hAnsi="Times New Roman"/>
        </w:rPr>
        <w:t xml:space="preserve">, O. (2021). Socio-economic determinants of health in Nigeria. </w:t>
      </w:r>
      <w:r w:rsidRPr="00EF3B34">
        <w:rPr>
          <w:rFonts w:ascii="Times New Roman" w:hAnsi="Times New Roman"/>
          <w:i/>
          <w:iCs/>
        </w:rPr>
        <w:t>African Journal of Social Sciences</w:t>
      </w:r>
      <w:r w:rsidRPr="00EF3B34">
        <w:rPr>
          <w:rFonts w:ascii="Times New Roman" w:hAnsi="Times New Roman"/>
        </w:rPr>
        <w:t xml:space="preserve">, </w:t>
      </w:r>
      <w:r w:rsidRPr="00EF3B34">
        <w:rPr>
          <w:rFonts w:ascii="Times New Roman" w:hAnsi="Times New Roman"/>
          <w:b/>
          <w:bCs/>
        </w:rPr>
        <w:t>11</w:t>
      </w:r>
      <w:r w:rsidRPr="00EF3B34">
        <w:rPr>
          <w:rFonts w:ascii="Times New Roman" w:hAnsi="Times New Roman"/>
        </w:rPr>
        <w:t xml:space="preserve">(3), 67–74. https://doi.org/10.4314/ajss.v11i3.5  </w:t>
      </w:r>
    </w:p>
    <w:p w14:paraId="09BD23EE" w14:textId="77777777" w:rsidR="00791500" w:rsidRPr="00EF3B34" w:rsidRDefault="00791500" w:rsidP="00380095">
      <w:pPr>
        <w:spacing w:line="240" w:lineRule="auto"/>
        <w:jc w:val="both"/>
        <w:rPr>
          <w:rFonts w:ascii="Times New Roman" w:hAnsi="Times New Roman"/>
        </w:rPr>
      </w:pPr>
      <w:r w:rsidRPr="00813184">
        <w:rPr>
          <w:rFonts w:ascii="Times New Roman" w:hAnsi="Times New Roman"/>
          <w:lang w:val="es-US"/>
        </w:rPr>
        <w:t xml:space="preserve">38. </w:t>
      </w:r>
      <w:proofErr w:type="spellStart"/>
      <w:r w:rsidRPr="00813184">
        <w:rPr>
          <w:rFonts w:ascii="Times New Roman" w:hAnsi="Times New Roman"/>
          <w:lang w:val="es-US"/>
        </w:rPr>
        <w:t>Sofowora</w:t>
      </w:r>
      <w:proofErr w:type="spellEnd"/>
      <w:r w:rsidRPr="00813184">
        <w:rPr>
          <w:rFonts w:ascii="Times New Roman" w:hAnsi="Times New Roman"/>
          <w:lang w:val="es-US"/>
        </w:rPr>
        <w:t xml:space="preserve">, A., </w:t>
      </w:r>
      <w:proofErr w:type="spellStart"/>
      <w:r w:rsidRPr="00813184">
        <w:rPr>
          <w:rFonts w:ascii="Times New Roman" w:hAnsi="Times New Roman"/>
          <w:lang w:val="es-US"/>
        </w:rPr>
        <w:t>Ogunbodede</w:t>
      </w:r>
      <w:proofErr w:type="spellEnd"/>
      <w:r w:rsidRPr="00813184">
        <w:rPr>
          <w:rFonts w:ascii="Times New Roman" w:hAnsi="Times New Roman"/>
          <w:lang w:val="es-US"/>
        </w:rPr>
        <w:t xml:space="preserve">, E., &amp; </w:t>
      </w:r>
      <w:proofErr w:type="spellStart"/>
      <w:r w:rsidRPr="00813184">
        <w:rPr>
          <w:rFonts w:ascii="Times New Roman" w:hAnsi="Times New Roman"/>
          <w:lang w:val="es-US"/>
        </w:rPr>
        <w:t>Onayade</w:t>
      </w:r>
      <w:proofErr w:type="spellEnd"/>
      <w:r w:rsidRPr="00813184">
        <w:rPr>
          <w:rFonts w:ascii="Times New Roman" w:hAnsi="Times New Roman"/>
          <w:lang w:val="es-US"/>
        </w:rPr>
        <w:t xml:space="preserve">, A. (2018). </w:t>
      </w:r>
      <w:r w:rsidRPr="00EF3B34">
        <w:rPr>
          <w:rFonts w:ascii="Times New Roman" w:hAnsi="Times New Roman"/>
        </w:rPr>
        <w:t xml:space="preserve">The role and place of medicinal plants in the strategies for disease prevention. </w:t>
      </w:r>
      <w:r w:rsidRPr="00EF3B34">
        <w:rPr>
          <w:rFonts w:ascii="Times New Roman" w:hAnsi="Times New Roman"/>
          <w:i/>
          <w:iCs/>
        </w:rPr>
        <w:t>African Journal of Traditional, Complementary and Alternative Medicines</w:t>
      </w:r>
      <w:r w:rsidRPr="00EF3B34">
        <w:rPr>
          <w:rFonts w:ascii="Times New Roman" w:hAnsi="Times New Roman"/>
        </w:rPr>
        <w:t xml:space="preserve">, </w:t>
      </w:r>
      <w:r w:rsidRPr="00EF3B34">
        <w:rPr>
          <w:rFonts w:ascii="Times New Roman" w:hAnsi="Times New Roman"/>
          <w:b/>
          <w:bCs/>
        </w:rPr>
        <w:t>15</w:t>
      </w:r>
      <w:r w:rsidRPr="00EF3B34">
        <w:rPr>
          <w:rFonts w:ascii="Times New Roman" w:hAnsi="Times New Roman"/>
        </w:rPr>
        <w:t xml:space="preserve">(2), 210–229. </w:t>
      </w:r>
      <w:hyperlink r:id="rId38" w:history="1">
        <w:r w:rsidR="00293FD1" w:rsidRPr="00EF3B34">
          <w:rPr>
            <w:rStyle w:val="Hyperlink"/>
            <w:rFonts w:ascii="Times New Roman" w:hAnsi="Times New Roman"/>
          </w:rPr>
          <w:t>https://doi.org/10.4314/ajtcam.v15i2.5</w:t>
        </w:r>
      </w:hyperlink>
      <w:r w:rsidR="00293FD1" w:rsidRPr="00EF3B34">
        <w:rPr>
          <w:rFonts w:ascii="Times New Roman" w:hAnsi="Times New Roman"/>
        </w:rPr>
        <w:t xml:space="preserve"> </w:t>
      </w:r>
      <w:r w:rsidRPr="00EF3B34">
        <w:rPr>
          <w:rFonts w:ascii="Times New Roman" w:hAnsi="Times New Roman"/>
        </w:rPr>
        <w:t xml:space="preserve"> </w:t>
      </w:r>
    </w:p>
    <w:p w14:paraId="381808E0"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39. </w:t>
      </w:r>
      <w:proofErr w:type="spellStart"/>
      <w:r w:rsidRPr="00EF3B34">
        <w:rPr>
          <w:rFonts w:ascii="Times New Roman" w:hAnsi="Times New Roman"/>
        </w:rPr>
        <w:t>Sowemimo</w:t>
      </w:r>
      <w:proofErr w:type="spellEnd"/>
      <w:r w:rsidRPr="00EF3B34">
        <w:rPr>
          <w:rFonts w:ascii="Times New Roman" w:hAnsi="Times New Roman"/>
        </w:rPr>
        <w:t xml:space="preserve">, A., &amp; </w:t>
      </w:r>
      <w:proofErr w:type="spellStart"/>
      <w:r w:rsidRPr="00EF3B34">
        <w:rPr>
          <w:rFonts w:ascii="Times New Roman" w:hAnsi="Times New Roman"/>
        </w:rPr>
        <w:t>Fakoya</w:t>
      </w:r>
      <w:proofErr w:type="spellEnd"/>
      <w:r w:rsidRPr="00EF3B34">
        <w:rPr>
          <w:rFonts w:ascii="Times New Roman" w:hAnsi="Times New Roman"/>
        </w:rPr>
        <w:t>, F. (2020). Anti-inflammatory activity of</w:t>
      </w:r>
      <w:r w:rsidRPr="00EF3B34">
        <w:rPr>
          <w:rFonts w:ascii="Times New Roman" w:hAnsi="Times New Roman"/>
          <w:i/>
          <w:iCs/>
        </w:rPr>
        <w:t xml:space="preserve"> Mimosa pudica</w:t>
      </w:r>
      <w:r w:rsidRPr="00EF3B34">
        <w:rPr>
          <w:rFonts w:ascii="Times New Roman" w:hAnsi="Times New Roman"/>
        </w:rPr>
        <w:t xml:space="preserve"> extracts. </w:t>
      </w:r>
      <w:r w:rsidRPr="00EF3B34">
        <w:rPr>
          <w:rFonts w:ascii="Times New Roman" w:hAnsi="Times New Roman"/>
          <w:i/>
          <w:iCs/>
        </w:rPr>
        <w:t>Journal of Ethnopharmacology</w:t>
      </w:r>
      <w:r w:rsidRPr="00EF3B34">
        <w:rPr>
          <w:rFonts w:ascii="Times New Roman" w:hAnsi="Times New Roman"/>
        </w:rPr>
        <w:t xml:space="preserve">, </w:t>
      </w:r>
      <w:r w:rsidRPr="00EF3B34">
        <w:rPr>
          <w:rFonts w:ascii="Times New Roman" w:hAnsi="Times New Roman"/>
          <w:b/>
          <w:bCs/>
        </w:rPr>
        <w:t>257</w:t>
      </w:r>
      <w:r w:rsidRPr="00EF3B34">
        <w:rPr>
          <w:rFonts w:ascii="Times New Roman" w:hAnsi="Times New Roman"/>
        </w:rPr>
        <w:t xml:space="preserve">, 112–119. </w:t>
      </w:r>
      <w:hyperlink r:id="rId39" w:history="1">
        <w:r w:rsidR="00DA276A" w:rsidRPr="00EF3B34">
          <w:rPr>
            <w:rStyle w:val="Hyperlink"/>
            <w:rFonts w:ascii="Times New Roman" w:hAnsi="Times New Roman"/>
          </w:rPr>
          <w:t>https://doi.org/10.1016/j.jep.2020.112119</w:t>
        </w:r>
      </w:hyperlink>
      <w:r w:rsidR="00DA276A" w:rsidRPr="00EF3B34">
        <w:rPr>
          <w:rFonts w:ascii="Times New Roman" w:hAnsi="Times New Roman"/>
        </w:rPr>
        <w:t xml:space="preserve"> </w:t>
      </w:r>
      <w:r w:rsidRPr="00EF3B34">
        <w:rPr>
          <w:rFonts w:ascii="Times New Roman" w:hAnsi="Times New Roman"/>
        </w:rPr>
        <w:t xml:space="preserve">  </w:t>
      </w:r>
    </w:p>
    <w:p w14:paraId="0D1941AF"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40. Sun, Z., &amp; </w:t>
      </w:r>
      <w:proofErr w:type="spellStart"/>
      <w:r w:rsidRPr="00EF3B34">
        <w:rPr>
          <w:rFonts w:ascii="Times New Roman" w:hAnsi="Times New Roman"/>
        </w:rPr>
        <w:t>Migaly</w:t>
      </w:r>
      <w:proofErr w:type="spellEnd"/>
      <w:r w:rsidRPr="00EF3B34">
        <w:rPr>
          <w:rFonts w:ascii="Times New Roman" w:hAnsi="Times New Roman"/>
        </w:rPr>
        <w:t xml:space="preserve">, J. (2016). Review of haemorrhoid disease: Presentation and management. </w:t>
      </w:r>
      <w:r w:rsidRPr="00EF3B34">
        <w:rPr>
          <w:rFonts w:ascii="Times New Roman" w:hAnsi="Times New Roman"/>
          <w:i/>
          <w:iCs/>
        </w:rPr>
        <w:t xml:space="preserve">Clinics in Colon and Rectal Surgery, </w:t>
      </w:r>
      <w:r w:rsidRPr="00EF3B34">
        <w:rPr>
          <w:rFonts w:ascii="Times New Roman" w:hAnsi="Times New Roman"/>
          <w:b/>
          <w:bCs/>
        </w:rPr>
        <w:t>29</w:t>
      </w:r>
      <w:r w:rsidRPr="00EF3B34">
        <w:rPr>
          <w:rFonts w:ascii="Times New Roman" w:hAnsi="Times New Roman"/>
        </w:rPr>
        <w:t xml:space="preserve">(1), 22–29. </w:t>
      </w:r>
      <w:hyperlink r:id="rId40" w:history="1">
        <w:r w:rsidR="006512E7" w:rsidRPr="00EF3B34">
          <w:rPr>
            <w:rStyle w:val="Hyperlink"/>
            <w:rFonts w:ascii="Times New Roman" w:hAnsi="Times New Roman"/>
          </w:rPr>
          <w:t>https://doi.org/10.1055/s-0035-1568144</w:t>
        </w:r>
      </w:hyperlink>
      <w:r w:rsidR="006512E7" w:rsidRPr="00EF3B34">
        <w:rPr>
          <w:rFonts w:ascii="Times New Roman" w:hAnsi="Times New Roman"/>
        </w:rPr>
        <w:t xml:space="preserve"> </w:t>
      </w:r>
    </w:p>
    <w:p w14:paraId="1CF994EB"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41. United Nations. (2015). </w:t>
      </w:r>
      <w:r w:rsidRPr="00EF3B34">
        <w:rPr>
          <w:rFonts w:ascii="Times New Roman" w:hAnsi="Times New Roman"/>
          <w:i/>
          <w:iCs/>
        </w:rPr>
        <w:t xml:space="preserve">Transforming our world: The 2030 Agenda for Sustainable Development. </w:t>
      </w:r>
      <w:r w:rsidRPr="00EF3B34">
        <w:rPr>
          <w:rFonts w:ascii="Times New Roman" w:hAnsi="Times New Roman"/>
        </w:rPr>
        <w:t xml:space="preserve">United Nations General Assembly.  </w:t>
      </w:r>
    </w:p>
    <w:p w14:paraId="2DD2B3A5"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42. </w:t>
      </w:r>
      <w:proofErr w:type="spellStart"/>
      <w:r w:rsidRPr="00EF3B34">
        <w:rPr>
          <w:rFonts w:ascii="Times New Roman" w:hAnsi="Times New Roman"/>
        </w:rPr>
        <w:t>Vejdani</w:t>
      </w:r>
      <w:proofErr w:type="spellEnd"/>
      <w:r w:rsidRPr="00EF3B34">
        <w:rPr>
          <w:rFonts w:ascii="Times New Roman" w:hAnsi="Times New Roman"/>
        </w:rPr>
        <w:t xml:space="preserve">, H. M., Khan, M. A., &amp; Ahmad, S. (2021). Phytochemical and pharmacological evaluation of </w:t>
      </w:r>
      <w:r w:rsidRPr="00EF3B34">
        <w:rPr>
          <w:rFonts w:ascii="Times New Roman" w:hAnsi="Times New Roman"/>
          <w:i/>
          <w:iCs/>
        </w:rPr>
        <w:t>Mimosa pudica</w:t>
      </w:r>
      <w:r w:rsidR="00BE60B7" w:rsidRPr="00EF3B34">
        <w:rPr>
          <w:rFonts w:ascii="Times New Roman" w:hAnsi="Times New Roman"/>
        </w:rPr>
        <w:t xml:space="preserve"> </w:t>
      </w:r>
      <w:r w:rsidRPr="00EF3B34">
        <w:rPr>
          <w:rFonts w:ascii="Times New Roman" w:hAnsi="Times New Roman"/>
        </w:rPr>
        <w:t xml:space="preserve">for anti-inflammatory activity. </w:t>
      </w:r>
      <w:r w:rsidR="00BE60B7" w:rsidRPr="00EF3B34">
        <w:rPr>
          <w:rFonts w:ascii="Times New Roman" w:hAnsi="Times New Roman"/>
          <w:i/>
          <w:iCs/>
        </w:rPr>
        <w:t>J</w:t>
      </w:r>
      <w:r w:rsidRPr="00EF3B34">
        <w:rPr>
          <w:rFonts w:ascii="Times New Roman" w:hAnsi="Times New Roman"/>
          <w:i/>
          <w:iCs/>
        </w:rPr>
        <w:t xml:space="preserve">ournal of </w:t>
      </w:r>
      <w:r w:rsidRPr="00DD056C">
        <w:rPr>
          <w:rFonts w:ascii="Times New Roman" w:hAnsi="Times New Roman"/>
          <w:i/>
          <w:iCs/>
          <w:highlight w:val="yellow"/>
        </w:rPr>
        <w:t>Herb</w:t>
      </w:r>
      <w:r w:rsidRPr="00EF3B34">
        <w:rPr>
          <w:rFonts w:ascii="Times New Roman" w:hAnsi="Times New Roman"/>
          <w:i/>
          <w:iCs/>
        </w:rPr>
        <w:t>al Medicine</w:t>
      </w:r>
      <w:r w:rsidRPr="00EF3B34">
        <w:rPr>
          <w:rFonts w:ascii="Times New Roman" w:hAnsi="Times New Roman"/>
        </w:rPr>
        <w:t xml:space="preserve">, </w:t>
      </w:r>
      <w:r w:rsidRPr="00EF3B34">
        <w:rPr>
          <w:rFonts w:ascii="Times New Roman" w:hAnsi="Times New Roman"/>
          <w:b/>
          <w:bCs/>
        </w:rPr>
        <w:t>28</w:t>
      </w:r>
      <w:r w:rsidRPr="00EF3B34">
        <w:rPr>
          <w:rFonts w:ascii="Times New Roman" w:hAnsi="Times New Roman"/>
        </w:rPr>
        <w:t xml:space="preserve">, 100453. </w:t>
      </w:r>
      <w:hyperlink r:id="rId41" w:history="1">
        <w:r w:rsidR="00BE60B7" w:rsidRPr="00EF3B34">
          <w:rPr>
            <w:rStyle w:val="Hyperlink"/>
            <w:rFonts w:ascii="Times New Roman" w:hAnsi="Times New Roman"/>
          </w:rPr>
          <w:t>https://doi.org/10.1016/j.hermed.2021.100453</w:t>
        </w:r>
      </w:hyperlink>
      <w:r w:rsidR="00BE60B7" w:rsidRPr="00EF3B34">
        <w:rPr>
          <w:rFonts w:ascii="Times New Roman" w:hAnsi="Times New Roman"/>
        </w:rPr>
        <w:t xml:space="preserve"> </w:t>
      </w:r>
      <w:r w:rsidRPr="00EF3B34">
        <w:rPr>
          <w:rFonts w:ascii="Times New Roman" w:hAnsi="Times New Roman"/>
        </w:rPr>
        <w:t xml:space="preserve"> </w:t>
      </w:r>
    </w:p>
    <w:p w14:paraId="0742843B"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43. Williamson, E. M., Liu, X., &amp; Izzo, A. A. (2018). Trends in use, pharmacology, and clinical applications of emerging </w:t>
      </w:r>
      <w:r w:rsidRPr="00DD056C">
        <w:rPr>
          <w:rFonts w:ascii="Times New Roman" w:hAnsi="Times New Roman"/>
          <w:highlight w:val="yellow"/>
        </w:rPr>
        <w:t>herb</w:t>
      </w:r>
      <w:r w:rsidRPr="00EF3B34">
        <w:rPr>
          <w:rFonts w:ascii="Times New Roman" w:hAnsi="Times New Roman"/>
        </w:rPr>
        <w:t xml:space="preserve">al nutraceuticals. </w:t>
      </w:r>
      <w:r w:rsidRPr="00EF3B34">
        <w:rPr>
          <w:rFonts w:ascii="Times New Roman" w:hAnsi="Times New Roman"/>
          <w:i/>
          <w:iCs/>
        </w:rPr>
        <w:t>British Journal of Pharmacology</w:t>
      </w:r>
      <w:r w:rsidRPr="00EF3B34">
        <w:rPr>
          <w:rFonts w:ascii="Times New Roman" w:hAnsi="Times New Roman"/>
        </w:rPr>
        <w:t xml:space="preserve">, </w:t>
      </w:r>
      <w:r w:rsidRPr="00EF3B34">
        <w:rPr>
          <w:rFonts w:ascii="Times New Roman" w:hAnsi="Times New Roman"/>
          <w:b/>
          <w:bCs/>
        </w:rPr>
        <w:t>177</w:t>
      </w:r>
      <w:r w:rsidR="00C674B5" w:rsidRPr="00EF3B34">
        <w:rPr>
          <w:rFonts w:ascii="Times New Roman" w:hAnsi="Times New Roman"/>
        </w:rPr>
        <w:t>(</w:t>
      </w:r>
      <w:r w:rsidRPr="00EF3B34">
        <w:rPr>
          <w:rFonts w:ascii="Times New Roman" w:hAnsi="Times New Roman"/>
        </w:rPr>
        <w:t xml:space="preserve">6), 1227–1240. </w:t>
      </w:r>
      <w:hyperlink r:id="rId42" w:history="1">
        <w:r w:rsidR="00C674B5" w:rsidRPr="00EF3B34">
          <w:rPr>
            <w:rStyle w:val="Hyperlink"/>
            <w:rFonts w:ascii="Times New Roman" w:hAnsi="Times New Roman"/>
          </w:rPr>
          <w:t>https://doi.org/10.1111/bph.14943</w:t>
        </w:r>
      </w:hyperlink>
      <w:r w:rsidR="00C674B5" w:rsidRPr="00EF3B34">
        <w:rPr>
          <w:rFonts w:ascii="Times New Roman" w:hAnsi="Times New Roman"/>
        </w:rPr>
        <w:t xml:space="preserve"> </w:t>
      </w:r>
    </w:p>
    <w:p w14:paraId="1DD78342"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44. World Health Organization. (2019). </w:t>
      </w:r>
      <w:r w:rsidRPr="00EF3B34">
        <w:rPr>
          <w:rFonts w:ascii="Times New Roman" w:hAnsi="Times New Roman"/>
          <w:i/>
          <w:iCs/>
        </w:rPr>
        <w:t>WHO global report on traditional and complementary medicine 2019.</w:t>
      </w:r>
      <w:r w:rsidRPr="00EF3B34">
        <w:rPr>
          <w:rFonts w:ascii="Times New Roman" w:hAnsi="Times New Roman"/>
        </w:rPr>
        <w:t xml:space="preserve"> World Health Organization.  </w:t>
      </w:r>
    </w:p>
    <w:p w14:paraId="6FD33AD0"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45. </w:t>
      </w:r>
      <w:proofErr w:type="spellStart"/>
      <w:r w:rsidRPr="00EF3B34">
        <w:rPr>
          <w:rFonts w:ascii="Times New Roman" w:hAnsi="Times New Roman"/>
        </w:rPr>
        <w:t>Worldometer</w:t>
      </w:r>
      <w:proofErr w:type="spellEnd"/>
      <w:r w:rsidRPr="00EF3B34">
        <w:rPr>
          <w:rFonts w:ascii="Times New Roman" w:hAnsi="Times New Roman"/>
        </w:rPr>
        <w:t xml:space="preserve">. (2025). Nigeria population. </w:t>
      </w:r>
      <w:r w:rsidRPr="00EF3B34">
        <w:rPr>
          <w:rFonts w:ascii="Times New Roman" w:hAnsi="Times New Roman"/>
          <w:i/>
          <w:iCs/>
        </w:rPr>
        <w:t>Worldometers.info.</w:t>
      </w:r>
      <w:r w:rsidRPr="00EF3B34">
        <w:rPr>
          <w:rFonts w:ascii="Times New Roman" w:hAnsi="Times New Roman"/>
        </w:rPr>
        <w:t xml:space="preserve"> </w:t>
      </w:r>
      <w:hyperlink r:id="rId43" w:history="1">
        <w:r w:rsidR="00481219" w:rsidRPr="00EF3B34">
          <w:rPr>
            <w:rStyle w:val="Hyperlink"/>
            <w:rFonts w:ascii="Times New Roman" w:hAnsi="Times New Roman"/>
          </w:rPr>
          <w:t>https://www.worldometers.info/world-population/nigeria-population/</w:t>
        </w:r>
      </w:hyperlink>
      <w:r w:rsidR="00481219" w:rsidRPr="00EF3B34">
        <w:rPr>
          <w:rFonts w:ascii="Times New Roman" w:hAnsi="Times New Roman"/>
        </w:rPr>
        <w:t xml:space="preserve"> </w:t>
      </w:r>
    </w:p>
    <w:p w14:paraId="1584347A" w14:textId="77777777" w:rsidR="00791500" w:rsidRPr="00EF3B34" w:rsidRDefault="00791500" w:rsidP="00380095">
      <w:pPr>
        <w:spacing w:line="240" w:lineRule="auto"/>
        <w:jc w:val="both"/>
        <w:rPr>
          <w:rFonts w:ascii="Times New Roman" w:hAnsi="Times New Roman"/>
        </w:rPr>
      </w:pPr>
      <w:r w:rsidRPr="00A73DBF">
        <w:rPr>
          <w:rFonts w:ascii="Times New Roman" w:hAnsi="Times New Roman"/>
          <w:lang w:val="nl-BE"/>
        </w:rPr>
        <w:t xml:space="preserve">46. Adedeji, A. A., &amp; Okonko, I. O. (2020). </w:t>
      </w:r>
      <w:r w:rsidRPr="00DD056C">
        <w:rPr>
          <w:rFonts w:ascii="Times New Roman" w:hAnsi="Times New Roman"/>
          <w:highlight w:val="yellow"/>
        </w:rPr>
        <w:t>Herb</w:t>
      </w:r>
      <w:r w:rsidRPr="00EF3B34">
        <w:rPr>
          <w:rFonts w:ascii="Times New Roman" w:hAnsi="Times New Roman"/>
        </w:rPr>
        <w:t xml:space="preserve">al medicine use in Nigeria: A review of prevalence and implications. </w:t>
      </w:r>
      <w:r w:rsidRPr="00EF3B34">
        <w:rPr>
          <w:rFonts w:ascii="Times New Roman" w:hAnsi="Times New Roman"/>
          <w:i/>
          <w:iCs/>
        </w:rPr>
        <w:t>Journal of Complementary Medicine,</w:t>
      </w:r>
      <w:r w:rsidRPr="00EF3B34">
        <w:rPr>
          <w:rFonts w:ascii="Times New Roman" w:hAnsi="Times New Roman"/>
        </w:rPr>
        <w:t xml:space="preserve"> </w:t>
      </w:r>
      <w:r w:rsidRPr="00EF3B34">
        <w:rPr>
          <w:rFonts w:ascii="Times New Roman" w:hAnsi="Times New Roman"/>
          <w:b/>
          <w:bCs/>
        </w:rPr>
        <w:t>12</w:t>
      </w:r>
      <w:r w:rsidRPr="00EF3B34">
        <w:rPr>
          <w:rFonts w:ascii="Times New Roman" w:hAnsi="Times New Roman"/>
        </w:rPr>
        <w:t xml:space="preserve">(3), 45–52. </w:t>
      </w:r>
      <w:hyperlink r:id="rId44" w:history="1">
        <w:r w:rsidR="00481219" w:rsidRPr="00EF3B34">
          <w:rPr>
            <w:rStyle w:val="Hyperlink"/>
            <w:rFonts w:ascii="Times New Roman" w:hAnsi="Times New Roman"/>
          </w:rPr>
          <w:t>https://doi.org/10.1016/j.jcm.2020.03.002</w:t>
        </w:r>
      </w:hyperlink>
      <w:r w:rsidR="00481219" w:rsidRPr="00EF3B34">
        <w:rPr>
          <w:rFonts w:ascii="Times New Roman" w:hAnsi="Times New Roman"/>
        </w:rPr>
        <w:t xml:space="preserve"> </w:t>
      </w:r>
      <w:r w:rsidRPr="00EF3B34">
        <w:rPr>
          <w:rFonts w:ascii="Times New Roman" w:hAnsi="Times New Roman"/>
        </w:rPr>
        <w:t xml:space="preserve">  </w:t>
      </w:r>
    </w:p>
    <w:p w14:paraId="0BDDE9FD"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47. Afolabi, O. A., &amp; Ojo, A. A. (2022). Dietary patterns and colorectal diseases in Nigeria. </w:t>
      </w:r>
      <w:r w:rsidRPr="00EF3B34">
        <w:rPr>
          <w:rFonts w:ascii="Times New Roman" w:hAnsi="Times New Roman"/>
          <w:i/>
          <w:iCs/>
        </w:rPr>
        <w:t>African Health Sciences</w:t>
      </w:r>
      <w:r w:rsidRPr="00EF3B34">
        <w:rPr>
          <w:rFonts w:ascii="Times New Roman" w:hAnsi="Times New Roman"/>
        </w:rPr>
        <w:t xml:space="preserve">, </w:t>
      </w:r>
      <w:r w:rsidRPr="00EF3B34">
        <w:rPr>
          <w:rFonts w:ascii="Times New Roman" w:hAnsi="Times New Roman"/>
          <w:b/>
          <w:bCs/>
        </w:rPr>
        <w:t>22</w:t>
      </w:r>
      <w:r w:rsidRPr="00EF3B34">
        <w:rPr>
          <w:rFonts w:ascii="Times New Roman" w:hAnsi="Times New Roman"/>
        </w:rPr>
        <w:t xml:space="preserve">(1), 89–96. </w:t>
      </w:r>
      <w:hyperlink r:id="rId45" w:history="1">
        <w:r w:rsidR="00FB3665" w:rsidRPr="00EF3B34">
          <w:rPr>
            <w:rStyle w:val="Hyperlink"/>
            <w:rFonts w:ascii="Times New Roman" w:hAnsi="Times New Roman"/>
          </w:rPr>
          <w:t>https://doi.org/10.4314/ahs.v22i1.12</w:t>
        </w:r>
      </w:hyperlink>
      <w:r w:rsidR="00FB3665" w:rsidRPr="00EF3B34">
        <w:rPr>
          <w:rFonts w:ascii="Times New Roman" w:hAnsi="Times New Roman"/>
        </w:rPr>
        <w:t xml:space="preserve"> </w:t>
      </w:r>
      <w:r w:rsidRPr="00EF3B34">
        <w:rPr>
          <w:rFonts w:ascii="Times New Roman" w:hAnsi="Times New Roman"/>
        </w:rPr>
        <w:t xml:space="preserve">  </w:t>
      </w:r>
    </w:p>
    <w:p w14:paraId="5B665531"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lastRenderedPageBreak/>
        <w:t xml:space="preserve">48. </w:t>
      </w:r>
      <w:proofErr w:type="spellStart"/>
      <w:r w:rsidRPr="00EF3B34">
        <w:rPr>
          <w:rFonts w:ascii="Times New Roman" w:hAnsi="Times New Roman"/>
        </w:rPr>
        <w:t>Agodirin</w:t>
      </w:r>
      <w:proofErr w:type="spellEnd"/>
      <w:r w:rsidRPr="00EF3B34">
        <w:rPr>
          <w:rFonts w:ascii="Times New Roman" w:hAnsi="Times New Roman"/>
        </w:rPr>
        <w:t xml:space="preserve">, O., </w:t>
      </w:r>
      <w:proofErr w:type="spellStart"/>
      <w:r w:rsidRPr="00EF3B34">
        <w:rPr>
          <w:rFonts w:ascii="Times New Roman" w:hAnsi="Times New Roman"/>
        </w:rPr>
        <w:t>Olatoke</w:t>
      </w:r>
      <w:proofErr w:type="spellEnd"/>
      <w:r w:rsidRPr="00EF3B34">
        <w:rPr>
          <w:rFonts w:ascii="Times New Roman" w:hAnsi="Times New Roman"/>
        </w:rPr>
        <w:t xml:space="preserve">, S. A., &amp; Rahman, G. A. (2020). Surgical management of haemorrhoids in a Nigerian teaching hospital. </w:t>
      </w:r>
      <w:r w:rsidRPr="00EF3B34">
        <w:rPr>
          <w:rFonts w:ascii="Times New Roman" w:hAnsi="Times New Roman"/>
          <w:i/>
          <w:iCs/>
        </w:rPr>
        <w:t>Journal of Surgical Research</w:t>
      </w:r>
      <w:r w:rsidRPr="00EF3B34">
        <w:rPr>
          <w:rFonts w:ascii="Times New Roman" w:hAnsi="Times New Roman"/>
        </w:rPr>
        <w:t xml:space="preserve">, </w:t>
      </w:r>
      <w:r w:rsidRPr="00EF3B34">
        <w:rPr>
          <w:rFonts w:ascii="Times New Roman" w:hAnsi="Times New Roman"/>
          <w:b/>
          <w:bCs/>
        </w:rPr>
        <w:t>245</w:t>
      </w:r>
      <w:r w:rsidRPr="00EF3B34">
        <w:rPr>
          <w:rFonts w:ascii="Times New Roman" w:hAnsi="Times New Roman"/>
        </w:rPr>
        <w:t xml:space="preserve">, 123–130. </w:t>
      </w:r>
      <w:hyperlink r:id="rId46" w:history="1">
        <w:r w:rsidR="003A489D" w:rsidRPr="00EF3B34">
          <w:rPr>
            <w:rStyle w:val="Hyperlink"/>
            <w:rFonts w:ascii="Times New Roman" w:hAnsi="Times New Roman"/>
          </w:rPr>
          <w:t>https://doi.org/10.1016/j.jss.2019.07.045</w:t>
        </w:r>
      </w:hyperlink>
      <w:r w:rsidR="003A489D" w:rsidRPr="00EF3B34">
        <w:rPr>
          <w:rFonts w:ascii="Times New Roman" w:hAnsi="Times New Roman"/>
        </w:rPr>
        <w:t xml:space="preserve"> </w:t>
      </w:r>
    </w:p>
    <w:p w14:paraId="7FDF212C" w14:textId="77777777" w:rsidR="00791500" w:rsidRPr="00EF3B34" w:rsidRDefault="00791500" w:rsidP="00380095">
      <w:pPr>
        <w:spacing w:line="240" w:lineRule="auto"/>
        <w:jc w:val="both"/>
        <w:rPr>
          <w:rFonts w:ascii="Times New Roman" w:hAnsi="Times New Roman"/>
        </w:rPr>
      </w:pPr>
      <w:r w:rsidRPr="00EF3B34">
        <w:rPr>
          <w:rFonts w:ascii="Times New Roman" w:hAnsi="Times New Roman"/>
        </w:rPr>
        <w:t xml:space="preserve">49. </w:t>
      </w:r>
      <w:proofErr w:type="spellStart"/>
      <w:r w:rsidRPr="00EF3B34">
        <w:rPr>
          <w:rFonts w:ascii="Times New Roman" w:hAnsi="Times New Roman"/>
        </w:rPr>
        <w:t>Ugbogu</w:t>
      </w:r>
      <w:proofErr w:type="spellEnd"/>
      <w:r w:rsidRPr="00EF3B34">
        <w:rPr>
          <w:rFonts w:ascii="Times New Roman" w:hAnsi="Times New Roman"/>
        </w:rPr>
        <w:t xml:space="preserve">, O. C., &amp; </w:t>
      </w:r>
      <w:proofErr w:type="spellStart"/>
      <w:r w:rsidRPr="00EF3B34">
        <w:rPr>
          <w:rFonts w:ascii="Times New Roman" w:hAnsi="Times New Roman"/>
        </w:rPr>
        <w:t>Onyeagba</w:t>
      </w:r>
      <w:proofErr w:type="spellEnd"/>
      <w:r w:rsidRPr="00EF3B34">
        <w:rPr>
          <w:rFonts w:ascii="Times New Roman" w:hAnsi="Times New Roman"/>
        </w:rPr>
        <w:t xml:space="preserve">, R. A. (2022). Medicinal plants and sustainable healthcare in Nigeria. </w:t>
      </w:r>
      <w:r w:rsidRPr="00EF3B34">
        <w:rPr>
          <w:rFonts w:ascii="Times New Roman" w:hAnsi="Times New Roman"/>
          <w:i/>
          <w:iCs/>
        </w:rPr>
        <w:t>African Journal of Biotechnology</w:t>
      </w:r>
      <w:r w:rsidRPr="00EF3B34">
        <w:rPr>
          <w:rFonts w:ascii="Times New Roman" w:hAnsi="Times New Roman"/>
        </w:rPr>
        <w:t xml:space="preserve">, </w:t>
      </w:r>
      <w:r w:rsidRPr="00EF3B34">
        <w:rPr>
          <w:rFonts w:ascii="Times New Roman" w:hAnsi="Times New Roman"/>
          <w:b/>
          <w:bCs/>
        </w:rPr>
        <w:t>21</w:t>
      </w:r>
      <w:r w:rsidRPr="00EF3B34">
        <w:rPr>
          <w:rFonts w:ascii="Times New Roman" w:hAnsi="Times New Roman"/>
        </w:rPr>
        <w:t xml:space="preserve">(4), 123–130. </w:t>
      </w:r>
      <w:hyperlink r:id="rId47" w:history="1">
        <w:r w:rsidR="00047AA0" w:rsidRPr="00EF3B34">
          <w:rPr>
            <w:rStyle w:val="Hyperlink"/>
            <w:rFonts w:ascii="Times New Roman" w:hAnsi="Times New Roman"/>
          </w:rPr>
          <w:t>https://doi.org/10.5897/AJB2022.17345</w:t>
        </w:r>
      </w:hyperlink>
      <w:r w:rsidR="00047AA0" w:rsidRPr="00EF3B34">
        <w:rPr>
          <w:rFonts w:ascii="Times New Roman" w:hAnsi="Times New Roman"/>
        </w:rPr>
        <w:t xml:space="preserve"> </w:t>
      </w:r>
      <w:r w:rsidRPr="00EF3B34">
        <w:rPr>
          <w:rFonts w:ascii="Times New Roman" w:hAnsi="Times New Roman"/>
        </w:rPr>
        <w:t xml:space="preserve"> </w:t>
      </w:r>
    </w:p>
    <w:p w14:paraId="7F349485" w14:textId="77777777" w:rsidR="0057693A" w:rsidRDefault="00791500" w:rsidP="00380095">
      <w:pPr>
        <w:spacing w:line="240" w:lineRule="auto"/>
        <w:jc w:val="both"/>
        <w:rPr>
          <w:rFonts w:ascii="Times New Roman" w:hAnsi="Times New Roman"/>
        </w:rPr>
      </w:pPr>
      <w:r w:rsidRPr="00813184">
        <w:rPr>
          <w:rFonts w:ascii="Times New Roman" w:hAnsi="Times New Roman"/>
          <w:lang w:val="es-US"/>
        </w:rPr>
        <w:t xml:space="preserve">50. </w:t>
      </w:r>
      <w:proofErr w:type="spellStart"/>
      <w:r w:rsidRPr="00813184">
        <w:rPr>
          <w:rFonts w:ascii="Times New Roman" w:hAnsi="Times New Roman"/>
          <w:lang w:val="es-US"/>
        </w:rPr>
        <w:t>Yakubu</w:t>
      </w:r>
      <w:proofErr w:type="spellEnd"/>
      <w:r w:rsidRPr="00813184">
        <w:rPr>
          <w:rFonts w:ascii="Times New Roman" w:hAnsi="Times New Roman"/>
          <w:lang w:val="es-US"/>
        </w:rPr>
        <w:t xml:space="preserve">, M. T., &amp; </w:t>
      </w:r>
      <w:proofErr w:type="spellStart"/>
      <w:r w:rsidRPr="00813184">
        <w:rPr>
          <w:rFonts w:ascii="Times New Roman" w:hAnsi="Times New Roman"/>
          <w:lang w:val="es-US"/>
        </w:rPr>
        <w:t>Salimon</w:t>
      </w:r>
      <w:proofErr w:type="spellEnd"/>
      <w:r w:rsidRPr="00813184">
        <w:rPr>
          <w:rFonts w:ascii="Times New Roman" w:hAnsi="Times New Roman"/>
          <w:lang w:val="es-US"/>
        </w:rPr>
        <w:t xml:space="preserve">, S. S. (2021). </w:t>
      </w:r>
      <w:r w:rsidRPr="00EF3B34">
        <w:rPr>
          <w:rFonts w:ascii="Times New Roman" w:hAnsi="Times New Roman"/>
        </w:rPr>
        <w:t xml:space="preserve">Ethnomedicinal plants for gastrointestinal disorders in Nigeria. </w:t>
      </w:r>
      <w:r w:rsidRPr="00EF3B34">
        <w:rPr>
          <w:rFonts w:ascii="Times New Roman" w:hAnsi="Times New Roman"/>
          <w:i/>
          <w:iCs/>
        </w:rPr>
        <w:t xml:space="preserve">Journal of </w:t>
      </w:r>
      <w:r w:rsidRPr="00DD056C">
        <w:rPr>
          <w:rFonts w:ascii="Times New Roman" w:hAnsi="Times New Roman"/>
          <w:i/>
          <w:iCs/>
          <w:highlight w:val="yellow"/>
        </w:rPr>
        <w:t>Herb</w:t>
      </w:r>
      <w:r w:rsidRPr="00EF3B34">
        <w:rPr>
          <w:rFonts w:ascii="Times New Roman" w:hAnsi="Times New Roman"/>
          <w:i/>
          <w:iCs/>
        </w:rPr>
        <w:t>al Medicine</w:t>
      </w:r>
      <w:r w:rsidRPr="00EF3B34">
        <w:rPr>
          <w:rFonts w:ascii="Times New Roman" w:hAnsi="Times New Roman"/>
        </w:rPr>
        <w:t xml:space="preserve">, </w:t>
      </w:r>
      <w:r w:rsidRPr="00EF3B34">
        <w:rPr>
          <w:rFonts w:ascii="Times New Roman" w:hAnsi="Times New Roman"/>
          <w:b/>
          <w:bCs/>
        </w:rPr>
        <w:t>27</w:t>
      </w:r>
      <w:r w:rsidRPr="00EF3B34">
        <w:rPr>
          <w:rFonts w:ascii="Times New Roman" w:hAnsi="Times New Roman"/>
        </w:rPr>
        <w:t xml:space="preserve">, 100–108. </w:t>
      </w:r>
      <w:r w:rsidR="0057693A">
        <w:rPr>
          <w:rFonts w:ascii="Times New Roman" w:hAnsi="Times New Roman"/>
        </w:rPr>
        <w:fldChar w:fldCharType="begin"/>
      </w:r>
      <w:r w:rsidR="0057693A">
        <w:rPr>
          <w:rFonts w:ascii="Times New Roman" w:hAnsi="Times New Roman"/>
        </w:rPr>
        <w:instrText>HYPERLINK "</w:instrText>
      </w:r>
      <w:r w:rsidR="0057693A" w:rsidRPr="00813184">
        <w:instrText>https://doi.org/10.1016/j.hermed.2021.100108</w:instrText>
      </w:r>
      <w:r w:rsidR="0057693A" w:rsidRPr="00EF3B34">
        <w:rPr>
          <w:rFonts w:ascii="Times New Roman" w:hAnsi="Times New Roman"/>
        </w:rPr>
        <w:instrText xml:space="preserve"> </w:instrText>
      </w:r>
    </w:p>
    <w:p w14:paraId="1F32B85E" w14:textId="77777777" w:rsidR="0057693A" w:rsidRPr="003D6C15" w:rsidRDefault="0057693A" w:rsidP="00380095">
      <w:pPr>
        <w:spacing w:line="240" w:lineRule="auto"/>
        <w:jc w:val="both"/>
        <w:rPr>
          <w:rStyle w:val="Hyperlink"/>
          <w:rFonts w:ascii="Times New Roman" w:hAnsi="Times New Roman"/>
        </w:rPr>
      </w:pPr>
      <w:r>
        <w:rPr>
          <w:rFonts w:ascii="Times New Roman" w:hAnsi="Times New Roman"/>
        </w:rPr>
        <w:instrText>51"</w:instrText>
      </w:r>
      <w:r>
        <w:rPr>
          <w:rFonts w:ascii="Times New Roman" w:hAnsi="Times New Roman"/>
        </w:rPr>
        <w:fldChar w:fldCharType="separate"/>
      </w:r>
      <w:r w:rsidRPr="0057693A">
        <w:rPr>
          <w:rStyle w:val="Hyperlink"/>
          <w:rFonts w:ascii="Times New Roman" w:hAnsi="Times New Roman"/>
        </w:rPr>
        <w:t>https://doi.org/10.1016/j.hermed.2021.100108</w:t>
      </w:r>
      <w:r w:rsidRPr="003D6C15">
        <w:rPr>
          <w:rStyle w:val="Hyperlink"/>
          <w:rFonts w:ascii="Times New Roman" w:hAnsi="Times New Roman"/>
        </w:rPr>
        <w:t xml:space="preserve"> </w:t>
      </w:r>
    </w:p>
    <w:p w14:paraId="4F5A3F36" w14:textId="26802A40" w:rsidR="0057693A" w:rsidRDefault="0057693A" w:rsidP="00380095">
      <w:pPr>
        <w:spacing w:line="240" w:lineRule="auto"/>
        <w:jc w:val="both"/>
        <w:rPr>
          <w:rFonts w:ascii="Times New Roman" w:hAnsi="Times New Roman"/>
        </w:rPr>
      </w:pPr>
      <w:r w:rsidRPr="003D6C15">
        <w:rPr>
          <w:rStyle w:val="Hyperlink"/>
          <w:rFonts w:ascii="Times New Roman" w:hAnsi="Times New Roman"/>
        </w:rPr>
        <w:t>51</w:t>
      </w:r>
      <w:r>
        <w:rPr>
          <w:rFonts w:ascii="Times New Roman" w:hAnsi="Times New Roman"/>
        </w:rPr>
        <w:fldChar w:fldCharType="end"/>
      </w:r>
      <w:r>
        <w:rPr>
          <w:rFonts w:ascii="Times New Roman" w:hAnsi="Times New Roman"/>
        </w:rPr>
        <w:t xml:space="preserve">. </w:t>
      </w:r>
      <w:r w:rsidRPr="00813184">
        <w:rPr>
          <w:rFonts w:ascii="Times New Roman" w:hAnsi="Times New Roman"/>
          <w:highlight w:val="yellow"/>
        </w:rPr>
        <w:t xml:space="preserve">Palumbo, V. D., Tutino, R., Messina, M., Santarelli, M., Nigro, C., Lo Secco, G., ... &amp; Lo Monte, A. I. (2023). Altered gut </w:t>
      </w:r>
      <w:proofErr w:type="spellStart"/>
      <w:r w:rsidRPr="00813184">
        <w:rPr>
          <w:rFonts w:ascii="Times New Roman" w:hAnsi="Times New Roman"/>
          <w:highlight w:val="yellow"/>
        </w:rPr>
        <w:t>microbic</w:t>
      </w:r>
      <w:proofErr w:type="spellEnd"/>
      <w:r w:rsidRPr="00813184">
        <w:rPr>
          <w:rFonts w:ascii="Times New Roman" w:hAnsi="Times New Roman"/>
          <w:highlight w:val="yellow"/>
        </w:rPr>
        <w:t xml:space="preserve"> flora and </w:t>
      </w:r>
      <w:proofErr w:type="spellStart"/>
      <w:r w:rsidRPr="00813184">
        <w:rPr>
          <w:rFonts w:ascii="Times New Roman" w:hAnsi="Times New Roman"/>
          <w:highlight w:val="yellow"/>
        </w:rPr>
        <w:t>haemorrhoids</w:t>
      </w:r>
      <w:proofErr w:type="spellEnd"/>
      <w:r w:rsidRPr="00813184">
        <w:rPr>
          <w:rFonts w:ascii="Times New Roman" w:hAnsi="Times New Roman"/>
          <w:highlight w:val="yellow"/>
        </w:rPr>
        <w:t xml:space="preserve">: could they have a possible </w:t>
      </w:r>
      <w:proofErr w:type="gramStart"/>
      <w:r w:rsidRPr="00813184">
        <w:rPr>
          <w:rFonts w:ascii="Times New Roman" w:hAnsi="Times New Roman"/>
          <w:highlight w:val="yellow"/>
        </w:rPr>
        <w:t>relationship?.</w:t>
      </w:r>
      <w:proofErr w:type="gramEnd"/>
      <w:r w:rsidRPr="00813184">
        <w:rPr>
          <w:rFonts w:ascii="Times New Roman" w:hAnsi="Times New Roman"/>
          <w:highlight w:val="yellow"/>
        </w:rPr>
        <w:t xml:space="preserve"> Journal of Clinical Medicine, 12(6), 2198.</w:t>
      </w:r>
      <w:r>
        <w:rPr>
          <w:rFonts w:ascii="Times New Roman" w:hAnsi="Times New Roman"/>
        </w:rPr>
        <w:t xml:space="preserve">  </w:t>
      </w:r>
    </w:p>
    <w:p w14:paraId="4E636BDC" w14:textId="0E9EFBB1" w:rsidR="0057693A" w:rsidRDefault="0057693A" w:rsidP="00380095">
      <w:pPr>
        <w:spacing w:line="240" w:lineRule="auto"/>
        <w:jc w:val="both"/>
        <w:rPr>
          <w:rFonts w:ascii="Times New Roman" w:hAnsi="Times New Roman"/>
        </w:rPr>
      </w:pPr>
      <w:r>
        <w:rPr>
          <w:rFonts w:ascii="Times New Roman" w:hAnsi="Times New Roman"/>
        </w:rPr>
        <w:t xml:space="preserve">52. </w:t>
      </w:r>
      <w:r w:rsidRPr="00813184">
        <w:rPr>
          <w:rFonts w:ascii="Times New Roman" w:hAnsi="Times New Roman"/>
          <w:highlight w:val="yellow"/>
        </w:rPr>
        <w:t xml:space="preserve">Gupta, K., Agarwal, N., &amp; Mital, K. (2021). Clinical Outcomes in Patients with </w:t>
      </w:r>
      <w:proofErr w:type="spellStart"/>
      <w:r>
        <w:rPr>
          <w:rFonts w:ascii="Times New Roman" w:hAnsi="Times New Roman"/>
          <w:highlight w:val="yellow"/>
        </w:rPr>
        <w:t>Haemorrhoids</w:t>
      </w:r>
      <w:proofErr w:type="spellEnd"/>
      <w:r w:rsidRPr="00813184">
        <w:rPr>
          <w:rFonts w:ascii="Times New Roman" w:hAnsi="Times New Roman"/>
          <w:highlight w:val="yellow"/>
        </w:rPr>
        <w:t xml:space="preserve"> Treated by Finger Guided Hemorrhoidal Artery Ligation with Laser </w:t>
      </w:r>
      <w:proofErr w:type="spellStart"/>
      <w:r w:rsidRPr="00813184">
        <w:rPr>
          <w:rFonts w:ascii="Times New Roman" w:hAnsi="Times New Roman"/>
          <w:highlight w:val="yellow"/>
        </w:rPr>
        <w:t>Hemorrhoidoplasty</w:t>
      </w:r>
      <w:proofErr w:type="spellEnd"/>
      <w:r w:rsidRPr="00813184">
        <w:rPr>
          <w:rFonts w:ascii="Times New Roman" w:hAnsi="Times New Roman"/>
          <w:highlight w:val="yellow"/>
        </w:rPr>
        <w:t>: A Retrospective Cohort Study. Journal of Advances in Medicine and Medical Research, 33(18), 143–152.</w:t>
      </w:r>
      <w:r>
        <w:rPr>
          <w:rFonts w:ascii="Times New Roman" w:hAnsi="Times New Roman"/>
        </w:rPr>
        <w:t xml:space="preserve">  </w:t>
      </w:r>
    </w:p>
    <w:p w14:paraId="5AFA53D4" w14:textId="4761E100" w:rsidR="006B19C3" w:rsidRPr="00EF3B34" w:rsidRDefault="006B19C3" w:rsidP="00380095">
      <w:pPr>
        <w:spacing w:line="240" w:lineRule="auto"/>
        <w:jc w:val="both"/>
        <w:rPr>
          <w:rFonts w:ascii="Times New Roman" w:hAnsi="Times New Roman"/>
        </w:rPr>
      </w:pPr>
      <w:r>
        <w:rPr>
          <w:rFonts w:ascii="Times New Roman" w:hAnsi="Times New Roman"/>
        </w:rPr>
        <w:t xml:space="preserve">53. </w:t>
      </w:r>
      <w:r w:rsidRPr="00813184">
        <w:rPr>
          <w:rFonts w:ascii="Times New Roman" w:hAnsi="Times New Roman"/>
          <w:highlight w:val="yellow"/>
        </w:rPr>
        <w:t xml:space="preserve">Pata, F., </w:t>
      </w:r>
      <w:proofErr w:type="spellStart"/>
      <w:r w:rsidRPr="00813184">
        <w:rPr>
          <w:rFonts w:ascii="Times New Roman" w:hAnsi="Times New Roman"/>
          <w:highlight w:val="yellow"/>
        </w:rPr>
        <w:t>Sgrò</w:t>
      </w:r>
      <w:proofErr w:type="spellEnd"/>
      <w:r w:rsidRPr="00813184">
        <w:rPr>
          <w:rFonts w:ascii="Times New Roman" w:hAnsi="Times New Roman"/>
          <w:highlight w:val="yellow"/>
        </w:rPr>
        <w:t xml:space="preserve">, A., Ferrara, F., </w:t>
      </w:r>
      <w:proofErr w:type="spellStart"/>
      <w:r w:rsidRPr="00813184">
        <w:rPr>
          <w:rFonts w:ascii="Times New Roman" w:hAnsi="Times New Roman"/>
          <w:highlight w:val="yellow"/>
        </w:rPr>
        <w:t>Vigorita</w:t>
      </w:r>
      <w:proofErr w:type="spellEnd"/>
      <w:r w:rsidRPr="00813184">
        <w:rPr>
          <w:rFonts w:ascii="Times New Roman" w:hAnsi="Times New Roman"/>
          <w:highlight w:val="yellow"/>
        </w:rPr>
        <w:t xml:space="preserve">, V., Gallo, G., &amp; Pellino, G. (2021). Anatomy, physiology and pathophysiology of </w:t>
      </w:r>
      <w:proofErr w:type="spellStart"/>
      <w:r w:rsidRPr="00813184">
        <w:rPr>
          <w:rFonts w:ascii="Times New Roman" w:hAnsi="Times New Roman"/>
          <w:highlight w:val="yellow"/>
        </w:rPr>
        <w:t>haemorrhoids</w:t>
      </w:r>
      <w:proofErr w:type="spellEnd"/>
      <w:r w:rsidRPr="00813184">
        <w:rPr>
          <w:rFonts w:ascii="Times New Roman" w:hAnsi="Times New Roman"/>
          <w:highlight w:val="yellow"/>
        </w:rPr>
        <w:t>. Reviews on recent clinical trials, 16(1), 75-80.</w:t>
      </w:r>
      <w:r>
        <w:rPr>
          <w:rFonts w:ascii="Times New Roman" w:hAnsi="Times New Roman"/>
        </w:rPr>
        <w:t xml:space="preserve"> </w:t>
      </w:r>
    </w:p>
    <w:sectPr w:rsidR="006B19C3" w:rsidRPr="00EF3B34" w:rsidSect="006B4CAD">
      <w:headerReference w:type="even" r:id="rId48"/>
      <w:headerReference w:type="default" r:id="rId49"/>
      <w:footerReference w:type="even" r:id="rId50"/>
      <w:footerReference w:type="default" r:id="rId51"/>
      <w:headerReference w:type="first" r:id="rId52"/>
      <w:footerReference w:type="first" r:id="rId5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CE173" w14:textId="77777777" w:rsidR="00A5159A" w:rsidRDefault="00A5159A">
      <w:pPr>
        <w:spacing w:after="0" w:line="240" w:lineRule="auto"/>
      </w:pPr>
      <w:r>
        <w:separator/>
      </w:r>
    </w:p>
  </w:endnote>
  <w:endnote w:type="continuationSeparator" w:id="0">
    <w:p w14:paraId="4098AAF4" w14:textId="77777777" w:rsidR="00A5159A" w:rsidRDefault="00A51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C0F85" w14:textId="77777777" w:rsidR="001E3408" w:rsidRDefault="001E3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4EEE" w14:textId="77777777" w:rsidR="00BC4CD1" w:rsidRDefault="00BC4CD1">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CF8E5" w14:textId="77777777" w:rsidR="001E3408" w:rsidRDefault="001E3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BD70A" w14:textId="77777777" w:rsidR="00A5159A" w:rsidRDefault="00A5159A">
      <w:pPr>
        <w:spacing w:after="0" w:line="240" w:lineRule="auto"/>
      </w:pPr>
      <w:r>
        <w:separator/>
      </w:r>
    </w:p>
  </w:footnote>
  <w:footnote w:type="continuationSeparator" w:id="0">
    <w:p w14:paraId="5F095D0F" w14:textId="77777777" w:rsidR="00A5159A" w:rsidRDefault="00A51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25FAC" w14:textId="77777777" w:rsidR="001E3408" w:rsidRDefault="00A5159A">
    <w:pPr>
      <w:pStyle w:val="Header"/>
    </w:pPr>
    <w:r>
      <w:rPr>
        <w:noProof/>
      </w:rPr>
      <w:pict w14:anchorId="1AB31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82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8B03B" w14:textId="77777777" w:rsidR="00BC4CD1" w:rsidRDefault="00A5159A">
    <w:pPr>
      <w:jc w:val="center"/>
    </w:pPr>
    <w:r>
      <w:rPr>
        <w:noProof/>
      </w:rPr>
      <w:pict w14:anchorId="62E33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82298"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40E9" w14:textId="77777777" w:rsidR="001E3408" w:rsidRDefault="00A5159A">
    <w:pPr>
      <w:pStyle w:val="Header"/>
    </w:pPr>
    <w:r>
      <w:rPr>
        <w:noProof/>
      </w:rPr>
      <w:pict w14:anchorId="412F4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82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A78F0"/>
    <w:multiLevelType w:val="multilevel"/>
    <w:tmpl w:val="FFFFFFFF"/>
    <w:lvl w:ilvl="0">
      <w:start w:val="1"/>
      <w:numFmt w:val="decimal"/>
      <w:lvlText w:val="%1.0."/>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35A4C0F"/>
    <w:multiLevelType w:val="hybridMultilevel"/>
    <w:tmpl w:val="2372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E32D99"/>
    <w:multiLevelType w:val="hybridMultilevel"/>
    <w:tmpl w:val="F6023B8A"/>
    <w:lvl w:ilvl="0" w:tplc="FFFFFFFF">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CAhMDAxNzS3MzcyUdpeDU4uLM/DyQAqNaADuk74IsAAAA"/>
  </w:docVars>
  <w:rsids>
    <w:rsidRoot w:val="00BC4CD1"/>
    <w:rsid w:val="00005563"/>
    <w:rsid w:val="00007D6C"/>
    <w:rsid w:val="00014607"/>
    <w:rsid w:val="0002719E"/>
    <w:rsid w:val="00027D8B"/>
    <w:rsid w:val="00047AA0"/>
    <w:rsid w:val="00062E9C"/>
    <w:rsid w:val="00062EAE"/>
    <w:rsid w:val="00065D54"/>
    <w:rsid w:val="00075E99"/>
    <w:rsid w:val="00093925"/>
    <w:rsid w:val="000A0149"/>
    <w:rsid w:val="000A02D6"/>
    <w:rsid w:val="000A376C"/>
    <w:rsid w:val="000B0DF5"/>
    <w:rsid w:val="000C5B35"/>
    <w:rsid w:val="000C5C1D"/>
    <w:rsid w:val="000D6EA0"/>
    <w:rsid w:val="000F1678"/>
    <w:rsid w:val="000F2BA3"/>
    <w:rsid w:val="001020B4"/>
    <w:rsid w:val="00104B95"/>
    <w:rsid w:val="00125B71"/>
    <w:rsid w:val="00140581"/>
    <w:rsid w:val="00146A95"/>
    <w:rsid w:val="001A1836"/>
    <w:rsid w:val="001B33C6"/>
    <w:rsid w:val="001B5A2D"/>
    <w:rsid w:val="001C1F4D"/>
    <w:rsid w:val="001D4BEE"/>
    <w:rsid w:val="001D5F7B"/>
    <w:rsid w:val="001E3408"/>
    <w:rsid w:val="001E3E07"/>
    <w:rsid w:val="001F29B3"/>
    <w:rsid w:val="001F7158"/>
    <w:rsid w:val="001F72BD"/>
    <w:rsid w:val="002010EC"/>
    <w:rsid w:val="002048D4"/>
    <w:rsid w:val="0020621A"/>
    <w:rsid w:val="0022155C"/>
    <w:rsid w:val="00227625"/>
    <w:rsid w:val="002445E7"/>
    <w:rsid w:val="00251ED8"/>
    <w:rsid w:val="00273D92"/>
    <w:rsid w:val="00290E94"/>
    <w:rsid w:val="00290ED2"/>
    <w:rsid w:val="00293FD1"/>
    <w:rsid w:val="002C4526"/>
    <w:rsid w:val="002E3E4C"/>
    <w:rsid w:val="00321B84"/>
    <w:rsid w:val="00337655"/>
    <w:rsid w:val="00341E12"/>
    <w:rsid w:val="00344B86"/>
    <w:rsid w:val="0035054E"/>
    <w:rsid w:val="0035129E"/>
    <w:rsid w:val="003650E6"/>
    <w:rsid w:val="00380095"/>
    <w:rsid w:val="00391DA8"/>
    <w:rsid w:val="00393F7D"/>
    <w:rsid w:val="003A4100"/>
    <w:rsid w:val="003A489D"/>
    <w:rsid w:val="003B32D3"/>
    <w:rsid w:val="003B485E"/>
    <w:rsid w:val="003D0F36"/>
    <w:rsid w:val="003D3DB8"/>
    <w:rsid w:val="003D4CEA"/>
    <w:rsid w:val="003E48F2"/>
    <w:rsid w:val="003F2D47"/>
    <w:rsid w:val="003F31F1"/>
    <w:rsid w:val="00410FB1"/>
    <w:rsid w:val="004117CC"/>
    <w:rsid w:val="004123EF"/>
    <w:rsid w:val="00424A41"/>
    <w:rsid w:val="00450F3E"/>
    <w:rsid w:val="00453262"/>
    <w:rsid w:val="00456247"/>
    <w:rsid w:val="00466F7A"/>
    <w:rsid w:val="0047437D"/>
    <w:rsid w:val="00481219"/>
    <w:rsid w:val="00490EC0"/>
    <w:rsid w:val="0049313D"/>
    <w:rsid w:val="0049563B"/>
    <w:rsid w:val="004C387A"/>
    <w:rsid w:val="004D25C3"/>
    <w:rsid w:val="004D71CD"/>
    <w:rsid w:val="00500533"/>
    <w:rsid w:val="00506DCC"/>
    <w:rsid w:val="00536DEF"/>
    <w:rsid w:val="00540BCD"/>
    <w:rsid w:val="005520CB"/>
    <w:rsid w:val="0055349A"/>
    <w:rsid w:val="00556672"/>
    <w:rsid w:val="0057693A"/>
    <w:rsid w:val="005825FB"/>
    <w:rsid w:val="00590EFF"/>
    <w:rsid w:val="00591101"/>
    <w:rsid w:val="0059650C"/>
    <w:rsid w:val="005A0809"/>
    <w:rsid w:val="005C7303"/>
    <w:rsid w:val="005C7AD3"/>
    <w:rsid w:val="00603345"/>
    <w:rsid w:val="00615F9A"/>
    <w:rsid w:val="00637B76"/>
    <w:rsid w:val="006512E7"/>
    <w:rsid w:val="006710C4"/>
    <w:rsid w:val="0067607C"/>
    <w:rsid w:val="00676FCE"/>
    <w:rsid w:val="00677A4B"/>
    <w:rsid w:val="00696515"/>
    <w:rsid w:val="006A3AEB"/>
    <w:rsid w:val="006A3E7E"/>
    <w:rsid w:val="006A547F"/>
    <w:rsid w:val="006B19C3"/>
    <w:rsid w:val="006B1AD4"/>
    <w:rsid w:val="006B46D7"/>
    <w:rsid w:val="006B4CAD"/>
    <w:rsid w:val="006F4EF6"/>
    <w:rsid w:val="00700E40"/>
    <w:rsid w:val="007020A9"/>
    <w:rsid w:val="007162A4"/>
    <w:rsid w:val="00717044"/>
    <w:rsid w:val="007430E4"/>
    <w:rsid w:val="00753291"/>
    <w:rsid w:val="007623F3"/>
    <w:rsid w:val="00763542"/>
    <w:rsid w:val="00791500"/>
    <w:rsid w:val="00794667"/>
    <w:rsid w:val="007A6076"/>
    <w:rsid w:val="007B0604"/>
    <w:rsid w:val="007B1477"/>
    <w:rsid w:val="007B57B4"/>
    <w:rsid w:val="007C5C3B"/>
    <w:rsid w:val="007E01C0"/>
    <w:rsid w:val="00813184"/>
    <w:rsid w:val="008273E8"/>
    <w:rsid w:val="00827FA8"/>
    <w:rsid w:val="00830124"/>
    <w:rsid w:val="00830ED6"/>
    <w:rsid w:val="00865CE0"/>
    <w:rsid w:val="0088112B"/>
    <w:rsid w:val="00881B70"/>
    <w:rsid w:val="00890420"/>
    <w:rsid w:val="008B32AB"/>
    <w:rsid w:val="008B606C"/>
    <w:rsid w:val="008C2A9C"/>
    <w:rsid w:val="008E06CB"/>
    <w:rsid w:val="008E4DA8"/>
    <w:rsid w:val="00905F61"/>
    <w:rsid w:val="00933290"/>
    <w:rsid w:val="00956FD7"/>
    <w:rsid w:val="0096096D"/>
    <w:rsid w:val="00960E45"/>
    <w:rsid w:val="00973D5C"/>
    <w:rsid w:val="00980451"/>
    <w:rsid w:val="00985BF4"/>
    <w:rsid w:val="009A6277"/>
    <w:rsid w:val="009B1244"/>
    <w:rsid w:val="009B5185"/>
    <w:rsid w:val="009E458D"/>
    <w:rsid w:val="009F1800"/>
    <w:rsid w:val="009F4F8A"/>
    <w:rsid w:val="00A0325C"/>
    <w:rsid w:val="00A06F46"/>
    <w:rsid w:val="00A208D1"/>
    <w:rsid w:val="00A23C26"/>
    <w:rsid w:val="00A2418C"/>
    <w:rsid w:val="00A27451"/>
    <w:rsid w:val="00A30380"/>
    <w:rsid w:val="00A44397"/>
    <w:rsid w:val="00A471B0"/>
    <w:rsid w:val="00A5159A"/>
    <w:rsid w:val="00A56890"/>
    <w:rsid w:val="00A60838"/>
    <w:rsid w:val="00A6565D"/>
    <w:rsid w:val="00A73DBF"/>
    <w:rsid w:val="00A8257F"/>
    <w:rsid w:val="00AB2FDB"/>
    <w:rsid w:val="00B00545"/>
    <w:rsid w:val="00B050CE"/>
    <w:rsid w:val="00B15C22"/>
    <w:rsid w:val="00B15C75"/>
    <w:rsid w:val="00B33D26"/>
    <w:rsid w:val="00B4212E"/>
    <w:rsid w:val="00B504E9"/>
    <w:rsid w:val="00B64756"/>
    <w:rsid w:val="00B65B8C"/>
    <w:rsid w:val="00B677FF"/>
    <w:rsid w:val="00B67F37"/>
    <w:rsid w:val="00B83735"/>
    <w:rsid w:val="00B94222"/>
    <w:rsid w:val="00BB329F"/>
    <w:rsid w:val="00BB4580"/>
    <w:rsid w:val="00BC4CD1"/>
    <w:rsid w:val="00BE60B7"/>
    <w:rsid w:val="00C02276"/>
    <w:rsid w:val="00C02648"/>
    <w:rsid w:val="00C076FB"/>
    <w:rsid w:val="00C118BE"/>
    <w:rsid w:val="00C1454C"/>
    <w:rsid w:val="00C24C64"/>
    <w:rsid w:val="00C46296"/>
    <w:rsid w:val="00C5181F"/>
    <w:rsid w:val="00C53DA1"/>
    <w:rsid w:val="00C64225"/>
    <w:rsid w:val="00C674B5"/>
    <w:rsid w:val="00C67A89"/>
    <w:rsid w:val="00C80181"/>
    <w:rsid w:val="00C9246D"/>
    <w:rsid w:val="00C9358E"/>
    <w:rsid w:val="00C94BFA"/>
    <w:rsid w:val="00C97D04"/>
    <w:rsid w:val="00CD0C80"/>
    <w:rsid w:val="00CD2E08"/>
    <w:rsid w:val="00CF1076"/>
    <w:rsid w:val="00D03CB0"/>
    <w:rsid w:val="00D33FFF"/>
    <w:rsid w:val="00D45000"/>
    <w:rsid w:val="00D529DB"/>
    <w:rsid w:val="00D665DA"/>
    <w:rsid w:val="00D73603"/>
    <w:rsid w:val="00D9087A"/>
    <w:rsid w:val="00D91260"/>
    <w:rsid w:val="00DA0CA4"/>
    <w:rsid w:val="00DA276A"/>
    <w:rsid w:val="00DA7FC6"/>
    <w:rsid w:val="00DB3231"/>
    <w:rsid w:val="00DB430B"/>
    <w:rsid w:val="00DC4A59"/>
    <w:rsid w:val="00DD056C"/>
    <w:rsid w:val="00E02500"/>
    <w:rsid w:val="00E14156"/>
    <w:rsid w:val="00E2132C"/>
    <w:rsid w:val="00E2235E"/>
    <w:rsid w:val="00E23B5E"/>
    <w:rsid w:val="00E626E6"/>
    <w:rsid w:val="00E711D8"/>
    <w:rsid w:val="00E837D7"/>
    <w:rsid w:val="00E92C43"/>
    <w:rsid w:val="00EA76B2"/>
    <w:rsid w:val="00EB4B18"/>
    <w:rsid w:val="00EB4D40"/>
    <w:rsid w:val="00EC608F"/>
    <w:rsid w:val="00EC77C4"/>
    <w:rsid w:val="00EF3B34"/>
    <w:rsid w:val="00F010AA"/>
    <w:rsid w:val="00F03B8A"/>
    <w:rsid w:val="00F13B2B"/>
    <w:rsid w:val="00F274DF"/>
    <w:rsid w:val="00F73359"/>
    <w:rsid w:val="00F84704"/>
    <w:rsid w:val="00FA02BC"/>
    <w:rsid w:val="00FB3665"/>
    <w:rsid w:val="00FB634A"/>
    <w:rsid w:val="00FB71CF"/>
    <w:rsid w:val="00FD4706"/>
    <w:rsid w:val="00FE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AF7CDD3"/>
  <w15:docId w15:val="{DA468F4F-1489-4FF5-A6F1-F9FC10E2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710C4"/>
    <w:pPr>
      <w:widowControl w:val="0"/>
      <w:autoSpaceDE w:val="0"/>
      <w:autoSpaceDN w:val="0"/>
      <w:spacing w:after="0" w:line="240" w:lineRule="auto"/>
    </w:pPr>
    <w:rPr>
      <w:rFonts w:ascii="Arial" w:eastAsia="Arial" w:hAnsi="Arial" w:cs="Arial"/>
      <w:lang w:eastAsia="en-US"/>
    </w:rPr>
  </w:style>
  <w:style w:type="paragraph" w:styleId="Title">
    <w:name w:val="Title"/>
    <w:basedOn w:val="Normal"/>
    <w:next w:val="Normal"/>
    <w:link w:val="TitleChar"/>
    <w:uiPriority w:val="10"/>
    <w:qFormat/>
    <w:rsid w:val="00905F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F6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623F3"/>
    <w:rPr>
      <w:color w:val="0000FF" w:themeColor="hyperlink"/>
      <w:u w:val="single"/>
    </w:rPr>
  </w:style>
  <w:style w:type="character" w:styleId="UnresolvedMention">
    <w:name w:val="Unresolved Mention"/>
    <w:basedOn w:val="DefaultParagraphFont"/>
    <w:uiPriority w:val="99"/>
    <w:semiHidden/>
    <w:unhideWhenUsed/>
    <w:rsid w:val="007623F3"/>
    <w:rPr>
      <w:color w:val="605E5C"/>
      <w:shd w:val="clear" w:color="auto" w:fill="E1DFDD"/>
    </w:rPr>
  </w:style>
  <w:style w:type="table" w:styleId="TableGrid">
    <w:name w:val="Table Grid"/>
    <w:basedOn w:val="TableNormal"/>
    <w:uiPriority w:val="39"/>
    <w:rsid w:val="003E4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C8018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980451"/>
    <w:pPr>
      <w:ind w:left="720"/>
      <w:contextualSpacing/>
    </w:pPr>
  </w:style>
  <w:style w:type="paragraph" w:styleId="Header">
    <w:name w:val="header"/>
    <w:basedOn w:val="Normal"/>
    <w:link w:val="HeaderChar"/>
    <w:uiPriority w:val="99"/>
    <w:unhideWhenUsed/>
    <w:rsid w:val="001E3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408"/>
    <w:rPr>
      <w:sz w:val="22"/>
      <w:szCs w:val="22"/>
    </w:rPr>
  </w:style>
  <w:style w:type="paragraph" w:styleId="Footer">
    <w:name w:val="footer"/>
    <w:basedOn w:val="Normal"/>
    <w:link w:val="FooterChar"/>
    <w:uiPriority w:val="99"/>
    <w:unhideWhenUsed/>
    <w:rsid w:val="001E3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408"/>
    <w:rPr>
      <w:sz w:val="22"/>
      <w:szCs w:val="22"/>
    </w:rPr>
  </w:style>
  <w:style w:type="paragraph" w:styleId="Revision">
    <w:name w:val="Revision"/>
    <w:hidden/>
    <w:uiPriority w:val="99"/>
    <w:semiHidden/>
    <w:rsid w:val="00B837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86/s41256-023-00295-8" TargetMode="External"/><Relationship Id="rId18" Type="http://schemas.openxmlformats.org/officeDocument/2006/relationships/hyperlink" Target="https://doi.org/10.3389/fphar.2018.00177" TargetMode="External"/><Relationship Id="rId26" Type="http://schemas.openxmlformats.org/officeDocument/2006/relationships/hyperlink" Target="https://doi.org/10.4314/ajph.v14i1.3" TargetMode="External"/><Relationship Id="rId39" Type="http://schemas.openxmlformats.org/officeDocument/2006/relationships/hyperlink" Target="https://doi.org/10.1016/j.jep.2020.112119" TargetMode="External"/><Relationship Id="rId21" Type="http://schemas.openxmlformats.org/officeDocument/2006/relationships/hyperlink" Target="https://doi.org/10.1007/s12262-019-01954-7" TargetMode="External"/><Relationship Id="rId34" Type="http://schemas.openxmlformats.org/officeDocument/2006/relationships/hyperlink" Target="https://doi.org/10.4103/njcp.njcp_123_23" TargetMode="External"/><Relationship Id="rId42" Type="http://schemas.openxmlformats.org/officeDocument/2006/relationships/hyperlink" Target="https://doi.org/10.1111/bph.14943" TargetMode="External"/><Relationship Id="rId47" Type="http://schemas.openxmlformats.org/officeDocument/2006/relationships/hyperlink" Target="https://doi.org/10.5897/AJB2022.17345"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16/j.sciaf.2022.e01234" TargetMode="External"/><Relationship Id="rId29" Type="http://schemas.openxmlformats.org/officeDocument/2006/relationships/hyperlink" Target="https://doi.org/10.55891/wajm.v38i3.23" TargetMode="External"/><Relationship Id="rId11" Type="http://schemas.openxmlformats.org/officeDocument/2006/relationships/hyperlink" Target="https://doi.org/10.1016/j.biotechadv.2015.08.001" TargetMode="External"/><Relationship Id="rId24" Type="http://schemas.openxmlformats.org/officeDocument/2006/relationships/hyperlink" Target="https://doi.org/10.3748/wjg.v21.i17.2009" TargetMode="External"/><Relationship Id="rId32" Type="http://schemas.openxmlformats.org/officeDocument/2006/relationships/hyperlink" Target="https://doi.org/10.5530/phrev.2021.30.12" TargetMode="External"/><Relationship Id="rId37" Type="http://schemas.openxmlformats.org/officeDocument/2006/relationships/hyperlink" Target="https://doi.org/10.3390/biomedicines12010083" TargetMode="External"/><Relationship Id="rId40" Type="http://schemas.openxmlformats.org/officeDocument/2006/relationships/hyperlink" Target="https://doi.org/10.1055/s-0035-1568144" TargetMode="External"/><Relationship Id="rId45" Type="http://schemas.openxmlformats.org/officeDocument/2006/relationships/hyperlink" Target="https://doi.org/10.4314/ahs.v22i1.12"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doi.org/10.1002/ptr.6321" TargetMode="External"/><Relationship Id="rId19" Type="http://schemas.openxmlformats.org/officeDocument/2006/relationships/hyperlink" Target="https://doi.org/10.1016/j.hermed.2021.100108" TargetMode="External"/><Relationship Id="rId31" Type="http://schemas.openxmlformats.org/officeDocument/2006/relationships/hyperlink" Target="https://doi.org/10.1016/j.jcm.2022.04.003" TargetMode="External"/><Relationship Id="rId44" Type="http://schemas.openxmlformats.org/officeDocument/2006/relationships/hyperlink" Target="https://doi.org/10.1016/j.jcm.2020.03.002"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jtcme.2021.09.003" TargetMode="External"/><Relationship Id="rId14" Type="http://schemas.openxmlformats.org/officeDocument/2006/relationships/hyperlink" Target="https://doi.org/10.4081/jphia.2020.1234" TargetMode="External"/><Relationship Id="rId22" Type="http://schemas.openxmlformats.org/officeDocument/2006/relationships/hyperlink" Target="https://doi.org/10.1016/S0140-6736(17)32906-9" TargetMode="External"/><Relationship Id="rId27" Type="http://schemas.openxmlformats.org/officeDocument/2006/relationships/hyperlink" Target="https://doi.org/10.5897/JNP2020.0123" TargetMode="External"/><Relationship Id="rId30" Type="http://schemas.openxmlformats.org/officeDocument/2006/relationships/hyperlink" Target="https://doi.org/10.7189/jogh.10.020345" TargetMode="External"/><Relationship Id="rId35" Type="http://schemas.openxmlformats.org/officeDocument/2006/relationships/hyperlink" Target="https://doi.org/10.1007/s10787-018-0461-8" TargetMode="External"/><Relationship Id="rId43" Type="http://schemas.openxmlformats.org/officeDocument/2006/relationships/hyperlink" Target="https://www.worldometers.info/world-population/nigeria-population/" TargetMode="External"/><Relationship Id="rId48" Type="http://schemas.openxmlformats.org/officeDocument/2006/relationships/header" Target="header1.xml"/><Relationship Id="rId8" Type="http://schemas.openxmlformats.org/officeDocument/2006/relationships/hyperlink" Target="https://doi.org/10.1016/j.jep.2020.113120"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5897/AJB2020.17234" TargetMode="External"/><Relationship Id="rId17" Type="http://schemas.openxmlformats.org/officeDocument/2006/relationships/hyperlink" Target="https://doi.org/10.1016/j.jphm.2023.00389" TargetMode="External"/><Relationship Id="rId25" Type="http://schemas.openxmlformats.org/officeDocument/2006/relationships/hyperlink" Target="https://doi.org/10.1007/s12262-020-02156-7" TargetMode="External"/><Relationship Id="rId33" Type="http://schemas.openxmlformats.org/officeDocument/2006/relationships/hyperlink" Target="https://doi.org/10.1093/heapol/czaa045" TargetMode="External"/><Relationship Id="rId38" Type="http://schemas.openxmlformats.org/officeDocument/2006/relationships/hyperlink" Target="https://doi.org/10.4314/ajtcam.v15i2.5" TargetMode="External"/><Relationship Id="rId46" Type="http://schemas.openxmlformats.org/officeDocument/2006/relationships/hyperlink" Target="https://doi.org/10.1016/j.jss.2019.07.045" TargetMode="External"/><Relationship Id="rId20" Type="http://schemas.openxmlformats.org/officeDocument/2006/relationships/hyperlink" Target="https://doi.org/10.1016/j.jsps.2016.04.025" TargetMode="External"/><Relationship Id="rId41" Type="http://schemas.openxmlformats.org/officeDocument/2006/relationships/hyperlink" Target="https://doi.org/10.1016/j.hermed.2021.100453"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jep.2021.114122" TargetMode="External"/><Relationship Id="rId23" Type="http://schemas.openxmlformats.org/officeDocument/2006/relationships/hyperlink" Target="https://doi.org/10.1016/j.jcol.2020.07.002" TargetMode="External"/><Relationship Id="rId28" Type="http://schemas.openxmlformats.org/officeDocument/2006/relationships/hyperlink" Target="https://doi.org/10.4314/ajtm.v19i1.4" TargetMode="External"/><Relationship Id="rId36" Type="http://schemas.openxmlformats.org/officeDocument/2006/relationships/hyperlink" Target="https://doi.org/10.1002/14651858.CD004322.pub3" TargetMode="External"/><Relationship Id="rId4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Negative control</c:v>
                </c:pt>
                <c:pt idx="1">
                  <c:v>Crude extract 200mg/kg</c:v>
                </c:pt>
                <c:pt idx="2">
                  <c:v>Crude extract 400mg/kg</c:v>
                </c:pt>
                <c:pt idx="3">
                  <c:v>n-hexane extract 200mg/kg</c:v>
                </c:pt>
                <c:pt idx="4">
                  <c:v>n-hexane extract 400mg/kg</c:v>
                </c:pt>
                <c:pt idx="5">
                  <c:v>Ethyl acetate 200mg/kg</c:v>
                </c:pt>
                <c:pt idx="6">
                  <c:v>Ethyl acetate 400mg/kg</c:v>
                </c:pt>
                <c:pt idx="7">
                  <c:v>n-butanol extract 200mg/kg</c:v>
                </c:pt>
                <c:pt idx="8">
                  <c:v>n-butanol extract 400mg/kg</c:v>
                </c:pt>
                <c:pt idx="9">
                  <c:v>Positive control</c:v>
                </c:pt>
              </c:strCache>
            </c:strRef>
          </c:cat>
          <c:val>
            <c:numRef>
              <c:f>Sheet1!$B$2:$B$11</c:f>
              <c:numCache>
                <c:formatCode>General</c:formatCode>
                <c:ptCount val="10"/>
                <c:pt idx="0">
                  <c:v>2.54</c:v>
                </c:pt>
                <c:pt idx="1">
                  <c:v>2.63</c:v>
                </c:pt>
                <c:pt idx="2">
                  <c:v>2.5499999999999998</c:v>
                </c:pt>
                <c:pt idx="3">
                  <c:v>4.17</c:v>
                </c:pt>
                <c:pt idx="4">
                  <c:v>3.57</c:v>
                </c:pt>
                <c:pt idx="5">
                  <c:v>2.44</c:v>
                </c:pt>
                <c:pt idx="6">
                  <c:v>3.11</c:v>
                </c:pt>
                <c:pt idx="7">
                  <c:v>2.68</c:v>
                </c:pt>
                <c:pt idx="8">
                  <c:v>4.4400000000000004</c:v>
                </c:pt>
                <c:pt idx="9">
                  <c:v>3.25</c:v>
                </c:pt>
              </c:numCache>
            </c:numRef>
          </c:val>
          <c:extLst>
            <c:ext xmlns:c16="http://schemas.microsoft.com/office/drawing/2014/chart" uri="{C3380CC4-5D6E-409C-BE32-E72D297353CC}">
              <c16:uniqueId val="{00000000-ED80-1C41-BFA7-5305487BB5E9}"/>
            </c:ext>
          </c:extLst>
        </c:ser>
        <c:dLbls>
          <c:showLegendKey val="0"/>
          <c:showVal val="0"/>
          <c:showCatName val="0"/>
          <c:showSerName val="0"/>
          <c:showPercent val="0"/>
          <c:showBubbleSize val="0"/>
        </c:dLbls>
        <c:gapWidth val="219"/>
        <c:overlap val="-27"/>
        <c:axId val="311946296"/>
        <c:axId val="311956096"/>
      </c:barChart>
      <c:catAx>
        <c:axId val="311946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1956096"/>
        <c:crosses val="autoZero"/>
        <c:auto val="1"/>
        <c:lblAlgn val="ctr"/>
        <c:lblOffset val="100"/>
        <c:noMultiLvlLbl val="0"/>
      </c:catAx>
      <c:valAx>
        <c:axId val="311956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1946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30</TotalTime>
  <Pages>9</Pages>
  <Words>4215</Words>
  <Characters>24027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KI8</dc:creator>
  <cp:lastModifiedBy>SDI 1183</cp:lastModifiedBy>
  <cp:revision>12</cp:revision>
  <dcterms:created xsi:type="dcterms:W3CDTF">2025-07-05T17:48:00Z</dcterms:created>
  <dcterms:modified xsi:type="dcterms:W3CDTF">2025-07-18T12:21:00Z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2231297f009c404bbca4d33f74eb3ef5</vt:lpwstr>
  </property>
  <property fmtid="{D5CDD505-2E9C-101B-9397-08002B2CF9AE}" pid="3" name="GrammarlyDocumentId">
    <vt:lpwstr>67982d78-3df9-4cbf-9974-adcfb6068c66</vt:lpwstr>
  </property>
</Properties>
</file>