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A46" w:rsidRDefault="002A36D2">
      <w:pPr>
        <w:spacing w:line="240" w:lineRule="auto"/>
        <w:jc w:val="center"/>
        <w:rPr>
          <w:rFonts w:ascii="Times New Roman" w:eastAsia="Times New Roman" w:hAnsi="Times New Roman" w:cs="Times New Roman"/>
          <w:b/>
          <w:color w:val="111111"/>
          <w:sz w:val="20"/>
          <w:szCs w:val="20"/>
          <w:highlight w:val="white"/>
        </w:rPr>
      </w:pPr>
      <w:r>
        <w:rPr>
          <w:rFonts w:ascii="Times New Roman" w:eastAsia="Times New Roman" w:hAnsi="Times New Roman" w:cs="Times New Roman"/>
          <w:b/>
          <w:color w:val="111111"/>
          <w:sz w:val="20"/>
          <w:szCs w:val="20"/>
          <w:highlight w:val="white"/>
        </w:rPr>
        <w:t>Original Research Article</w:t>
      </w:r>
    </w:p>
    <w:p w:rsidR="000A3A46" w:rsidRDefault="000A3A46">
      <w:pPr>
        <w:spacing w:line="240" w:lineRule="auto"/>
        <w:jc w:val="center"/>
        <w:rPr>
          <w:rFonts w:ascii="Times New Roman" w:eastAsia="Times New Roman" w:hAnsi="Times New Roman" w:cs="Times New Roman"/>
          <w:b/>
          <w:color w:val="111111"/>
          <w:sz w:val="20"/>
          <w:szCs w:val="20"/>
          <w:highlight w:val="white"/>
        </w:rPr>
      </w:pPr>
    </w:p>
    <w:p w:rsidR="000A3A46" w:rsidRDefault="002A36D2">
      <w:pPr>
        <w:spacing w:line="240" w:lineRule="auto"/>
        <w:jc w:val="center"/>
        <w:rPr>
          <w:rFonts w:ascii="Times New Roman" w:eastAsia="Times New Roman" w:hAnsi="Times New Roman" w:cs="Times New Roman"/>
          <w:b/>
          <w:i/>
          <w:color w:val="111111"/>
          <w:sz w:val="20"/>
          <w:szCs w:val="20"/>
          <w:highlight w:val="white"/>
        </w:rPr>
      </w:pPr>
      <w:r>
        <w:rPr>
          <w:rFonts w:ascii="Times New Roman" w:eastAsia="Times New Roman" w:hAnsi="Times New Roman" w:cs="Times New Roman"/>
          <w:b/>
          <w:color w:val="111111"/>
          <w:sz w:val="20"/>
          <w:szCs w:val="20"/>
          <w:highlight w:val="white"/>
        </w:rPr>
        <w:t xml:space="preserve">Fraction-Dependent Redox Modulation by </w:t>
      </w:r>
      <w:proofErr w:type="spellStart"/>
      <w:r>
        <w:rPr>
          <w:rFonts w:ascii="Times New Roman" w:eastAsia="Times New Roman" w:hAnsi="Times New Roman" w:cs="Times New Roman"/>
          <w:b/>
          <w:i/>
          <w:color w:val="111111"/>
          <w:sz w:val="20"/>
          <w:szCs w:val="20"/>
          <w:highlight w:val="white"/>
        </w:rPr>
        <w:t>Tapinanthus</w:t>
      </w:r>
      <w:proofErr w:type="spellEnd"/>
      <w:r>
        <w:rPr>
          <w:rFonts w:ascii="Times New Roman" w:eastAsia="Times New Roman" w:hAnsi="Times New Roman" w:cs="Times New Roman"/>
          <w:b/>
          <w:i/>
          <w:color w:val="111111"/>
          <w:sz w:val="20"/>
          <w:szCs w:val="20"/>
          <w:highlight w:val="white"/>
        </w:rPr>
        <w:t xml:space="preserve"> </w:t>
      </w:r>
      <w:proofErr w:type="spellStart"/>
      <w:r>
        <w:rPr>
          <w:rFonts w:ascii="Times New Roman" w:eastAsia="Times New Roman" w:hAnsi="Times New Roman" w:cs="Times New Roman"/>
          <w:b/>
          <w:i/>
          <w:color w:val="111111"/>
          <w:sz w:val="20"/>
          <w:szCs w:val="20"/>
          <w:highlight w:val="white"/>
        </w:rPr>
        <w:t>globiferus</w:t>
      </w:r>
      <w:proofErr w:type="spellEnd"/>
      <w:r>
        <w:rPr>
          <w:rFonts w:ascii="Times New Roman" w:eastAsia="Times New Roman" w:hAnsi="Times New Roman" w:cs="Times New Roman"/>
          <w:b/>
          <w:color w:val="111111"/>
          <w:sz w:val="20"/>
          <w:szCs w:val="20"/>
          <w:highlight w:val="white"/>
        </w:rPr>
        <w:t xml:space="preserve"> Leaf Extracts parasitizing </w:t>
      </w:r>
      <w:proofErr w:type="spellStart"/>
      <w:r>
        <w:rPr>
          <w:rFonts w:ascii="Times New Roman" w:eastAsia="Times New Roman" w:hAnsi="Times New Roman" w:cs="Times New Roman"/>
          <w:b/>
          <w:i/>
          <w:color w:val="111111"/>
          <w:sz w:val="20"/>
          <w:szCs w:val="20"/>
          <w:highlight w:val="white"/>
        </w:rPr>
        <w:t>Psidum</w:t>
      </w:r>
      <w:proofErr w:type="spellEnd"/>
      <w:r>
        <w:rPr>
          <w:rFonts w:ascii="Times New Roman" w:eastAsia="Times New Roman" w:hAnsi="Times New Roman" w:cs="Times New Roman"/>
          <w:b/>
          <w:i/>
          <w:color w:val="111111"/>
          <w:sz w:val="20"/>
          <w:szCs w:val="20"/>
          <w:highlight w:val="white"/>
        </w:rPr>
        <w:t xml:space="preserve"> </w:t>
      </w:r>
      <w:proofErr w:type="spellStart"/>
      <w:r>
        <w:rPr>
          <w:rFonts w:ascii="Times New Roman" w:eastAsia="Times New Roman" w:hAnsi="Times New Roman" w:cs="Times New Roman"/>
          <w:b/>
          <w:i/>
          <w:color w:val="111111"/>
          <w:sz w:val="20"/>
          <w:szCs w:val="20"/>
          <w:highlight w:val="white"/>
        </w:rPr>
        <w:t>guajava</w:t>
      </w:r>
      <w:proofErr w:type="spellEnd"/>
      <w:r>
        <w:rPr>
          <w:rFonts w:ascii="Times New Roman" w:eastAsia="Times New Roman" w:hAnsi="Times New Roman" w:cs="Times New Roman"/>
          <w:b/>
          <w:color w:val="111111"/>
          <w:sz w:val="20"/>
          <w:szCs w:val="20"/>
          <w:highlight w:val="white"/>
        </w:rPr>
        <w:t xml:space="preserve"> in </w:t>
      </w:r>
      <w:r>
        <w:rPr>
          <w:rFonts w:ascii="Times New Roman" w:eastAsia="Times New Roman" w:hAnsi="Times New Roman" w:cs="Times New Roman"/>
          <w:b/>
          <w:i/>
          <w:color w:val="111111"/>
          <w:sz w:val="20"/>
          <w:szCs w:val="20"/>
          <w:highlight w:val="white"/>
        </w:rPr>
        <w:t>Drosophila melanogaster</w:t>
      </w:r>
    </w:p>
    <w:p w:rsidR="000A3A46" w:rsidRDefault="000A3A46">
      <w:pPr>
        <w:rPr>
          <w:rFonts w:ascii="Times New Roman" w:eastAsia="Times New Roman" w:hAnsi="Times New Roman" w:cs="Times New Roman"/>
          <w:b/>
          <w:sz w:val="20"/>
          <w:szCs w:val="20"/>
        </w:rPr>
      </w:pPr>
    </w:p>
    <w:p w:rsidR="000A3A46" w:rsidRDefault="000A3A46">
      <w:pPr>
        <w:rPr>
          <w:rFonts w:ascii="Times New Roman" w:eastAsia="Times New Roman" w:hAnsi="Times New Roman" w:cs="Times New Roman"/>
          <w:b/>
          <w:sz w:val="20"/>
          <w:szCs w:val="20"/>
        </w:rPr>
      </w:pPr>
    </w:p>
    <w:p w:rsidR="000A3A46" w:rsidRDefault="002A36D2">
      <w:pPr>
        <w:spacing w:after="0" w:line="240" w:lineRule="auto"/>
        <w:rPr>
          <w:rFonts w:ascii="Times New Roman" w:eastAsia="Times New Roman" w:hAnsi="Times New Roman" w:cs="Times New Roman"/>
          <w:b/>
          <w:color w:val="111111"/>
          <w:sz w:val="20"/>
          <w:szCs w:val="20"/>
          <w:highlight w:val="white"/>
        </w:rPr>
      </w:pPr>
      <w:r>
        <w:rPr>
          <w:rFonts w:ascii="Times New Roman" w:eastAsia="Times New Roman" w:hAnsi="Times New Roman" w:cs="Times New Roman"/>
          <w:b/>
          <w:color w:val="111111"/>
          <w:sz w:val="20"/>
          <w:szCs w:val="20"/>
          <w:highlight w:val="white"/>
        </w:rPr>
        <w:t>ABSTRACT</w:t>
      </w:r>
    </w:p>
    <w:p w:rsidR="000A3A46" w:rsidRDefault="000A3A46">
      <w:pPr>
        <w:spacing w:after="0" w:line="240" w:lineRule="auto"/>
        <w:rPr>
          <w:rFonts w:ascii="Times New Roman" w:eastAsia="Times New Roman" w:hAnsi="Times New Roman" w:cs="Times New Roman"/>
          <w:b/>
          <w:color w:val="111111"/>
          <w:sz w:val="20"/>
          <w:szCs w:val="20"/>
          <w:highlight w:val="white"/>
        </w:rPr>
      </w:pPr>
    </w:p>
    <w:p w:rsidR="000A3A46" w:rsidRDefault="002A36D2">
      <w:pPr>
        <w:spacing w:after="0" w:line="240" w:lineRule="auto"/>
        <w:jc w:val="both"/>
        <w:rPr>
          <w:rFonts w:ascii="Times New Roman" w:eastAsia="Times New Roman" w:hAnsi="Times New Roman" w:cs="Times New Roman"/>
          <w:color w:val="111111"/>
          <w:sz w:val="20"/>
          <w:szCs w:val="20"/>
          <w:highlight w:val="white"/>
        </w:rPr>
      </w:pPr>
      <w:proofErr w:type="spellStart"/>
      <w:r>
        <w:rPr>
          <w:rFonts w:ascii="Times New Roman" w:eastAsia="Times New Roman" w:hAnsi="Times New Roman" w:cs="Times New Roman"/>
          <w:i/>
          <w:color w:val="111111"/>
          <w:sz w:val="20"/>
          <w:szCs w:val="20"/>
          <w:highlight w:val="white"/>
        </w:rPr>
        <w:t>Tapinanthus</w:t>
      </w:r>
      <w:proofErr w:type="spellEnd"/>
      <w:r>
        <w:rPr>
          <w:rFonts w:ascii="Times New Roman" w:eastAsia="Times New Roman" w:hAnsi="Times New Roman" w:cs="Times New Roman"/>
          <w:i/>
          <w:color w:val="111111"/>
          <w:sz w:val="20"/>
          <w:szCs w:val="20"/>
          <w:highlight w:val="white"/>
        </w:rPr>
        <w:t xml:space="preserve"> </w:t>
      </w:r>
      <w:proofErr w:type="spellStart"/>
      <w:r>
        <w:rPr>
          <w:rFonts w:ascii="Times New Roman" w:eastAsia="Times New Roman" w:hAnsi="Times New Roman" w:cs="Times New Roman"/>
          <w:i/>
          <w:color w:val="111111"/>
          <w:sz w:val="20"/>
          <w:szCs w:val="20"/>
          <w:highlight w:val="white"/>
        </w:rPr>
        <w:t>globiferus</w:t>
      </w:r>
      <w:proofErr w:type="spellEnd"/>
      <w:r>
        <w:rPr>
          <w:rFonts w:ascii="Times New Roman" w:eastAsia="Times New Roman" w:hAnsi="Times New Roman" w:cs="Times New Roman"/>
          <w:i/>
          <w:color w:val="111111"/>
          <w:sz w:val="20"/>
          <w:szCs w:val="20"/>
          <w:highlight w:val="white"/>
        </w:rPr>
        <w:t xml:space="preserve">, </w:t>
      </w:r>
      <w:r>
        <w:rPr>
          <w:rFonts w:ascii="Times New Roman" w:eastAsia="Times New Roman" w:hAnsi="Times New Roman" w:cs="Times New Roman"/>
          <w:color w:val="111111"/>
          <w:sz w:val="20"/>
          <w:szCs w:val="20"/>
          <w:highlight w:val="white"/>
        </w:rPr>
        <w:t xml:space="preserve">a </w:t>
      </w:r>
      <w:proofErr w:type="spellStart"/>
      <w:r>
        <w:rPr>
          <w:rFonts w:ascii="Times New Roman" w:eastAsia="Times New Roman" w:hAnsi="Times New Roman" w:cs="Times New Roman"/>
          <w:color w:val="111111"/>
          <w:sz w:val="20"/>
          <w:szCs w:val="20"/>
          <w:highlight w:val="white"/>
        </w:rPr>
        <w:t>hemiparasitic</w:t>
      </w:r>
      <w:proofErr w:type="spellEnd"/>
      <w:r>
        <w:rPr>
          <w:rFonts w:ascii="Times New Roman" w:eastAsia="Times New Roman" w:hAnsi="Times New Roman" w:cs="Times New Roman"/>
          <w:color w:val="111111"/>
          <w:sz w:val="20"/>
          <w:szCs w:val="20"/>
          <w:highlight w:val="white"/>
        </w:rPr>
        <w:t xml:space="preserve"> mistletoe extensively used in African ethnomedicine, was evaluated for its redox-modulatory and cytotoxic properties using</w:t>
      </w:r>
      <w:r>
        <w:rPr>
          <w:rFonts w:ascii="Times New Roman" w:eastAsia="Times New Roman" w:hAnsi="Times New Roman" w:cs="Times New Roman"/>
          <w:i/>
          <w:color w:val="111111"/>
          <w:sz w:val="20"/>
          <w:szCs w:val="20"/>
          <w:highlight w:val="white"/>
        </w:rPr>
        <w:t xml:space="preserve"> Drosophila melanogaster </w:t>
      </w:r>
      <w:r>
        <w:rPr>
          <w:rFonts w:ascii="Times New Roman" w:eastAsia="Times New Roman" w:hAnsi="Times New Roman" w:cs="Times New Roman"/>
          <w:color w:val="111111"/>
          <w:sz w:val="20"/>
          <w:szCs w:val="20"/>
          <w:highlight w:val="white"/>
        </w:rPr>
        <w:t>under non-stressed physiological conditions. Methanolic crude extract and solvent-partitioned fractions (butanol, methanol, ethyl acetate) from leaves parasitizing</w:t>
      </w:r>
      <w:r>
        <w:rPr>
          <w:rFonts w:ascii="Times New Roman" w:eastAsia="Times New Roman" w:hAnsi="Times New Roman" w:cs="Times New Roman"/>
          <w:i/>
          <w:color w:val="111111"/>
          <w:sz w:val="20"/>
          <w:szCs w:val="20"/>
          <w:highlight w:val="white"/>
        </w:rPr>
        <w:t xml:space="preserve"> </w:t>
      </w:r>
      <w:proofErr w:type="spellStart"/>
      <w:r>
        <w:rPr>
          <w:rFonts w:ascii="Times New Roman" w:eastAsia="Times New Roman" w:hAnsi="Times New Roman" w:cs="Times New Roman"/>
          <w:i/>
          <w:color w:val="111111"/>
          <w:sz w:val="20"/>
          <w:szCs w:val="20"/>
          <w:highlight w:val="white"/>
        </w:rPr>
        <w:t>Psidium</w:t>
      </w:r>
      <w:proofErr w:type="spellEnd"/>
      <w:r>
        <w:rPr>
          <w:rFonts w:ascii="Times New Roman" w:eastAsia="Times New Roman" w:hAnsi="Times New Roman" w:cs="Times New Roman"/>
          <w:i/>
          <w:color w:val="111111"/>
          <w:sz w:val="20"/>
          <w:szCs w:val="20"/>
          <w:highlight w:val="white"/>
        </w:rPr>
        <w:t xml:space="preserve"> </w:t>
      </w:r>
      <w:proofErr w:type="spellStart"/>
      <w:r>
        <w:rPr>
          <w:rFonts w:ascii="Times New Roman" w:eastAsia="Times New Roman" w:hAnsi="Times New Roman" w:cs="Times New Roman"/>
          <w:i/>
          <w:color w:val="111111"/>
          <w:sz w:val="20"/>
          <w:szCs w:val="20"/>
          <w:highlight w:val="white"/>
        </w:rPr>
        <w:t>guajava</w:t>
      </w:r>
      <w:proofErr w:type="spellEnd"/>
      <w:r>
        <w:rPr>
          <w:rFonts w:ascii="Times New Roman" w:eastAsia="Times New Roman" w:hAnsi="Times New Roman" w:cs="Times New Roman"/>
          <w:i/>
          <w:color w:val="111111"/>
          <w:sz w:val="20"/>
          <w:szCs w:val="20"/>
          <w:highlight w:val="white"/>
        </w:rPr>
        <w:t xml:space="preserve"> </w:t>
      </w:r>
      <w:r>
        <w:rPr>
          <w:rFonts w:ascii="Gungsuh" w:eastAsia="Gungsuh" w:hAnsi="Gungsuh" w:cs="Gungsuh"/>
          <w:color w:val="111111"/>
          <w:sz w:val="20"/>
          <w:szCs w:val="20"/>
          <w:highlight w:val="white"/>
        </w:rPr>
        <w:t xml:space="preserve">were administered via diet supplementation (1.0 mg/10 g) for 10 days. Survival analysis revealed enhanced longevity in flies treated with the butanol (77%) and methanol (63.3%) fractions, while the crude extract significantly reduced survival (43.6%). Biochemical assays indicated pro-oxidant activity in the crude and ethyl acetate fractions, evidenced by elevated hydrogen peroxide and protein carbonyl levels (p ≤ 0.0001, p = 0.008), and antioxidant effects in the butanol and methanol fractions, marked by reduced malondialdehyde and nitric oxide levels (p &lt; 0.05). Glutathione depletion was observed in the crude extract group (p = 0.002), while GST activity and total thiol levels remained unchanged. Gene expression analysis showed upregulation of CNC (Nrf2 homolog) by the methanol fraction (p = 0.05) and downregulation by the ethyl acetate fraction (p = 0.0006), with no significant change in SOD1 expression. The crude extract exhibited the highest cytotoxicity in MTT assays. These findings highlight the fraction-dependent redox behavior of T. </w:t>
      </w:r>
      <w:proofErr w:type="spellStart"/>
      <w:r>
        <w:rPr>
          <w:rFonts w:ascii="Gungsuh" w:eastAsia="Gungsuh" w:hAnsi="Gungsuh" w:cs="Gungsuh"/>
          <w:color w:val="111111"/>
          <w:sz w:val="20"/>
          <w:szCs w:val="20"/>
          <w:highlight w:val="white"/>
        </w:rPr>
        <w:t>globiferus</w:t>
      </w:r>
      <w:proofErr w:type="spellEnd"/>
      <w:r>
        <w:rPr>
          <w:rFonts w:ascii="Gungsuh" w:eastAsia="Gungsuh" w:hAnsi="Gungsuh" w:cs="Gungsuh"/>
          <w:color w:val="111111"/>
          <w:sz w:val="20"/>
          <w:szCs w:val="20"/>
          <w:highlight w:val="white"/>
        </w:rPr>
        <w:t>, supporting the therapeutic potential of its butanol and methanol fractions while cautioning against the use of unrefined extracts due to potential pro-oxidant and cytotoxic effects.</w:t>
      </w:r>
    </w:p>
    <w:p w:rsidR="000A3A46" w:rsidRDefault="000A3A46">
      <w:pPr>
        <w:spacing w:after="0" w:line="240" w:lineRule="auto"/>
        <w:rPr>
          <w:rFonts w:ascii="Times New Roman" w:eastAsia="Times New Roman" w:hAnsi="Times New Roman" w:cs="Times New Roman"/>
          <w:i/>
          <w:color w:val="111111"/>
          <w:sz w:val="20"/>
          <w:szCs w:val="20"/>
          <w:highlight w:val="white"/>
        </w:rPr>
      </w:pPr>
    </w:p>
    <w:p w:rsidR="000A3A46" w:rsidRDefault="002A36D2">
      <w:pPr>
        <w:spacing w:after="0" w:line="240" w:lineRule="auto"/>
        <w:rPr>
          <w:rFonts w:ascii="Times New Roman" w:eastAsia="Times New Roman" w:hAnsi="Times New Roman" w:cs="Times New Roman"/>
          <w:b/>
          <w:color w:val="111111"/>
          <w:sz w:val="20"/>
          <w:szCs w:val="20"/>
          <w:highlight w:val="white"/>
        </w:rPr>
      </w:pPr>
      <w:r>
        <w:rPr>
          <w:rFonts w:ascii="Times New Roman" w:eastAsia="Times New Roman" w:hAnsi="Times New Roman" w:cs="Times New Roman"/>
          <w:i/>
          <w:color w:val="111111"/>
          <w:sz w:val="20"/>
          <w:szCs w:val="20"/>
          <w:highlight w:val="white"/>
        </w:rPr>
        <w:t xml:space="preserve">Keywords: </w:t>
      </w:r>
      <w:proofErr w:type="spellStart"/>
      <w:r>
        <w:rPr>
          <w:rFonts w:ascii="Times New Roman" w:eastAsia="Times New Roman" w:hAnsi="Times New Roman" w:cs="Times New Roman"/>
          <w:i/>
          <w:color w:val="111111"/>
          <w:sz w:val="20"/>
          <w:szCs w:val="20"/>
          <w:highlight w:val="white"/>
        </w:rPr>
        <w:t>Tapinanthus</w:t>
      </w:r>
      <w:proofErr w:type="spellEnd"/>
      <w:r>
        <w:rPr>
          <w:rFonts w:ascii="Times New Roman" w:eastAsia="Times New Roman" w:hAnsi="Times New Roman" w:cs="Times New Roman"/>
          <w:i/>
          <w:color w:val="111111"/>
          <w:sz w:val="20"/>
          <w:szCs w:val="20"/>
          <w:highlight w:val="white"/>
        </w:rPr>
        <w:t xml:space="preserve"> </w:t>
      </w:r>
      <w:proofErr w:type="spellStart"/>
      <w:r>
        <w:rPr>
          <w:rFonts w:ascii="Times New Roman" w:eastAsia="Times New Roman" w:hAnsi="Times New Roman" w:cs="Times New Roman"/>
          <w:i/>
          <w:color w:val="111111"/>
          <w:sz w:val="20"/>
          <w:szCs w:val="20"/>
          <w:highlight w:val="white"/>
        </w:rPr>
        <w:t>globiferus</w:t>
      </w:r>
      <w:proofErr w:type="spellEnd"/>
      <w:r>
        <w:rPr>
          <w:rFonts w:ascii="Times New Roman" w:eastAsia="Times New Roman" w:hAnsi="Times New Roman" w:cs="Times New Roman"/>
          <w:i/>
          <w:color w:val="111111"/>
          <w:sz w:val="20"/>
          <w:szCs w:val="20"/>
          <w:highlight w:val="white"/>
        </w:rPr>
        <w:t xml:space="preserve">, </w:t>
      </w:r>
      <w:r>
        <w:rPr>
          <w:rFonts w:ascii="Times New Roman" w:eastAsia="Times New Roman" w:hAnsi="Times New Roman" w:cs="Times New Roman"/>
          <w:color w:val="111111"/>
          <w:sz w:val="20"/>
          <w:szCs w:val="20"/>
          <w:highlight w:val="white"/>
        </w:rPr>
        <w:t>oxidative stress, antioxidant, pro-oxidant</w:t>
      </w:r>
      <w:r>
        <w:rPr>
          <w:rFonts w:ascii="Times New Roman" w:eastAsia="Times New Roman" w:hAnsi="Times New Roman" w:cs="Times New Roman"/>
          <w:i/>
          <w:color w:val="111111"/>
          <w:sz w:val="20"/>
          <w:szCs w:val="20"/>
          <w:highlight w:val="white"/>
        </w:rPr>
        <w:t xml:space="preserve">, Drosophila melanogaster, </w:t>
      </w:r>
      <w:r>
        <w:rPr>
          <w:rFonts w:ascii="Times New Roman" w:eastAsia="Times New Roman" w:hAnsi="Times New Roman" w:cs="Times New Roman"/>
          <w:color w:val="111111"/>
          <w:sz w:val="20"/>
          <w:szCs w:val="20"/>
          <w:highlight w:val="white"/>
        </w:rPr>
        <w:t>cytotoxicity, polyphenols</w:t>
      </w:r>
    </w:p>
    <w:p w:rsidR="000A3A46" w:rsidRDefault="000A3A46">
      <w:pPr>
        <w:rPr>
          <w:rFonts w:ascii="Times New Roman" w:eastAsia="Times New Roman" w:hAnsi="Times New Roman" w:cs="Times New Roman"/>
          <w:b/>
          <w:sz w:val="20"/>
          <w:szCs w:val="20"/>
        </w:rPr>
      </w:pPr>
    </w:p>
    <w:p w:rsidR="000A3A46" w:rsidRDefault="000A3A46">
      <w:pPr>
        <w:rPr>
          <w:rFonts w:ascii="Times New Roman" w:eastAsia="Times New Roman" w:hAnsi="Times New Roman" w:cs="Times New Roman"/>
          <w:b/>
          <w:sz w:val="20"/>
          <w:szCs w:val="20"/>
        </w:rPr>
      </w:pPr>
    </w:p>
    <w:p w:rsidR="000A3A46" w:rsidRDefault="002A36D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ab/>
        <w:t>INTRODUCTION</w:t>
      </w:r>
    </w:p>
    <w:p w:rsidR="000A3A46" w:rsidRDefault="002A36D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Oxidative stress occurs in cells due to an imbalance between the production of reactive species—such as Reactive Oxygen Species (ROS), Reactive Nitrogen Species (RNS), and Reactive Sulphur Species (RSS)—and the antioxidant system, leading to cellular damage. This imbalance is implicated in diseases like cancer, cardiovascular disorders, diabetes, and neurodegenerative conditions. Plants, known for their antioxidative properties, are widely used in traditional medicine, particularly in Asia and Africa, to treat oxidative-stress-related diseases (</w:t>
      </w:r>
      <w:proofErr w:type="spellStart"/>
      <w:r>
        <w:rPr>
          <w:rFonts w:ascii="Times New Roman" w:eastAsia="Times New Roman" w:hAnsi="Times New Roman" w:cs="Times New Roman"/>
          <w:sz w:val="20"/>
          <w:szCs w:val="20"/>
        </w:rPr>
        <w:t>Achika</w:t>
      </w:r>
      <w:proofErr w:type="spellEnd"/>
      <w:r>
        <w:rPr>
          <w:rFonts w:ascii="Times New Roman" w:eastAsia="Times New Roman" w:hAnsi="Times New Roman" w:cs="Times New Roman"/>
          <w:sz w:val="20"/>
          <w:szCs w:val="20"/>
        </w:rPr>
        <w:t xml:space="preserve"> et al., 2023; Yadav et al., 2024; Zhong &amp; Zhou, 2013). Herbal medicines are considered safe and effective reservoirs of bioactive compounds with therapeutic potential (Yu et al., 2021). Plants enhance antioxidant enzyme activities, thereby supporting the antioxidant system (</w:t>
      </w:r>
      <w:proofErr w:type="spellStart"/>
      <w:r>
        <w:rPr>
          <w:rFonts w:ascii="Times New Roman" w:eastAsia="Times New Roman" w:hAnsi="Times New Roman" w:cs="Times New Roman"/>
          <w:sz w:val="20"/>
          <w:szCs w:val="20"/>
        </w:rPr>
        <w:t>Abeyrathne</w:t>
      </w:r>
      <w:proofErr w:type="spellEnd"/>
      <w:r>
        <w:rPr>
          <w:rFonts w:ascii="Times New Roman" w:eastAsia="Times New Roman" w:hAnsi="Times New Roman" w:cs="Times New Roman"/>
          <w:sz w:val="20"/>
          <w:szCs w:val="20"/>
        </w:rPr>
        <w:t xml:space="preserve"> et al., 2022). Growing evidence highlights their role in preventing and managing oxidative stress-related conditions, prompting their integration into modern medicine </w:t>
      </w:r>
      <w:r>
        <w:rPr>
          <w:rFonts w:ascii="Times New Roman" w:eastAsia="Times New Roman" w:hAnsi="Times New Roman" w:cs="Times New Roman"/>
          <w:sz w:val="20"/>
          <w:szCs w:val="20"/>
        </w:rPr>
        <w:lastRenderedPageBreak/>
        <w:t xml:space="preserve">(Serafini &amp; Peluso, 2016). The rising use of plant-based antioxidants in dietary supplements and functional foods underscores their potential health benefits (Dixit et al., 2023). </w:t>
      </w:r>
    </w:p>
    <w:p w:rsidR="000A3A46" w:rsidRDefault="002A36D2">
      <w:pPr>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i/>
          <w:sz w:val="20"/>
          <w:szCs w:val="20"/>
        </w:rPr>
        <w:t>Tapinanthus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globiferus</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hemiparasitic</w:t>
      </w:r>
      <w:proofErr w:type="spellEnd"/>
      <w:r>
        <w:rPr>
          <w:rFonts w:ascii="Times New Roman" w:eastAsia="Times New Roman" w:hAnsi="Times New Roman" w:cs="Times New Roman"/>
          <w:sz w:val="20"/>
          <w:szCs w:val="20"/>
        </w:rPr>
        <w:t xml:space="preserve"> plant native to West and East Tropical Africa, commonly grows on vascular trees like guava (</w:t>
      </w:r>
      <w:proofErr w:type="spellStart"/>
      <w:r>
        <w:rPr>
          <w:rFonts w:ascii="Times New Roman" w:eastAsia="Times New Roman" w:hAnsi="Times New Roman" w:cs="Times New Roman"/>
          <w:i/>
          <w:sz w:val="20"/>
          <w:szCs w:val="20"/>
        </w:rPr>
        <w:t>Psidium</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guajava</w:t>
      </w:r>
      <w:proofErr w:type="spellEnd"/>
      <w:r>
        <w:rPr>
          <w:rFonts w:ascii="Times New Roman" w:eastAsia="Times New Roman" w:hAnsi="Times New Roman" w:cs="Times New Roman"/>
          <w:sz w:val="20"/>
          <w:szCs w:val="20"/>
        </w:rPr>
        <w:t xml:space="preserve">). Known as African mistletoe, </w:t>
      </w:r>
      <w:proofErr w:type="gramStart"/>
      <w:r>
        <w:rPr>
          <w:rFonts w:ascii="Times New Roman" w:eastAsia="Times New Roman" w:hAnsi="Times New Roman" w:cs="Times New Roman"/>
          <w:color w:val="111111"/>
          <w:sz w:val="20"/>
          <w:szCs w:val="20"/>
          <w:highlight w:val="white"/>
        </w:rPr>
        <w:t>It</w:t>
      </w:r>
      <w:proofErr w:type="gramEnd"/>
      <w:r>
        <w:rPr>
          <w:rFonts w:ascii="Times New Roman" w:eastAsia="Times New Roman" w:hAnsi="Times New Roman" w:cs="Times New Roman"/>
          <w:color w:val="111111"/>
          <w:sz w:val="20"/>
          <w:szCs w:val="20"/>
          <w:highlight w:val="white"/>
        </w:rPr>
        <w:t xml:space="preserve"> is commonly known as African mistletoe, belonging to the </w:t>
      </w:r>
      <w:proofErr w:type="spellStart"/>
      <w:r>
        <w:rPr>
          <w:rFonts w:ascii="Times New Roman" w:eastAsia="Times New Roman" w:hAnsi="Times New Roman" w:cs="Times New Roman"/>
          <w:color w:val="111111"/>
          <w:sz w:val="20"/>
          <w:szCs w:val="20"/>
          <w:highlight w:val="white"/>
        </w:rPr>
        <w:t>Loranthaceae</w:t>
      </w:r>
      <w:proofErr w:type="spellEnd"/>
      <w:r>
        <w:rPr>
          <w:rFonts w:ascii="Times New Roman" w:eastAsia="Times New Roman" w:hAnsi="Times New Roman" w:cs="Times New Roman"/>
          <w:color w:val="111111"/>
          <w:sz w:val="20"/>
          <w:szCs w:val="20"/>
          <w:highlight w:val="white"/>
        </w:rPr>
        <w:t xml:space="preserve"> family and is native to West Tropical Africa, up to East Africa </w:t>
      </w: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Botanikks</w:t>
      </w:r>
      <w:proofErr w:type="spellEnd"/>
      <w:r>
        <w:rPr>
          <w:rFonts w:ascii="Times New Roman" w:eastAsia="Times New Roman" w:hAnsi="Times New Roman" w:cs="Times New Roman"/>
          <w:sz w:val="20"/>
          <w:szCs w:val="20"/>
        </w:rPr>
        <w:t>, 2024).</w:t>
      </w:r>
      <w:r>
        <w:rPr>
          <w:rFonts w:ascii="Times New Roman" w:eastAsia="Times New Roman" w:hAnsi="Times New Roman" w:cs="Times New Roman"/>
          <w:color w:val="111111"/>
          <w:sz w:val="20"/>
          <w:szCs w:val="20"/>
          <w:highlight w:val="white"/>
        </w:rPr>
        <w:t xml:space="preserve"> </w:t>
      </w:r>
      <w:r>
        <w:rPr>
          <w:rFonts w:ascii="Times New Roman" w:eastAsia="Times New Roman" w:hAnsi="Times New Roman" w:cs="Times New Roman"/>
          <w:sz w:val="20"/>
          <w:szCs w:val="20"/>
        </w:rPr>
        <w:t xml:space="preserve">It is widely used in Nigeria for its medicinal properties, referred to as </w:t>
      </w:r>
      <w:proofErr w:type="spellStart"/>
      <w:r>
        <w:rPr>
          <w:rFonts w:ascii="Times New Roman" w:eastAsia="Times New Roman" w:hAnsi="Times New Roman" w:cs="Times New Roman"/>
          <w:i/>
          <w:sz w:val="20"/>
          <w:szCs w:val="20"/>
        </w:rPr>
        <w:t>Kauchi</w:t>
      </w:r>
      <w:proofErr w:type="spellEnd"/>
      <w:r>
        <w:rPr>
          <w:rFonts w:ascii="Times New Roman" w:eastAsia="Times New Roman" w:hAnsi="Times New Roman" w:cs="Times New Roman"/>
          <w:sz w:val="20"/>
          <w:szCs w:val="20"/>
        </w:rPr>
        <w:t xml:space="preserve"> in Hausa, </w:t>
      </w:r>
      <w:proofErr w:type="spellStart"/>
      <w:r>
        <w:rPr>
          <w:rFonts w:ascii="Times New Roman" w:eastAsia="Times New Roman" w:hAnsi="Times New Roman" w:cs="Times New Roman"/>
          <w:i/>
          <w:sz w:val="20"/>
          <w:szCs w:val="20"/>
        </w:rPr>
        <w:t>afomo</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onishana</w:t>
      </w:r>
      <w:proofErr w:type="spellEnd"/>
      <w:r>
        <w:rPr>
          <w:rFonts w:ascii="Times New Roman" w:eastAsia="Times New Roman" w:hAnsi="Times New Roman" w:cs="Times New Roman"/>
          <w:sz w:val="20"/>
          <w:szCs w:val="20"/>
        </w:rPr>
        <w:t xml:space="preserve"> in Yoruba, and </w:t>
      </w:r>
      <w:proofErr w:type="spellStart"/>
      <w:r>
        <w:rPr>
          <w:rFonts w:ascii="Times New Roman" w:eastAsia="Times New Roman" w:hAnsi="Times New Roman" w:cs="Times New Roman"/>
          <w:i/>
          <w:sz w:val="20"/>
          <w:szCs w:val="20"/>
        </w:rPr>
        <w:t>Osisi</w:t>
      </w:r>
      <w:proofErr w:type="spellEnd"/>
      <w:r>
        <w:rPr>
          <w:rFonts w:ascii="Times New Roman" w:eastAsia="Times New Roman" w:hAnsi="Times New Roman" w:cs="Times New Roman"/>
          <w:i/>
          <w:sz w:val="20"/>
          <w:szCs w:val="20"/>
        </w:rPr>
        <w:t>/</w:t>
      </w:r>
      <w:proofErr w:type="spellStart"/>
      <w:r>
        <w:rPr>
          <w:rFonts w:ascii="Times New Roman" w:eastAsia="Times New Roman" w:hAnsi="Times New Roman" w:cs="Times New Roman"/>
          <w:i/>
          <w:sz w:val="20"/>
          <w:szCs w:val="20"/>
        </w:rPr>
        <w:t>Okwumaosa</w:t>
      </w:r>
      <w:proofErr w:type="spellEnd"/>
      <w:r>
        <w:rPr>
          <w:rFonts w:ascii="Times New Roman" w:eastAsia="Times New Roman" w:hAnsi="Times New Roman" w:cs="Times New Roman"/>
          <w:sz w:val="20"/>
          <w:szCs w:val="20"/>
        </w:rPr>
        <w:t xml:space="preserve"> in Igbo.  Although often regarded as a parasitic epiphyte that reduces host economic value, it is a prominent herb in folklore medicine due to its therapeutic potential (Wang et al., 2022). The leaves of </w:t>
      </w:r>
      <w:r>
        <w:rPr>
          <w:rFonts w:ascii="Times New Roman" w:eastAsia="Times New Roman" w:hAnsi="Times New Roman" w:cs="Times New Roman"/>
          <w:i/>
          <w:sz w:val="20"/>
          <w:szCs w:val="20"/>
        </w:rPr>
        <w:t xml:space="preserve">T. </w:t>
      </w:r>
      <w:proofErr w:type="spellStart"/>
      <w:r>
        <w:rPr>
          <w:rFonts w:ascii="Times New Roman" w:eastAsia="Times New Roman" w:hAnsi="Times New Roman" w:cs="Times New Roman"/>
          <w:i/>
          <w:sz w:val="20"/>
          <w:szCs w:val="20"/>
        </w:rPr>
        <w:t>globiferus</w:t>
      </w:r>
      <w:proofErr w:type="spellEnd"/>
      <w:r>
        <w:rPr>
          <w:rFonts w:ascii="Times New Roman" w:eastAsia="Times New Roman" w:hAnsi="Times New Roman" w:cs="Times New Roman"/>
          <w:sz w:val="20"/>
          <w:szCs w:val="20"/>
        </w:rPr>
        <w:t xml:space="preserve"> contain bioactive phytochemicals such as steroids, flavonoids, and phenolics, contributing to its antioxidant properties (Jeremiah et al., 2019). It is traditionally used for its anti-inflammatory and arthritis-protective effects (</w:t>
      </w:r>
      <w:proofErr w:type="spellStart"/>
      <w:r>
        <w:rPr>
          <w:rFonts w:ascii="Times New Roman" w:eastAsia="Times New Roman" w:hAnsi="Times New Roman" w:cs="Times New Roman"/>
          <w:sz w:val="20"/>
          <w:szCs w:val="20"/>
        </w:rPr>
        <w:t>Raceline</w:t>
      </w:r>
      <w:proofErr w:type="spellEnd"/>
      <w:r>
        <w:rPr>
          <w:rFonts w:ascii="Times New Roman" w:eastAsia="Times New Roman" w:hAnsi="Times New Roman" w:cs="Times New Roman"/>
          <w:sz w:val="20"/>
          <w:szCs w:val="20"/>
        </w:rPr>
        <w:t xml:space="preserve"> et al., 2019) and exhibits potential antidepressant properties, as demonstrated by reduced immobility in Swiss mice during tail suspension tests (Umar et al., 2021).</w:t>
      </w:r>
    </w:p>
    <w:p w:rsidR="000A3A46" w:rsidRDefault="002A36D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survival of </w:t>
      </w:r>
      <w:r>
        <w:rPr>
          <w:rFonts w:ascii="Times New Roman" w:eastAsia="Times New Roman" w:hAnsi="Times New Roman" w:cs="Times New Roman"/>
          <w:i/>
          <w:sz w:val="20"/>
          <w:szCs w:val="20"/>
        </w:rPr>
        <w:t xml:space="preserve">T. </w:t>
      </w:r>
      <w:proofErr w:type="spellStart"/>
      <w:r>
        <w:rPr>
          <w:rFonts w:ascii="Times New Roman" w:eastAsia="Times New Roman" w:hAnsi="Times New Roman" w:cs="Times New Roman"/>
          <w:i/>
          <w:sz w:val="20"/>
          <w:szCs w:val="20"/>
        </w:rPr>
        <w:t>globiferus</w:t>
      </w:r>
      <w:proofErr w:type="spellEnd"/>
      <w:r>
        <w:rPr>
          <w:rFonts w:ascii="Times New Roman" w:eastAsia="Times New Roman" w:hAnsi="Times New Roman" w:cs="Times New Roman"/>
          <w:sz w:val="20"/>
          <w:szCs w:val="20"/>
        </w:rPr>
        <w:t xml:space="preserve"> depends on nutrients and water from the host via specialized structures called haustoria, with host-dependent variations in its secondary metabolites and phytochemical content (</w:t>
      </w:r>
      <w:proofErr w:type="spellStart"/>
      <w:r>
        <w:rPr>
          <w:rFonts w:ascii="Times New Roman" w:eastAsia="Times New Roman" w:hAnsi="Times New Roman" w:cs="Times New Roman"/>
          <w:sz w:val="20"/>
          <w:szCs w:val="20"/>
        </w:rPr>
        <w:t>Muche</w:t>
      </w:r>
      <w:proofErr w:type="spellEnd"/>
      <w:r>
        <w:rPr>
          <w:rFonts w:ascii="Times New Roman" w:eastAsia="Times New Roman" w:hAnsi="Times New Roman" w:cs="Times New Roman"/>
          <w:sz w:val="20"/>
          <w:szCs w:val="20"/>
        </w:rPr>
        <w:t xml:space="preserve"> et al., 2022; Wang et al., 2022), which may be responsible for its application for treatment of diseases. For example, </w:t>
      </w:r>
      <w:r>
        <w:rPr>
          <w:rFonts w:ascii="Times New Roman" w:eastAsia="Times New Roman" w:hAnsi="Times New Roman" w:cs="Times New Roman"/>
          <w:i/>
          <w:sz w:val="20"/>
          <w:szCs w:val="20"/>
        </w:rPr>
        <w:t xml:space="preserve">T. </w:t>
      </w:r>
      <w:proofErr w:type="spellStart"/>
      <w:r>
        <w:rPr>
          <w:rFonts w:ascii="Times New Roman" w:eastAsia="Times New Roman" w:hAnsi="Times New Roman" w:cs="Times New Roman"/>
          <w:i/>
          <w:sz w:val="20"/>
          <w:szCs w:val="20"/>
        </w:rPr>
        <w:t>globiferus</w:t>
      </w:r>
      <w:proofErr w:type="spellEnd"/>
      <w:r>
        <w:rPr>
          <w:rFonts w:ascii="Times New Roman" w:eastAsia="Times New Roman" w:hAnsi="Times New Roman" w:cs="Times New Roman"/>
          <w:sz w:val="20"/>
          <w:szCs w:val="20"/>
        </w:rPr>
        <w:t xml:space="preserve"> obtained from </w:t>
      </w:r>
      <w:proofErr w:type="spellStart"/>
      <w:r>
        <w:rPr>
          <w:rFonts w:ascii="Times New Roman" w:eastAsia="Times New Roman" w:hAnsi="Times New Roman" w:cs="Times New Roman"/>
          <w:i/>
          <w:sz w:val="20"/>
          <w:szCs w:val="20"/>
        </w:rPr>
        <w:t>Albizia</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lebbeck</w:t>
      </w:r>
      <w:proofErr w:type="spellEnd"/>
      <w:r>
        <w:rPr>
          <w:rFonts w:ascii="Times New Roman" w:eastAsia="Times New Roman" w:hAnsi="Times New Roman" w:cs="Times New Roman"/>
          <w:sz w:val="20"/>
          <w:szCs w:val="20"/>
        </w:rPr>
        <w:t xml:space="preserve"> showed greater </w:t>
      </w:r>
      <w:proofErr w:type="spellStart"/>
      <w:r>
        <w:rPr>
          <w:rFonts w:ascii="Times New Roman" w:eastAsia="Times New Roman" w:hAnsi="Times New Roman" w:cs="Times New Roman"/>
          <w:sz w:val="20"/>
          <w:szCs w:val="20"/>
        </w:rPr>
        <w:t>antioxidative</w:t>
      </w:r>
      <w:proofErr w:type="spellEnd"/>
      <w:r>
        <w:rPr>
          <w:rFonts w:ascii="Times New Roman" w:eastAsia="Times New Roman" w:hAnsi="Times New Roman" w:cs="Times New Roman"/>
          <w:sz w:val="20"/>
          <w:szCs w:val="20"/>
        </w:rPr>
        <w:t xml:space="preserve"> properties compared to those from </w:t>
      </w:r>
      <w:proofErr w:type="spellStart"/>
      <w:r>
        <w:rPr>
          <w:rFonts w:ascii="Times New Roman" w:eastAsia="Times New Roman" w:hAnsi="Times New Roman" w:cs="Times New Roman"/>
          <w:i/>
          <w:sz w:val="20"/>
          <w:szCs w:val="20"/>
        </w:rPr>
        <w:t>Azadirachta</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indica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Oseni</w:t>
      </w:r>
      <w:proofErr w:type="spellEnd"/>
      <w:r>
        <w:rPr>
          <w:rFonts w:ascii="Times New Roman" w:eastAsia="Times New Roman" w:hAnsi="Times New Roman" w:cs="Times New Roman"/>
          <w:sz w:val="20"/>
          <w:szCs w:val="20"/>
        </w:rPr>
        <w:t xml:space="preserve"> et al., 2022). Additionally, extracts from guava hosts displayed superior in vitro antioxidative activities compared to </w:t>
      </w:r>
      <w:r>
        <w:rPr>
          <w:rFonts w:ascii="Times New Roman" w:eastAsia="Times New Roman" w:hAnsi="Times New Roman" w:cs="Times New Roman"/>
          <w:i/>
          <w:sz w:val="20"/>
          <w:szCs w:val="20"/>
        </w:rPr>
        <w:t xml:space="preserve">Moringa </w:t>
      </w:r>
      <w:proofErr w:type="spellStart"/>
      <w:r>
        <w:rPr>
          <w:rFonts w:ascii="Times New Roman" w:eastAsia="Times New Roman" w:hAnsi="Times New Roman" w:cs="Times New Roman"/>
          <w:i/>
          <w:sz w:val="20"/>
          <w:szCs w:val="20"/>
        </w:rPr>
        <w:t>oleifera</w:t>
      </w:r>
      <w:proofErr w:type="spellEnd"/>
      <w:r>
        <w:rPr>
          <w:rFonts w:ascii="Times New Roman" w:eastAsia="Times New Roman" w:hAnsi="Times New Roman" w:cs="Times New Roman"/>
          <w:sz w:val="20"/>
          <w:szCs w:val="20"/>
        </w:rPr>
        <w:t xml:space="preserve"> and </w:t>
      </w:r>
      <w:proofErr w:type="spellStart"/>
      <w:r>
        <w:rPr>
          <w:rFonts w:ascii="Times New Roman" w:eastAsia="Times New Roman" w:hAnsi="Times New Roman" w:cs="Times New Roman"/>
          <w:i/>
          <w:sz w:val="20"/>
          <w:szCs w:val="20"/>
        </w:rPr>
        <w:t>Vernonia</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amygdalina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Oche</w:t>
      </w:r>
      <w:proofErr w:type="spellEnd"/>
      <w:r>
        <w:rPr>
          <w:rFonts w:ascii="Times New Roman" w:eastAsia="Times New Roman" w:hAnsi="Times New Roman" w:cs="Times New Roman"/>
          <w:sz w:val="20"/>
          <w:szCs w:val="20"/>
        </w:rPr>
        <w:t xml:space="preserve"> et al., 2019). Host-specific applications include </w:t>
      </w:r>
      <w:r>
        <w:rPr>
          <w:rFonts w:ascii="Times New Roman" w:eastAsia="Times New Roman" w:hAnsi="Times New Roman" w:cs="Times New Roman"/>
          <w:i/>
          <w:sz w:val="20"/>
          <w:szCs w:val="20"/>
        </w:rPr>
        <w:t xml:space="preserve">T. </w:t>
      </w:r>
      <w:proofErr w:type="spellStart"/>
      <w:r>
        <w:rPr>
          <w:rFonts w:ascii="Times New Roman" w:eastAsia="Times New Roman" w:hAnsi="Times New Roman" w:cs="Times New Roman"/>
          <w:i/>
          <w:sz w:val="20"/>
          <w:szCs w:val="20"/>
        </w:rPr>
        <w:t>globiferus</w:t>
      </w:r>
      <w:proofErr w:type="spellEnd"/>
      <w:r>
        <w:rPr>
          <w:rFonts w:ascii="Times New Roman" w:eastAsia="Times New Roman" w:hAnsi="Times New Roman" w:cs="Times New Roman"/>
          <w:sz w:val="20"/>
          <w:szCs w:val="20"/>
        </w:rPr>
        <w:t xml:space="preserve"> from </w:t>
      </w:r>
      <w:proofErr w:type="spellStart"/>
      <w:r>
        <w:rPr>
          <w:rFonts w:ascii="Times New Roman" w:eastAsia="Times New Roman" w:hAnsi="Times New Roman" w:cs="Times New Roman"/>
          <w:i/>
          <w:sz w:val="20"/>
          <w:szCs w:val="20"/>
        </w:rPr>
        <w:t>Persea</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americana</w:t>
      </w:r>
      <w:proofErr w:type="spellEnd"/>
      <w:r>
        <w:rPr>
          <w:rFonts w:ascii="Times New Roman" w:eastAsia="Times New Roman" w:hAnsi="Times New Roman" w:cs="Times New Roman"/>
          <w:sz w:val="20"/>
          <w:szCs w:val="20"/>
        </w:rPr>
        <w:t>, which is used to treat inflammation and joint pain (</w:t>
      </w:r>
      <w:proofErr w:type="spellStart"/>
      <w:r>
        <w:rPr>
          <w:rFonts w:ascii="Times New Roman" w:eastAsia="Times New Roman" w:hAnsi="Times New Roman" w:cs="Times New Roman"/>
          <w:sz w:val="20"/>
          <w:szCs w:val="20"/>
        </w:rPr>
        <w:t>Raceline</w:t>
      </w:r>
      <w:proofErr w:type="spellEnd"/>
      <w:r>
        <w:rPr>
          <w:rFonts w:ascii="Times New Roman" w:eastAsia="Times New Roman" w:hAnsi="Times New Roman" w:cs="Times New Roman"/>
          <w:sz w:val="20"/>
          <w:szCs w:val="20"/>
        </w:rPr>
        <w:t xml:space="preserve"> et al., 2019). Based on anecdotal reports, guava-hosted </w:t>
      </w:r>
      <w:r>
        <w:rPr>
          <w:rFonts w:ascii="Times New Roman" w:eastAsia="Times New Roman" w:hAnsi="Times New Roman" w:cs="Times New Roman"/>
          <w:i/>
          <w:sz w:val="20"/>
          <w:szCs w:val="20"/>
        </w:rPr>
        <w:t xml:space="preserve">T. </w:t>
      </w:r>
      <w:proofErr w:type="spellStart"/>
      <w:r>
        <w:rPr>
          <w:rFonts w:ascii="Times New Roman" w:eastAsia="Times New Roman" w:hAnsi="Times New Roman" w:cs="Times New Roman"/>
          <w:i/>
          <w:sz w:val="20"/>
          <w:szCs w:val="20"/>
        </w:rPr>
        <w:t>globiferus</w:t>
      </w:r>
      <w:proofErr w:type="spellEnd"/>
      <w:r>
        <w:rPr>
          <w:rFonts w:ascii="Times New Roman" w:eastAsia="Times New Roman" w:hAnsi="Times New Roman" w:cs="Times New Roman"/>
          <w:sz w:val="20"/>
          <w:szCs w:val="20"/>
        </w:rPr>
        <w:t xml:space="preserve"> is used in cancer treatment in Northern Nigeria. Despite its medicinal potential, non-standardized, prolonged or high-dose use of </w:t>
      </w:r>
      <w:r>
        <w:rPr>
          <w:rFonts w:ascii="Times New Roman" w:eastAsia="Times New Roman" w:hAnsi="Times New Roman" w:cs="Times New Roman"/>
          <w:i/>
          <w:sz w:val="20"/>
          <w:szCs w:val="20"/>
        </w:rPr>
        <w:t xml:space="preserve">T. </w:t>
      </w:r>
      <w:proofErr w:type="spellStart"/>
      <w:r>
        <w:rPr>
          <w:rFonts w:ascii="Times New Roman" w:eastAsia="Times New Roman" w:hAnsi="Times New Roman" w:cs="Times New Roman"/>
          <w:i/>
          <w:sz w:val="20"/>
          <w:szCs w:val="20"/>
        </w:rPr>
        <w:t>globiferus</w:t>
      </w:r>
      <w:proofErr w:type="spellEnd"/>
      <w:r>
        <w:rPr>
          <w:rFonts w:ascii="Times New Roman" w:eastAsia="Times New Roman" w:hAnsi="Times New Roman" w:cs="Times New Roman"/>
          <w:sz w:val="20"/>
          <w:szCs w:val="20"/>
        </w:rPr>
        <w:t xml:space="preserve"> could cause adverse effects, including kidney and liver damage, as shown in histological studies on Swiss mice (</w:t>
      </w:r>
      <w:proofErr w:type="spellStart"/>
      <w:r>
        <w:rPr>
          <w:rFonts w:ascii="Times New Roman" w:eastAsia="Times New Roman" w:hAnsi="Times New Roman" w:cs="Times New Roman"/>
          <w:sz w:val="20"/>
          <w:szCs w:val="20"/>
        </w:rPr>
        <w:t>Abedo</w:t>
      </w:r>
      <w:proofErr w:type="spellEnd"/>
      <w:r>
        <w:rPr>
          <w:rFonts w:ascii="Times New Roman" w:eastAsia="Times New Roman" w:hAnsi="Times New Roman" w:cs="Times New Roman"/>
          <w:sz w:val="20"/>
          <w:szCs w:val="20"/>
        </w:rPr>
        <w:t xml:space="preserve"> et al., 2019). Studying these effects can reveal its intrinsic antioxidant or pro-oxidant activities, reduce confounding factors, and provide insights for safe applications and toxicological risks (</w:t>
      </w:r>
      <w:proofErr w:type="spellStart"/>
      <w:r>
        <w:rPr>
          <w:rFonts w:ascii="Times New Roman" w:eastAsia="Times New Roman" w:hAnsi="Times New Roman" w:cs="Times New Roman"/>
          <w:sz w:val="20"/>
          <w:szCs w:val="20"/>
        </w:rPr>
        <w:t>Rajashekar</w:t>
      </w:r>
      <w:proofErr w:type="spellEnd"/>
      <w:r>
        <w:rPr>
          <w:rFonts w:ascii="Times New Roman" w:eastAsia="Times New Roman" w:hAnsi="Times New Roman" w:cs="Times New Roman"/>
          <w:sz w:val="20"/>
          <w:szCs w:val="20"/>
        </w:rPr>
        <w:t>, 2023).</w:t>
      </w:r>
    </w:p>
    <w:p w:rsidR="000A3A46" w:rsidRDefault="002A36D2">
      <w:pPr>
        <w:spacing w:after="0"/>
        <w:jc w:val="both"/>
        <w:rPr>
          <w:rFonts w:ascii="Times New Roman" w:eastAsia="Times New Roman" w:hAnsi="Times New Roman" w:cs="Times New Roman"/>
          <w:color w:val="111111"/>
          <w:sz w:val="20"/>
          <w:szCs w:val="20"/>
          <w:highlight w:val="white"/>
        </w:rPr>
      </w:pPr>
      <w:r>
        <w:rPr>
          <w:rFonts w:ascii="Times New Roman" w:eastAsia="Times New Roman" w:hAnsi="Times New Roman" w:cs="Times New Roman"/>
          <w:color w:val="111111"/>
          <w:sz w:val="20"/>
          <w:szCs w:val="20"/>
          <w:highlight w:val="white"/>
        </w:rPr>
        <w:t xml:space="preserve">This study aims to investigate the intrinsic antioxidant and pro-oxidant properties, as well as the bioactive components of the methanolic crude extract and solvent-derived fractions (butanol, methanol, and ethyl acetate) of </w:t>
      </w:r>
      <w:proofErr w:type="spellStart"/>
      <w:r>
        <w:rPr>
          <w:rFonts w:ascii="Times New Roman" w:eastAsia="Times New Roman" w:hAnsi="Times New Roman" w:cs="Times New Roman"/>
          <w:i/>
          <w:color w:val="111111"/>
          <w:sz w:val="20"/>
          <w:szCs w:val="20"/>
          <w:highlight w:val="white"/>
        </w:rPr>
        <w:t>Tapinanthus</w:t>
      </w:r>
      <w:proofErr w:type="spellEnd"/>
      <w:r>
        <w:rPr>
          <w:rFonts w:ascii="Times New Roman" w:eastAsia="Times New Roman" w:hAnsi="Times New Roman" w:cs="Times New Roman"/>
          <w:i/>
          <w:color w:val="111111"/>
          <w:sz w:val="20"/>
          <w:szCs w:val="20"/>
          <w:highlight w:val="white"/>
        </w:rPr>
        <w:t xml:space="preserve"> </w:t>
      </w:r>
      <w:proofErr w:type="spellStart"/>
      <w:r>
        <w:rPr>
          <w:rFonts w:ascii="Times New Roman" w:eastAsia="Times New Roman" w:hAnsi="Times New Roman" w:cs="Times New Roman"/>
          <w:i/>
          <w:color w:val="111111"/>
          <w:sz w:val="20"/>
          <w:szCs w:val="20"/>
          <w:highlight w:val="white"/>
        </w:rPr>
        <w:t>globiferus</w:t>
      </w:r>
      <w:proofErr w:type="spellEnd"/>
      <w:r>
        <w:rPr>
          <w:rFonts w:ascii="Times New Roman" w:eastAsia="Times New Roman" w:hAnsi="Times New Roman" w:cs="Times New Roman"/>
          <w:color w:val="111111"/>
          <w:sz w:val="20"/>
          <w:szCs w:val="20"/>
          <w:highlight w:val="white"/>
        </w:rPr>
        <w:t xml:space="preserve"> leaves from guava (</w:t>
      </w:r>
      <w:proofErr w:type="spellStart"/>
      <w:r>
        <w:rPr>
          <w:rFonts w:ascii="Times New Roman" w:eastAsia="Times New Roman" w:hAnsi="Times New Roman" w:cs="Times New Roman"/>
          <w:i/>
          <w:color w:val="111111"/>
          <w:sz w:val="20"/>
          <w:szCs w:val="20"/>
          <w:highlight w:val="white"/>
        </w:rPr>
        <w:t>Psidium</w:t>
      </w:r>
      <w:proofErr w:type="spellEnd"/>
      <w:r>
        <w:rPr>
          <w:rFonts w:ascii="Times New Roman" w:eastAsia="Times New Roman" w:hAnsi="Times New Roman" w:cs="Times New Roman"/>
          <w:i/>
          <w:color w:val="111111"/>
          <w:sz w:val="20"/>
          <w:szCs w:val="20"/>
          <w:highlight w:val="white"/>
        </w:rPr>
        <w:t xml:space="preserve"> </w:t>
      </w:r>
      <w:proofErr w:type="spellStart"/>
      <w:r>
        <w:rPr>
          <w:rFonts w:ascii="Times New Roman" w:eastAsia="Times New Roman" w:hAnsi="Times New Roman" w:cs="Times New Roman"/>
          <w:i/>
          <w:color w:val="111111"/>
          <w:sz w:val="20"/>
          <w:szCs w:val="20"/>
          <w:highlight w:val="white"/>
        </w:rPr>
        <w:t>guajava</w:t>
      </w:r>
      <w:proofErr w:type="spellEnd"/>
      <w:r>
        <w:rPr>
          <w:rFonts w:ascii="Times New Roman" w:eastAsia="Times New Roman" w:hAnsi="Times New Roman" w:cs="Times New Roman"/>
          <w:color w:val="111111"/>
          <w:sz w:val="20"/>
          <w:szCs w:val="20"/>
          <w:highlight w:val="white"/>
        </w:rPr>
        <w:t xml:space="preserve">) host. The investigations were carried by assessing the impact of these extracts on key oxidative stress markers, including thiols, hydrogen peroxide, nitric oxide, GST activity, glutathione, MDA, and protein carbonyl levels and by identifying the bioactive components present in the plant using High-Performance Liquid Chromatography with Diode Array Detector (HPLC-DAD). Using </w:t>
      </w:r>
      <w:r>
        <w:rPr>
          <w:rFonts w:ascii="Times New Roman" w:eastAsia="Times New Roman" w:hAnsi="Times New Roman" w:cs="Times New Roman"/>
          <w:i/>
          <w:color w:val="111111"/>
          <w:sz w:val="20"/>
          <w:szCs w:val="20"/>
          <w:highlight w:val="white"/>
        </w:rPr>
        <w:t>Drosophila</w:t>
      </w:r>
      <w:r>
        <w:rPr>
          <w:rFonts w:ascii="Times New Roman" w:eastAsia="Times New Roman" w:hAnsi="Times New Roman" w:cs="Times New Roman"/>
          <w:color w:val="111111"/>
          <w:sz w:val="20"/>
          <w:szCs w:val="20"/>
          <w:highlight w:val="white"/>
        </w:rPr>
        <w:t xml:space="preserve"> </w:t>
      </w:r>
      <w:r>
        <w:rPr>
          <w:rFonts w:ascii="Times New Roman" w:eastAsia="Times New Roman" w:hAnsi="Times New Roman" w:cs="Times New Roman"/>
          <w:i/>
          <w:color w:val="111111"/>
          <w:sz w:val="20"/>
          <w:szCs w:val="20"/>
          <w:highlight w:val="white"/>
        </w:rPr>
        <w:t>melanogaster</w:t>
      </w:r>
      <w:r>
        <w:rPr>
          <w:rFonts w:ascii="Times New Roman" w:eastAsia="Times New Roman" w:hAnsi="Times New Roman" w:cs="Times New Roman"/>
          <w:color w:val="111111"/>
          <w:sz w:val="20"/>
          <w:szCs w:val="20"/>
          <w:highlight w:val="white"/>
        </w:rPr>
        <w:t xml:space="preserve"> as a model, the study evaluates survival outcomes and key oxidative stress markers under non-stressed conditions to elucidate the therapeutic potential and toxicological risks associated with these extracts. This study uniquely explores the baseline bioactivity of </w:t>
      </w:r>
      <w:r>
        <w:rPr>
          <w:rFonts w:ascii="Times New Roman" w:eastAsia="Times New Roman" w:hAnsi="Times New Roman" w:cs="Times New Roman"/>
          <w:i/>
          <w:color w:val="111111"/>
          <w:sz w:val="20"/>
          <w:szCs w:val="20"/>
          <w:highlight w:val="white"/>
        </w:rPr>
        <w:t xml:space="preserve">T. </w:t>
      </w:r>
      <w:proofErr w:type="spellStart"/>
      <w:r>
        <w:rPr>
          <w:rFonts w:ascii="Times New Roman" w:eastAsia="Times New Roman" w:hAnsi="Times New Roman" w:cs="Times New Roman"/>
          <w:i/>
          <w:color w:val="111111"/>
          <w:sz w:val="20"/>
          <w:szCs w:val="20"/>
          <w:highlight w:val="white"/>
        </w:rPr>
        <w:t>globiferus</w:t>
      </w:r>
      <w:proofErr w:type="spellEnd"/>
      <w:r>
        <w:rPr>
          <w:rFonts w:ascii="Times New Roman" w:eastAsia="Times New Roman" w:hAnsi="Times New Roman" w:cs="Times New Roman"/>
          <w:color w:val="111111"/>
          <w:sz w:val="20"/>
          <w:szCs w:val="20"/>
          <w:highlight w:val="white"/>
        </w:rPr>
        <w:t xml:space="preserve"> to inform its potential therapeutic applications while minimizing risks associated with oxidative imbalances.</w:t>
      </w:r>
    </w:p>
    <w:p w:rsidR="000A3A46" w:rsidRDefault="000A3A46">
      <w:pPr>
        <w:jc w:val="both"/>
        <w:rPr>
          <w:rFonts w:ascii="Times New Roman" w:eastAsia="Times New Roman" w:hAnsi="Times New Roman" w:cs="Times New Roman"/>
          <w:sz w:val="20"/>
          <w:szCs w:val="20"/>
        </w:rPr>
      </w:pPr>
    </w:p>
    <w:p w:rsidR="000A3A46" w:rsidRDefault="002A36D2">
      <w:pPr>
        <w:spacing w:after="0" w:line="240" w:lineRule="auto"/>
        <w:rPr>
          <w:rFonts w:ascii="Times New Roman" w:eastAsia="Times New Roman" w:hAnsi="Times New Roman" w:cs="Times New Roman"/>
          <w:b/>
          <w:color w:val="111111"/>
          <w:sz w:val="20"/>
          <w:szCs w:val="20"/>
          <w:highlight w:val="white"/>
        </w:rPr>
      </w:pPr>
      <w:r>
        <w:rPr>
          <w:rFonts w:ascii="Times New Roman" w:eastAsia="Times New Roman" w:hAnsi="Times New Roman" w:cs="Times New Roman"/>
          <w:b/>
          <w:color w:val="111111"/>
          <w:sz w:val="20"/>
          <w:szCs w:val="20"/>
          <w:highlight w:val="white"/>
        </w:rPr>
        <w:t>2.</w:t>
      </w:r>
      <w:r>
        <w:rPr>
          <w:rFonts w:ascii="Times New Roman" w:eastAsia="Times New Roman" w:hAnsi="Times New Roman" w:cs="Times New Roman"/>
          <w:b/>
          <w:color w:val="111111"/>
          <w:sz w:val="20"/>
          <w:szCs w:val="20"/>
          <w:highlight w:val="white"/>
        </w:rPr>
        <w:tab/>
        <w:t>MATERIALS AND METHODS</w:t>
      </w:r>
    </w:p>
    <w:p w:rsidR="000A3A46" w:rsidRDefault="000A3A46">
      <w:pPr>
        <w:spacing w:after="0" w:line="240" w:lineRule="auto"/>
        <w:rPr>
          <w:rFonts w:ascii="Times New Roman" w:eastAsia="Times New Roman" w:hAnsi="Times New Roman" w:cs="Times New Roman"/>
          <w:b/>
          <w:color w:val="111111"/>
          <w:sz w:val="20"/>
          <w:szCs w:val="20"/>
          <w:highlight w:val="white"/>
        </w:rPr>
      </w:pPr>
    </w:p>
    <w:p w:rsidR="000A3A46" w:rsidRDefault="002A36D2">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2.1</w:t>
      </w:r>
      <w:r>
        <w:rPr>
          <w:rFonts w:ascii="Times New Roman" w:eastAsia="Times New Roman" w:hAnsi="Times New Roman" w:cs="Times New Roman"/>
          <w:b/>
          <w:sz w:val="20"/>
          <w:szCs w:val="20"/>
        </w:rPr>
        <w:tab/>
        <w:t>Equipment</w:t>
      </w:r>
    </w:p>
    <w:p w:rsidR="000A3A46" w:rsidRDefault="002A36D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equipment used for the study were standardized. </w:t>
      </w:r>
    </w:p>
    <w:p w:rsidR="000A3A46" w:rsidRDefault="000A3A46">
      <w:pPr>
        <w:spacing w:after="0" w:line="240" w:lineRule="auto"/>
        <w:rPr>
          <w:rFonts w:ascii="Times New Roman" w:eastAsia="Times New Roman" w:hAnsi="Times New Roman" w:cs="Times New Roman"/>
          <w:b/>
          <w:sz w:val="20"/>
          <w:szCs w:val="20"/>
        </w:rPr>
      </w:pPr>
    </w:p>
    <w:p w:rsidR="000A3A46" w:rsidRDefault="002A36D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2.2</w:t>
      </w:r>
      <w:r>
        <w:rPr>
          <w:rFonts w:ascii="Times New Roman" w:eastAsia="Times New Roman" w:hAnsi="Times New Roman" w:cs="Times New Roman"/>
          <w:b/>
          <w:sz w:val="20"/>
          <w:szCs w:val="20"/>
        </w:rPr>
        <w:tab/>
        <w:t>Chemicals and Reagents</w:t>
      </w:r>
    </w:p>
    <w:p w:rsidR="000A3A46" w:rsidRDefault="002A36D2">
      <w:pPr>
        <w:pBdr>
          <w:top w:val="nil"/>
          <w:left w:val="nil"/>
          <w:bottom w:val="nil"/>
          <w:right w:val="nil"/>
          <w:between w:val="nil"/>
        </w:pBdr>
        <w:shd w:val="clear" w:color="auto" w:fill="FFFFFF"/>
        <w:spacing w:before="120" w:after="120" w:line="240" w:lineRule="auto"/>
        <w:ind w:left="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chemicals used for the study were commercially obtained and were of analytical grade. </w:t>
      </w:r>
    </w:p>
    <w:p w:rsidR="000A3A46" w:rsidRDefault="000A3A46">
      <w:pPr>
        <w:spacing w:after="0" w:line="240" w:lineRule="auto"/>
        <w:rPr>
          <w:rFonts w:ascii="Times New Roman" w:eastAsia="Times New Roman" w:hAnsi="Times New Roman" w:cs="Times New Roman"/>
          <w:b/>
          <w:sz w:val="20"/>
          <w:szCs w:val="20"/>
        </w:rPr>
      </w:pPr>
    </w:p>
    <w:p w:rsidR="000A3A46" w:rsidRDefault="002A36D2">
      <w:pPr>
        <w:shd w:val="clear" w:color="auto" w:fill="FFFFFF"/>
        <w:spacing w:after="0" w:line="240" w:lineRule="auto"/>
        <w:ind w:left="8" w:hanging="8"/>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2.3</w:t>
      </w:r>
      <w:r>
        <w:rPr>
          <w:rFonts w:ascii="Times New Roman" w:eastAsia="Times New Roman" w:hAnsi="Times New Roman" w:cs="Times New Roman"/>
          <w:b/>
          <w:sz w:val="20"/>
          <w:szCs w:val="20"/>
        </w:rPr>
        <w:tab/>
        <w:t>Experimental Flies</w:t>
      </w:r>
    </w:p>
    <w:p w:rsidR="000A3A46" w:rsidRDefault="000A3A46">
      <w:pPr>
        <w:shd w:val="clear" w:color="auto" w:fill="FFFFFF"/>
        <w:spacing w:after="0" w:line="240" w:lineRule="auto"/>
        <w:ind w:left="8" w:hanging="8"/>
        <w:jc w:val="both"/>
        <w:rPr>
          <w:rFonts w:ascii="Times New Roman" w:eastAsia="Times New Roman" w:hAnsi="Times New Roman" w:cs="Times New Roman"/>
          <w:b/>
          <w:sz w:val="20"/>
          <w:szCs w:val="20"/>
        </w:rPr>
      </w:pPr>
    </w:p>
    <w:p w:rsidR="000A3A46" w:rsidRDefault="002A36D2">
      <w:pPr>
        <w:shd w:val="clear" w:color="auto" w:fill="FFFFFF"/>
        <w:spacing w:after="0" w:line="240" w:lineRule="auto"/>
        <w:ind w:left="8" w:hanging="8"/>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b/>
      </w:r>
      <w:r>
        <w:rPr>
          <w:rFonts w:ascii="Times New Roman" w:eastAsia="Times New Roman" w:hAnsi="Times New Roman" w:cs="Times New Roman"/>
          <w:sz w:val="20"/>
          <w:szCs w:val="20"/>
        </w:rPr>
        <w:t>The mixed sex of Canton-S strain of</w:t>
      </w:r>
      <w:r>
        <w:rPr>
          <w:rFonts w:ascii="Times New Roman" w:eastAsia="Times New Roman" w:hAnsi="Times New Roman" w:cs="Times New Roman"/>
          <w:b/>
          <w:sz w:val="20"/>
          <w:szCs w:val="20"/>
        </w:rPr>
        <w:t xml:space="preserve"> </w:t>
      </w:r>
      <w:r>
        <w:rPr>
          <w:rFonts w:ascii="Times New Roman" w:eastAsia="Times New Roman" w:hAnsi="Times New Roman" w:cs="Times New Roman"/>
          <w:i/>
          <w:sz w:val="20"/>
          <w:szCs w:val="20"/>
        </w:rPr>
        <w:t xml:space="preserve">Drosophila melanogaster </w:t>
      </w:r>
      <w:r>
        <w:rPr>
          <w:rFonts w:ascii="Times New Roman" w:eastAsia="Times New Roman" w:hAnsi="Times New Roman" w:cs="Times New Roman"/>
          <w:sz w:val="20"/>
          <w:szCs w:val="20"/>
        </w:rPr>
        <w:t xml:space="preserve">which were no older than 3 days were used for the study. The flies were bred on a medium comprising cornmeal with 1% w/v brewer's yeast, 1% w/v agar and 0.08% v/w nipagin at constant temperature and humidity (25 °C; 60-70% relative humidity) under 12 h dark/light cycle conditions, at the Drosophila Laboratory, Department of Biochemistry, College of Medicine, University of Ibadan, Oyo State, Nigeria. The flies were obtained from the Federal University of Santa Maria in Brazil, which were originally obtained from the National Stock Centre in Bowling Green, Oklahoma, in the United States of America. The number of flies used were approximately 50 flies per vial, in 5 replicates per group. </w:t>
      </w:r>
    </w:p>
    <w:p w:rsidR="000A3A46" w:rsidRDefault="000A3A46">
      <w:pPr>
        <w:shd w:val="clear" w:color="auto" w:fill="FFFFFF"/>
        <w:spacing w:after="0" w:line="240" w:lineRule="auto"/>
        <w:ind w:left="8" w:hanging="8"/>
        <w:rPr>
          <w:rFonts w:ascii="Times New Roman" w:eastAsia="Times New Roman" w:hAnsi="Times New Roman" w:cs="Times New Roman"/>
          <w:sz w:val="20"/>
          <w:szCs w:val="20"/>
        </w:rPr>
      </w:pPr>
    </w:p>
    <w:p w:rsidR="000A3A46" w:rsidRDefault="002A36D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The experimental flies used for the study were grouped as indicated in Table 1. </w:t>
      </w:r>
    </w:p>
    <w:p w:rsidR="000A3A46" w:rsidRDefault="000A3A46">
      <w:pPr>
        <w:spacing w:after="0" w:line="240" w:lineRule="auto"/>
        <w:ind w:firstLine="710"/>
        <w:rPr>
          <w:rFonts w:ascii="Times New Roman" w:eastAsia="Times New Roman" w:hAnsi="Times New Roman" w:cs="Times New Roman"/>
          <w:b/>
          <w:sz w:val="20"/>
          <w:szCs w:val="20"/>
        </w:rPr>
      </w:pPr>
    </w:p>
    <w:p w:rsidR="000A3A46" w:rsidRDefault="002A36D2">
      <w:pPr>
        <w:spacing w:after="0" w:line="240" w:lineRule="auto"/>
        <w:ind w:firstLine="710"/>
        <w:rPr>
          <w:rFonts w:ascii="Times New Roman" w:eastAsia="Times New Roman" w:hAnsi="Times New Roman" w:cs="Times New Roman"/>
          <w:b/>
          <w:sz w:val="20"/>
          <w:szCs w:val="20"/>
        </w:rPr>
      </w:pPr>
      <w:r>
        <w:rPr>
          <w:rFonts w:ascii="Times New Roman" w:eastAsia="Times New Roman" w:hAnsi="Times New Roman" w:cs="Times New Roman"/>
          <w:b/>
          <w:sz w:val="20"/>
          <w:szCs w:val="20"/>
        </w:rPr>
        <w:t>Table 1</w:t>
      </w:r>
    </w:p>
    <w:p w:rsidR="000A3A46" w:rsidRDefault="002A36D2">
      <w:pPr>
        <w:spacing w:line="240" w:lineRule="auto"/>
        <w:ind w:firstLine="710"/>
        <w:rPr>
          <w:rFonts w:ascii="Times New Roman" w:eastAsia="Times New Roman" w:hAnsi="Times New Roman" w:cs="Times New Roman"/>
          <w:b/>
          <w:sz w:val="20"/>
          <w:szCs w:val="20"/>
        </w:rPr>
      </w:pPr>
      <w:r>
        <w:rPr>
          <w:rFonts w:ascii="Times New Roman" w:eastAsia="Times New Roman" w:hAnsi="Times New Roman" w:cs="Times New Roman"/>
          <w:b/>
          <w:sz w:val="20"/>
          <w:szCs w:val="20"/>
        </w:rPr>
        <w:t>Treatment Groups</w:t>
      </w:r>
    </w:p>
    <w:tbl>
      <w:tblPr>
        <w:tblStyle w:val="a"/>
        <w:tblW w:w="5916" w:type="dxa"/>
        <w:jc w:val="center"/>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408"/>
        <w:gridCol w:w="4508"/>
      </w:tblGrid>
      <w:tr w:rsidR="000A3A46">
        <w:trPr>
          <w:jc w:val="center"/>
        </w:trPr>
        <w:tc>
          <w:tcPr>
            <w:tcW w:w="1408" w:type="dxa"/>
            <w:tcBorders>
              <w:top w:val="single" w:sz="4" w:space="0" w:color="000000"/>
              <w:bottom w:val="single" w:sz="4" w:space="0" w:color="000000"/>
            </w:tcBorders>
          </w:tcPr>
          <w:p w:rsidR="000A3A46" w:rsidRDefault="002A36D2">
            <w:pPr>
              <w:spacing w:line="48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Group</w:t>
            </w:r>
          </w:p>
        </w:tc>
        <w:tc>
          <w:tcPr>
            <w:tcW w:w="4508" w:type="dxa"/>
            <w:tcBorders>
              <w:top w:val="single" w:sz="4" w:space="0" w:color="000000"/>
              <w:bottom w:val="single" w:sz="4" w:space="0" w:color="000000"/>
            </w:tcBorders>
          </w:tcPr>
          <w:p w:rsidR="000A3A46" w:rsidRDefault="002A36D2">
            <w:pPr>
              <w:spacing w:line="48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Description</w:t>
            </w:r>
          </w:p>
        </w:tc>
      </w:tr>
      <w:tr w:rsidR="000A3A46">
        <w:trPr>
          <w:jc w:val="center"/>
        </w:trPr>
        <w:tc>
          <w:tcPr>
            <w:tcW w:w="1408" w:type="dxa"/>
            <w:tcBorders>
              <w:top w:val="single" w:sz="4" w:space="0" w:color="000000"/>
            </w:tcBorders>
          </w:tcPr>
          <w:p w:rsidR="000A3A46" w:rsidRDefault="002A36D2">
            <w:pPr>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Group 1 </w:t>
            </w:r>
          </w:p>
        </w:tc>
        <w:tc>
          <w:tcPr>
            <w:tcW w:w="4508" w:type="dxa"/>
            <w:tcBorders>
              <w:top w:val="single" w:sz="4" w:space="0" w:color="000000"/>
            </w:tcBorders>
          </w:tcPr>
          <w:p w:rsidR="000A3A46" w:rsidRDefault="002A36D2">
            <w:pPr>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Positive Control (Distilled water)</w:t>
            </w:r>
          </w:p>
        </w:tc>
      </w:tr>
      <w:tr w:rsidR="000A3A46">
        <w:trPr>
          <w:jc w:val="center"/>
        </w:trPr>
        <w:tc>
          <w:tcPr>
            <w:tcW w:w="1408" w:type="dxa"/>
          </w:tcPr>
          <w:p w:rsidR="000A3A46" w:rsidRDefault="002A36D2">
            <w:pPr>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Group 2</w:t>
            </w:r>
          </w:p>
        </w:tc>
        <w:tc>
          <w:tcPr>
            <w:tcW w:w="4508" w:type="dxa"/>
          </w:tcPr>
          <w:p w:rsidR="000A3A46" w:rsidRDefault="002A36D2">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Exposed to methanolic crude extract </w:t>
            </w:r>
          </w:p>
        </w:tc>
      </w:tr>
      <w:tr w:rsidR="000A3A46">
        <w:trPr>
          <w:jc w:val="center"/>
        </w:trPr>
        <w:tc>
          <w:tcPr>
            <w:tcW w:w="1408" w:type="dxa"/>
          </w:tcPr>
          <w:p w:rsidR="000A3A46" w:rsidRDefault="002A36D2">
            <w:pPr>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Group 3 </w:t>
            </w:r>
          </w:p>
        </w:tc>
        <w:tc>
          <w:tcPr>
            <w:tcW w:w="4508" w:type="dxa"/>
          </w:tcPr>
          <w:p w:rsidR="000A3A46" w:rsidRDefault="002A36D2">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Exposed to butanol fraction</w:t>
            </w:r>
          </w:p>
        </w:tc>
      </w:tr>
      <w:tr w:rsidR="000A3A46">
        <w:trPr>
          <w:jc w:val="center"/>
        </w:trPr>
        <w:tc>
          <w:tcPr>
            <w:tcW w:w="1408" w:type="dxa"/>
          </w:tcPr>
          <w:p w:rsidR="000A3A46" w:rsidRDefault="002A36D2">
            <w:pPr>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Group 4</w:t>
            </w:r>
          </w:p>
        </w:tc>
        <w:tc>
          <w:tcPr>
            <w:tcW w:w="4508" w:type="dxa"/>
          </w:tcPr>
          <w:p w:rsidR="000A3A46" w:rsidRDefault="002A36D2">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Exposed to methanol fraction</w:t>
            </w:r>
          </w:p>
        </w:tc>
      </w:tr>
      <w:tr w:rsidR="000A3A46">
        <w:trPr>
          <w:jc w:val="center"/>
        </w:trPr>
        <w:tc>
          <w:tcPr>
            <w:tcW w:w="1408" w:type="dxa"/>
          </w:tcPr>
          <w:p w:rsidR="000A3A46" w:rsidRDefault="002A36D2">
            <w:pPr>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Group 5</w:t>
            </w:r>
          </w:p>
        </w:tc>
        <w:tc>
          <w:tcPr>
            <w:tcW w:w="4508" w:type="dxa"/>
          </w:tcPr>
          <w:p w:rsidR="000A3A46" w:rsidRDefault="002A36D2">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Exposed to ethyl acetate fraction </w:t>
            </w:r>
          </w:p>
        </w:tc>
      </w:tr>
    </w:tbl>
    <w:p w:rsidR="000A3A46" w:rsidRDefault="002A36D2">
      <w:pPr>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(n = 5 vials per group; 50 flies/vial).</w:t>
      </w:r>
    </w:p>
    <w:p w:rsidR="000A3A46" w:rsidRDefault="000A3A46">
      <w:pPr>
        <w:spacing w:after="0" w:line="240" w:lineRule="auto"/>
        <w:rPr>
          <w:rFonts w:ascii="Times New Roman" w:eastAsia="Times New Roman" w:hAnsi="Times New Roman" w:cs="Times New Roman"/>
          <w:b/>
          <w:sz w:val="20"/>
          <w:szCs w:val="20"/>
        </w:rPr>
      </w:pPr>
    </w:p>
    <w:p w:rsidR="000A3A46" w:rsidRDefault="002A36D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2.4</w:t>
      </w:r>
      <w:r>
        <w:rPr>
          <w:rFonts w:ascii="Times New Roman" w:eastAsia="Times New Roman" w:hAnsi="Times New Roman" w:cs="Times New Roman"/>
          <w:b/>
          <w:sz w:val="20"/>
          <w:szCs w:val="20"/>
        </w:rPr>
        <w:tab/>
        <w:t>Plant Samples</w:t>
      </w:r>
    </w:p>
    <w:p w:rsidR="000A3A46" w:rsidRDefault="002A36D2">
      <w:pPr>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the study, fresh leaf samples of </w:t>
      </w:r>
      <w:proofErr w:type="spellStart"/>
      <w:r>
        <w:rPr>
          <w:rFonts w:ascii="Times New Roman" w:eastAsia="Times New Roman" w:hAnsi="Times New Roman" w:cs="Times New Roman"/>
          <w:i/>
          <w:sz w:val="20"/>
          <w:szCs w:val="20"/>
        </w:rPr>
        <w:t>Tapinanthus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globiferus</w:t>
      </w:r>
      <w:proofErr w:type="spellEnd"/>
      <w:r>
        <w:rPr>
          <w:rFonts w:ascii="Times New Roman" w:eastAsia="Times New Roman" w:hAnsi="Times New Roman" w:cs="Times New Roman"/>
          <w:sz w:val="20"/>
          <w:szCs w:val="20"/>
        </w:rPr>
        <w:t xml:space="preserve"> Lam</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on </w:t>
      </w:r>
      <w:proofErr w:type="spellStart"/>
      <w:r>
        <w:rPr>
          <w:rFonts w:ascii="Times New Roman" w:eastAsia="Times New Roman" w:hAnsi="Times New Roman" w:cs="Times New Roman"/>
          <w:i/>
          <w:sz w:val="20"/>
          <w:szCs w:val="20"/>
        </w:rPr>
        <w:t>Psidium</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guajava</w:t>
      </w:r>
      <w:proofErr w:type="spellEnd"/>
      <w:r>
        <w:rPr>
          <w:rFonts w:ascii="Times New Roman" w:eastAsia="Times New Roman" w:hAnsi="Times New Roman" w:cs="Times New Roman"/>
          <w:sz w:val="20"/>
          <w:szCs w:val="20"/>
        </w:rPr>
        <w:t xml:space="preserve"> host</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in </w:t>
      </w:r>
      <w:proofErr w:type="spellStart"/>
      <w:r>
        <w:rPr>
          <w:rFonts w:ascii="Times New Roman" w:eastAsia="Times New Roman" w:hAnsi="Times New Roman" w:cs="Times New Roman"/>
          <w:sz w:val="20"/>
          <w:szCs w:val="20"/>
        </w:rPr>
        <w:t>Alheri</w:t>
      </w:r>
      <w:proofErr w:type="spellEnd"/>
      <w:r>
        <w:rPr>
          <w:rFonts w:ascii="Times New Roman" w:eastAsia="Times New Roman" w:hAnsi="Times New Roman" w:cs="Times New Roman"/>
          <w:sz w:val="20"/>
          <w:szCs w:val="20"/>
        </w:rPr>
        <w:t xml:space="preserve">, (on Latitude: 9.92000 E° and Longitude: 8.89000 N°) located in Jos North L.G.A of Plateau State Nigeria was used for the research. The samples for the study were obtained in March during the dry season. The whole plant was authenticated at Federal College of Forestry, Jos, Plateau State, Nigeria </w:t>
      </w:r>
      <w:r>
        <w:rPr>
          <w:rFonts w:ascii="Times New Roman" w:eastAsia="Times New Roman" w:hAnsi="Times New Roman" w:cs="Times New Roman"/>
          <w:sz w:val="20"/>
          <w:szCs w:val="20"/>
          <w:highlight w:val="white"/>
        </w:rPr>
        <w:t xml:space="preserve">and deposited with the voucher number </w:t>
      </w:r>
      <w:r>
        <w:rPr>
          <w:rFonts w:ascii="Times New Roman" w:eastAsia="Times New Roman" w:hAnsi="Times New Roman" w:cs="Times New Roman"/>
          <w:b/>
          <w:sz w:val="20"/>
          <w:szCs w:val="20"/>
          <w:highlight w:val="white"/>
        </w:rPr>
        <w:t xml:space="preserve">FHJ284, </w:t>
      </w:r>
      <w:r>
        <w:rPr>
          <w:rFonts w:ascii="Times New Roman" w:eastAsia="Times New Roman" w:hAnsi="Times New Roman" w:cs="Times New Roman"/>
          <w:sz w:val="20"/>
          <w:szCs w:val="20"/>
          <w:highlight w:val="white"/>
        </w:rPr>
        <w:t>at the herbarium of the college.</w:t>
      </w:r>
      <w:r>
        <w:rPr>
          <w:rFonts w:ascii="Times New Roman" w:eastAsia="Times New Roman" w:hAnsi="Times New Roman" w:cs="Times New Roman"/>
          <w:sz w:val="20"/>
          <w:szCs w:val="20"/>
        </w:rPr>
        <w:t xml:space="preserve"> The leaves were removed from the stem and washed thoroughly under clean running water and allowed to dry in a well-ventilated room afterwards the samples were pulverized. The plant name has been checked with </w:t>
      </w:r>
      <w:hyperlink r:id="rId8">
        <w:r>
          <w:rPr>
            <w:rFonts w:ascii="Times New Roman" w:eastAsia="Times New Roman" w:hAnsi="Times New Roman" w:cs="Times New Roman"/>
            <w:color w:val="0563C1"/>
            <w:sz w:val="20"/>
            <w:szCs w:val="20"/>
            <w:u w:val="single"/>
          </w:rPr>
          <w:t>https://wfoplantlist.org/taxon/wfo-0000413254-2024-12?page=1</w:t>
        </w:r>
      </w:hyperlink>
      <w:r>
        <w:rPr>
          <w:rFonts w:ascii="Times New Roman" w:eastAsia="Times New Roman" w:hAnsi="Times New Roman" w:cs="Times New Roman"/>
          <w:sz w:val="20"/>
          <w:szCs w:val="20"/>
        </w:rPr>
        <w:t xml:space="preserve"> </w:t>
      </w:r>
    </w:p>
    <w:p w:rsidR="000A3A46" w:rsidRDefault="000A3A46">
      <w:pPr>
        <w:shd w:val="clear" w:color="auto" w:fill="FFFFFF"/>
        <w:spacing w:after="0" w:line="240" w:lineRule="auto"/>
        <w:ind w:left="8" w:hanging="8"/>
        <w:rPr>
          <w:rFonts w:ascii="Times New Roman" w:eastAsia="Times New Roman" w:hAnsi="Times New Roman" w:cs="Times New Roman"/>
          <w:b/>
          <w:sz w:val="20"/>
          <w:szCs w:val="20"/>
        </w:rPr>
      </w:pPr>
    </w:p>
    <w:p w:rsidR="000A3A46" w:rsidRDefault="002A36D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2.5</w:t>
      </w:r>
      <w:r>
        <w:rPr>
          <w:rFonts w:ascii="Times New Roman" w:eastAsia="Times New Roman" w:hAnsi="Times New Roman" w:cs="Times New Roman"/>
          <w:b/>
          <w:sz w:val="20"/>
          <w:szCs w:val="20"/>
        </w:rPr>
        <w:tab/>
        <w:t xml:space="preserve">Extraction and Fractionation of </w:t>
      </w:r>
      <w:proofErr w:type="spellStart"/>
      <w:r>
        <w:rPr>
          <w:rFonts w:ascii="Times New Roman" w:eastAsia="Times New Roman" w:hAnsi="Times New Roman" w:cs="Times New Roman"/>
          <w:b/>
          <w:i/>
          <w:sz w:val="20"/>
          <w:szCs w:val="20"/>
        </w:rPr>
        <w:t>Tapinanthus</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i/>
          <w:sz w:val="20"/>
          <w:szCs w:val="20"/>
        </w:rPr>
        <w:t>globiferus</w:t>
      </w:r>
      <w:proofErr w:type="spellEnd"/>
      <w:r>
        <w:rPr>
          <w:rFonts w:ascii="Times New Roman" w:eastAsia="Times New Roman" w:hAnsi="Times New Roman" w:cs="Times New Roman"/>
          <w:b/>
          <w:sz w:val="20"/>
          <w:szCs w:val="20"/>
        </w:rPr>
        <w:t xml:space="preserve"> Leaf</w:t>
      </w:r>
    </w:p>
    <w:p w:rsidR="000A3A46" w:rsidRDefault="002A36D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crude extract of </w:t>
      </w:r>
      <w:proofErr w:type="spellStart"/>
      <w:r>
        <w:rPr>
          <w:rFonts w:ascii="Times New Roman" w:eastAsia="Times New Roman" w:hAnsi="Times New Roman" w:cs="Times New Roman"/>
          <w:i/>
          <w:sz w:val="20"/>
          <w:szCs w:val="20"/>
        </w:rPr>
        <w:t>Tapinanthus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globiferus</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leaf was obtained using maceration method using 70% methanol. 500g of the plant powder was soaked in 1000 mL of 70% methanol and allowed to soak for seventy-two (72) hours. This was followed by filtration using filter paper to separate the unbounded phenolics from the plant extract. The filtrate was decanted into a glass beaker and allowed to evaporate. The extract was concentrated at 60 °C in an oven to obtain the dried crude extract. Vacuum Liquid Chromatography (VLC) was used to fractionate the crude extract using butanol, ethyl acetate and methanol solvents. </w:t>
      </w:r>
    </w:p>
    <w:p w:rsidR="000A3A46" w:rsidRDefault="002A36D2">
      <w:pPr>
        <w:shd w:val="clear" w:color="auto" w:fill="FFFFFF"/>
        <w:spacing w:after="0" w:line="240" w:lineRule="auto"/>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2.6</w:t>
      </w:r>
      <w:r>
        <w:rPr>
          <w:rFonts w:ascii="Times New Roman" w:eastAsia="Times New Roman" w:hAnsi="Times New Roman" w:cs="Times New Roman"/>
          <w:b/>
          <w:sz w:val="20"/>
          <w:szCs w:val="20"/>
          <w:highlight w:val="white"/>
        </w:rPr>
        <w:tab/>
        <w:t xml:space="preserve">Dose Selection of </w:t>
      </w:r>
      <w:proofErr w:type="spellStart"/>
      <w:r>
        <w:rPr>
          <w:rFonts w:ascii="Times New Roman" w:eastAsia="Times New Roman" w:hAnsi="Times New Roman" w:cs="Times New Roman"/>
          <w:b/>
          <w:i/>
          <w:sz w:val="20"/>
          <w:szCs w:val="20"/>
          <w:highlight w:val="white"/>
        </w:rPr>
        <w:t>Tapinanthus</w:t>
      </w:r>
      <w:proofErr w:type="spellEnd"/>
      <w:r>
        <w:rPr>
          <w:rFonts w:ascii="Times New Roman" w:eastAsia="Times New Roman" w:hAnsi="Times New Roman" w:cs="Times New Roman"/>
          <w:b/>
          <w:i/>
          <w:sz w:val="20"/>
          <w:szCs w:val="20"/>
          <w:highlight w:val="white"/>
        </w:rPr>
        <w:t xml:space="preserve"> </w:t>
      </w:r>
      <w:proofErr w:type="spellStart"/>
      <w:r>
        <w:rPr>
          <w:rFonts w:ascii="Times New Roman" w:eastAsia="Times New Roman" w:hAnsi="Times New Roman" w:cs="Times New Roman"/>
          <w:b/>
          <w:i/>
          <w:sz w:val="20"/>
          <w:szCs w:val="20"/>
          <w:highlight w:val="white"/>
        </w:rPr>
        <w:t>globiferus</w:t>
      </w:r>
      <w:proofErr w:type="spellEnd"/>
      <w:r>
        <w:rPr>
          <w:rFonts w:ascii="Times New Roman" w:eastAsia="Times New Roman" w:hAnsi="Times New Roman" w:cs="Times New Roman"/>
          <w:b/>
          <w:i/>
          <w:sz w:val="20"/>
          <w:szCs w:val="20"/>
          <w:highlight w:val="white"/>
        </w:rPr>
        <w:t xml:space="preserve"> </w:t>
      </w:r>
      <w:r>
        <w:rPr>
          <w:rFonts w:ascii="Times New Roman" w:eastAsia="Times New Roman" w:hAnsi="Times New Roman" w:cs="Times New Roman"/>
          <w:b/>
          <w:sz w:val="20"/>
          <w:szCs w:val="20"/>
          <w:highlight w:val="white"/>
        </w:rPr>
        <w:t>Crude Extract and Fractions and their effect on markers of oxidative stress</w:t>
      </w:r>
    </w:p>
    <w:p w:rsidR="000A3A46" w:rsidRDefault="002A36D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crude extract and fractions were dissolved in distilled water before their administration to the flies. To select the concentration of the test samples to be used for the study, the flies were exposed to different concentrations of the </w:t>
      </w:r>
      <w:r>
        <w:rPr>
          <w:rFonts w:ascii="Times New Roman" w:eastAsia="Times New Roman" w:hAnsi="Times New Roman" w:cs="Times New Roman"/>
          <w:sz w:val="20"/>
          <w:szCs w:val="20"/>
        </w:rPr>
        <w:lastRenderedPageBreak/>
        <w:t>crude extract and the butanol, ethyl acetate and methanol fractions (0, 0.5, 1.0 and 2.0 mg/10 g diet). The mode of exposure was via diet supplementation, by adding the weighed test samples to 10 g of the diet</w:t>
      </w:r>
      <w:r>
        <w:rPr>
          <w:rFonts w:ascii="Times New Roman" w:eastAsia="Times New Roman" w:hAnsi="Times New Roman" w:cs="Times New Roman"/>
          <w:color w:val="212121"/>
          <w:sz w:val="20"/>
          <w:szCs w:val="20"/>
          <w:highlight w:val="white"/>
        </w:rPr>
        <w:t xml:space="preserve">. The flies were divided into 5 experimental groups of 5 replicates with 50 flies per vial. </w:t>
      </w:r>
      <w:r>
        <w:rPr>
          <w:rFonts w:ascii="Times New Roman" w:eastAsia="Times New Roman" w:hAnsi="Times New Roman" w:cs="Times New Roman"/>
          <w:sz w:val="20"/>
          <w:szCs w:val="20"/>
        </w:rPr>
        <w:t xml:space="preserve">The flies were subjected to 14-day survival analysis, with their diets changed at least twice per week. The rate of survival of the groups treated with the crude extract was compared with the fractions and positive control group treated with only distilled water. </w:t>
      </w:r>
    </w:p>
    <w:p w:rsidR="000A3A46" w:rsidRDefault="002A36D2">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The concentration of 1.0 mg/10 g diet was selected for further studies based on preliminary survival assays, ensuring non-lethal yet biologically relevant exposure levels. The 10-day exposure period aligns with established protocols for assessing chronic effects in </w:t>
      </w:r>
      <w:r>
        <w:rPr>
          <w:rFonts w:ascii="Times New Roman" w:eastAsia="Times New Roman" w:hAnsi="Times New Roman" w:cs="Times New Roman"/>
          <w:i/>
          <w:sz w:val="20"/>
          <w:szCs w:val="20"/>
        </w:rPr>
        <w:t xml:space="preserve">Drosophila melanogaster. </w:t>
      </w:r>
      <w:r>
        <w:rPr>
          <w:rFonts w:ascii="Times New Roman" w:eastAsia="Times New Roman" w:hAnsi="Times New Roman" w:cs="Times New Roman"/>
          <w:sz w:val="20"/>
          <w:szCs w:val="20"/>
        </w:rPr>
        <w:t>To evaluate the effect of the crude extract and the fractions on markers of oxidative stress the diet of the flies was supplemented with the selected concentrations for 10 days, after which the flies were homogenized and the markers of oxidative stress were assayed for.</w:t>
      </w:r>
    </w:p>
    <w:p w:rsidR="000A3A46" w:rsidRDefault="000A3A46">
      <w:pPr>
        <w:shd w:val="clear" w:color="auto" w:fill="FFFFFF"/>
        <w:spacing w:after="0" w:line="240" w:lineRule="auto"/>
        <w:ind w:left="8" w:hanging="8"/>
        <w:rPr>
          <w:rFonts w:ascii="Times New Roman" w:eastAsia="Times New Roman" w:hAnsi="Times New Roman" w:cs="Times New Roman"/>
          <w:b/>
          <w:sz w:val="20"/>
          <w:szCs w:val="20"/>
        </w:rPr>
      </w:pPr>
    </w:p>
    <w:p w:rsidR="000A3A46" w:rsidRDefault="002A36D2">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2.7</w:t>
      </w:r>
      <w:r>
        <w:rPr>
          <w:rFonts w:ascii="Times New Roman" w:eastAsia="Times New Roman" w:hAnsi="Times New Roman" w:cs="Times New Roman"/>
          <w:b/>
          <w:sz w:val="20"/>
          <w:szCs w:val="20"/>
        </w:rPr>
        <w:tab/>
        <w:t>Preparation of fly samples for biochemical assays</w:t>
      </w:r>
    </w:p>
    <w:p w:rsidR="000A3A46" w:rsidRDefault="002A36D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All flies were anaesthetized using carbon dioxide, weighed and homogenized using the ratio 1:10 – filed/volume (µL) in 0.1 M potassium phosphate buffer of pH 7.4, and centrifuged at 4,000 g for 10 min at 4 °C. The supernatants obtained were used to determine the following biochemical parameters: Total Thiol level, hydrogen peroxide (H</w:t>
      </w:r>
      <w:r>
        <w:rPr>
          <w:rFonts w:ascii="Times New Roman" w:eastAsia="Times New Roman" w:hAnsi="Times New Roman" w:cs="Times New Roman"/>
          <w:sz w:val="20"/>
          <w:szCs w:val="20"/>
          <w:vertAlign w:val="subscript"/>
        </w:rPr>
        <w:t>2</w:t>
      </w:r>
      <w:r>
        <w:rPr>
          <w:rFonts w:ascii="Times New Roman" w:eastAsia="Times New Roman" w:hAnsi="Times New Roman" w:cs="Times New Roman"/>
          <w:sz w:val="20"/>
          <w:szCs w:val="20"/>
        </w:rPr>
        <w:t>O</w:t>
      </w:r>
      <w:r>
        <w:rPr>
          <w:rFonts w:ascii="Times New Roman" w:eastAsia="Times New Roman" w:hAnsi="Times New Roman" w:cs="Times New Roman"/>
          <w:sz w:val="20"/>
          <w:szCs w:val="20"/>
          <w:vertAlign w:val="subscript"/>
        </w:rPr>
        <w:t>2</w:t>
      </w:r>
      <w:r>
        <w:rPr>
          <w:rFonts w:ascii="Times New Roman" w:eastAsia="Times New Roman" w:hAnsi="Times New Roman" w:cs="Times New Roman"/>
          <w:sz w:val="20"/>
          <w:szCs w:val="20"/>
        </w:rPr>
        <w:t>) level, Reduced Glutathione (GSH) level, Nitric Oxide, Lipid peroxidation, Protein carbonyl and gene expression.</w:t>
      </w:r>
    </w:p>
    <w:p w:rsidR="000A3A46" w:rsidRDefault="002A36D2">
      <w:pPr>
        <w:spacing w:line="240" w:lineRule="auto"/>
        <w:ind w:left="720" w:hanging="72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2.8</w:t>
      </w:r>
      <w:r>
        <w:rPr>
          <w:rFonts w:ascii="Times New Roman" w:eastAsia="Times New Roman" w:hAnsi="Times New Roman" w:cs="Times New Roman"/>
          <w:b/>
          <w:sz w:val="20"/>
          <w:szCs w:val="20"/>
        </w:rPr>
        <w:tab/>
        <w:t xml:space="preserve">Effect of </w:t>
      </w:r>
      <w:proofErr w:type="spellStart"/>
      <w:r>
        <w:rPr>
          <w:rFonts w:ascii="Times New Roman" w:eastAsia="Times New Roman" w:hAnsi="Times New Roman" w:cs="Times New Roman"/>
          <w:b/>
          <w:i/>
          <w:sz w:val="20"/>
          <w:szCs w:val="20"/>
        </w:rPr>
        <w:t>Tapinanthus</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globiferus</w:t>
      </w:r>
      <w:proofErr w:type="spellEnd"/>
      <w:r>
        <w:rPr>
          <w:rFonts w:ascii="Times New Roman" w:eastAsia="Times New Roman" w:hAnsi="Times New Roman" w:cs="Times New Roman"/>
          <w:b/>
          <w:i/>
          <w:sz w:val="20"/>
          <w:szCs w:val="20"/>
        </w:rPr>
        <w:t xml:space="preserve"> </w:t>
      </w:r>
      <w:r>
        <w:rPr>
          <w:rFonts w:ascii="Times New Roman" w:eastAsia="Times New Roman" w:hAnsi="Times New Roman" w:cs="Times New Roman"/>
          <w:b/>
          <w:sz w:val="20"/>
          <w:szCs w:val="20"/>
        </w:rPr>
        <w:t>Crude Extract and Fractions on Survival Rate and Biochemical Markers of Oxidative Stress</w:t>
      </w:r>
    </w:p>
    <w:p w:rsidR="000A3A46" w:rsidRDefault="002A36D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Flies were exposed to the different doses (0, 0.5, 1.0, and 2.0 mg/10 g diet) for the 14-day survival analysis. The flies were observed for survival using the method described by </w:t>
      </w:r>
      <w:proofErr w:type="spellStart"/>
      <w:r>
        <w:rPr>
          <w:rFonts w:ascii="Times New Roman" w:eastAsia="Times New Roman" w:hAnsi="Times New Roman" w:cs="Times New Roman"/>
          <w:sz w:val="20"/>
          <w:szCs w:val="20"/>
        </w:rPr>
        <w:t>Abolaji</w:t>
      </w:r>
      <w:proofErr w:type="spellEnd"/>
      <w:r>
        <w:rPr>
          <w:rFonts w:ascii="Times New Roman" w:eastAsia="Times New Roman" w:hAnsi="Times New Roman" w:cs="Times New Roman"/>
          <w:sz w:val="20"/>
          <w:szCs w:val="20"/>
        </w:rPr>
        <w:t xml:space="preserve"> et al. (2019). The daily death rate of the flies was recorded, and the Kaplan-Meier survival method was used to assess the rate of survival of the flies exposed to sodium </w:t>
      </w:r>
      <w:proofErr w:type="spellStart"/>
      <w:r>
        <w:rPr>
          <w:rFonts w:ascii="Times New Roman" w:eastAsia="Times New Roman" w:hAnsi="Times New Roman" w:cs="Times New Roman"/>
          <w:sz w:val="20"/>
          <w:szCs w:val="20"/>
        </w:rPr>
        <w:t>arsenite</w:t>
      </w:r>
      <w:proofErr w:type="spellEnd"/>
      <w:r>
        <w:rPr>
          <w:rFonts w:ascii="Times New Roman" w:eastAsia="Times New Roman" w:hAnsi="Times New Roman" w:cs="Times New Roman"/>
          <w:sz w:val="20"/>
          <w:szCs w:val="20"/>
        </w:rPr>
        <w:t xml:space="preserve"> in contrast to the positive group that had not been exposed to </w:t>
      </w:r>
      <w:proofErr w:type="spellStart"/>
      <w:r>
        <w:rPr>
          <w:rFonts w:ascii="Times New Roman" w:eastAsia="Times New Roman" w:hAnsi="Times New Roman" w:cs="Times New Roman"/>
          <w:sz w:val="20"/>
          <w:szCs w:val="20"/>
        </w:rPr>
        <w:t>arsenite</w:t>
      </w:r>
      <w:proofErr w:type="spellEnd"/>
      <w:r>
        <w:rPr>
          <w:rFonts w:ascii="Times New Roman" w:eastAsia="Times New Roman" w:hAnsi="Times New Roman" w:cs="Times New Roman"/>
          <w:sz w:val="20"/>
          <w:szCs w:val="20"/>
        </w:rPr>
        <w:t>.</w:t>
      </w:r>
    </w:p>
    <w:p w:rsidR="000A3A46" w:rsidRDefault="002A36D2">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Biochemical Analysis of Oxidative Stress Markers</w:t>
      </w:r>
    </w:p>
    <w:p w:rsidR="000A3A46" w:rsidRDefault="002A36D2">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Protein Determination</w:t>
      </w:r>
    </w:p>
    <w:p w:rsidR="000A3A46" w:rsidRDefault="002A36D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Lowry’s method was used to determine protein concentration. The protein concentration of the various sample was determined using modified Lowry method as described by Everette et al. (2010). </w:t>
      </w:r>
    </w:p>
    <w:p w:rsidR="000A3A46" w:rsidRDefault="002A36D2">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Thiol Determination</w:t>
      </w:r>
    </w:p>
    <w:p w:rsidR="000A3A46" w:rsidRDefault="002A36D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total </w:t>
      </w:r>
      <w:proofErr w:type="spellStart"/>
      <w:r>
        <w:rPr>
          <w:rFonts w:ascii="Times New Roman" w:eastAsia="Times New Roman" w:hAnsi="Times New Roman" w:cs="Times New Roman"/>
          <w:sz w:val="20"/>
          <w:szCs w:val="20"/>
        </w:rPr>
        <w:t>thiol</w:t>
      </w:r>
      <w:proofErr w:type="spellEnd"/>
      <w:r>
        <w:rPr>
          <w:rFonts w:ascii="Times New Roman" w:eastAsia="Times New Roman" w:hAnsi="Times New Roman" w:cs="Times New Roman"/>
          <w:sz w:val="20"/>
          <w:szCs w:val="20"/>
        </w:rPr>
        <w:t xml:space="preserve"> level was </w:t>
      </w:r>
      <w:proofErr w:type="spellStart"/>
      <w:r>
        <w:rPr>
          <w:rFonts w:ascii="Times New Roman" w:eastAsia="Times New Roman" w:hAnsi="Times New Roman" w:cs="Times New Roman"/>
          <w:sz w:val="20"/>
          <w:szCs w:val="20"/>
        </w:rPr>
        <w:t>analysed</w:t>
      </w:r>
      <w:proofErr w:type="spellEnd"/>
      <w:r>
        <w:rPr>
          <w:rFonts w:ascii="Times New Roman" w:eastAsia="Times New Roman" w:hAnsi="Times New Roman" w:cs="Times New Roman"/>
          <w:sz w:val="20"/>
          <w:szCs w:val="20"/>
        </w:rPr>
        <w:t xml:space="preserve"> based on the method of Ellman (1959). </w:t>
      </w:r>
    </w:p>
    <w:p w:rsidR="000A3A46" w:rsidRDefault="002A36D2">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Glutathione-S-transferase activity</w:t>
      </w:r>
    </w:p>
    <w:p w:rsidR="000A3A46" w:rsidRDefault="002A36D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Glutathione-S-transferase activity was evaluated using the method described by </w:t>
      </w:r>
      <w:proofErr w:type="spellStart"/>
      <w:r>
        <w:rPr>
          <w:rFonts w:ascii="Times New Roman" w:eastAsia="Times New Roman" w:hAnsi="Times New Roman" w:cs="Times New Roman"/>
          <w:sz w:val="20"/>
          <w:szCs w:val="20"/>
        </w:rPr>
        <w:t>Habig</w:t>
      </w:r>
      <w:proofErr w:type="spellEnd"/>
      <w:r>
        <w:rPr>
          <w:rFonts w:ascii="Times New Roman" w:eastAsia="Times New Roman" w:hAnsi="Times New Roman" w:cs="Times New Roman"/>
          <w:sz w:val="20"/>
          <w:szCs w:val="20"/>
        </w:rPr>
        <w:t xml:space="preserve"> and </w:t>
      </w:r>
      <w:proofErr w:type="spellStart"/>
      <w:r>
        <w:rPr>
          <w:rFonts w:ascii="Times New Roman" w:eastAsia="Times New Roman" w:hAnsi="Times New Roman" w:cs="Times New Roman"/>
          <w:sz w:val="20"/>
          <w:szCs w:val="20"/>
        </w:rPr>
        <w:t>Jakoby</w:t>
      </w:r>
      <w:proofErr w:type="spellEnd"/>
      <w:r>
        <w:rPr>
          <w:rFonts w:ascii="Times New Roman" w:eastAsia="Times New Roman" w:hAnsi="Times New Roman" w:cs="Times New Roman"/>
          <w:sz w:val="20"/>
          <w:szCs w:val="20"/>
        </w:rPr>
        <w:t xml:space="preserve"> (1981). </w:t>
      </w:r>
    </w:p>
    <w:p w:rsidR="000A3A46" w:rsidRDefault="002A36D2">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Hydrogen peroxide generation</w:t>
      </w:r>
    </w:p>
    <w:p w:rsidR="000A3A46" w:rsidRDefault="002A36D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Hydrogen peroxide level was measured according to the method described by Wolff (1994). </w:t>
      </w:r>
    </w:p>
    <w:p w:rsidR="000A3A46" w:rsidRDefault="002A36D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Determination of reduced glutathione concentration</w:t>
      </w:r>
    </w:p>
    <w:p w:rsidR="000A3A46" w:rsidRDefault="002A36D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method described by </w:t>
      </w:r>
      <w:proofErr w:type="spellStart"/>
      <w:r>
        <w:rPr>
          <w:rFonts w:ascii="Times New Roman" w:eastAsia="Times New Roman" w:hAnsi="Times New Roman" w:cs="Times New Roman"/>
          <w:sz w:val="20"/>
          <w:szCs w:val="20"/>
        </w:rPr>
        <w:t>Beutler</w:t>
      </w:r>
      <w:proofErr w:type="spellEnd"/>
      <w:r>
        <w:rPr>
          <w:rFonts w:ascii="Times New Roman" w:eastAsia="Times New Roman" w:hAnsi="Times New Roman" w:cs="Times New Roman"/>
          <w:sz w:val="20"/>
          <w:szCs w:val="20"/>
        </w:rPr>
        <w:t xml:space="preserve"> et al. (1963) was used to assess the level of reduced glutathione (GSH). </w:t>
      </w:r>
    </w:p>
    <w:p w:rsidR="000A3A46" w:rsidRDefault="002A36D2">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Nitric oxide generation</w:t>
      </w:r>
    </w:p>
    <w:p w:rsidR="000A3A46" w:rsidRDefault="002A36D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Nitric oxide concentration was </w:t>
      </w:r>
      <w:proofErr w:type="spellStart"/>
      <w:r>
        <w:rPr>
          <w:rFonts w:ascii="Times New Roman" w:eastAsia="Times New Roman" w:hAnsi="Times New Roman" w:cs="Times New Roman"/>
          <w:sz w:val="20"/>
          <w:szCs w:val="20"/>
        </w:rPr>
        <w:t>analysed</w:t>
      </w:r>
      <w:proofErr w:type="spellEnd"/>
      <w:r>
        <w:rPr>
          <w:rFonts w:ascii="Times New Roman" w:eastAsia="Times New Roman" w:hAnsi="Times New Roman" w:cs="Times New Roman"/>
          <w:sz w:val="20"/>
          <w:szCs w:val="20"/>
        </w:rPr>
        <w:t xml:space="preserve"> using </w:t>
      </w:r>
      <w:proofErr w:type="spellStart"/>
      <w:r>
        <w:rPr>
          <w:rFonts w:ascii="Times New Roman" w:eastAsia="Times New Roman" w:hAnsi="Times New Roman" w:cs="Times New Roman"/>
          <w:sz w:val="20"/>
          <w:szCs w:val="20"/>
        </w:rPr>
        <w:t>Greiss</w:t>
      </w:r>
      <w:proofErr w:type="spellEnd"/>
      <w:r>
        <w:rPr>
          <w:rFonts w:ascii="Times New Roman" w:eastAsia="Times New Roman" w:hAnsi="Times New Roman" w:cs="Times New Roman"/>
          <w:sz w:val="20"/>
          <w:szCs w:val="20"/>
        </w:rPr>
        <w:t xml:space="preserve"> method as described by Johnson et al. (2021). </w:t>
      </w:r>
    </w:p>
    <w:p w:rsidR="000A3A46" w:rsidRDefault="002A36D2">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Protein carbonyl concentration</w:t>
      </w:r>
    </w:p>
    <w:p w:rsidR="000A3A46" w:rsidRDefault="002A36D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protein </w:t>
      </w:r>
      <w:proofErr w:type="gramStart"/>
      <w:r>
        <w:rPr>
          <w:rFonts w:ascii="Times New Roman" w:eastAsia="Times New Roman" w:hAnsi="Times New Roman" w:cs="Times New Roman"/>
          <w:sz w:val="20"/>
          <w:szCs w:val="20"/>
        </w:rPr>
        <w:t>carbonyls was</w:t>
      </w:r>
      <w:proofErr w:type="gramEnd"/>
      <w:r>
        <w:rPr>
          <w:rFonts w:ascii="Times New Roman" w:eastAsia="Times New Roman" w:hAnsi="Times New Roman" w:cs="Times New Roman"/>
          <w:sz w:val="20"/>
          <w:szCs w:val="20"/>
        </w:rPr>
        <w:t xml:space="preserve"> evaluated as described by </w:t>
      </w:r>
      <w:proofErr w:type="spellStart"/>
      <w:r>
        <w:rPr>
          <w:rFonts w:ascii="Times New Roman" w:eastAsia="Times New Roman" w:hAnsi="Times New Roman" w:cs="Times New Roman"/>
          <w:sz w:val="20"/>
          <w:szCs w:val="20"/>
        </w:rPr>
        <w:t>Wehr</w:t>
      </w:r>
      <w:proofErr w:type="spellEnd"/>
      <w:r>
        <w:rPr>
          <w:rFonts w:ascii="Times New Roman" w:eastAsia="Times New Roman" w:hAnsi="Times New Roman" w:cs="Times New Roman"/>
          <w:sz w:val="20"/>
          <w:szCs w:val="20"/>
        </w:rPr>
        <w:t xml:space="preserve"> and Levine (2013). </w:t>
      </w:r>
    </w:p>
    <w:p w:rsidR="000A3A46" w:rsidRDefault="002A36D2">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Acetylcholinesterase activity</w:t>
      </w:r>
    </w:p>
    <w:p w:rsidR="000A3A46" w:rsidRDefault="002A36D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Acetylcholinesterase activity was assayed using the method of Ellman et al. (1961). </w:t>
      </w:r>
    </w:p>
    <w:p w:rsidR="000A3A46" w:rsidRDefault="002A36D2">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Cell Viability (MTT Assay)</w:t>
      </w:r>
    </w:p>
    <w:p w:rsidR="000A3A46" w:rsidRDefault="002A36D2">
      <w:pPr>
        <w:spacing w:line="240" w:lineRule="auto"/>
        <w:jc w:val="both"/>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The fly homogenate was incubated in MTT dye for 4 hours at 37 °C. Afterwards the insoluble formazan crystals were solubilized using dimethyl Sulfoxide (DMSO) by shaking the mixture. Then the absorbance was read using a microplate reader at wavelength 570nm. The result was expressed, relative to the control, as percentage.</w:t>
      </w:r>
    </w:p>
    <w:p w:rsidR="000A3A46" w:rsidRDefault="002A36D2">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2.9</w:t>
      </w:r>
      <w:r>
        <w:rPr>
          <w:rFonts w:ascii="Times New Roman" w:eastAsia="Times New Roman" w:hAnsi="Times New Roman" w:cs="Times New Roman"/>
          <w:b/>
          <w:sz w:val="20"/>
          <w:szCs w:val="20"/>
        </w:rPr>
        <w:tab/>
        <w:t xml:space="preserve">Effect of </w:t>
      </w:r>
      <w:proofErr w:type="spellStart"/>
      <w:r>
        <w:rPr>
          <w:rFonts w:ascii="Times New Roman" w:eastAsia="Times New Roman" w:hAnsi="Times New Roman" w:cs="Times New Roman"/>
          <w:b/>
          <w:i/>
          <w:sz w:val="20"/>
          <w:szCs w:val="20"/>
        </w:rPr>
        <w:t>Tapinanthus</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globiferus</w:t>
      </w:r>
      <w:proofErr w:type="spellEnd"/>
      <w:r>
        <w:rPr>
          <w:rFonts w:ascii="Times New Roman" w:eastAsia="Times New Roman" w:hAnsi="Times New Roman" w:cs="Times New Roman"/>
          <w:b/>
          <w:i/>
          <w:sz w:val="20"/>
          <w:szCs w:val="20"/>
        </w:rPr>
        <w:t xml:space="preserve"> </w:t>
      </w:r>
      <w:r>
        <w:rPr>
          <w:rFonts w:ascii="Times New Roman" w:eastAsia="Times New Roman" w:hAnsi="Times New Roman" w:cs="Times New Roman"/>
          <w:b/>
          <w:sz w:val="20"/>
          <w:szCs w:val="20"/>
        </w:rPr>
        <w:t xml:space="preserve">Fractions on Gene Expressions </w:t>
      </w:r>
    </w:p>
    <w:p w:rsidR="000A3A46" w:rsidRDefault="002A36D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effect of </w:t>
      </w:r>
      <w:proofErr w:type="spellStart"/>
      <w:r>
        <w:rPr>
          <w:rFonts w:ascii="Times New Roman" w:eastAsia="Times New Roman" w:hAnsi="Times New Roman" w:cs="Times New Roman"/>
          <w:i/>
          <w:sz w:val="20"/>
          <w:szCs w:val="20"/>
        </w:rPr>
        <w:t>Tapinanthus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globiferus</w:t>
      </w:r>
      <w:proofErr w:type="spellEnd"/>
      <w:r>
        <w:rPr>
          <w:rFonts w:ascii="Times New Roman" w:eastAsia="Times New Roman" w:hAnsi="Times New Roman" w:cs="Times New Roman"/>
          <w:sz w:val="20"/>
          <w:szCs w:val="20"/>
        </w:rPr>
        <w:t xml:space="preserve"> fractions on CNC and SOD1 genes was carried using mRNA expression kits. Extraction of mRNA was carried out using the Quick-RNA™ </w:t>
      </w:r>
      <w:proofErr w:type="spellStart"/>
      <w:r>
        <w:rPr>
          <w:rFonts w:ascii="Times New Roman" w:eastAsia="Times New Roman" w:hAnsi="Times New Roman" w:cs="Times New Roman"/>
          <w:sz w:val="20"/>
          <w:szCs w:val="20"/>
        </w:rPr>
        <w:t>MiniPrep</w:t>
      </w:r>
      <w:proofErr w:type="spellEnd"/>
      <w:r>
        <w:rPr>
          <w:rFonts w:ascii="Times New Roman" w:eastAsia="Times New Roman" w:hAnsi="Times New Roman" w:cs="Times New Roman"/>
          <w:sz w:val="20"/>
          <w:szCs w:val="20"/>
        </w:rPr>
        <w:t xml:space="preserve"> Plus Kit and cDNA was synthesized using the </w:t>
      </w:r>
      <w:proofErr w:type="spellStart"/>
      <w:r>
        <w:rPr>
          <w:rFonts w:ascii="Times New Roman" w:eastAsia="Times New Roman" w:hAnsi="Times New Roman" w:cs="Times New Roman"/>
          <w:sz w:val="20"/>
          <w:szCs w:val="20"/>
        </w:rPr>
        <w:t>ProtoScript</w:t>
      </w:r>
      <w:proofErr w:type="spellEnd"/>
      <w:r>
        <w:rPr>
          <w:rFonts w:ascii="Times New Roman" w:eastAsia="Times New Roman" w:hAnsi="Times New Roman" w:cs="Times New Roman"/>
          <w:sz w:val="20"/>
          <w:szCs w:val="20"/>
        </w:rPr>
        <w:t xml:space="preserve"> II First Strand cDNA Synthesis Kit according to the protocols of the manufacturer. Quantitative real-time PCR was carried out to evaluate the expression of the identified gene of the flies. RNA isolation and extraction was carried out rapidly under ice to prevent degradation by RNase. The primers used are presented in table 2: </w:t>
      </w:r>
    </w:p>
    <w:p w:rsidR="000A3A46" w:rsidRDefault="002A36D2">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Table 2 Primers</w:t>
      </w:r>
      <w:r w:rsidR="008001FA">
        <w:rPr>
          <w:rFonts w:ascii="Times New Roman" w:eastAsia="Times New Roman" w:hAnsi="Times New Roman" w:cs="Times New Roman"/>
          <w:b/>
          <w:sz w:val="20"/>
          <w:szCs w:val="20"/>
        </w:rPr>
        <w:t xml:space="preserve"> </w:t>
      </w:r>
      <w:r w:rsidR="008001FA" w:rsidRPr="008001FA">
        <w:rPr>
          <w:rFonts w:ascii="Times New Roman" w:eastAsia="Times New Roman" w:hAnsi="Times New Roman" w:cs="Times New Roman"/>
          <w:b/>
          <w:sz w:val="20"/>
          <w:szCs w:val="20"/>
        </w:rPr>
        <w:t>Sequence</w:t>
      </w:r>
      <w:bookmarkStart w:id="0" w:name="_GoBack"/>
      <w:bookmarkEnd w:id="0"/>
    </w:p>
    <w:tbl>
      <w:tblPr>
        <w:tblStyle w:val="a0"/>
        <w:tblW w:w="5975"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178"/>
        <w:gridCol w:w="4797"/>
      </w:tblGrid>
      <w:tr w:rsidR="000A3A46">
        <w:trPr>
          <w:jc w:val="center"/>
        </w:trPr>
        <w:tc>
          <w:tcPr>
            <w:tcW w:w="1178" w:type="dxa"/>
            <w:tcBorders>
              <w:top w:val="single" w:sz="4" w:space="0" w:color="000000"/>
              <w:bottom w:val="single" w:sz="4" w:space="0" w:color="000000"/>
            </w:tcBorders>
          </w:tcPr>
          <w:p w:rsidR="000A3A46" w:rsidRDefault="002A36D2">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Genes</w:t>
            </w:r>
          </w:p>
        </w:tc>
        <w:tc>
          <w:tcPr>
            <w:tcW w:w="4797" w:type="dxa"/>
            <w:tcBorders>
              <w:top w:val="single" w:sz="4" w:space="0" w:color="000000"/>
              <w:bottom w:val="single" w:sz="4" w:space="0" w:color="000000"/>
            </w:tcBorders>
          </w:tcPr>
          <w:p w:rsidR="000A3A46" w:rsidRDefault="002A36D2">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t>Sequence</w:t>
            </w:r>
          </w:p>
        </w:tc>
      </w:tr>
      <w:tr w:rsidR="000A3A46">
        <w:trPr>
          <w:jc w:val="center"/>
        </w:trPr>
        <w:tc>
          <w:tcPr>
            <w:tcW w:w="1178" w:type="dxa"/>
            <w:tcBorders>
              <w:top w:val="single" w:sz="4" w:space="0" w:color="000000"/>
            </w:tcBorders>
          </w:tcPr>
          <w:p w:rsidR="000A3A46" w:rsidRDefault="002A36D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CNC</w:t>
            </w:r>
          </w:p>
        </w:tc>
        <w:tc>
          <w:tcPr>
            <w:tcW w:w="4797" w:type="dxa"/>
            <w:tcBorders>
              <w:top w:val="single" w:sz="4" w:space="0" w:color="000000"/>
            </w:tcBorders>
          </w:tcPr>
          <w:p w:rsidR="000A3A46" w:rsidRDefault="002A36D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   5’ CGCCAACGAGGTGGAAATCG 3’</w:t>
            </w:r>
          </w:p>
          <w:p w:rsidR="000A3A46" w:rsidRDefault="002A36D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   5’ CGCCTCCTGGTCCAAACTGA 3’</w:t>
            </w:r>
          </w:p>
        </w:tc>
      </w:tr>
      <w:tr w:rsidR="000A3A46">
        <w:trPr>
          <w:jc w:val="center"/>
        </w:trPr>
        <w:tc>
          <w:tcPr>
            <w:tcW w:w="1178" w:type="dxa"/>
            <w:tcBorders>
              <w:bottom w:val="single" w:sz="4" w:space="0" w:color="000000"/>
            </w:tcBorders>
          </w:tcPr>
          <w:p w:rsidR="000A3A46" w:rsidRDefault="002A36D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SOD1</w:t>
            </w:r>
          </w:p>
        </w:tc>
        <w:tc>
          <w:tcPr>
            <w:tcW w:w="4797" w:type="dxa"/>
            <w:tcBorders>
              <w:bottom w:val="single" w:sz="4" w:space="0" w:color="000000"/>
            </w:tcBorders>
          </w:tcPr>
          <w:p w:rsidR="000A3A46" w:rsidRDefault="002A36D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   5’ CATCGGGTGCGGCGTTATT 3’</w:t>
            </w:r>
          </w:p>
          <w:p w:rsidR="000A3A46" w:rsidRDefault="002A36D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   5’ AATAACGCCGCACCCGATG 3’</w:t>
            </w:r>
          </w:p>
        </w:tc>
      </w:tr>
    </w:tbl>
    <w:p w:rsidR="000A3A46" w:rsidRDefault="002A36D2">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Statistical Analysis</w:t>
      </w:r>
    </w:p>
    <w:p w:rsidR="000A3A46" w:rsidRDefault="002A36D2">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The data was statistically </w:t>
      </w:r>
      <w:proofErr w:type="spellStart"/>
      <w:r>
        <w:rPr>
          <w:rFonts w:ascii="Times New Roman" w:eastAsia="Times New Roman" w:hAnsi="Times New Roman" w:cs="Times New Roman"/>
          <w:sz w:val="20"/>
          <w:szCs w:val="20"/>
        </w:rPr>
        <w:t>analysed</w:t>
      </w:r>
      <w:proofErr w:type="spellEnd"/>
      <w:r>
        <w:rPr>
          <w:rFonts w:ascii="Times New Roman" w:eastAsia="Times New Roman" w:hAnsi="Times New Roman" w:cs="Times New Roman"/>
          <w:sz w:val="20"/>
          <w:szCs w:val="20"/>
        </w:rPr>
        <w:t xml:space="preserve"> using </w:t>
      </w:r>
      <w:proofErr w:type="spellStart"/>
      <w:r>
        <w:rPr>
          <w:rFonts w:ascii="Times New Roman" w:eastAsia="Times New Roman" w:hAnsi="Times New Roman" w:cs="Times New Roman"/>
          <w:sz w:val="20"/>
          <w:szCs w:val="20"/>
        </w:rPr>
        <w:t>GraphPad</w:t>
      </w:r>
      <w:proofErr w:type="spellEnd"/>
      <w:r>
        <w:rPr>
          <w:rFonts w:ascii="Times New Roman" w:eastAsia="Times New Roman" w:hAnsi="Times New Roman" w:cs="Times New Roman"/>
          <w:sz w:val="20"/>
          <w:szCs w:val="20"/>
        </w:rPr>
        <w:t xml:space="preserve"> Prism Software, San Diego, CA, USA, version 9.5.1. The results were presented as mean </w:t>
      </w:r>
      <w:r>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standard deviation (SD). Tukey's post hoc test was used to assess significant differences, whereas the statistical significance of the survival rate was determined using the log-rank (Mantel-Cox) test</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Level of significance was accepted at p </w:t>
      </w:r>
      <w:r>
        <w:rPr>
          <w:rFonts w:ascii="Times New Roman" w:eastAsia="Times New Roman" w:hAnsi="Times New Roman" w:cs="Times New Roman"/>
          <w:sz w:val="20"/>
          <w:szCs w:val="20"/>
          <w:u w:val="single"/>
        </w:rPr>
        <w:t>&lt;</w:t>
      </w:r>
      <w:r>
        <w:rPr>
          <w:rFonts w:ascii="Times New Roman" w:eastAsia="Times New Roman" w:hAnsi="Times New Roman" w:cs="Times New Roman"/>
          <w:sz w:val="20"/>
          <w:szCs w:val="20"/>
        </w:rPr>
        <w:t xml:space="preserve"> 0.05, with n = 50 per group. </w:t>
      </w:r>
    </w:p>
    <w:p w:rsidR="000A3A46" w:rsidRDefault="000A3A46">
      <w:pPr>
        <w:spacing w:line="240" w:lineRule="auto"/>
        <w:jc w:val="both"/>
        <w:rPr>
          <w:rFonts w:ascii="Times New Roman" w:eastAsia="Times New Roman" w:hAnsi="Times New Roman" w:cs="Times New Roman"/>
          <w:sz w:val="20"/>
          <w:szCs w:val="20"/>
        </w:rPr>
      </w:pPr>
    </w:p>
    <w:p w:rsidR="000A3A46" w:rsidRDefault="002A36D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Hydrogen Peroxide (H₂O₂) indicates reactive oxygen species (ROS) production and oxidative stress. Malondialdehyde (MDA) is an indicator of lipid peroxidation and membrane damage caused by oxidative stress. Protein Carbonyls measures oxidative modification of proteins, indicating cellular protein damage. Total Thiols and Reduced Glutathione (GSH) assess antioxidant capacity and redox buffering potential. Glutathione-S-Transferase (GST) Activity evaluates detoxification enzyme function and oxidative byproduct neutralization. Nitric Oxide balances its role as a </w:t>
      </w:r>
      <w:proofErr w:type="spellStart"/>
      <w:r>
        <w:rPr>
          <w:rFonts w:ascii="Times New Roman" w:eastAsia="Times New Roman" w:hAnsi="Times New Roman" w:cs="Times New Roman"/>
          <w:sz w:val="20"/>
          <w:szCs w:val="20"/>
        </w:rPr>
        <w:t>signalling</w:t>
      </w:r>
      <w:proofErr w:type="spellEnd"/>
      <w:r>
        <w:rPr>
          <w:rFonts w:ascii="Times New Roman" w:eastAsia="Times New Roman" w:hAnsi="Times New Roman" w:cs="Times New Roman"/>
          <w:sz w:val="20"/>
          <w:szCs w:val="20"/>
        </w:rPr>
        <w:t xml:space="preserve"> molecule and a potential pro-oxidant under excessive production. </w:t>
      </w:r>
      <w:r>
        <w:rPr>
          <w:rFonts w:ascii="Times New Roman" w:eastAsia="Times New Roman" w:hAnsi="Times New Roman" w:cs="Times New Roman"/>
          <w:i/>
          <w:sz w:val="20"/>
          <w:szCs w:val="20"/>
        </w:rPr>
        <w:t>Drosophila melanogaster</w:t>
      </w:r>
      <w:r>
        <w:rPr>
          <w:rFonts w:ascii="Times New Roman" w:eastAsia="Times New Roman" w:hAnsi="Times New Roman" w:cs="Times New Roman"/>
          <w:sz w:val="20"/>
          <w:szCs w:val="20"/>
        </w:rPr>
        <w:t xml:space="preserve"> on the other hand shares oxidative stress response mechanisms with humans, ensuring biological relevance. Its sequenced genome and advanced genetic tools enable detailed mechanistic studies, as well as facilitates large-scale, statistically robust experiments at low cost. It has a rapid lifecycle, which allows observation of long-term effects within a short timeframe and presents fewer ethical concerns and supports high-throughput studies.</w:t>
      </w:r>
    </w:p>
    <w:p w:rsidR="000A3A46" w:rsidRDefault="002A36D2">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By combining these oxidative stress markers and the advantages of </w:t>
      </w:r>
      <w:r>
        <w:rPr>
          <w:rFonts w:ascii="Times New Roman" w:eastAsia="Times New Roman" w:hAnsi="Times New Roman" w:cs="Times New Roman"/>
          <w:i/>
          <w:sz w:val="20"/>
          <w:szCs w:val="20"/>
        </w:rPr>
        <w:t>Drosophila melanogaster</w:t>
      </w:r>
      <w:r>
        <w:rPr>
          <w:rFonts w:ascii="Times New Roman" w:eastAsia="Times New Roman" w:hAnsi="Times New Roman" w:cs="Times New Roman"/>
          <w:sz w:val="20"/>
          <w:szCs w:val="20"/>
        </w:rPr>
        <w:t xml:space="preserve"> as a model organism, this study ensures a comprehensive and biologically relevant assessment of the effects of </w:t>
      </w:r>
      <w:proofErr w:type="spellStart"/>
      <w:r>
        <w:rPr>
          <w:rFonts w:ascii="Times New Roman" w:eastAsia="Times New Roman" w:hAnsi="Times New Roman" w:cs="Times New Roman"/>
          <w:i/>
          <w:sz w:val="20"/>
          <w:szCs w:val="20"/>
        </w:rPr>
        <w:t>Tapinanthus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globiferus</w:t>
      </w:r>
      <w:proofErr w:type="spellEnd"/>
      <w:r>
        <w:rPr>
          <w:rFonts w:ascii="Times New Roman" w:eastAsia="Times New Roman" w:hAnsi="Times New Roman" w:cs="Times New Roman"/>
          <w:sz w:val="20"/>
          <w:szCs w:val="20"/>
        </w:rPr>
        <w:t xml:space="preserve"> leaf crude extract and fractions.</w:t>
      </w:r>
      <w:r>
        <w:rPr>
          <w:rFonts w:ascii="Times New Roman" w:eastAsia="Times New Roman" w:hAnsi="Times New Roman" w:cs="Times New Roman"/>
          <w:b/>
          <w:sz w:val="20"/>
          <w:szCs w:val="20"/>
        </w:rPr>
        <w:tab/>
      </w:r>
    </w:p>
    <w:p w:rsidR="000A3A46" w:rsidRDefault="000A3A46">
      <w:pPr>
        <w:spacing w:line="240" w:lineRule="auto"/>
        <w:jc w:val="both"/>
        <w:rPr>
          <w:rFonts w:ascii="Times New Roman" w:eastAsia="Times New Roman" w:hAnsi="Times New Roman" w:cs="Times New Roman"/>
          <w:b/>
          <w:sz w:val="20"/>
          <w:szCs w:val="20"/>
        </w:rPr>
      </w:pPr>
    </w:p>
    <w:p w:rsidR="000A3A46" w:rsidRDefault="002A36D2">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r>
        <w:rPr>
          <w:rFonts w:ascii="Times New Roman" w:eastAsia="Times New Roman" w:hAnsi="Times New Roman" w:cs="Times New Roman"/>
          <w:b/>
          <w:sz w:val="20"/>
          <w:szCs w:val="20"/>
        </w:rPr>
        <w:tab/>
        <w:t>RESULTS</w:t>
      </w:r>
    </w:p>
    <w:p w:rsidR="000A3A46" w:rsidRDefault="002A36D2">
      <w:pPr>
        <w:spacing w:after="160" w:line="240" w:lineRule="auto"/>
        <w:ind w:left="720" w:hanging="72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3.1</w:t>
      </w:r>
      <w:r>
        <w:rPr>
          <w:rFonts w:ascii="Times New Roman" w:eastAsia="Times New Roman" w:hAnsi="Times New Roman" w:cs="Times New Roman"/>
          <w:b/>
          <w:sz w:val="20"/>
          <w:szCs w:val="20"/>
        </w:rPr>
        <w:tab/>
        <w:t xml:space="preserve">Survival rate of </w:t>
      </w:r>
      <w:r>
        <w:rPr>
          <w:rFonts w:ascii="Times New Roman" w:eastAsia="Times New Roman" w:hAnsi="Times New Roman" w:cs="Times New Roman"/>
          <w:b/>
          <w:i/>
          <w:sz w:val="20"/>
          <w:szCs w:val="20"/>
        </w:rPr>
        <w:t>Drosophila melanogaster</w:t>
      </w:r>
      <w:r>
        <w:rPr>
          <w:rFonts w:ascii="Times New Roman" w:eastAsia="Times New Roman" w:hAnsi="Times New Roman" w:cs="Times New Roman"/>
          <w:b/>
          <w:sz w:val="20"/>
          <w:szCs w:val="20"/>
        </w:rPr>
        <w:t xml:space="preserve"> exposed to crude extract of </w:t>
      </w:r>
      <w:proofErr w:type="spellStart"/>
      <w:r>
        <w:rPr>
          <w:rFonts w:ascii="Times New Roman" w:eastAsia="Times New Roman" w:hAnsi="Times New Roman" w:cs="Times New Roman"/>
          <w:b/>
          <w:i/>
          <w:sz w:val="20"/>
          <w:szCs w:val="20"/>
        </w:rPr>
        <w:t>Tapinanthus</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globiferus</w:t>
      </w:r>
      <w:proofErr w:type="spellEnd"/>
      <w:r>
        <w:rPr>
          <w:rFonts w:ascii="Times New Roman" w:eastAsia="Times New Roman" w:hAnsi="Times New Roman" w:cs="Times New Roman"/>
          <w:b/>
          <w:i/>
          <w:sz w:val="20"/>
          <w:szCs w:val="20"/>
        </w:rPr>
        <w:t xml:space="preserve"> </w:t>
      </w:r>
      <w:r>
        <w:rPr>
          <w:rFonts w:ascii="Times New Roman" w:eastAsia="Times New Roman" w:hAnsi="Times New Roman" w:cs="Times New Roman"/>
          <w:b/>
          <w:sz w:val="20"/>
          <w:szCs w:val="20"/>
        </w:rPr>
        <w:t>leaf samples</w:t>
      </w:r>
    </w:p>
    <w:p w:rsidR="000A3A46" w:rsidRDefault="002A36D2">
      <w:pPr>
        <w:spacing w:after="1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The result shown in Fig. 1 shows that there was a significant difference in the survival rate of the </w:t>
      </w:r>
      <w:r>
        <w:rPr>
          <w:rFonts w:ascii="Times New Roman" w:eastAsia="Times New Roman" w:hAnsi="Times New Roman" w:cs="Times New Roman"/>
          <w:i/>
          <w:sz w:val="20"/>
          <w:szCs w:val="20"/>
        </w:rPr>
        <w:t>D. melanogaster</w:t>
      </w:r>
      <w:r>
        <w:rPr>
          <w:rFonts w:ascii="Times New Roman" w:eastAsia="Times New Roman" w:hAnsi="Times New Roman" w:cs="Times New Roman"/>
          <w:sz w:val="20"/>
          <w:szCs w:val="20"/>
        </w:rPr>
        <w:t xml:space="preserve"> treated with different concentrations (0.5, 1.0, and 2.0 mg/g diet) of the crude extract of </w:t>
      </w:r>
      <w:r>
        <w:rPr>
          <w:rFonts w:ascii="Times New Roman" w:eastAsia="Times New Roman" w:hAnsi="Times New Roman" w:cs="Times New Roman"/>
          <w:i/>
          <w:sz w:val="20"/>
          <w:szCs w:val="20"/>
        </w:rPr>
        <w:t xml:space="preserve">T. </w:t>
      </w:r>
      <w:proofErr w:type="spellStart"/>
      <w:r>
        <w:rPr>
          <w:rFonts w:ascii="Times New Roman" w:eastAsia="Times New Roman" w:hAnsi="Times New Roman" w:cs="Times New Roman"/>
          <w:i/>
          <w:sz w:val="20"/>
          <w:szCs w:val="20"/>
        </w:rPr>
        <w:t>globiferus</w:t>
      </w:r>
      <w:proofErr w:type="spellEnd"/>
      <w:r>
        <w:rPr>
          <w:rFonts w:ascii="Times New Roman" w:eastAsia="Times New Roman" w:hAnsi="Times New Roman" w:cs="Times New Roman"/>
          <w:sz w:val="20"/>
          <w:szCs w:val="20"/>
        </w:rPr>
        <w:t xml:space="preserve"> leaf compared with the control (p = 0.001). The highest survival was observed in the group treated with 0.5 mg/10 g diet of the crude extract, with 54% probability of survival, followed by the 1.0 mg/10 g diet with 43.6% probability of survival. </w:t>
      </w:r>
    </w:p>
    <w:p w:rsidR="000A3A46" w:rsidRDefault="000A3A46">
      <w:pPr>
        <w:rPr>
          <w:rFonts w:ascii="Times New Roman" w:eastAsia="Times New Roman" w:hAnsi="Times New Roman" w:cs="Times New Roman"/>
          <w:b/>
          <w:sz w:val="20"/>
          <w:szCs w:val="20"/>
        </w:rPr>
      </w:pPr>
    </w:p>
    <w:p w:rsidR="000A3A46" w:rsidRDefault="002A36D2">
      <w:pPr>
        <w:spacing w:after="0" w:line="240" w:lineRule="auto"/>
        <w:jc w:val="both"/>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3.2</w:t>
      </w:r>
      <w:r>
        <w:rPr>
          <w:rFonts w:ascii="Times New Roman" w:eastAsia="Times New Roman" w:hAnsi="Times New Roman" w:cs="Times New Roman"/>
          <w:b/>
          <w:sz w:val="20"/>
          <w:szCs w:val="20"/>
        </w:rPr>
        <w:tab/>
        <w:t xml:space="preserve">Survival rate of </w:t>
      </w:r>
      <w:r>
        <w:rPr>
          <w:rFonts w:ascii="Times New Roman" w:eastAsia="Times New Roman" w:hAnsi="Times New Roman" w:cs="Times New Roman"/>
          <w:b/>
          <w:i/>
          <w:sz w:val="20"/>
          <w:szCs w:val="20"/>
        </w:rPr>
        <w:t>Drosophila melanogaster</w:t>
      </w:r>
      <w:r>
        <w:rPr>
          <w:rFonts w:ascii="Times New Roman" w:eastAsia="Times New Roman" w:hAnsi="Times New Roman" w:cs="Times New Roman"/>
          <w:b/>
          <w:sz w:val="20"/>
          <w:szCs w:val="20"/>
        </w:rPr>
        <w:t xml:space="preserve"> exposed to </w:t>
      </w:r>
      <w:proofErr w:type="spellStart"/>
      <w:r>
        <w:rPr>
          <w:rFonts w:ascii="Times New Roman" w:eastAsia="Times New Roman" w:hAnsi="Times New Roman" w:cs="Times New Roman"/>
          <w:b/>
          <w:sz w:val="20"/>
          <w:szCs w:val="20"/>
        </w:rPr>
        <w:t>Butanol</w:t>
      </w:r>
      <w:proofErr w:type="spellEnd"/>
      <w:r>
        <w:rPr>
          <w:rFonts w:ascii="Times New Roman" w:eastAsia="Times New Roman" w:hAnsi="Times New Roman" w:cs="Times New Roman"/>
          <w:b/>
          <w:sz w:val="20"/>
          <w:szCs w:val="20"/>
        </w:rPr>
        <w:t xml:space="preserve"> fraction of </w:t>
      </w:r>
      <w:proofErr w:type="spellStart"/>
      <w:r>
        <w:rPr>
          <w:rFonts w:ascii="Times New Roman" w:eastAsia="Times New Roman" w:hAnsi="Times New Roman" w:cs="Times New Roman"/>
          <w:b/>
          <w:i/>
          <w:sz w:val="20"/>
          <w:szCs w:val="20"/>
        </w:rPr>
        <w:t>Tapinanthus</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globiferus</w:t>
      </w:r>
      <w:proofErr w:type="spellEnd"/>
      <w:r>
        <w:rPr>
          <w:rFonts w:ascii="Times New Roman" w:eastAsia="Times New Roman" w:hAnsi="Times New Roman" w:cs="Times New Roman"/>
          <w:b/>
          <w:i/>
          <w:sz w:val="20"/>
          <w:szCs w:val="20"/>
        </w:rPr>
        <w:t xml:space="preserve"> </w:t>
      </w:r>
      <w:r>
        <w:rPr>
          <w:rFonts w:ascii="Times New Roman" w:eastAsia="Times New Roman" w:hAnsi="Times New Roman" w:cs="Times New Roman"/>
          <w:b/>
          <w:sz w:val="20"/>
          <w:szCs w:val="20"/>
        </w:rPr>
        <w:t>leaf samples</w:t>
      </w:r>
    </w:p>
    <w:p w:rsidR="000A3A46" w:rsidRDefault="000A3A46">
      <w:pPr>
        <w:spacing w:after="0" w:line="240" w:lineRule="auto"/>
        <w:ind w:firstLine="710"/>
        <w:jc w:val="both"/>
        <w:rPr>
          <w:rFonts w:ascii="Times New Roman" w:eastAsia="Times New Roman" w:hAnsi="Times New Roman" w:cs="Times New Roman"/>
          <w:sz w:val="20"/>
          <w:szCs w:val="20"/>
        </w:rPr>
      </w:pPr>
    </w:p>
    <w:p w:rsidR="000A3A46" w:rsidRDefault="002A36D2">
      <w:pPr>
        <w:spacing w:after="1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effect of different concentrations of the butanol fraction from </w:t>
      </w:r>
      <w:r>
        <w:rPr>
          <w:rFonts w:ascii="Times New Roman" w:eastAsia="Times New Roman" w:hAnsi="Times New Roman" w:cs="Times New Roman"/>
          <w:i/>
          <w:sz w:val="20"/>
          <w:szCs w:val="20"/>
        </w:rPr>
        <w:t xml:space="preserve">T. </w:t>
      </w:r>
      <w:proofErr w:type="spellStart"/>
      <w:r>
        <w:rPr>
          <w:rFonts w:ascii="Times New Roman" w:eastAsia="Times New Roman" w:hAnsi="Times New Roman" w:cs="Times New Roman"/>
          <w:i/>
          <w:sz w:val="20"/>
          <w:szCs w:val="20"/>
        </w:rPr>
        <w:t>globiferus</w:t>
      </w:r>
      <w:proofErr w:type="spellEnd"/>
      <w:r>
        <w:rPr>
          <w:rFonts w:ascii="Times New Roman" w:eastAsia="Times New Roman" w:hAnsi="Times New Roman" w:cs="Times New Roman"/>
          <w:sz w:val="20"/>
          <w:szCs w:val="20"/>
        </w:rPr>
        <w:t xml:space="preserve"> leaf on the survival of </w:t>
      </w:r>
      <w:r>
        <w:rPr>
          <w:rFonts w:ascii="Times New Roman" w:eastAsia="Times New Roman" w:hAnsi="Times New Roman" w:cs="Times New Roman"/>
          <w:i/>
          <w:sz w:val="20"/>
          <w:szCs w:val="20"/>
        </w:rPr>
        <w:t>D. melanogaster</w:t>
      </w:r>
      <w:r>
        <w:rPr>
          <w:rFonts w:ascii="Times New Roman" w:eastAsia="Times New Roman" w:hAnsi="Times New Roman" w:cs="Times New Roman"/>
          <w:sz w:val="20"/>
          <w:szCs w:val="20"/>
        </w:rPr>
        <w:t xml:space="preserve"> is illustrated in Fig. 2. The results showed no significant difference in the survival rate of the flies exposed to the butanol fraction (p = 0.944) compared to the control group. Notably, the group treated with a 0.5 mg/10 g diet of the butanol fraction had a survival probability of 79%, while the group treated with a 1 mg/10 g diet had a survival probability of 77%. This indicates that the survival rate for the group receiving the 1.0 mg/g diet increased by 22% compared to the control group.</w:t>
      </w:r>
    </w:p>
    <w:p w:rsidR="000A3A46" w:rsidRDefault="000A3A46">
      <w:pPr>
        <w:spacing w:after="160" w:line="240" w:lineRule="auto"/>
        <w:jc w:val="both"/>
        <w:rPr>
          <w:rFonts w:ascii="Times New Roman" w:eastAsia="Times New Roman" w:hAnsi="Times New Roman" w:cs="Times New Roman"/>
          <w:b/>
          <w:sz w:val="20"/>
          <w:szCs w:val="20"/>
        </w:rPr>
      </w:pPr>
    </w:p>
    <w:p w:rsidR="000A3A46" w:rsidRDefault="002A36D2">
      <w:pPr>
        <w:spacing w:after="16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3.3</w:t>
      </w:r>
      <w:r>
        <w:rPr>
          <w:rFonts w:ascii="Times New Roman" w:eastAsia="Times New Roman" w:hAnsi="Times New Roman" w:cs="Times New Roman"/>
          <w:b/>
          <w:sz w:val="20"/>
          <w:szCs w:val="20"/>
        </w:rPr>
        <w:tab/>
        <w:t xml:space="preserve">Survival rate of </w:t>
      </w:r>
      <w:r>
        <w:rPr>
          <w:rFonts w:ascii="Times New Roman" w:eastAsia="Times New Roman" w:hAnsi="Times New Roman" w:cs="Times New Roman"/>
          <w:b/>
          <w:i/>
          <w:sz w:val="20"/>
          <w:szCs w:val="20"/>
        </w:rPr>
        <w:t>Drosophila melanogaster</w:t>
      </w:r>
      <w:r>
        <w:rPr>
          <w:rFonts w:ascii="Times New Roman" w:eastAsia="Times New Roman" w:hAnsi="Times New Roman" w:cs="Times New Roman"/>
          <w:b/>
          <w:sz w:val="20"/>
          <w:szCs w:val="20"/>
        </w:rPr>
        <w:t xml:space="preserve"> exposed to methanol fraction of </w:t>
      </w:r>
      <w:proofErr w:type="spellStart"/>
      <w:r>
        <w:rPr>
          <w:rFonts w:ascii="Times New Roman" w:eastAsia="Times New Roman" w:hAnsi="Times New Roman" w:cs="Times New Roman"/>
          <w:b/>
          <w:i/>
          <w:sz w:val="20"/>
          <w:szCs w:val="20"/>
        </w:rPr>
        <w:t>Tapinanthus</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globiferus</w:t>
      </w:r>
      <w:proofErr w:type="spellEnd"/>
      <w:r>
        <w:rPr>
          <w:rFonts w:ascii="Times New Roman" w:eastAsia="Times New Roman" w:hAnsi="Times New Roman" w:cs="Times New Roman"/>
          <w:b/>
          <w:i/>
          <w:sz w:val="20"/>
          <w:szCs w:val="20"/>
        </w:rPr>
        <w:t xml:space="preserve"> </w:t>
      </w:r>
      <w:r>
        <w:rPr>
          <w:rFonts w:ascii="Times New Roman" w:eastAsia="Times New Roman" w:hAnsi="Times New Roman" w:cs="Times New Roman"/>
          <w:b/>
          <w:sz w:val="20"/>
          <w:szCs w:val="20"/>
        </w:rPr>
        <w:t>leaf samples</w:t>
      </w:r>
    </w:p>
    <w:p w:rsidR="000A3A46" w:rsidRDefault="002A36D2">
      <w:pPr>
        <w:spacing w:after="1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results presented in Fig. 3 show that varying concentrations of the methanol fraction from </w:t>
      </w:r>
      <w:r>
        <w:rPr>
          <w:rFonts w:ascii="Times New Roman" w:eastAsia="Times New Roman" w:hAnsi="Times New Roman" w:cs="Times New Roman"/>
          <w:i/>
          <w:sz w:val="20"/>
          <w:szCs w:val="20"/>
        </w:rPr>
        <w:t xml:space="preserve">T. </w:t>
      </w:r>
      <w:proofErr w:type="spellStart"/>
      <w:r>
        <w:rPr>
          <w:rFonts w:ascii="Times New Roman" w:eastAsia="Times New Roman" w:hAnsi="Times New Roman" w:cs="Times New Roman"/>
          <w:i/>
          <w:sz w:val="20"/>
          <w:szCs w:val="20"/>
        </w:rPr>
        <w:t>globiferus</w:t>
      </w:r>
      <w:proofErr w:type="spellEnd"/>
      <w:r>
        <w:rPr>
          <w:rFonts w:ascii="Times New Roman" w:eastAsia="Times New Roman" w:hAnsi="Times New Roman" w:cs="Times New Roman"/>
          <w:sz w:val="20"/>
          <w:szCs w:val="20"/>
        </w:rPr>
        <w:t xml:space="preserve"> leaf did not significantly impact the survival rate of </w:t>
      </w:r>
      <w:r>
        <w:rPr>
          <w:rFonts w:ascii="Times New Roman" w:eastAsia="Times New Roman" w:hAnsi="Times New Roman" w:cs="Times New Roman"/>
          <w:i/>
          <w:sz w:val="20"/>
          <w:szCs w:val="20"/>
        </w:rPr>
        <w:t>D. melanogaster</w:t>
      </w:r>
      <w:r>
        <w:rPr>
          <w:rFonts w:ascii="Times New Roman" w:eastAsia="Times New Roman" w:hAnsi="Times New Roman" w:cs="Times New Roman"/>
          <w:sz w:val="20"/>
          <w:szCs w:val="20"/>
        </w:rPr>
        <w:t xml:space="preserve"> when compared to the control group (p = 0.530). Notably, the group that received a diet containing 1 mg/g of the methanol fraction experienced a 10% increase in survival rate. By day 14, the survival probability was 63.3%, compared to 54% for the control group.</w:t>
      </w:r>
    </w:p>
    <w:p w:rsidR="000A3A46" w:rsidRDefault="002A36D2">
      <w:pPr>
        <w:spacing w:after="160" w:line="240" w:lineRule="auto"/>
        <w:ind w:left="720" w:hanging="720"/>
        <w:jc w:val="both"/>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3.4</w:t>
      </w:r>
      <w:r>
        <w:rPr>
          <w:rFonts w:ascii="Times New Roman" w:eastAsia="Times New Roman" w:hAnsi="Times New Roman" w:cs="Times New Roman"/>
          <w:b/>
          <w:sz w:val="20"/>
          <w:szCs w:val="20"/>
        </w:rPr>
        <w:tab/>
        <w:t xml:space="preserve">Survival rate of </w:t>
      </w:r>
      <w:r>
        <w:rPr>
          <w:rFonts w:ascii="Times New Roman" w:eastAsia="Times New Roman" w:hAnsi="Times New Roman" w:cs="Times New Roman"/>
          <w:b/>
          <w:i/>
          <w:sz w:val="20"/>
          <w:szCs w:val="20"/>
        </w:rPr>
        <w:t>Drosophila melanogaster</w:t>
      </w:r>
      <w:r>
        <w:rPr>
          <w:rFonts w:ascii="Times New Roman" w:eastAsia="Times New Roman" w:hAnsi="Times New Roman" w:cs="Times New Roman"/>
          <w:b/>
          <w:sz w:val="20"/>
          <w:szCs w:val="20"/>
        </w:rPr>
        <w:t xml:space="preserve"> exposed to ethyl acetate fraction of </w:t>
      </w:r>
      <w:proofErr w:type="spellStart"/>
      <w:r>
        <w:rPr>
          <w:rFonts w:ascii="Times New Roman" w:eastAsia="Times New Roman" w:hAnsi="Times New Roman" w:cs="Times New Roman"/>
          <w:b/>
          <w:i/>
          <w:sz w:val="20"/>
          <w:szCs w:val="20"/>
        </w:rPr>
        <w:t>Tapinanthus</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globiferus</w:t>
      </w:r>
      <w:proofErr w:type="spellEnd"/>
      <w:r>
        <w:rPr>
          <w:rFonts w:ascii="Times New Roman" w:eastAsia="Times New Roman" w:hAnsi="Times New Roman" w:cs="Times New Roman"/>
          <w:b/>
          <w:i/>
          <w:sz w:val="20"/>
          <w:szCs w:val="20"/>
        </w:rPr>
        <w:t xml:space="preserve"> </w:t>
      </w:r>
      <w:r>
        <w:rPr>
          <w:rFonts w:ascii="Times New Roman" w:eastAsia="Times New Roman" w:hAnsi="Times New Roman" w:cs="Times New Roman"/>
          <w:b/>
          <w:sz w:val="20"/>
          <w:szCs w:val="20"/>
        </w:rPr>
        <w:t>leaf samples</w:t>
      </w:r>
    </w:p>
    <w:p w:rsidR="000A3A46" w:rsidRDefault="002A36D2">
      <w:pPr>
        <w:spacing w:after="1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results in Fig. 4 indicate that varying concentrations of the ethyl acetate fraction from </w:t>
      </w:r>
      <w:r>
        <w:rPr>
          <w:rFonts w:ascii="Times New Roman" w:eastAsia="Times New Roman" w:hAnsi="Times New Roman" w:cs="Times New Roman"/>
          <w:i/>
          <w:sz w:val="20"/>
          <w:szCs w:val="20"/>
        </w:rPr>
        <w:t xml:space="preserve">T. </w:t>
      </w:r>
      <w:proofErr w:type="spellStart"/>
      <w:r>
        <w:rPr>
          <w:rFonts w:ascii="Times New Roman" w:eastAsia="Times New Roman" w:hAnsi="Times New Roman" w:cs="Times New Roman"/>
          <w:i/>
          <w:sz w:val="20"/>
          <w:szCs w:val="20"/>
        </w:rPr>
        <w:t>globiferus</w:t>
      </w:r>
      <w:proofErr w:type="spellEnd"/>
      <w:r>
        <w:rPr>
          <w:rFonts w:ascii="Times New Roman" w:eastAsia="Times New Roman" w:hAnsi="Times New Roman" w:cs="Times New Roman"/>
          <w:sz w:val="20"/>
          <w:szCs w:val="20"/>
        </w:rPr>
        <w:t xml:space="preserve"> leaf did not significantly reduce the survival rate of the flies compared to the control group (p = 0.414). The group that received a diet containing 2 mg/10 g diet of the ethyl acetate fraction exhibited the highest survival probability at 61%, reflecting a 7% increase in survival.</w:t>
      </w:r>
    </w:p>
    <w:p w:rsidR="000A3A46" w:rsidRDefault="002A36D2">
      <w:pPr>
        <w:spacing w:after="1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comparing the survival rates of the crude extracts to the three fractions, it was observed that the three fractions had higher survival rates by day 14 (see Fig. 5). The crude extract exhibited a higher death rate compared to both the positive control groups and the three fractions. Generally, butanol fraction showed higher survival rate compared to the crude extract and other fractions. The concentrations and fractions used in this study were chosen based on their ability to extend the lifespan of the flies. Among all three fractions, a concentration of 1.0 mg /10 g of diet was selected, as all fractions demonstrated improved survival rates compared to the unexposed flies and those supplemented with the crude extract of </w:t>
      </w:r>
      <w:proofErr w:type="spellStart"/>
      <w:r>
        <w:rPr>
          <w:rFonts w:ascii="Times New Roman" w:eastAsia="Times New Roman" w:hAnsi="Times New Roman" w:cs="Times New Roman"/>
          <w:i/>
          <w:sz w:val="20"/>
          <w:szCs w:val="20"/>
        </w:rPr>
        <w:t>Tapinanthus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globiferus</w:t>
      </w:r>
      <w:proofErr w:type="spellEnd"/>
      <w:r>
        <w:rPr>
          <w:rFonts w:ascii="Times New Roman" w:eastAsia="Times New Roman" w:hAnsi="Times New Roman" w:cs="Times New Roman"/>
          <w:sz w:val="20"/>
          <w:szCs w:val="20"/>
        </w:rPr>
        <w:t>.</w:t>
      </w:r>
    </w:p>
    <w:p w:rsidR="000A3A46" w:rsidRDefault="002A36D2">
      <w:pPr>
        <w:spacing w:after="16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i/>
          <w:sz w:val="20"/>
          <w:szCs w:val="20"/>
        </w:rPr>
        <w:t>us</w:t>
      </w:r>
    </w:p>
    <w:p w:rsidR="000A3A46" w:rsidRDefault="002A36D2">
      <w:pPr>
        <w:spacing w:after="0" w:line="240" w:lineRule="auto"/>
        <w:ind w:left="720" w:hanging="720"/>
        <w:jc w:val="both"/>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3.5</w:t>
      </w:r>
      <w:r>
        <w:rPr>
          <w:rFonts w:ascii="Times New Roman" w:eastAsia="Times New Roman" w:hAnsi="Times New Roman" w:cs="Times New Roman"/>
          <w:b/>
          <w:sz w:val="20"/>
          <w:szCs w:val="20"/>
        </w:rPr>
        <w:tab/>
        <w:t xml:space="preserve">Effects of the crude extract and fractions of </w:t>
      </w:r>
      <w:proofErr w:type="spellStart"/>
      <w:r>
        <w:rPr>
          <w:rFonts w:ascii="Times New Roman" w:eastAsia="Times New Roman" w:hAnsi="Times New Roman" w:cs="Times New Roman"/>
          <w:b/>
          <w:i/>
          <w:sz w:val="20"/>
          <w:szCs w:val="20"/>
        </w:rPr>
        <w:t>Tapinanthus</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globiferus</w:t>
      </w:r>
      <w:proofErr w:type="spellEnd"/>
      <w:r>
        <w:rPr>
          <w:rFonts w:ascii="Times New Roman" w:eastAsia="Times New Roman" w:hAnsi="Times New Roman" w:cs="Times New Roman"/>
          <w:b/>
          <w:sz w:val="20"/>
          <w:szCs w:val="20"/>
        </w:rPr>
        <w:t xml:space="preserve"> on markers of oxidative stress in </w:t>
      </w:r>
      <w:r>
        <w:rPr>
          <w:rFonts w:ascii="Times New Roman" w:eastAsia="Times New Roman" w:hAnsi="Times New Roman" w:cs="Times New Roman"/>
          <w:b/>
          <w:i/>
          <w:sz w:val="20"/>
          <w:szCs w:val="20"/>
        </w:rPr>
        <w:t>Drosophila melanogaster</w:t>
      </w:r>
    </w:p>
    <w:p w:rsidR="000A3A46" w:rsidRDefault="002A36D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Following the survival rate outcome, 1.0 mg/10 g diet was the concentration selected to evaluate the effect of the crude extract and three fractions on markers of oxidative stress. </w:t>
      </w:r>
    </w:p>
    <w:p w:rsidR="000A3A46" w:rsidRDefault="002A36D2">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w:t>
      </w:r>
    </w:p>
    <w:p w:rsidR="000A3A46" w:rsidRDefault="002A36D2">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Effect of the crude extract and fractions of </w:t>
      </w:r>
      <w:proofErr w:type="spellStart"/>
      <w:r>
        <w:rPr>
          <w:rFonts w:ascii="Times New Roman" w:eastAsia="Times New Roman" w:hAnsi="Times New Roman" w:cs="Times New Roman"/>
          <w:b/>
          <w:i/>
          <w:sz w:val="20"/>
          <w:szCs w:val="20"/>
        </w:rPr>
        <w:t>Tapinanthus</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globiferus</w:t>
      </w:r>
      <w:proofErr w:type="spellEnd"/>
      <w:r>
        <w:rPr>
          <w:rFonts w:ascii="Times New Roman" w:eastAsia="Times New Roman" w:hAnsi="Times New Roman" w:cs="Times New Roman"/>
          <w:b/>
          <w:i/>
          <w:sz w:val="20"/>
          <w:szCs w:val="20"/>
        </w:rPr>
        <w:t xml:space="preserve"> </w:t>
      </w:r>
      <w:r>
        <w:rPr>
          <w:rFonts w:ascii="Times New Roman" w:eastAsia="Times New Roman" w:hAnsi="Times New Roman" w:cs="Times New Roman"/>
          <w:b/>
          <w:sz w:val="20"/>
          <w:szCs w:val="20"/>
        </w:rPr>
        <w:t xml:space="preserve">on </w:t>
      </w:r>
      <w:proofErr w:type="spellStart"/>
      <w:r>
        <w:rPr>
          <w:rFonts w:ascii="Times New Roman" w:eastAsia="Times New Roman" w:hAnsi="Times New Roman" w:cs="Times New Roman"/>
          <w:b/>
          <w:sz w:val="20"/>
          <w:szCs w:val="20"/>
        </w:rPr>
        <w:t>acetylcholinesterase</w:t>
      </w:r>
      <w:proofErr w:type="spellEnd"/>
      <w:r>
        <w:rPr>
          <w:rFonts w:ascii="Times New Roman" w:eastAsia="Times New Roman" w:hAnsi="Times New Roman" w:cs="Times New Roman"/>
          <w:b/>
          <w:sz w:val="20"/>
          <w:szCs w:val="20"/>
        </w:rPr>
        <w:t xml:space="preserve"> activity </w:t>
      </w:r>
    </w:p>
    <w:p w:rsidR="000A3A46" w:rsidRDefault="000A3A46">
      <w:pPr>
        <w:spacing w:after="0" w:line="240" w:lineRule="auto"/>
        <w:jc w:val="both"/>
        <w:rPr>
          <w:rFonts w:ascii="Times New Roman" w:eastAsia="Times New Roman" w:hAnsi="Times New Roman" w:cs="Times New Roman"/>
          <w:b/>
          <w:sz w:val="20"/>
          <w:szCs w:val="20"/>
        </w:rPr>
      </w:pPr>
    </w:p>
    <w:p w:rsidR="000A3A46" w:rsidRDefault="002A36D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Fig. 6a, it was observed that the flies treated with the butanol fraction exhibited a significant increase in </w:t>
      </w:r>
      <w:proofErr w:type="spellStart"/>
      <w:r>
        <w:rPr>
          <w:rFonts w:ascii="Times New Roman" w:eastAsia="Times New Roman" w:hAnsi="Times New Roman" w:cs="Times New Roman"/>
          <w:sz w:val="20"/>
          <w:szCs w:val="20"/>
        </w:rPr>
        <w:t>acetylcholinesterase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AChE</w:t>
      </w:r>
      <w:proofErr w:type="spellEnd"/>
      <w:r>
        <w:rPr>
          <w:rFonts w:ascii="Times New Roman" w:eastAsia="Times New Roman" w:hAnsi="Times New Roman" w:cs="Times New Roman"/>
          <w:sz w:val="20"/>
          <w:szCs w:val="20"/>
        </w:rPr>
        <w:t xml:space="preserve">) activity (p = 0.0037) compared to the positive control (unexposed). Likewise, the methanol fraction also led to a significant increase in </w:t>
      </w:r>
      <w:proofErr w:type="spellStart"/>
      <w:r>
        <w:rPr>
          <w:rFonts w:ascii="Times New Roman" w:eastAsia="Times New Roman" w:hAnsi="Times New Roman" w:cs="Times New Roman"/>
          <w:sz w:val="20"/>
          <w:szCs w:val="20"/>
        </w:rPr>
        <w:t>AChE</w:t>
      </w:r>
      <w:proofErr w:type="spellEnd"/>
      <w:r>
        <w:rPr>
          <w:rFonts w:ascii="Times New Roman" w:eastAsia="Times New Roman" w:hAnsi="Times New Roman" w:cs="Times New Roman"/>
          <w:sz w:val="20"/>
          <w:szCs w:val="20"/>
        </w:rPr>
        <w:t xml:space="preserve"> activity (p &lt; 0.0001). However, there was no significant difference in </w:t>
      </w:r>
      <w:proofErr w:type="spellStart"/>
      <w:r>
        <w:rPr>
          <w:rFonts w:ascii="Times New Roman" w:eastAsia="Times New Roman" w:hAnsi="Times New Roman" w:cs="Times New Roman"/>
          <w:sz w:val="20"/>
          <w:szCs w:val="20"/>
        </w:rPr>
        <w:t>AChE</w:t>
      </w:r>
      <w:proofErr w:type="spellEnd"/>
      <w:r>
        <w:rPr>
          <w:rFonts w:ascii="Times New Roman" w:eastAsia="Times New Roman" w:hAnsi="Times New Roman" w:cs="Times New Roman"/>
          <w:sz w:val="20"/>
          <w:szCs w:val="20"/>
        </w:rPr>
        <w:t xml:space="preserve"> activity levels observed in the crude fraction (p = 0.076) and the ethyl acetate fraction (p = 0.083) when compared to the positive control.</w:t>
      </w:r>
    </w:p>
    <w:p w:rsidR="000A3A46" w:rsidRDefault="000A3A46">
      <w:pPr>
        <w:spacing w:after="0" w:line="240" w:lineRule="auto"/>
        <w:jc w:val="both"/>
        <w:rPr>
          <w:rFonts w:ascii="Times New Roman" w:eastAsia="Times New Roman" w:hAnsi="Times New Roman" w:cs="Times New Roman"/>
          <w:b/>
          <w:sz w:val="20"/>
          <w:szCs w:val="20"/>
        </w:rPr>
      </w:pPr>
    </w:p>
    <w:p w:rsidR="000A3A46" w:rsidRDefault="002A36D2">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Effect of the crude extract and fractions of </w:t>
      </w:r>
      <w:proofErr w:type="spellStart"/>
      <w:r>
        <w:rPr>
          <w:rFonts w:ascii="Times New Roman" w:eastAsia="Times New Roman" w:hAnsi="Times New Roman" w:cs="Times New Roman"/>
          <w:b/>
          <w:i/>
          <w:sz w:val="20"/>
          <w:szCs w:val="20"/>
        </w:rPr>
        <w:t>Tapinanthus</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globiferus</w:t>
      </w:r>
      <w:proofErr w:type="spellEnd"/>
      <w:r>
        <w:rPr>
          <w:rFonts w:ascii="Times New Roman" w:eastAsia="Times New Roman" w:hAnsi="Times New Roman" w:cs="Times New Roman"/>
          <w:b/>
          <w:i/>
          <w:sz w:val="20"/>
          <w:szCs w:val="20"/>
        </w:rPr>
        <w:t xml:space="preserve"> </w:t>
      </w:r>
      <w:r>
        <w:rPr>
          <w:rFonts w:ascii="Times New Roman" w:eastAsia="Times New Roman" w:hAnsi="Times New Roman" w:cs="Times New Roman"/>
          <w:b/>
          <w:sz w:val="20"/>
          <w:szCs w:val="20"/>
        </w:rPr>
        <w:t>on total thiols</w:t>
      </w:r>
    </w:p>
    <w:p w:rsidR="000A3A46" w:rsidRDefault="002A36D2">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lastRenderedPageBreak/>
        <w:t xml:space="preserve">The graph in Fig. 6b illustrates the impact of the crude extract and fractions of </w:t>
      </w:r>
      <w:proofErr w:type="spellStart"/>
      <w:r>
        <w:rPr>
          <w:rFonts w:ascii="Times New Roman" w:eastAsia="Times New Roman" w:hAnsi="Times New Roman" w:cs="Times New Roman"/>
          <w:i/>
          <w:sz w:val="20"/>
          <w:szCs w:val="20"/>
        </w:rPr>
        <w:t>Tapinanthus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i/>
          <w:sz w:val="20"/>
          <w:szCs w:val="20"/>
        </w:rPr>
        <w:t>globiferus</w:t>
      </w:r>
      <w:proofErr w:type="spellEnd"/>
      <w:r>
        <w:rPr>
          <w:rFonts w:ascii="Times New Roman" w:eastAsia="Times New Roman" w:hAnsi="Times New Roman" w:cs="Times New Roman"/>
          <w:sz w:val="20"/>
          <w:szCs w:val="20"/>
        </w:rPr>
        <w:t xml:space="preserve"> on TSH levels in the flies. The results show that thiol levels increased in the groups exposed to the fractions. However, there was no significant increase observed in any group when compared to the positive control.</w:t>
      </w:r>
    </w:p>
    <w:p w:rsidR="000A3A46" w:rsidRDefault="000A3A46">
      <w:pPr>
        <w:spacing w:after="0" w:line="240" w:lineRule="auto"/>
        <w:jc w:val="both"/>
        <w:rPr>
          <w:rFonts w:ascii="Times New Roman" w:eastAsia="Times New Roman" w:hAnsi="Times New Roman" w:cs="Times New Roman"/>
          <w:b/>
          <w:sz w:val="20"/>
          <w:szCs w:val="20"/>
        </w:rPr>
      </w:pPr>
    </w:p>
    <w:p w:rsidR="000A3A46" w:rsidRDefault="000A3A46">
      <w:pPr>
        <w:spacing w:after="0" w:line="240" w:lineRule="auto"/>
        <w:jc w:val="both"/>
        <w:rPr>
          <w:rFonts w:ascii="Times New Roman" w:eastAsia="Times New Roman" w:hAnsi="Times New Roman" w:cs="Times New Roman"/>
          <w:b/>
          <w:sz w:val="20"/>
          <w:szCs w:val="20"/>
        </w:rPr>
      </w:pPr>
    </w:p>
    <w:p w:rsidR="000A3A46" w:rsidRDefault="000A3A46">
      <w:pPr>
        <w:spacing w:after="0" w:line="240" w:lineRule="auto"/>
        <w:jc w:val="both"/>
        <w:rPr>
          <w:rFonts w:ascii="Times New Roman" w:eastAsia="Times New Roman" w:hAnsi="Times New Roman" w:cs="Times New Roman"/>
          <w:b/>
          <w:sz w:val="20"/>
          <w:szCs w:val="20"/>
        </w:rPr>
      </w:pPr>
    </w:p>
    <w:p w:rsidR="000A3A46" w:rsidRDefault="002A36D2">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Effect of the crude extract and fractions of </w:t>
      </w:r>
      <w:proofErr w:type="spellStart"/>
      <w:r>
        <w:rPr>
          <w:rFonts w:ascii="Times New Roman" w:eastAsia="Times New Roman" w:hAnsi="Times New Roman" w:cs="Times New Roman"/>
          <w:b/>
          <w:i/>
          <w:sz w:val="20"/>
          <w:szCs w:val="20"/>
        </w:rPr>
        <w:t>Tapinanthus</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globiferus</w:t>
      </w:r>
      <w:proofErr w:type="spellEnd"/>
      <w:r>
        <w:rPr>
          <w:rFonts w:ascii="Times New Roman" w:eastAsia="Times New Roman" w:hAnsi="Times New Roman" w:cs="Times New Roman"/>
          <w:b/>
          <w:i/>
          <w:sz w:val="20"/>
          <w:szCs w:val="20"/>
        </w:rPr>
        <w:t xml:space="preserve"> </w:t>
      </w:r>
      <w:r>
        <w:rPr>
          <w:rFonts w:ascii="Times New Roman" w:eastAsia="Times New Roman" w:hAnsi="Times New Roman" w:cs="Times New Roman"/>
          <w:b/>
          <w:sz w:val="20"/>
          <w:szCs w:val="20"/>
        </w:rPr>
        <w:t>on hydrogen peroxide generation</w:t>
      </w:r>
    </w:p>
    <w:p w:rsidR="000A3A46" w:rsidRDefault="000A3A46">
      <w:pPr>
        <w:spacing w:after="0" w:line="240" w:lineRule="auto"/>
        <w:jc w:val="both"/>
        <w:rPr>
          <w:rFonts w:ascii="Times New Roman" w:eastAsia="Times New Roman" w:hAnsi="Times New Roman" w:cs="Times New Roman"/>
          <w:b/>
          <w:sz w:val="20"/>
          <w:szCs w:val="20"/>
        </w:rPr>
      </w:pPr>
    </w:p>
    <w:p w:rsidR="000A3A46" w:rsidRDefault="002A36D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Hydrogen peroxide is produced in excess during oxidative stress and, at moderate levels, functions as a </w:t>
      </w:r>
      <w:proofErr w:type="spellStart"/>
      <w:r>
        <w:rPr>
          <w:rFonts w:ascii="Times New Roman" w:eastAsia="Times New Roman" w:hAnsi="Times New Roman" w:cs="Times New Roman"/>
          <w:sz w:val="20"/>
          <w:szCs w:val="20"/>
        </w:rPr>
        <w:t>signalling</w:t>
      </w:r>
      <w:proofErr w:type="spellEnd"/>
      <w:r>
        <w:rPr>
          <w:rFonts w:ascii="Times New Roman" w:eastAsia="Times New Roman" w:hAnsi="Times New Roman" w:cs="Times New Roman"/>
          <w:sz w:val="20"/>
          <w:szCs w:val="20"/>
        </w:rPr>
        <w:t xml:space="preserve"> molecule. The results observed in Fig. 6c indicate that both the crude extracts (p = 0.0001) and the ethyl acetate fraction (p &lt; 0.0001) significantly increased the release of H</w:t>
      </w:r>
      <w:r>
        <w:rPr>
          <w:rFonts w:ascii="Times New Roman" w:eastAsia="Times New Roman" w:hAnsi="Times New Roman" w:cs="Times New Roman"/>
          <w:sz w:val="20"/>
          <w:szCs w:val="20"/>
          <w:vertAlign w:val="subscript"/>
        </w:rPr>
        <w:t>2</w:t>
      </w:r>
      <w:r>
        <w:rPr>
          <w:rFonts w:ascii="Times New Roman" w:eastAsia="Times New Roman" w:hAnsi="Times New Roman" w:cs="Times New Roman"/>
          <w:sz w:val="20"/>
          <w:szCs w:val="20"/>
        </w:rPr>
        <w:t>O</w:t>
      </w:r>
      <w:r>
        <w:rPr>
          <w:rFonts w:ascii="Times New Roman" w:eastAsia="Times New Roman" w:hAnsi="Times New Roman" w:cs="Times New Roman"/>
          <w:sz w:val="20"/>
          <w:szCs w:val="20"/>
          <w:vertAlign w:val="subscript"/>
        </w:rPr>
        <w:t>2</w:t>
      </w:r>
      <w:r>
        <w:rPr>
          <w:rFonts w:ascii="Times New Roman" w:eastAsia="Times New Roman" w:hAnsi="Times New Roman" w:cs="Times New Roman"/>
          <w:sz w:val="20"/>
          <w:szCs w:val="20"/>
        </w:rPr>
        <w:t>. In contrast, the butanol and methanol fractions showed no significant change.</w:t>
      </w:r>
    </w:p>
    <w:p w:rsidR="000A3A46" w:rsidRDefault="000A3A46">
      <w:pPr>
        <w:spacing w:after="0" w:line="240" w:lineRule="auto"/>
        <w:jc w:val="both"/>
        <w:rPr>
          <w:rFonts w:ascii="Times New Roman" w:eastAsia="Times New Roman" w:hAnsi="Times New Roman" w:cs="Times New Roman"/>
          <w:b/>
          <w:sz w:val="20"/>
          <w:szCs w:val="20"/>
        </w:rPr>
      </w:pPr>
    </w:p>
    <w:p w:rsidR="000A3A46" w:rsidRDefault="002A36D2">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Effect of the crude extract and fractions of </w:t>
      </w:r>
      <w:proofErr w:type="spellStart"/>
      <w:r>
        <w:rPr>
          <w:rFonts w:ascii="Times New Roman" w:eastAsia="Times New Roman" w:hAnsi="Times New Roman" w:cs="Times New Roman"/>
          <w:b/>
          <w:i/>
          <w:sz w:val="20"/>
          <w:szCs w:val="20"/>
        </w:rPr>
        <w:t>Tapinanthus</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globiferus</w:t>
      </w:r>
      <w:proofErr w:type="spellEnd"/>
      <w:r>
        <w:rPr>
          <w:rFonts w:ascii="Times New Roman" w:eastAsia="Times New Roman" w:hAnsi="Times New Roman" w:cs="Times New Roman"/>
          <w:b/>
          <w:i/>
          <w:sz w:val="20"/>
          <w:szCs w:val="20"/>
        </w:rPr>
        <w:t xml:space="preserve"> </w:t>
      </w:r>
      <w:r>
        <w:rPr>
          <w:rFonts w:ascii="Times New Roman" w:eastAsia="Times New Roman" w:hAnsi="Times New Roman" w:cs="Times New Roman"/>
          <w:b/>
          <w:sz w:val="20"/>
          <w:szCs w:val="20"/>
        </w:rPr>
        <w:t>on nitric oxide generation</w:t>
      </w:r>
    </w:p>
    <w:p w:rsidR="000A3A46" w:rsidRDefault="000A3A46">
      <w:pPr>
        <w:spacing w:after="0" w:line="240" w:lineRule="auto"/>
        <w:jc w:val="both"/>
        <w:rPr>
          <w:rFonts w:ascii="Times New Roman" w:eastAsia="Times New Roman" w:hAnsi="Times New Roman" w:cs="Times New Roman"/>
          <w:b/>
          <w:sz w:val="20"/>
          <w:szCs w:val="20"/>
        </w:rPr>
      </w:pPr>
    </w:p>
    <w:p w:rsidR="000A3A46" w:rsidRDefault="002A36D2">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Increased levels of nitric oxide (NO) indicate oxidative stress. NO is typically produced by the action of nitric oxide synthase. As shown in Fig. 6d, the NO levels in the groups treated with butanol fraction were significantly lower (p = 0.025) compared to the control group. In contrast, the methanol and ethyl acetate fractions did not show a significant difference in nitric oxide levels compared to the control (p = 0.22 and p = 0.12, respectively). Additionally, there was an insignificant increase in NO levels in the group exposed to the crude extract (p = 0.69).</w:t>
      </w:r>
    </w:p>
    <w:p w:rsidR="000A3A46" w:rsidRDefault="000A3A46">
      <w:pPr>
        <w:spacing w:after="0" w:line="240" w:lineRule="auto"/>
        <w:jc w:val="both"/>
        <w:rPr>
          <w:rFonts w:ascii="Times New Roman" w:eastAsia="Times New Roman" w:hAnsi="Times New Roman" w:cs="Times New Roman"/>
          <w:b/>
          <w:sz w:val="20"/>
          <w:szCs w:val="20"/>
        </w:rPr>
      </w:pPr>
    </w:p>
    <w:p w:rsidR="000A3A46" w:rsidRDefault="002A36D2">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Effect of the crude extract and fractions of </w:t>
      </w:r>
      <w:proofErr w:type="spellStart"/>
      <w:r>
        <w:rPr>
          <w:rFonts w:ascii="Times New Roman" w:eastAsia="Times New Roman" w:hAnsi="Times New Roman" w:cs="Times New Roman"/>
          <w:b/>
          <w:i/>
          <w:sz w:val="20"/>
          <w:szCs w:val="20"/>
        </w:rPr>
        <w:t>Tapinanthus</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globiferus</w:t>
      </w:r>
      <w:proofErr w:type="spellEnd"/>
      <w:r>
        <w:rPr>
          <w:rFonts w:ascii="Times New Roman" w:eastAsia="Times New Roman" w:hAnsi="Times New Roman" w:cs="Times New Roman"/>
          <w:b/>
          <w:i/>
          <w:sz w:val="20"/>
          <w:szCs w:val="20"/>
        </w:rPr>
        <w:t xml:space="preserve"> </w:t>
      </w:r>
      <w:r>
        <w:rPr>
          <w:rFonts w:ascii="Times New Roman" w:eastAsia="Times New Roman" w:hAnsi="Times New Roman" w:cs="Times New Roman"/>
          <w:b/>
          <w:sz w:val="20"/>
          <w:szCs w:val="20"/>
        </w:rPr>
        <w:t>on GST activity</w:t>
      </w:r>
    </w:p>
    <w:p w:rsidR="000A3A46" w:rsidRDefault="000A3A46">
      <w:pPr>
        <w:spacing w:after="0" w:line="240" w:lineRule="auto"/>
        <w:jc w:val="both"/>
        <w:rPr>
          <w:rFonts w:ascii="Times New Roman" w:eastAsia="Times New Roman" w:hAnsi="Times New Roman" w:cs="Times New Roman"/>
          <w:sz w:val="20"/>
          <w:szCs w:val="20"/>
        </w:rPr>
      </w:pPr>
    </w:p>
    <w:p w:rsidR="000A3A46" w:rsidRDefault="002A36D2">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The presence of a xenobiotic leads to an increase in GST activity, as it plays a crucial role in detoxifying these compounds or molecules. According to the graph in Fig. 6e, there were no significant differences in GST activity among the three fractions and the crude extract.</w:t>
      </w:r>
    </w:p>
    <w:p w:rsidR="000A3A46" w:rsidRDefault="000A3A46">
      <w:pPr>
        <w:spacing w:after="0" w:line="240" w:lineRule="auto"/>
        <w:jc w:val="both"/>
        <w:rPr>
          <w:rFonts w:ascii="Times New Roman" w:eastAsia="Times New Roman" w:hAnsi="Times New Roman" w:cs="Times New Roman"/>
          <w:b/>
          <w:sz w:val="20"/>
          <w:szCs w:val="20"/>
        </w:rPr>
      </w:pPr>
    </w:p>
    <w:p w:rsidR="000A3A46" w:rsidRDefault="002A36D2">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Effect of the crude extract and fractions of </w:t>
      </w:r>
      <w:proofErr w:type="spellStart"/>
      <w:r>
        <w:rPr>
          <w:rFonts w:ascii="Times New Roman" w:eastAsia="Times New Roman" w:hAnsi="Times New Roman" w:cs="Times New Roman"/>
          <w:b/>
          <w:i/>
          <w:sz w:val="20"/>
          <w:szCs w:val="20"/>
        </w:rPr>
        <w:t>Tapinanthus</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globiferus</w:t>
      </w:r>
      <w:proofErr w:type="spellEnd"/>
      <w:r>
        <w:rPr>
          <w:rFonts w:ascii="Times New Roman" w:eastAsia="Times New Roman" w:hAnsi="Times New Roman" w:cs="Times New Roman"/>
          <w:b/>
          <w:i/>
          <w:sz w:val="20"/>
          <w:szCs w:val="20"/>
        </w:rPr>
        <w:t xml:space="preserve"> </w:t>
      </w:r>
      <w:r>
        <w:rPr>
          <w:rFonts w:ascii="Times New Roman" w:eastAsia="Times New Roman" w:hAnsi="Times New Roman" w:cs="Times New Roman"/>
          <w:b/>
          <w:sz w:val="20"/>
          <w:szCs w:val="20"/>
        </w:rPr>
        <w:t>on reduced glutathione level</w:t>
      </w:r>
    </w:p>
    <w:p w:rsidR="000A3A46" w:rsidRDefault="000A3A46">
      <w:pPr>
        <w:spacing w:after="0" w:line="240" w:lineRule="auto"/>
        <w:jc w:val="both"/>
        <w:rPr>
          <w:rFonts w:ascii="Times New Roman" w:eastAsia="Times New Roman" w:hAnsi="Times New Roman" w:cs="Times New Roman"/>
          <w:b/>
          <w:sz w:val="20"/>
          <w:szCs w:val="20"/>
        </w:rPr>
      </w:pPr>
    </w:p>
    <w:p w:rsidR="000A3A46" w:rsidRDefault="002A36D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Reduced glutathione (GSH) serves as the substrate for the glutathione S-transferase (GST) enzyme, playing a crucial role in the detoxification process. The GST enzyme conjugates GSH with various compounds or molecules, which makes them water-soluble and easier to excrete. As shown in Fig. 6f, there was no significant difference in GSH levels among the fractions when compared to the control group. However, a significant decline in GSH levels was observed in the group exposed to the crude extract (p = 0.002).</w:t>
      </w:r>
    </w:p>
    <w:p w:rsidR="000A3A46" w:rsidRDefault="000A3A46">
      <w:pPr>
        <w:spacing w:after="0" w:line="240" w:lineRule="auto"/>
        <w:jc w:val="both"/>
        <w:rPr>
          <w:rFonts w:ascii="Times New Roman" w:eastAsia="Times New Roman" w:hAnsi="Times New Roman" w:cs="Times New Roman"/>
          <w:sz w:val="20"/>
          <w:szCs w:val="20"/>
        </w:rPr>
      </w:pPr>
    </w:p>
    <w:p w:rsidR="000A3A46" w:rsidRDefault="000A3A46">
      <w:pPr>
        <w:spacing w:after="0" w:line="240" w:lineRule="auto"/>
        <w:jc w:val="both"/>
        <w:rPr>
          <w:rFonts w:ascii="Times New Roman" w:eastAsia="Times New Roman" w:hAnsi="Times New Roman" w:cs="Times New Roman"/>
          <w:b/>
          <w:sz w:val="20"/>
          <w:szCs w:val="20"/>
        </w:rPr>
      </w:pPr>
    </w:p>
    <w:p w:rsidR="000A3A46" w:rsidRDefault="002A36D2">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Effect of </w:t>
      </w:r>
      <w:proofErr w:type="spellStart"/>
      <w:r>
        <w:rPr>
          <w:rFonts w:ascii="Times New Roman" w:eastAsia="Times New Roman" w:hAnsi="Times New Roman" w:cs="Times New Roman"/>
          <w:b/>
          <w:i/>
          <w:sz w:val="20"/>
          <w:szCs w:val="20"/>
        </w:rPr>
        <w:t>Tapinanthus</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globiferus</w:t>
      </w:r>
      <w:proofErr w:type="spellEnd"/>
      <w:r>
        <w:rPr>
          <w:rFonts w:ascii="Times New Roman" w:eastAsia="Times New Roman" w:hAnsi="Times New Roman" w:cs="Times New Roman"/>
          <w:b/>
          <w:i/>
          <w:sz w:val="20"/>
          <w:szCs w:val="20"/>
        </w:rPr>
        <w:t xml:space="preserve"> </w:t>
      </w:r>
      <w:r>
        <w:rPr>
          <w:rFonts w:ascii="Times New Roman" w:eastAsia="Times New Roman" w:hAnsi="Times New Roman" w:cs="Times New Roman"/>
          <w:b/>
          <w:sz w:val="20"/>
          <w:szCs w:val="20"/>
        </w:rPr>
        <w:t>on lipid peroxidation</w:t>
      </w:r>
    </w:p>
    <w:p w:rsidR="000A3A46" w:rsidRDefault="000A3A46">
      <w:pPr>
        <w:spacing w:after="0" w:line="240" w:lineRule="auto"/>
        <w:jc w:val="both"/>
        <w:rPr>
          <w:rFonts w:ascii="Times New Roman" w:eastAsia="Times New Roman" w:hAnsi="Times New Roman" w:cs="Times New Roman"/>
          <w:b/>
          <w:sz w:val="20"/>
          <w:szCs w:val="20"/>
        </w:rPr>
      </w:pPr>
    </w:p>
    <w:p w:rsidR="000A3A46" w:rsidRDefault="002A36D2">
      <w:pPr>
        <w:spacing w:after="0" w:line="240" w:lineRule="auto"/>
        <w:jc w:val="both"/>
        <w:rPr>
          <w:rFonts w:ascii="Times New Roman" w:eastAsia="Times New Roman" w:hAnsi="Times New Roman" w:cs="Times New Roman"/>
          <w:sz w:val="20"/>
          <w:szCs w:val="20"/>
        </w:rPr>
      </w:pPr>
      <w:bookmarkStart w:id="1" w:name="avp74yr9z156" w:colFirst="0" w:colLast="0"/>
      <w:bookmarkEnd w:id="1"/>
      <w:r>
        <w:rPr>
          <w:rFonts w:ascii="Times New Roman" w:eastAsia="Times New Roman" w:hAnsi="Times New Roman" w:cs="Times New Roman"/>
          <w:sz w:val="20"/>
          <w:szCs w:val="20"/>
        </w:rPr>
        <w:t>Lipid peroxidation occurs when free radicals react with polyunsaturated fatty acids found in cell membranes. The results shown in Fig. 6g indicate a significant decrease in the concentration of malondialdehyde in both the butanol fraction (p = 0.0212) and the methanol fraction (p = 0.004) when compared to the positive control.</w:t>
      </w:r>
      <w:r>
        <w:rPr>
          <w:rFonts w:ascii="Times New Roman" w:eastAsia="Times New Roman" w:hAnsi="Times New Roman" w:cs="Times New Roman"/>
          <w:sz w:val="20"/>
          <w:szCs w:val="20"/>
        </w:rPr>
        <w:tab/>
      </w:r>
    </w:p>
    <w:p w:rsidR="000A3A46" w:rsidRDefault="000A3A46">
      <w:pPr>
        <w:spacing w:after="0" w:line="240" w:lineRule="auto"/>
        <w:jc w:val="both"/>
        <w:rPr>
          <w:rFonts w:ascii="Times New Roman" w:eastAsia="Times New Roman" w:hAnsi="Times New Roman" w:cs="Times New Roman"/>
          <w:sz w:val="20"/>
          <w:szCs w:val="20"/>
        </w:rPr>
      </w:pPr>
    </w:p>
    <w:p w:rsidR="000A3A46" w:rsidRDefault="002A36D2">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Effect of </w:t>
      </w:r>
      <w:proofErr w:type="spellStart"/>
      <w:r>
        <w:rPr>
          <w:rFonts w:ascii="Times New Roman" w:eastAsia="Times New Roman" w:hAnsi="Times New Roman" w:cs="Times New Roman"/>
          <w:b/>
          <w:i/>
          <w:sz w:val="20"/>
          <w:szCs w:val="20"/>
        </w:rPr>
        <w:t>Tapinanthus</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globiferus</w:t>
      </w:r>
      <w:proofErr w:type="spellEnd"/>
      <w:r>
        <w:rPr>
          <w:rFonts w:ascii="Times New Roman" w:eastAsia="Times New Roman" w:hAnsi="Times New Roman" w:cs="Times New Roman"/>
          <w:b/>
          <w:i/>
          <w:sz w:val="20"/>
          <w:szCs w:val="20"/>
        </w:rPr>
        <w:t xml:space="preserve"> </w:t>
      </w:r>
      <w:r>
        <w:rPr>
          <w:rFonts w:ascii="Times New Roman" w:eastAsia="Times New Roman" w:hAnsi="Times New Roman" w:cs="Times New Roman"/>
          <w:b/>
          <w:sz w:val="20"/>
          <w:szCs w:val="20"/>
        </w:rPr>
        <w:t>on protein carbonyl generation</w:t>
      </w:r>
    </w:p>
    <w:p w:rsidR="000A3A46" w:rsidRDefault="000A3A46">
      <w:pPr>
        <w:spacing w:after="0" w:line="240" w:lineRule="auto"/>
        <w:jc w:val="both"/>
        <w:rPr>
          <w:rFonts w:ascii="Times New Roman" w:eastAsia="Times New Roman" w:hAnsi="Times New Roman" w:cs="Times New Roman"/>
          <w:b/>
          <w:sz w:val="20"/>
          <w:szCs w:val="20"/>
        </w:rPr>
      </w:pPr>
    </w:p>
    <w:p w:rsidR="000A3A46" w:rsidRDefault="002A36D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Proteins in cells can be oxidized by free radicals, resulting in the formation of protein carbonyls. According to the results shown in Fig. 6h, there was significant difference (p = 0.008) in the concentration of protein carbonyls between the ethyl acetate group and the positive control.</w:t>
      </w:r>
    </w:p>
    <w:p w:rsidR="000A3A46" w:rsidRDefault="000A3A46">
      <w:pPr>
        <w:spacing w:after="0" w:line="240" w:lineRule="auto"/>
        <w:jc w:val="both"/>
        <w:rPr>
          <w:rFonts w:ascii="Times New Roman" w:eastAsia="Times New Roman" w:hAnsi="Times New Roman" w:cs="Times New Roman"/>
          <w:sz w:val="20"/>
          <w:szCs w:val="20"/>
        </w:rPr>
      </w:pPr>
    </w:p>
    <w:p w:rsidR="000A3A46" w:rsidRDefault="002A36D2">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3.6</w:t>
      </w:r>
      <w:r>
        <w:rPr>
          <w:rFonts w:ascii="Times New Roman" w:eastAsia="Times New Roman" w:hAnsi="Times New Roman" w:cs="Times New Roman"/>
          <w:b/>
          <w:sz w:val="20"/>
          <w:szCs w:val="20"/>
        </w:rPr>
        <w:tab/>
        <w:t xml:space="preserve">Effect of </w:t>
      </w:r>
      <w:proofErr w:type="spellStart"/>
      <w:r>
        <w:rPr>
          <w:rFonts w:ascii="Times New Roman" w:eastAsia="Times New Roman" w:hAnsi="Times New Roman" w:cs="Times New Roman"/>
          <w:b/>
          <w:i/>
          <w:sz w:val="20"/>
          <w:szCs w:val="20"/>
        </w:rPr>
        <w:t>Tapinanthus</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globiferus</w:t>
      </w:r>
      <w:proofErr w:type="spellEnd"/>
      <w:r>
        <w:rPr>
          <w:rFonts w:ascii="Times New Roman" w:eastAsia="Times New Roman" w:hAnsi="Times New Roman" w:cs="Times New Roman"/>
          <w:b/>
          <w:i/>
          <w:sz w:val="20"/>
          <w:szCs w:val="20"/>
        </w:rPr>
        <w:t xml:space="preserve"> </w:t>
      </w:r>
      <w:r>
        <w:rPr>
          <w:rFonts w:ascii="Times New Roman" w:eastAsia="Times New Roman" w:hAnsi="Times New Roman" w:cs="Times New Roman"/>
          <w:b/>
          <w:sz w:val="20"/>
          <w:szCs w:val="20"/>
        </w:rPr>
        <w:t>on gene expression</w:t>
      </w:r>
    </w:p>
    <w:p w:rsidR="000A3A46" w:rsidRDefault="000A3A46">
      <w:pPr>
        <w:spacing w:after="0" w:line="240" w:lineRule="auto"/>
        <w:jc w:val="both"/>
        <w:rPr>
          <w:rFonts w:ascii="Times New Roman" w:eastAsia="Times New Roman" w:hAnsi="Times New Roman" w:cs="Times New Roman"/>
          <w:b/>
          <w:sz w:val="20"/>
          <w:szCs w:val="20"/>
        </w:rPr>
      </w:pPr>
    </w:p>
    <w:p w:rsidR="000A3A46" w:rsidRDefault="002A36D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Plants have been reported to have modulatory effects on gene expression. The impact of different leaf fractions from </w:t>
      </w:r>
      <w:proofErr w:type="spellStart"/>
      <w:r>
        <w:rPr>
          <w:rFonts w:ascii="Times New Roman" w:eastAsia="Times New Roman" w:hAnsi="Times New Roman" w:cs="Times New Roman"/>
          <w:i/>
          <w:sz w:val="20"/>
          <w:szCs w:val="20"/>
        </w:rPr>
        <w:t>Tapinanthus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i/>
          <w:sz w:val="20"/>
          <w:szCs w:val="20"/>
        </w:rPr>
        <w:t>globiferus</w:t>
      </w:r>
      <w:proofErr w:type="spellEnd"/>
      <w:r>
        <w:rPr>
          <w:rFonts w:ascii="Times New Roman" w:eastAsia="Times New Roman" w:hAnsi="Times New Roman" w:cs="Times New Roman"/>
          <w:sz w:val="20"/>
          <w:szCs w:val="20"/>
        </w:rPr>
        <w:t xml:space="preserve"> on the mRNA expression </w:t>
      </w:r>
      <w:r>
        <w:rPr>
          <w:rFonts w:ascii="Times New Roman" w:eastAsia="Times New Roman" w:hAnsi="Times New Roman" w:cs="Times New Roman"/>
          <w:i/>
          <w:sz w:val="20"/>
          <w:szCs w:val="20"/>
        </w:rPr>
        <w:t>SOD1</w:t>
      </w:r>
      <w:r>
        <w:rPr>
          <w:rFonts w:ascii="Times New Roman" w:eastAsia="Times New Roman" w:hAnsi="Times New Roman" w:cs="Times New Roman"/>
          <w:sz w:val="20"/>
          <w:szCs w:val="20"/>
        </w:rPr>
        <w:t xml:space="preserve">, and CNC is illustrated in Fig. 7. </w:t>
      </w:r>
      <w:r>
        <w:rPr>
          <w:rFonts w:ascii="Times New Roman" w:eastAsia="Times New Roman" w:hAnsi="Times New Roman" w:cs="Times New Roman"/>
          <w:i/>
          <w:sz w:val="20"/>
          <w:szCs w:val="20"/>
        </w:rPr>
        <w:t>SOD1</w:t>
      </w:r>
      <w:r>
        <w:rPr>
          <w:rFonts w:ascii="Times New Roman" w:eastAsia="Times New Roman" w:hAnsi="Times New Roman" w:cs="Times New Roman"/>
          <w:sz w:val="20"/>
          <w:szCs w:val="20"/>
        </w:rPr>
        <w:t xml:space="preserve"> expression was not affected by any of the fractions. However, the methanol fraction significantly overexpressed CNC (p = 0.05), while the ethyl acetate fraction significantly downregulated it (p = 0.0006).</w:t>
      </w:r>
    </w:p>
    <w:p w:rsidR="000A3A46" w:rsidRDefault="000A3A46">
      <w:pPr>
        <w:spacing w:after="0" w:line="240" w:lineRule="auto"/>
        <w:jc w:val="both"/>
        <w:rPr>
          <w:rFonts w:ascii="Times New Roman" w:eastAsia="Times New Roman" w:hAnsi="Times New Roman" w:cs="Times New Roman"/>
          <w:b/>
          <w:sz w:val="20"/>
          <w:szCs w:val="20"/>
        </w:rPr>
      </w:pPr>
    </w:p>
    <w:p w:rsidR="000A3A46" w:rsidRDefault="002A36D2">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3.7</w:t>
      </w:r>
      <w:r>
        <w:rPr>
          <w:rFonts w:ascii="Times New Roman" w:eastAsia="Times New Roman" w:hAnsi="Times New Roman" w:cs="Times New Roman"/>
          <w:b/>
          <w:sz w:val="20"/>
          <w:szCs w:val="20"/>
        </w:rPr>
        <w:tab/>
        <w:t>Effect of</w:t>
      </w:r>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b/>
          <w:i/>
          <w:sz w:val="20"/>
          <w:szCs w:val="20"/>
        </w:rPr>
        <w:t>Tapinanthus</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globiferus</w:t>
      </w:r>
      <w:proofErr w:type="spellEnd"/>
      <w:r>
        <w:rPr>
          <w:rFonts w:ascii="Times New Roman" w:eastAsia="Times New Roman" w:hAnsi="Times New Roman" w:cs="Times New Roman"/>
          <w:b/>
          <w:i/>
          <w:sz w:val="20"/>
          <w:szCs w:val="20"/>
        </w:rPr>
        <w:t xml:space="preserve"> </w:t>
      </w:r>
      <w:r>
        <w:rPr>
          <w:rFonts w:ascii="Times New Roman" w:eastAsia="Times New Roman" w:hAnsi="Times New Roman" w:cs="Times New Roman"/>
          <w:b/>
          <w:sz w:val="20"/>
          <w:szCs w:val="20"/>
        </w:rPr>
        <w:t>on cell viability</w:t>
      </w:r>
    </w:p>
    <w:p w:rsidR="000A3A46" w:rsidRDefault="000A3A46">
      <w:pPr>
        <w:spacing w:after="0" w:line="240" w:lineRule="auto"/>
        <w:jc w:val="both"/>
        <w:rPr>
          <w:rFonts w:ascii="Times New Roman" w:eastAsia="Times New Roman" w:hAnsi="Times New Roman" w:cs="Times New Roman"/>
          <w:b/>
          <w:sz w:val="20"/>
          <w:szCs w:val="20"/>
        </w:rPr>
      </w:pPr>
    </w:p>
    <w:p w:rsidR="000A3A46" w:rsidRDefault="002A36D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result in Fig. 8 shows the effect of </w:t>
      </w:r>
      <w:proofErr w:type="spellStart"/>
      <w:r>
        <w:rPr>
          <w:rFonts w:ascii="Times New Roman" w:eastAsia="Times New Roman" w:hAnsi="Times New Roman" w:cs="Times New Roman"/>
          <w:i/>
          <w:sz w:val="20"/>
          <w:szCs w:val="20"/>
        </w:rPr>
        <w:t>Tapinanthus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globiferus</w:t>
      </w:r>
      <w:proofErr w:type="spellEnd"/>
      <w:r>
        <w:rPr>
          <w:rFonts w:ascii="Times New Roman" w:eastAsia="Times New Roman" w:hAnsi="Times New Roman" w:cs="Times New Roman"/>
          <w:sz w:val="20"/>
          <w:szCs w:val="20"/>
        </w:rPr>
        <w:t xml:space="preserve"> on the viability of the cells. Cell viability assay measured the healthy state of the cells after treatment with the test samples. With the positive control assumed to have 100 % cell viability, the crude extract had 49.74 </w:t>
      </w:r>
      <w:r>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7.7 % viability, butanol fraction had 60.64 </w:t>
      </w:r>
      <w:r>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1.77 %, methanol fraction had 68.22 </w:t>
      </w:r>
      <w:r>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2.23 % and ethyl acetate fraction had 66.62 </w:t>
      </w:r>
      <w:r>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1.40 % cell viability. </w:t>
      </w:r>
    </w:p>
    <w:p w:rsidR="000A3A46" w:rsidRDefault="000A3A46">
      <w:pPr>
        <w:spacing w:after="0" w:line="240" w:lineRule="auto"/>
        <w:jc w:val="both"/>
        <w:rPr>
          <w:rFonts w:ascii="Times New Roman" w:eastAsia="Times New Roman" w:hAnsi="Times New Roman" w:cs="Times New Roman"/>
          <w:sz w:val="20"/>
          <w:szCs w:val="20"/>
        </w:rPr>
      </w:pPr>
    </w:p>
    <w:p w:rsidR="000A3A46" w:rsidRDefault="002A36D2">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3.8</w:t>
      </w:r>
      <w:r>
        <w:rPr>
          <w:rFonts w:ascii="Times New Roman" w:eastAsia="Times New Roman" w:hAnsi="Times New Roman" w:cs="Times New Roman"/>
          <w:b/>
          <w:sz w:val="20"/>
          <w:szCs w:val="20"/>
        </w:rPr>
        <w:tab/>
        <w:t xml:space="preserve">Effect of </w:t>
      </w:r>
      <w:proofErr w:type="spellStart"/>
      <w:r>
        <w:rPr>
          <w:rFonts w:ascii="Times New Roman" w:eastAsia="Times New Roman" w:hAnsi="Times New Roman" w:cs="Times New Roman"/>
          <w:b/>
          <w:i/>
          <w:sz w:val="20"/>
          <w:szCs w:val="20"/>
        </w:rPr>
        <w:t>Tapinanthus</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globiferus</w:t>
      </w:r>
      <w:proofErr w:type="spellEnd"/>
      <w:r>
        <w:rPr>
          <w:rFonts w:ascii="Times New Roman" w:eastAsia="Times New Roman" w:hAnsi="Times New Roman" w:cs="Times New Roman"/>
          <w:b/>
          <w:i/>
          <w:sz w:val="20"/>
          <w:szCs w:val="20"/>
        </w:rPr>
        <w:t xml:space="preserve"> </w:t>
      </w:r>
      <w:r>
        <w:rPr>
          <w:rFonts w:ascii="Times New Roman" w:eastAsia="Times New Roman" w:hAnsi="Times New Roman" w:cs="Times New Roman"/>
          <w:b/>
          <w:sz w:val="20"/>
          <w:szCs w:val="20"/>
        </w:rPr>
        <w:t>on the climbing ability</w:t>
      </w:r>
    </w:p>
    <w:p w:rsidR="000A3A46" w:rsidRDefault="002A36D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Fig. 9 shows the effect of </w:t>
      </w:r>
      <w:r>
        <w:rPr>
          <w:rFonts w:ascii="Times New Roman" w:eastAsia="Times New Roman" w:hAnsi="Times New Roman" w:cs="Times New Roman"/>
          <w:i/>
          <w:sz w:val="20"/>
          <w:szCs w:val="20"/>
        </w:rPr>
        <w:t xml:space="preserve">T. </w:t>
      </w:r>
      <w:proofErr w:type="spellStart"/>
      <w:r>
        <w:rPr>
          <w:rFonts w:ascii="Times New Roman" w:eastAsia="Times New Roman" w:hAnsi="Times New Roman" w:cs="Times New Roman"/>
          <w:i/>
          <w:sz w:val="20"/>
          <w:szCs w:val="20"/>
        </w:rPr>
        <w:t>globiferus</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fractions on the climbing ability of the flies. The result shows that only the groups treated with the methanol fraction had significant decrease in the climbing ability (64.4 </w:t>
      </w:r>
      <w:r>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1.92 %) compared with the positive control (76. 67</w:t>
      </w:r>
      <w:r>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3.35 %), with p = 0.039.</w:t>
      </w:r>
    </w:p>
    <w:p w:rsidR="000A3A46" w:rsidRDefault="000A3A46">
      <w:pPr>
        <w:spacing w:after="0" w:line="240" w:lineRule="auto"/>
        <w:rPr>
          <w:rFonts w:ascii="Times New Roman" w:eastAsia="Times New Roman" w:hAnsi="Times New Roman" w:cs="Times New Roman"/>
          <w:b/>
          <w:sz w:val="20"/>
          <w:szCs w:val="20"/>
        </w:rPr>
      </w:pPr>
    </w:p>
    <w:p w:rsidR="000A3A46" w:rsidRDefault="000A3A46">
      <w:pPr>
        <w:spacing w:after="0" w:line="240" w:lineRule="auto"/>
        <w:rPr>
          <w:rFonts w:ascii="Times New Roman" w:eastAsia="Times New Roman" w:hAnsi="Times New Roman" w:cs="Times New Roman"/>
          <w:b/>
          <w:sz w:val="20"/>
          <w:szCs w:val="20"/>
        </w:rPr>
      </w:pPr>
    </w:p>
    <w:p w:rsidR="000A3A46" w:rsidRDefault="002A36D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r>
        <w:rPr>
          <w:rFonts w:ascii="Times New Roman" w:eastAsia="Times New Roman" w:hAnsi="Times New Roman" w:cs="Times New Roman"/>
          <w:b/>
          <w:sz w:val="20"/>
          <w:szCs w:val="20"/>
        </w:rPr>
        <w:tab/>
        <w:t xml:space="preserve">DISCUSSION </w:t>
      </w:r>
    </w:p>
    <w:p w:rsidR="000A3A46" w:rsidRDefault="000A3A46">
      <w:pPr>
        <w:spacing w:after="0" w:line="240" w:lineRule="auto"/>
        <w:rPr>
          <w:rFonts w:ascii="Times New Roman" w:eastAsia="Times New Roman" w:hAnsi="Times New Roman" w:cs="Times New Roman"/>
          <w:b/>
          <w:sz w:val="20"/>
          <w:szCs w:val="20"/>
        </w:rPr>
      </w:pPr>
    </w:p>
    <w:p w:rsidR="000A3A46" w:rsidRDefault="002A36D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This study provides a comprehensive evaluation of the redox-modulatory effects of methanolic crude extract and solvent-partitioned fractions (butanol, methanol, and ethyl acetate) of </w:t>
      </w:r>
      <w:proofErr w:type="spellStart"/>
      <w:r>
        <w:rPr>
          <w:rFonts w:ascii="Times New Roman" w:eastAsia="Times New Roman" w:hAnsi="Times New Roman" w:cs="Times New Roman"/>
          <w:i/>
          <w:sz w:val="20"/>
          <w:szCs w:val="20"/>
        </w:rPr>
        <w:t>Tapinanthus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globiferus</w:t>
      </w:r>
      <w:proofErr w:type="spellEnd"/>
      <w:r>
        <w:rPr>
          <w:rFonts w:ascii="Times New Roman" w:eastAsia="Times New Roman" w:hAnsi="Times New Roman" w:cs="Times New Roman"/>
          <w:sz w:val="20"/>
          <w:szCs w:val="20"/>
        </w:rPr>
        <w:t xml:space="preserve"> leaves parasitizing guava (</w:t>
      </w:r>
      <w:proofErr w:type="spellStart"/>
      <w:r>
        <w:rPr>
          <w:rFonts w:ascii="Times New Roman" w:eastAsia="Times New Roman" w:hAnsi="Times New Roman" w:cs="Times New Roman"/>
          <w:i/>
          <w:sz w:val="20"/>
          <w:szCs w:val="20"/>
        </w:rPr>
        <w:t>Psidium</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guajava</w:t>
      </w:r>
      <w:proofErr w:type="spellEnd"/>
      <w:r>
        <w:rPr>
          <w:rFonts w:ascii="Times New Roman" w:eastAsia="Times New Roman" w:hAnsi="Times New Roman" w:cs="Times New Roman"/>
          <w:sz w:val="20"/>
          <w:szCs w:val="20"/>
        </w:rPr>
        <w:t xml:space="preserve">) on key oxidative stress markers, survival, gene expression, and cell viability in </w:t>
      </w:r>
      <w:r>
        <w:rPr>
          <w:rFonts w:ascii="Times New Roman" w:eastAsia="Times New Roman" w:hAnsi="Times New Roman" w:cs="Times New Roman"/>
          <w:i/>
          <w:sz w:val="20"/>
          <w:szCs w:val="20"/>
        </w:rPr>
        <w:t>Drosophila melanogaster</w:t>
      </w:r>
      <w:r>
        <w:rPr>
          <w:rFonts w:ascii="Times New Roman" w:eastAsia="Times New Roman" w:hAnsi="Times New Roman" w:cs="Times New Roman"/>
          <w:sz w:val="20"/>
          <w:szCs w:val="20"/>
        </w:rPr>
        <w:t>. Unlike previous investigations that focused on stressed conditions or specific bioactivities, this study assessed the baseline biochemical response in a non-stressed model, thereby elucidating the intrinsic redox properties of the plant extracts.</w:t>
      </w:r>
    </w:p>
    <w:p w:rsidR="000A3A46" w:rsidRDefault="000A3A46">
      <w:pPr>
        <w:spacing w:after="0" w:line="240" w:lineRule="auto"/>
        <w:jc w:val="both"/>
        <w:rPr>
          <w:rFonts w:ascii="Times New Roman" w:eastAsia="Times New Roman" w:hAnsi="Times New Roman" w:cs="Times New Roman"/>
          <w:sz w:val="20"/>
          <w:szCs w:val="20"/>
        </w:rPr>
      </w:pPr>
    </w:p>
    <w:p w:rsidR="000A3A46" w:rsidRDefault="002A36D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4.1 Fraction-Dependent Modulation of Oxidative Stress</w:t>
      </w:r>
    </w:p>
    <w:p w:rsidR="000A3A46" w:rsidRDefault="002A36D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butanol and methanol fractions exhibited the most significant antioxidant effects. The butanol fraction reduced nitric oxide (NO) and malondialdehyde (MDA) levels, while enhancing fly survival. These findings suggest that compounds extracted by butanol possess potent antioxidant properties, possibly through modulation of nitric oxide synthase pathways or radical scavenging activity. </w:t>
      </w:r>
    </w:p>
    <w:p w:rsidR="000A3A46" w:rsidRDefault="002A36D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Similarly, the methanol fraction significantly reduced lipid peroxidation and upregulated CNC gene expression—homologous to mammalian Nrf2. CNC/Nrf2 is a key regulator of the antioxidant response, and its upregulation enhances the transcription of </w:t>
      </w:r>
      <w:proofErr w:type="spellStart"/>
      <w:r>
        <w:rPr>
          <w:rFonts w:ascii="Times New Roman" w:eastAsia="Times New Roman" w:hAnsi="Times New Roman" w:cs="Times New Roman"/>
          <w:sz w:val="20"/>
          <w:szCs w:val="20"/>
        </w:rPr>
        <w:t>cytoprotective</w:t>
      </w:r>
      <w:proofErr w:type="spellEnd"/>
      <w:r>
        <w:rPr>
          <w:rFonts w:ascii="Times New Roman" w:eastAsia="Times New Roman" w:hAnsi="Times New Roman" w:cs="Times New Roman"/>
          <w:sz w:val="20"/>
          <w:szCs w:val="20"/>
        </w:rPr>
        <w:t xml:space="preserve"> genes (</w:t>
      </w:r>
      <w:proofErr w:type="spellStart"/>
      <w:r>
        <w:rPr>
          <w:rFonts w:ascii="Times New Roman" w:eastAsia="Times New Roman" w:hAnsi="Times New Roman" w:cs="Times New Roman"/>
          <w:sz w:val="20"/>
          <w:szCs w:val="20"/>
        </w:rPr>
        <w:t>Loboda</w:t>
      </w:r>
      <w:proofErr w:type="spellEnd"/>
      <w:r>
        <w:rPr>
          <w:rFonts w:ascii="Times New Roman" w:eastAsia="Times New Roman" w:hAnsi="Times New Roman" w:cs="Times New Roman"/>
          <w:sz w:val="20"/>
          <w:szCs w:val="20"/>
        </w:rPr>
        <w:t xml:space="preserve"> et al., 2016; </w:t>
      </w:r>
      <w:proofErr w:type="spellStart"/>
      <w:r>
        <w:rPr>
          <w:rFonts w:ascii="Times New Roman" w:eastAsia="Times New Roman" w:hAnsi="Times New Roman" w:cs="Times New Roman"/>
          <w:sz w:val="20"/>
          <w:szCs w:val="20"/>
        </w:rPr>
        <w:t>Wadowski</w:t>
      </w:r>
      <w:proofErr w:type="spellEnd"/>
      <w:r>
        <w:rPr>
          <w:rFonts w:ascii="Times New Roman" w:eastAsia="Times New Roman" w:hAnsi="Times New Roman" w:cs="Times New Roman"/>
          <w:sz w:val="20"/>
          <w:szCs w:val="20"/>
        </w:rPr>
        <w:t xml:space="preserve"> et al., 2024). The ability of the methanol fraction to activate this pathway suggests therapeutic potential in managing oxidative stress-related disorders.</w:t>
      </w:r>
    </w:p>
    <w:p w:rsidR="000A3A46" w:rsidRDefault="000A3A46">
      <w:pPr>
        <w:spacing w:after="0" w:line="240" w:lineRule="auto"/>
        <w:jc w:val="both"/>
        <w:rPr>
          <w:rFonts w:ascii="Times New Roman" w:eastAsia="Times New Roman" w:hAnsi="Times New Roman" w:cs="Times New Roman"/>
          <w:sz w:val="20"/>
          <w:szCs w:val="20"/>
        </w:rPr>
      </w:pPr>
    </w:p>
    <w:p w:rsidR="000A3A46" w:rsidRDefault="002A36D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contrast, the ethyl acetate fraction and the crude methanolic extract showed pro-oxidant tendencies, as evidenced by increased hydrogen peroxide (H₂O₂) and protein carbonyl levels. This pro-oxidant behavior could be attributed to the presence of specific polyphenols that undergo redox cycling. These findings are supported by </w:t>
      </w:r>
      <w:proofErr w:type="spellStart"/>
      <w:r>
        <w:rPr>
          <w:rFonts w:ascii="Times New Roman" w:eastAsia="Times New Roman" w:hAnsi="Times New Roman" w:cs="Times New Roman"/>
          <w:sz w:val="20"/>
          <w:szCs w:val="20"/>
        </w:rPr>
        <w:t>Rajashekar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Rajashekar</w:t>
      </w:r>
      <w:proofErr w:type="spellEnd"/>
      <w:r>
        <w:rPr>
          <w:rFonts w:ascii="Times New Roman" w:eastAsia="Times New Roman" w:hAnsi="Times New Roman" w:cs="Times New Roman"/>
          <w:sz w:val="20"/>
          <w:szCs w:val="20"/>
        </w:rPr>
        <w:t xml:space="preserve">, 2023) and </w:t>
      </w:r>
      <w:proofErr w:type="spellStart"/>
      <w:r>
        <w:rPr>
          <w:rFonts w:ascii="Times New Roman" w:eastAsia="Times New Roman" w:hAnsi="Times New Roman" w:cs="Times New Roman"/>
          <w:sz w:val="20"/>
          <w:szCs w:val="20"/>
        </w:rPr>
        <w:t>Veskoukis</w:t>
      </w:r>
      <w:proofErr w:type="spellEnd"/>
      <w:r>
        <w:rPr>
          <w:rFonts w:ascii="Times New Roman" w:eastAsia="Times New Roman" w:hAnsi="Times New Roman" w:cs="Times New Roman"/>
          <w:sz w:val="20"/>
          <w:szCs w:val="20"/>
        </w:rPr>
        <w:t xml:space="preserve"> et al. (2012), who reported that polyphenols can exhibit pro-oxidant effects under certain conditions, particularly at high concentrations or in the presence of transition metals.</w:t>
      </w:r>
    </w:p>
    <w:p w:rsidR="000A3A46" w:rsidRDefault="000A3A46">
      <w:pPr>
        <w:spacing w:after="0" w:line="240" w:lineRule="auto"/>
        <w:jc w:val="both"/>
        <w:rPr>
          <w:rFonts w:ascii="Times New Roman" w:eastAsia="Times New Roman" w:hAnsi="Times New Roman" w:cs="Times New Roman"/>
          <w:sz w:val="20"/>
          <w:szCs w:val="20"/>
        </w:rPr>
      </w:pPr>
    </w:p>
    <w:p w:rsidR="000A3A46" w:rsidRDefault="002A36D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different solvents used in extracting these compounds can affect the composition of the extracted compounds, which in turn affects their biological activities, including their impact on markers of oxidative stress (</w:t>
      </w:r>
      <w:proofErr w:type="spellStart"/>
      <w:r>
        <w:rPr>
          <w:rFonts w:ascii="Times New Roman" w:eastAsia="Times New Roman" w:hAnsi="Times New Roman" w:cs="Times New Roman"/>
          <w:sz w:val="20"/>
          <w:szCs w:val="20"/>
        </w:rPr>
        <w:t>Bitwell</w:t>
      </w:r>
      <w:proofErr w:type="spellEnd"/>
      <w:r>
        <w:rPr>
          <w:rFonts w:ascii="Times New Roman" w:eastAsia="Times New Roman" w:hAnsi="Times New Roman" w:cs="Times New Roman"/>
          <w:sz w:val="20"/>
          <w:szCs w:val="20"/>
        </w:rPr>
        <w:t xml:space="preserve"> et al., 2023). </w:t>
      </w:r>
    </w:p>
    <w:p w:rsidR="000A3A46" w:rsidRDefault="000A3A46">
      <w:pPr>
        <w:spacing w:after="0" w:line="240" w:lineRule="auto"/>
        <w:jc w:val="both"/>
        <w:rPr>
          <w:rFonts w:ascii="Times New Roman" w:eastAsia="Times New Roman" w:hAnsi="Times New Roman" w:cs="Times New Roman"/>
          <w:sz w:val="20"/>
          <w:szCs w:val="20"/>
        </w:rPr>
      </w:pPr>
    </w:p>
    <w:p w:rsidR="000A3A46" w:rsidRDefault="002A36D2">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4.2 Antioxidant Enzyme Activity and Redox Homeostasis</w:t>
      </w:r>
    </w:p>
    <w:p w:rsidR="000A3A46" w:rsidRDefault="000A3A46">
      <w:pPr>
        <w:spacing w:after="0" w:line="240" w:lineRule="auto"/>
        <w:jc w:val="both"/>
        <w:rPr>
          <w:rFonts w:ascii="Times New Roman" w:eastAsia="Times New Roman" w:hAnsi="Times New Roman" w:cs="Times New Roman"/>
          <w:b/>
          <w:sz w:val="20"/>
          <w:szCs w:val="20"/>
        </w:rPr>
      </w:pPr>
    </w:p>
    <w:p w:rsidR="000A3A46" w:rsidRDefault="002A36D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decrease in reduced glutathione (GSH) observed in the crude extract group implies an increased requirement for detoxification or ROS neutralization, suggesting the presence of electrophilic or redox-active compounds in the crude matrix. This observation aligns with reports by </w:t>
      </w:r>
      <w:proofErr w:type="spellStart"/>
      <w:r>
        <w:rPr>
          <w:rFonts w:ascii="Times New Roman" w:eastAsia="Times New Roman" w:hAnsi="Times New Roman" w:cs="Times New Roman"/>
          <w:sz w:val="20"/>
          <w:szCs w:val="20"/>
        </w:rPr>
        <w:t>Potęga</w:t>
      </w:r>
      <w:proofErr w:type="spellEnd"/>
      <w:r>
        <w:rPr>
          <w:rFonts w:ascii="Times New Roman" w:eastAsia="Times New Roman" w:hAnsi="Times New Roman" w:cs="Times New Roman"/>
          <w:sz w:val="20"/>
          <w:szCs w:val="20"/>
        </w:rPr>
        <w:t xml:space="preserve"> (2022), who highlighted GSH depletion as a consequence of conjugation reactions during detoxification. Notably, neither total thiol levels nor glutathione-S-transferase (GST) activity were significantly affected across all groups. This suggests that the redox buffering systems were not overwhelmed under the exposure conditions used. A stable thiol pool and unaltered GST activity under non-stress conditions reflect the flies' ability to maintain redox homeostasis (Dawood Shah et al., 2020; Jan et al., 2018). It also implies that the fractions do not significantly interfere with phase II detoxification pathways at the tested concentrations.</w:t>
      </w:r>
    </w:p>
    <w:p w:rsidR="000A3A46" w:rsidRDefault="000A3A46">
      <w:pPr>
        <w:spacing w:after="0" w:line="240" w:lineRule="auto"/>
        <w:jc w:val="both"/>
        <w:rPr>
          <w:rFonts w:ascii="Times New Roman" w:eastAsia="Times New Roman" w:hAnsi="Times New Roman" w:cs="Times New Roman"/>
          <w:sz w:val="20"/>
          <w:szCs w:val="20"/>
        </w:rPr>
      </w:pPr>
    </w:p>
    <w:p w:rsidR="000A3A46" w:rsidRDefault="002A36D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Increased protein carbonyl level suggests the presence of prooxidants in the ethyl acetate fraction. This does not rule out the presence of antioxidants, because polyphenolic compounds—frequently abundant in plant extracts—can </w:t>
      </w:r>
      <w:r>
        <w:rPr>
          <w:rFonts w:ascii="Times New Roman" w:eastAsia="Times New Roman" w:hAnsi="Times New Roman" w:cs="Times New Roman"/>
          <w:sz w:val="20"/>
          <w:szCs w:val="20"/>
        </w:rPr>
        <w:lastRenderedPageBreak/>
        <w:t>function as antioxidants under specific conditions. However, when administered in isolation or at elevated concentrations, these compounds may exhibit prooxidant activity, such as protein oxidation, potentially causing oxidative damage even in the absence of induced stress due to their redox state (</w:t>
      </w:r>
      <w:proofErr w:type="spellStart"/>
      <w:r>
        <w:rPr>
          <w:rFonts w:ascii="Times New Roman" w:eastAsia="Times New Roman" w:hAnsi="Times New Roman" w:cs="Times New Roman"/>
          <w:sz w:val="20"/>
          <w:szCs w:val="20"/>
        </w:rPr>
        <w:t>Veskoukis</w:t>
      </w:r>
      <w:proofErr w:type="spellEnd"/>
      <w:r>
        <w:rPr>
          <w:rFonts w:ascii="Times New Roman" w:eastAsia="Times New Roman" w:hAnsi="Times New Roman" w:cs="Times New Roman"/>
          <w:sz w:val="20"/>
          <w:szCs w:val="20"/>
        </w:rPr>
        <w:t xml:space="preserve"> et al., 2012).  </w:t>
      </w:r>
    </w:p>
    <w:p w:rsidR="000A3A46" w:rsidRDefault="000A3A46">
      <w:pPr>
        <w:spacing w:after="0" w:line="240" w:lineRule="auto"/>
        <w:jc w:val="both"/>
        <w:rPr>
          <w:rFonts w:ascii="Times New Roman" w:eastAsia="Times New Roman" w:hAnsi="Times New Roman" w:cs="Times New Roman"/>
          <w:sz w:val="20"/>
          <w:szCs w:val="20"/>
        </w:rPr>
      </w:pPr>
    </w:p>
    <w:p w:rsidR="000A3A46" w:rsidRDefault="000A3A46">
      <w:pPr>
        <w:spacing w:after="0" w:line="240" w:lineRule="auto"/>
        <w:jc w:val="both"/>
        <w:rPr>
          <w:rFonts w:ascii="Times New Roman" w:eastAsia="Times New Roman" w:hAnsi="Times New Roman" w:cs="Times New Roman"/>
          <w:sz w:val="20"/>
          <w:szCs w:val="20"/>
        </w:rPr>
      </w:pPr>
    </w:p>
    <w:p w:rsidR="000A3A46" w:rsidRDefault="002A36D2">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4.3 Gene Expression and </w:t>
      </w:r>
      <w:proofErr w:type="spellStart"/>
      <w:r>
        <w:rPr>
          <w:rFonts w:ascii="Times New Roman" w:eastAsia="Times New Roman" w:hAnsi="Times New Roman" w:cs="Times New Roman"/>
          <w:b/>
          <w:sz w:val="20"/>
          <w:szCs w:val="20"/>
        </w:rPr>
        <w:t>Neuromodulatory</w:t>
      </w:r>
      <w:proofErr w:type="spellEnd"/>
      <w:r>
        <w:rPr>
          <w:rFonts w:ascii="Times New Roman" w:eastAsia="Times New Roman" w:hAnsi="Times New Roman" w:cs="Times New Roman"/>
          <w:b/>
          <w:sz w:val="20"/>
          <w:szCs w:val="20"/>
        </w:rPr>
        <w:t xml:space="preserve"> Activity</w:t>
      </w:r>
    </w:p>
    <w:p w:rsidR="000A3A46" w:rsidRDefault="002A36D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At the molecular level, </w:t>
      </w:r>
      <w:r>
        <w:rPr>
          <w:rFonts w:ascii="Times New Roman" w:eastAsia="Times New Roman" w:hAnsi="Times New Roman" w:cs="Times New Roman"/>
          <w:i/>
          <w:sz w:val="20"/>
          <w:szCs w:val="20"/>
        </w:rPr>
        <w:t>SOD1</w:t>
      </w:r>
      <w:r>
        <w:rPr>
          <w:rFonts w:ascii="Times New Roman" w:eastAsia="Times New Roman" w:hAnsi="Times New Roman" w:cs="Times New Roman"/>
          <w:sz w:val="20"/>
          <w:szCs w:val="20"/>
        </w:rPr>
        <w:t xml:space="preserve"> expression remained unchanged, whereas CNC expression was significantly modulated. The methanol fraction upregulated CNC expression, reinforcing its antioxidant profile, while the ethyl acetate fraction downregulated CNC, supporting its observed pro-oxidant and potentially cytotoxic effects. These observations are consistent with previous studies demonstrating that activation of </w:t>
      </w:r>
      <w:r>
        <w:rPr>
          <w:rFonts w:ascii="Times New Roman" w:eastAsia="Times New Roman" w:hAnsi="Times New Roman" w:cs="Times New Roman"/>
          <w:i/>
          <w:sz w:val="20"/>
          <w:szCs w:val="20"/>
        </w:rPr>
        <w:t>CNC/Nrf2</w:t>
      </w:r>
      <w:r>
        <w:rPr>
          <w:rFonts w:ascii="Times New Roman" w:eastAsia="Times New Roman" w:hAnsi="Times New Roman" w:cs="Times New Roman"/>
          <w:sz w:val="20"/>
          <w:szCs w:val="20"/>
        </w:rPr>
        <w:t xml:space="preserve"> reduces oxidative stress and promotes cell survival (</w:t>
      </w:r>
      <w:proofErr w:type="spellStart"/>
      <w:r>
        <w:rPr>
          <w:rFonts w:ascii="Times New Roman" w:eastAsia="Times New Roman" w:hAnsi="Times New Roman" w:cs="Times New Roman"/>
          <w:sz w:val="20"/>
          <w:szCs w:val="20"/>
        </w:rPr>
        <w:t>Dewanjee</w:t>
      </w:r>
      <w:proofErr w:type="spellEnd"/>
      <w:r>
        <w:rPr>
          <w:rFonts w:ascii="Times New Roman" w:eastAsia="Times New Roman" w:hAnsi="Times New Roman" w:cs="Times New Roman"/>
          <w:sz w:val="20"/>
          <w:szCs w:val="20"/>
        </w:rPr>
        <w:t xml:space="preserve"> et al., 2024; Hammad et al., 2023).</w:t>
      </w:r>
    </w:p>
    <w:p w:rsidR="000A3A46" w:rsidRDefault="000A3A46">
      <w:pPr>
        <w:spacing w:after="0" w:line="240" w:lineRule="auto"/>
        <w:jc w:val="both"/>
        <w:rPr>
          <w:rFonts w:ascii="Times New Roman" w:eastAsia="Times New Roman" w:hAnsi="Times New Roman" w:cs="Times New Roman"/>
          <w:sz w:val="20"/>
          <w:szCs w:val="20"/>
        </w:rPr>
      </w:pPr>
    </w:p>
    <w:p w:rsidR="000A3A46" w:rsidRDefault="002A36D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terms of neurophysiological impact, only the methanol fraction significantly reduced climbing ability, suggesting potential </w:t>
      </w:r>
      <w:proofErr w:type="spellStart"/>
      <w:r>
        <w:rPr>
          <w:rFonts w:ascii="Times New Roman" w:eastAsia="Times New Roman" w:hAnsi="Times New Roman" w:cs="Times New Roman"/>
          <w:sz w:val="20"/>
          <w:szCs w:val="20"/>
        </w:rPr>
        <w:t>neuromodulatory</w:t>
      </w:r>
      <w:proofErr w:type="spellEnd"/>
      <w:r>
        <w:rPr>
          <w:rFonts w:ascii="Times New Roman" w:eastAsia="Times New Roman" w:hAnsi="Times New Roman" w:cs="Times New Roman"/>
          <w:sz w:val="20"/>
          <w:szCs w:val="20"/>
        </w:rPr>
        <w:t xml:space="preserve"> effects. </w:t>
      </w:r>
      <w:proofErr w:type="spellStart"/>
      <w:r>
        <w:rPr>
          <w:rFonts w:ascii="Times New Roman" w:eastAsia="Times New Roman" w:hAnsi="Times New Roman" w:cs="Times New Roman"/>
          <w:sz w:val="20"/>
          <w:szCs w:val="20"/>
        </w:rPr>
        <w:t>Abolaji</w:t>
      </w:r>
      <w:proofErr w:type="spellEnd"/>
      <w:r>
        <w:rPr>
          <w:rFonts w:ascii="Times New Roman" w:eastAsia="Times New Roman" w:hAnsi="Times New Roman" w:cs="Times New Roman"/>
          <w:sz w:val="20"/>
          <w:szCs w:val="20"/>
        </w:rPr>
        <w:t xml:space="preserve"> et al. (2019) previously reported that phytochemicals may impair neuromotor function in Drosophila, especially when associated with redox imbalances.</w:t>
      </w:r>
    </w:p>
    <w:p w:rsidR="000A3A46" w:rsidRDefault="000A3A46">
      <w:pPr>
        <w:spacing w:after="0" w:line="240" w:lineRule="auto"/>
        <w:jc w:val="both"/>
        <w:rPr>
          <w:rFonts w:ascii="Times New Roman" w:eastAsia="Times New Roman" w:hAnsi="Times New Roman" w:cs="Times New Roman"/>
          <w:sz w:val="20"/>
          <w:szCs w:val="20"/>
        </w:rPr>
      </w:pPr>
    </w:p>
    <w:p w:rsidR="000A3A46" w:rsidRDefault="002A36D2">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4.4 Cytotoxicity </w:t>
      </w:r>
    </w:p>
    <w:p w:rsidR="000A3A46" w:rsidRDefault="002A36D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cytotoxicity observed in the crude extract and ethyl acetate fraction, as reflected by reduced cell viability, highlights the importance of fractionation to isolate bioactive constituents and minimize toxicity. The butanol and methanol fractions demonstrated relatively higher cell viability, which correlates with their antioxidant profiles. These findings are supported by </w:t>
      </w:r>
      <w:proofErr w:type="spellStart"/>
      <w:r>
        <w:rPr>
          <w:rFonts w:ascii="Times New Roman" w:eastAsia="Times New Roman" w:hAnsi="Times New Roman" w:cs="Times New Roman"/>
          <w:sz w:val="20"/>
          <w:szCs w:val="20"/>
        </w:rPr>
        <w:t>Adegbaju</w:t>
      </w:r>
      <w:proofErr w:type="spellEnd"/>
      <w:r>
        <w:rPr>
          <w:rFonts w:ascii="Times New Roman" w:eastAsia="Times New Roman" w:hAnsi="Times New Roman" w:cs="Times New Roman"/>
          <w:sz w:val="20"/>
          <w:szCs w:val="20"/>
        </w:rPr>
        <w:t xml:space="preserve"> et al. (2020) who reported cytotoxic effects of crude plant extracts, suggesting potential application in conditions requiring inhibition of cell proliferation, such as cancer.</w:t>
      </w:r>
    </w:p>
    <w:p w:rsidR="000A3A46" w:rsidRDefault="000A3A46">
      <w:pPr>
        <w:spacing w:after="0" w:line="240" w:lineRule="auto"/>
        <w:jc w:val="both"/>
        <w:rPr>
          <w:rFonts w:ascii="Times New Roman" w:eastAsia="Times New Roman" w:hAnsi="Times New Roman" w:cs="Times New Roman"/>
          <w:sz w:val="20"/>
          <w:szCs w:val="20"/>
        </w:rPr>
      </w:pPr>
    </w:p>
    <w:p w:rsidR="000A3A46" w:rsidRDefault="002A36D2">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4.5 Comparative Context and Implications</w:t>
      </w:r>
    </w:p>
    <w:p w:rsidR="000A3A46" w:rsidRDefault="002A36D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findings of this study are in agreement with the dual-role hypothesis of polyphenols, which can act as antioxidants or pro-oxidants depending on their concentration, redox state, and cellular context (Andrés et al., 2023). For instance, </w:t>
      </w:r>
      <w:proofErr w:type="spellStart"/>
      <w:r>
        <w:rPr>
          <w:rFonts w:ascii="Times New Roman" w:eastAsia="Times New Roman" w:hAnsi="Times New Roman" w:cs="Times New Roman"/>
          <w:sz w:val="20"/>
          <w:szCs w:val="20"/>
        </w:rPr>
        <w:t>Serreli</w:t>
      </w:r>
      <w:proofErr w:type="spellEnd"/>
      <w:r>
        <w:rPr>
          <w:rFonts w:ascii="Times New Roman" w:eastAsia="Times New Roman" w:hAnsi="Times New Roman" w:cs="Times New Roman"/>
          <w:sz w:val="20"/>
          <w:szCs w:val="20"/>
        </w:rPr>
        <w:t xml:space="preserve"> and </w:t>
      </w:r>
      <w:proofErr w:type="spellStart"/>
      <w:r>
        <w:rPr>
          <w:rFonts w:ascii="Times New Roman" w:eastAsia="Times New Roman" w:hAnsi="Times New Roman" w:cs="Times New Roman"/>
          <w:sz w:val="20"/>
          <w:szCs w:val="20"/>
        </w:rPr>
        <w:t>Deiana</w:t>
      </w:r>
      <w:proofErr w:type="spellEnd"/>
      <w:r>
        <w:rPr>
          <w:rFonts w:ascii="Times New Roman" w:eastAsia="Times New Roman" w:hAnsi="Times New Roman" w:cs="Times New Roman"/>
          <w:sz w:val="20"/>
          <w:szCs w:val="20"/>
        </w:rPr>
        <w:t xml:space="preserve"> (2023), demonstrated how dietary polyphenols modulate nitric oxide synthase and reduce oxidative stress in mammalian systems—paralleling our observations with the butanol fraction.</w:t>
      </w:r>
    </w:p>
    <w:p w:rsidR="000A3A46" w:rsidRDefault="000A3A46">
      <w:pPr>
        <w:spacing w:after="0" w:line="240" w:lineRule="auto"/>
        <w:jc w:val="both"/>
        <w:rPr>
          <w:rFonts w:ascii="Times New Roman" w:eastAsia="Times New Roman" w:hAnsi="Times New Roman" w:cs="Times New Roman"/>
          <w:sz w:val="20"/>
          <w:szCs w:val="20"/>
        </w:rPr>
      </w:pPr>
    </w:p>
    <w:p w:rsidR="000A3A46" w:rsidRDefault="002A36D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Furthermore, the use of </w:t>
      </w:r>
      <w:r>
        <w:rPr>
          <w:rFonts w:ascii="Times New Roman" w:eastAsia="Times New Roman" w:hAnsi="Times New Roman" w:cs="Times New Roman"/>
          <w:i/>
          <w:sz w:val="20"/>
          <w:szCs w:val="20"/>
        </w:rPr>
        <w:t>Drosophila melanogaster</w:t>
      </w:r>
      <w:r>
        <w:rPr>
          <w:rFonts w:ascii="Times New Roman" w:eastAsia="Times New Roman" w:hAnsi="Times New Roman" w:cs="Times New Roman"/>
          <w:sz w:val="20"/>
          <w:szCs w:val="20"/>
        </w:rPr>
        <w:t xml:space="preserve"> as a model offers translational value, given its conserved oxidative stress pathways, cost-effectiveness, and suitability for high-throughput in vivo </w:t>
      </w:r>
      <w:proofErr w:type="gramStart"/>
      <w:r>
        <w:rPr>
          <w:rFonts w:ascii="Times New Roman" w:eastAsia="Times New Roman" w:hAnsi="Times New Roman" w:cs="Times New Roman"/>
          <w:sz w:val="20"/>
          <w:szCs w:val="20"/>
        </w:rPr>
        <w:t>screening(</w:t>
      </w:r>
      <w:proofErr w:type="spellStart"/>
      <w:proofErr w:type="gramEnd"/>
      <w:r>
        <w:rPr>
          <w:rFonts w:ascii="Times New Roman" w:eastAsia="Times New Roman" w:hAnsi="Times New Roman" w:cs="Times New Roman"/>
          <w:sz w:val="20"/>
          <w:szCs w:val="20"/>
        </w:rPr>
        <w:t>Abolaji</w:t>
      </w:r>
      <w:proofErr w:type="spellEnd"/>
      <w:r>
        <w:rPr>
          <w:rFonts w:ascii="Times New Roman" w:eastAsia="Times New Roman" w:hAnsi="Times New Roman" w:cs="Times New Roman"/>
          <w:sz w:val="20"/>
          <w:szCs w:val="20"/>
        </w:rPr>
        <w:t xml:space="preserve"> et al., 2019). The alignment of our data with prior rodent and cell-based studies underscores the model’s reliability for preclinical evaluations of plant-derived compounds.</w:t>
      </w:r>
    </w:p>
    <w:p w:rsidR="000A3A46" w:rsidRDefault="000A3A46">
      <w:pPr>
        <w:spacing w:after="0" w:line="240" w:lineRule="auto"/>
        <w:jc w:val="both"/>
        <w:rPr>
          <w:rFonts w:ascii="Times New Roman" w:eastAsia="Times New Roman" w:hAnsi="Times New Roman" w:cs="Times New Roman"/>
          <w:sz w:val="20"/>
          <w:szCs w:val="20"/>
        </w:rPr>
      </w:pPr>
    </w:p>
    <w:p w:rsidR="000A3A46" w:rsidRDefault="002A36D2">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5. CONCLUSION</w:t>
      </w:r>
    </w:p>
    <w:p w:rsidR="000A3A46" w:rsidRDefault="002A36D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This study demonstrates that </w:t>
      </w:r>
      <w:proofErr w:type="spellStart"/>
      <w:r>
        <w:rPr>
          <w:rFonts w:ascii="Times New Roman" w:eastAsia="Times New Roman" w:hAnsi="Times New Roman" w:cs="Times New Roman"/>
          <w:i/>
          <w:sz w:val="20"/>
          <w:szCs w:val="20"/>
        </w:rPr>
        <w:t>Tapinanthus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globiferus</w:t>
      </w:r>
      <w:proofErr w:type="spellEnd"/>
      <w:r>
        <w:rPr>
          <w:rFonts w:ascii="Times New Roman" w:eastAsia="Times New Roman" w:hAnsi="Times New Roman" w:cs="Times New Roman"/>
          <w:sz w:val="20"/>
          <w:szCs w:val="20"/>
        </w:rPr>
        <w:t xml:space="preserve"> exhibits fraction-dependent redox activity under non-stressed conditions in </w:t>
      </w:r>
      <w:r>
        <w:rPr>
          <w:rFonts w:ascii="Times New Roman" w:eastAsia="Times New Roman" w:hAnsi="Times New Roman" w:cs="Times New Roman"/>
          <w:i/>
          <w:sz w:val="20"/>
          <w:szCs w:val="20"/>
        </w:rPr>
        <w:t>Drosophila melanogaster</w:t>
      </w:r>
      <w:r>
        <w:rPr>
          <w:rFonts w:ascii="Times New Roman" w:eastAsia="Times New Roman" w:hAnsi="Times New Roman" w:cs="Times New Roman"/>
          <w:sz w:val="20"/>
          <w:szCs w:val="20"/>
        </w:rPr>
        <w:t>. The butanol and methanol fractions possess antioxidant potential, with minimal cytotoxicity and enhanced survival outcomes, while the crude extract and ethyl acetate fraction exhibit pro-oxidant and cytotoxic characteristics. These effects are closely linked to their phytochemical composition, particularly the presence of polyphenolic compounds. The modulation of CNC gene expression further underscores the mechanistic basis for these activities.</w:t>
      </w:r>
    </w:p>
    <w:p w:rsidR="000A3A46" w:rsidRDefault="000A3A46">
      <w:pPr>
        <w:spacing w:after="0" w:line="240" w:lineRule="auto"/>
        <w:jc w:val="both"/>
        <w:rPr>
          <w:rFonts w:ascii="Times New Roman" w:eastAsia="Times New Roman" w:hAnsi="Times New Roman" w:cs="Times New Roman"/>
          <w:sz w:val="20"/>
          <w:szCs w:val="20"/>
        </w:rPr>
      </w:pPr>
    </w:p>
    <w:p w:rsidR="000A3A46" w:rsidRDefault="002A36D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Future research could focus on dose-response analysis, isolation of individual bioactive compounds, and validation in mammalian models to establish therapeutic potential and safety profiles. Additionally, quantifying phytochemicals across fractions may aid in standardizing </w:t>
      </w:r>
      <w:r>
        <w:rPr>
          <w:rFonts w:ascii="Times New Roman" w:eastAsia="Times New Roman" w:hAnsi="Times New Roman" w:cs="Times New Roman"/>
          <w:i/>
          <w:sz w:val="20"/>
          <w:szCs w:val="20"/>
        </w:rPr>
        <w:t xml:space="preserve">T. </w:t>
      </w:r>
      <w:proofErr w:type="spellStart"/>
      <w:r>
        <w:rPr>
          <w:rFonts w:ascii="Times New Roman" w:eastAsia="Times New Roman" w:hAnsi="Times New Roman" w:cs="Times New Roman"/>
          <w:i/>
          <w:sz w:val="20"/>
          <w:szCs w:val="20"/>
        </w:rPr>
        <w:t>globiferus</w:t>
      </w:r>
      <w:proofErr w:type="spellEnd"/>
      <w:r>
        <w:rPr>
          <w:rFonts w:ascii="Times New Roman" w:eastAsia="Times New Roman" w:hAnsi="Times New Roman" w:cs="Times New Roman"/>
          <w:sz w:val="20"/>
          <w:szCs w:val="20"/>
        </w:rPr>
        <w:t xml:space="preserve"> preparations for medicinal use.</w:t>
      </w:r>
    </w:p>
    <w:p w:rsidR="000A3A46" w:rsidRDefault="000A3A46">
      <w:pPr>
        <w:spacing w:after="0" w:line="240" w:lineRule="auto"/>
        <w:jc w:val="both"/>
        <w:rPr>
          <w:rFonts w:ascii="Times New Roman" w:eastAsia="Times New Roman" w:hAnsi="Times New Roman" w:cs="Times New Roman"/>
          <w:sz w:val="20"/>
          <w:szCs w:val="20"/>
        </w:rPr>
      </w:pPr>
    </w:p>
    <w:p w:rsidR="000A3A46" w:rsidRDefault="000A3A46">
      <w:pPr>
        <w:spacing w:after="0" w:line="240" w:lineRule="auto"/>
        <w:jc w:val="both"/>
        <w:rPr>
          <w:rFonts w:ascii="Times New Roman" w:eastAsia="Times New Roman" w:hAnsi="Times New Roman" w:cs="Times New Roman"/>
          <w:sz w:val="20"/>
          <w:szCs w:val="20"/>
        </w:rPr>
      </w:pPr>
    </w:p>
    <w:p w:rsidR="000A3A46" w:rsidRDefault="002A36D2">
      <w:pPr>
        <w:rPr>
          <w:rFonts w:ascii="Times New Roman" w:eastAsia="Times New Roman" w:hAnsi="Times New Roman" w:cs="Times New Roman"/>
          <w:b/>
          <w:sz w:val="20"/>
          <w:szCs w:val="20"/>
        </w:rPr>
      </w:pPr>
      <w:r>
        <w:br w:type="page"/>
      </w:r>
    </w:p>
    <w:p w:rsidR="000A3A46" w:rsidRDefault="000A3A46">
      <w:pPr>
        <w:jc w:val="both"/>
        <w:rPr>
          <w:rFonts w:ascii="Times New Roman" w:eastAsia="Times New Roman" w:hAnsi="Times New Roman" w:cs="Times New Roman"/>
          <w:b/>
          <w:sz w:val="20"/>
          <w:szCs w:val="20"/>
        </w:rPr>
      </w:pPr>
    </w:p>
    <w:p w:rsidR="000A3A46" w:rsidRDefault="002A36D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DECLARATION OF COMPETING INTEREST</w:t>
      </w:r>
    </w:p>
    <w:p w:rsidR="000A3A46" w:rsidRDefault="002A36D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authors declare that they have no known competing financial interests or personal relationships that could have appeared to influence the work reported in this paper.</w:t>
      </w:r>
    </w:p>
    <w:p w:rsidR="000A3A46" w:rsidRDefault="002A36D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rsidR="000A3A46" w:rsidRDefault="002A36D2">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DECLARATION OF GENERATIVE AI AND AI-ASSISTED TECHNOLOGIES IN THE WRITING PROCESS</w:t>
      </w:r>
    </w:p>
    <w:p w:rsidR="000A3A46" w:rsidRDefault="002A36D2" w:rsidP="00C85BB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During the preparation of this work the author(s) used </w:t>
      </w:r>
      <w:proofErr w:type="spellStart"/>
      <w:r>
        <w:rPr>
          <w:rFonts w:ascii="Times New Roman" w:eastAsia="Times New Roman" w:hAnsi="Times New Roman" w:cs="Times New Roman"/>
          <w:sz w:val="20"/>
          <w:szCs w:val="20"/>
        </w:rPr>
        <w:t>Grammarly</w:t>
      </w:r>
      <w:proofErr w:type="spellEnd"/>
      <w:r>
        <w:rPr>
          <w:rFonts w:ascii="Times New Roman" w:eastAsia="Times New Roman" w:hAnsi="Times New Roman" w:cs="Times New Roman"/>
          <w:sz w:val="20"/>
          <w:szCs w:val="20"/>
        </w:rPr>
        <w:t xml:space="preserve"> and </w:t>
      </w:r>
      <w:proofErr w:type="spellStart"/>
      <w:r>
        <w:rPr>
          <w:rFonts w:ascii="Times New Roman" w:eastAsia="Times New Roman" w:hAnsi="Times New Roman" w:cs="Times New Roman"/>
          <w:sz w:val="20"/>
          <w:szCs w:val="20"/>
        </w:rPr>
        <w:t>ChatGPT</w:t>
      </w:r>
      <w:proofErr w:type="spellEnd"/>
      <w:r>
        <w:rPr>
          <w:rFonts w:ascii="Times New Roman" w:eastAsia="Times New Roman" w:hAnsi="Times New Roman" w:cs="Times New Roman"/>
          <w:sz w:val="20"/>
          <w:szCs w:val="20"/>
        </w:rPr>
        <w:t xml:space="preserve"> in order to check for grammar. After using this tool/service, the author(s) reviewed and edited the content as needed and take(s) full responsibility for the content of the publication.</w:t>
      </w:r>
    </w:p>
    <w:p w:rsidR="000A3A46" w:rsidRDefault="002A36D2">
      <w:pPr>
        <w:rPr>
          <w:rFonts w:ascii="Times New Roman" w:eastAsia="Times New Roman" w:hAnsi="Times New Roman" w:cs="Times New Roman"/>
          <w:sz w:val="20"/>
          <w:szCs w:val="20"/>
        </w:rPr>
      </w:pPr>
      <w:r>
        <w:rPr>
          <w:rFonts w:ascii="Times New Roman" w:eastAsia="Times New Roman" w:hAnsi="Times New Roman" w:cs="Times New Roman"/>
          <w:sz w:val="20"/>
          <w:szCs w:val="20"/>
        </w:rPr>
        <w:t>Details of the AI usage are given below:</w:t>
      </w:r>
    </w:p>
    <w:p w:rsidR="000A3A46" w:rsidRDefault="002A36D2">
      <w:pPr>
        <w:numPr>
          <w:ilvl w:val="0"/>
          <w:numId w:val="1"/>
        </w:num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ChatGPT</w:t>
      </w:r>
      <w:proofErr w:type="spellEnd"/>
      <w:r>
        <w:rPr>
          <w:rFonts w:ascii="Times New Roman" w:eastAsia="Times New Roman" w:hAnsi="Times New Roman" w:cs="Times New Roman"/>
          <w:sz w:val="20"/>
          <w:szCs w:val="20"/>
        </w:rPr>
        <w:t xml:space="preserve">, Version-GPT-4o, source - Open AI </w:t>
      </w:r>
    </w:p>
    <w:p w:rsidR="000A3A46" w:rsidRDefault="002A36D2">
      <w:pPr>
        <w:numPr>
          <w:ilvl w:val="0"/>
          <w:numId w:val="1"/>
        </w:numPr>
        <w:rPr>
          <w:rFonts w:ascii="Times New Roman" w:eastAsia="Times New Roman" w:hAnsi="Times New Roman" w:cs="Times New Roman"/>
          <w:sz w:val="20"/>
          <w:szCs w:val="20"/>
        </w:rPr>
      </w:pPr>
      <w:r>
        <w:rPr>
          <w:rFonts w:ascii="Times New Roman" w:eastAsia="Times New Roman" w:hAnsi="Times New Roman" w:cs="Times New Roman"/>
          <w:sz w:val="20"/>
          <w:szCs w:val="20"/>
        </w:rPr>
        <w:t>COPILOT, version GPT-4-turbo, source - Microsoft</w:t>
      </w:r>
    </w:p>
    <w:p w:rsidR="000A3A46" w:rsidRDefault="002A36D2">
      <w:pPr>
        <w:numPr>
          <w:ilvl w:val="0"/>
          <w:numId w:val="1"/>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Grammarly, v 1.2.152.1646, source - </w:t>
      </w:r>
      <w:proofErr w:type="spellStart"/>
      <w:r>
        <w:rPr>
          <w:rFonts w:ascii="Times New Roman" w:eastAsia="Times New Roman" w:hAnsi="Times New Roman" w:cs="Times New Roman"/>
          <w:sz w:val="20"/>
          <w:szCs w:val="20"/>
        </w:rPr>
        <w:t>Grammarly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inc.</w:t>
      </w:r>
      <w:proofErr w:type="spellEnd"/>
    </w:p>
    <w:p w:rsidR="000A3A46" w:rsidRDefault="002A36D2">
      <w:pPr>
        <w:numPr>
          <w:ilvl w:val="0"/>
          <w:numId w:val="1"/>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Input prompts: Identify and correct grammatic errors. </w:t>
      </w:r>
    </w:p>
    <w:p w:rsidR="000A3A46" w:rsidRDefault="000A3A46">
      <w:pPr>
        <w:rPr>
          <w:rFonts w:ascii="Times New Roman" w:eastAsia="Times New Roman" w:hAnsi="Times New Roman" w:cs="Times New Roman"/>
          <w:b/>
          <w:sz w:val="20"/>
          <w:szCs w:val="20"/>
        </w:rPr>
      </w:pPr>
    </w:p>
    <w:p w:rsidR="000A3A46" w:rsidRDefault="002A36D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REFERENCES</w:t>
      </w:r>
    </w:p>
    <w:p w:rsidR="000A3A46" w:rsidRDefault="002A36D2">
      <w:pPr>
        <w:pBdr>
          <w:top w:val="nil"/>
          <w:left w:val="nil"/>
          <w:bottom w:val="nil"/>
          <w:right w:val="nil"/>
          <w:between w:val="nil"/>
        </w:pBdr>
        <w:spacing w:after="360" w:line="240" w:lineRule="auto"/>
        <w:ind w:left="420" w:hanging="420"/>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Abedo</w:t>
      </w:r>
      <w:proofErr w:type="spellEnd"/>
      <w:r>
        <w:rPr>
          <w:rFonts w:ascii="Times New Roman" w:eastAsia="Times New Roman" w:hAnsi="Times New Roman" w:cs="Times New Roman"/>
          <w:color w:val="000000"/>
          <w:sz w:val="20"/>
          <w:szCs w:val="20"/>
        </w:rPr>
        <w:t xml:space="preserve">, A., Abdullahi, R., </w:t>
      </w:r>
      <w:proofErr w:type="spellStart"/>
      <w:r>
        <w:rPr>
          <w:rFonts w:ascii="Times New Roman" w:eastAsia="Times New Roman" w:hAnsi="Times New Roman" w:cs="Times New Roman"/>
          <w:color w:val="000000"/>
          <w:sz w:val="20"/>
          <w:szCs w:val="20"/>
        </w:rPr>
        <w:t>Shettima</w:t>
      </w:r>
      <w:proofErr w:type="spellEnd"/>
      <w:r>
        <w:rPr>
          <w:rFonts w:ascii="Times New Roman" w:eastAsia="Times New Roman" w:hAnsi="Times New Roman" w:cs="Times New Roman"/>
          <w:color w:val="000000"/>
          <w:sz w:val="20"/>
          <w:szCs w:val="20"/>
        </w:rPr>
        <w:t xml:space="preserve">, F., Muhammed, I., </w:t>
      </w:r>
      <w:proofErr w:type="spellStart"/>
      <w:r>
        <w:rPr>
          <w:rFonts w:ascii="Times New Roman" w:eastAsia="Times New Roman" w:hAnsi="Times New Roman" w:cs="Times New Roman"/>
          <w:color w:val="000000"/>
          <w:sz w:val="20"/>
          <w:szCs w:val="20"/>
        </w:rPr>
        <w:t>Tasie</w:t>
      </w:r>
      <w:proofErr w:type="spellEnd"/>
      <w:r>
        <w:rPr>
          <w:rFonts w:ascii="Times New Roman" w:eastAsia="Times New Roman" w:hAnsi="Times New Roman" w:cs="Times New Roman"/>
          <w:color w:val="000000"/>
          <w:sz w:val="20"/>
          <w:szCs w:val="20"/>
        </w:rPr>
        <w:t xml:space="preserve">, H., </w:t>
      </w:r>
      <w:proofErr w:type="spellStart"/>
      <w:r>
        <w:rPr>
          <w:rFonts w:ascii="Times New Roman" w:eastAsia="Times New Roman" w:hAnsi="Times New Roman" w:cs="Times New Roman"/>
          <w:color w:val="000000"/>
          <w:sz w:val="20"/>
          <w:szCs w:val="20"/>
        </w:rPr>
        <w:t>Tamba</w:t>
      </w:r>
      <w:proofErr w:type="spellEnd"/>
      <w:r>
        <w:rPr>
          <w:rFonts w:ascii="Times New Roman" w:eastAsia="Times New Roman" w:hAnsi="Times New Roman" w:cs="Times New Roman"/>
          <w:color w:val="000000"/>
          <w:sz w:val="20"/>
          <w:szCs w:val="20"/>
        </w:rPr>
        <w:t xml:space="preserve">, C., </w:t>
      </w:r>
      <w:proofErr w:type="spellStart"/>
      <w:r>
        <w:rPr>
          <w:rFonts w:ascii="Times New Roman" w:eastAsia="Times New Roman" w:hAnsi="Times New Roman" w:cs="Times New Roman"/>
          <w:color w:val="000000"/>
          <w:sz w:val="20"/>
          <w:szCs w:val="20"/>
        </w:rPr>
        <w:t>Tamba</w:t>
      </w:r>
      <w:proofErr w:type="spellEnd"/>
      <w:r>
        <w:rPr>
          <w:rFonts w:ascii="Times New Roman" w:eastAsia="Times New Roman" w:hAnsi="Times New Roman" w:cs="Times New Roman"/>
          <w:color w:val="000000"/>
          <w:sz w:val="20"/>
          <w:szCs w:val="20"/>
        </w:rPr>
        <w:t xml:space="preserve">, Z., </w:t>
      </w:r>
      <w:proofErr w:type="spellStart"/>
      <w:r>
        <w:rPr>
          <w:rFonts w:ascii="Times New Roman" w:eastAsia="Times New Roman" w:hAnsi="Times New Roman" w:cs="Times New Roman"/>
          <w:color w:val="000000"/>
          <w:sz w:val="20"/>
          <w:szCs w:val="20"/>
        </w:rPr>
        <w:t>Ogar</w:t>
      </w:r>
      <w:proofErr w:type="spellEnd"/>
      <w:r>
        <w:rPr>
          <w:rFonts w:ascii="Times New Roman" w:eastAsia="Times New Roman" w:hAnsi="Times New Roman" w:cs="Times New Roman"/>
          <w:color w:val="000000"/>
          <w:sz w:val="20"/>
          <w:szCs w:val="20"/>
        </w:rPr>
        <w:t xml:space="preserve">, M., </w:t>
      </w:r>
      <w:proofErr w:type="spellStart"/>
      <w:r>
        <w:rPr>
          <w:rFonts w:ascii="Times New Roman" w:eastAsia="Times New Roman" w:hAnsi="Times New Roman" w:cs="Times New Roman"/>
          <w:color w:val="000000"/>
          <w:sz w:val="20"/>
          <w:szCs w:val="20"/>
        </w:rPr>
        <w:t>Enoh</w:t>
      </w:r>
      <w:proofErr w:type="spellEnd"/>
      <w:r>
        <w:rPr>
          <w:rFonts w:ascii="Times New Roman" w:eastAsia="Times New Roman" w:hAnsi="Times New Roman" w:cs="Times New Roman"/>
          <w:color w:val="000000"/>
          <w:sz w:val="20"/>
          <w:szCs w:val="20"/>
        </w:rPr>
        <w:t xml:space="preserve">, E., &amp; </w:t>
      </w:r>
      <w:proofErr w:type="spellStart"/>
      <w:r>
        <w:rPr>
          <w:rFonts w:ascii="Times New Roman" w:eastAsia="Times New Roman" w:hAnsi="Times New Roman" w:cs="Times New Roman"/>
          <w:color w:val="000000"/>
          <w:sz w:val="20"/>
          <w:szCs w:val="20"/>
        </w:rPr>
        <w:t>Abedo</w:t>
      </w:r>
      <w:proofErr w:type="spellEnd"/>
      <w:r>
        <w:rPr>
          <w:rFonts w:ascii="Times New Roman" w:eastAsia="Times New Roman" w:hAnsi="Times New Roman" w:cs="Times New Roman"/>
          <w:color w:val="000000"/>
          <w:sz w:val="20"/>
          <w:szCs w:val="20"/>
        </w:rPr>
        <w:t xml:space="preserve">, O. (2019). Toxicity Analysis of </w:t>
      </w:r>
      <w:proofErr w:type="spellStart"/>
      <w:r>
        <w:rPr>
          <w:rFonts w:ascii="Times New Roman" w:eastAsia="Times New Roman" w:hAnsi="Times New Roman" w:cs="Times New Roman"/>
          <w:color w:val="000000"/>
          <w:sz w:val="20"/>
          <w:szCs w:val="20"/>
        </w:rPr>
        <w:t>Tapinantus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Globiferus</w:t>
      </w:r>
      <w:proofErr w:type="spellEnd"/>
      <w:r>
        <w:rPr>
          <w:rFonts w:ascii="Times New Roman" w:eastAsia="Times New Roman" w:hAnsi="Times New Roman" w:cs="Times New Roman"/>
          <w:color w:val="000000"/>
          <w:sz w:val="20"/>
          <w:szCs w:val="20"/>
        </w:rPr>
        <w:t xml:space="preserve"> in Swiss Albino Mice. </w:t>
      </w:r>
      <w:r>
        <w:rPr>
          <w:rFonts w:ascii="Times New Roman" w:eastAsia="Times New Roman" w:hAnsi="Times New Roman" w:cs="Times New Roman"/>
          <w:i/>
          <w:color w:val="000000"/>
          <w:sz w:val="20"/>
          <w:szCs w:val="20"/>
        </w:rPr>
        <w:t>IOSR J Pharm Biol Sci</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14</w:t>
      </w:r>
      <w:r>
        <w:rPr>
          <w:rFonts w:ascii="Times New Roman" w:eastAsia="Times New Roman" w:hAnsi="Times New Roman" w:cs="Times New Roman"/>
          <w:color w:val="000000"/>
          <w:sz w:val="20"/>
          <w:szCs w:val="20"/>
        </w:rPr>
        <w:t xml:space="preserve">, 360-370. </w:t>
      </w:r>
    </w:p>
    <w:p w:rsidR="000A3A46" w:rsidRDefault="002A36D2">
      <w:pPr>
        <w:pBdr>
          <w:top w:val="nil"/>
          <w:left w:val="nil"/>
          <w:bottom w:val="nil"/>
          <w:right w:val="nil"/>
          <w:between w:val="nil"/>
        </w:pBdr>
        <w:spacing w:after="360" w:line="240" w:lineRule="auto"/>
        <w:ind w:left="420" w:hanging="420"/>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Abeyrathne</w:t>
      </w:r>
      <w:proofErr w:type="spellEnd"/>
      <w:r>
        <w:rPr>
          <w:rFonts w:ascii="Times New Roman" w:eastAsia="Times New Roman" w:hAnsi="Times New Roman" w:cs="Times New Roman"/>
          <w:color w:val="000000"/>
          <w:sz w:val="20"/>
          <w:szCs w:val="20"/>
        </w:rPr>
        <w:t xml:space="preserve">, E. D. N. S., Nam, K., Huang, X., &amp; </w:t>
      </w:r>
      <w:proofErr w:type="spellStart"/>
      <w:r>
        <w:rPr>
          <w:rFonts w:ascii="Times New Roman" w:eastAsia="Times New Roman" w:hAnsi="Times New Roman" w:cs="Times New Roman"/>
          <w:color w:val="000000"/>
          <w:sz w:val="20"/>
          <w:szCs w:val="20"/>
        </w:rPr>
        <w:t>Ahn</w:t>
      </w:r>
      <w:proofErr w:type="spellEnd"/>
      <w:r>
        <w:rPr>
          <w:rFonts w:ascii="Times New Roman" w:eastAsia="Times New Roman" w:hAnsi="Times New Roman" w:cs="Times New Roman"/>
          <w:color w:val="000000"/>
          <w:sz w:val="20"/>
          <w:szCs w:val="20"/>
        </w:rPr>
        <w:t xml:space="preserve">, D. U. (2022). Plant-and animal-based antioxidants’ structure, efficacy, mechanisms, and applications: A review. </w:t>
      </w:r>
      <w:r>
        <w:rPr>
          <w:rFonts w:ascii="Times New Roman" w:eastAsia="Times New Roman" w:hAnsi="Times New Roman" w:cs="Times New Roman"/>
          <w:i/>
          <w:color w:val="000000"/>
          <w:sz w:val="20"/>
          <w:szCs w:val="20"/>
        </w:rPr>
        <w:t>Antioxidants</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11</w:t>
      </w:r>
      <w:r>
        <w:rPr>
          <w:rFonts w:ascii="Times New Roman" w:eastAsia="Times New Roman" w:hAnsi="Times New Roman" w:cs="Times New Roman"/>
          <w:color w:val="000000"/>
          <w:sz w:val="20"/>
          <w:szCs w:val="20"/>
        </w:rPr>
        <w:t xml:space="preserve">(5), 1025. </w:t>
      </w:r>
    </w:p>
    <w:p w:rsidR="000A3A46" w:rsidRDefault="002A36D2">
      <w:pPr>
        <w:pBdr>
          <w:top w:val="nil"/>
          <w:left w:val="nil"/>
          <w:bottom w:val="nil"/>
          <w:right w:val="nil"/>
          <w:between w:val="nil"/>
        </w:pBdr>
        <w:spacing w:after="360" w:line="240" w:lineRule="auto"/>
        <w:ind w:left="420" w:hanging="420"/>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Abolaji</w:t>
      </w:r>
      <w:proofErr w:type="spellEnd"/>
      <w:r>
        <w:rPr>
          <w:rFonts w:ascii="Times New Roman" w:eastAsia="Times New Roman" w:hAnsi="Times New Roman" w:cs="Times New Roman"/>
          <w:color w:val="000000"/>
          <w:sz w:val="20"/>
          <w:szCs w:val="20"/>
        </w:rPr>
        <w:t xml:space="preserve">, A. O., </w:t>
      </w:r>
      <w:proofErr w:type="spellStart"/>
      <w:r>
        <w:rPr>
          <w:rFonts w:ascii="Times New Roman" w:eastAsia="Times New Roman" w:hAnsi="Times New Roman" w:cs="Times New Roman"/>
          <w:color w:val="000000"/>
          <w:sz w:val="20"/>
          <w:szCs w:val="20"/>
        </w:rPr>
        <w:t>Ajala</w:t>
      </w:r>
      <w:proofErr w:type="spellEnd"/>
      <w:r>
        <w:rPr>
          <w:rFonts w:ascii="Times New Roman" w:eastAsia="Times New Roman" w:hAnsi="Times New Roman" w:cs="Times New Roman"/>
          <w:color w:val="000000"/>
          <w:sz w:val="20"/>
          <w:szCs w:val="20"/>
        </w:rPr>
        <w:t xml:space="preserve">, V. O., Adigun, J. O., </w:t>
      </w:r>
      <w:proofErr w:type="spellStart"/>
      <w:r>
        <w:rPr>
          <w:rFonts w:ascii="Times New Roman" w:eastAsia="Times New Roman" w:hAnsi="Times New Roman" w:cs="Times New Roman"/>
          <w:color w:val="000000"/>
          <w:sz w:val="20"/>
          <w:szCs w:val="20"/>
        </w:rPr>
        <w:t>Adedara</w:t>
      </w:r>
      <w:proofErr w:type="spellEnd"/>
      <w:r>
        <w:rPr>
          <w:rFonts w:ascii="Times New Roman" w:eastAsia="Times New Roman" w:hAnsi="Times New Roman" w:cs="Times New Roman"/>
          <w:color w:val="000000"/>
          <w:sz w:val="20"/>
          <w:szCs w:val="20"/>
        </w:rPr>
        <w:t xml:space="preserve">, I. A., </w:t>
      </w:r>
      <w:proofErr w:type="spellStart"/>
      <w:r>
        <w:rPr>
          <w:rFonts w:ascii="Times New Roman" w:eastAsia="Times New Roman" w:hAnsi="Times New Roman" w:cs="Times New Roman"/>
          <w:color w:val="000000"/>
          <w:sz w:val="20"/>
          <w:szCs w:val="20"/>
        </w:rPr>
        <w:t>Kinyi</w:t>
      </w:r>
      <w:proofErr w:type="spellEnd"/>
      <w:r>
        <w:rPr>
          <w:rFonts w:ascii="Times New Roman" w:eastAsia="Times New Roman" w:hAnsi="Times New Roman" w:cs="Times New Roman"/>
          <w:color w:val="000000"/>
          <w:sz w:val="20"/>
          <w:szCs w:val="20"/>
        </w:rPr>
        <w:t xml:space="preserve">, H. W., &amp; </w:t>
      </w:r>
      <w:proofErr w:type="spellStart"/>
      <w:r>
        <w:rPr>
          <w:rFonts w:ascii="Times New Roman" w:eastAsia="Times New Roman" w:hAnsi="Times New Roman" w:cs="Times New Roman"/>
          <w:color w:val="000000"/>
          <w:sz w:val="20"/>
          <w:szCs w:val="20"/>
        </w:rPr>
        <w:t>Farombi</w:t>
      </w:r>
      <w:proofErr w:type="spellEnd"/>
      <w:r>
        <w:rPr>
          <w:rFonts w:ascii="Times New Roman" w:eastAsia="Times New Roman" w:hAnsi="Times New Roman" w:cs="Times New Roman"/>
          <w:color w:val="000000"/>
          <w:sz w:val="20"/>
          <w:szCs w:val="20"/>
        </w:rPr>
        <w:t xml:space="preserve">, E. O. (2019). Protective role of resveratrol, a natural polyphenol, in sodium fluoride-induced toxicity in Drosophila melanogaster. </w:t>
      </w:r>
      <w:r>
        <w:rPr>
          <w:rFonts w:ascii="Times New Roman" w:eastAsia="Times New Roman" w:hAnsi="Times New Roman" w:cs="Times New Roman"/>
          <w:i/>
          <w:color w:val="000000"/>
          <w:sz w:val="20"/>
          <w:szCs w:val="20"/>
        </w:rPr>
        <w:t>Experimental Biology and Medicine (Maywood)</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244</w:t>
      </w:r>
      <w:r>
        <w:rPr>
          <w:rFonts w:ascii="Times New Roman" w:eastAsia="Times New Roman" w:hAnsi="Times New Roman" w:cs="Times New Roman"/>
          <w:color w:val="000000"/>
          <w:sz w:val="20"/>
          <w:szCs w:val="20"/>
        </w:rPr>
        <w:t xml:space="preserve">(18), 1688-1694. </w:t>
      </w:r>
      <w:hyperlink r:id="rId9">
        <w:r>
          <w:rPr>
            <w:rFonts w:ascii="Times New Roman" w:eastAsia="Times New Roman" w:hAnsi="Times New Roman" w:cs="Times New Roman"/>
            <w:color w:val="0563C1"/>
            <w:sz w:val="20"/>
            <w:szCs w:val="20"/>
            <w:u w:val="single"/>
          </w:rPr>
          <w:t>https://doi.org/10.1177/1535370219890334</w:t>
        </w:r>
      </w:hyperlink>
      <w:r>
        <w:rPr>
          <w:rFonts w:ascii="Times New Roman" w:eastAsia="Times New Roman" w:hAnsi="Times New Roman" w:cs="Times New Roman"/>
          <w:color w:val="000000"/>
          <w:sz w:val="20"/>
          <w:szCs w:val="20"/>
        </w:rPr>
        <w:t xml:space="preserve"> </w:t>
      </w:r>
    </w:p>
    <w:p w:rsidR="000A3A46" w:rsidRDefault="002A36D2">
      <w:pPr>
        <w:pBdr>
          <w:top w:val="nil"/>
          <w:left w:val="nil"/>
          <w:bottom w:val="nil"/>
          <w:right w:val="nil"/>
          <w:between w:val="nil"/>
        </w:pBdr>
        <w:spacing w:after="360" w:line="240" w:lineRule="auto"/>
        <w:ind w:left="420" w:hanging="420"/>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Achika</w:t>
      </w:r>
      <w:proofErr w:type="spellEnd"/>
      <w:r>
        <w:rPr>
          <w:rFonts w:ascii="Times New Roman" w:eastAsia="Times New Roman" w:hAnsi="Times New Roman" w:cs="Times New Roman"/>
          <w:color w:val="000000"/>
          <w:sz w:val="20"/>
          <w:szCs w:val="20"/>
        </w:rPr>
        <w:t xml:space="preserve">, J., Yusuf, A., Ayo, R., &amp; Liman, D. (2023). Flavonoids from Nigerian indigenous medicinal plants and their bioactivities: a review. </w:t>
      </w:r>
      <w:r>
        <w:rPr>
          <w:rFonts w:ascii="Times New Roman" w:eastAsia="Times New Roman" w:hAnsi="Times New Roman" w:cs="Times New Roman"/>
          <w:i/>
          <w:color w:val="000000"/>
          <w:sz w:val="20"/>
          <w:szCs w:val="20"/>
        </w:rPr>
        <w:t>Phytomedicine plus</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3</w:t>
      </w:r>
      <w:r>
        <w:rPr>
          <w:rFonts w:ascii="Times New Roman" w:eastAsia="Times New Roman" w:hAnsi="Times New Roman" w:cs="Times New Roman"/>
          <w:color w:val="000000"/>
          <w:sz w:val="20"/>
          <w:szCs w:val="20"/>
        </w:rPr>
        <w:t xml:space="preserve">(2), 100405. </w:t>
      </w:r>
    </w:p>
    <w:p w:rsidR="000A3A46" w:rsidRDefault="002A36D2">
      <w:pPr>
        <w:pBdr>
          <w:top w:val="nil"/>
          <w:left w:val="nil"/>
          <w:bottom w:val="nil"/>
          <w:right w:val="nil"/>
          <w:between w:val="nil"/>
        </w:pBdr>
        <w:spacing w:after="360" w:line="240" w:lineRule="auto"/>
        <w:ind w:left="420" w:hanging="420"/>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Adegbaju</w:t>
      </w:r>
      <w:proofErr w:type="spellEnd"/>
      <w:r>
        <w:rPr>
          <w:rFonts w:ascii="Times New Roman" w:eastAsia="Times New Roman" w:hAnsi="Times New Roman" w:cs="Times New Roman"/>
          <w:color w:val="000000"/>
          <w:sz w:val="20"/>
          <w:szCs w:val="20"/>
        </w:rPr>
        <w:t xml:space="preserve">, O. D., </w:t>
      </w:r>
      <w:proofErr w:type="spellStart"/>
      <w:r>
        <w:rPr>
          <w:rFonts w:ascii="Times New Roman" w:eastAsia="Times New Roman" w:hAnsi="Times New Roman" w:cs="Times New Roman"/>
          <w:color w:val="000000"/>
          <w:sz w:val="20"/>
          <w:szCs w:val="20"/>
        </w:rPr>
        <w:t>Otunola</w:t>
      </w:r>
      <w:proofErr w:type="spellEnd"/>
      <w:r>
        <w:rPr>
          <w:rFonts w:ascii="Times New Roman" w:eastAsia="Times New Roman" w:hAnsi="Times New Roman" w:cs="Times New Roman"/>
          <w:color w:val="000000"/>
          <w:sz w:val="20"/>
          <w:szCs w:val="20"/>
        </w:rPr>
        <w:t xml:space="preserve">, G. A., &amp; </w:t>
      </w:r>
      <w:proofErr w:type="spellStart"/>
      <w:r>
        <w:rPr>
          <w:rFonts w:ascii="Times New Roman" w:eastAsia="Times New Roman" w:hAnsi="Times New Roman" w:cs="Times New Roman"/>
          <w:color w:val="000000"/>
          <w:sz w:val="20"/>
          <w:szCs w:val="20"/>
        </w:rPr>
        <w:t>Afolayan</w:t>
      </w:r>
      <w:proofErr w:type="spellEnd"/>
      <w:r>
        <w:rPr>
          <w:rFonts w:ascii="Times New Roman" w:eastAsia="Times New Roman" w:hAnsi="Times New Roman" w:cs="Times New Roman"/>
          <w:color w:val="000000"/>
          <w:sz w:val="20"/>
          <w:szCs w:val="20"/>
        </w:rPr>
        <w:t xml:space="preserve">, A. J. (2020). Anti-inflammatory and cytotoxic evaluation of extracts from the flowering stage of Celosia </w:t>
      </w:r>
      <w:proofErr w:type="spellStart"/>
      <w:r>
        <w:rPr>
          <w:rFonts w:ascii="Times New Roman" w:eastAsia="Times New Roman" w:hAnsi="Times New Roman" w:cs="Times New Roman"/>
          <w:color w:val="000000"/>
          <w:sz w:val="20"/>
          <w:szCs w:val="20"/>
        </w:rPr>
        <w:t>argentea</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BMC Complementary Medicine and Therapies</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20</w:t>
      </w:r>
      <w:r>
        <w:rPr>
          <w:rFonts w:ascii="Times New Roman" w:eastAsia="Times New Roman" w:hAnsi="Times New Roman" w:cs="Times New Roman"/>
          <w:color w:val="000000"/>
          <w:sz w:val="20"/>
          <w:szCs w:val="20"/>
        </w:rPr>
        <w:t xml:space="preserve">(1), 152. </w:t>
      </w:r>
      <w:hyperlink r:id="rId10">
        <w:r>
          <w:rPr>
            <w:rFonts w:ascii="Times New Roman" w:eastAsia="Times New Roman" w:hAnsi="Times New Roman" w:cs="Times New Roman"/>
            <w:color w:val="0563C1"/>
            <w:sz w:val="20"/>
            <w:szCs w:val="20"/>
            <w:u w:val="single"/>
          </w:rPr>
          <w:t>https://doi.org/10.1186/s12906-020-02941-4</w:t>
        </w:r>
      </w:hyperlink>
      <w:r>
        <w:rPr>
          <w:rFonts w:ascii="Times New Roman" w:eastAsia="Times New Roman" w:hAnsi="Times New Roman" w:cs="Times New Roman"/>
          <w:color w:val="000000"/>
          <w:sz w:val="20"/>
          <w:szCs w:val="20"/>
        </w:rPr>
        <w:t xml:space="preserve"> </w:t>
      </w:r>
    </w:p>
    <w:p w:rsidR="000A3A46" w:rsidRDefault="002A36D2">
      <w:pPr>
        <w:pBdr>
          <w:top w:val="nil"/>
          <w:left w:val="nil"/>
          <w:bottom w:val="nil"/>
          <w:right w:val="nil"/>
          <w:between w:val="nil"/>
        </w:pBdr>
        <w:spacing w:after="360" w:line="240" w:lineRule="auto"/>
        <w:ind w:left="420" w:hanging="4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Andrés, C. M. C., Pérez de la </w:t>
      </w:r>
      <w:proofErr w:type="spellStart"/>
      <w:r>
        <w:rPr>
          <w:rFonts w:ascii="Times New Roman" w:eastAsia="Times New Roman" w:hAnsi="Times New Roman" w:cs="Times New Roman"/>
          <w:color w:val="000000"/>
          <w:sz w:val="20"/>
          <w:szCs w:val="20"/>
        </w:rPr>
        <w:t>Lastra</w:t>
      </w:r>
      <w:proofErr w:type="spellEnd"/>
      <w:r>
        <w:rPr>
          <w:rFonts w:ascii="Times New Roman" w:eastAsia="Times New Roman" w:hAnsi="Times New Roman" w:cs="Times New Roman"/>
          <w:color w:val="000000"/>
          <w:sz w:val="20"/>
          <w:szCs w:val="20"/>
        </w:rPr>
        <w:t xml:space="preserve">, J. M., Juan, C. A., </w:t>
      </w:r>
      <w:proofErr w:type="spellStart"/>
      <w:r>
        <w:rPr>
          <w:rFonts w:ascii="Times New Roman" w:eastAsia="Times New Roman" w:hAnsi="Times New Roman" w:cs="Times New Roman"/>
          <w:color w:val="000000"/>
          <w:sz w:val="20"/>
          <w:szCs w:val="20"/>
        </w:rPr>
        <w:t>Plou</w:t>
      </w:r>
      <w:proofErr w:type="spellEnd"/>
      <w:r>
        <w:rPr>
          <w:rFonts w:ascii="Times New Roman" w:eastAsia="Times New Roman" w:hAnsi="Times New Roman" w:cs="Times New Roman"/>
          <w:color w:val="000000"/>
          <w:sz w:val="20"/>
          <w:szCs w:val="20"/>
        </w:rPr>
        <w:t>, F. J., &amp; Pérez-</w:t>
      </w:r>
      <w:proofErr w:type="spellStart"/>
      <w:r>
        <w:rPr>
          <w:rFonts w:ascii="Times New Roman" w:eastAsia="Times New Roman" w:hAnsi="Times New Roman" w:cs="Times New Roman"/>
          <w:color w:val="000000"/>
          <w:sz w:val="20"/>
          <w:szCs w:val="20"/>
        </w:rPr>
        <w:t>Lebeña</w:t>
      </w:r>
      <w:proofErr w:type="spellEnd"/>
      <w:r>
        <w:rPr>
          <w:rFonts w:ascii="Times New Roman" w:eastAsia="Times New Roman" w:hAnsi="Times New Roman" w:cs="Times New Roman"/>
          <w:color w:val="000000"/>
          <w:sz w:val="20"/>
          <w:szCs w:val="20"/>
        </w:rPr>
        <w:t xml:space="preserve">, E. (2023). Polyphenols as Antioxidant/Pro-Oxidant Compounds and Donors of Reducing Species: Relationship with Human Antioxidant Metabolism. </w:t>
      </w:r>
      <w:r>
        <w:rPr>
          <w:rFonts w:ascii="Times New Roman" w:eastAsia="Times New Roman" w:hAnsi="Times New Roman" w:cs="Times New Roman"/>
          <w:i/>
          <w:color w:val="000000"/>
          <w:sz w:val="20"/>
          <w:szCs w:val="20"/>
        </w:rPr>
        <w:t>Processes</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11</w:t>
      </w:r>
      <w:r>
        <w:rPr>
          <w:rFonts w:ascii="Times New Roman" w:eastAsia="Times New Roman" w:hAnsi="Times New Roman" w:cs="Times New Roman"/>
          <w:color w:val="000000"/>
          <w:sz w:val="20"/>
          <w:szCs w:val="20"/>
        </w:rPr>
        <w:t xml:space="preserve">(9), 2771. </w:t>
      </w:r>
      <w:hyperlink r:id="rId11">
        <w:r>
          <w:rPr>
            <w:rFonts w:ascii="Times New Roman" w:eastAsia="Times New Roman" w:hAnsi="Times New Roman" w:cs="Times New Roman"/>
            <w:color w:val="0563C1"/>
            <w:sz w:val="20"/>
            <w:szCs w:val="20"/>
            <w:u w:val="single"/>
          </w:rPr>
          <w:t>https://www.mdpi.com/2227-9717/11/9/2771</w:t>
        </w:r>
      </w:hyperlink>
      <w:r>
        <w:rPr>
          <w:rFonts w:ascii="Times New Roman" w:eastAsia="Times New Roman" w:hAnsi="Times New Roman" w:cs="Times New Roman"/>
          <w:color w:val="000000"/>
          <w:sz w:val="20"/>
          <w:szCs w:val="20"/>
        </w:rPr>
        <w:t xml:space="preserve"> </w:t>
      </w:r>
    </w:p>
    <w:p w:rsidR="000A3A46" w:rsidRDefault="002A36D2">
      <w:pPr>
        <w:pBdr>
          <w:top w:val="nil"/>
          <w:left w:val="nil"/>
          <w:bottom w:val="nil"/>
          <w:right w:val="nil"/>
          <w:between w:val="nil"/>
        </w:pBdr>
        <w:spacing w:after="360" w:line="240" w:lineRule="auto"/>
        <w:ind w:left="420" w:hanging="420"/>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lastRenderedPageBreak/>
        <w:t>Beutler</w:t>
      </w:r>
      <w:proofErr w:type="spellEnd"/>
      <w:r>
        <w:rPr>
          <w:rFonts w:ascii="Times New Roman" w:eastAsia="Times New Roman" w:hAnsi="Times New Roman" w:cs="Times New Roman"/>
          <w:color w:val="000000"/>
          <w:sz w:val="20"/>
          <w:szCs w:val="20"/>
        </w:rPr>
        <w:t xml:space="preserve">, E., Duron, O., &amp; Kelly, B. M. (1963). Improved method for the determination of blood glutathione. </w:t>
      </w:r>
      <w:r>
        <w:rPr>
          <w:rFonts w:ascii="Times New Roman" w:eastAsia="Times New Roman" w:hAnsi="Times New Roman" w:cs="Times New Roman"/>
          <w:i/>
          <w:color w:val="000000"/>
          <w:sz w:val="20"/>
          <w:szCs w:val="20"/>
        </w:rPr>
        <w:t>Journal of Laboratory and Clinical Medicine</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61</w:t>
      </w:r>
      <w:r>
        <w:rPr>
          <w:rFonts w:ascii="Times New Roman" w:eastAsia="Times New Roman" w:hAnsi="Times New Roman" w:cs="Times New Roman"/>
          <w:color w:val="000000"/>
          <w:sz w:val="20"/>
          <w:szCs w:val="20"/>
        </w:rPr>
        <w:t xml:space="preserve">, 882-888. </w:t>
      </w:r>
    </w:p>
    <w:p w:rsidR="000A3A46" w:rsidRDefault="002A36D2">
      <w:pPr>
        <w:pBdr>
          <w:top w:val="nil"/>
          <w:left w:val="nil"/>
          <w:bottom w:val="nil"/>
          <w:right w:val="nil"/>
          <w:between w:val="nil"/>
        </w:pBdr>
        <w:spacing w:after="360" w:line="240" w:lineRule="auto"/>
        <w:ind w:left="420" w:hanging="420"/>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Bitwell</w:t>
      </w:r>
      <w:proofErr w:type="spellEnd"/>
      <w:r>
        <w:rPr>
          <w:rFonts w:ascii="Times New Roman" w:eastAsia="Times New Roman" w:hAnsi="Times New Roman" w:cs="Times New Roman"/>
          <w:color w:val="000000"/>
          <w:sz w:val="20"/>
          <w:szCs w:val="20"/>
        </w:rPr>
        <w:t xml:space="preserve">, C., Indra, S. S., Luke, C., &amp; </w:t>
      </w:r>
      <w:proofErr w:type="spellStart"/>
      <w:r>
        <w:rPr>
          <w:rFonts w:ascii="Times New Roman" w:eastAsia="Times New Roman" w:hAnsi="Times New Roman" w:cs="Times New Roman"/>
          <w:color w:val="000000"/>
          <w:sz w:val="20"/>
          <w:szCs w:val="20"/>
        </w:rPr>
        <w:t>Kakoma</w:t>
      </w:r>
      <w:proofErr w:type="spellEnd"/>
      <w:r>
        <w:rPr>
          <w:rFonts w:ascii="Times New Roman" w:eastAsia="Times New Roman" w:hAnsi="Times New Roman" w:cs="Times New Roman"/>
          <w:color w:val="000000"/>
          <w:sz w:val="20"/>
          <w:szCs w:val="20"/>
        </w:rPr>
        <w:t xml:space="preserve">, M. K. (2023). A review of modern and conventional extraction techniques and their applications for extracting phytochemicals from plants. </w:t>
      </w:r>
      <w:r>
        <w:rPr>
          <w:rFonts w:ascii="Times New Roman" w:eastAsia="Times New Roman" w:hAnsi="Times New Roman" w:cs="Times New Roman"/>
          <w:i/>
          <w:color w:val="000000"/>
          <w:sz w:val="20"/>
          <w:szCs w:val="20"/>
        </w:rPr>
        <w:t>Scientific African</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19</w:t>
      </w:r>
      <w:r>
        <w:rPr>
          <w:rFonts w:ascii="Times New Roman" w:eastAsia="Times New Roman" w:hAnsi="Times New Roman" w:cs="Times New Roman"/>
          <w:color w:val="000000"/>
          <w:sz w:val="20"/>
          <w:szCs w:val="20"/>
        </w:rPr>
        <w:t xml:space="preserve">, e01585. </w:t>
      </w:r>
      <w:hyperlink r:id="rId12">
        <w:r>
          <w:rPr>
            <w:rFonts w:ascii="Times New Roman" w:eastAsia="Times New Roman" w:hAnsi="Times New Roman" w:cs="Times New Roman"/>
            <w:color w:val="0563C1"/>
            <w:sz w:val="20"/>
            <w:szCs w:val="20"/>
            <w:u w:val="single"/>
          </w:rPr>
          <w:t>https://doi.org/https://doi.org/10.1016/j.sciaf.2023.e01585</w:t>
        </w:r>
      </w:hyperlink>
      <w:r>
        <w:rPr>
          <w:rFonts w:ascii="Times New Roman" w:eastAsia="Times New Roman" w:hAnsi="Times New Roman" w:cs="Times New Roman"/>
          <w:color w:val="000000"/>
          <w:sz w:val="20"/>
          <w:szCs w:val="20"/>
        </w:rPr>
        <w:t xml:space="preserve"> </w:t>
      </w:r>
    </w:p>
    <w:p w:rsidR="000A3A46" w:rsidRDefault="002A36D2">
      <w:pPr>
        <w:pBdr>
          <w:top w:val="nil"/>
          <w:left w:val="nil"/>
          <w:bottom w:val="nil"/>
          <w:right w:val="nil"/>
          <w:between w:val="nil"/>
        </w:pBdr>
        <w:spacing w:after="360" w:line="240" w:lineRule="auto"/>
        <w:ind w:left="420" w:hanging="420"/>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Botanikks</w:t>
      </w:r>
      <w:proofErr w:type="spellEnd"/>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 xml:space="preserve">(2024). </w:t>
      </w:r>
      <w:proofErr w:type="spellStart"/>
      <w:r>
        <w:rPr>
          <w:rFonts w:ascii="Times New Roman" w:eastAsia="Times New Roman" w:hAnsi="Times New Roman" w:cs="Times New Roman"/>
          <w:color w:val="000000"/>
          <w:sz w:val="20"/>
          <w:szCs w:val="20"/>
        </w:rPr>
        <w:t>Tapinanthus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Globiferus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a.rich</w:t>
      </w:r>
      <w:proofErr w:type="spellEnd"/>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Tiegh</w:t>
      </w:r>
      <w:proofErr w:type="spellEnd"/>
      <w:r>
        <w:rPr>
          <w:rFonts w:ascii="Times New Roman" w:eastAsia="Times New Roman" w:hAnsi="Times New Roman" w:cs="Times New Roman"/>
          <w:color w:val="000000"/>
          <w:sz w:val="20"/>
          <w:szCs w:val="20"/>
        </w:rPr>
        <w:t xml:space="preserve">.  </w:t>
      </w:r>
      <w:hyperlink r:id="rId13">
        <w:r>
          <w:rPr>
            <w:rFonts w:ascii="Times New Roman" w:eastAsia="Times New Roman" w:hAnsi="Times New Roman" w:cs="Times New Roman"/>
            <w:color w:val="0563C1"/>
            <w:sz w:val="20"/>
            <w:szCs w:val="20"/>
            <w:u w:val="single"/>
          </w:rPr>
          <w:t>https://www.botanikks.com/plants/tapinanthus-globiferus-arich-tiegh/667789/1</w:t>
        </w:r>
      </w:hyperlink>
    </w:p>
    <w:p w:rsidR="000A3A46" w:rsidRDefault="002A36D2">
      <w:pPr>
        <w:pBdr>
          <w:top w:val="nil"/>
          <w:left w:val="nil"/>
          <w:bottom w:val="nil"/>
          <w:right w:val="nil"/>
          <w:between w:val="nil"/>
        </w:pBdr>
        <w:spacing w:after="360" w:line="240" w:lineRule="auto"/>
        <w:ind w:left="420" w:hanging="4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Dawood Shah, M., </w:t>
      </w:r>
      <w:proofErr w:type="spellStart"/>
      <w:r>
        <w:rPr>
          <w:rFonts w:ascii="Times New Roman" w:eastAsia="Times New Roman" w:hAnsi="Times New Roman" w:cs="Times New Roman"/>
          <w:color w:val="000000"/>
          <w:sz w:val="20"/>
          <w:szCs w:val="20"/>
        </w:rPr>
        <w:t>Seelan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Sathiya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Seelan</w:t>
      </w:r>
      <w:proofErr w:type="spellEnd"/>
      <w:r>
        <w:rPr>
          <w:rFonts w:ascii="Times New Roman" w:eastAsia="Times New Roman" w:hAnsi="Times New Roman" w:cs="Times New Roman"/>
          <w:color w:val="000000"/>
          <w:sz w:val="20"/>
          <w:szCs w:val="20"/>
        </w:rPr>
        <w:t xml:space="preserve">, J., &amp; Iqbal, M. (2020). Phytochemical investigation and antioxidant activities of methanol extract, methanol fractions and essential oil of </w:t>
      </w:r>
      <w:proofErr w:type="spellStart"/>
      <w:r>
        <w:rPr>
          <w:rFonts w:ascii="Times New Roman" w:eastAsia="Times New Roman" w:hAnsi="Times New Roman" w:cs="Times New Roman"/>
          <w:color w:val="000000"/>
          <w:sz w:val="20"/>
          <w:szCs w:val="20"/>
        </w:rPr>
        <w:t>Dillenia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suffruticosa</w:t>
      </w:r>
      <w:proofErr w:type="spellEnd"/>
      <w:r>
        <w:rPr>
          <w:rFonts w:ascii="Times New Roman" w:eastAsia="Times New Roman" w:hAnsi="Times New Roman" w:cs="Times New Roman"/>
          <w:color w:val="000000"/>
          <w:sz w:val="20"/>
          <w:szCs w:val="20"/>
        </w:rPr>
        <w:t xml:space="preserve"> leaves. </w:t>
      </w:r>
      <w:r>
        <w:rPr>
          <w:rFonts w:ascii="Times New Roman" w:eastAsia="Times New Roman" w:hAnsi="Times New Roman" w:cs="Times New Roman"/>
          <w:i/>
          <w:color w:val="000000"/>
          <w:sz w:val="20"/>
          <w:szCs w:val="20"/>
        </w:rPr>
        <w:t>Arabian Journal of Chemistry</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13</w:t>
      </w:r>
      <w:r>
        <w:rPr>
          <w:rFonts w:ascii="Times New Roman" w:eastAsia="Times New Roman" w:hAnsi="Times New Roman" w:cs="Times New Roman"/>
          <w:color w:val="000000"/>
          <w:sz w:val="20"/>
          <w:szCs w:val="20"/>
        </w:rPr>
        <w:t xml:space="preserve">(9), 7170-7182. </w:t>
      </w:r>
      <w:hyperlink r:id="rId14">
        <w:r>
          <w:rPr>
            <w:rFonts w:ascii="Times New Roman" w:eastAsia="Times New Roman" w:hAnsi="Times New Roman" w:cs="Times New Roman"/>
            <w:color w:val="0563C1"/>
            <w:sz w:val="20"/>
            <w:szCs w:val="20"/>
            <w:u w:val="single"/>
          </w:rPr>
          <w:t>https://doi.org/https://doi.org/10.1016/j.arabjc.2020.07.022</w:t>
        </w:r>
      </w:hyperlink>
      <w:r>
        <w:rPr>
          <w:rFonts w:ascii="Times New Roman" w:eastAsia="Times New Roman" w:hAnsi="Times New Roman" w:cs="Times New Roman"/>
          <w:color w:val="000000"/>
          <w:sz w:val="20"/>
          <w:szCs w:val="20"/>
        </w:rPr>
        <w:t xml:space="preserve"> </w:t>
      </w:r>
    </w:p>
    <w:p w:rsidR="000A3A46" w:rsidRDefault="002A36D2">
      <w:pPr>
        <w:pBdr>
          <w:top w:val="nil"/>
          <w:left w:val="nil"/>
          <w:bottom w:val="nil"/>
          <w:right w:val="nil"/>
          <w:between w:val="nil"/>
        </w:pBdr>
        <w:spacing w:after="360" w:line="240" w:lineRule="auto"/>
        <w:ind w:left="420" w:hanging="420"/>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Dewanjee</w:t>
      </w:r>
      <w:proofErr w:type="spellEnd"/>
      <w:r>
        <w:rPr>
          <w:rFonts w:ascii="Times New Roman" w:eastAsia="Times New Roman" w:hAnsi="Times New Roman" w:cs="Times New Roman"/>
          <w:color w:val="000000"/>
          <w:sz w:val="20"/>
          <w:szCs w:val="20"/>
        </w:rPr>
        <w:t xml:space="preserve">, S., Bhattacharya, H., Bhattacharyya, C., Chakraborty, P., Fleishman, J., Alexiou, A., Papadakis, M., &amp; Jha, S. K. (2024). Nrf2/Keap1/ARE regulation by plant secondary metabolites: a new horizon in brain tumor management. </w:t>
      </w:r>
      <w:r>
        <w:rPr>
          <w:rFonts w:ascii="Times New Roman" w:eastAsia="Times New Roman" w:hAnsi="Times New Roman" w:cs="Times New Roman"/>
          <w:i/>
          <w:color w:val="000000"/>
          <w:sz w:val="20"/>
          <w:szCs w:val="20"/>
        </w:rPr>
        <w:t>Cell Communication and Signaling</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22</w:t>
      </w:r>
      <w:r>
        <w:rPr>
          <w:rFonts w:ascii="Times New Roman" w:eastAsia="Times New Roman" w:hAnsi="Times New Roman" w:cs="Times New Roman"/>
          <w:color w:val="000000"/>
          <w:sz w:val="20"/>
          <w:szCs w:val="20"/>
        </w:rPr>
        <w:t xml:space="preserve">(1), 497. </w:t>
      </w:r>
      <w:hyperlink r:id="rId15">
        <w:r>
          <w:rPr>
            <w:rFonts w:ascii="Times New Roman" w:eastAsia="Times New Roman" w:hAnsi="Times New Roman" w:cs="Times New Roman"/>
            <w:color w:val="0563C1"/>
            <w:sz w:val="20"/>
            <w:szCs w:val="20"/>
            <w:u w:val="single"/>
          </w:rPr>
          <w:t>https://doi.org/10.1186/s12964-024-01878-2</w:t>
        </w:r>
      </w:hyperlink>
      <w:r>
        <w:rPr>
          <w:rFonts w:ascii="Times New Roman" w:eastAsia="Times New Roman" w:hAnsi="Times New Roman" w:cs="Times New Roman"/>
          <w:color w:val="000000"/>
          <w:sz w:val="20"/>
          <w:szCs w:val="20"/>
        </w:rPr>
        <w:t xml:space="preserve"> </w:t>
      </w:r>
    </w:p>
    <w:p w:rsidR="000A3A46" w:rsidRDefault="002A36D2">
      <w:pPr>
        <w:pBdr>
          <w:top w:val="nil"/>
          <w:left w:val="nil"/>
          <w:bottom w:val="nil"/>
          <w:right w:val="nil"/>
          <w:between w:val="nil"/>
        </w:pBdr>
        <w:spacing w:after="360" w:line="240" w:lineRule="auto"/>
        <w:ind w:left="420" w:hanging="4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Dixit, V., Joseph Kamal, S. W., Bajrang Chole, P., </w:t>
      </w:r>
      <w:proofErr w:type="spellStart"/>
      <w:r>
        <w:rPr>
          <w:rFonts w:ascii="Times New Roman" w:eastAsia="Times New Roman" w:hAnsi="Times New Roman" w:cs="Times New Roman"/>
          <w:color w:val="000000"/>
          <w:sz w:val="20"/>
          <w:szCs w:val="20"/>
        </w:rPr>
        <w:t>Dayal</w:t>
      </w:r>
      <w:proofErr w:type="spellEnd"/>
      <w:r>
        <w:rPr>
          <w:rFonts w:ascii="Times New Roman" w:eastAsia="Times New Roman" w:hAnsi="Times New Roman" w:cs="Times New Roman"/>
          <w:color w:val="000000"/>
          <w:sz w:val="20"/>
          <w:szCs w:val="20"/>
        </w:rPr>
        <w:t xml:space="preserve">, D., </w:t>
      </w:r>
      <w:proofErr w:type="spellStart"/>
      <w:r>
        <w:rPr>
          <w:rFonts w:ascii="Times New Roman" w:eastAsia="Times New Roman" w:hAnsi="Times New Roman" w:cs="Times New Roman"/>
          <w:color w:val="000000"/>
          <w:sz w:val="20"/>
          <w:szCs w:val="20"/>
        </w:rPr>
        <w:t>Chaubey</w:t>
      </w:r>
      <w:proofErr w:type="spellEnd"/>
      <w:r>
        <w:rPr>
          <w:rFonts w:ascii="Times New Roman" w:eastAsia="Times New Roman" w:hAnsi="Times New Roman" w:cs="Times New Roman"/>
          <w:color w:val="000000"/>
          <w:sz w:val="20"/>
          <w:szCs w:val="20"/>
        </w:rPr>
        <w:t xml:space="preserve">, K. K., Pal, A. K., Xavier, J., Manjunath, B., &amp; </w:t>
      </w:r>
      <w:proofErr w:type="spellStart"/>
      <w:r>
        <w:rPr>
          <w:rFonts w:ascii="Times New Roman" w:eastAsia="Times New Roman" w:hAnsi="Times New Roman" w:cs="Times New Roman"/>
          <w:color w:val="000000"/>
          <w:sz w:val="20"/>
          <w:szCs w:val="20"/>
        </w:rPr>
        <w:t>Bachheti</w:t>
      </w:r>
      <w:proofErr w:type="spellEnd"/>
      <w:r>
        <w:rPr>
          <w:rFonts w:ascii="Times New Roman" w:eastAsia="Times New Roman" w:hAnsi="Times New Roman" w:cs="Times New Roman"/>
          <w:color w:val="000000"/>
          <w:sz w:val="20"/>
          <w:szCs w:val="20"/>
        </w:rPr>
        <w:t xml:space="preserve">, R. K. (2023). Functional foods: exploring the health benefits of bioactive compounds from plant and animal sources. </w:t>
      </w:r>
      <w:r>
        <w:rPr>
          <w:rFonts w:ascii="Times New Roman" w:eastAsia="Times New Roman" w:hAnsi="Times New Roman" w:cs="Times New Roman"/>
          <w:i/>
          <w:color w:val="000000"/>
          <w:sz w:val="20"/>
          <w:szCs w:val="20"/>
        </w:rPr>
        <w:t>Journal of food quality</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2023</w:t>
      </w:r>
      <w:r>
        <w:rPr>
          <w:rFonts w:ascii="Times New Roman" w:eastAsia="Times New Roman" w:hAnsi="Times New Roman" w:cs="Times New Roman"/>
          <w:color w:val="000000"/>
          <w:sz w:val="20"/>
          <w:szCs w:val="20"/>
        </w:rPr>
        <w:t xml:space="preserve">(1), 5546753. </w:t>
      </w:r>
    </w:p>
    <w:p w:rsidR="000A3A46" w:rsidRDefault="002A36D2">
      <w:pPr>
        <w:pBdr>
          <w:top w:val="nil"/>
          <w:left w:val="nil"/>
          <w:bottom w:val="nil"/>
          <w:right w:val="nil"/>
          <w:between w:val="nil"/>
        </w:pBdr>
        <w:spacing w:after="360" w:line="240" w:lineRule="auto"/>
        <w:ind w:left="420" w:hanging="4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Ellman, G. L. (1959). Tissue sulfhydryl groups. </w:t>
      </w:r>
      <w:r>
        <w:rPr>
          <w:rFonts w:ascii="Times New Roman" w:eastAsia="Times New Roman" w:hAnsi="Times New Roman" w:cs="Times New Roman"/>
          <w:i/>
          <w:color w:val="000000"/>
          <w:sz w:val="20"/>
          <w:szCs w:val="20"/>
        </w:rPr>
        <w:t>Archives of biochemistry and biophysics</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82</w:t>
      </w:r>
      <w:r>
        <w:rPr>
          <w:rFonts w:ascii="Times New Roman" w:eastAsia="Times New Roman" w:hAnsi="Times New Roman" w:cs="Times New Roman"/>
          <w:color w:val="000000"/>
          <w:sz w:val="20"/>
          <w:szCs w:val="20"/>
        </w:rPr>
        <w:t xml:space="preserve">(1), 70-77. </w:t>
      </w:r>
    </w:p>
    <w:p w:rsidR="000A3A46" w:rsidRDefault="002A36D2">
      <w:pPr>
        <w:pBdr>
          <w:top w:val="nil"/>
          <w:left w:val="nil"/>
          <w:bottom w:val="nil"/>
          <w:right w:val="nil"/>
          <w:between w:val="nil"/>
        </w:pBdr>
        <w:spacing w:after="360" w:line="240" w:lineRule="auto"/>
        <w:ind w:left="420" w:hanging="420"/>
        <w:rPr>
          <w:rFonts w:ascii="Times New Roman" w:eastAsia="Times New Roman" w:hAnsi="Times New Roman" w:cs="Times New Roman"/>
          <w:color w:val="000000"/>
          <w:sz w:val="20"/>
          <w:szCs w:val="20"/>
        </w:rPr>
      </w:pPr>
      <w:r>
        <w:rPr>
          <w:rFonts w:ascii="Gungsuh" w:eastAsia="Gungsuh" w:hAnsi="Gungsuh" w:cs="Gungsuh"/>
          <w:color w:val="000000"/>
          <w:sz w:val="20"/>
          <w:szCs w:val="20"/>
        </w:rPr>
        <w:t xml:space="preserve">Everette, J. D., Bryant, Q. M., Green, A. M., Abbey, Y. A., </w:t>
      </w:r>
      <w:proofErr w:type="spellStart"/>
      <w:r>
        <w:rPr>
          <w:rFonts w:ascii="Gungsuh" w:eastAsia="Gungsuh" w:hAnsi="Gungsuh" w:cs="Gungsuh"/>
          <w:color w:val="000000"/>
          <w:sz w:val="20"/>
          <w:szCs w:val="20"/>
        </w:rPr>
        <w:t>Wangila</w:t>
      </w:r>
      <w:proofErr w:type="spellEnd"/>
      <w:r>
        <w:rPr>
          <w:rFonts w:ascii="Gungsuh" w:eastAsia="Gungsuh" w:hAnsi="Gungsuh" w:cs="Gungsuh"/>
          <w:color w:val="000000"/>
          <w:sz w:val="20"/>
          <w:szCs w:val="20"/>
        </w:rPr>
        <w:t xml:space="preserve">, G. W., &amp; Walker, R. B. (2010). Thorough study of reactivity of various compound classes toward the </w:t>
      </w:r>
      <w:proofErr w:type="spellStart"/>
      <w:r>
        <w:rPr>
          <w:rFonts w:ascii="Gungsuh" w:eastAsia="Gungsuh" w:hAnsi="Gungsuh" w:cs="Gungsuh"/>
          <w:color w:val="000000"/>
          <w:sz w:val="20"/>
          <w:szCs w:val="20"/>
        </w:rPr>
        <w:t>Folin</w:t>
      </w:r>
      <w:proofErr w:type="spellEnd"/>
      <w:r>
        <w:rPr>
          <w:rFonts w:ascii="Gungsuh" w:eastAsia="Gungsuh" w:hAnsi="Gungsuh" w:cs="Gungsuh"/>
          <w:color w:val="000000"/>
          <w:sz w:val="20"/>
          <w:szCs w:val="20"/>
        </w:rPr>
        <w:t xml:space="preserve">− </w:t>
      </w:r>
      <w:proofErr w:type="spellStart"/>
      <w:r>
        <w:rPr>
          <w:rFonts w:ascii="Gungsuh" w:eastAsia="Gungsuh" w:hAnsi="Gungsuh" w:cs="Gungsuh"/>
          <w:color w:val="000000"/>
          <w:sz w:val="20"/>
          <w:szCs w:val="20"/>
        </w:rPr>
        <w:t>Ciocalteu</w:t>
      </w:r>
      <w:proofErr w:type="spellEnd"/>
      <w:r>
        <w:rPr>
          <w:rFonts w:ascii="Gungsuh" w:eastAsia="Gungsuh" w:hAnsi="Gungsuh" w:cs="Gungsuh"/>
          <w:color w:val="000000"/>
          <w:sz w:val="20"/>
          <w:szCs w:val="20"/>
        </w:rPr>
        <w:t xml:space="preserve"> reagent. </w:t>
      </w:r>
      <w:r>
        <w:rPr>
          <w:rFonts w:ascii="Times New Roman" w:eastAsia="Times New Roman" w:hAnsi="Times New Roman" w:cs="Times New Roman"/>
          <w:i/>
          <w:color w:val="000000"/>
          <w:sz w:val="20"/>
          <w:szCs w:val="20"/>
        </w:rPr>
        <w:t>Journal of agricultural and food chemistry</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58</w:t>
      </w:r>
      <w:r>
        <w:rPr>
          <w:rFonts w:ascii="Times New Roman" w:eastAsia="Times New Roman" w:hAnsi="Times New Roman" w:cs="Times New Roman"/>
          <w:color w:val="000000"/>
          <w:sz w:val="20"/>
          <w:szCs w:val="20"/>
        </w:rPr>
        <w:t xml:space="preserve">(14), 8139-8144. </w:t>
      </w:r>
    </w:p>
    <w:p w:rsidR="000A3A46" w:rsidRDefault="002A36D2">
      <w:pPr>
        <w:pBdr>
          <w:top w:val="nil"/>
          <w:left w:val="nil"/>
          <w:bottom w:val="nil"/>
          <w:right w:val="nil"/>
          <w:between w:val="nil"/>
        </w:pBdr>
        <w:spacing w:after="360" w:line="240" w:lineRule="auto"/>
        <w:ind w:left="420" w:hanging="4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Hammad, M., </w:t>
      </w:r>
      <w:proofErr w:type="spellStart"/>
      <w:r>
        <w:rPr>
          <w:rFonts w:ascii="Times New Roman" w:eastAsia="Times New Roman" w:hAnsi="Times New Roman" w:cs="Times New Roman"/>
          <w:color w:val="000000"/>
          <w:sz w:val="20"/>
          <w:szCs w:val="20"/>
        </w:rPr>
        <w:t>Raftari</w:t>
      </w:r>
      <w:proofErr w:type="spellEnd"/>
      <w:r>
        <w:rPr>
          <w:rFonts w:ascii="Times New Roman" w:eastAsia="Times New Roman" w:hAnsi="Times New Roman" w:cs="Times New Roman"/>
          <w:color w:val="000000"/>
          <w:sz w:val="20"/>
          <w:szCs w:val="20"/>
        </w:rPr>
        <w:t xml:space="preserve">, M., </w:t>
      </w:r>
      <w:proofErr w:type="spellStart"/>
      <w:r>
        <w:rPr>
          <w:rFonts w:ascii="Times New Roman" w:eastAsia="Times New Roman" w:hAnsi="Times New Roman" w:cs="Times New Roman"/>
          <w:color w:val="000000"/>
          <w:sz w:val="20"/>
          <w:szCs w:val="20"/>
        </w:rPr>
        <w:t>Cesário</w:t>
      </w:r>
      <w:proofErr w:type="spellEnd"/>
      <w:r>
        <w:rPr>
          <w:rFonts w:ascii="Times New Roman" w:eastAsia="Times New Roman" w:hAnsi="Times New Roman" w:cs="Times New Roman"/>
          <w:color w:val="000000"/>
          <w:sz w:val="20"/>
          <w:szCs w:val="20"/>
        </w:rPr>
        <w:t xml:space="preserve">, R., Salma, R., Godoy, P., </w:t>
      </w:r>
      <w:proofErr w:type="spellStart"/>
      <w:r>
        <w:rPr>
          <w:rFonts w:ascii="Times New Roman" w:eastAsia="Times New Roman" w:hAnsi="Times New Roman" w:cs="Times New Roman"/>
          <w:color w:val="000000"/>
          <w:sz w:val="20"/>
          <w:szCs w:val="20"/>
        </w:rPr>
        <w:t>Emami</w:t>
      </w:r>
      <w:proofErr w:type="spellEnd"/>
      <w:r>
        <w:rPr>
          <w:rFonts w:ascii="Times New Roman" w:eastAsia="Times New Roman" w:hAnsi="Times New Roman" w:cs="Times New Roman"/>
          <w:color w:val="000000"/>
          <w:sz w:val="20"/>
          <w:szCs w:val="20"/>
        </w:rPr>
        <w:t xml:space="preserve">, S. N., &amp; </w:t>
      </w:r>
      <w:proofErr w:type="spellStart"/>
      <w:r>
        <w:rPr>
          <w:rFonts w:ascii="Times New Roman" w:eastAsia="Times New Roman" w:hAnsi="Times New Roman" w:cs="Times New Roman"/>
          <w:color w:val="000000"/>
          <w:sz w:val="20"/>
          <w:szCs w:val="20"/>
        </w:rPr>
        <w:t>Haghdoost</w:t>
      </w:r>
      <w:proofErr w:type="spellEnd"/>
      <w:r>
        <w:rPr>
          <w:rFonts w:ascii="Times New Roman" w:eastAsia="Times New Roman" w:hAnsi="Times New Roman" w:cs="Times New Roman"/>
          <w:color w:val="000000"/>
          <w:sz w:val="20"/>
          <w:szCs w:val="20"/>
        </w:rPr>
        <w:t xml:space="preserve">, S. (2023). Roles of Oxidative Stress and Nrf2 Signaling in Pathogenic and Non-Pathogenic Cells: A Possible General Mechanism of Resistance to Therapy. </w:t>
      </w:r>
      <w:r>
        <w:rPr>
          <w:rFonts w:ascii="Times New Roman" w:eastAsia="Times New Roman" w:hAnsi="Times New Roman" w:cs="Times New Roman"/>
          <w:i/>
          <w:color w:val="000000"/>
          <w:sz w:val="20"/>
          <w:szCs w:val="20"/>
        </w:rPr>
        <w:t>Antioxidants</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12</w:t>
      </w:r>
      <w:r>
        <w:rPr>
          <w:rFonts w:ascii="Times New Roman" w:eastAsia="Times New Roman" w:hAnsi="Times New Roman" w:cs="Times New Roman"/>
          <w:color w:val="000000"/>
          <w:sz w:val="20"/>
          <w:szCs w:val="20"/>
        </w:rPr>
        <w:t xml:space="preserve">(7), 1371. </w:t>
      </w:r>
      <w:hyperlink r:id="rId16">
        <w:r>
          <w:rPr>
            <w:rFonts w:ascii="Times New Roman" w:eastAsia="Times New Roman" w:hAnsi="Times New Roman" w:cs="Times New Roman"/>
            <w:color w:val="0563C1"/>
            <w:sz w:val="20"/>
            <w:szCs w:val="20"/>
            <w:u w:val="single"/>
          </w:rPr>
          <w:t>https://www.mdpi.com/2076-3921/12/7/1371</w:t>
        </w:r>
      </w:hyperlink>
      <w:r>
        <w:rPr>
          <w:rFonts w:ascii="Times New Roman" w:eastAsia="Times New Roman" w:hAnsi="Times New Roman" w:cs="Times New Roman"/>
          <w:color w:val="000000"/>
          <w:sz w:val="20"/>
          <w:szCs w:val="20"/>
        </w:rPr>
        <w:t xml:space="preserve"> </w:t>
      </w:r>
    </w:p>
    <w:p w:rsidR="000A3A46" w:rsidRDefault="002A36D2">
      <w:pPr>
        <w:pBdr>
          <w:top w:val="nil"/>
          <w:left w:val="nil"/>
          <w:bottom w:val="nil"/>
          <w:right w:val="nil"/>
          <w:between w:val="nil"/>
        </w:pBdr>
        <w:spacing w:after="360" w:line="240" w:lineRule="auto"/>
        <w:ind w:left="420" w:hanging="4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Jan, N., Majeed, U., Andrabi, K. I., &amp; John, R. (2018). Cold stress modulates osmolytes and antioxidant system in Calendula officinalis. </w:t>
      </w:r>
      <w:proofErr w:type="spellStart"/>
      <w:r>
        <w:rPr>
          <w:rFonts w:ascii="Times New Roman" w:eastAsia="Times New Roman" w:hAnsi="Times New Roman" w:cs="Times New Roman"/>
          <w:i/>
          <w:color w:val="000000"/>
          <w:sz w:val="20"/>
          <w:szCs w:val="20"/>
        </w:rPr>
        <w:t>Acta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Physiologiae</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Plantarum</w:t>
      </w:r>
      <w:proofErr w:type="spellEnd"/>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40</w:t>
      </w:r>
      <w:r>
        <w:rPr>
          <w:rFonts w:ascii="Times New Roman" w:eastAsia="Times New Roman" w:hAnsi="Times New Roman" w:cs="Times New Roman"/>
          <w:color w:val="000000"/>
          <w:sz w:val="20"/>
          <w:szCs w:val="20"/>
        </w:rPr>
        <w:t xml:space="preserve">(4), 73. </w:t>
      </w:r>
      <w:hyperlink r:id="rId17">
        <w:r>
          <w:rPr>
            <w:rFonts w:ascii="Times New Roman" w:eastAsia="Times New Roman" w:hAnsi="Times New Roman" w:cs="Times New Roman"/>
            <w:color w:val="0563C1"/>
            <w:sz w:val="20"/>
            <w:szCs w:val="20"/>
            <w:u w:val="single"/>
          </w:rPr>
          <w:t>https://doi.org/10.1007/s11738-018-2649-0</w:t>
        </w:r>
      </w:hyperlink>
      <w:r>
        <w:rPr>
          <w:rFonts w:ascii="Times New Roman" w:eastAsia="Times New Roman" w:hAnsi="Times New Roman" w:cs="Times New Roman"/>
          <w:color w:val="000000"/>
          <w:sz w:val="20"/>
          <w:szCs w:val="20"/>
        </w:rPr>
        <w:t xml:space="preserve"> </w:t>
      </w:r>
    </w:p>
    <w:p w:rsidR="000A3A46" w:rsidRDefault="002A36D2">
      <w:pPr>
        <w:pBdr>
          <w:top w:val="nil"/>
          <w:left w:val="nil"/>
          <w:bottom w:val="nil"/>
          <w:right w:val="nil"/>
          <w:between w:val="nil"/>
        </w:pBdr>
        <w:spacing w:after="360" w:line="240" w:lineRule="auto"/>
        <w:ind w:left="420" w:hanging="4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Jeremiah, C., </w:t>
      </w:r>
      <w:proofErr w:type="spellStart"/>
      <w:r>
        <w:rPr>
          <w:rFonts w:ascii="Times New Roman" w:eastAsia="Times New Roman" w:hAnsi="Times New Roman" w:cs="Times New Roman"/>
          <w:color w:val="000000"/>
          <w:sz w:val="20"/>
          <w:szCs w:val="20"/>
        </w:rPr>
        <w:t>Katsayal</w:t>
      </w:r>
      <w:proofErr w:type="spellEnd"/>
      <w:r>
        <w:rPr>
          <w:rFonts w:ascii="Times New Roman" w:eastAsia="Times New Roman" w:hAnsi="Times New Roman" w:cs="Times New Roman"/>
          <w:color w:val="000000"/>
          <w:sz w:val="20"/>
          <w:szCs w:val="20"/>
        </w:rPr>
        <w:t xml:space="preserve">, U. A., Nuhu, A., Anafi, S. B., Ibrahim, M. A., &amp; Nuhu, H. D. (2019). Phytochemical Screening and Anti-Inflammatory Studies of </w:t>
      </w:r>
      <w:proofErr w:type="spellStart"/>
      <w:r>
        <w:rPr>
          <w:rFonts w:ascii="Times New Roman" w:eastAsia="Times New Roman" w:hAnsi="Times New Roman" w:cs="Times New Roman"/>
          <w:color w:val="000000"/>
          <w:sz w:val="20"/>
          <w:szCs w:val="20"/>
        </w:rPr>
        <w:t>Tapinanthus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globiferus</w:t>
      </w:r>
      <w:proofErr w:type="spellEnd"/>
      <w:r>
        <w:rPr>
          <w:rFonts w:ascii="Times New Roman" w:eastAsia="Times New Roman" w:hAnsi="Times New Roman" w:cs="Times New Roman"/>
          <w:color w:val="000000"/>
          <w:sz w:val="20"/>
          <w:szCs w:val="20"/>
        </w:rPr>
        <w:t xml:space="preserve"> (A. Rich) </w:t>
      </w:r>
      <w:proofErr w:type="spellStart"/>
      <w:r>
        <w:rPr>
          <w:rFonts w:ascii="Times New Roman" w:eastAsia="Times New Roman" w:hAnsi="Times New Roman" w:cs="Times New Roman"/>
          <w:color w:val="000000"/>
          <w:sz w:val="20"/>
          <w:szCs w:val="20"/>
        </w:rPr>
        <w:t>Teigh</w:t>
      </w:r>
      <w:proofErr w:type="spellEnd"/>
      <w:r>
        <w:rPr>
          <w:rFonts w:ascii="Times New Roman" w:eastAsia="Times New Roman" w:hAnsi="Times New Roman" w:cs="Times New Roman"/>
          <w:color w:val="000000"/>
          <w:sz w:val="20"/>
          <w:szCs w:val="20"/>
        </w:rPr>
        <w:t xml:space="preserve">. Leaves Three Extracts. </w:t>
      </w:r>
      <w:r>
        <w:rPr>
          <w:rFonts w:ascii="Times New Roman" w:eastAsia="Times New Roman" w:hAnsi="Times New Roman" w:cs="Times New Roman"/>
          <w:i/>
          <w:color w:val="000000"/>
          <w:sz w:val="20"/>
          <w:szCs w:val="20"/>
        </w:rPr>
        <w:t>Pharmaceutical Sciences</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25</w:t>
      </w:r>
      <w:r>
        <w:rPr>
          <w:rFonts w:ascii="Times New Roman" w:eastAsia="Times New Roman" w:hAnsi="Times New Roman" w:cs="Times New Roman"/>
          <w:color w:val="000000"/>
          <w:sz w:val="20"/>
          <w:szCs w:val="20"/>
        </w:rPr>
        <w:t xml:space="preserve">(2), 124-131. </w:t>
      </w:r>
    </w:p>
    <w:p w:rsidR="000A3A46" w:rsidRDefault="002A36D2">
      <w:pPr>
        <w:pBdr>
          <w:top w:val="nil"/>
          <w:left w:val="nil"/>
          <w:bottom w:val="nil"/>
          <w:right w:val="nil"/>
          <w:between w:val="nil"/>
        </w:pBdr>
        <w:spacing w:after="360" w:line="240" w:lineRule="auto"/>
        <w:ind w:left="420" w:hanging="4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Johnson, T. O., </w:t>
      </w:r>
      <w:proofErr w:type="spellStart"/>
      <w:r>
        <w:rPr>
          <w:rFonts w:ascii="Times New Roman" w:eastAsia="Times New Roman" w:hAnsi="Times New Roman" w:cs="Times New Roman"/>
          <w:color w:val="000000"/>
          <w:sz w:val="20"/>
          <w:szCs w:val="20"/>
        </w:rPr>
        <w:t>Adegboyega</w:t>
      </w:r>
      <w:proofErr w:type="spellEnd"/>
      <w:r>
        <w:rPr>
          <w:rFonts w:ascii="Times New Roman" w:eastAsia="Times New Roman" w:hAnsi="Times New Roman" w:cs="Times New Roman"/>
          <w:color w:val="000000"/>
          <w:sz w:val="20"/>
          <w:szCs w:val="20"/>
        </w:rPr>
        <w:t xml:space="preserve">, A. E., Adeyemi, O. E., Okonkwo, F. O., </w:t>
      </w:r>
      <w:proofErr w:type="spellStart"/>
      <w:r>
        <w:rPr>
          <w:rFonts w:ascii="Times New Roman" w:eastAsia="Times New Roman" w:hAnsi="Times New Roman" w:cs="Times New Roman"/>
          <w:color w:val="000000"/>
          <w:sz w:val="20"/>
          <w:szCs w:val="20"/>
        </w:rPr>
        <w:t>Ejembi</w:t>
      </w:r>
      <w:proofErr w:type="spellEnd"/>
      <w:r>
        <w:rPr>
          <w:rFonts w:ascii="Times New Roman" w:eastAsia="Times New Roman" w:hAnsi="Times New Roman" w:cs="Times New Roman"/>
          <w:color w:val="000000"/>
          <w:sz w:val="20"/>
          <w:szCs w:val="20"/>
        </w:rPr>
        <w:t xml:space="preserve">, S. A., </w:t>
      </w:r>
      <w:proofErr w:type="spellStart"/>
      <w:r>
        <w:rPr>
          <w:rFonts w:ascii="Times New Roman" w:eastAsia="Times New Roman" w:hAnsi="Times New Roman" w:cs="Times New Roman"/>
          <w:color w:val="000000"/>
          <w:sz w:val="20"/>
          <w:szCs w:val="20"/>
        </w:rPr>
        <w:t>Oche</w:t>
      </w:r>
      <w:proofErr w:type="spellEnd"/>
      <w:r>
        <w:rPr>
          <w:rFonts w:ascii="Times New Roman" w:eastAsia="Times New Roman" w:hAnsi="Times New Roman" w:cs="Times New Roman"/>
          <w:color w:val="000000"/>
          <w:sz w:val="20"/>
          <w:szCs w:val="20"/>
        </w:rPr>
        <w:t xml:space="preserve">, J.-R. I., </w:t>
      </w:r>
      <w:proofErr w:type="spellStart"/>
      <w:r>
        <w:rPr>
          <w:rFonts w:ascii="Times New Roman" w:eastAsia="Times New Roman" w:hAnsi="Times New Roman" w:cs="Times New Roman"/>
          <w:color w:val="000000"/>
          <w:sz w:val="20"/>
          <w:szCs w:val="20"/>
        </w:rPr>
        <w:t>Oluwarotimi</w:t>
      </w:r>
      <w:proofErr w:type="spellEnd"/>
      <w:r>
        <w:rPr>
          <w:rFonts w:ascii="Times New Roman" w:eastAsia="Times New Roman" w:hAnsi="Times New Roman" w:cs="Times New Roman"/>
          <w:color w:val="000000"/>
          <w:sz w:val="20"/>
          <w:szCs w:val="20"/>
        </w:rPr>
        <w:t xml:space="preserve">, E. A., Bashar, F., Johnson, G. I., &amp; Adeyemi, O. S. (2021). Computer-Aided Identification of Bioactive compounds of </w:t>
      </w:r>
      <w:proofErr w:type="spellStart"/>
      <w:r>
        <w:rPr>
          <w:rFonts w:ascii="Times New Roman" w:eastAsia="Times New Roman" w:hAnsi="Times New Roman" w:cs="Times New Roman"/>
          <w:color w:val="000000"/>
          <w:sz w:val="20"/>
          <w:szCs w:val="20"/>
        </w:rPr>
        <w:t>Azadirachta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indica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Neem</w:t>
      </w:r>
      <w:proofErr w:type="spellEnd"/>
      <w:r>
        <w:rPr>
          <w:rFonts w:ascii="Times New Roman" w:eastAsia="Times New Roman" w:hAnsi="Times New Roman" w:cs="Times New Roman"/>
          <w:color w:val="000000"/>
          <w:sz w:val="20"/>
          <w:szCs w:val="20"/>
        </w:rPr>
        <w:t xml:space="preserve">) with Potential activity against SARS-CoV-2 main protease. </w:t>
      </w:r>
      <w:r>
        <w:rPr>
          <w:rFonts w:ascii="Times New Roman" w:eastAsia="Times New Roman" w:hAnsi="Times New Roman" w:cs="Times New Roman"/>
          <w:i/>
          <w:color w:val="000000"/>
          <w:sz w:val="20"/>
          <w:szCs w:val="20"/>
        </w:rPr>
        <w:t>BMC Plant Biology</w:t>
      </w:r>
      <w:r>
        <w:rPr>
          <w:rFonts w:ascii="Times New Roman" w:eastAsia="Times New Roman" w:hAnsi="Times New Roman" w:cs="Times New Roman"/>
          <w:color w:val="000000"/>
          <w:sz w:val="20"/>
          <w:szCs w:val="20"/>
        </w:rPr>
        <w:t xml:space="preserve">. </w:t>
      </w:r>
    </w:p>
    <w:p w:rsidR="000A3A46" w:rsidRDefault="002A36D2">
      <w:pPr>
        <w:pBdr>
          <w:top w:val="nil"/>
          <w:left w:val="nil"/>
          <w:bottom w:val="nil"/>
          <w:right w:val="nil"/>
          <w:between w:val="nil"/>
        </w:pBdr>
        <w:spacing w:after="360" w:line="240" w:lineRule="auto"/>
        <w:ind w:left="420" w:hanging="420"/>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Loboda</w:t>
      </w:r>
      <w:proofErr w:type="spellEnd"/>
      <w:r>
        <w:rPr>
          <w:rFonts w:ascii="Times New Roman" w:eastAsia="Times New Roman" w:hAnsi="Times New Roman" w:cs="Times New Roman"/>
          <w:color w:val="000000"/>
          <w:sz w:val="20"/>
          <w:szCs w:val="20"/>
        </w:rPr>
        <w:t xml:space="preserve">, A., </w:t>
      </w:r>
      <w:proofErr w:type="spellStart"/>
      <w:r>
        <w:rPr>
          <w:rFonts w:ascii="Times New Roman" w:eastAsia="Times New Roman" w:hAnsi="Times New Roman" w:cs="Times New Roman"/>
          <w:color w:val="000000"/>
          <w:sz w:val="20"/>
          <w:szCs w:val="20"/>
        </w:rPr>
        <w:t>Damulewicz</w:t>
      </w:r>
      <w:proofErr w:type="spellEnd"/>
      <w:r>
        <w:rPr>
          <w:rFonts w:ascii="Times New Roman" w:eastAsia="Times New Roman" w:hAnsi="Times New Roman" w:cs="Times New Roman"/>
          <w:color w:val="000000"/>
          <w:sz w:val="20"/>
          <w:szCs w:val="20"/>
        </w:rPr>
        <w:t xml:space="preserve">, M., </w:t>
      </w:r>
      <w:proofErr w:type="spellStart"/>
      <w:r>
        <w:rPr>
          <w:rFonts w:ascii="Times New Roman" w:eastAsia="Times New Roman" w:hAnsi="Times New Roman" w:cs="Times New Roman"/>
          <w:color w:val="000000"/>
          <w:sz w:val="20"/>
          <w:szCs w:val="20"/>
        </w:rPr>
        <w:t>Pyza</w:t>
      </w:r>
      <w:proofErr w:type="spellEnd"/>
      <w:r>
        <w:rPr>
          <w:rFonts w:ascii="Times New Roman" w:eastAsia="Times New Roman" w:hAnsi="Times New Roman" w:cs="Times New Roman"/>
          <w:color w:val="000000"/>
          <w:sz w:val="20"/>
          <w:szCs w:val="20"/>
        </w:rPr>
        <w:t xml:space="preserve">, E., </w:t>
      </w:r>
      <w:proofErr w:type="spellStart"/>
      <w:r>
        <w:rPr>
          <w:rFonts w:ascii="Times New Roman" w:eastAsia="Times New Roman" w:hAnsi="Times New Roman" w:cs="Times New Roman"/>
          <w:color w:val="000000"/>
          <w:sz w:val="20"/>
          <w:szCs w:val="20"/>
        </w:rPr>
        <w:t>Jozkowicz</w:t>
      </w:r>
      <w:proofErr w:type="spellEnd"/>
      <w:r>
        <w:rPr>
          <w:rFonts w:ascii="Times New Roman" w:eastAsia="Times New Roman" w:hAnsi="Times New Roman" w:cs="Times New Roman"/>
          <w:color w:val="000000"/>
          <w:sz w:val="20"/>
          <w:szCs w:val="20"/>
        </w:rPr>
        <w:t xml:space="preserve">, A., &amp; </w:t>
      </w:r>
      <w:proofErr w:type="spellStart"/>
      <w:r>
        <w:rPr>
          <w:rFonts w:ascii="Times New Roman" w:eastAsia="Times New Roman" w:hAnsi="Times New Roman" w:cs="Times New Roman"/>
          <w:color w:val="000000"/>
          <w:sz w:val="20"/>
          <w:szCs w:val="20"/>
        </w:rPr>
        <w:t>Dulak</w:t>
      </w:r>
      <w:proofErr w:type="spellEnd"/>
      <w:r>
        <w:rPr>
          <w:rFonts w:ascii="Times New Roman" w:eastAsia="Times New Roman" w:hAnsi="Times New Roman" w:cs="Times New Roman"/>
          <w:color w:val="000000"/>
          <w:sz w:val="20"/>
          <w:szCs w:val="20"/>
        </w:rPr>
        <w:t xml:space="preserve">, J. (2016). Role of Nrf2/HO-1 system in development, oxidative stress response and diseases: an evolutionarily conserved mechanism. </w:t>
      </w:r>
      <w:r>
        <w:rPr>
          <w:rFonts w:ascii="Times New Roman" w:eastAsia="Times New Roman" w:hAnsi="Times New Roman" w:cs="Times New Roman"/>
          <w:i/>
          <w:color w:val="000000"/>
          <w:sz w:val="20"/>
          <w:szCs w:val="20"/>
        </w:rPr>
        <w:t>Cellular and Molecular Life Sciences</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73</w:t>
      </w:r>
      <w:r>
        <w:rPr>
          <w:rFonts w:ascii="Times New Roman" w:eastAsia="Times New Roman" w:hAnsi="Times New Roman" w:cs="Times New Roman"/>
          <w:color w:val="000000"/>
          <w:sz w:val="20"/>
          <w:szCs w:val="20"/>
        </w:rPr>
        <w:t xml:space="preserve">(17), 3221-3247. </w:t>
      </w:r>
      <w:hyperlink r:id="rId18">
        <w:r>
          <w:rPr>
            <w:rFonts w:ascii="Times New Roman" w:eastAsia="Times New Roman" w:hAnsi="Times New Roman" w:cs="Times New Roman"/>
            <w:color w:val="0563C1"/>
            <w:sz w:val="20"/>
            <w:szCs w:val="20"/>
            <w:u w:val="single"/>
          </w:rPr>
          <w:t>https://doi.org/10.1007/s00018-016-2223-0</w:t>
        </w:r>
      </w:hyperlink>
      <w:r>
        <w:rPr>
          <w:rFonts w:ascii="Times New Roman" w:eastAsia="Times New Roman" w:hAnsi="Times New Roman" w:cs="Times New Roman"/>
          <w:color w:val="000000"/>
          <w:sz w:val="20"/>
          <w:szCs w:val="20"/>
        </w:rPr>
        <w:t xml:space="preserve"> </w:t>
      </w:r>
    </w:p>
    <w:p w:rsidR="000A3A46" w:rsidRDefault="002A36D2">
      <w:pPr>
        <w:pBdr>
          <w:top w:val="nil"/>
          <w:left w:val="nil"/>
          <w:bottom w:val="nil"/>
          <w:right w:val="nil"/>
          <w:between w:val="nil"/>
        </w:pBdr>
        <w:spacing w:after="360" w:line="240" w:lineRule="auto"/>
        <w:ind w:left="420" w:hanging="420"/>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lastRenderedPageBreak/>
        <w:t>Muche</w:t>
      </w:r>
      <w:proofErr w:type="spellEnd"/>
      <w:r>
        <w:rPr>
          <w:rFonts w:ascii="Times New Roman" w:eastAsia="Times New Roman" w:hAnsi="Times New Roman" w:cs="Times New Roman"/>
          <w:color w:val="000000"/>
          <w:sz w:val="20"/>
          <w:szCs w:val="20"/>
        </w:rPr>
        <w:t xml:space="preserve">, M., </w:t>
      </w:r>
      <w:proofErr w:type="spellStart"/>
      <w:r>
        <w:rPr>
          <w:rFonts w:ascii="Times New Roman" w:eastAsia="Times New Roman" w:hAnsi="Times New Roman" w:cs="Times New Roman"/>
          <w:color w:val="000000"/>
          <w:sz w:val="20"/>
          <w:szCs w:val="20"/>
        </w:rPr>
        <w:t>Muasya</w:t>
      </w:r>
      <w:proofErr w:type="spellEnd"/>
      <w:r>
        <w:rPr>
          <w:rFonts w:ascii="Times New Roman" w:eastAsia="Times New Roman" w:hAnsi="Times New Roman" w:cs="Times New Roman"/>
          <w:color w:val="000000"/>
          <w:sz w:val="20"/>
          <w:szCs w:val="20"/>
        </w:rPr>
        <w:t xml:space="preserve">, A. M., &amp; </w:t>
      </w:r>
      <w:proofErr w:type="spellStart"/>
      <w:r>
        <w:rPr>
          <w:rFonts w:ascii="Times New Roman" w:eastAsia="Times New Roman" w:hAnsi="Times New Roman" w:cs="Times New Roman"/>
          <w:color w:val="000000"/>
          <w:sz w:val="20"/>
          <w:szCs w:val="20"/>
        </w:rPr>
        <w:t>Tsegay</w:t>
      </w:r>
      <w:proofErr w:type="spellEnd"/>
      <w:r>
        <w:rPr>
          <w:rFonts w:ascii="Times New Roman" w:eastAsia="Times New Roman" w:hAnsi="Times New Roman" w:cs="Times New Roman"/>
          <w:color w:val="000000"/>
          <w:sz w:val="20"/>
          <w:szCs w:val="20"/>
        </w:rPr>
        <w:t xml:space="preserve">, B. A. (2022). Biology and resource acquisition of mistletoes, and the defense responses of host plants. </w:t>
      </w:r>
      <w:r>
        <w:rPr>
          <w:rFonts w:ascii="Times New Roman" w:eastAsia="Times New Roman" w:hAnsi="Times New Roman" w:cs="Times New Roman"/>
          <w:i/>
          <w:color w:val="000000"/>
          <w:sz w:val="20"/>
          <w:szCs w:val="20"/>
        </w:rPr>
        <w:t>Ecological Processes</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11</w:t>
      </w:r>
      <w:r>
        <w:rPr>
          <w:rFonts w:ascii="Times New Roman" w:eastAsia="Times New Roman" w:hAnsi="Times New Roman" w:cs="Times New Roman"/>
          <w:color w:val="000000"/>
          <w:sz w:val="20"/>
          <w:szCs w:val="20"/>
        </w:rPr>
        <w:t xml:space="preserve">(1), 24. </w:t>
      </w:r>
    </w:p>
    <w:p w:rsidR="000A3A46" w:rsidRDefault="002A36D2">
      <w:pPr>
        <w:pBdr>
          <w:top w:val="nil"/>
          <w:left w:val="nil"/>
          <w:bottom w:val="nil"/>
          <w:right w:val="nil"/>
          <w:between w:val="nil"/>
        </w:pBdr>
        <w:spacing w:after="360" w:line="240" w:lineRule="auto"/>
        <w:ind w:left="420" w:hanging="420"/>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Oche</w:t>
      </w:r>
      <w:proofErr w:type="spellEnd"/>
      <w:r>
        <w:rPr>
          <w:rFonts w:ascii="Times New Roman" w:eastAsia="Times New Roman" w:hAnsi="Times New Roman" w:cs="Times New Roman"/>
          <w:color w:val="000000"/>
          <w:sz w:val="20"/>
          <w:szCs w:val="20"/>
        </w:rPr>
        <w:t xml:space="preserve">, J., Johnson, T. O., Akinsanmi, A. O., </w:t>
      </w:r>
      <w:proofErr w:type="spellStart"/>
      <w:r>
        <w:rPr>
          <w:rFonts w:ascii="Times New Roman" w:eastAsia="Times New Roman" w:hAnsi="Times New Roman" w:cs="Times New Roman"/>
          <w:color w:val="000000"/>
          <w:sz w:val="20"/>
          <w:szCs w:val="20"/>
        </w:rPr>
        <w:t>Jaryum</w:t>
      </w:r>
      <w:proofErr w:type="spellEnd"/>
      <w:r>
        <w:rPr>
          <w:rFonts w:ascii="Times New Roman" w:eastAsia="Times New Roman" w:hAnsi="Times New Roman" w:cs="Times New Roman"/>
          <w:color w:val="000000"/>
          <w:sz w:val="20"/>
          <w:szCs w:val="20"/>
        </w:rPr>
        <w:t>, K. H., &amp; Francis, T. (2019). In vitro Antioxidant activity and inhibition of Fe 2+ and SNP lipid peroxidation of African mistletoes (</w:t>
      </w:r>
      <w:proofErr w:type="spellStart"/>
      <w:r>
        <w:rPr>
          <w:rFonts w:ascii="Times New Roman" w:eastAsia="Times New Roman" w:hAnsi="Times New Roman" w:cs="Times New Roman"/>
          <w:color w:val="000000"/>
          <w:sz w:val="20"/>
          <w:szCs w:val="20"/>
        </w:rPr>
        <w:t>Tapinanthus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globiferus</w:t>
      </w:r>
      <w:proofErr w:type="spellEnd"/>
      <w:r>
        <w:rPr>
          <w:rFonts w:ascii="Times New Roman" w:eastAsia="Times New Roman" w:hAnsi="Times New Roman" w:cs="Times New Roman"/>
          <w:color w:val="000000"/>
          <w:sz w:val="20"/>
          <w:szCs w:val="20"/>
        </w:rPr>
        <w:t xml:space="preserve">) from three selected host plants in Jos Plateau state Nigeria. </w:t>
      </w:r>
      <w:r>
        <w:rPr>
          <w:rFonts w:ascii="Times New Roman" w:eastAsia="Times New Roman" w:hAnsi="Times New Roman" w:cs="Times New Roman"/>
          <w:i/>
          <w:color w:val="000000"/>
          <w:sz w:val="20"/>
          <w:szCs w:val="20"/>
        </w:rPr>
        <w:t>J. App. Life Sci. int</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20</w:t>
      </w:r>
      <w:r>
        <w:rPr>
          <w:rFonts w:ascii="Times New Roman" w:eastAsia="Times New Roman" w:hAnsi="Times New Roman" w:cs="Times New Roman"/>
          <w:color w:val="000000"/>
          <w:sz w:val="20"/>
          <w:szCs w:val="20"/>
        </w:rPr>
        <w:t xml:space="preserve">(4), 1-10. </w:t>
      </w:r>
    </w:p>
    <w:p w:rsidR="000A3A46" w:rsidRDefault="002A36D2">
      <w:pPr>
        <w:pBdr>
          <w:top w:val="nil"/>
          <w:left w:val="nil"/>
          <w:bottom w:val="nil"/>
          <w:right w:val="nil"/>
          <w:between w:val="nil"/>
        </w:pBdr>
        <w:spacing w:after="360" w:line="240" w:lineRule="auto"/>
        <w:ind w:left="420" w:hanging="420"/>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Oseni</w:t>
      </w:r>
      <w:proofErr w:type="spellEnd"/>
      <w:r>
        <w:rPr>
          <w:rFonts w:ascii="Times New Roman" w:eastAsia="Times New Roman" w:hAnsi="Times New Roman" w:cs="Times New Roman"/>
          <w:color w:val="000000"/>
          <w:sz w:val="20"/>
          <w:szCs w:val="20"/>
        </w:rPr>
        <w:t xml:space="preserve">, F., Ibrahim, S., Ahmad, H., Abubakar, M., &amp; Abbas, S. (2022). Phytochemicals in methanolic leaf extracts of </w:t>
      </w:r>
      <w:proofErr w:type="spellStart"/>
      <w:r>
        <w:rPr>
          <w:rFonts w:ascii="Times New Roman" w:eastAsia="Times New Roman" w:hAnsi="Times New Roman" w:cs="Times New Roman"/>
          <w:color w:val="000000"/>
          <w:sz w:val="20"/>
          <w:szCs w:val="20"/>
        </w:rPr>
        <w:t>Tapinanthus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globiferous</w:t>
      </w:r>
      <w:proofErr w:type="spellEnd"/>
      <w:r>
        <w:rPr>
          <w:rFonts w:ascii="Times New Roman" w:eastAsia="Times New Roman" w:hAnsi="Times New Roman" w:cs="Times New Roman"/>
          <w:color w:val="000000"/>
          <w:sz w:val="20"/>
          <w:szCs w:val="20"/>
        </w:rPr>
        <w:t xml:space="preserve"> from </w:t>
      </w:r>
      <w:proofErr w:type="spellStart"/>
      <w:r>
        <w:rPr>
          <w:rFonts w:ascii="Times New Roman" w:eastAsia="Times New Roman" w:hAnsi="Times New Roman" w:cs="Times New Roman"/>
          <w:color w:val="000000"/>
          <w:sz w:val="20"/>
          <w:szCs w:val="20"/>
        </w:rPr>
        <w:t>Azadirachta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indica</w:t>
      </w:r>
      <w:proofErr w:type="spellEnd"/>
      <w:r>
        <w:rPr>
          <w:rFonts w:ascii="Times New Roman" w:eastAsia="Times New Roman" w:hAnsi="Times New Roman" w:cs="Times New Roman"/>
          <w:color w:val="000000"/>
          <w:sz w:val="20"/>
          <w:szCs w:val="20"/>
        </w:rPr>
        <w:t xml:space="preserve"> and </w:t>
      </w:r>
      <w:proofErr w:type="spellStart"/>
      <w:r>
        <w:rPr>
          <w:rFonts w:ascii="Times New Roman" w:eastAsia="Times New Roman" w:hAnsi="Times New Roman" w:cs="Times New Roman"/>
          <w:color w:val="000000"/>
          <w:sz w:val="20"/>
          <w:szCs w:val="20"/>
        </w:rPr>
        <w:t>Albizia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lebbeck</w:t>
      </w:r>
      <w:proofErr w:type="spellEnd"/>
      <w:r>
        <w:rPr>
          <w:rFonts w:ascii="Times New Roman" w:eastAsia="Times New Roman" w:hAnsi="Times New Roman" w:cs="Times New Roman"/>
          <w:color w:val="000000"/>
          <w:sz w:val="20"/>
          <w:szCs w:val="20"/>
        </w:rPr>
        <w:t xml:space="preserve">: A comparative analysis of some pharmacological potentials. </w:t>
      </w:r>
      <w:proofErr w:type="spellStart"/>
      <w:r>
        <w:rPr>
          <w:rFonts w:ascii="Times New Roman" w:eastAsia="Times New Roman" w:hAnsi="Times New Roman" w:cs="Times New Roman"/>
          <w:i/>
          <w:color w:val="000000"/>
          <w:sz w:val="20"/>
          <w:szCs w:val="20"/>
        </w:rPr>
        <w:t>Bayero</w:t>
      </w:r>
      <w:proofErr w:type="spellEnd"/>
      <w:r>
        <w:rPr>
          <w:rFonts w:ascii="Times New Roman" w:eastAsia="Times New Roman" w:hAnsi="Times New Roman" w:cs="Times New Roman"/>
          <w:i/>
          <w:color w:val="000000"/>
          <w:sz w:val="20"/>
          <w:szCs w:val="20"/>
        </w:rPr>
        <w:t xml:space="preserve"> Journal of Pure and Applied Sciences</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13</w:t>
      </w:r>
      <w:r>
        <w:rPr>
          <w:rFonts w:ascii="Times New Roman" w:eastAsia="Times New Roman" w:hAnsi="Times New Roman" w:cs="Times New Roman"/>
          <w:color w:val="000000"/>
          <w:sz w:val="20"/>
          <w:szCs w:val="20"/>
        </w:rPr>
        <w:t xml:space="preserve">(1), 223-229. </w:t>
      </w:r>
    </w:p>
    <w:p w:rsidR="000A3A46" w:rsidRDefault="002A36D2">
      <w:pPr>
        <w:pBdr>
          <w:top w:val="nil"/>
          <w:left w:val="nil"/>
          <w:bottom w:val="nil"/>
          <w:right w:val="nil"/>
          <w:between w:val="nil"/>
        </w:pBdr>
        <w:spacing w:after="360" w:line="240" w:lineRule="auto"/>
        <w:ind w:left="420" w:hanging="420"/>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Potęga</w:t>
      </w:r>
      <w:proofErr w:type="spellEnd"/>
      <w:r>
        <w:rPr>
          <w:rFonts w:ascii="Times New Roman" w:eastAsia="Times New Roman" w:hAnsi="Times New Roman" w:cs="Times New Roman"/>
          <w:color w:val="000000"/>
          <w:sz w:val="20"/>
          <w:szCs w:val="20"/>
        </w:rPr>
        <w:t xml:space="preserve">, A. (2022). Glutathione-mediated conjugation of anticancer drugs: an overview of reaction mechanisms and biological significance for drug detoxification and bioactivation. </w:t>
      </w:r>
      <w:r>
        <w:rPr>
          <w:rFonts w:ascii="Times New Roman" w:eastAsia="Times New Roman" w:hAnsi="Times New Roman" w:cs="Times New Roman"/>
          <w:i/>
          <w:color w:val="000000"/>
          <w:sz w:val="20"/>
          <w:szCs w:val="20"/>
        </w:rPr>
        <w:t>Molecules</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27</w:t>
      </w:r>
      <w:r>
        <w:rPr>
          <w:rFonts w:ascii="Times New Roman" w:eastAsia="Times New Roman" w:hAnsi="Times New Roman" w:cs="Times New Roman"/>
          <w:color w:val="000000"/>
          <w:sz w:val="20"/>
          <w:szCs w:val="20"/>
        </w:rPr>
        <w:t xml:space="preserve">(16), 5252. </w:t>
      </w:r>
    </w:p>
    <w:p w:rsidR="000A3A46" w:rsidRDefault="002A36D2">
      <w:pPr>
        <w:pBdr>
          <w:top w:val="nil"/>
          <w:left w:val="nil"/>
          <w:bottom w:val="nil"/>
          <w:right w:val="nil"/>
          <w:between w:val="nil"/>
        </w:pBdr>
        <w:spacing w:after="360" w:line="240" w:lineRule="auto"/>
        <w:ind w:left="420" w:hanging="420"/>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Raceline</w:t>
      </w:r>
      <w:proofErr w:type="spellEnd"/>
      <w:r>
        <w:rPr>
          <w:rFonts w:ascii="Times New Roman" w:eastAsia="Times New Roman" w:hAnsi="Times New Roman" w:cs="Times New Roman"/>
          <w:color w:val="000000"/>
          <w:sz w:val="20"/>
          <w:szCs w:val="20"/>
        </w:rPr>
        <w:t xml:space="preserve">, G. K., Aubin, N. K. B., Jaures, T. N. M., </w:t>
      </w:r>
      <w:proofErr w:type="spellStart"/>
      <w:r>
        <w:rPr>
          <w:rFonts w:ascii="Times New Roman" w:eastAsia="Times New Roman" w:hAnsi="Times New Roman" w:cs="Times New Roman"/>
          <w:color w:val="000000"/>
          <w:sz w:val="20"/>
          <w:szCs w:val="20"/>
        </w:rPr>
        <w:t>Ducos</w:t>
      </w:r>
      <w:proofErr w:type="spellEnd"/>
      <w:r>
        <w:rPr>
          <w:rFonts w:ascii="Times New Roman" w:eastAsia="Times New Roman" w:hAnsi="Times New Roman" w:cs="Times New Roman"/>
          <w:color w:val="000000"/>
          <w:sz w:val="20"/>
          <w:szCs w:val="20"/>
        </w:rPr>
        <w:t xml:space="preserve">, Y. F., Florence, N. T., Desire, D. D. P., </w:t>
      </w:r>
      <w:proofErr w:type="spellStart"/>
      <w:r>
        <w:rPr>
          <w:rFonts w:ascii="Times New Roman" w:eastAsia="Times New Roman" w:hAnsi="Times New Roman" w:cs="Times New Roman"/>
          <w:color w:val="000000"/>
          <w:sz w:val="20"/>
          <w:szCs w:val="20"/>
        </w:rPr>
        <w:t>Théophile</w:t>
      </w:r>
      <w:proofErr w:type="spellEnd"/>
      <w:r>
        <w:rPr>
          <w:rFonts w:ascii="Times New Roman" w:eastAsia="Times New Roman" w:hAnsi="Times New Roman" w:cs="Times New Roman"/>
          <w:color w:val="000000"/>
          <w:sz w:val="20"/>
          <w:szCs w:val="20"/>
        </w:rPr>
        <w:t xml:space="preserve">, D., &amp; </w:t>
      </w:r>
      <w:proofErr w:type="spellStart"/>
      <w:r>
        <w:rPr>
          <w:rFonts w:ascii="Times New Roman" w:eastAsia="Times New Roman" w:hAnsi="Times New Roman" w:cs="Times New Roman"/>
          <w:color w:val="000000"/>
          <w:sz w:val="20"/>
          <w:szCs w:val="20"/>
        </w:rPr>
        <w:t>Véronique</w:t>
      </w:r>
      <w:proofErr w:type="spellEnd"/>
      <w:r>
        <w:rPr>
          <w:rFonts w:ascii="Times New Roman" w:eastAsia="Times New Roman" w:hAnsi="Times New Roman" w:cs="Times New Roman"/>
          <w:color w:val="000000"/>
          <w:sz w:val="20"/>
          <w:szCs w:val="20"/>
        </w:rPr>
        <w:t xml:space="preserve">, P. B. (2019). Anti-inflammatory potential of </w:t>
      </w:r>
      <w:proofErr w:type="spellStart"/>
      <w:r>
        <w:rPr>
          <w:rFonts w:ascii="Times New Roman" w:eastAsia="Times New Roman" w:hAnsi="Times New Roman" w:cs="Times New Roman"/>
          <w:color w:val="000000"/>
          <w:sz w:val="20"/>
          <w:szCs w:val="20"/>
        </w:rPr>
        <w:t>Tapinanthus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globiferus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Loranthaceae</w:t>
      </w:r>
      <w:proofErr w:type="spellEnd"/>
      <w:r>
        <w:rPr>
          <w:rFonts w:ascii="Times New Roman" w:eastAsia="Times New Roman" w:hAnsi="Times New Roman" w:cs="Times New Roman"/>
          <w:color w:val="000000"/>
          <w:sz w:val="20"/>
          <w:szCs w:val="20"/>
        </w:rPr>
        <w:t xml:space="preserve">) leaves as an alternative treatment against arthritis. </w:t>
      </w:r>
      <w:r>
        <w:rPr>
          <w:rFonts w:ascii="Times New Roman" w:eastAsia="Times New Roman" w:hAnsi="Times New Roman" w:cs="Times New Roman"/>
          <w:i/>
          <w:color w:val="000000"/>
          <w:sz w:val="20"/>
          <w:szCs w:val="20"/>
        </w:rPr>
        <w:t>The Journal of Phytopharmacology</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8</w:t>
      </w:r>
      <w:r>
        <w:rPr>
          <w:rFonts w:ascii="Times New Roman" w:eastAsia="Times New Roman" w:hAnsi="Times New Roman" w:cs="Times New Roman"/>
          <w:color w:val="000000"/>
          <w:sz w:val="20"/>
          <w:szCs w:val="20"/>
        </w:rPr>
        <w:t xml:space="preserve">(3), 96-103. </w:t>
      </w:r>
    </w:p>
    <w:p w:rsidR="000A3A46" w:rsidRDefault="002A36D2">
      <w:pPr>
        <w:pBdr>
          <w:top w:val="nil"/>
          <w:left w:val="nil"/>
          <w:bottom w:val="nil"/>
          <w:right w:val="nil"/>
          <w:between w:val="nil"/>
        </w:pBdr>
        <w:spacing w:after="360" w:line="240" w:lineRule="auto"/>
        <w:ind w:left="420" w:hanging="420"/>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Rajashekar</w:t>
      </w:r>
      <w:proofErr w:type="spellEnd"/>
      <w:r>
        <w:rPr>
          <w:rFonts w:ascii="Times New Roman" w:eastAsia="Times New Roman" w:hAnsi="Times New Roman" w:cs="Times New Roman"/>
          <w:color w:val="000000"/>
          <w:sz w:val="20"/>
          <w:szCs w:val="20"/>
        </w:rPr>
        <w:t xml:space="preserve">, C. B. (2023). Dual role of plant phenolic compounds as antioxidants and prooxidants. </w:t>
      </w:r>
      <w:r>
        <w:rPr>
          <w:rFonts w:ascii="Times New Roman" w:eastAsia="Times New Roman" w:hAnsi="Times New Roman" w:cs="Times New Roman"/>
          <w:i/>
          <w:color w:val="000000"/>
          <w:sz w:val="20"/>
          <w:szCs w:val="20"/>
        </w:rPr>
        <w:t>American Journal of Plant Sciences</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14</w:t>
      </w:r>
      <w:r>
        <w:rPr>
          <w:rFonts w:ascii="Times New Roman" w:eastAsia="Times New Roman" w:hAnsi="Times New Roman" w:cs="Times New Roman"/>
          <w:color w:val="000000"/>
          <w:sz w:val="20"/>
          <w:szCs w:val="20"/>
        </w:rPr>
        <w:t xml:space="preserve">(1), 15-28. </w:t>
      </w:r>
    </w:p>
    <w:p w:rsidR="000A3A46" w:rsidRDefault="002A36D2">
      <w:pPr>
        <w:pBdr>
          <w:top w:val="nil"/>
          <w:left w:val="nil"/>
          <w:bottom w:val="nil"/>
          <w:right w:val="nil"/>
          <w:between w:val="nil"/>
        </w:pBdr>
        <w:spacing w:after="360" w:line="240" w:lineRule="auto"/>
        <w:ind w:left="420" w:hanging="4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Serafini, M., &amp; Peluso, I. (2016). Functional foods for health: the interrelated antioxidant and anti-inflammatory role of fruits, vegetables, herbs, spices and cocoa in humans. </w:t>
      </w:r>
      <w:r>
        <w:rPr>
          <w:rFonts w:ascii="Times New Roman" w:eastAsia="Times New Roman" w:hAnsi="Times New Roman" w:cs="Times New Roman"/>
          <w:i/>
          <w:color w:val="000000"/>
          <w:sz w:val="20"/>
          <w:szCs w:val="20"/>
        </w:rPr>
        <w:t>Current pharmaceutical design</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22</w:t>
      </w:r>
      <w:r>
        <w:rPr>
          <w:rFonts w:ascii="Times New Roman" w:eastAsia="Times New Roman" w:hAnsi="Times New Roman" w:cs="Times New Roman"/>
          <w:color w:val="000000"/>
          <w:sz w:val="20"/>
          <w:szCs w:val="20"/>
        </w:rPr>
        <w:t xml:space="preserve">(44), 6701-6715. </w:t>
      </w:r>
    </w:p>
    <w:p w:rsidR="000A3A46" w:rsidRDefault="002A36D2">
      <w:pPr>
        <w:pBdr>
          <w:top w:val="nil"/>
          <w:left w:val="nil"/>
          <w:bottom w:val="nil"/>
          <w:right w:val="nil"/>
          <w:between w:val="nil"/>
        </w:pBdr>
        <w:spacing w:after="360" w:line="240" w:lineRule="auto"/>
        <w:ind w:left="420" w:hanging="420"/>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Serreli</w:t>
      </w:r>
      <w:proofErr w:type="spellEnd"/>
      <w:r>
        <w:rPr>
          <w:rFonts w:ascii="Times New Roman" w:eastAsia="Times New Roman" w:hAnsi="Times New Roman" w:cs="Times New Roman"/>
          <w:color w:val="000000"/>
          <w:sz w:val="20"/>
          <w:szCs w:val="20"/>
        </w:rPr>
        <w:t xml:space="preserve">, G., &amp; </w:t>
      </w:r>
      <w:proofErr w:type="spellStart"/>
      <w:r>
        <w:rPr>
          <w:rFonts w:ascii="Times New Roman" w:eastAsia="Times New Roman" w:hAnsi="Times New Roman" w:cs="Times New Roman"/>
          <w:color w:val="000000"/>
          <w:sz w:val="20"/>
          <w:szCs w:val="20"/>
        </w:rPr>
        <w:t>Deiana</w:t>
      </w:r>
      <w:proofErr w:type="spellEnd"/>
      <w:r>
        <w:rPr>
          <w:rFonts w:ascii="Times New Roman" w:eastAsia="Times New Roman" w:hAnsi="Times New Roman" w:cs="Times New Roman"/>
          <w:color w:val="000000"/>
          <w:sz w:val="20"/>
          <w:szCs w:val="20"/>
        </w:rPr>
        <w:t xml:space="preserve">, M. (2023). Role of Dietary Polyphenols in the Activity and Expression of Nitric Oxide Synthases: A Review. </w:t>
      </w:r>
      <w:r>
        <w:rPr>
          <w:rFonts w:ascii="Times New Roman" w:eastAsia="Times New Roman" w:hAnsi="Times New Roman" w:cs="Times New Roman"/>
          <w:i/>
          <w:color w:val="000000"/>
          <w:sz w:val="20"/>
          <w:szCs w:val="20"/>
        </w:rPr>
        <w:t>Antioxidants</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12</w:t>
      </w:r>
      <w:r>
        <w:rPr>
          <w:rFonts w:ascii="Times New Roman" w:eastAsia="Times New Roman" w:hAnsi="Times New Roman" w:cs="Times New Roman"/>
          <w:color w:val="000000"/>
          <w:sz w:val="20"/>
          <w:szCs w:val="20"/>
        </w:rPr>
        <w:t xml:space="preserve">(1), 147. </w:t>
      </w:r>
      <w:hyperlink r:id="rId19">
        <w:r>
          <w:rPr>
            <w:rFonts w:ascii="Times New Roman" w:eastAsia="Times New Roman" w:hAnsi="Times New Roman" w:cs="Times New Roman"/>
            <w:color w:val="0563C1"/>
            <w:sz w:val="20"/>
            <w:szCs w:val="20"/>
            <w:u w:val="single"/>
          </w:rPr>
          <w:t>https://www.mdpi.com/2076-3921/12/1/147</w:t>
        </w:r>
      </w:hyperlink>
      <w:r>
        <w:rPr>
          <w:rFonts w:ascii="Times New Roman" w:eastAsia="Times New Roman" w:hAnsi="Times New Roman" w:cs="Times New Roman"/>
          <w:color w:val="000000"/>
          <w:sz w:val="20"/>
          <w:szCs w:val="20"/>
        </w:rPr>
        <w:t xml:space="preserve"> </w:t>
      </w:r>
    </w:p>
    <w:p w:rsidR="000A3A46" w:rsidRDefault="002A36D2">
      <w:pPr>
        <w:pBdr>
          <w:top w:val="nil"/>
          <w:left w:val="nil"/>
          <w:bottom w:val="nil"/>
          <w:right w:val="nil"/>
          <w:between w:val="nil"/>
        </w:pBdr>
        <w:spacing w:after="360" w:line="240" w:lineRule="auto"/>
        <w:ind w:left="420" w:hanging="4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Umar, A., M. </w:t>
      </w:r>
      <w:proofErr w:type="spellStart"/>
      <w:r>
        <w:rPr>
          <w:rFonts w:ascii="Times New Roman" w:eastAsia="Times New Roman" w:hAnsi="Times New Roman" w:cs="Times New Roman"/>
          <w:color w:val="000000"/>
          <w:sz w:val="20"/>
          <w:szCs w:val="20"/>
        </w:rPr>
        <w:t>Garba</w:t>
      </w:r>
      <w:proofErr w:type="spellEnd"/>
      <w:r>
        <w:rPr>
          <w:rFonts w:ascii="Times New Roman" w:eastAsia="Times New Roman" w:hAnsi="Times New Roman" w:cs="Times New Roman"/>
          <w:color w:val="000000"/>
          <w:sz w:val="20"/>
          <w:szCs w:val="20"/>
        </w:rPr>
        <w:t xml:space="preserve">, M., </w:t>
      </w:r>
      <w:proofErr w:type="spellStart"/>
      <w:r>
        <w:rPr>
          <w:rFonts w:ascii="Times New Roman" w:eastAsia="Times New Roman" w:hAnsi="Times New Roman" w:cs="Times New Roman"/>
          <w:color w:val="000000"/>
          <w:sz w:val="20"/>
          <w:szCs w:val="20"/>
        </w:rPr>
        <w:t>Aishatu</w:t>
      </w:r>
      <w:proofErr w:type="spellEnd"/>
      <w:r>
        <w:rPr>
          <w:rFonts w:ascii="Times New Roman" w:eastAsia="Times New Roman" w:hAnsi="Times New Roman" w:cs="Times New Roman"/>
          <w:color w:val="000000"/>
          <w:sz w:val="20"/>
          <w:szCs w:val="20"/>
        </w:rPr>
        <w:t xml:space="preserve">, S., &amp; N. Mohammed, D. (2021). Antidepressant Activity of Methanol Extract of </w:t>
      </w:r>
      <w:proofErr w:type="spellStart"/>
      <w:r>
        <w:rPr>
          <w:rFonts w:ascii="Times New Roman" w:eastAsia="Times New Roman" w:hAnsi="Times New Roman" w:cs="Times New Roman"/>
          <w:color w:val="000000"/>
          <w:sz w:val="20"/>
          <w:szCs w:val="20"/>
        </w:rPr>
        <w:t>Tapinanthus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globiferus</w:t>
      </w:r>
      <w:proofErr w:type="spellEnd"/>
      <w:r>
        <w:rPr>
          <w:rFonts w:ascii="Times New Roman" w:eastAsia="Times New Roman" w:hAnsi="Times New Roman" w:cs="Times New Roman"/>
          <w:color w:val="000000"/>
          <w:sz w:val="20"/>
          <w:szCs w:val="20"/>
        </w:rPr>
        <w:t xml:space="preserve"> (A. Rich) </w:t>
      </w:r>
      <w:proofErr w:type="spellStart"/>
      <w:r>
        <w:rPr>
          <w:rFonts w:ascii="Times New Roman" w:eastAsia="Times New Roman" w:hAnsi="Times New Roman" w:cs="Times New Roman"/>
          <w:color w:val="000000"/>
          <w:sz w:val="20"/>
          <w:szCs w:val="20"/>
        </w:rPr>
        <w:t>Tiegh</w:t>
      </w:r>
      <w:proofErr w:type="spellEnd"/>
      <w:r>
        <w:rPr>
          <w:rFonts w:ascii="Times New Roman" w:eastAsia="Times New Roman" w:hAnsi="Times New Roman" w:cs="Times New Roman"/>
          <w:color w:val="000000"/>
          <w:sz w:val="20"/>
          <w:szCs w:val="20"/>
        </w:rPr>
        <w:t xml:space="preserve"> in Swiss Mice: doi.org/10.26538/</w:t>
      </w:r>
      <w:proofErr w:type="spellStart"/>
      <w:r>
        <w:rPr>
          <w:rFonts w:ascii="Times New Roman" w:eastAsia="Times New Roman" w:hAnsi="Times New Roman" w:cs="Times New Roman"/>
          <w:color w:val="000000"/>
          <w:sz w:val="20"/>
          <w:szCs w:val="20"/>
        </w:rPr>
        <w:t>tjnpr</w:t>
      </w:r>
      <w:proofErr w:type="spellEnd"/>
      <w:r>
        <w:rPr>
          <w:rFonts w:ascii="Times New Roman" w:eastAsia="Times New Roman" w:hAnsi="Times New Roman" w:cs="Times New Roman"/>
          <w:color w:val="000000"/>
          <w:sz w:val="20"/>
          <w:szCs w:val="20"/>
        </w:rPr>
        <w:t xml:space="preserve">/v5i12.13. </w:t>
      </w:r>
      <w:r>
        <w:rPr>
          <w:rFonts w:ascii="Times New Roman" w:eastAsia="Times New Roman" w:hAnsi="Times New Roman" w:cs="Times New Roman"/>
          <w:i/>
          <w:color w:val="000000"/>
          <w:sz w:val="20"/>
          <w:szCs w:val="20"/>
        </w:rPr>
        <w:t>Tropical Journal of Natural Product Research (TJNPR)</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5</w:t>
      </w:r>
      <w:r>
        <w:rPr>
          <w:rFonts w:ascii="Times New Roman" w:eastAsia="Times New Roman" w:hAnsi="Times New Roman" w:cs="Times New Roman"/>
          <w:color w:val="000000"/>
          <w:sz w:val="20"/>
          <w:szCs w:val="20"/>
        </w:rPr>
        <w:t xml:space="preserve">(12), 2123-2126. </w:t>
      </w:r>
      <w:hyperlink r:id="rId20">
        <w:r>
          <w:rPr>
            <w:rFonts w:ascii="Times New Roman" w:eastAsia="Times New Roman" w:hAnsi="Times New Roman" w:cs="Times New Roman"/>
            <w:color w:val="0563C1"/>
            <w:sz w:val="20"/>
            <w:szCs w:val="20"/>
            <w:u w:val="single"/>
          </w:rPr>
          <w:t>https://tjnpr.org/index.php/home/article/view/257</w:t>
        </w:r>
      </w:hyperlink>
      <w:r>
        <w:rPr>
          <w:rFonts w:ascii="Times New Roman" w:eastAsia="Times New Roman" w:hAnsi="Times New Roman" w:cs="Times New Roman"/>
          <w:color w:val="000000"/>
          <w:sz w:val="20"/>
          <w:szCs w:val="20"/>
        </w:rPr>
        <w:t xml:space="preserve"> </w:t>
      </w:r>
    </w:p>
    <w:p w:rsidR="000A3A46" w:rsidRDefault="002A36D2">
      <w:pPr>
        <w:pBdr>
          <w:top w:val="nil"/>
          <w:left w:val="nil"/>
          <w:bottom w:val="nil"/>
          <w:right w:val="nil"/>
          <w:between w:val="nil"/>
        </w:pBdr>
        <w:spacing w:after="360" w:line="240" w:lineRule="auto"/>
        <w:ind w:left="420" w:hanging="420"/>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Veskoukis</w:t>
      </w:r>
      <w:proofErr w:type="spellEnd"/>
      <w:r>
        <w:rPr>
          <w:rFonts w:ascii="Times New Roman" w:eastAsia="Times New Roman" w:hAnsi="Times New Roman" w:cs="Times New Roman"/>
          <w:color w:val="000000"/>
          <w:sz w:val="20"/>
          <w:szCs w:val="20"/>
        </w:rPr>
        <w:t xml:space="preserve">, A. S., </w:t>
      </w:r>
      <w:proofErr w:type="spellStart"/>
      <w:r>
        <w:rPr>
          <w:rFonts w:ascii="Times New Roman" w:eastAsia="Times New Roman" w:hAnsi="Times New Roman" w:cs="Times New Roman"/>
          <w:color w:val="000000"/>
          <w:sz w:val="20"/>
          <w:szCs w:val="20"/>
        </w:rPr>
        <w:t>Tsatsakis</w:t>
      </w:r>
      <w:proofErr w:type="spellEnd"/>
      <w:r>
        <w:rPr>
          <w:rFonts w:ascii="Times New Roman" w:eastAsia="Times New Roman" w:hAnsi="Times New Roman" w:cs="Times New Roman"/>
          <w:color w:val="000000"/>
          <w:sz w:val="20"/>
          <w:szCs w:val="20"/>
        </w:rPr>
        <w:t xml:space="preserve">, A. M., &amp; Kouretas, D. (2012). Dietary oxidative stress and antioxidant defense with an emphasis on plant extract administration. </w:t>
      </w:r>
      <w:r>
        <w:rPr>
          <w:rFonts w:ascii="Times New Roman" w:eastAsia="Times New Roman" w:hAnsi="Times New Roman" w:cs="Times New Roman"/>
          <w:i/>
          <w:color w:val="000000"/>
          <w:sz w:val="20"/>
          <w:szCs w:val="20"/>
        </w:rPr>
        <w:t>Cell Stress and Chaperones</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17</w:t>
      </w:r>
      <w:r>
        <w:rPr>
          <w:rFonts w:ascii="Times New Roman" w:eastAsia="Times New Roman" w:hAnsi="Times New Roman" w:cs="Times New Roman"/>
          <w:color w:val="000000"/>
          <w:sz w:val="20"/>
          <w:szCs w:val="20"/>
        </w:rPr>
        <w:t xml:space="preserve">(1), 11-21. </w:t>
      </w:r>
      <w:hyperlink r:id="rId21">
        <w:r>
          <w:rPr>
            <w:rFonts w:ascii="Times New Roman" w:eastAsia="Times New Roman" w:hAnsi="Times New Roman" w:cs="Times New Roman"/>
            <w:color w:val="0563C1"/>
            <w:sz w:val="20"/>
            <w:szCs w:val="20"/>
            <w:u w:val="single"/>
          </w:rPr>
          <w:t>https://doi.org/10.1007/s12192-011-0293-3</w:t>
        </w:r>
      </w:hyperlink>
      <w:r>
        <w:rPr>
          <w:rFonts w:ascii="Times New Roman" w:eastAsia="Times New Roman" w:hAnsi="Times New Roman" w:cs="Times New Roman"/>
          <w:color w:val="000000"/>
          <w:sz w:val="20"/>
          <w:szCs w:val="20"/>
        </w:rPr>
        <w:t xml:space="preserve"> </w:t>
      </w:r>
    </w:p>
    <w:p w:rsidR="000A3A46" w:rsidRDefault="002A36D2">
      <w:pPr>
        <w:pBdr>
          <w:top w:val="nil"/>
          <w:left w:val="nil"/>
          <w:bottom w:val="nil"/>
          <w:right w:val="nil"/>
          <w:between w:val="nil"/>
        </w:pBdr>
        <w:spacing w:after="360" w:line="240" w:lineRule="auto"/>
        <w:ind w:left="420" w:hanging="420"/>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Wadowski</w:t>
      </w:r>
      <w:proofErr w:type="spellEnd"/>
      <w:r>
        <w:rPr>
          <w:rFonts w:ascii="Times New Roman" w:eastAsia="Times New Roman" w:hAnsi="Times New Roman" w:cs="Times New Roman"/>
          <w:color w:val="000000"/>
          <w:sz w:val="20"/>
          <w:szCs w:val="20"/>
        </w:rPr>
        <w:t xml:space="preserve">, P., </w:t>
      </w:r>
      <w:proofErr w:type="spellStart"/>
      <w:r>
        <w:rPr>
          <w:rFonts w:ascii="Times New Roman" w:eastAsia="Times New Roman" w:hAnsi="Times New Roman" w:cs="Times New Roman"/>
          <w:color w:val="000000"/>
          <w:sz w:val="20"/>
          <w:szCs w:val="20"/>
        </w:rPr>
        <w:t>Juszczak</w:t>
      </w:r>
      <w:proofErr w:type="spellEnd"/>
      <w:r>
        <w:rPr>
          <w:rFonts w:ascii="Times New Roman" w:eastAsia="Times New Roman" w:hAnsi="Times New Roman" w:cs="Times New Roman"/>
          <w:color w:val="000000"/>
          <w:sz w:val="20"/>
          <w:szCs w:val="20"/>
        </w:rPr>
        <w:t xml:space="preserve">, M., &amp; </w:t>
      </w:r>
      <w:proofErr w:type="spellStart"/>
      <w:r>
        <w:rPr>
          <w:rFonts w:ascii="Times New Roman" w:eastAsia="Times New Roman" w:hAnsi="Times New Roman" w:cs="Times New Roman"/>
          <w:color w:val="000000"/>
          <w:sz w:val="20"/>
          <w:szCs w:val="20"/>
        </w:rPr>
        <w:t>Woźniak</w:t>
      </w:r>
      <w:proofErr w:type="spellEnd"/>
      <w:r>
        <w:rPr>
          <w:rFonts w:ascii="Times New Roman" w:eastAsia="Times New Roman" w:hAnsi="Times New Roman" w:cs="Times New Roman"/>
          <w:color w:val="000000"/>
          <w:sz w:val="20"/>
          <w:szCs w:val="20"/>
        </w:rPr>
        <w:t xml:space="preserve">, K. (2024). NRF2 Modulators of Plant Origin and Their Ability to Overcome Multidrug Resistance in Cancers. </w:t>
      </w:r>
      <w:r>
        <w:rPr>
          <w:rFonts w:ascii="Times New Roman" w:eastAsia="Times New Roman" w:hAnsi="Times New Roman" w:cs="Times New Roman"/>
          <w:i/>
          <w:color w:val="000000"/>
          <w:sz w:val="20"/>
          <w:szCs w:val="20"/>
        </w:rPr>
        <w:t>International Journal of Molecular Sciences</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25</w:t>
      </w:r>
      <w:r>
        <w:rPr>
          <w:rFonts w:ascii="Times New Roman" w:eastAsia="Times New Roman" w:hAnsi="Times New Roman" w:cs="Times New Roman"/>
          <w:color w:val="000000"/>
          <w:sz w:val="20"/>
          <w:szCs w:val="20"/>
        </w:rPr>
        <w:t xml:space="preserve">(21), 11500. </w:t>
      </w:r>
      <w:hyperlink r:id="rId22">
        <w:r>
          <w:rPr>
            <w:rFonts w:ascii="Times New Roman" w:eastAsia="Times New Roman" w:hAnsi="Times New Roman" w:cs="Times New Roman"/>
            <w:color w:val="0563C1"/>
            <w:sz w:val="20"/>
            <w:szCs w:val="20"/>
            <w:u w:val="single"/>
          </w:rPr>
          <w:t>https://www.mdpi.com/1422-0067/25/21/11500</w:t>
        </w:r>
      </w:hyperlink>
      <w:r>
        <w:rPr>
          <w:rFonts w:ascii="Times New Roman" w:eastAsia="Times New Roman" w:hAnsi="Times New Roman" w:cs="Times New Roman"/>
          <w:color w:val="000000"/>
          <w:sz w:val="20"/>
          <w:szCs w:val="20"/>
        </w:rPr>
        <w:t xml:space="preserve"> </w:t>
      </w:r>
    </w:p>
    <w:p w:rsidR="000A3A46" w:rsidRDefault="002A36D2">
      <w:pPr>
        <w:pBdr>
          <w:top w:val="nil"/>
          <w:left w:val="nil"/>
          <w:bottom w:val="nil"/>
          <w:right w:val="nil"/>
          <w:between w:val="nil"/>
        </w:pBdr>
        <w:spacing w:after="360" w:line="240" w:lineRule="auto"/>
        <w:ind w:left="420" w:hanging="4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Wang, L., Kong, D., Tian, J., Zhao, W., Chen, Y., An, Y., Liu, X., Wang, F., Cai, F., &amp; Sun, X. (2022). </w:t>
      </w:r>
      <w:proofErr w:type="spellStart"/>
      <w:r>
        <w:rPr>
          <w:rFonts w:ascii="Times New Roman" w:eastAsia="Times New Roman" w:hAnsi="Times New Roman" w:cs="Times New Roman"/>
          <w:color w:val="000000"/>
          <w:sz w:val="20"/>
          <w:szCs w:val="20"/>
        </w:rPr>
        <w:t>Tapinanthus</w:t>
      </w:r>
      <w:proofErr w:type="spellEnd"/>
      <w:r>
        <w:rPr>
          <w:rFonts w:ascii="Times New Roman" w:eastAsia="Times New Roman" w:hAnsi="Times New Roman" w:cs="Times New Roman"/>
          <w:color w:val="000000"/>
          <w:sz w:val="20"/>
          <w:szCs w:val="20"/>
        </w:rPr>
        <w:t xml:space="preserve"> species: A review of botany and biology, secondary metabolites, ethnomedical uses, current pharmacology and toxicology. </w:t>
      </w:r>
      <w:r>
        <w:rPr>
          <w:rFonts w:ascii="Times New Roman" w:eastAsia="Times New Roman" w:hAnsi="Times New Roman" w:cs="Times New Roman"/>
          <w:i/>
          <w:color w:val="000000"/>
          <w:sz w:val="20"/>
          <w:szCs w:val="20"/>
        </w:rPr>
        <w:t>Journal of Ethnopharmacology</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296</w:t>
      </w:r>
      <w:r>
        <w:rPr>
          <w:rFonts w:ascii="Times New Roman" w:eastAsia="Times New Roman" w:hAnsi="Times New Roman" w:cs="Times New Roman"/>
          <w:color w:val="000000"/>
          <w:sz w:val="20"/>
          <w:szCs w:val="20"/>
        </w:rPr>
        <w:t xml:space="preserve">, 115462. </w:t>
      </w:r>
    </w:p>
    <w:p w:rsidR="000A3A46" w:rsidRDefault="002A36D2">
      <w:pPr>
        <w:pBdr>
          <w:top w:val="nil"/>
          <w:left w:val="nil"/>
          <w:bottom w:val="nil"/>
          <w:right w:val="nil"/>
          <w:between w:val="nil"/>
        </w:pBdr>
        <w:spacing w:after="360" w:line="240" w:lineRule="auto"/>
        <w:ind w:left="420" w:hanging="4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Wolff, S. P. (1994). [18] Ferrous ion oxidation in presence of ferric ion indicator xylenol orange for measurement of hydroperoxides. In </w:t>
      </w:r>
      <w:r>
        <w:rPr>
          <w:rFonts w:ascii="Times New Roman" w:eastAsia="Times New Roman" w:hAnsi="Times New Roman" w:cs="Times New Roman"/>
          <w:i/>
          <w:color w:val="000000"/>
          <w:sz w:val="20"/>
          <w:szCs w:val="20"/>
        </w:rPr>
        <w:t>Methods in enzymology</w:t>
      </w:r>
      <w:r>
        <w:rPr>
          <w:rFonts w:ascii="Times New Roman" w:eastAsia="Times New Roman" w:hAnsi="Times New Roman" w:cs="Times New Roman"/>
          <w:color w:val="000000"/>
          <w:sz w:val="20"/>
          <w:szCs w:val="20"/>
        </w:rPr>
        <w:t xml:space="preserve"> (Vol. 233, pp. 182-189). Elsevier. </w:t>
      </w:r>
    </w:p>
    <w:p w:rsidR="000A3A46" w:rsidRDefault="002A36D2">
      <w:pPr>
        <w:pBdr>
          <w:top w:val="nil"/>
          <w:left w:val="nil"/>
          <w:bottom w:val="nil"/>
          <w:right w:val="nil"/>
          <w:between w:val="nil"/>
        </w:pBdr>
        <w:spacing w:after="360" w:line="240" w:lineRule="auto"/>
        <w:ind w:left="420" w:hanging="4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Yadav, N., Singh </w:t>
      </w:r>
      <w:proofErr w:type="spellStart"/>
      <w:r>
        <w:rPr>
          <w:rFonts w:ascii="Times New Roman" w:eastAsia="Times New Roman" w:hAnsi="Times New Roman" w:cs="Times New Roman"/>
          <w:color w:val="000000"/>
          <w:sz w:val="20"/>
          <w:szCs w:val="20"/>
        </w:rPr>
        <w:t>Chandel</w:t>
      </w:r>
      <w:proofErr w:type="spellEnd"/>
      <w:r>
        <w:rPr>
          <w:rFonts w:ascii="Times New Roman" w:eastAsia="Times New Roman" w:hAnsi="Times New Roman" w:cs="Times New Roman"/>
          <w:color w:val="000000"/>
          <w:sz w:val="20"/>
          <w:szCs w:val="20"/>
        </w:rPr>
        <w:t xml:space="preserve">, S., Venkatachalam, T., &amp; Fathima, S. N. (2024). Herbal Medicine Formulation, standardization, and Commercialization challenges and sustainable strategies for improvement. In </w:t>
      </w:r>
      <w:r>
        <w:rPr>
          <w:rFonts w:ascii="Times New Roman" w:eastAsia="Times New Roman" w:hAnsi="Times New Roman" w:cs="Times New Roman"/>
          <w:i/>
          <w:color w:val="000000"/>
          <w:sz w:val="20"/>
          <w:szCs w:val="20"/>
        </w:rPr>
        <w:t>Herbal Medicine Phytochemistry: Applications and Trends</w:t>
      </w:r>
      <w:r>
        <w:rPr>
          <w:rFonts w:ascii="Times New Roman" w:eastAsia="Times New Roman" w:hAnsi="Times New Roman" w:cs="Times New Roman"/>
          <w:color w:val="000000"/>
          <w:sz w:val="20"/>
          <w:szCs w:val="20"/>
        </w:rPr>
        <w:t xml:space="preserve"> (pp. 1769-1795). Springer. </w:t>
      </w:r>
    </w:p>
    <w:p w:rsidR="000A3A46" w:rsidRDefault="002A36D2">
      <w:pPr>
        <w:pBdr>
          <w:top w:val="nil"/>
          <w:left w:val="nil"/>
          <w:bottom w:val="nil"/>
          <w:right w:val="nil"/>
          <w:between w:val="nil"/>
        </w:pBdr>
        <w:spacing w:after="360" w:line="240" w:lineRule="auto"/>
        <w:ind w:left="420" w:hanging="4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Yu, M., </w:t>
      </w:r>
      <w:proofErr w:type="spellStart"/>
      <w:r>
        <w:rPr>
          <w:rFonts w:ascii="Times New Roman" w:eastAsia="Times New Roman" w:hAnsi="Times New Roman" w:cs="Times New Roman"/>
          <w:color w:val="000000"/>
          <w:sz w:val="20"/>
          <w:szCs w:val="20"/>
        </w:rPr>
        <w:t>Gouvinhas</w:t>
      </w:r>
      <w:proofErr w:type="spellEnd"/>
      <w:r>
        <w:rPr>
          <w:rFonts w:ascii="Times New Roman" w:eastAsia="Times New Roman" w:hAnsi="Times New Roman" w:cs="Times New Roman"/>
          <w:color w:val="000000"/>
          <w:sz w:val="20"/>
          <w:szCs w:val="20"/>
        </w:rPr>
        <w:t xml:space="preserve">, I., Rocha, J., &amp; Barros, A. I. (2021). Phytochemical and antioxidant analysis of medicinal and food plants towards bioactive food and pharmaceutical resources. </w:t>
      </w:r>
      <w:r>
        <w:rPr>
          <w:rFonts w:ascii="Times New Roman" w:eastAsia="Times New Roman" w:hAnsi="Times New Roman" w:cs="Times New Roman"/>
          <w:i/>
          <w:color w:val="000000"/>
          <w:sz w:val="20"/>
          <w:szCs w:val="20"/>
        </w:rPr>
        <w:t>Scientific reports</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11</w:t>
      </w:r>
      <w:r>
        <w:rPr>
          <w:rFonts w:ascii="Times New Roman" w:eastAsia="Times New Roman" w:hAnsi="Times New Roman" w:cs="Times New Roman"/>
          <w:color w:val="000000"/>
          <w:sz w:val="20"/>
          <w:szCs w:val="20"/>
        </w:rPr>
        <w:t xml:space="preserve">(1), 10041. </w:t>
      </w:r>
    </w:p>
    <w:p w:rsidR="000A3A46" w:rsidRDefault="002A36D2">
      <w:pPr>
        <w:pBdr>
          <w:top w:val="nil"/>
          <w:left w:val="nil"/>
          <w:bottom w:val="nil"/>
          <w:right w:val="nil"/>
          <w:between w:val="nil"/>
        </w:pBdr>
        <w:spacing w:line="240" w:lineRule="auto"/>
        <w:ind w:left="420" w:hanging="4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Zhong, R.-z., &amp; Zhou, D.-w. (2013). Oxidative Stress and Role of Natural Plant Derived Antioxidants in Animal Reproduction. </w:t>
      </w:r>
      <w:r>
        <w:rPr>
          <w:rFonts w:ascii="Times New Roman" w:eastAsia="Times New Roman" w:hAnsi="Times New Roman" w:cs="Times New Roman"/>
          <w:i/>
          <w:color w:val="000000"/>
          <w:sz w:val="20"/>
          <w:szCs w:val="20"/>
        </w:rPr>
        <w:t>Journal of Integrative Agriculture</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12</w:t>
      </w:r>
      <w:r>
        <w:rPr>
          <w:rFonts w:ascii="Times New Roman" w:eastAsia="Times New Roman" w:hAnsi="Times New Roman" w:cs="Times New Roman"/>
          <w:color w:val="000000"/>
          <w:sz w:val="20"/>
          <w:szCs w:val="20"/>
        </w:rPr>
        <w:t xml:space="preserve">(10), 1826-1838. </w:t>
      </w:r>
      <w:hyperlink r:id="rId23">
        <w:r>
          <w:rPr>
            <w:rFonts w:ascii="Times New Roman" w:eastAsia="Times New Roman" w:hAnsi="Times New Roman" w:cs="Times New Roman"/>
            <w:color w:val="0563C1"/>
            <w:sz w:val="20"/>
            <w:szCs w:val="20"/>
            <w:u w:val="single"/>
          </w:rPr>
          <w:t>https://doi.org/https://doi.org/10.1016/S2095-3119(13)60412-8</w:t>
        </w:r>
      </w:hyperlink>
      <w:r>
        <w:rPr>
          <w:rFonts w:ascii="Times New Roman" w:eastAsia="Times New Roman" w:hAnsi="Times New Roman" w:cs="Times New Roman"/>
          <w:color w:val="000000"/>
          <w:sz w:val="20"/>
          <w:szCs w:val="20"/>
        </w:rPr>
        <w:t xml:space="preserve"> </w:t>
      </w:r>
    </w:p>
    <w:p w:rsidR="000A3A46" w:rsidRDefault="000A3A46">
      <w:pPr>
        <w:jc w:val="both"/>
        <w:rPr>
          <w:rFonts w:ascii="Times New Roman" w:eastAsia="Times New Roman" w:hAnsi="Times New Roman" w:cs="Times New Roman"/>
          <w:sz w:val="20"/>
          <w:szCs w:val="20"/>
        </w:rPr>
      </w:pPr>
    </w:p>
    <w:p w:rsidR="000A3A46" w:rsidRDefault="002A36D2">
      <w:r>
        <w:br w:type="page"/>
      </w:r>
    </w:p>
    <w:p w:rsidR="00C85BBF" w:rsidRDefault="00C85BBF" w:rsidP="00C85BB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LIST OF ABBREVATIONS</w:t>
      </w:r>
    </w:p>
    <w:p w:rsidR="00C85BBF" w:rsidRDefault="00C85BBF" w:rsidP="00C85BBF">
      <w:pPr>
        <w:rPr>
          <w:rFonts w:ascii="Times New Roman" w:eastAsia="Times New Roman" w:hAnsi="Times New Roman" w:cs="Times New Roman"/>
          <w:sz w:val="20"/>
          <w:szCs w:val="20"/>
        </w:rPr>
      </w:pPr>
      <w:r>
        <w:rPr>
          <w:rFonts w:ascii="Times New Roman" w:eastAsia="Times New Roman" w:hAnsi="Times New Roman" w:cs="Times New Roman"/>
          <w:sz w:val="20"/>
          <w:szCs w:val="20"/>
        </w:rPr>
        <w:t>ROS: Reactive Oxygen Species</w:t>
      </w:r>
    </w:p>
    <w:p w:rsidR="00C85BBF" w:rsidRDefault="00C85BBF" w:rsidP="00C85BBF">
      <w:pPr>
        <w:rPr>
          <w:rFonts w:ascii="Times New Roman" w:eastAsia="Times New Roman" w:hAnsi="Times New Roman" w:cs="Times New Roman"/>
          <w:sz w:val="20"/>
          <w:szCs w:val="20"/>
        </w:rPr>
      </w:pPr>
      <w:r>
        <w:rPr>
          <w:rFonts w:ascii="Times New Roman" w:eastAsia="Times New Roman" w:hAnsi="Times New Roman" w:cs="Times New Roman"/>
          <w:sz w:val="20"/>
          <w:szCs w:val="20"/>
        </w:rPr>
        <w:t>RNS: Reactive Nitrogen Species</w:t>
      </w:r>
    </w:p>
    <w:p w:rsidR="00C85BBF" w:rsidRDefault="00C85BBF" w:rsidP="00C85BB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RSS: Reactive </w:t>
      </w:r>
      <w:proofErr w:type="spellStart"/>
      <w:r>
        <w:rPr>
          <w:rFonts w:ascii="Times New Roman" w:eastAsia="Times New Roman" w:hAnsi="Times New Roman" w:cs="Times New Roman"/>
          <w:sz w:val="20"/>
          <w:szCs w:val="20"/>
        </w:rPr>
        <w:t>Sulphur</w:t>
      </w:r>
      <w:proofErr w:type="spellEnd"/>
      <w:r>
        <w:rPr>
          <w:rFonts w:ascii="Times New Roman" w:eastAsia="Times New Roman" w:hAnsi="Times New Roman" w:cs="Times New Roman"/>
          <w:sz w:val="20"/>
          <w:szCs w:val="20"/>
        </w:rPr>
        <w:t xml:space="preserve"> Species</w:t>
      </w:r>
    </w:p>
    <w:p w:rsidR="00C85BBF" w:rsidRDefault="00C85BBF" w:rsidP="00C85BBF">
      <w:pPr>
        <w:rPr>
          <w:rFonts w:ascii="Times New Roman" w:eastAsia="Times New Roman" w:hAnsi="Times New Roman" w:cs="Times New Roman"/>
          <w:sz w:val="20"/>
          <w:szCs w:val="20"/>
        </w:rPr>
      </w:pPr>
      <w:r>
        <w:rPr>
          <w:rFonts w:ascii="Times New Roman" w:eastAsia="Times New Roman" w:hAnsi="Times New Roman" w:cs="Times New Roman"/>
          <w:sz w:val="20"/>
          <w:szCs w:val="20"/>
        </w:rPr>
        <w:t>H₂O₂: Hydrogen Peroxide</w:t>
      </w:r>
    </w:p>
    <w:p w:rsidR="00C85BBF" w:rsidRDefault="00C85BBF" w:rsidP="00C85BBF">
      <w:pPr>
        <w:rPr>
          <w:rFonts w:ascii="Times New Roman" w:eastAsia="Times New Roman" w:hAnsi="Times New Roman" w:cs="Times New Roman"/>
          <w:sz w:val="20"/>
          <w:szCs w:val="20"/>
        </w:rPr>
      </w:pPr>
      <w:r>
        <w:rPr>
          <w:rFonts w:ascii="Times New Roman" w:eastAsia="Times New Roman" w:hAnsi="Times New Roman" w:cs="Times New Roman"/>
          <w:sz w:val="20"/>
          <w:szCs w:val="20"/>
        </w:rPr>
        <w:t>NO: Nitric Oxide</w:t>
      </w:r>
    </w:p>
    <w:p w:rsidR="00C85BBF" w:rsidRDefault="00C85BBF" w:rsidP="00C85BB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MDA: </w:t>
      </w:r>
      <w:proofErr w:type="spellStart"/>
      <w:r>
        <w:rPr>
          <w:rFonts w:ascii="Times New Roman" w:eastAsia="Times New Roman" w:hAnsi="Times New Roman" w:cs="Times New Roman"/>
          <w:sz w:val="20"/>
          <w:szCs w:val="20"/>
        </w:rPr>
        <w:t>Malondialdehyde</w:t>
      </w:r>
      <w:proofErr w:type="spellEnd"/>
    </w:p>
    <w:p w:rsidR="00C85BBF" w:rsidRDefault="00C85BBF" w:rsidP="00C85BBF">
      <w:pPr>
        <w:rPr>
          <w:rFonts w:ascii="Times New Roman" w:eastAsia="Times New Roman" w:hAnsi="Times New Roman" w:cs="Times New Roman"/>
          <w:sz w:val="20"/>
          <w:szCs w:val="20"/>
        </w:rPr>
      </w:pPr>
      <w:r>
        <w:rPr>
          <w:rFonts w:ascii="Times New Roman" w:eastAsia="Times New Roman" w:hAnsi="Times New Roman" w:cs="Times New Roman"/>
          <w:sz w:val="20"/>
          <w:szCs w:val="20"/>
        </w:rPr>
        <w:t>GSH: Reduced Glutathione</w:t>
      </w:r>
    </w:p>
    <w:p w:rsidR="00C85BBF" w:rsidRDefault="00C85BBF" w:rsidP="00C85BBF">
      <w:pPr>
        <w:rPr>
          <w:rFonts w:ascii="Times New Roman" w:eastAsia="Times New Roman" w:hAnsi="Times New Roman" w:cs="Times New Roman"/>
          <w:sz w:val="20"/>
          <w:szCs w:val="20"/>
        </w:rPr>
      </w:pPr>
      <w:r>
        <w:rPr>
          <w:rFonts w:ascii="Times New Roman" w:eastAsia="Times New Roman" w:hAnsi="Times New Roman" w:cs="Times New Roman"/>
          <w:sz w:val="20"/>
          <w:szCs w:val="20"/>
        </w:rPr>
        <w:t>GST: Glutathione-S-</w:t>
      </w:r>
      <w:proofErr w:type="spellStart"/>
      <w:r>
        <w:rPr>
          <w:rFonts w:ascii="Times New Roman" w:eastAsia="Times New Roman" w:hAnsi="Times New Roman" w:cs="Times New Roman"/>
          <w:sz w:val="20"/>
          <w:szCs w:val="20"/>
        </w:rPr>
        <w:t>Transferase</w:t>
      </w:r>
      <w:proofErr w:type="spellEnd"/>
    </w:p>
    <w:p w:rsidR="00C85BBF" w:rsidRDefault="00C85BBF" w:rsidP="00C85BB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TSH: Total </w:t>
      </w:r>
      <w:proofErr w:type="spellStart"/>
      <w:r>
        <w:rPr>
          <w:rFonts w:ascii="Times New Roman" w:eastAsia="Times New Roman" w:hAnsi="Times New Roman" w:cs="Times New Roman"/>
          <w:sz w:val="20"/>
          <w:szCs w:val="20"/>
        </w:rPr>
        <w:t>Thiol</w:t>
      </w:r>
      <w:proofErr w:type="spellEnd"/>
      <w:r>
        <w:rPr>
          <w:rFonts w:ascii="Times New Roman" w:eastAsia="Times New Roman" w:hAnsi="Times New Roman" w:cs="Times New Roman"/>
          <w:sz w:val="20"/>
          <w:szCs w:val="20"/>
        </w:rPr>
        <w:t xml:space="preserve"> </w:t>
      </w:r>
    </w:p>
    <w:p w:rsidR="00C85BBF" w:rsidRDefault="00C85BBF" w:rsidP="00C85BBF">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AChE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Acetylcholinesterase</w:t>
      </w:r>
      <w:proofErr w:type="spellEnd"/>
    </w:p>
    <w:p w:rsidR="00C85BBF" w:rsidRDefault="00C85BBF" w:rsidP="00C85BBF">
      <w:pPr>
        <w:rPr>
          <w:rFonts w:ascii="Times New Roman" w:eastAsia="Times New Roman" w:hAnsi="Times New Roman" w:cs="Times New Roman"/>
          <w:sz w:val="20"/>
          <w:szCs w:val="20"/>
        </w:rPr>
      </w:pPr>
      <w:r>
        <w:rPr>
          <w:rFonts w:ascii="Times New Roman" w:eastAsia="Times New Roman" w:hAnsi="Times New Roman" w:cs="Times New Roman"/>
          <w:sz w:val="20"/>
          <w:szCs w:val="20"/>
        </w:rPr>
        <w:t>CNC: Cap ‘n’ Collar</w:t>
      </w:r>
    </w:p>
    <w:p w:rsidR="00C85BBF" w:rsidRDefault="00C85BBF" w:rsidP="00C85BBF">
      <w:pPr>
        <w:rPr>
          <w:rFonts w:ascii="Times New Roman" w:eastAsia="Times New Roman" w:hAnsi="Times New Roman" w:cs="Times New Roman"/>
          <w:sz w:val="20"/>
          <w:szCs w:val="20"/>
        </w:rPr>
      </w:pPr>
      <w:r>
        <w:rPr>
          <w:rFonts w:ascii="Times New Roman" w:eastAsia="Times New Roman" w:hAnsi="Times New Roman" w:cs="Times New Roman"/>
          <w:sz w:val="20"/>
          <w:szCs w:val="20"/>
        </w:rPr>
        <w:t>SOD1: Superoxide Dismutase 1</w:t>
      </w:r>
    </w:p>
    <w:p w:rsidR="00C85BBF" w:rsidRDefault="00C85BBF" w:rsidP="00C85BBF">
      <w:pPr>
        <w:rPr>
          <w:rFonts w:ascii="Times New Roman" w:eastAsia="Times New Roman" w:hAnsi="Times New Roman" w:cs="Times New Roman"/>
          <w:sz w:val="20"/>
          <w:szCs w:val="20"/>
        </w:rPr>
      </w:pPr>
      <w:r>
        <w:rPr>
          <w:rFonts w:ascii="Times New Roman" w:eastAsia="Times New Roman" w:hAnsi="Times New Roman" w:cs="Times New Roman"/>
          <w:sz w:val="20"/>
          <w:szCs w:val="20"/>
        </w:rPr>
        <w:t>MTT: 3-(4</w:t>
      </w:r>
      <w:proofErr w:type="gramStart"/>
      <w:r>
        <w:rPr>
          <w:rFonts w:ascii="Times New Roman" w:eastAsia="Times New Roman" w:hAnsi="Times New Roman" w:cs="Times New Roman"/>
          <w:sz w:val="20"/>
          <w:szCs w:val="20"/>
        </w:rPr>
        <w:t>,5</w:t>
      </w:r>
      <w:proofErr w:type="gramEnd"/>
      <w:r>
        <w:rPr>
          <w:rFonts w:ascii="Times New Roman" w:eastAsia="Times New Roman" w:hAnsi="Times New Roman" w:cs="Times New Roman"/>
          <w:sz w:val="20"/>
          <w:szCs w:val="20"/>
        </w:rPr>
        <w:t>-dimethylthiazol-2-yl)-2,5-diphenyltetrazolium bromide</w:t>
      </w:r>
    </w:p>
    <w:p w:rsidR="00C85BBF" w:rsidRDefault="00C85BBF">
      <w:pPr>
        <w:rPr>
          <w:rFonts w:ascii="Times New Roman" w:eastAsia="Times New Roman" w:hAnsi="Times New Roman" w:cs="Times New Roman"/>
          <w:sz w:val="20"/>
          <w:szCs w:val="20"/>
        </w:rPr>
      </w:pPr>
    </w:p>
    <w:p w:rsidR="000A3A46" w:rsidRDefault="000A3A46">
      <w:pPr>
        <w:spacing w:after="160" w:line="240" w:lineRule="auto"/>
        <w:jc w:val="both"/>
        <w:rPr>
          <w:rFonts w:ascii="Times New Roman" w:eastAsia="Times New Roman" w:hAnsi="Times New Roman" w:cs="Times New Roman"/>
          <w:sz w:val="20"/>
          <w:szCs w:val="20"/>
        </w:rPr>
      </w:pPr>
    </w:p>
    <w:p w:rsidR="000A3A46" w:rsidRDefault="000A3A46">
      <w:pPr>
        <w:spacing w:after="160" w:line="240" w:lineRule="auto"/>
        <w:jc w:val="both"/>
        <w:rPr>
          <w:rFonts w:ascii="Times New Roman" w:eastAsia="Times New Roman" w:hAnsi="Times New Roman" w:cs="Times New Roman"/>
          <w:sz w:val="20"/>
          <w:szCs w:val="20"/>
        </w:rPr>
      </w:pPr>
    </w:p>
    <w:p w:rsidR="000A3A46" w:rsidRDefault="000A3A46">
      <w:pPr>
        <w:spacing w:after="160" w:line="240" w:lineRule="auto"/>
        <w:jc w:val="both"/>
        <w:rPr>
          <w:rFonts w:ascii="Times New Roman" w:eastAsia="Times New Roman" w:hAnsi="Times New Roman" w:cs="Times New Roman"/>
          <w:sz w:val="20"/>
          <w:szCs w:val="20"/>
        </w:rPr>
      </w:pPr>
    </w:p>
    <w:p w:rsidR="000A3A46" w:rsidRDefault="000A3A46">
      <w:pPr>
        <w:spacing w:after="160" w:line="240" w:lineRule="auto"/>
        <w:jc w:val="both"/>
        <w:rPr>
          <w:rFonts w:ascii="Times New Roman" w:eastAsia="Times New Roman" w:hAnsi="Times New Roman" w:cs="Times New Roman"/>
          <w:sz w:val="20"/>
          <w:szCs w:val="20"/>
        </w:rPr>
      </w:pPr>
    </w:p>
    <w:p w:rsidR="000A3A46" w:rsidRDefault="000A3A46">
      <w:pPr>
        <w:spacing w:after="160" w:line="240" w:lineRule="auto"/>
        <w:jc w:val="both"/>
        <w:rPr>
          <w:rFonts w:ascii="Times New Roman" w:eastAsia="Times New Roman" w:hAnsi="Times New Roman" w:cs="Times New Roman"/>
          <w:sz w:val="20"/>
          <w:szCs w:val="20"/>
        </w:rPr>
      </w:pPr>
    </w:p>
    <w:p w:rsidR="000A3A46" w:rsidRDefault="000A3A46">
      <w:pPr>
        <w:spacing w:after="160" w:line="240" w:lineRule="auto"/>
        <w:jc w:val="both"/>
        <w:rPr>
          <w:rFonts w:ascii="Times New Roman" w:eastAsia="Times New Roman" w:hAnsi="Times New Roman" w:cs="Times New Roman"/>
          <w:sz w:val="20"/>
          <w:szCs w:val="20"/>
        </w:rPr>
      </w:pPr>
    </w:p>
    <w:p w:rsidR="000A3A46" w:rsidRDefault="000A3A46">
      <w:pPr>
        <w:spacing w:after="160" w:line="240" w:lineRule="auto"/>
        <w:jc w:val="both"/>
        <w:rPr>
          <w:rFonts w:ascii="Times New Roman" w:eastAsia="Times New Roman" w:hAnsi="Times New Roman" w:cs="Times New Roman"/>
          <w:sz w:val="20"/>
          <w:szCs w:val="20"/>
        </w:rPr>
      </w:pPr>
    </w:p>
    <w:p w:rsidR="000A3A46" w:rsidRDefault="002A36D2">
      <w:pPr>
        <w:spacing w:after="1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Pr>
          <w:rFonts w:ascii="Times New Roman" w:eastAsia="Times New Roman" w:hAnsi="Times New Roman" w:cs="Times New Roman"/>
          <w:noProof/>
          <w:sz w:val="20"/>
          <w:szCs w:val="20"/>
          <w:lang w:val="en-IN" w:eastAsia="en-IN"/>
        </w:rPr>
        <w:drawing>
          <wp:inline distT="0" distB="0" distL="114300" distR="114300">
            <wp:extent cx="2592070" cy="1741170"/>
            <wp:effectExtent l="0" t="0" r="0" b="0"/>
            <wp:docPr id="2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4"/>
                    <a:srcRect/>
                    <a:stretch>
                      <a:fillRect/>
                    </a:stretch>
                  </pic:blipFill>
                  <pic:spPr>
                    <a:xfrm>
                      <a:off x="0" y="0"/>
                      <a:ext cx="2592070" cy="1741170"/>
                    </a:xfrm>
                    <a:prstGeom prst="rect">
                      <a:avLst/>
                    </a:prstGeom>
                    <a:ln/>
                  </pic:spPr>
                </pic:pic>
              </a:graphicData>
            </a:graphic>
          </wp:inline>
        </w:drawing>
      </w:r>
      <w:r>
        <w:rPr>
          <w:rFonts w:ascii="Times New Roman" w:eastAsia="Times New Roman" w:hAnsi="Times New Roman" w:cs="Times New Roman"/>
          <w:sz w:val="20"/>
          <w:szCs w:val="20"/>
        </w:rPr>
        <w:t xml:space="preserve"> b</w:t>
      </w:r>
      <w:r>
        <w:rPr>
          <w:rFonts w:ascii="Times New Roman" w:eastAsia="Times New Roman" w:hAnsi="Times New Roman" w:cs="Times New Roman"/>
          <w:sz w:val="20"/>
          <w:szCs w:val="20"/>
        </w:rPr>
        <w:tab/>
      </w:r>
      <w:r>
        <w:rPr>
          <w:rFonts w:ascii="Times New Roman" w:eastAsia="Times New Roman" w:hAnsi="Times New Roman" w:cs="Times New Roman"/>
          <w:noProof/>
          <w:sz w:val="20"/>
          <w:szCs w:val="20"/>
          <w:lang w:val="en-IN" w:eastAsia="en-IN"/>
        </w:rPr>
        <w:drawing>
          <wp:inline distT="0" distB="0" distL="114300" distR="114300">
            <wp:extent cx="2425065" cy="1359535"/>
            <wp:effectExtent l="0" t="0" r="0" b="0"/>
            <wp:docPr id="25"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5"/>
                    <a:srcRect/>
                    <a:stretch>
                      <a:fillRect/>
                    </a:stretch>
                  </pic:blipFill>
                  <pic:spPr>
                    <a:xfrm>
                      <a:off x="0" y="0"/>
                      <a:ext cx="2425065" cy="1359535"/>
                    </a:xfrm>
                    <a:prstGeom prst="rect">
                      <a:avLst/>
                    </a:prstGeom>
                    <a:ln/>
                  </pic:spPr>
                </pic:pic>
              </a:graphicData>
            </a:graphic>
          </wp:inline>
        </w:drawing>
      </w:r>
      <w:r>
        <w:rPr>
          <w:noProof/>
          <w:lang w:val="en-IN" w:eastAsia="en-IN"/>
        </w:rPr>
        <mc:AlternateContent>
          <mc:Choice Requires="wpg">
            <w:drawing>
              <wp:anchor distT="0" distB="0" distL="114300" distR="114300" simplePos="0" relativeHeight="251658240" behindDoc="0" locked="0" layoutInCell="1" hidden="0" allowOverlap="1">
                <wp:simplePos x="0" y="0"/>
                <wp:positionH relativeFrom="column">
                  <wp:posOffset>2755900</wp:posOffset>
                </wp:positionH>
                <wp:positionV relativeFrom="paragraph">
                  <wp:posOffset>508000</wp:posOffset>
                </wp:positionV>
                <wp:extent cx="420370" cy="338455"/>
                <wp:effectExtent l="0" t="0" r="0" b="0"/>
                <wp:wrapNone/>
                <wp:docPr id="4" name="Arrow: Down 4"/>
                <wp:cNvGraphicFramePr/>
                <a:graphic xmlns:a="http://schemas.openxmlformats.org/drawingml/2006/main">
                  <a:graphicData uri="http://schemas.microsoft.com/office/word/2010/wordprocessingShape">
                    <wps:wsp>
                      <wps:cNvSpPr/>
                      <wps:spPr>
                        <a:xfrm rot="-5400000">
                          <a:off x="5183038" y="3576297"/>
                          <a:ext cx="325925" cy="407406"/>
                        </a:xfrm>
                        <a:prstGeom prst="downArrow">
                          <a:avLst>
                            <a:gd name="adj1" fmla="val 50000"/>
                            <a:gd name="adj2" fmla="val 50000"/>
                          </a:avLst>
                        </a:prstGeom>
                        <a:solidFill>
                          <a:schemeClr val="accent1"/>
                        </a:solidFill>
                        <a:ln w="12700" cap="flat" cmpd="sng">
                          <a:solidFill>
                            <a:srgbClr val="42719B"/>
                          </a:solidFill>
                          <a:prstDash val="solid"/>
                          <a:miter lim="800000"/>
                          <a:headEnd type="none" w="sm" len="sm"/>
                          <a:tailEnd type="none" w="sm" len="sm"/>
                        </a:ln>
                      </wps:spPr>
                      <wps:txbx>
                        <w:txbxContent>
                          <w:p w:rsidR="000A3A46" w:rsidRDefault="000A3A4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2755900</wp:posOffset>
                </wp:positionH>
                <wp:positionV relativeFrom="paragraph">
                  <wp:posOffset>508000</wp:posOffset>
                </wp:positionV>
                <wp:extent cx="420370" cy="338455"/>
                <wp:effectExtent b="0" l="0" r="0" t="0"/>
                <wp:wrapNone/>
                <wp:docPr id="4" name="image24.png"/>
                <a:graphic>
                  <a:graphicData uri="http://schemas.openxmlformats.org/drawingml/2006/picture">
                    <pic:pic>
                      <pic:nvPicPr>
                        <pic:cNvPr id="0" name="image24.png"/>
                        <pic:cNvPicPr preferRelativeResize="0"/>
                      </pic:nvPicPr>
                      <pic:blipFill>
                        <a:blip r:embed="rId26"/>
                        <a:srcRect/>
                        <a:stretch>
                          <a:fillRect/>
                        </a:stretch>
                      </pic:blipFill>
                      <pic:spPr>
                        <a:xfrm>
                          <a:off x="0" y="0"/>
                          <a:ext cx="420370" cy="338455"/>
                        </a:xfrm>
                        <a:prstGeom prst="rect"/>
                        <a:ln/>
                      </pic:spPr>
                    </pic:pic>
                  </a:graphicData>
                </a:graphic>
              </wp:anchor>
            </w:drawing>
          </mc:Fallback>
        </mc:AlternateContent>
      </w:r>
    </w:p>
    <w:p w:rsidR="000A3A46" w:rsidRDefault="002A36D2">
      <w:pPr>
        <w:spacing w:after="16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Fig. 1 (a) Probability of survival (b) Survival Rate of Flies Exposed to varying Concentration of crude extract of </w:t>
      </w:r>
      <w:r>
        <w:rPr>
          <w:rFonts w:ascii="Times New Roman" w:eastAsia="Times New Roman" w:hAnsi="Times New Roman" w:cs="Times New Roman"/>
          <w:b/>
          <w:i/>
          <w:sz w:val="20"/>
          <w:szCs w:val="20"/>
        </w:rPr>
        <w:t xml:space="preserve">T. </w:t>
      </w:r>
      <w:proofErr w:type="spellStart"/>
      <w:r>
        <w:rPr>
          <w:rFonts w:ascii="Times New Roman" w:eastAsia="Times New Roman" w:hAnsi="Times New Roman" w:cs="Times New Roman"/>
          <w:b/>
          <w:i/>
          <w:sz w:val="20"/>
          <w:szCs w:val="20"/>
        </w:rPr>
        <w:t>globiferus</w:t>
      </w:r>
      <w:proofErr w:type="spellEnd"/>
      <w:r>
        <w:rPr>
          <w:rFonts w:ascii="Times New Roman" w:eastAsia="Times New Roman" w:hAnsi="Times New Roman" w:cs="Times New Roman"/>
          <w:b/>
          <w:i/>
          <w:sz w:val="20"/>
          <w:szCs w:val="20"/>
        </w:rPr>
        <w:t xml:space="preserve"> </w:t>
      </w:r>
      <w:r>
        <w:rPr>
          <w:rFonts w:ascii="Times New Roman" w:eastAsia="Times New Roman" w:hAnsi="Times New Roman" w:cs="Times New Roman"/>
          <w:b/>
          <w:sz w:val="20"/>
          <w:szCs w:val="20"/>
        </w:rPr>
        <w:t xml:space="preserve">leaf </w:t>
      </w:r>
    </w:p>
    <w:p w:rsidR="000A3A46" w:rsidRDefault="000A3A46">
      <w:pPr>
        <w:jc w:val="both"/>
        <w:rPr>
          <w:rFonts w:ascii="Times New Roman" w:eastAsia="Times New Roman" w:hAnsi="Times New Roman" w:cs="Times New Roman"/>
          <w:sz w:val="20"/>
          <w:szCs w:val="20"/>
        </w:rPr>
      </w:pPr>
    </w:p>
    <w:p w:rsidR="000A3A46" w:rsidRDefault="002A36D2">
      <w:pPr>
        <w:rPr>
          <w:rFonts w:ascii="Times New Roman" w:eastAsia="Times New Roman" w:hAnsi="Times New Roman" w:cs="Times New Roman"/>
          <w:sz w:val="20"/>
          <w:szCs w:val="20"/>
        </w:rPr>
      </w:pPr>
      <w:r>
        <w:br w:type="page"/>
      </w:r>
    </w:p>
    <w:p w:rsidR="000A3A46" w:rsidRDefault="000A3A46">
      <w:pPr>
        <w:jc w:val="both"/>
        <w:rPr>
          <w:rFonts w:ascii="Times New Roman" w:eastAsia="Times New Roman" w:hAnsi="Times New Roman" w:cs="Times New Roman"/>
          <w:sz w:val="20"/>
          <w:szCs w:val="20"/>
        </w:rPr>
      </w:pPr>
    </w:p>
    <w:p w:rsidR="000A3A46" w:rsidRDefault="000A3A46">
      <w:pPr>
        <w:jc w:val="both"/>
        <w:rPr>
          <w:rFonts w:ascii="Times New Roman" w:eastAsia="Times New Roman" w:hAnsi="Times New Roman" w:cs="Times New Roman"/>
          <w:sz w:val="20"/>
          <w:szCs w:val="20"/>
        </w:rPr>
      </w:pPr>
    </w:p>
    <w:p w:rsidR="000A3A46" w:rsidRDefault="000A3A46">
      <w:pPr>
        <w:jc w:val="both"/>
        <w:rPr>
          <w:rFonts w:ascii="Times New Roman" w:eastAsia="Times New Roman" w:hAnsi="Times New Roman" w:cs="Times New Roman"/>
          <w:sz w:val="20"/>
          <w:szCs w:val="20"/>
        </w:rPr>
      </w:pPr>
    </w:p>
    <w:p w:rsidR="000A3A46" w:rsidRDefault="000A3A46">
      <w:pPr>
        <w:jc w:val="both"/>
        <w:rPr>
          <w:rFonts w:ascii="Times New Roman" w:eastAsia="Times New Roman" w:hAnsi="Times New Roman" w:cs="Times New Roman"/>
          <w:sz w:val="20"/>
          <w:szCs w:val="20"/>
        </w:rPr>
      </w:pPr>
    </w:p>
    <w:p w:rsidR="000A3A46" w:rsidRDefault="000A3A46">
      <w:pPr>
        <w:jc w:val="both"/>
        <w:rPr>
          <w:rFonts w:ascii="Times New Roman" w:eastAsia="Times New Roman" w:hAnsi="Times New Roman" w:cs="Times New Roman"/>
          <w:sz w:val="20"/>
          <w:szCs w:val="20"/>
        </w:rPr>
      </w:pPr>
    </w:p>
    <w:p w:rsidR="000A3A46" w:rsidRDefault="000A3A46">
      <w:pPr>
        <w:jc w:val="both"/>
        <w:rPr>
          <w:rFonts w:ascii="Times New Roman" w:eastAsia="Times New Roman" w:hAnsi="Times New Roman" w:cs="Times New Roman"/>
          <w:sz w:val="20"/>
          <w:szCs w:val="20"/>
        </w:rPr>
      </w:pPr>
    </w:p>
    <w:p w:rsidR="000A3A46" w:rsidRDefault="002A36D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Pr>
          <w:rFonts w:ascii="Times New Roman" w:eastAsia="Times New Roman" w:hAnsi="Times New Roman" w:cs="Times New Roman"/>
          <w:noProof/>
          <w:sz w:val="20"/>
          <w:szCs w:val="20"/>
          <w:lang w:val="en-IN" w:eastAsia="en-IN"/>
        </w:rPr>
        <w:drawing>
          <wp:inline distT="0" distB="0" distL="114300" distR="114300">
            <wp:extent cx="2592070" cy="1598295"/>
            <wp:effectExtent l="0" t="0" r="0" b="0"/>
            <wp:docPr id="24"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27"/>
                    <a:srcRect/>
                    <a:stretch>
                      <a:fillRect/>
                    </a:stretch>
                  </pic:blipFill>
                  <pic:spPr>
                    <a:xfrm>
                      <a:off x="0" y="0"/>
                      <a:ext cx="2592070" cy="1598295"/>
                    </a:xfrm>
                    <a:prstGeom prst="rect">
                      <a:avLst/>
                    </a:prstGeom>
                    <a:ln/>
                  </pic:spPr>
                </pic:pic>
              </a:graphicData>
            </a:graphic>
          </wp:inline>
        </w:drawing>
      </w:r>
      <w:r>
        <w:rPr>
          <w:rFonts w:ascii="Times New Roman" w:eastAsia="Times New Roman" w:hAnsi="Times New Roman" w:cs="Times New Roman"/>
          <w:sz w:val="20"/>
          <w:szCs w:val="20"/>
        </w:rPr>
        <w:t>b</w:t>
      </w:r>
      <w:r>
        <w:rPr>
          <w:rFonts w:ascii="Times New Roman" w:eastAsia="Times New Roman" w:hAnsi="Times New Roman" w:cs="Times New Roman"/>
          <w:sz w:val="20"/>
          <w:szCs w:val="20"/>
        </w:rPr>
        <w:tab/>
      </w:r>
      <w:r>
        <w:rPr>
          <w:rFonts w:ascii="Times New Roman" w:eastAsia="Times New Roman" w:hAnsi="Times New Roman" w:cs="Times New Roman"/>
          <w:noProof/>
          <w:sz w:val="20"/>
          <w:szCs w:val="20"/>
          <w:lang w:val="en-IN" w:eastAsia="en-IN"/>
        </w:rPr>
        <w:drawing>
          <wp:inline distT="0" distB="0" distL="114300" distR="114300">
            <wp:extent cx="2385695" cy="1296035"/>
            <wp:effectExtent l="0" t="0" r="0" b="0"/>
            <wp:docPr id="2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8"/>
                    <a:srcRect/>
                    <a:stretch>
                      <a:fillRect/>
                    </a:stretch>
                  </pic:blipFill>
                  <pic:spPr>
                    <a:xfrm>
                      <a:off x="0" y="0"/>
                      <a:ext cx="2385695" cy="1296035"/>
                    </a:xfrm>
                    <a:prstGeom prst="rect">
                      <a:avLst/>
                    </a:prstGeom>
                    <a:ln/>
                  </pic:spPr>
                </pic:pic>
              </a:graphicData>
            </a:graphic>
          </wp:inline>
        </w:drawing>
      </w:r>
      <w:r>
        <w:rPr>
          <w:noProof/>
          <w:lang w:val="en-IN" w:eastAsia="en-IN"/>
        </w:rPr>
        <mc:AlternateContent>
          <mc:Choice Requires="wpg">
            <w:drawing>
              <wp:anchor distT="0" distB="0" distL="114300" distR="114300" simplePos="0" relativeHeight="251659264" behindDoc="0" locked="0" layoutInCell="1" hidden="0" allowOverlap="1">
                <wp:simplePos x="0" y="0"/>
                <wp:positionH relativeFrom="column">
                  <wp:posOffset>2755900</wp:posOffset>
                </wp:positionH>
                <wp:positionV relativeFrom="paragraph">
                  <wp:posOffset>431800</wp:posOffset>
                </wp:positionV>
                <wp:extent cx="419735" cy="338455"/>
                <wp:effectExtent l="0" t="0" r="0" b="0"/>
                <wp:wrapNone/>
                <wp:docPr id="2" name="Arrow: Down 2"/>
                <wp:cNvGraphicFramePr/>
                <a:graphic xmlns:a="http://schemas.openxmlformats.org/drawingml/2006/main">
                  <a:graphicData uri="http://schemas.microsoft.com/office/word/2010/wordprocessingShape">
                    <wps:wsp>
                      <wps:cNvSpPr/>
                      <wps:spPr>
                        <a:xfrm rot="-5400000">
                          <a:off x="5183123" y="3576483"/>
                          <a:ext cx="325755" cy="407035"/>
                        </a:xfrm>
                        <a:prstGeom prst="downArrow">
                          <a:avLst>
                            <a:gd name="adj1" fmla="val 50000"/>
                            <a:gd name="adj2" fmla="val 50000"/>
                          </a:avLst>
                        </a:prstGeom>
                        <a:solidFill>
                          <a:schemeClr val="accent1"/>
                        </a:solidFill>
                        <a:ln w="12700" cap="flat" cmpd="sng">
                          <a:solidFill>
                            <a:srgbClr val="42719B"/>
                          </a:solidFill>
                          <a:prstDash val="solid"/>
                          <a:miter lim="800000"/>
                          <a:headEnd type="none" w="sm" len="sm"/>
                          <a:tailEnd type="none" w="sm" len="sm"/>
                        </a:ln>
                      </wps:spPr>
                      <wps:txbx>
                        <w:txbxContent>
                          <w:p w:rsidR="000A3A46" w:rsidRDefault="000A3A4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2755900</wp:posOffset>
                </wp:positionH>
                <wp:positionV relativeFrom="paragraph">
                  <wp:posOffset>431800</wp:posOffset>
                </wp:positionV>
                <wp:extent cx="419735" cy="338455"/>
                <wp:effectExtent b="0" l="0" r="0" t="0"/>
                <wp:wrapNone/>
                <wp:docPr id="2" name="image22.png"/>
                <a:graphic>
                  <a:graphicData uri="http://schemas.openxmlformats.org/drawingml/2006/picture">
                    <pic:pic>
                      <pic:nvPicPr>
                        <pic:cNvPr id="0" name="image22.png"/>
                        <pic:cNvPicPr preferRelativeResize="0"/>
                      </pic:nvPicPr>
                      <pic:blipFill>
                        <a:blip r:embed="rId26"/>
                        <a:srcRect/>
                        <a:stretch>
                          <a:fillRect/>
                        </a:stretch>
                      </pic:blipFill>
                      <pic:spPr>
                        <a:xfrm>
                          <a:off x="0" y="0"/>
                          <a:ext cx="419735" cy="338455"/>
                        </a:xfrm>
                        <a:prstGeom prst="rect"/>
                        <a:ln/>
                      </pic:spPr>
                    </pic:pic>
                  </a:graphicData>
                </a:graphic>
              </wp:anchor>
            </w:drawing>
          </mc:Fallback>
        </mc:AlternateContent>
      </w:r>
    </w:p>
    <w:p w:rsidR="000A3A46" w:rsidRDefault="000A3A46">
      <w:pPr>
        <w:spacing w:line="240" w:lineRule="auto"/>
        <w:jc w:val="both"/>
        <w:rPr>
          <w:rFonts w:ascii="Times New Roman" w:eastAsia="Times New Roman" w:hAnsi="Times New Roman" w:cs="Times New Roman"/>
          <w:sz w:val="20"/>
          <w:szCs w:val="20"/>
        </w:rPr>
      </w:pPr>
    </w:p>
    <w:p w:rsidR="000A3A46" w:rsidRDefault="002A36D2">
      <w:pPr>
        <w:spacing w:after="16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Fig. 2 (a) Probability of survival (b) Survival Rate of Flies Exposed to varied Concentration of Butanol Fraction of </w:t>
      </w:r>
      <w:r>
        <w:rPr>
          <w:rFonts w:ascii="Times New Roman" w:eastAsia="Times New Roman" w:hAnsi="Times New Roman" w:cs="Times New Roman"/>
          <w:b/>
          <w:i/>
          <w:sz w:val="20"/>
          <w:szCs w:val="20"/>
        </w:rPr>
        <w:t>T</w:t>
      </w:r>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i/>
          <w:sz w:val="20"/>
          <w:szCs w:val="20"/>
        </w:rPr>
        <w:t>globiferus</w:t>
      </w:r>
      <w:proofErr w:type="spellEnd"/>
      <w:r>
        <w:rPr>
          <w:rFonts w:ascii="Times New Roman" w:eastAsia="Times New Roman" w:hAnsi="Times New Roman" w:cs="Times New Roman"/>
          <w:b/>
          <w:sz w:val="20"/>
          <w:szCs w:val="20"/>
        </w:rPr>
        <w:t xml:space="preserve"> Leaves</w:t>
      </w:r>
    </w:p>
    <w:p w:rsidR="000A3A46" w:rsidRDefault="002A36D2">
      <w:pPr>
        <w:rPr>
          <w:rFonts w:ascii="Times New Roman" w:eastAsia="Times New Roman" w:hAnsi="Times New Roman" w:cs="Times New Roman"/>
          <w:sz w:val="20"/>
          <w:szCs w:val="20"/>
        </w:rPr>
      </w:pPr>
      <w:r>
        <w:br w:type="page"/>
      </w:r>
    </w:p>
    <w:p w:rsidR="000A3A46" w:rsidRDefault="002A36D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a</w:t>
      </w:r>
      <w:r>
        <w:rPr>
          <w:rFonts w:ascii="Times New Roman" w:eastAsia="Times New Roman" w:hAnsi="Times New Roman" w:cs="Times New Roman"/>
          <w:noProof/>
          <w:sz w:val="20"/>
          <w:szCs w:val="20"/>
          <w:lang w:val="en-IN" w:eastAsia="en-IN"/>
        </w:rPr>
        <w:drawing>
          <wp:inline distT="0" distB="0" distL="114300" distR="114300">
            <wp:extent cx="2838450" cy="1870710"/>
            <wp:effectExtent l="0" t="0" r="0" b="0"/>
            <wp:docPr id="1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9"/>
                    <a:srcRect/>
                    <a:stretch>
                      <a:fillRect/>
                    </a:stretch>
                  </pic:blipFill>
                  <pic:spPr>
                    <a:xfrm>
                      <a:off x="0" y="0"/>
                      <a:ext cx="2838450" cy="1870710"/>
                    </a:xfrm>
                    <a:prstGeom prst="rect">
                      <a:avLst/>
                    </a:prstGeom>
                    <a:ln/>
                  </pic:spPr>
                </pic:pic>
              </a:graphicData>
            </a:graphic>
          </wp:inline>
        </w:drawing>
      </w:r>
      <w:r>
        <w:rPr>
          <w:rFonts w:ascii="Times New Roman" w:eastAsia="Times New Roman" w:hAnsi="Times New Roman" w:cs="Times New Roman"/>
          <w:sz w:val="20"/>
          <w:szCs w:val="20"/>
        </w:rPr>
        <w:t xml:space="preserve"> b </w:t>
      </w:r>
      <w:r>
        <w:rPr>
          <w:rFonts w:ascii="Times New Roman" w:eastAsia="Times New Roman" w:hAnsi="Times New Roman" w:cs="Times New Roman"/>
          <w:noProof/>
          <w:sz w:val="20"/>
          <w:szCs w:val="20"/>
          <w:lang w:val="en-IN" w:eastAsia="en-IN"/>
        </w:rPr>
        <w:drawing>
          <wp:inline distT="0" distB="0" distL="114300" distR="114300">
            <wp:extent cx="2881630" cy="1445895"/>
            <wp:effectExtent l="0" t="0" r="0" b="0"/>
            <wp:docPr id="2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0"/>
                    <a:srcRect/>
                    <a:stretch>
                      <a:fillRect/>
                    </a:stretch>
                  </pic:blipFill>
                  <pic:spPr>
                    <a:xfrm>
                      <a:off x="0" y="0"/>
                      <a:ext cx="2881630" cy="1445895"/>
                    </a:xfrm>
                    <a:prstGeom prst="rect">
                      <a:avLst/>
                    </a:prstGeom>
                    <a:ln/>
                  </pic:spPr>
                </pic:pic>
              </a:graphicData>
            </a:graphic>
          </wp:inline>
        </w:drawing>
      </w:r>
      <w:r>
        <w:rPr>
          <w:noProof/>
          <w:lang w:val="en-IN" w:eastAsia="en-IN"/>
        </w:rPr>
        <mc:AlternateContent>
          <mc:Choice Requires="wpg">
            <w:drawing>
              <wp:anchor distT="0" distB="0" distL="114300" distR="114300" simplePos="0" relativeHeight="251660288" behindDoc="0" locked="0" layoutInCell="1" hidden="0" allowOverlap="1">
                <wp:simplePos x="0" y="0"/>
                <wp:positionH relativeFrom="column">
                  <wp:posOffset>2667000</wp:posOffset>
                </wp:positionH>
                <wp:positionV relativeFrom="paragraph">
                  <wp:posOffset>1130300</wp:posOffset>
                </wp:positionV>
                <wp:extent cx="370205" cy="309245"/>
                <wp:effectExtent l="0" t="0" r="0" b="0"/>
                <wp:wrapNone/>
                <wp:docPr id="3" name="Arrow: Down 3"/>
                <wp:cNvGraphicFramePr/>
                <a:graphic xmlns:a="http://schemas.openxmlformats.org/drawingml/2006/main">
                  <a:graphicData uri="http://schemas.microsoft.com/office/word/2010/wordprocessingShape">
                    <wps:wsp>
                      <wps:cNvSpPr/>
                      <wps:spPr>
                        <a:xfrm rot="-5400000">
                          <a:off x="5197728" y="3601337"/>
                          <a:ext cx="296545" cy="357326"/>
                        </a:xfrm>
                        <a:prstGeom prst="downArrow">
                          <a:avLst>
                            <a:gd name="adj1" fmla="val 50000"/>
                            <a:gd name="adj2" fmla="val 50000"/>
                          </a:avLst>
                        </a:prstGeom>
                        <a:solidFill>
                          <a:schemeClr val="accent1"/>
                        </a:solidFill>
                        <a:ln w="12700" cap="flat" cmpd="sng">
                          <a:solidFill>
                            <a:srgbClr val="42719B"/>
                          </a:solidFill>
                          <a:prstDash val="solid"/>
                          <a:miter lim="800000"/>
                          <a:headEnd type="none" w="sm" len="sm"/>
                          <a:tailEnd type="none" w="sm" len="sm"/>
                        </a:ln>
                      </wps:spPr>
                      <wps:txbx>
                        <w:txbxContent>
                          <w:p w:rsidR="000A3A46" w:rsidRDefault="000A3A4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2667000</wp:posOffset>
                </wp:positionH>
                <wp:positionV relativeFrom="paragraph">
                  <wp:posOffset>1130300</wp:posOffset>
                </wp:positionV>
                <wp:extent cx="370205" cy="309245"/>
                <wp:effectExtent b="0" l="0" r="0" t="0"/>
                <wp:wrapNone/>
                <wp:docPr id="3" name="image23.png"/>
                <a:graphic>
                  <a:graphicData uri="http://schemas.openxmlformats.org/drawingml/2006/picture">
                    <pic:pic>
                      <pic:nvPicPr>
                        <pic:cNvPr id="0" name="image23.png"/>
                        <pic:cNvPicPr preferRelativeResize="0"/>
                      </pic:nvPicPr>
                      <pic:blipFill>
                        <a:blip r:embed="rId26"/>
                        <a:srcRect/>
                        <a:stretch>
                          <a:fillRect/>
                        </a:stretch>
                      </pic:blipFill>
                      <pic:spPr>
                        <a:xfrm>
                          <a:off x="0" y="0"/>
                          <a:ext cx="370205" cy="309245"/>
                        </a:xfrm>
                        <a:prstGeom prst="rect"/>
                        <a:ln/>
                      </pic:spPr>
                    </pic:pic>
                  </a:graphicData>
                </a:graphic>
              </wp:anchor>
            </w:drawing>
          </mc:Fallback>
        </mc:AlternateContent>
      </w:r>
    </w:p>
    <w:p w:rsidR="000A3A46" w:rsidRDefault="002A36D2">
      <w:pPr>
        <w:spacing w:after="16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Fig. 3 </w:t>
      </w:r>
      <w:bookmarkStart w:id="2" w:name="o5gbi4t4dmz9" w:colFirst="0" w:colLast="0"/>
      <w:bookmarkEnd w:id="2"/>
      <w:r>
        <w:rPr>
          <w:rFonts w:ascii="Times New Roman" w:eastAsia="Times New Roman" w:hAnsi="Times New Roman" w:cs="Times New Roman"/>
          <w:b/>
          <w:sz w:val="20"/>
          <w:szCs w:val="20"/>
        </w:rPr>
        <w:t xml:space="preserve">(a) Probability of survival (b) Survival Rate of Flies Exposed to varied Concentration of Methanol Fraction of </w:t>
      </w:r>
      <w:proofErr w:type="spellStart"/>
      <w:r>
        <w:rPr>
          <w:rFonts w:ascii="Times New Roman" w:eastAsia="Times New Roman" w:hAnsi="Times New Roman" w:cs="Times New Roman"/>
          <w:b/>
          <w:i/>
          <w:sz w:val="20"/>
          <w:szCs w:val="20"/>
        </w:rPr>
        <w:t>T</w:t>
      </w:r>
      <w:r>
        <w:rPr>
          <w:rFonts w:ascii="Times New Roman" w:eastAsia="Times New Roman" w:hAnsi="Times New Roman" w:cs="Times New Roman"/>
          <w:b/>
          <w:sz w:val="20"/>
          <w:szCs w:val="20"/>
        </w:rPr>
        <w:t>.</w:t>
      </w:r>
      <w:r>
        <w:rPr>
          <w:rFonts w:ascii="Times New Roman" w:eastAsia="Times New Roman" w:hAnsi="Times New Roman" w:cs="Times New Roman"/>
          <w:b/>
          <w:i/>
          <w:sz w:val="20"/>
          <w:szCs w:val="20"/>
        </w:rPr>
        <w:t>globiferus</w:t>
      </w:r>
      <w:proofErr w:type="spellEnd"/>
      <w:r>
        <w:rPr>
          <w:rFonts w:ascii="Times New Roman" w:eastAsia="Times New Roman" w:hAnsi="Times New Roman" w:cs="Times New Roman"/>
          <w:b/>
          <w:sz w:val="20"/>
          <w:szCs w:val="20"/>
        </w:rPr>
        <w:t xml:space="preserve"> Leaves</w:t>
      </w:r>
    </w:p>
    <w:p w:rsidR="000A3A46" w:rsidRDefault="000A3A46">
      <w:pPr>
        <w:spacing w:line="240" w:lineRule="auto"/>
        <w:jc w:val="both"/>
        <w:rPr>
          <w:rFonts w:ascii="Times New Roman" w:eastAsia="Times New Roman" w:hAnsi="Times New Roman" w:cs="Times New Roman"/>
          <w:sz w:val="20"/>
          <w:szCs w:val="20"/>
        </w:rPr>
      </w:pPr>
    </w:p>
    <w:p w:rsidR="000A3A46" w:rsidRDefault="000A3A46">
      <w:pPr>
        <w:spacing w:line="240" w:lineRule="auto"/>
        <w:jc w:val="both"/>
        <w:rPr>
          <w:rFonts w:ascii="Times New Roman" w:eastAsia="Times New Roman" w:hAnsi="Times New Roman" w:cs="Times New Roman"/>
          <w:sz w:val="20"/>
          <w:szCs w:val="20"/>
        </w:rPr>
      </w:pPr>
    </w:p>
    <w:p w:rsidR="000A3A46" w:rsidRDefault="002A36D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Pr>
          <w:rFonts w:ascii="Times New Roman" w:eastAsia="Times New Roman" w:hAnsi="Times New Roman" w:cs="Times New Roman"/>
          <w:noProof/>
          <w:sz w:val="20"/>
          <w:szCs w:val="20"/>
          <w:lang w:val="en-IN" w:eastAsia="en-IN"/>
        </w:rPr>
        <w:drawing>
          <wp:inline distT="0" distB="0" distL="114300" distR="114300">
            <wp:extent cx="2425065" cy="1626870"/>
            <wp:effectExtent l="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1"/>
                    <a:srcRect/>
                    <a:stretch>
                      <a:fillRect/>
                    </a:stretch>
                  </pic:blipFill>
                  <pic:spPr>
                    <a:xfrm>
                      <a:off x="0" y="0"/>
                      <a:ext cx="2425065" cy="1626870"/>
                    </a:xfrm>
                    <a:prstGeom prst="rect">
                      <a:avLst/>
                    </a:prstGeom>
                    <a:ln/>
                  </pic:spPr>
                </pic:pic>
              </a:graphicData>
            </a:graphic>
          </wp:inline>
        </w:drawing>
      </w:r>
      <w:r>
        <w:rPr>
          <w:rFonts w:ascii="Times New Roman" w:eastAsia="Times New Roman" w:hAnsi="Times New Roman" w:cs="Times New Roman"/>
          <w:sz w:val="20"/>
          <w:szCs w:val="20"/>
        </w:rPr>
        <w:t xml:space="preserve">        b</w:t>
      </w:r>
      <w:r>
        <w:rPr>
          <w:rFonts w:ascii="Times New Roman" w:eastAsia="Times New Roman" w:hAnsi="Times New Roman" w:cs="Times New Roman"/>
          <w:sz w:val="20"/>
          <w:szCs w:val="20"/>
        </w:rPr>
        <w:tab/>
      </w:r>
      <w:r>
        <w:rPr>
          <w:rFonts w:ascii="Times New Roman" w:eastAsia="Times New Roman" w:hAnsi="Times New Roman" w:cs="Times New Roman"/>
          <w:noProof/>
          <w:sz w:val="20"/>
          <w:szCs w:val="20"/>
          <w:lang w:val="en-IN" w:eastAsia="en-IN"/>
        </w:rPr>
        <w:drawing>
          <wp:inline distT="0" distB="0" distL="114300" distR="114300">
            <wp:extent cx="2475865" cy="1402715"/>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2"/>
                    <a:srcRect/>
                    <a:stretch>
                      <a:fillRect/>
                    </a:stretch>
                  </pic:blipFill>
                  <pic:spPr>
                    <a:xfrm>
                      <a:off x="0" y="0"/>
                      <a:ext cx="2475865" cy="1402715"/>
                    </a:xfrm>
                    <a:prstGeom prst="rect">
                      <a:avLst/>
                    </a:prstGeom>
                    <a:ln/>
                  </pic:spPr>
                </pic:pic>
              </a:graphicData>
            </a:graphic>
          </wp:inline>
        </w:drawing>
      </w:r>
      <w:r>
        <w:rPr>
          <w:noProof/>
          <w:lang w:val="en-IN" w:eastAsia="en-IN"/>
        </w:rPr>
        <mc:AlternateContent>
          <mc:Choice Requires="wpg">
            <w:drawing>
              <wp:anchor distT="0" distB="0" distL="114300" distR="114300" simplePos="0" relativeHeight="251661312" behindDoc="0" locked="0" layoutInCell="1" hidden="0" allowOverlap="1">
                <wp:simplePos x="0" y="0"/>
                <wp:positionH relativeFrom="column">
                  <wp:posOffset>2755900</wp:posOffset>
                </wp:positionH>
                <wp:positionV relativeFrom="paragraph">
                  <wp:posOffset>558800</wp:posOffset>
                </wp:positionV>
                <wp:extent cx="419735" cy="338455"/>
                <wp:effectExtent l="0" t="0" r="0" b="0"/>
                <wp:wrapNone/>
                <wp:docPr id="1" name="Arrow: Down 1"/>
                <wp:cNvGraphicFramePr/>
                <a:graphic xmlns:a="http://schemas.openxmlformats.org/drawingml/2006/main">
                  <a:graphicData uri="http://schemas.microsoft.com/office/word/2010/wordprocessingShape">
                    <wps:wsp>
                      <wps:cNvSpPr/>
                      <wps:spPr>
                        <a:xfrm rot="-5400000">
                          <a:off x="5183123" y="3576483"/>
                          <a:ext cx="325755" cy="407035"/>
                        </a:xfrm>
                        <a:prstGeom prst="downArrow">
                          <a:avLst>
                            <a:gd name="adj1" fmla="val 50000"/>
                            <a:gd name="adj2" fmla="val 50000"/>
                          </a:avLst>
                        </a:prstGeom>
                        <a:solidFill>
                          <a:schemeClr val="accent1"/>
                        </a:solidFill>
                        <a:ln w="12700" cap="flat" cmpd="sng">
                          <a:solidFill>
                            <a:srgbClr val="42719B"/>
                          </a:solidFill>
                          <a:prstDash val="solid"/>
                          <a:miter lim="800000"/>
                          <a:headEnd type="none" w="sm" len="sm"/>
                          <a:tailEnd type="none" w="sm" len="sm"/>
                        </a:ln>
                      </wps:spPr>
                      <wps:txbx>
                        <w:txbxContent>
                          <w:p w:rsidR="000A3A46" w:rsidRDefault="000A3A4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2755900</wp:posOffset>
                </wp:positionH>
                <wp:positionV relativeFrom="paragraph">
                  <wp:posOffset>558800</wp:posOffset>
                </wp:positionV>
                <wp:extent cx="419735" cy="338455"/>
                <wp:effectExtent b="0" l="0" r="0" t="0"/>
                <wp:wrapNone/>
                <wp:docPr id="1" name="image21.png"/>
                <a:graphic>
                  <a:graphicData uri="http://schemas.openxmlformats.org/drawingml/2006/picture">
                    <pic:pic>
                      <pic:nvPicPr>
                        <pic:cNvPr id="0" name="image21.png"/>
                        <pic:cNvPicPr preferRelativeResize="0"/>
                      </pic:nvPicPr>
                      <pic:blipFill>
                        <a:blip r:embed="rId26"/>
                        <a:srcRect/>
                        <a:stretch>
                          <a:fillRect/>
                        </a:stretch>
                      </pic:blipFill>
                      <pic:spPr>
                        <a:xfrm>
                          <a:off x="0" y="0"/>
                          <a:ext cx="419735" cy="338455"/>
                        </a:xfrm>
                        <a:prstGeom prst="rect"/>
                        <a:ln/>
                      </pic:spPr>
                    </pic:pic>
                  </a:graphicData>
                </a:graphic>
              </wp:anchor>
            </w:drawing>
          </mc:Fallback>
        </mc:AlternateContent>
      </w:r>
    </w:p>
    <w:p w:rsidR="000A3A46" w:rsidRDefault="002A36D2">
      <w:pPr>
        <w:spacing w:after="16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Fig. 4 (a) Probability of survival (b) Survival Rate of Flies Exposed to varied Concentration of Ethyl Acetate Fraction of </w:t>
      </w:r>
      <w:proofErr w:type="spellStart"/>
      <w:r>
        <w:rPr>
          <w:rFonts w:ascii="Times New Roman" w:eastAsia="Times New Roman" w:hAnsi="Times New Roman" w:cs="Times New Roman"/>
          <w:b/>
          <w:i/>
          <w:sz w:val="20"/>
          <w:szCs w:val="20"/>
        </w:rPr>
        <w:t>T</w:t>
      </w:r>
      <w:r>
        <w:rPr>
          <w:rFonts w:ascii="Times New Roman" w:eastAsia="Times New Roman" w:hAnsi="Times New Roman" w:cs="Times New Roman"/>
          <w:b/>
          <w:sz w:val="20"/>
          <w:szCs w:val="20"/>
        </w:rPr>
        <w:t>.</w:t>
      </w:r>
      <w:r>
        <w:rPr>
          <w:rFonts w:ascii="Times New Roman" w:eastAsia="Times New Roman" w:hAnsi="Times New Roman" w:cs="Times New Roman"/>
          <w:b/>
          <w:i/>
          <w:sz w:val="20"/>
          <w:szCs w:val="20"/>
        </w:rPr>
        <w:t>globiferus</w:t>
      </w:r>
      <w:proofErr w:type="spellEnd"/>
      <w:r>
        <w:rPr>
          <w:rFonts w:ascii="Times New Roman" w:eastAsia="Times New Roman" w:hAnsi="Times New Roman" w:cs="Times New Roman"/>
          <w:b/>
          <w:sz w:val="20"/>
          <w:szCs w:val="20"/>
        </w:rPr>
        <w:t xml:space="preserve"> Leaves </w:t>
      </w:r>
    </w:p>
    <w:p w:rsidR="000A3A46" w:rsidRDefault="002A36D2">
      <w:pPr>
        <w:rPr>
          <w:rFonts w:ascii="Times New Roman" w:eastAsia="Times New Roman" w:hAnsi="Times New Roman" w:cs="Times New Roman"/>
          <w:sz w:val="20"/>
          <w:szCs w:val="20"/>
        </w:rPr>
      </w:pPr>
      <w:r>
        <w:br w:type="page"/>
      </w:r>
    </w:p>
    <w:p w:rsidR="000A3A46" w:rsidRDefault="000A3A46">
      <w:pPr>
        <w:spacing w:after="160" w:line="240" w:lineRule="auto"/>
        <w:jc w:val="center"/>
        <w:rPr>
          <w:rFonts w:ascii="Times New Roman" w:eastAsia="Times New Roman" w:hAnsi="Times New Roman" w:cs="Times New Roman"/>
          <w:sz w:val="20"/>
          <w:szCs w:val="20"/>
        </w:rPr>
      </w:pPr>
    </w:p>
    <w:p w:rsidR="000A3A46" w:rsidRDefault="000A3A46">
      <w:pPr>
        <w:spacing w:after="160" w:line="240" w:lineRule="auto"/>
        <w:jc w:val="center"/>
        <w:rPr>
          <w:rFonts w:ascii="Times New Roman" w:eastAsia="Times New Roman" w:hAnsi="Times New Roman" w:cs="Times New Roman"/>
          <w:sz w:val="20"/>
          <w:szCs w:val="20"/>
        </w:rPr>
      </w:pPr>
    </w:p>
    <w:p w:rsidR="000A3A46" w:rsidRDefault="000A3A46">
      <w:pPr>
        <w:spacing w:after="160" w:line="240" w:lineRule="auto"/>
        <w:jc w:val="center"/>
        <w:rPr>
          <w:rFonts w:ascii="Times New Roman" w:eastAsia="Times New Roman" w:hAnsi="Times New Roman" w:cs="Times New Roman"/>
          <w:sz w:val="20"/>
          <w:szCs w:val="20"/>
        </w:rPr>
      </w:pPr>
    </w:p>
    <w:p w:rsidR="000A3A46" w:rsidRDefault="000A3A46">
      <w:pPr>
        <w:spacing w:after="160" w:line="240" w:lineRule="auto"/>
        <w:jc w:val="center"/>
        <w:rPr>
          <w:rFonts w:ascii="Times New Roman" w:eastAsia="Times New Roman" w:hAnsi="Times New Roman" w:cs="Times New Roman"/>
          <w:sz w:val="20"/>
          <w:szCs w:val="20"/>
        </w:rPr>
      </w:pPr>
    </w:p>
    <w:p w:rsidR="000A3A46" w:rsidRDefault="002A36D2">
      <w:pPr>
        <w:spacing w:after="1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IN" w:eastAsia="en-IN"/>
        </w:rPr>
        <w:drawing>
          <wp:inline distT="0" distB="0" distL="114300" distR="114300">
            <wp:extent cx="2679700" cy="1860550"/>
            <wp:effectExtent l="0" t="0" r="0" b="0"/>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33"/>
                    <a:srcRect/>
                    <a:stretch>
                      <a:fillRect/>
                    </a:stretch>
                  </pic:blipFill>
                  <pic:spPr>
                    <a:xfrm>
                      <a:off x="0" y="0"/>
                      <a:ext cx="2679700" cy="1860550"/>
                    </a:xfrm>
                    <a:prstGeom prst="rect">
                      <a:avLst/>
                    </a:prstGeom>
                    <a:ln/>
                  </pic:spPr>
                </pic:pic>
              </a:graphicData>
            </a:graphic>
          </wp:inline>
        </w:drawing>
      </w:r>
    </w:p>
    <w:p w:rsidR="000A3A46" w:rsidRDefault="002A36D2">
      <w:pPr>
        <w:jc w:val="both"/>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 xml:space="preserve">Fig. 5 Average Death rate of Crude extract and Fractions of </w:t>
      </w:r>
      <w:proofErr w:type="spellStart"/>
      <w:r>
        <w:rPr>
          <w:rFonts w:ascii="Times New Roman" w:eastAsia="Times New Roman" w:hAnsi="Times New Roman" w:cs="Times New Roman"/>
          <w:b/>
          <w:i/>
          <w:sz w:val="20"/>
          <w:szCs w:val="20"/>
        </w:rPr>
        <w:t>Tapinanthus</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globiferus</w:t>
      </w:r>
      <w:proofErr w:type="spellEnd"/>
    </w:p>
    <w:p w:rsidR="000A3A46" w:rsidRDefault="000A3A46">
      <w:pPr>
        <w:rPr>
          <w:rFonts w:ascii="Times New Roman" w:eastAsia="Times New Roman" w:hAnsi="Times New Roman" w:cs="Times New Roman"/>
          <w:b/>
          <w:i/>
          <w:sz w:val="20"/>
          <w:szCs w:val="20"/>
        </w:rPr>
      </w:pPr>
    </w:p>
    <w:p w:rsidR="000A3A46" w:rsidRDefault="002A36D2">
      <w:pPr>
        <w:spacing w:after="1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w:t>
      </w:r>
      <w:r>
        <w:rPr>
          <w:rFonts w:ascii="Times New Roman" w:eastAsia="Times New Roman" w:hAnsi="Times New Roman" w:cs="Times New Roman"/>
          <w:noProof/>
          <w:sz w:val="20"/>
          <w:szCs w:val="20"/>
          <w:lang w:val="en-IN" w:eastAsia="en-IN"/>
        </w:rPr>
        <w:drawing>
          <wp:inline distT="0" distB="0" distL="114300" distR="114300">
            <wp:extent cx="3084830" cy="1733550"/>
            <wp:effectExtent l="0" t="0" r="0" b="0"/>
            <wp:docPr id="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4"/>
                    <a:srcRect/>
                    <a:stretch>
                      <a:fillRect/>
                    </a:stretch>
                  </pic:blipFill>
                  <pic:spPr>
                    <a:xfrm>
                      <a:off x="0" y="0"/>
                      <a:ext cx="3084830" cy="1733550"/>
                    </a:xfrm>
                    <a:prstGeom prst="rect">
                      <a:avLst/>
                    </a:prstGeom>
                    <a:ln/>
                  </pic:spPr>
                </pic:pic>
              </a:graphicData>
            </a:graphic>
          </wp:inline>
        </w:drawing>
      </w:r>
      <w:r>
        <w:rPr>
          <w:rFonts w:ascii="Times New Roman" w:eastAsia="Times New Roman" w:hAnsi="Times New Roman" w:cs="Times New Roman"/>
          <w:sz w:val="20"/>
          <w:szCs w:val="20"/>
        </w:rPr>
        <w:t>b</w:t>
      </w:r>
      <w:r>
        <w:rPr>
          <w:rFonts w:ascii="Times New Roman" w:eastAsia="Times New Roman" w:hAnsi="Times New Roman" w:cs="Times New Roman"/>
          <w:noProof/>
          <w:sz w:val="20"/>
          <w:szCs w:val="20"/>
          <w:lang w:val="en-IN" w:eastAsia="en-IN"/>
        </w:rPr>
        <w:drawing>
          <wp:inline distT="0" distB="0" distL="114300" distR="114300">
            <wp:extent cx="2552065" cy="1595120"/>
            <wp:effectExtent l="0" t="0" r="0" b="0"/>
            <wp:docPr id="10"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35"/>
                    <a:srcRect/>
                    <a:stretch>
                      <a:fillRect/>
                    </a:stretch>
                  </pic:blipFill>
                  <pic:spPr>
                    <a:xfrm>
                      <a:off x="0" y="0"/>
                      <a:ext cx="2552065" cy="1595120"/>
                    </a:xfrm>
                    <a:prstGeom prst="rect">
                      <a:avLst/>
                    </a:prstGeom>
                    <a:ln/>
                  </pic:spPr>
                </pic:pic>
              </a:graphicData>
            </a:graphic>
          </wp:inline>
        </w:drawing>
      </w:r>
    </w:p>
    <w:p w:rsidR="000A3A46" w:rsidRDefault="002A36D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Pr>
          <w:rFonts w:ascii="Times New Roman" w:eastAsia="Times New Roman" w:hAnsi="Times New Roman" w:cs="Times New Roman"/>
          <w:noProof/>
          <w:sz w:val="20"/>
          <w:szCs w:val="20"/>
          <w:lang w:val="en-IN" w:eastAsia="en-IN"/>
        </w:rPr>
        <w:drawing>
          <wp:inline distT="0" distB="0" distL="114300" distR="114300">
            <wp:extent cx="2881630" cy="1711325"/>
            <wp:effectExtent l="0" t="0" r="0" b="0"/>
            <wp:docPr id="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36"/>
                    <a:srcRect/>
                    <a:stretch>
                      <a:fillRect/>
                    </a:stretch>
                  </pic:blipFill>
                  <pic:spPr>
                    <a:xfrm>
                      <a:off x="0" y="0"/>
                      <a:ext cx="2881630" cy="1711325"/>
                    </a:xfrm>
                    <a:prstGeom prst="rect">
                      <a:avLst/>
                    </a:prstGeom>
                    <a:ln/>
                  </pic:spPr>
                </pic:pic>
              </a:graphicData>
            </a:graphic>
          </wp:inline>
        </w:drawing>
      </w:r>
      <w:r>
        <w:rPr>
          <w:rFonts w:ascii="Times New Roman" w:eastAsia="Times New Roman" w:hAnsi="Times New Roman" w:cs="Times New Roman"/>
          <w:sz w:val="20"/>
          <w:szCs w:val="20"/>
        </w:rPr>
        <w:t>d</w:t>
      </w:r>
      <w:r>
        <w:rPr>
          <w:rFonts w:ascii="Times New Roman" w:eastAsia="Times New Roman" w:hAnsi="Times New Roman" w:cs="Times New Roman"/>
          <w:noProof/>
          <w:sz w:val="20"/>
          <w:szCs w:val="20"/>
          <w:lang w:val="en-IN" w:eastAsia="en-IN"/>
        </w:rPr>
        <w:drawing>
          <wp:inline distT="0" distB="0" distL="114300" distR="114300">
            <wp:extent cx="2774950" cy="1723389"/>
            <wp:effectExtent l="0" t="0" r="0" b="0"/>
            <wp:docPr id="18"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37"/>
                    <a:srcRect/>
                    <a:stretch>
                      <a:fillRect/>
                    </a:stretch>
                  </pic:blipFill>
                  <pic:spPr>
                    <a:xfrm>
                      <a:off x="0" y="0"/>
                      <a:ext cx="2774950" cy="1723389"/>
                    </a:xfrm>
                    <a:prstGeom prst="rect">
                      <a:avLst/>
                    </a:prstGeom>
                    <a:ln/>
                  </pic:spPr>
                </pic:pic>
              </a:graphicData>
            </a:graphic>
          </wp:inline>
        </w:drawing>
      </w:r>
    </w:p>
    <w:p w:rsidR="000A3A46" w:rsidRDefault="000A3A46">
      <w:pPr>
        <w:spacing w:after="0" w:line="240" w:lineRule="auto"/>
        <w:jc w:val="both"/>
        <w:rPr>
          <w:rFonts w:ascii="Times New Roman" w:eastAsia="Times New Roman" w:hAnsi="Times New Roman" w:cs="Times New Roman"/>
          <w:b/>
          <w:sz w:val="20"/>
          <w:szCs w:val="20"/>
        </w:rPr>
      </w:pPr>
    </w:p>
    <w:p w:rsidR="000A3A46" w:rsidRDefault="002A36D2">
      <w:pPr>
        <w:spacing w:after="1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e</w:t>
      </w:r>
      <w:r>
        <w:rPr>
          <w:rFonts w:ascii="Times New Roman" w:eastAsia="Times New Roman" w:hAnsi="Times New Roman" w:cs="Times New Roman"/>
          <w:noProof/>
          <w:sz w:val="20"/>
          <w:szCs w:val="20"/>
          <w:lang w:val="en-IN" w:eastAsia="en-IN"/>
        </w:rPr>
        <w:drawing>
          <wp:inline distT="0" distB="0" distL="114300" distR="114300">
            <wp:extent cx="2954655" cy="1647825"/>
            <wp:effectExtent l="0" t="0" r="0" b="0"/>
            <wp:docPr id="1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38"/>
                    <a:srcRect/>
                    <a:stretch>
                      <a:fillRect/>
                    </a:stretch>
                  </pic:blipFill>
                  <pic:spPr>
                    <a:xfrm>
                      <a:off x="0" y="0"/>
                      <a:ext cx="2954655" cy="1647825"/>
                    </a:xfrm>
                    <a:prstGeom prst="rect">
                      <a:avLst/>
                    </a:prstGeom>
                    <a:ln/>
                  </pic:spPr>
                </pic:pic>
              </a:graphicData>
            </a:graphic>
          </wp:inline>
        </w:drawing>
      </w:r>
      <w:r>
        <w:rPr>
          <w:rFonts w:ascii="Times New Roman" w:eastAsia="Times New Roman" w:hAnsi="Times New Roman" w:cs="Times New Roman"/>
          <w:sz w:val="20"/>
          <w:szCs w:val="20"/>
        </w:rPr>
        <w:t>f</w:t>
      </w:r>
      <w:r>
        <w:rPr>
          <w:rFonts w:ascii="Times New Roman" w:eastAsia="Times New Roman" w:hAnsi="Times New Roman" w:cs="Times New Roman"/>
          <w:noProof/>
          <w:sz w:val="20"/>
          <w:szCs w:val="20"/>
          <w:lang w:val="en-IN" w:eastAsia="en-IN"/>
        </w:rPr>
        <w:drawing>
          <wp:inline distT="0" distB="0" distL="114300" distR="114300">
            <wp:extent cx="2733040" cy="1626870"/>
            <wp:effectExtent l="0" t="0" r="0" b="0"/>
            <wp:docPr id="1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39"/>
                    <a:srcRect/>
                    <a:stretch>
                      <a:fillRect/>
                    </a:stretch>
                  </pic:blipFill>
                  <pic:spPr>
                    <a:xfrm>
                      <a:off x="0" y="0"/>
                      <a:ext cx="2733040" cy="1626870"/>
                    </a:xfrm>
                    <a:prstGeom prst="rect">
                      <a:avLst/>
                    </a:prstGeom>
                    <a:ln/>
                  </pic:spPr>
                </pic:pic>
              </a:graphicData>
            </a:graphic>
          </wp:inline>
        </w:drawing>
      </w:r>
    </w:p>
    <w:p w:rsidR="000A3A46" w:rsidRDefault="000A3A46">
      <w:pPr>
        <w:spacing w:after="0" w:line="240" w:lineRule="auto"/>
        <w:jc w:val="both"/>
        <w:rPr>
          <w:rFonts w:ascii="Times New Roman" w:eastAsia="Times New Roman" w:hAnsi="Times New Roman" w:cs="Times New Roman"/>
          <w:b/>
          <w:sz w:val="20"/>
          <w:szCs w:val="20"/>
        </w:rPr>
      </w:pPr>
    </w:p>
    <w:p w:rsidR="000A3A46" w:rsidRDefault="002A36D2">
      <w:pPr>
        <w:spacing w:after="1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w:t>
      </w:r>
      <w:r>
        <w:rPr>
          <w:rFonts w:ascii="Times New Roman" w:eastAsia="Times New Roman" w:hAnsi="Times New Roman" w:cs="Times New Roman"/>
          <w:noProof/>
          <w:sz w:val="20"/>
          <w:szCs w:val="20"/>
          <w:lang w:val="en-IN" w:eastAsia="en-IN"/>
        </w:rPr>
        <w:drawing>
          <wp:inline distT="0" distB="0" distL="114300" distR="114300">
            <wp:extent cx="2743200" cy="1624330"/>
            <wp:effectExtent l="0" t="0" r="0" b="0"/>
            <wp:docPr id="15"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40"/>
                    <a:srcRect/>
                    <a:stretch>
                      <a:fillRect/>
                    </a:stretch>
                  </pic:blipFill>
                  <pic:spPr>
                    <a:xfrm>
                      <a:off x="0" y="0"/>
                      <a:ext cx="2743200" cy="1624330"/>
                    </a:xfrm>
                    <a:prstGeom prst="rect">
                      <a:avLst/>
                    </a:prstGeom>
                    <a:ln/>
                  </pic:spPr>
                </pic:pic>
              </a:graphicData>
            </a:graphic>
          </wp:inline>
        </w:drawing>
      </w:r>
      <w:r>
        <w:rPr>
          <w:rFonts w:ascii="Times New Roman" w:eastAsia="Times New Roman" w:hAnsi="Times New Roman" w:cs="Times New Roman"/>
          <w:sz w:val="20"/>
          <w:szCs w:val="20"/>
        </w:rPr>
        <w:t xml:space="preserve">h </w:t>
      </w:r>
      <w:r>
        <w:rPr>
          <w:rFonts w:ascii="Times New Roman" w:eastAsia="Times New Roman" w:hAnsi="Times New Roman" w:cs="Times New Roman"/>
          <w:noProof/>
          <w:sz w:val="20"/>
          <w:szCs w:val="20"/>
          <w:lang w:val="en-IN" w:eastAsia="en-IN"/>
        </w:rPr>
        <w:drawing>
          <wp:inline distT="0" distB="0" distL="114300" distR="114300">
            <wp:extent cx="2626995" cy="1542415"/>
            <wp:effectExtent l="0" t="0" r="0" b="0"/>
            <wp:docPr id="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1"/>
                    <a:srcRect/>
                    <a:stretch>
                      <a:fillRect/>
                    </a:stretch>
                  </pic:blipFill>
                  <pic:spPr>
                    <a:xfrm>
                      <a:off x="0" y="0"/>
                      <a:ext cx="2626995" cy="1542415"/>
                    </a:xfrm>
                    <a:prstGeom prst="rect">
                      <a:avLst/>
                    </a:prstGeom>
                    <a:ln/>
                  </pic:spPr>
                </pic:pic>
              </a:graphicData>
            </a:graphic>
          </wp:inline>
        </w:drawing>
      </w:r>
    </w:p>
    <w:p w:rsidR="000A3A46" w:rsidRDefault="002A36D2">
      <w:pPr>
        <w:spacing w:after="0" w:line="240" w:lineRule="auto"/>
        <w:jc w:val="both"/>
        <w:rPr>
          <w:rFonts w:ascii="Times New Roman" w:eastAsia="Times New Roman" w:hAnsi="Times New Roman" w:cs="Times New Roman"/>
          <w:b/>
          <w:sz w:val="20"/>
          <w:szCs w:val="20"/>
        </w:rPr>
      </w:pPr>
      <w:bookmarkStart w:id="3" w:name="jwleg3jlbews" w:colFirst="0" w:colLast="0"/>
      <w:bookmarkEnd w:id="3"/>
      <w:r>
        <w:rPr>
          <w:rFonts w:ascii="Times New Roman" w:eastAsia="Times New Roman" w:hAnsi="Times New Roman" w:cs="Times New Roman"/>
          <w:b/>
          <w:sz w:val="20"/>
          <w:szCs w:val="20"/>
        </w:rPr>
        <w:t xml:space="preserve">Fig. 6 Effect of </w:t>
      </w:r>
      <w:proofErr w:type="spellStart"/>
      <w:r>
        <w:rPr>
          <w:rFonts w:ascii="Times New Roman" w:eastAsia="Times New Roman" w:hAnsi="Times New Roman" w:cs="Times New Roman"/>
          <w:b/>
          <w:i/>
          <w:sz w:val="20"/>
          <w:szCs w:val="20"/>
        </w:rPr>
        <w:t>Tapinanthus</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globiferus</w:t>
      </w:r>
      <w:proofErr w:type="spellEnd"/>
      <w:r>
        <w:rPr>
          <w:rFonts w:ascii="Times New Roman" w:eastAsia="Times New Roman" w:hAnsi="Times New Roman" w:cs="Times New Roman"/>
          <w:b/>
          <w:sz w:val="20"/>
          <w:szCs w:val="20"/>
        </w:rPr>
        <w:t xml:space="preserve"> leaf Fractions on markers of oxidative stress in </w:t>
      </w:r>
      <w:r>
        <w:rPr>
          <w:rFonts w:ascii="Times New Roman" w:eastAsia="Times New Roman" w:hAnsi="Times New Roman" w:cs="Times New Roman"/>
          <w:b/>
          <w:i/>
          <w:sz w:val="20"/>
          <w:szCs w:val="20"/>
        </w:rPr>
        <w:t>Drosophila melanogaster</w:t>
      </w:r>
      <w:r>
        <w:rPr>
          <w:rFonts w:ascii="Times New Roman" w:eastAsia="Times New Roman" w:hAnsi="Times New Roman" w:cs="Times New Roman"/>
          <w:b/>
          <w:sz w:val="20"/>
          <w:szCs w:val="20"/>
        </w:rPr>
        <w:t xml:space="preserve"> (a) acetylcholinesterase (b) total thiol (c) hydrogen peroxide level (d) nitric oxide level (e) GST Activity (f) reduced glutathione level (g) lipid peroxidation (h) Protein carbonyl level  </w:t>
      </w:r>
    </w:p>
    <w:p w:rsidR="000A3A46" w:rsidRDefault="002A36D2">
      <w:pPr>
        <w:spacing w:after="0" w:line="240" w:lineRule="auto"/>
        <w:ind w:left="720" w:hanging="72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Each value indicates mean ± SD of three independent three replicate experiments</w:t>
      </w:r>
    </w:p>
    <w:p w:rsidR="000A3A46" w:rsidRDefault="002A36D2">
      <w:pPr>
        <w:spacing w:after="0" w:line="240" w:lineRule="auto"/>
        <w:jc w:val="both"/>
        <w:rPr>
          <w:rFonts w:ascii="Times New Roman" w:eastAsia="Times New Roman" w:hAnsi="Times New Roman" w:cs="Times New Roman"/>
          <w:b/>
          <w:sz w:val="20"/>
          <w:szCs w:val="20"/>
        </w:rPr>
      </w:pPr>
      <w:r>
        <w:rPr>
          <w:rFonts w:ascii="Gungsuh" w:eastAsia="Gungsuh" w:hAnsi="Gungsuh" w:cs="Gungsuh"/>
          <w:b/>
          <w:sz w:val="20"/>
          <w:szCs w:val="20"/>
        </w:rPr>
        <w:t>*** Significant difference at p ≤ 0.05 compared with positive control</w:t>
      </w:r>
    </w:p>
    <w:p w:rsidR="000A3A46" w:rsidRDefault="000A3A46">
      <w:pPr>
        <w:spacing w:after="0" w:line="240" w:lineRule="auto"/>
        <w:jc w:val="center"/>
        <w:rPr>
          <w:rFonts w:ascii="Times New Roman" w:eastAsia="Times New Roman" w:hAnsi="Times New Roman" w:cs="Times New Roman"/>
          <w:sz w:val="20"/>
          <w:szCs w:val="20"/>
        </w:rPr>
      </w:pPr>
    </w:p>
    <w:p w:rsidR="000A3A46" w:rsidRDefault="000A3A46">
      <w:pPr>
        <w:spacing w:after="0" w:line="240" w:lineRule="auto"/>
        <w:jc w:val="center"/>
        <w:rPr>
          <w:rFonts w:ascii="Times New Roman" w:eastAsia="Times New Roman" w:hAnsi="Times New Roman" w:cs="Times New Roman"/>
          <w:sz w:val="20"/>
          <w:szCs w:val="20"/>
        </w:rPr>
      </w:pPr>
    </w:p>
    <w:p w:rsidR="000A3A46" w:rsidRDefault="000A3A46">
      <w:pPr>
        <w:spacing w:after="0" w:line="240" w:lineRule="auto"/>
        <w:jc w:val="center"/>
        <w:rPr>
          <w:rFonts w:ascii="Times New Roman" w:eastAsia="Times New Roman" w:hAnsi="Times New Roman" w:cs="Times New Roman"/>
          <w:sz w:val="20"/>
          <w:szCs w:val="20"/>
        </w:rPr>
      </w:pPr>
    </w:p>
    <w:p w:rsidR="000A3A46" w:rsidRDefault="000A3A46">
      <w:pPr>
        <w:spacing w:after="0" w:line="240" w:lineRule="auto"/>
        <w:jc w:val="center"/>
        <w:rPr>
          <w:rFonts w:ascii="Times New Roman" w:eastAsia="Times New Roman" w:hAnsi="Times New Roman" w:cs="Times New Roman"/>
          <w:sz w:val="20"/>
          <w:szCs w:val="20"/>
        </w:rPr>
      </w:pPr>
    </w:p>
    <w:p w:rsidR="000A3A46" w:rsidRDefault="000A3A46">
      <w:pPr>
        <w:spacing w:after="0" w:line="240" w:lineRule="auto"/>
        <w:jc w:val="center"/>
        <w:rPr>
          <w:rFonts w:ascii="Times New Roman" w:eastAsia="Times New Roman" w:hAnsi="Times New Roman" w:cs="Times New Roman"/>
          <w:sz w:val="20"/>
          <w:szCs w:val="20"/>
        </w:rPr>
      </w:pPr>
    </w:p>
    <w:p w:rsidR="000A3A46" w:rsidRDefault="000A3A46">
      <w:pPr>
        <w:spacing w:after="0" w:line="240" w:lineRule="auto"/>
        <w:jc w:val="center"/>
        <w:rPr>
          <w:rFonts w:ascii="Times New Roman" w:eastAsia="Times New Roman" w:hAnsi="Times New Roman" w:cs="Times New Roman"/>
          <w:sz w:val="20"/>
          <w:szCs w:val="20"/>
        </w:rPr>
      </w:pPr>
    </w:p>
    <w:p w:rsidR="000A3A46" w:rsidRDefault="000A3A46">
      <w:pPr>
        <w:spacing w:after="0" w:line="240" w:lineRule="auto"/>
        <w:jc w:val="center"/>
        <w:rPr>
          <w:rFonts w:ascii="Times New Roman" w:eastAsia="Times New Roman" w:hAnsi="Times New Roman" w:cs="Times New Roman"/>
          <w:sz w:val="20"/>
          <w:szCs w:val="20"/>
        </w:rPr>
      </w:pPr>
    </w:p>
    <w:p w:rsidR="000A3A46" w:rsidRDefault="000A3A46">
      <w:pPr>
        <w:spacing w:after="0" w:line="240" w:lineRule="auto"/>
        <w:jc w:val="center"/>
        <w:rPr>
          <w:rFonts w:ascii="Times New Roman" w:eastAsia="Times New Roman" w:hAnsi="Times New Roman" w:cs="Times New Roman"/>
          <w:sz w:val="20"/>
          <w:szCs w:val="20"/>
        </w:rPr>
      </w:pPr>
    </w:p>
    <w:p w:rsidR="000A3A46" w:rsidRDefault="000A3A46">
      <w:pPr>
        <w:spacing w:after="0" w:line="240" w:lineRule="auto"/>
        <w:jc w:val="center"/>
        <w:rPr>
          <w:rFonts w:ascii="Times New Roman" w:eastAsia="Times New Roman" w:hAnsi="Times New Roman" w:cs="Times New Roman"/>
          <w:sz w:val="20"/>
          <w:szCs w:val="20"/>
        </w:rPr>
      </w:pPr>
    </w:p>
    <w:p w:rsidR="000A3A46" w:rsidRDefault="000A3A46">
      <w:pPr>
        <w:spacing w:after="0" w:line="240" w:lineRule="auto"/>
        <w:jc w:val="center"/>
        <w:rPr>
          <w:rFonts w:ascii="Times New Roman" w:eastAsia="Times New Roman" w:hAnsi="Times New Roman" w:cs="Times New Roman"/>
          <w:sz w:val="20"/>
          <w:szCs w:val="20"/>
        </w:rPr>
      </w:pPr>
    </w:p>
    <w:p w:rsidR="000A3A46" w:rsidRDefault="000A3A46">
      <w:pPr>
        <w:spacing w:after="0" w:line="240" w:lineRule="auto"/>
        <w:jc w:val="center"/>
        <w:rPr>
          <w:rFonts w:ascii="Times New Roman" w:eastAsia="Times New Roman" w:hAnsi="Times New Roman" w:cs="Times New Roman"/>
          <w:sz w:val="20"/>
          <w:szCs w:val="20"/>
        </w:rPr>
      </w:pPr>
    </w:p>
    <w:p w:rsidR="000A3A46" w:rsidRDefault="000A3A46">
      <w:pPr>
        <w:spacing w:after="0" w:line="240" w:lineRule="auto"/>
        <w:jc w:val="center"/>
        <w:rPr>
          <w:rFonts w:ascii="Times New Roman" w:eastAsia="Times New Roman" w:hAnsi="Times New Roman" w:cs="Times New Roman"/>
          <w:sz w:val="20"/>
          <w:szCs w:val="20"/>
        </w:rPr>
      </w:pPr>
    </w:p>
    <w:p w:rsidR="000A3A46" w:rsidRDefault="000A3A46">
      <w:pPr>
        <w:spacing w:after="0" w:line="240" w:lineRule="auto"/>
        <w:jc w:val="center"/>
        <w:rPr>
          <w:rFonts w:ascii="Times New Roman" w:eastAsia="Times New Roman" w:hAnsi="Times New Roman" w:cs="Times New Roman"/>
          <w:sz w:val="20"/>
          <w:szCs w:val="20"/>
        </w:rPr>
      </w:pPr>
    </w:p>
    <w:p w:rsidR="000A3A46" w:rsidRDefault="002A36D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noProof/>
          <w:sz w:val="20"/>
          <w:szCs w:val="20"/>
          <w:lang w:val="en-IN" w:eastAsia="en-IN"/>
        </w:rPr>
        <w:lastRenderedPageBreak/>
        <w:drawing>
          <wp:inline distT="0" distB="0" distL="114300" distR="114300">
            <wp:extent cx="3841750" cy="2156460"/>
            <wp:effectExtent l="0" t="0" r="0" b="0"/>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2"/>
                    <a:srcRect/>
                    <a:stretch>
                      <a:fillRect/>
                    </a:stretch>
                  </pic:blipFill>
                  <pic:spPr>
                    <a:xfrm>
                      <a:off x="0" y="0"/>
                      <a:ext cx="3841750" cy="2156460"/>
                    </a:xfrm>
                    <a:prstGeom prst="rect">
                      <a:avLst/>
                    </a:prstGeom>
                    <a:ln/>
                  </pic:spPr>
                </pic:pic>
              </a:graphicData>
            </a:graphic>
          </wp:inline>
        </w:drawing>
      </w:r>
    </w:p>
    <w:p w:rsidR="000A3A46" w:rsidRDefault="002A36D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Fig. 7 Effect of </w:t>
      </w:r>
      <w:proofErr w:type="spellStart"/>
      <w:r>
        <w:rPr>
          <w:rFonts w:ascii="Times New Roman" w:eastAsia="Times New Roman" w:hAnsi="Times New Roman" w:cs="Times New Roman"/>
          <w:b/>
          <w:i/>
          <w:sz w:val="20"/>
          <w:szCs w:val="20"/>
        </w:rPr>
        <w:t>Tapinanthus</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globiferus</w:t>
      </w:r>
      <w:proofErr w:type="spellEnd"/>
      <w:r>
        <w:rPr>
          <w:rFonts w:ascii="Times New Roman" w:eastAsia="Times New Roman" w:hAnsi="Times New Roman" w:cs="Times New Roman"/>
          <w:b/>
          <w:sz w:val="20"/>
          <w:szCs w:val="20"/>
        </w:rPr>
        <w:t xml:space="preserve"> leaf Fractions on gene expressions in </w:t>
      </w:r>
      <w:r>
        <w:rPr>
          <w:rFonts w:ascii="Times New Roman" w:eastAsia="Times New Roman" w:hAnsi="Times New Roman" w:cs="Times New Roman"/>
          <w:b/>
          <w:i/>
          <w:sz w:val="20"/>
          <w:szCs w:val="20"/>
        </w:rPr>
        <w:t>Drosophila melanogaster</w:t>
      </w:r>
    </w:p>
    <w:p w:rsidR="000A3A46" w:rsidRDefault="002A36D2">
      <w:pPr>
        <w:spacing w:after="0" w:line="240" w:lineRule="auto"/>
        <w:ind w:left="720" w:hanging="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Each value indicates mean ± SD of three independent three replicate experiments</w:t>
      </w:r>
    </w:p>
    <w:p w:rsidR="000A3A46" w:rsidRDefault="000A3A46">
      <w:pPr>
        <w:rPr>
          <w:rFonts w:ascii="Times New Roman" w:eastAsia="Times New Roman" w:hAnsi="Times New Roman" w:cs="Times New Roman"/>
          <w:b/>
          <w:i/>
          <w:sz w:val="20"/>
          <w:szCs w:val="20"/>
        </w:rPr>
      </w:pPr>
    </w:p>
    <w:p w:rsidR="000A3A46" w:rsidRDefault="000A3A46">
      <w:pPr>
        <w:spacing w:after="0" w:line="240" w:lineRule="auto"/>
        <w:rPr>
          <w:rFonts w:ascii="Times New Roman" w:eastAsia="Times New Roman" w:hAnsi="Times New Roman" w:cs="Times New Roman"/>
          <w:b/>
          <w:sz w:val="20"/>
          <w:szCs w:val="20"/>
        </w:rPr>
      </w:pPr>
    </w:p>
    <w:p w:rsidR="000A3A46" w:rsidRDefault="000A3A46">
      <w:pPr>
        <w:spacing w:after="0" w:line="240" w:lineRule="auto"/>
        <w:jc w:val="center"/>
        <w:rPr>
          <w:rFonts w:ascii="Times New Roman" w:eastAsia="Times New Roman" w:hAnsi="Times New Roman" w:cs="Times New Roman"/>
          <w:sz w:val="20"/>
          <w:szCs w:val="20"/>
        </w:rPr>
      </w:pPr>
    </w:p>
    <w:p w:rsidR="000A3A46" w:rsidRDefault="000A3A46">
      <w:pPr>
        <w:spacing w:after="0" w:line="240" w:lineRule="auto"/>
        <w:jc w:val="center"/>
        <w:rPr>
          <w:rFonts w:ascii="Times New Roman" w:eastAsia="Times New Roman" w:hAnsi="Times New Roman" w:cs="Times New Roman"/>
          <w:sz w:val="20"/>
          <w:szCs w:val="20"/>
        </w:rPr>
      </w:pPr>
    </w:p>
    <w:p w:rsidR="000A3A46" w:rsidRDefault="000A3A46">
      <w:pPr>
        <w:spacing w:after="0" w:line="240" w:lineRule="auto"/>
        <w:jc w:val="center"/>
        <w:rPr>
          <w:rFonts w:ascii="Times New Roman" w:eastAsia="Times New Roman" w:hAnsi="Times New Roman" w:cs="Times New Roman"/>
          <w:sz w:val="20"/>
          <w:szCs w:val="20"/>
        </w:rPr>
      </w:pPr>
    </w:p>
    <w:p w:rsidR="000A3A46" w:rsidRDefault="000A3A46">
      <w:pPr>
        <w:spacing w:after="0" w:line="240" w:lineRule="auto"/>
        <w:jc w:val="center"/>
        <w:rPr>
          <w:rFonts w:ascii="Times New Roman" w:eastAsia="Times New Roman" w:hAnsi="Times New Roman" w:cs="Times New Roman"/>
          <w:sz w:val="20"/>
          <w:szCs w:val="20"/>
        </w:rPr>
      </w:pPr>
    </w:p>
    <w:p w:rsidR="000A3A46" w:rsidRDefault="000A3A46">
      <w:pPr>
        <w:spacing w:after="0" w:line="240" w:lineRule="auto"/>
        <w:jc w:val="center"/>
        <w:rPr>
          <w:rFonts w:ascii="Times New Roman" w:eastAsia="Times New Roman" w:hAnsi="Times New Roman" w:cs="Times New Roman"/>
          <w:sz w:val="20"/>
          <w:szCs w:val="20"/>
        </w:rPr>
      </w:pPr>
    </w:p>
    <w:p w:rsidR="000A3A46" w:rsidRDefault="000A3A46">
      <w:pPr>
        <w:spacing w:after="0" w:line="240" w:lineRule="auto"/>
        <w:jc w:val="center"/>
        <w:rPr>
          <w:rFonts w:ascii="Times New Roman" w:eastAsia="Times New Roman" w:hAnsi="Times New Roman" w:cs="Times New Roman"/>
          <w:sz w:val="20"/>
          <w:szCs w:val="20"/>
        </w:rPr>
      </w:pPr>
    </w:p>
    <w:p w:rsidR="000A3A46" w:rsidRDefault="000A3A46">
      <w:pPr>
        <w:spacing w:after="0" w:line="240" w:lineRule="auto"/>
        <w:jc w:val="center"/>
        <w:rPr>
          <w:rFonts w:ascii="Times New Roman" w:eastAsia="Times New Roman" w:hAnsi="Times New Roman" w:cs="Times New Roman"/>
          <w:sz w:val="20"/>
          <w:szCs w:val="20"/>
        </w:rPr>
      </w:pPr>
    </w:p>
    <w:p w:rsidR="000A3A46" w:rsidRDefault="000A3A46">
      <w:pPr>
        <w:spacing w:after="0" w:line="240" w:lineRule="auto"/>
        <w:jc w:val="center"/>
        <w:rPr>
          <w:rFonts w:ascii="Times New Roman" w:eastAsia="Times New Roman" w:hAnsi="Times New Roman" w:cs="Times New Roman"/>
          <w:sz w:val="20"/>
          <w:szCs w:val="20"/>
        </w:rPr>
      </w:pPr>
    </w:p>
    <w:p w:rsidR="000A3A46" w:rsidRDefault="002A36D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IN" w:eastAsia="en-IN"/>
        </w:rPr>
        <w:drawing>
          <wp:inline distT="0" distB="0" distL="114300" distR="114300">
            <wp:extent cx="3391535" cy="1945005"/>
            <wp:effectExtent l="0" t="0" r="0" b="0"/>
            <wp:docPr id="12"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43"/>
                    <a:srcRect/>
                    <a:stretch>
                      <a:fillRect/>
                    </a:stretch>
                  </pic:blipFill>
                  <pic:spPr>
                    <a:xfrm>
                      <a:off x="0" y="0"/>
                      <a:ext cx="3391535" cy="1945005"/>
                    </a:xfrm>
                    <a:prstGeom prst="rect">
                      <a:avLst/>
                    </a:prstGeom>
                    <a:ln/>
                  </pic:spPr>
                </pic:pic>
              </a:graphicData>
            </a:graphic>
          </wp:inline>
        </w:drawing>
      </w:r>
    </w:p>
    <w:p w:rsidR="000A3A46" w:rsidRDefault="002A36D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Fig. 8 Effect of </w:t>
      </w:r>
      <w:proofErr w:type="spellStart"/>
      <w:r>
        <w:rPr>
          <w:rFonts w:ascii="Times New Roman" w:eastAsia="Times New Roman" w:hAnsi="Times New Roman" w:cs="Times New Roman"/>
          <w:b/>
          <w:i/>
          <w:sz w:val="20"/>
          <w:szCs w:val="20"/>
        </w:rPr>
        <w:t>Tapinanthus</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globiferus</w:t>
      </w:r>
      <w:proofErr w:type="spellEnd"/>
      <w:r>
        <w:rPr>
          <w:rFonts w:ascii="Times New Roman" w:eastAsia="Times New Roman" w:hAnsi="Times New Roman" w:cs="Times New Roman"/>
          <w:b/>
          <w:sz w:val="20"/>
          <w:szCs w:val="20"/>
        </w:rPr>
        <w:t xml:space="preserve"> leaf Fractions on cell viability in </w:t>
      </w:r>
      <w:r>
        <w:rPr>
          <w:rFonts w:ascii="Times New Roman" w:eastAsia="Times New Roman" w:hAnsi="Times New Roman" w:cs="Times New Roman"/>
          <w:b/>
          <w:i/>
          <w:sz w:val="20"/>
          <w:szCs w:val="20"/>
        </w:rPr>
        <w:t>Drosophila melanogaster</w:t>
      </w:r>
    </w:p>
    <w:p w:rsidR="000A3A46" w:rsidRDefault="002A36D2">
      <w:pPr>
        <w:spacing w:after="0" w:line="240" w:lineRule="auto"/>
        <w:ind w:left="720" w:hanging="720"/>
        <w:rPr>
          <w:rFonts w:ascii="Times New Roman" w:eastAsia="Times New Roman" w:hAnsi="Times New Roman" w:cs="Times New Roman"/>
          <w:b/>
          <w:sz w:val="20"/>
          <w:szCs w:val="20"/>
        </w:rPr>
      </w:pPr>
      <w:bookmarkStart w:id="4" w:name="pxfhya2f8eol" w:colFirst="0" w:colLast="0"/>
      <w:bookmarkEnd w:id="4"/>
      <w:r>
        <w:rPr>
          <w:rFonts w:ascii="Times New Roman" w:eastAsia="Times New Roman" w:hAnsi="Times New Roman" w:cs="Times New Roman"/>
          <w:b/>
          <w:sz w:val="20"/>
          <w:szCs w:val="20"/>
        </w:rPr>
        <w:t>Each value indicates mean ± SD of three independent three replicate experiments</w:t>
      </w:r>
    </w:p>
    <w:p w:rsidR="000A3A46" w:rsidRDefault="002A36D2">
      <w:pPr>
        <w:spacing w:after="0" w:line="240" w:lineRule="auto"/>
        <w:jc w:val="both"/>
        <w:rPr>
          <w:rFonts w:ascii="Times New Roman" w:eastAsia="Times New Roman" w:hAnsi="Times New Roman" w:cs="Times New Roman"/>
          <w:b/>
          <w:sz w:val="20"/>
          <w:szCs w:val="20"/>
        </w:rPr>
      </w:pPr>
      <w:r>
        <w:rPr>
          <w:rFonts w:ascii="Gungsuh" w:eastAsia="Gungsuh" w:hAnsi="Gungsuh" w:cs="Gungsuh"/>
          <w:b/>
          <w:sz w:val="20"/>
          <w:szCs w:val="20"/>
        </w:rPr>
        <w:t>*** Significant difference at p ≤ 0.05 compared with positive control</w:t>
      </w:r>
    </w:p>
    <w:p w:rsidR="000A3A46" w:rsidRDefault="000A3A46">
      <w:pPr>
        <w:spacing w:after="0" w:line="240" w:lineRule="auto"/>
        <w:rPr>
          <w:rFonts w:ascii="Times New Roman" w:eastAsia="Times New Roman" w:hAnsi="Times New Roman" w:cs="Times New Roman"/>
          <w:b/>
          <w:sz w:val="20"/>
          <w:szCs w:val="20"/>
        </w:rPr>
      </w:pPr>
    </w:p>
    <w:p w:rsidR="000A3A46" w:rsidRDefault="000A3A46">
      <w:pPr>
        <w:spacing w:after="0" w:line="240" w:lineRule="auto"/>
        <w:rPr>
          <w:rFonts w:ascii="Times New Roman" w:eastAsia="Times New Roman" w:hAnsi="Times New Roman" w:cs="Times New Roman"/>
          <w:b/>
          <w:sz w:val="20"/>
          <w:szCs w:val="20"/>
        </w:rPr>
      </w:pPr>
    </w:p>
    <w:p w:rsidR="000A3A46" w:rsidRDefault="000A3A46">
      <w:pPr>
        <w:spacing w:after="0" w:line="240" w:lineRule="auto"/>
        <w:jc w:val="center"/>
        <w:rPr>
          <w:rFonts w:ascii="Times New Roman" w:eastAsia="Times New Roman" w:hAnsi="Times New Roman" w:cs="Times New Roman"/>
          <w:sz w:val="20"/>
          <w:szCs w:val="20"/>
        </w:rPr>
      </w:pPr>
    </w:p>
    <w:p w:rsidR="000A3A46" w:rsidRDefault="000A3A46">
      <w:pPr>
        <w:spacing w:after="0" w:line="240" w:lineRule="auto"/>
        <w:jc w:val="center"/>
        <w:rPr>
          <w:rFonts w:ascii="Times New Roman" w:eastAsia="Times New Roman" w:hAnsi="Times New Roman" w:cs="Times New Roman"/>
          <w:sz w:val="20"/>
          <w:szCs w:val="20"/>
        </w:rPr>
      </w:pPr>
    </w:p>
    <w:p w:rsidR="000A3A46" w:rsidRDefault="000A3A46">
      <w:pPr>
        <w:spacing w:after="0" w:line="240" w:lineRule="auto"/>
        <w:jc w:val="center"/>
        <w:rPr>
          <w:rFonts w:ascii="Times New Roman" w:eastAsia="Times New Roman" w:hAnsi="Times New Roman" w:cs="Times New Roman"/>
          <w:sz w:val="20"/>
          <w:szCs w:val="20"/>
        </w:rPr>
      </w:pPr>
    </w:p>
    <w:p w:rsidR="000A3A46" w:rsidRDefault="000A3A46">
      <w:pPr>
        <w:spacing w:after="0" w:line="240" w:lineRule="auto"/>
        <w:jc w:val="center"/>
        <w:rPr>
          <w:rFonts w:ascii="Times New Roman" w:eastAsia="Times New Roman" w:hAnsi="Times New Roman" w:cs="Times New Roman"/>
          <w:sz w:val="20"/>
          <w:szCs w:val="20"/>
        </w:rPr>
      </w:pPr>
    </w:p>
    <w:p w:rsidR="000A3A46" w:rsidRDefault="000A3A46">
      <w:pPr>
        <w:spacing w:after="0" w:line="240" w:lineRule="auto"/>
        <w:jc w:val="center"/>
        <w:rPr>
          <w:rFonts w:ascii="Times New Roman" w:eastAsia="Times New Roman" w:hAnsi="Times New Roman" w:cs="Times New Roman"/>
          <w:sz w:val="20"/>
          <w:szCs w:val="20"/>
        </w:rPr>
      </w:pPr>
    </w:p>
    <w:p w:rsidR="000A3A46" w:rsidRDefault="002A36D2">
      <w:pPr>
        <w:rPr>
          <w:rFonts w:ascii="Times New Roman" w:eastAsia="Times New Roman" w:hAnsi="Times New Roman" w:cs="Times New Roman"/>
          <w:sz w:val="20"/>
          <w:szCs w:val="20"/>
        </w:rPr>
      </w:pPr>
      <w:r>
        <w:br w:type="page"/>
      </w:r>
    </w:p>
    <w:p w:rsidR="000A3A46" w:rsidRDefault="000A3A46">
      <w:pPr>
        <w:spacing w:after="0" w:line="240" w:lineRule="auto"/>
        <w:jc w:val="center"/>
        <w:rPr>
          <w:rFonts w:ascii="Times New Roman" w:eastAsia="Times New Roman" w:hAnsi="Times New Roman" w:cs="Times New Roman"/>
          <w:sz w:val="20"/>
          <w:szCs w:val="20"/>
        </w:rPr>
      </w:pPr>
    </w:p>
    <w:p w:rsidR="000A3A46" w:rsidRDefault="000A3A46">
      <w:pPr>
        <w:spacing w:after="0" w:line="240" w:lineRule="auto"/>
        <w:jc w:val="center"/>
        <w:rPr>
          <w:rFonts w:ascii="Times New Roman" w:eastAsia="Times New Roman" w:hAnsi="Times New Roman" w:cs="Times New Roman"/>
          <w:sz w:val="20"/>
          <w:szCs w:val="20"/>
        </w:rPr>
      </w:pPr>
    </w:p>
    <w:p w:rsidR="000A3A46" w:rsidRDefault="000A3A46">
      <w:pPr>
        <w:spacing w:after="0" w:line="240" w:lineRule="auto"/>
        <w:jc w:val="center"/>
        <w:rPr>
          <w:rFonts w:ascii="Times New Roman" w:eastAsia="Times New Roman" w:hAnsi="Times New Roman" w:cs="Times New Roman"/>
          <w:sz w:val="20"/>
          <w:szCs w:val="20"/>
        </w:rPr>
      </w:pPr>
    </w:p>
    <w:p w:rsidR="000A3A46" w:rsidRDefault="000A3A46">
      <w:pPr>
        <w:spacing w:after="0" w:line="240" w:lineRule="auto"/>
        <w:jc w:val="center"/>
        <w:rPr>
          <w:rFonts w:ascii="Times New Roman" w:eastAsia="Times New Roman" w:hAnsi="Times New Roman" w:cs="Times New Roman"/>
          <w:sz w:val="20"/>
          <w:szCs w:val="20"/>
        </w:rPr>
      </w:pPr>
    </w:p>
    <w:p w:rsidR="000A3A46" w:rsidRDefault="000A3A46">
      <w:pPr>
        <w:spacing w:after="0" w:line="240" w:lineRule="auto"/>
        <w:jc w:val="center"/>
        <w:rPr>
          <w:rFonts w:ascii="Times New Roman" w:eastAsia="Times New Roman" w:hAnsi="Times New Roman" w:cs="Times New Roman"/>
          <w:sz w:val="20"/>
          <w:szCs w:val="20"/>
        </w:rPr>
      </w:pPr>
    </w:p>
    <w:p w:rsidR="000A3A46" w:rsidRDefault="000A3A46">
      <w:pPr>
        <w:spacing w:after="0" w:line="240" w:lineRule="auto"/>
        <w:jc w:val="center"/>
        <w:rPr>
          <w:rFonts w:ascii="Times New Roman" w:eastAsia="Times New Roman" w:hAnsi="Times New Roman" w:cs="Times New Roman"/>
          <w:sz w:val="20"/>
          <w:szCs w:val="20"/>
        </w:rPr>
      </w:pPr>
    </w:p>
    <w:p w:rsidR="000A3A46" w:rsidRDefault="002A36D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noProof/>
          <w:sz w:val="20"/>
          <w:szCs w:val="20"/>
          <w:lang w:val="en-IN" w:eastAsia="en-IN"/>
        </w:rPr>
        <w:drawing>
          <wp:inline distT="0" distB="0" distL="114300" distR="114300">
            <wp:extent cx="2797810" cy="1528445"/>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4"/>
                    <a:srcRect/>
                    <a:stretch>
                      <a:fillRect/>
                    </a:stretch>
                  </pic:blipFill>
                  <pic:spPr>
                    <a:xfrm>
                      <a:off x="0" y="0"/>
                      <a:ext cx="2797810" cy="1528445"/>
                    </a:xfrm>
                    <a:prstGeom prst="rect">
                      <a:avLst/>
                    </a:prstGeom>
                    <a:ln/>
                  </pic:spPr>
                </pic:pic>
              </a:graphicData>
            </a:graphic>
          </wp:inline>
        </w:drawing>
      </w:r>
    </w:p>
    <w:p w:rsidR="000A3A46" w:rsidRDefault="002A36D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Fig. 9 Effect of </w:t>
      </w:r>
      <w:proofErr w:type="spellStart"/>
      <w:r>
        <w:rPr>
          <w:rFonts w:ascii="Times New Roman" w:eastAsia="Times New Roman" w:hAnsi="Times New Roman" w:cs="Times New Roman"/>
          <w:b/>
          <w:i/>
          <w:sz w:val="20"/>
          <w:szCs w:val="20"/>
        </w:rPr>
        <w:t>Tapinanthus</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globiferus</w:t>
      </w:r>
      <w:proofErr w:type="spellEnd"/>
      <w:r>
        <w:rPr>
          <w:rFonts w:ascii="Times New Roman" w:eastAsia="Times New Roman" w:hAnsi="Times New Roman" w:cs="Times New Roman"/>
          <w:b/>
          <w:sz w:val="20"/>
          <w:szCs w:val="20"/>
        </w:rPr>
        <w:t xml:space="preserve"> leaf Fractions on the climbing ability of </w:t>
      </w:r>
      <w:r>
        <w:rPr>
          <w:rFonts w:ascii="Times New Roman" w:eastAsia="Times New Roman" w:hAnsi="Times New Roman" w:cs="Times New Roman"/>
          <w:b/>
          <w:i/>
          <w:sz w:val="20"/>
          <w:szCs w:val="20"/>
        </w:rPr>
        <w:t>Drosophila melanogaster</w:t>
      </w:r>
    </w:p>
    <w:p w:rsidR="000A3A46" w:rsidRDefault="002A36D2">
      <w:pPr>
        <w:spacing w:after="0" w:line="240" w:lineRule="auto"/>
        <w:ind w:left="720" w:hanging="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Each value indicates mean ± SD of three independent three replicate experiments</w:t>
      </w:r>
    </w:p>
    <w:p w:rsidR="000A3A46" w:rsidRDefault="000A3A46">
      <w:pPr>
        <w:spacing w:after="0" w:line="240" w:lineRule="auto"/>
        <w:rPr>
          <w:rFonts w:ascii="Times New Roman" w:eastAsia="Times New Roman" w:hAnsi="Times New Roman" w:cs="Times New Roman"/>
          <w:b/>
          <w:sz w:val="20"/>
          <w:szCs w:val="20"/>
        </w:rPr>
      </w:pPr>
    </w:p>
    <w:p w:rsidR="000A3A46" w:rsidRDefault="000A3A46">
      <w:pPr>
        <w:rPr>
          <w:rFonts w:ascii="Times New Roman" w:eastAsia="Times New Roman" w:hAnsi="Times New Roman" w:cs="Times New Roman"/>
          <w:b/>
          <w:i/>
          <w:sz w:val="20"/>
          <w:szCs w:val="20"/>
        </w:rPr>
      </w:pPr>
    </w:p>
    <w:p w:rsidR="000A3A46" w:rsidRDefault="000A3A46">
      <w:pPr>
        <w:spacing w:line="240" w:lineRule="auto"/>
        <w:rPr>
          <w:rFonts w:ascii="Times New Roman" w:eastAsia="Times New Roman" w:hAnsi="Times New Roman" w:cs="Times New Roman"/>
          <w:b/>
          <w:color w:val="212121"/>
          <w:sz w:val="20"/>
          <w:szCs w:val="20"/>
          <w:highlight w:val="white"/>
        </w:rPr>
      </w:pPr>
    </w:p>
    <w:sectPr w:rsidR="000A3A46">
      <w:headerReference w:type="even" r:id="rId45"/>
      <w:headerReference w:type="default" r:id="rId46"/>
      <w:footerReference w:type="even" r:id="rId47"/>
      <w:footerReference w:type="default" r:id="rId48"/>
      <w:headerReference w:type="first" r:id="rId49"/>
      <w:footerReference w:type="first" r:id="rId5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ED0" w:rsidRDefault="00F05ED0">
      <w:pPr>
        <w:spacing w:after="0" w:line="240" w:lineRule="auto"/>
      </w:pPr>
      <w:r>
        <w:separator/>
      </w:r>
    </w:p>
  </w:endnote>
  <w:endnote w:type="continuationSeparator" w:id="0">
    <w:p w:rsidR="00F05ED0" w:rsidRDefault="00F0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ungsuh">
    <w:altName w:val="Arial Unicode MS"/>
    <w:charset w:val="81"/>
    <w:family w:val="roman"/>
    <w:pitch w:val="variable"/>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A46" w:rsidRDefault="000A3A46">
    <w:pPr>
      <w:pBdr>
        <w:top w:val="nil"/>
        <w:left w:val="nil"/>
        <w:bottom w:val="nil"/>
        <w:right w:val="nil"/>
        <w:between w:val="nil"/>
      </w:pBdr>
      <w:tabs>
        <w:tab w:val="center" w:pos="4153"/>
        <w:tab w:val="right" w:pos="8306"/>
      </w:tabs>
      <w:rPr>
        <w:color w:val="00000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A46" w:rsidRDefault="000A3A46">
    <w:pPr>
      <w:pBdr>
        <w:top w:val="nil"/>
        <w:left w:val="nil"/>
        <w:bottom w:val="nil"/>
        <w:right w:val="nil"/>
        <w:between w:val="nil"/>
      </w:pBdr>
      <w:tabs>
        <w:tab w:val="center" w:pos="4153"/>
        <w:tab w:val="right" w:pos="8306"/>
      </w:tabs>
      <w:rPr>
        <w:color w:val="00000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A46" w:rsidRDefault="000A3A46">
    <w:pPr>
      <w:pBdr>
        <w:top w:val="nil"/>
        <w:left w:val="nil"/>
        <w:bottom w:val="nil"/>
        <w:right w:val="nil"/>
        <w:between w:val="nil"/>
      </w:pBdr>
      <w:tabs>
        <w:tab w:val="center" w:pos="4153"/>
        <w:tab w:val="right" w:pos="8306"/>
      </w:tabs>
      <w:rPr>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ED0" w:rsidRDefault="00F05ED0">
      <w:pPr>
        <w:spacing w:after="0" w:line="240" w:lineRule="auto"/>
      </w:pPr>
      <w:r>
        <w:separator/>
      </w:r>
    </w:p>
  </w:footnote>
  <w:footnote w:type="continuationSeparator" w:id="0">
    <w:p w:rsidR="00F05ED0" w:rsidRDefault="00F05E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A46" w:rsidRDefault="00F05ED0">
    <w:pPr>
      <w:pBdr>
        <w:top w:val="nil"/>
        <w:left w:val="nil"/>
        <w:bottom w:val="nil"/>
        <w:right w:val="nil"/>
        <w:between w:val="nil"/>
      </w:pBdr>
      <w:tabs>
        <w:tab w:val="center" w:pos="4153"/>
        <w:tab w:val="right" w:pos="8306"/>
      </w:tabs>
      <w:rPr>
        <w:color w:val="000000"/>
        <w:sz w:val="18"/>
        <w:szCs w:val="18"/>
      </w:rPr>
    </w:pPr>
    <w:r>
      <w:rPr>
        <w:color w:val="000000"/>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555.6pt;height:104.15pt;rotation:315;z-index:-251657216;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A46" w:rsidRDefault="00F05ED0">
    <w:pPr>
      <w:pBdr>
        <w:top w:val="nil"/>
        <w:left w:val="nil"/>
        <w:bottom w:val="nil"/>
        <w:right w:val="nil"/>
        <w:between w:val="nil"/>
      </w:pBdr>
      <w:tabs>
        <w:tab w:val="center" w:pos="4153"/>
        <w:tab w:val="right" w:pos="8306"/>
      </w:tabs>
      <w:rPr>
        <w:color w:val="000000"/>
        <w:sz w:val="18"/>
        <w:szCs w:val="18"/>
      </w:rPr>
    </w:pPr>
    <w:r>
      <w:rPr>
        <w:color w:val="000000"/>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55.6pt;height:104.15pt;rotation:315;z-index:-251659264;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A46" w:rsidRDefault="00F05ED0">
    <w:pPr>
      <w:pBdr>
        <w:top w:val="nil"/>
        <w:left w:val="nil"/>
        <w:bottom w:val="nil"/>
        <w:right w:val="nil"/>
        <w:between w:val="nil"/>
      </w:pBdr>
      <w:tabs>
        <w:tab w:val="center" w:pos="4153"/>
        <w:tab w:val="right" w:pos="8306"/>
      </w:tabs>
      <w:rPr>
        <w:color w:val="000000"/>
        <w:sz w:val="18"/>
        <w:szCs w:val="18"/>
      </w:rPr>
    </w:pPr>
    <w:r>
      <w:rPr>
        <w:color w:val="000000"/>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55.6pt;height:104.15pt;rotation:315;z-index:-251658240;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B1753D"/>
    <w:multiLevelType w:val="multilevel"/>
    <w:tmpl w:val="CC4043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A46"/>
    <w:rsid w:val="000A3A46"/>
    <w:rsid w:val="002A36D2"/>
    <w:rsid w:val="008001FA"/>
    <w:rsid w:val="00C85BBF"/>
    <w:rsid w:val="00F05ED0"/>
    <w:rsid w:val="00F1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BalloonText">
    <w:name w:val="Balloon Text"/>
    <w:basedOn w:val="Normal"/>
    <w:link w:val="BalloonTextChar"/>
    <w:uiPriority w:val="99"/>
    <w:semiHidden/>
    <w:unhideWhenUsed/>
    <w:rsid w:val="00C85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B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BalloonText">
    <w:name w:val="Balloon Text"/>
    <w:basedOn w:val="Normal"/>
    <w:link w:val="BalloonTextChar"/>
    <w:uiPriority w:val="99"/>
    <w:semiHidden/>
    <w:unhideWhenUsed/>
    <w:rsid w:val="00C85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B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botanikks.com/plants/tapinanthus-globiferus-arich-tiegh/667789/1" TargetMode="External"/><Relationship Id="rId18" Type="http://schemas.openxmlformats.org/officeDocument/2006/relationships/hyperlink" Target="https://doi.org/10.1007/s00018-016-2223-0" TargetMode="External"/><Relationship Id="rId26" Type="http://schemas.openxmlformats.org/officeDocument/2006/relationships/image" Target="media/image25.png"/><Relationship Id="rId39" Type="http://schemas.openxmlformats.org/officeDocument/2006/relationships/image" Target="media/image15.png"/><Relationship Id="rId21" Type="http://schemas.openxmlformats.org/officeDocument/2006/relationships/hyperlink" Target="https://doi.org/10.1007/s12192-011-0293-3" TargetMode="External"/><Relationship Id="rId34" Type="http://schemas.openxmlformats.org/officeDocument/2006/relationships/image" Target="media/image10.png"/><Relationship Id="rId42" Type="http://schemas.openxmlformats.org/officeDocument/2006/relationships/image" Target="media/image18.png"/><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www.mdpi.com/2076-3921/12/7/1371" TargetMode="External"/><Relationship Id="rId29" Type="http://schemas.openxmlformats.org/officeDocument/2006/relationships/image" Target="media/image5.png"/><Relationship Id="rId11" Type="http://schemas.openxmlformats.org/officeDocument/2006/relationships/hyperlink" Target="https://www.mdpi.com/2227-9717/11/9/2771" TargetMode="External"/><Relationship Id="rId24" Type="http://schemas.openxmlformats.org/officeDocument/2006/relationships/image" Target="media/image1.png"/><Relationship Id="rId32" Type="http://schemas.openxmlformats.org/officeDocument/2006/relationships/image" Target="media/image8.png"/><Relationship Id="rId37" Type="http://schemas.openxmlformats.org/officeDocument/2006/relationships/image" Target="media/image13.png"/><Relationship Id="rId40" Type="http://schemas.openxmlformats.org/officeDocument/2006/relationships/image" Target="media/image16.png"/><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186/s12964-024-01878-2" TargetMode="External"/><Relationship Id="rId23" Type="http://schemas.openxmlformats.org/officeDocument/2006/relationships/hyperlink" Target="https://doi.org/https://doi.org/10.1016/S2095-3119(13)60412-8" TargetMode="External"/><Relationship Id="rId28" Type="http://schemas.openxmlformats.org/officeDocument/2006/relationships/image" Target="media/image4.png"/><Relationship Id="rId36" Type="http://schemas.openxmlformats.org/officeDocument/2006/relationships/image" Target="media/image12.png"/><Relationship Id="rId49" Type="http://schemas.openxmlformats.org/officeDocument/2006/relationships/header" Target="header3.xml"/><Relationship Id="rId10" Type="http://schemas.openxmlformats.org/officeDocument/2006/relationships/hyperlink" Target="https://doi.org/10.1186/s12906-020-02941-4" TargetMode="External"/><Relationship Id="rId19" Type="http://schemas.openxmlformats.org/officeDocument/2006/relationships/hyperlink" Target="https://www.mdpi.com/2076-3921/12/1/147" TargetMode="External"/><Relationship Id="rId31" Type="http://schemas.openxmlformats.org/officeDocument/2006/relationships/image" Target="media/image7.png"/><Relationship Id="rId44" Type="http://schemas.openxmlformats.org/officeDocument/2006/relationships/image" Target="media/image20.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77/1535370219890334" TargetMode="External"/><Relationship Id="rId14" Type="http://schemas.openxmlformats.org/officeDocument/2006/relationships/hyperlink" Target="https://doi.org/https://doi.org/10.1016/j.arabjc.2020.07.022" TargetMode="External"/><Relationship Id="rId22" Type="http://schemas.openxmlformats.org/officeDocument/2006/relationships/hyperlink" Target="https://www.mdpi.com/1422-0067/25/21/11500"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image" Target="media/image11.png"/><Relationship Id="rId43" Type="http://schemas.openxmlformats.org/officeDocument/2006/relationships/image" Target="media/image19.png"/><Relationship Id="rId48" Type="http://schemas.openxmlformats.org/officeDocument/2006/relationships/footer" Target="footer2.xml"/><Relationship Id="rId8" Type="http://schemas.openxmlformats.org/officeDocument/2006/relationships/hyperlink" Target="https://wfoplantlist.org/taxon/wfo-0000413254-2024-12?page=1" TargetMode="External"/><Relationship Id="rId51"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doi.org/https://doi.org/10.1016/j.sciaf.2023.e01585" TargetMode="External"/><Relationship Id="rId17" Type="http://schemas.openxmlformats.org/officeDocument/2006/relationships/hyperlink" Target="https://doi.org/10.1007/s11738-018-2649-0" TargetMode="External"/><Relationship Id="rId25" Type="http://schemas.openxmlformats.org/officeDocument/2006/relationships/image" Target="media/image2.png"/><Relationship Id="rId33" Type="http://schemas.openxmlformats.org/officeDocument/2006/relationships/image" Target="media/image9.png"/><Relationship Id="rId38" Type="http://schemas.openxmlformats.org/officeDocument/2006/relationships/image" Target="media/image14.png"/><Relationship Id="rId46" Type="http://schemas.openxmlformats.org/officeDocument/2006/relationships/header" Target="header2.xml"/><Relationship Id="rId20" Type="http://schemas.openxmlformats.org/officeDocument/2006/relationships/hyperlink" Target="https://tjnpr.org/index.php/home/article/view/257" TargetMode="External"/><Relationship Id="rId41"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21</Pages>
  <Words>6673</Words>
  <Characters>38038</Characters>
  <Application>Microsoft Office Word</Application>
  <DocSecurity>0</DocSecurity>
  <Lines>316</Lines>
  <Paragraphs>89</Paragraphs>
  <ScaleCrop>false</ScaleCrop>
  <Company/>
  <LinksUpToDate>false</LinksUpToDate>
  <CharactersWithSpaces>44622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1055</cp:lastModifiedBy>
  <cp:revision>4</cp:revision>
  <dcterms:created xsi:type="dcterms:W3CDTF">2025-07-10T06:58:00Z</dcterms:created>
  <dcterms:modified xsi:type="dcterms:W3CDTF">2025-07-14T06:13:00Z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B00AFB6A663C4A4A8DEA4DD2797512FC_13</vt:lpwstr>
  </property>
</Properties>
</file>