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38C10" w14:textId="4798301D" w:rsidR="00BC41C7" w:rsidRPr="00247C6C" w:rsidRDefault="00247C6C" w:rsidP="00247C6C">
      <w:pPr>
        <w:spacing w:after="120" w:line="240" w:lineRule="auto"/>
        <w:rPr>
          <w:rFonts w:ascii="Times New Roman" w:eastAsia="Times New Roman" w:hAnsi="Times New Roman" w:cs="Times New Roman"/>
          <w:b/>
          <w:sz w:val="24"/>
          <w:szCs w:val="24"/>
        </w:rPr>
      </w:pPr>
      <w:proofErr w:type="spellStart"/>
      <w:r w:rsidRPr="003B72C5">
        <w:rPr>
          <w:rFonts w:ascii="Times New Roman" w:eastAsia="Times New Roman" w:hAnsi="Times New Roman" w:cs="Times New Roman"/>
          <w:b/>
          <w:sz w:val="24"/>
          <w:szCs w:val="24"/>
        </w:rPr>
        <w:t>Neuroprotective</w:t>
      </w:r>
      <w:proofErr w:type="spellEnd"/>
      <w:r w:rsidRPr="003B72C5">
        <w:rPr>
          <w:rFonts w:ascii="Times New Roman" w:eastAsia="Times New Roman" w:hAnsi="Times New Roman" w:cs="Times New Roman"/>
          <w:b/>
          <w:sz w:val="24"/>
          <w:szCs w:val="24"/>
        </w:rPr>
        <w:t xml:space="preserve"> Effects of</w:t>
      </w:r>
      <w:r w:rsidRPr="003B72C5">
        <w:rPr>
          <w:rFonts w:ascii="Times New Roman" w:eastAsia="Times New Roman" w:hAnsi="Times New Roman" w:cs="Times New Roman"/>
          <w:b/>
          <w:i/>
          <w:sz w:val="24"/>
          <w:szCs w:val="24"/>
        </w:rPr>
        <w:t xml:space="preserve"> Piper </w:t>
      </w:r>
      <w:proofErr w:type="spellStart"/>
      <w:r w:rsidRPr="003B72C5">
        <w:rPr>
          <w:rFonts w:ascii="Times New Roman" w:eastAsia="Times New Roman" w:hAnsi="Times New Roman" w:cs="Times New Roman"/>
          <w:b/>
          <w:i/>
          <w:sz w:val="24"/>
          <w:szCs w:val="24"/>
        </w:rPr>
        <w:t>methysticum</w:t>
      </w:r>
      <w:proofErr w:type="spellEnd"/>
      <w:r w:rsidRPr="003B72C5">
        <w:rPr>
          <w:rFonts w:ascii="Times New Roman" w:eastAsia="Times New Roman" w:hAnsi="Times New Roman" w:cs="Times New Roman"/>
          <w:b/>
          <w:i/>
          <w:sz w:val="24"/>
          <w:szCs w:val="24"/>
        </w:rPr>
        <w:t xml:space="preserve"> </w:t>
      </w:r>
      <w:r w:rsidRPr="003B72C5">
        <w:rPr>
          <w:rFonts w:ascii="Times New Roman" w:eastAsia="Times New Roman" w:hAnsi="Times New Roman" w:cs="Times New Roman"/>
          <w:b/>
          <w:sz w:val="24"/>
          <w:szCs w:val="24"/>
        </w:rPr>
        <w:t>Against Phenytoin-Induced Cognitive Impairment in Mice</w:t>
      </w:r>
    </w:p>
    <w:p w14:paraId="7E5116A1" w14:textId="77777777" w:rsidR="004A16E2" w:rsidRPr="007F764D" w:rsidRDefault="004A16E2" w:rsidP="00C04619">
      <w:pPr>
        <w:spacing w:after="120" w:line="240" w:lineRule="auto"/>
        <w:rPr>
          <w:rFonts w:ascii="Times New Roman" w:eastAsia="Times New Roman" w:hAnsi="Times New Roman" w:cs="Times New Roman"/>
          <w:b/>
          <w:sz w:val="24"/>
          <w:szCs w:val="24"/>
          <w:vertAlign w:val="subscript"/>
        </w:rPr>
      </w:pPr>
    </w:p>
    <w:p w14:paraId="07DE1002" w14:textId="77777777" w:rsidR="00C04619" w:rsidRPr="007F764D" w:rsidRDefault="00C04619" w:rsidP="00C04619">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Abstract</w:t>
      </w:r>
    </w:p>
    <w:p w14:paraId="70A43E3C" w14:textId="77777777" w:rsidR="00247C6C" w:rsidRDefault="00FD3667"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 xml:space="preserve">Cognitive impairments are a common comorbidity in epileptic patients, resulting from both the underlying neurological disorder and antiepileptic medication. Phenytoin, a widely prescribed anticonvulsant, has been shown to negatively impact cognitive function. </w:t>
      </w:r>
    </w:p>
    <w:p w14:paraId="26D28FDB" w14:textId="77777777" w:rsidR="00247C6C" w:rsidRDefault="00676AD2"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This investigation aims to</w:t>
      </w:r>
      <w:r w:rsidR="009E124F" w:rsidRPr="007F764D">
        <w:rPr>
          <w:rFonts w:ascii="Times New Roman" w:eastAsia="Times New Roman" w:hAnsi="Times New Roman" w:cs="Times New Roman"/>
          <w:sz w:val="24"/>
          <w:szCs w:val="24"/>
        </w:rPr>
        <w:t xml:space="preserve"> assess the efficacy of methanol</w:t>
      </w:r>
      <w:r w:rsidRPr="007F764D">
        <w:rPr>
          <w:rFonts w:ascii="Times New Roman" w:eastAsia="Times New Roman" w:hAnsi="Times New Roman" w:cs="Times New Roman"/>
          <w:sz w:val="24"/>
          <w:szCs w:val="24"/>
        </w:rPr>
        <w:t xml:space="preserve"> root</w:t>
      </w:r>
      <w:r w:rsidR="009E124F" w:rsidRPr="007F764D">
        <w:rPr>
          <w:rFonts w:ascii="Times New Roman" w:eastAsia="Times New Roman" w:hAnsi="Times New Roman" w:cs="Times New Roman"/>
          <w:sz w:val="24"/>
          <w:szCs w:val="24"/>
        </w:rPr>
        <w:t xml:space="preserve"> extract of </w:t>
      </w:r>
      <w:r w:rsidR="009E124F" w:rsidRPr="007F764D">
        <w:rPr>
          <w:rFonts w:ascii="Times New Roman" w:eastAsia="Times New Roman" w:hAnsi="Times New Roman" w:cs="Times New Roman"/>
          <w:i/>
          <w:sz w:val="24"/>
          <w:szCs w:val="24"/>
        </w:rPr>
        <w:t xml:space="preserve">Piper </w:t>
      </w:r>
      <w:proofErr w:type="spellStart"/>
      <w:r w:rsidR="009E124F" w:rsidRPr="007F764D">
        <w:rPr>
          <w:rFonts w:ascii="Times New Roman" w:eastAsia="Times New Roman" w:hAnsi="Times New Roman" w:cs="Times New Roman"/>
          <w:i/>
          <w:sz w:val="24"/>
          <w:szCs w:val="24"/>
        </w:rPr>
        <w:t>methysticum</w:t>
      </w:r>
      <w:proofErr w:type="spellEnd"/>
      <w:r w:rsidR="009E124F" w:rsidRPr="007F764D">
        <w:rPr>
          <w:rFonts w:ascii="Times New Roman" w:eastAsia="Times New Roman" w:hAnsi="Times New Roman" w:cs="Times New Roman"/>
          <w:sz w:val="24"/>
          <w:szCs w:val="24"/>
        </w:rPr>
        <w:t xml:space="preserve"> (M</w:t>
      </w:r>
      <w:r w:rsidRPr="007F764D">
        <w:rPr>
          <w:rFonts w:ascii="Times New Roman" w:eastAsia="Times New Roman" w:hAnsi="Times New Roman" w:cs="Times New Roman"/>
          <w:sz w:val="24"/>
          <w:szCs w:val="24"/>
        </w:rPr>
        <w:t xml:space="preserve">REPM) in mitigating phenytoin-induced cognitive impairments in a </w:t>
      </w:r>
      <w:proofErr w:type="spellStart"/>
      <w:r w:rsidR="00DB12E9" w:rsidRPr="007F764D">
        <w:rPr>
          <w:rFonts w:ascii="Times New Roman" w:eastAsia="Times New Roman" w:hAnsi="Times New Roman" w:cs="Times New Roman"/>
          <w:sz w:val="24"/>
          <w:szCs w:val="24"/>
        </w:rPr>
        <w:t>pentylenetetrazole</w:t>
      </w:r>
      <w:proofErr w:type="spellEnd"/>
      <w:r w:rsidR="00DB12E9"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PTZ</w:t>
      </w:r>
      <w:r w:rsidR="00DB12E9" w:rsidRPr="007F764D">
        <w:rPr>
          <w:rFonts w:ascii="Times New Roman" w:eastAsia="Times New Roman" w:hAnsi="Times New Roman" w:cs="Times New Roman"/>
          <w:sz w:val="24"/>
          <w:szCs w:val="24"/>
        </w:rPr>
        <w:t>)</w:t>
      </w:r>
      <w:r w:rsidRPr="007F764D">
        <w:rPr>
          <w:rFonts w:ascii="Times New Roman" w:eastAsia="Times New Roman" w:hAnsi="Times New Roman" w:cs="Times New Roman"/>
          <w:sz w:val="24"/>
          <w:szCs w:val="24"/>
        </w:rPr>
        <w:t xml:space="preserve"> kindled mouse model.</w:t>
      </w:r>
      <w:r w:rsidR="00333EE6" w:rsidRPr="007F764D">
        <w:rPr>
          <w:rFonts w:ascii="Times New Roman" w:eastAsia="Times New Roman" w:hAnsi="Times New Roman" w:cs="Times New Roman"/>
          <w:sz w:val="24"/>
          <w:szCs w:val="24"/>
        </w:rPr>
        <w:t xml:space="preserve"> </w:t>
      </w:r>
    </w:p>
    <w:p w14:paraId="071BC706" w14:textId="77777777" w:rsidR="00247C6C" w:rsidRDefault="009E124F"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M</w:t>
      </w:r>
      <w:r w:rsidR="00676AD2" w:rsidRPr="007F764D">
        <w:rPr>
          <w:rFonts w:ascii="Times New Roman" w:eastAsia="Times New Roman" w:hAnsi="Times New Roman" w:cs="Times New Roman"/>
          <w:sz w:val="24"/>
          <w:szCs w:val="24"/>
        </w:rPr>
        <w:t>REP</w:t>
      </w:r>
      <w:r w:rsidR="00465837" w:rsidRPr="007F764D">
        <w:rPr>
          <w:rFonts w:ascii="Times New Roman" w:eastAsia="Times New Roman" w:hAnsi="Times New Roman" w:cs="Times New Roman"/>
          <w:sz w:val="24"/>
          <w:szCs w:val="24"/>
        </w:rPr>
        <w:t>M extract was evaluated in vivo, where kindled mice received p</w:t>
      </w:r>
      <w:r w:rsidR="00BF11E1" w:rsidRPr="007F764D">
        <w:rPr>
          <w:rFonts w:ascii="Times New Roman" w:eastAsia="Times New Roman" w:hAnsi="Times New Roman" w:cs="Times New Roman"/>
          <w:sz w:val="24"/>
          <w:szCs w:val="24"/>
        </w:rPr>
        <w:t>ost-treatment with phenytoin (40</w:t>
      </w:r>
      <w:r w:rsidR="00465837" w:rsidRPr="007F764D">
        <w:rPr>
          <w:rFonts w:ascii="Times New Roman" w:eastAsia="Times New Roman" w:hAnsi="Times New Roman" w:cs="Times New Roman"/>
          <w:sz w:val="24"/>
          <w:szCs w:val="24"/>
        </w:rPr>
        <w:t xml:space="preserve"> mg/kg, p.o.</w:t>
      </w:r>
      <w:r w:rsidRPr="007F764D">
        <w:rPr>
          <w:rFonts w:ascii="Times New Roman" w:eastAsia="Times New Roman" w:hAnsi="Times New Roman" w:cs="Times New Roman"/>
          <w:sz w:val="24"/>
          <w:szCs w:val="24"/>
        </w:rPr>
        <w:t>) alone or in combination with M</w:t>
      </w:r>
      <w:r w:rsidR="00676AD2" w:rsidRPr="007F764D">
        <w:rPr>
          <w:rFonts w:ascii="Times New Roman" w:eastAsia="Times New Roman" w:hAnsi="Times New Roman" w:cs="Times New Roman"/>
          <w:sz w:val="24"/>
          <w:szCs w:val="24"/>
        </w:rPr>
        <w:t>REP</w:t>
      </w:r>
      <w:r w:rsidR="00BF11E1" w:rsidRPr="007F764D">
        <w:rPr>
          <w:rFonts w:ascii="Times New Roman" w:eastAsia="Times New Roman" w:hAnsi="Times New Roman" w:cs="Times New Roman"/>
          <w:sz w:val="24"/>
          <w:szCs w:val="24"/>
        </w:rPr>
        <w:t>M extract at doses of 100</w:t>
      </w:r>
      <w:r w:rsidR="00465837" w:rsidRPr="007F764D">
        <w:rPr>
          <w:rFonts w:ascii="Times New Roman" w:eastAsia="Times New Roman" w:hAnsi="Times New Roman" w:cs="Times New Roman"/>
          <w:sz w:val="24"/>
          <w:szCs w:val="24"/>
        </w:rPr>
        <w:t xml:space="preserve">, </w:t>
      </w:r>
      <w:r w:rsidR="00BF11E1" w:rsidRPr="007F764D">
        <w:rPr>
          <w:rFonts w:ascii="Times New Roman" w:eastAsia="Times New Roman" w:hAnsi="Times New Roman" w:cs="Times New Roman"/>
          <w:sz w:val="24"/>
          <w:szCs w:val="24"/>
        </w:rPr>
        <w:t>20</w:t>
      </w:r>
      <w:r w:rsidR="00465837" w:rsidRPr="007F764D">
        <w:rPr>
          <w:rFonts w:ascii="Times New Roman" w:eastAsia="Times New Roman" w:hAnsi="Times New Roman" w:cs="Times New Roman"/>
          <w:sz w:val="24"/>
          <w:szCs w:val="24"/>
        </w:rPr>
        <w:t xml:space="preserve">0, and </w:t>
      </w:r>
      <w:r w:rsidR="00BF11E1" w:rsidRPr="007F764D">
        <w:rPr>
          <w:rFonts w:ascii="Times New Roman" w:eastAsia="Times New Roman" w:hAnsi="Times New Roman" w:cs="Times New Roman"/>
          <w:sz w:val="24"/>
          <w:szCs w:val="24"/>
        </w:rPr>
        <w:t>400</w:t>
      </w:r>
      <w:r w:rsidR="00465837" w:rsidRPr="007F764D">
        <w:rPr>
          <w:rFonts w:ascii="Times New Roman" w:eastAsia="Times New Roman" w:hAnsi="Times New Roman" w:cs="Times New Roman"/>
          <w:sz w:val="24"/>
          <w:szCs w:val="24"/>
        </w:rPr>
        <w:t xml:space="preserve"> mg/kg (p.o.) for 1</w:t>
      </w:r>
      <w:r w:rsidR="00BF11E1" w:rsidRPr="007F764D">
        <w:rPr>
          <w:rFonts w:ascii="Times New Roman" w:eastAsia="Times New Roman" w:hAnsi="Times New Roman" w:cs="Times New Roman"/>
          <w:sz w:val="24"/>
          <w:szCs w:val="24"/>
        </w:rPr>
        <w:t>4</w:t>
      </w:r>
      <w:r w:rsidR="00465837" w:rsidRPr="007F764D">
        <w:rPr>
          <w:rFonts w:ascii="Times New Roman" w:eastAsia="Times New Roman" w:hAnsi="Times New Roman" w:cs="Times New Roman"/>
          <w:sz w:val="24"/>
          <w:szCs w:val="24"/>
        </w:rPr>
        <w:t xml:space="preserve"> days. </w:t>
      </w:r>
      <w:r w:rsidR="00EA67E9" w:rsidRPr="007F764D">
        <w:rPr>
          <w:rFonts w:ascii="Times New Roman" w:eastAsia="Times New Roman" w:hAnsi="Times New Roman" w:cs="Times New Roman"/>
          <w:sz w:val="24"/>
          <w:szCs w:val="24"/>
        </w:rPr>
        <w:t xml:space="preserve">Seizure severity score and cognitive functions were accessed using </w:t>
      </w:r>
      <w:r w:rsidR="00C04619" w:rsidRPr="007F764D">
        <w:rPr>
          <w:rFonts w:ascii="Times New Roman" w:eastAsia="Times New Roman" w:hAnsi="Times New Roman" w:cs="Times New Roman"/>
          <w:sz w:val="24"/>
          <w:szCs w:val="24"/>
        </w:rPr>
        <w:t xml:space="preserve">(a) </w:t>
      </w:r>
      <w:r w:rsidR="008A75B3" w:rsidRPr="007F764D">
        <w:rPr>
          <w:rFonts w:ascii="Times New Roman" w:eastAsia="Times New Roman" w:hAnsi="Times New Roman" w:cs="Times New Roman"/>
          <w:sz w:val="24"/>
          <w:szCs w:val="24"/>
        </w:rPr>
        <w:t>PTZ kindling induction</w:t>
      </w:r>
      <w:r w:rsidR="001734AE" w:rsidRPr="007F764D">
        <w:rPr>
          <w:rFonts w:ascii="Times New Roman" w:eastAsia="Times New Roman" w:hAnsi="Times New Roman" w:cs="Times New Roman"/>
          <w:sz w:val="24"/>
          <w:szCs w:val="24"/>
        </w:rPr>
        <w:t xml:space="preserve"> and</w:t>
      </w:r>
      <w:r w:rsidR="00EA67E9" w:rsidRPr="007F764D">
        <w:rPr>
          <w:rFonts w:ascii="Times New Roman" w:eastAsia="Times New Roman" w:hAnsi="Times New Roman" w:cs="Times New Roman"/>
          <w:sz w:val="24"/>
          <w:szCs w:val="24"/>
        </w:rPr>
        <w:t xml:space="preserve"> </w:t>
      </w:r>
      <w:r w:rsidR="001734AE" w:rsidRPr="007F764D">
        <w:rPr>
          <w:rFonts w:ascii="Times New Roman" w:eastAsia="Times New Roman" w:hAnsi="Times New Roman" w:cs="Times New Roman"/>
          <w:sz w:val="24"/>
          <w:szCs w:val="24"/>
        </w:rPr>
        <w:t>(b) passive-avoidance (PA) task.</w:t>
      </w:r>
      <w:r w:rsidR="00C04619" w:rsidRPr="007F764D">
        <w:rPr>
          <w:rFonts w:ascii="Times New Roman" w:eastAsia="Times New Roman" w:hAnsi="Times New Roman" w:cs="Times New Roman"/>
          <w:sz w:val="24"/>
          <w:szCs w:val="24"/>
        </w:rPr>
        <w:t xml:space="preserve"> </w:t>
      </w:r>
      <w:r w:rsidR="0069313D" w:rsidRPr="007F764D">
        <w:rPr>
          <w:rFonts w:ascii="Times New Roman" w:eastAsia="Times New Roman" w:hAnsi="Times New Roman" w:cs="Times New Roman"/>
          <w:sz w:val="24"/>
          <w:szCs w:val="24"/>
        </w:rPr>
        <w:t xml:space="preserve"> </w:t>
      </w:r>
    </w:p>
    <w:p w14:paraId="31023D59" w14:textId="2AC68863" w:rsidR="00247C6C" w:rsidRDefault="000E67B2"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Treatment with p</w:t>
      </w:r>
      <w:r w:rsidR="009E124F" w:rsidRPr="007F764D">
        <w:rPr>
          <w:rFonts w:ascii="Times New Roman" w:eastAsia="Times New Roman" w:hAnsi="Times New Roman" w:cs="Times New Roman"/>
          <w:sz w:val="24"/>
          <w:szCs w:val="24"/>
        </w:rPr>
        <w:t>henytoin per se and along with M</w:t>
      </w:r>
      <w:r w:rsidRPr="007F764D">
        <w:rPr>
          <w:rFonts w:ascii="Times New Roman" w:eastAsia="Times New Roman" w:hAnsi="Times New Roman" w:cs="Times New Roman"/>
          <w:sz w:val="24"/>
          <w:szCs w:val="24"/>
        </w:rPr>
        <w:t>REPM showed significant reduction in seizure severity score as compared to vehicle control.</w:t>
      </w:r>
      <w:r w:rsidRPr="007F764D">
        <w:rPr>
          <w:rFonts w:ascii="Times New Roman" w:eastAsia="Times New Roman" w:hAnsi="Times New Roman" w:cs="Times New Roman"/>
          <w:b/>
          <w:sz w:val="24"/>
          <w:szCs w:val="24"/>
        </w:rPr>
        <w:t xml:space="preserve"> </w:t>
      </w:r>
      <w:r w:rsidR="004F28BB" w:rsidRPr="007F764D">
        <w:rPr>
          <w:rFonts w:ascii="Times New Roman" w:eastAsia="Times New Roman" w:hAnsi="Times New Roman" w:cs="Times New Roman"/>
          <w:sz w:val="24"/>
          <w:szCs w:val="24"/>
        </w:rPr>
        <w:t>Administration of phenytoin (40</w:t>
      </w:r>
      <w:r w:rsidR="00EA67E9" w:rsidRPr="007F764D">
        <w:rPr>
          <w:rFonts w:ascii="Times New Roman" w:eastAsia="Times New Roman" w:hAnsi="Times New Roman" w:cs="Times New Roman"/>
          <w:sz w:val="24"/>
          <w:szCs w:val="24"/>
        </w:rPr>
        <w:t xml:space="preserve"> mg/kg, p.o.) for 14 days significantly impaired cognitive performance in the passive avoidance (</w:t>
      </w:r>
      <w:r w:rsidR="009E124F" w:rsidRPr="007F764D">
        <w:rPr>
          <w:rFonts w:ascii="Times New Roman" w:eastAsia="Times New Roman" w:hAnsi="Times New Roman" w:cs="Times New Roman"/>
          <w:sz w:val="24"/>
          <w:szCs w:val="24"/>
        </w:rPr>
        <w:t>PA) task. Co-administration of M</w:t>
      </w:r>
      <w:r w:rsidR="00676AD2" w:rsidRPr="007F764D">
        <w:rPr>
          <w:rFonts w:ascii="Times New Roman" w:eastAsia="Times New Roman" w:hAnsi="Times New Roman" w:cs="Times New Roman"/>
          <w:sz w:val="24"/>
          <w:szCs w:val="24"/>
        </w:rPr>
        <w:t>REP</w:t>
      </w:r>
      <w:r w:rsidR="00BF11E1" w:rsidRPr="007F764D">
        <w:rPr>
          <w:rFonts w:ascii="Times New Roman" w:eastAsia="Times New Roman" w:hAnsi="Times New Roman" w:cs="Times New Roman"/>
          <w:sz w:val="24"/>
          <w:szCs w:val="24"/>
        </w:rPr>
        <w:t>M extract (10</w:t>
      </w:r>
      <w:r w:rsidR="00EA67E9" w:rsidRPr="007F764D">
        <w:rPr>
          <w:rFonts w:ascii="Times New Roman" w:eastAsia="Times New Roman" w:hAnsi="Times New Roman" w:cs="Times New Roman"/>
          <w:sz w:val="24"/>
          <w:szCs w:val="24"/>
        </w:rPr>
        <w:t xml:space="preserve">0 mg/kg for 7 days) with phenytoin during the second week of treatment significantly mitigated </w:t>
      </w:r>
      <w:r w:rsidR="00AF3FF6" w:rsidRPr="007F764D">
        <w:rPr>
          <w:rFonts w:ascii="Times New Roman" w:eastAsia="Times New Roman" w:hAnsi="Times New Roman" w:cs="Times New Roman"/>
          <w:sz w:val="24"/>
          <w:szCs w:val="24"/>
        </w:rPr>
        <w:t>Phenytoin (</w:t>
      </w:r>
      <w:r w:rsidR="00EA67E9" w:rsidRPr="007F764D">
        <w:rPr>
          <w:rFonts w:ascii="Times New Roman" w:eastAsia="Times New Roman" w:hAnsi="Times New Roman" w:cs="Times New Roman"/>
          <w:sz w:val="24"/>
          <w:szCs w:val="24"/>
        </w:rPr>
        <w:t>PHT</w:t>
      </w:r>
      <w:r w:rsidR="00AF3FF6" w:rsidRPr="007F764D">
        <w:rPr>
          <w:rFonts w:ascii="Times New Roman" w:eastAsia="Times New Roman" w:hAnsi="Times New Roman" w:cs="Times New Roman"/>
          <w:sz w:val="24"/>
          <w:szCs w:val="24"/>
        </w:rPr>
        <w:t>)</w:t>
      </w:r>
      <w:r w:rsidR="00EA67E9" w:rsidRPr="007F764D">
        <w:rPr>
          <w:rFonts w:ascii="Times New Roman" w:eastAsia="Times New Roman" w:hAnsi="Times New Roman" w:cs="Times New Roman"/>
          <w:sz w:val="24"/>
          <w:szCs w:val="24"/>
        </w:rPr>
        <w:t>-induced cognitive impairment</w:t>
      </w:r>
      <w:r w:rsidR="00B160B4">
        <w:rPr>
          <w:rFonts w:ascii="Times New Roman" w:eastAsia="Times New Roman" w:hAnsi="Times New Roman" w:cs="Times New Roman"/>
          <w:sz w:val="24"/>
          <w:szCs w:val="24"/>
        </w:rPr>
        <w:t xml:space="preserve"> (</w:t>
      </w:r>
      <w:r w:rsidR="00B160B4" w:rsidRPr="00B160B4">
        <w:rPr>
          <w:rFonts w:ascii="Times New Roman" w:eastAsia="Times New Roman" w:hAnsi="Times New Roman" w:cs="Times New Roman"/>
          <w:sz w:val="24"/>
          <w:szCs w:val="24"/>
        </w:rPr>
        <w:t>1.92±0.03</w:t>
      </w:r>
      <w:r w:rsidR="00B160B4">
        <w:rPr>
          <w:rFonts w:ascii="Times New Roman" w:eastAsia="Times New Roman" w:hAnsi="Times New Roman" w:cs="Times New Roman"/>
          <w:sz w:val="24"/>
          <w:szCs w:val="24"/>
        </w:rPr>
        <w:t xml:space="preserve"> and</w:t>
      </w:r>
      <w:r w:rsidR="00B160B4" w:rsidRPr="00B160B4">
        <w:rPr>
          <w:rFonts w:ascii="Times New Roman" w:eastAsia="Times New Roman" w:hAnsi="Times New Roman" w:cs="Times New Roman"/>
          <w:sz w:val="24"/>
          <w:szCs w:val="24"/>
        </w:rPr>
        <w:t xml:space="preserve"> .48±0.05</w:t>
      </w:r>
      <w:r w:rsidR="00B160B4">
        <w:rPr>
          <w:rFonts w:ascii="Times New Roman" w:eastAsia="Times New Roman" w:hAnsi="Times New Roman" w:cs="Times New Roman"/>
          <w:sz w:val="24"/>
          <w:szCs w:val="24"/>
        </w:rPr>
        <w:t xml:space="preserve">) </w:t>
      </w:r>
      <w:r w:rsidR="00B71BE6">
        <w:rPr>
          <w:rFonts w:ascii="Times New Roman" w:eastAsia="Times New Roman" w:hAnsi="Times New Roman" w:cs="Times New Roman"/>
          <w:sz w:val="24"/>
          <w:szCs w:val="24"/>
        </w:rPr>
        <w:t>compare with control (</w:t>
      </w:r>
      <w:r w:rsidR="00B71BE6" w:rsidRPr="007F764D">
        <w:rPr>
          <w:rFonts w:ascii="Times New Roman" w:hAnsi="Times New Roman" w:cs="Times New Roman"/>
          <w:sz w:val="24"/>
          <w:szCs w:val="24"/>
        </w:rPr>
        <w:t>5.34±0.12</w:t>
      </w:r>
      <w:r w:rsidR="00B71BE6">
        <w:rPr>
          <w:rFonts w:ascii="Times New Roman" w:hAnsi="Times New Roman" w:cs="Times New Roman"/>
          <w:sz w:val="24"/>
          <w:szCs w:val="24"/>
        </w:rPr>
        <w:t xml:space="preserve"> and</w:t>
      </w:r>
      <w:r w:rsidR="00B71BE6" w:rsidRPr="007F764D">
        <w:rPr>
          <w:rFonts w:ascii="Times New Roman" w:hAnsi="Times New Roman" w:cs="Times New Roman"/>
          <w:sz w:val="24"/>
          <w:szCs w:val="24"/>
        </w:rPr>
        <w:t xml:space="preserve"> 4.81±0.21</w:t>
      </w:r>
      <w:r w:rsidR="00B71BE6">
        <w:rPr>
          <w:rFonts w:ascii="Times New Roman" w:hAnsi="Times New Roman" w:cs="Times New Roman"/>
          <w:sz w:val="24"/>
          <w:szCs w:val="24"/>
        </w:rPr>
        <w:t xml:space="preserve">) </w:t>
      </w:r>
      <w:r w:rsidR="00B71BE6">
        <w:rPr>
          <w:rFonts w:ascii="Times New Roman" w:eastAsia="Times New Roman" w:hAnsi="Times New Roman" w:cs="Times New Roman"/>
          <w:sz w:val="24"/>
          <w:szCs w:val="24"/>
        </w:rPr>
        <w:t>at 7</w:t>
      </w:r>
      <w:r w:rsidR="00B71BE6" w:rsidRPr="00B160B4">
        <w:rPr>
          <w:rFonts w:ascii="Times New Roman" w:eastAsia="Times New Roman" w:hAnsi="Times New Roman" w:cs="Times New Roman"/>
          <w:sz w:val="24"/>
          <w:szCs w:val="24"/>
          <w:vertAlign w:val="superscript"/>
        </w:rPr>
        <w:t>th</w:t>
      </w:r>
      <w:r w:rsidR="00B71BE6">
        <w:rPr>
          <w:rFonts w:ascii="Times New Roman" w:eastAsia="Times New Roman" w:hAnsi="Times New Roman" w:cs="Times New Roman"/>
          <w:sz w:val="24"/>
          <w:szCs w:val="24"/>
        </w:rPr>
        <w:t xml:space="preserve"> and 14</w:t>
      </w:r>
      <w:r w:rsidR="00B71BE6" w:rsidRPr="00B160B4">
        <w:rPr>
          <w:rFonts w:ascii="Times New Roman" w:eastAsia="Times New Roman" w:hAnsi="Times New Roman" w:cs="Times New Roman"/>
          <w:sz w:val="24"/>
          <w:szCs w:val="24"/>
          <w:vertAlign w:val="superscript"/>
        </w:rPr>
        <w:t>th</w:t>
      </w:r>
      <w:r w:rsidR="00B71BE6">
        <w:rPr>
          <w:rFonts w:ascii="Times New Roman" w:eastAsia="Times New Roman" w:hAnsi="Times New Roman" w:cs="Times New Roman"/>
          <w:sz w:val="24"/>
          <w:szCs w:val="24"/>
        </w:rPr>
        <w:t xml:space="preserve"> week, respectively</w:t>
      </w:r>
      <w:r w:rsidR="00EA67E9" w:rsidRPr="007F764D">
        <w:rPr>
          <w:rFonts w:ascii="Times New Roman" w:eastAsia="Times New Roman" w:hAnsi="Times New Roman" w:cs="Times New Roman"/>
          <w:sz w:val="24"/>
          <w:szCs w:val="24"/>
        </w:rPr>
        <w:t>.</w:t>
      </w:r>
      <w:r w:rsidR="00B160B4">
        <w:rPr>
          <w:rFonts w:ascii="Times New Roman" w:eastAsia="Times New Roman" w:hAnsi="Times New Roman" w:cs="Times New Roman"/>
          <w:sz w:val="24"/>
          <w:szCs w:val="24"/>
        </w:rPr>
        <w:t xml:space="preserve"> </w:t>
      </w:r>
      <w:r w:rsidR="00EA67E9" w:rsidRPr="007F764D">
        <w:rPr>
          <w:rFonts w:ascii="Times New Roman" w:eastAsia="Times New Roman" w:hAnsi="Times New Roman" w:cs="Times New Roman"/>
          <w:sz w:val="24"/>
          <w:szCs w:val="24"/>
        </w:rPr>
        <w:t xml:space="preserve"> </w:t>
      </w:r>
      <w:r w:rsidR="00745BCD" w:rsidRPr="007F764D">
        <w:rPr>
          <w:rFonts w:ascii="Times New Roman" w:eastAsia="Times New Roman" w:hAnsi="Times New Roman" w:cs="Times New Roman"/>
          <w:sz w:val="24"/>
          <w:szCs w:val="24"/>
        </w:rPr>
        <w:t>The resu</w:t>
      </w:r>
      <w:r w:rsidR="009E124F" w:rsidRPr="007F764D">
        <w:rPr>
          <w:rFonts w:ascii="Times New Roman" w:eastAsia="Times New Roman" w:hAnsi="Times New Roman" w:cs="Times New Roman"/>
          <w:sz w:val="24"/>
          <w:szCs w:val="24"/>
        </w:rPr>
        <w:t>lts demonstrated that M</w:t>
      </w:r>
      <w:r w:rsidR="00805246" w:rsidRPr="007F764D">
        <w:rPr>
          <w:rFonts w:ascii="Times New Roman" w:eastAsia="Times New Roman" w:hAnsi="Times New Roman" w:cs="Times New Roman"/>
          <w:sz w:val="24"/>
          <w:szCs w:val="24"/>
        </w:rPr>
        <w:t>REPM</w:t>
      </w:r>
      <w:r w:rsidR="00745BCD" w:rsidRPr="007F764D">
        <w:rPr>
          <w:rFonts w:ascii="Times New Roman" w:eastAsia="Times New Roman" w:hAnsi="Times New Roman" w:cs="Times New Roman"/>
          <w:sz w:val="24"/>
          <w:szCs w:val="24"/>
        </w:rPr>
        <w:t xml:space="preserve"> improved memory acquisition and retention, while preserving the anticonvulsant activity of phenytoin. </w:t>
      </w:r>
    </w:p>
    <w:p w14:paraId="6D18D765" w14:textId="3DF840AC" w:rsidR="001734AE" w:rsidRPr="007F764D" w:rsidRDefault="001734AE"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results of this study indicate that the combinatio</w:t>
      </w:r>
      <w:r w:rsidR="009E124F" w:rsidRPr="007F764D">
        <w:rPr>
          <w:rFonts w:ascii="Times New Roman" w:eastAsia="Times New Roman" w:hAnsi="Times New Roman" w:cs="Times New Roman"/>
          <w:sz w:val="24"/>
          <w:szCs w:val="24"/>
        </w:rPr>
        <w:t>n of M</w:t>
      </w:r>
      <w:r w:rsidRPr="007F764D">
        <w:rPr>
          <w:rFonts w:ascii="Times New Roman" w:eastAsia="Times New Roman" w:hAnsi="Times New Roman" w:cs="Times New Roman"/>
          <w:sz w:val="24"/>
          <w:szCs w:val="24"/>
        </w:rPr>
        <w:t>REPM with phenytoin leads to a decrease in seizure severity and an improvement in cognitive function in mice kindled with PTZ, indicating a po</w:t>
      </w:r>
      <w:r w:rsidR="009E124F" w:rsidRPr="007F764D">
        <w:rPr>
          <w:rFonts w:ascii="Times New Roman" w:eastAsia="Times New Roman" w:hAnsi="Times New Roman" w:cs="Times New Roman"/>
          <w:sz w:val="24"/>
          <w:szCs w:val="24"/>
        </w:rPr>
        <w:t>tential therapeutic benefit of M</w:t>
      </w:r>
      <w:r w:rsidRPr="007F764D">
        <w:rPr>
          <w:rFonts w:ascii="Times New Roman" w:eastAsia="Times New Roman" w:hAnsi="Times New Roman" w:cs="Times New Roman"/>
          <w:sz w:val="24"/>
          <w:szCs w:val="24"/>
        </w:rPr>
        <w:t xml:space="preserve">REPM in mitigating PHT-associated cognitive impairment. </w:t>
      </w:r>
    </w:p>
    <w:p w14:paraId="6D0C2025" w14:textId="77777777" w:rsidR="0069313D" w:rsidRPr="007F764D" w:rsidRDefault="0069313D"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 xml:space="preserve">Keywords: </w:t>
      </w:r>
      <w:r w:rsidRPr="00B71BE6">
        <w:rPr>
          <w:rFonts w:ascii="Times New Roman" w:eastAsia="Times New Roman" w:hAnsi="Times New Roman" w:cs="Times New Roman"/>
          <w:i/>
          <w:sz w:val="24"/>
          <w:szCs w:val="24"/>
        </w:rPr>
        <w:t xml:space="preserve">Piper </w:t>
      </w:r>
      <w:proofErr w:type="spellStart"/>
      <w:r w:rsidRPr="00B71BE6">
        <w:rPr>
          <w:rFonts w:ascii="Times New Roman" w:eastAsia="Times New Roman" w:hAnsi="Times New Roman" w:cs="Times New Roman"/>
          <w:i/>
          <w:sz w:val="24"/>
          <w:szCs w:val="24"/>
        </w:rPr>
        <w:t>methysticum</w:t>
      </w:r>
      <w:proofErr w:type="spellEnd"/>
      <w:r w:rsidRPr="007F764D">
        <w:rPr>
          <w:rFonts w:ascii="Times New Roman" w:eastAsia="Times New Roman" w:hAnsi="Times New Roman" w:cs="Times New Roman"/>
          <w:sz w:val="24"/>
          <w:szCs w:val="24"/>
        </w:rPr>
        <w:t>, phenytoin, passive-avoidance,</w:t>
      </w:r>
      <w:r w:rsidR="00DB12E9" w:rsidRPr="007F764D">
        <w:rPr>
          <w:rFonts w:ascii="Times New Roman" w:eastAsia="Times New Roman" w:hAnsi="Times New Roman" w:cs="Times New Roman"/>
          <w:sz w:val="24"/>
          <w:szCs w:val="24"/>
        </w:rPr>
        <w:t xml:space="preserve"> </w:t>
      </w:r>
      <w:proofErr w:type="spellStart"/>
      <w:r w:rsidR="00DB12E9" w:rsidRPr="007F764D">
        <w:rPr>
          <w:rFonts w:ascii="Times New Roman" w:eastAsia="Times New Roman" w:hAnsi="Times New Roman" w:cs="Times New Roman"/>
          <w:sz w:val="24"/>
          <w:szCs w:val="24"/>
        </w:rPr>
        <w:t>pentylenetetrazole</w:t>
      </w:r>
      <w:proofErr w:type="spellEnd"/>
      <w:r w:rsidR="00DB12E9" w:rsidRPr="007F764D">
        <w:rPr>
          <w:rFonts w:ascii="Times New Roman" w:eastAsia="Times New Roman" w:hAnsi="Times New Roman" w:cs="Times New Roman"/>
          <w:sz w:val="24"/>
          <w:szCs w:val="24"/>
        </w:rPr>
        <w:t>, cognitive.</w:t>
      </w:r>
    </w:p>
    <w:p w14:paraId="053A1F5C" w14:textId="77777777" w:rsidR="00861B46" w:rsidRPr="007F764D" w:rsidRDefault="00861B46" w:rsidP="00DB12E9">
      <w:pPr>
        <w:pStyle w:val="ListParagraph"/>
        <w:numPr>
          <w:ilvl w:val="0"/>
          <w:numId w:val="2"/>
        </w:num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INTRODUCTION</w:t>
      </w:r>
    </w:p>
    <w:p w14:paraId="21D1BFE6" w14:textId="77777777" w:rsidR="00080096" w:rsidRPr="007F764D" w:rsidRDefault="00861B46" w:rsidP="00C04619">
      <w:pPr>
        <w:spacing w:after="120" w:line="240" w:lineRule="auto"/>
        <w:rPr>
          <w:rFonts w:ascii="Times New Roman" w:hAnsi="Times New Roman" w:cs="Times New Roman"/>
          <w:sz w:val="24"/>
          <w:szCs w:val="24"/>
        </w:rPr>
      </w:pPr>
      <w:r w:rsidRPr="007F764D">
        <w:rPr>
          <w:rFonts w:ascii="Times New Roman" w:hAnsi="Times New Roman" w:cs="Times New Roman"/>
          <w:sz w:val="24"/>
          <w:szCs w:val="24"/>
        </w:rPr>
        <w:t>As a prevalent neurological disorder, epilepsy affects a substantial population, with 30% of patients experiencing recurrent seizures that can lead to serious neurological consequences. Epilepsy is also frequently accompanied by psychiatric comorbidities, such as cognitive impairment, depressive disorders, anxiety, psychosis, and more (</w:t>
      </w:r>
      <w:r w:rsidR="00674520" w:rsidRPr="007F764D">
        <w:rPr>
          <w:rFonts w:ascii="Times New Roman" w:hAnsi="Times New Roman" w:cs="Times New Roman"/>
          <w:sz w:val="24"/>
          <w:szCs w:val="24"/>
        </w:rPr>
        <w:t>de Biase et al., 2014</w:t>
      </w:r>
      <w:r w:rsidRPr="007F764D">
        <w:rPr>
          <w:rFonts w:ascii="Times New Roman" w:hAnsi="Times New Roman" w:cs="Times New Roman"/>
          <w:sz w:val="24"/>
          <w:szCs w:val="24"/>
        </w:rPr>
        <w:t xml:space="preserve">). </w:t>
      </w:r>
      <w:r w:rsidR="00080096" w:rsidRPr="007F764D">
        <w:rPr>
          <w:rFonts w:ascii="Times New Roman" w:hAnsi="Times New Roman" w:cs="Times New Roman"/>
          <w:sz w:val="24"/>
          <w:szCs w:val="24"/>
        </w:rPr>
        <w:t>Research suggests that the neurological impairments associated with epilepsy are closely linked to the brain's epileptic circuits and complexities. Unfortunately, antiepileptic drugs, including the widely used phenytoin, can exacerbate these impairments. This is particularly concerning, as phenytoin is a common treatment for epilepsy, and its side effects can impact patients' quality of life.</w:t>
      </w:r>
    </w:p>
    <w:p w14:paraId="06BBAC3B" w14:textId="77777777" w:rsidR="00776D0B" w:rsidRPr="007F764D" w:rsidRDefault="00080096"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Research has identified several mechanisms by which phenytoin may exacerbate epileptic comorbidities, including modulation of the serotonergic pathway, decreased acetylcholinesterase activity in the hippocampus, altered neuropeptide levels, and hippocampal damage (Sudha et</w:t>
      </w:r>
      <w:r w:rsidR="00BF0925" w:rsidRPr="007F764D">
        <w:rPr>
          <w:rFonts w:ascii="Times New Roman" w:eastAsia="Times New Roman" w:hAnsi="Times New Roman" w:cs="Times New Roman"/>
          <w:sz w:val="24"/>
          <w:szCs w:val="24"/>
        </w:rPr>
        <w:t xml:space="preserve"> al., 1995</w:t>
      </w:r>
      <w:r w:rsidRPr="007F764D">
        <w:rPr>
          <w:rFonts w:ascii="Times New Roman" w:eastAsia="Times New Roman" w:hAnsi="Times New Roman" w:cs="Times New Roman"/>
          <w:sz w:val="24"/>
          <w:szCs w:val="24"/>
        </w:rPr>
        <w:t xml:space="preserve">). Notably, cognitive impairment is a common comorbidity that worsens with phenytoin use in epileptic patients. </w:t>
      </w:r>
      <w:r w:rsidR="00C308F7" w:rsidRPr="007F764D">
        <w:rPr>
          <w:rFonts w:ascii="Times New Roman" w:eastAsia="Times New Roman" w:hAnsi="Times New Roman" w:cs="Times New Roman"/>
          <w:sz w:val="24"/>
          <w:szCs w:val="24"/>
        </w:rPr>
        <w:t xml:space="preserve">Cognitive function encompasses the mental processes that enable reasoning, </w:t>
      </w:r>
      <w:r w:rsidR="00C308F7" w:rsidRPr="007F764D">
        <w:rPr>
          <w:rFonts w:ascii="Times New Roman" w:eastAsia="Times New Roman" w:hAnsi="Times New Roman" w:cs="Times New Roman"/>
          <w:sz w:val="24"/>
          <w:szCs w:val="24"/>
        </w:rPr>
        <w:lastRenderedPageBreak/>
        <w:t>knowledge acquisition, and information processing, including executive function, attention, cognitive flexibility, and memory (Harada et al., 2013). As people live longer, maintaining cognitive function is essential for healthy adults to make informed decisions and maintain independence (Turrini et al., 2023). However, cognitive decline, which can progress to dementia (Karr et al., 2018), often begins in early adulthood and accelerates during midlife (Schwarz et al., 2024; Massengale et al., 2024), significantly impacting quality of life and wellbeing across the life</w:t>
      </w:r>
      <w:r w:rsidR="003638CE" w:rsidRPr="007F764D">
        <w:rPr>
          <w:rFonts w:ascii="Times New Roman" w:eastAsia="Times New Roman" w:hAnsi="Times New Roman" w:cs="Times New Roman"/>
          <w:sz w:val="24"/>
          <w:szCs w:val="24"/>
        </w:rPr>
        <w:t>span</w:t>
      </w:r>
      <w:r w:rsidR="00C308F7" w:rsidRPr="007F764D">
        <w:rPr>
          <w:rFonts w:ascii="Times New Roman" w:eastAsia="Times New Roman" w:hAnsi="Times New Roman" w:cs="Times New Roman"/>
          <w:sz w:val="24"/>
          <w:szCs w:val="24"/>
        </w:rPr>
        <w:t>. Therefore, it is crucial to develop strategies to delay or prevent cognitive impairment.</w:t>
      </w:r>
      <w:r w:rsidR="003638CE"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This highlights the need for therapeutic strategies that can effectively manage epilepsy while also enhancing cognitive function. Traditional medicine has long utilized various medicinal plants to treat epilepsy, and experimental studies have extensively explored their potential.</w:t>
      </w:r>
    </w:p>
    <w:p w14:paraId="68CB0675" w14:textId="77777777" w:rsidR="00BB0BC0" w:rsidRPr="007F764D" w:rsidRDefault="00BB0BC0" w:rsidP="00AF3FF6">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i/>
          <w:sz w:val="24"/>
          <w:szCs w:val="24"/>
        </w:rPr>
        <w:t xml:space="preserve">Piper </w:t>
      </w:r>
      <w:proofErr w:type="spellStart"/>
      <w:r w:rsidRPr="007F764D">
        <w:rPr>
          <w:rFonts w:ascii="Times New Roman" w:eastAsia="Times New Roman" w:hAnsi="Times New Roman" w:cs="Times New Roman"/>
          <w:i/>
          <w:sz w:val="24"/>
          <w:szCs w:val="24"/>
        </w:rPr>
        <w:t>methysticum</w:t>
      </w:r>
      <w:proofErr w:type="spellEnd"/>
      <w:r w:rsidRPr="007F764D">
        <w:rPr>
          <w:rFonts w:ascii="Times New Roman" w:eastAsia="Times New Roman" w:hAnsi="Times New Roman" w:cs="Times New Roman"/>
          <w:sz w:val="24"/>
          <w:szCs w:val="24"/>
        </w:rPr>
        <w:t xml:space="preserve"> (commonly known as Kava), is a plant native to the South Pacific islands. The aqueous Kava root decoctions are commonly consumed as a ceremonial drink in the South Pacific </w:t>
      </w:r>
      <w:r w:rsidR="006A151A" w:rsidRPr="007F764D">
        <w:rPr>
          <w:rFonts w:ascii="Times New Roman" w:eastAsia="Times New Roman" w:hAnsi="Times New Roman" w:cs="Times New Roman"/>
          <w:sz w:val="24"/>
          <w:szCs w:val="24"/>
        </w:rPr>
        <w:t>(Garrett et al., 2003)</w:t>
      </w:r>
      <w:r w:rsidRPr="007F764D">
        <w:rPr>
          <w:rFonts w:ascii="Times New Roman" w:eastAsia="Times New Roman" w:hAnsi="Times New Roman" w:cs="Times New Roman"/>
          <w:sz w:val="24"/>
          <w:szCs w:val="24"/>
        </w:rPr>
        <w:t xml:space="preserve">. It has growing demand and popularity in the global herbal drug market for its various herbal formulations and as a stress-relieving beverage. It is used as a recreational beverage in various other countries and is sold in various forms in Kava bars. These beverages are popular for their anti-anxiety, mood-stabilizing, sedative, and anti-depressant effects. The Kava lactones are reported to be the major constituents responsible for its psychoactive properties. Some reports indicate inconclusive cases of hepatotoxicity caused by intake of Kava, and such toxicity effects are suggested to be due to drug interactions with kava, improper dosage, or use of misidentified plant or tissue parts </w:t>
      </w:r>
      <w:r w:rsidR="006A151A" w:rsidRPr="007F764D">
        <w:rPr>
          <w:rFonts w:ascii="Times New Roman" w:eastAsia="Times New Roman" w:hAnsi="Times New Roman" w:cs="Times New Roman"/>
          <w:sz w:val="24"/>
          <w:szCs w:val="24"/>
        </w:rPr>
        <w:t>(Teschke et al., 2003)</w:t>
      </w:r>
      <w:r w:rsidRPr="007F764D">
        <w:rPr>
          <w:rFonts w:ascii="Times New Roman" w:eastAsia="Times New Roman" w:hAnsi="Times New Roman" w:cs="Times New Roman"/>
          <w:sz w:val="24"/>
          <w:szCs w:val="24"/>
        </w:rPr>
        <w:t xml:space="preserve">. However, evidence of the toxicity of Kava roots itself is not supported by substantial scientific pieces of evidence. In its traditional use, the aerial parts of the roots and the stem are not recommended for consumption </w:t>
      </w:r>
      <w:r w:rsidR="006A151A" w:rsidRPr="007F764D">
        <w:rPr>
          <w:rFonts w:ascii="Times New Roman" w:eastAsia="Times New Roman" w:hAnsi="Times New Roman" w:cs="Times New Roman"/>
          <w:sz w:val="24"/>
          <w:szCs w:val="24"/>
        </w:rPr>
        <w:t>(</w:t>
      </w:r>
      <w:proofErr w:type="spellStart"/>
      <w:r w:rsidR="006A151A" w:rsidRPr="007F764D">
        <w:rPr>
          <w:rFonts w:ascii="Times New Roman" w:eastAsia="Times New Roman" w:hAnsi="Times New Roman" w:cs="Times New Roman"/>
          <w:sz w:val="24"/>
          <w:szCs w:val="24"/>
        </w:rPr>
        <w:t>Dragull</w:t>
      </w:r>
      <w:proofErr w:type="spellEnd"/>
      <w:r w:rsidR="006A151A" w:rsidRPr="007F764D">
        <w:rPr>
          <w:rFonts w:ascii="Times New Roman" w:eastAsia="Times New Roman" w:hAnsi="Times New Roman" w:cs="Times New Roman"/>
          <w:sz w:val="24"/>
          <w:szCs w:val="24"/>
        </w:rPr>
        <w:t xml:space="preserve"> et al., 2003;</w:t>
      </w:r>
      <w:r w:rsidR="00AF3FF6" w:rsidRPr="007F764D">
        <w:rPr>
          <w:rFonts w:ascii="Times New Roman" w:eastAsia="Times New Roman" w:hAnsi="Times New Roman" w:cs="Times New Roman"/>
          <w:sz w:val="24"/>
          <w:szCs w:val="24"/>
        </w:rPr>
        <w:t xml:space="preserve"> </w:t>
      </w:r>
      <w:r w:rsidR="006A151A" w:rsidRPr="007F764D">
        <w:rPr>
          <w:rFonts w:ascii="Times New Roman" w:eastAsia="Times New Roman" w:hAnsi="Times New Roman" w:cs="Times New Roman"/>
          <w:sz w:val="24"/>
          <w:szCs w:val="24"/>
        </w:rPr>
        <w:t>Teschke et al., 2008</w:t>
      </w:r>
      <w:r w:rsidR="002553F8" w:rsidRPr="007F764D">
        <w:rPr>
          <w:rFonts w:ascii="Times New Roman" w:eastAsia="Times New Roman" w:hAnsi="Times New Roman" w:cs="Times New Roman"/>
          <w:sz w:val="24"/>
          <w:szCs w:val="24"/>
        </w:rPr>
        <w:t>; Teschke et al., 2010</w:t>
      </w:r>
      <w:r w:rsidR="006A151A" w:rsidRPr="007F764D">
        <w:rPr>
          <w:rFonts w:ascii="Times New Roman" w:eastAsia="Times New Roman" w:hAnsi="Times New Roman" w:cs="Times New Roman"/>
          <w:sz w:val="24"/>
          <w:szCs w:val="24"/>
        </w:rPr>
        <w:t>)</w:t>
      </w:r>
      <w:r w:rsidRPr="007F764D">
        <w:rPr>
          <w:rFonts w:ascii="Times New Roman" w:eastAsia="Times New Roman" w:hAnsi="Times New Roman" w:cs="Times New Roman"/>
          <w:sz w:val="24"/>
          <w:szCs w:val="24"/>
        </w:rPr>
        <w:t xml:space="preserve">. </w:t>
      </w:r>
      <w:r w:rsidR="00AF3FF6" w:rsidRPr="007F764D">
        <w:rPr>
          <w:rFonts w:ascii="Times New Roman" w:eastAsia="Times New Roman" w:hAnsi="Times New Roman" w:cs="Times New Roman"/>
          <w:sz w:val="24"/>
          <w:szCs w:val="24"/>
        </w:rPr>
        <w:t>The plant has also been shown to be effective in minimizing anxiety-related symptoms and being used in the treatment of stress-related disorders, among other psychiatric illnesses (Petersen et al., 2019)</w:t>
      </w:r>
      <w:r w:rsidR="008A17B0" w:rsidRPr="007F764D">
        <w:rPr>
          <w:rFonts w:ascii="Times New Roman" w:eastAsia="Times New Roman" w:hAnsi="Times New Roman" w:cs="Times New Roman"/>
          <w:sz w:val="24"/>
          <w:szCs w:val="24"/>
        </w:rPr>
        <w:t>. Recent research shows its sedative property (</w:t>
      </w:r>
      <w:proofErr w:type="spellStart"/>
      <w:r w:rsidR="008A17B0" w:rsidRPr="007F764D">
        <w:rPr>
          <w:rFonts w:ascii="Times New Roman" w:hAnsi="Times New Roman" w:cs="Times New Roman"/>
          <w:sz w:val="24"/>
          <w:szCs w:val="24"/>
        </w:rPr>
        <w:t>Volgin</w:t>
      </w:r>
      <w:proofErr w:type="spellEnd"/>
      <w:r w:rsidR="008A17B0" w:rsidRPr="007F764D">
        <w:rPr>
          <w:rFonts w:ascii="Times New Roman" w:hAnsi="Times New Roman" w:cs="Times New Roman"/>
          <w:sz w:val="24"/>
          <w:szCs w:val="24"/>
        </w:rPr>
        <w:t xml:space="preserve"> et al. (2020).</w:t>
      </w:r>
      <w:r w:rsidR="00AF3FF6" w:rsidRPr="007F764D">
        <w:rPr>
          <w:rFonts w:ascii="Times New Roman" w:eastAsia="Times New Roman" w:hAnsi="Times New Roman" w:cs="Times New Roman"/>
          <w:sz w:val="24"/>
          <w:szCs w:val="24"/>
        </w:rPr>
        <w:t xml:space="preserve"> </w:t>
      </w:r>
      <w:r w:rsidR="00BF0925" w:rsidRPr="007F764D">
        <w:rPr>
          <w:rFonts w:ascii="Times New Roman" w:eastAsia="Times New Roman" w:hAnsi="Times New Roman" w:cs="Times New Roman"/>
          <w:sz w:val="24"/>
          <w:szCs w:val="24"/>
        </w:rPr>
        <w:t xml:space="preserve">Similarly, the </w:t>
      </w:r>
      <w:proofErr w:type="spellStart"/>
      <w:r w:rsidR="00BF0925" w:rsidRPr="007F764D">
        <w:rPr>
          <w:rFonts w:ascii="Times New Roman" w:eastAsia="Times New Roman" w:hAnsi="Times New Roman" w:cs="Times New Roman"/>
          <w:sz w:val="24"/>
          <w:szCs w:val="24"/>
        </w:rPr>
        <w:t>plnt</w:t>
      </w:r>
      <w:proofErr w:type="spellEnd"/>
      <w:r w:rsidR="00BF0925" w:rsidRPr="007F764D">
        <w:rPr>
          <w:rFonts w:ascii="Times New Roman" w:eastAsia="Times New Roman" w:hAnsi="Times New Roman" w:cs="Times New Roman"/>
          <w:sz w:val="24"/>
          <w:szCs w:val="24"/>
        </w:rPr>
        <w:t xml:space="preserve"> has been reportedly used for the treatment of schizophrenia</w:t>
      </w:r>
      <w:r w:rsidR="00BF0925" w:rsidRPr="007F764D">
        <w:rPr>
          <w:rFonts w:ascii="Times New Roman" w:hAnsi="Times New Roman" w:cs="Times New Roman"/>
          <w:sz w:val="24"/>
          <w:szCs w:val="24"/>
        </w:rPr>
        <w:t xml:space="preserve"> (</w:t>
      </w:r>
      <w:r w:rsidR="00BF0925" w:rsidRPr="007F764D">
        <w:rPr>
          <w:rFonts w:ascii="Times New Roman" w:eastAsia="Times New Roman" w:hAnsi="Times New Roman" w:cs="Times New Roman"/>
          <w:sz w:val="24"/>
          <w:szCs w:val="24"/>
        </w:rPr>
        <w:t xml:space="preserve">Krum et al. 2021). </w:t>
      </w:r>
      <w:r w:rsidRPr="007F764D">
        <w:rPr>
          <w:rFonts w:ascii="Times New Roman" w:eastAsia="Times New Roman" w:hAnsi="Times New Roman" w:cs="Times New Roman"/>
          <w:sz w:val="24"/>
          <w:szCs w:val="24"/>
        </w:rPr>
        <w:t>Studies reported to date have investigated roots, leaves, or stem peelings of various varieties. The issues discussed above highlight the significance of the study of Kava extracts in the identification of a candidate anti-convulsant agent that may alleviate the severity of seizures without the need to suffer the cognitive and behavioral side effects that are associated with currently available anti-epi</w:t>
      </w:r>
      <w:r w:rsidR="004F28BB" w:rsidRPr="007F764D">
        <w:rPr>
          <w:rFonts w:ascii="Times New Roman" w:eastAsia="Times New Roman" w:hAnsi="Times New Roman" w:cs="Times New Roman"/>
          <w:sz w:val="24"/>
          <w:szCs w:val="24"/>
        </w:rPr>
        <w:t>leptic drugs (AED). This study</w:t>
      </w:r>
      <w:r w:rsidRPr="007F764D">
        <w:rPr>
          <w:rFonts w:ascii="Times New Roman" w:eastAsia="Times New Roman" w:hAnsi="Times New Roman" w:cs="Times New Roman"/>
          <w:sz w:val="24"/>
          <w:szCs w:val="24"/>
        </w:rPr>
        <w:t xml:space="preserve"> reports the </w:t>
      </w:r>
      <w:r w:rsidR="004F28BB" w:rsidRPr="007F764D">
        <w:rPr>
          <w:rFonts w:ascii="Times New Roman" w:eastAsia="Times New Roman" w:hAnsi="Times New Roman" w:cs="Times New Roman"/>
          <w:sz w:val="24"/>
          <w:szCs w:val="24"/>
        </w:rPr>
        <w:t xml:space="preserve">neuroprotective role of </w:t>
      </w:r>
      <w:r w:rsidR="004F28BB" w:rsidRPr="007F764D">
        <w:rPr>
          <w:rFonts w:ascii="Times New Roman" w:eastAsia="Times New Roman" w:hAnsi="Times New Roman" w:cs="Times New Roman"/>
          <w:i/>
          <w:sz w:val="24"/>
          <w:szCs w:val="24"/>
        </w:rPr>
        <w:t xml:space="preserve">Piper </w:t>
      </w:r>
      <w:proofErr w:type="spellStart"/>
      <w:r w:rsidR="004F28BB" w:rsidRPr="007F764D">
        <w:rPr>
          <w:rFonts w:ascii="Times New Roman" w:eastAsia="Times New Roman" w:hAnsi="Times New Roman" w:cs="Times New Roman"/>
          <w:i/>
          <w:sz w:val="24"/>
          <w:szCs w:val="24"/>
        </w:rPr>
        <w:t>methysticum</w:t>
      </w:r>
      <w:proofErr w:type="spellEnd"/>
      <w:r w:rsidR="004F28BB" w:rsidRPr="007F764D">
        <w:rPr>
          <w:rFonts w:ascii="Times New Roman" w:eastAsia="Times New Roman" w:hAnsi="Times New Roman" w:cs="Times New Roman"/>
          <w:sz w:val="24"/>
          <w:szCs w:val="24"/>
        </w:rPr>
        <w:t xml:space="preserve"> in Phenytoin-Induced Cognitive Dysfunction</w:t>
      </w:r>
    </w:p>
    <w:p w14:paraId="4FC3AB17" w14:textId="77777777" w:rsidR="0006170A" w:rsidRPr="007F764D" w:rsidRDefault="0006170A" w:rsidP="0006170A">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sz w:val="24"/>
          <w:szCs w:val="24"/>
        </w:rPr>
        <w:t>2.</w:t>
      </w:r>
      <w:r w:rsidRPr="007F764D">
        <w:rPr>
          <w:rFonts w:ascii="Times New Roman" w:eastAsia="Times New Roman" w:hAnsi="Times New Roman" w:cs="Times New Roman"/>
          <w:sz w:val="24"/>
          <w:szCs w:val="24"/>
        </w:rPr>
        <w:tab/>
      </w:r>
      <w:r w:rsidRPr="007F764D">
        <w:rPr>
          <w:rFonts w:ascii="Times New Roman" w:eastAsia="Times New Roman" w:hAnsi="Times New Roman" w:cs="Times New Roman"/>
          <w:b/>
          <w:sz w:val="24"/>
          <w:szCs w:val="24"/>
        </w:rPr>
        <w:t>MATERIALS AND METHODS</w:t>
      </w:r>
    </w:p>
    <w:p w14:paraId="20878379" w14:textId="77777777" w:rsidR="0006170A" w:rsidRPr="007F764D" w:rsidRDefault="0006170A" w:rsidP="0006170A">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2.1 Plant Materials</w:t>
      </w:r>
    </w:p>
    <w:p w14:paraId="7E60569F" w14:textId="77777777" w:rsidR="004D644C" w:rsidRPr="007F764D" w:rsidRDefault="004D644C" w:rsidP="004D644C">
      <w:pPr>
        <w:spacing w:after="120" w:line="240" w:lineRule="auto"/>
        <w:rPr>
          <w:rFonts w:ascii="Times New Roman" w:eastAsia="Times New Roman" w:hAnsi="Times New Roman" w:cs="Times New Roman"/>
          <w:sz w:val="24"/>
          <w:szCs w:val="24"/>
        </w:rPr>
      </w:pPr>
      <w:r w:rsidRPr="00E10A2A">
        <w:rPr>
          <w:rFonts w:ascii="Times New Roman" w:eastAsia="Times New Roman" w:hAnsi="Times New Roman" w:cs="Times New Roman"/>
          <w:i/>
          <w:sz w:val="24"/>
          <w:szCs w:val="24"/>
        </w:rPr>
        <w:t xml:space="preserve">Piper </w:t>
      </w:r>
      <w:proofErr w:type="spellStart"/>
      <w:r w:rsidRPr="00E10A2A">
        <w:rPr>
          <w:rFonts w:ascii="Times New Roman" w:eastAsia="Times New Roman" w:hAnsi="Times New Roman" w:cs="Times New Roman"/>
          <w:i/>
          <w:sz w:val="24"/>
          <w:szCs w:val="24"/>
        </w:rPr>
        <w:t>methysticum</w:t>
      </w:r>
      <w:proofErr w:type="spellEnd"/>
      <w:r w:rsidRPr="003B72C5">
        <w:rPr>
          <w:rFonts w:ascii="Times New Roman" w:eastAsia="Times New Roman" w:hAnsi="Times New Roman" w:cs="Times New Roman"/>
          <w:sz w:val="24"/>
          <w:szCs w:val="24"/>
        </w:rPr>
        <w:t xml:space="preserve"> extract</w:t>
      </w:r>
      <w:r>
        <w:rPr>
          <w:rFonts w:ascii="Times New Roman" w:eastAsia="Times New Roman" w:hAnsi="Times New Roman" w:cs="Times New Roman"/>
          <w:sz w:val="24"/>
          <w:szCs w:val="24"/>
        </w:rPr>
        <w:t xml:space="preserve"> as </w:t>
      </w:r>
      <w:r w:rsidRPr="00E10A2A">
        <w:rPr>
          <w:rFonts w:ascii="Times New Roman" w:eastAsia="Times New Roman" w:hAnsi="Times New Roman" w:cs="Times New Roman"/>
          <w:sz w:val="24"/>
          <w:szCs w:val="24"/>
        </w:rPr>
        <w:t xml:space="preserve">skincare serums </w:t>
      </w:r>
      <w:r>
        <w:rPr>
          <w:rFonts w:ascii="Times New Roman" w:eastAsia="Times New Roman" w:hAnsi="Times New Roman" w:cs="Times New Roman"/>
          <w:sz w:val="24"/>
          <w:szCs w:val="24"/>
        </w:rPr>
        <w:t xml:space="preserve">was imported to Nigeria. </w:t>
      </w:r>
      <w:r w:rsidRPr="003B72C5">
        <w:rPr>
          <w:rFonts w:ascii="Times New Roman" w:eastAsia="Times New Roman" w:hAnsi="Times New Roman" w:cs="Times New Roman"/>
          <w:sz w:val="24"/>
          <w:szCs w:val="24"/>
        </w:rPr>
        <w:t xml:space="preserve">During our </w:t>
      </w:r>
      <w:proofErr w:type="spellStart"/>
      <w:r w:rsidRPr="003B72C5">
        <w:rPr>
          <w:rFonts w:ascii="Times New Roman" w:eastAsia="Times New Roman" w:hAnsi="Times New Roman" w:cs="Times New Roman"/>
          <w:sz w:val="24"/>
          <w:szCs w:val="24"/>
        </w:rPr>
        <w:t>ethnobotanical</w:t>
      </w:r>
      <w:proofErr w:type="spellEnd"/>
      <w:r w:rsidRPr="003B72C5">
        <w:rPr>
          <w:rFonts w:ascii="Times New Roman" w:eastAsia="Times New Roman" w:hAnsi="Times New Roman" w:cs="Times New Roman"/>
          <w:sz w:val="24"/>
          <w:szCs w:val="24"/>
        </w:rPr>
        <w:t xml:space="preserve"> survey, we visited local herbal medicine markets and met an herbalist who showed us his private herbarium. He had cultivated various plants of medicinal importance, including </w:t>
      </w:r>
      <w:r w:rsidRPr="00E10A2A">
        <w:rPr>
          <w:rFonts w:ascii="Times New Roman" w:eastAsia="Times New Roman" w:hAnsi="Times New Roman" w:cs="Times New Roman"/>
          <w:i/>
          <w:sz w:val="24"/>
          <w:szCs w:val="24"/>
        </w:rPr>
        <w:t xml:space="preserve">Piper </w:t>
      </w:r>
      <w:proofErr w:type="spellStart"/>
      <w:r w:rsidRPr="00E10A2A">
        <w:rPr>
          <w:rFonts w:ascii="Times New Roman" w:eastAsia="Times New Roman" w:hAnsi="Times New Roman" w:cs="Times New Roman"/>
          <w:i/>
          <w:sz w:val="24"/>
          <w:szCs w:val="24"/>
        </w:rPr>
        <w:t>methysticum</w:t>
      </w:r>
      <w:proofErr w:type="spellEnd"/>
      <w:r w:rsidRPr="003B72C5">
        <w:rPr>
          <w:rFonts w:ascii="Times New Roman" w:eastAsia="Times New Roman" w:hAnsi="Times New Roman" w:cs="Times New Roman"/>
          <w:sz w:val="24"/>
          <w:szCs w:val="24"/>
        </w:rPr>
        <w:t>. The unique spread of the plant</w:t>
      </w:r>
      <w:r>
        <w:rPr>
          <w:rFonts w:ascii="Times New Roman" w:eastAsia="Times New Roman" w:hAnsi="Times New Roman" w:cs="Times New Roman"/>
          <w:sz w:val="24"/>
          <w:szCs w:val="24"/>
        </w:rPr>
        <w:t xml:space="preserve"> leave</w:t>
      </w:r>
      <w:r w:rsidRPr="003B72C5">
        <w:rPr>
          <w:rFonts w:ascii="Times New Roman" w:eastAsia="Times New Roman" w:hAnsi="Times New Roman" w:cs="Times New Roman"/>
          <w:sz w:val="24"/>
          <w:szCs w:val="24"/>
        </w:rPr>
        <w:t xml:space="preserve"> caught our attention, and we inquired about it. He revealed that he had imported the seeds, sharing the botanical name with us. Interestingly, he mentioned that only a few seeds germinated, while the rest dried up</w:t>
      </w:r>
      <w:r>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The leaves of</w:t>
      </w:r>
      <w:r w:rsidRPr="007F764D">
        <w:rPr>
          <w:rFonts w:ascii="Times New Roman" w:eastAsia="Times New Roman" w:hAnsi="Times New Roman" w:cs="Times New Roman"/>
          <w:i/>
          <w:sz w:val="24"/>
          <w:szCs w:val="24"/>
        </w:rPr>
        <w:t xml:space="preserve"> Piper </w:t>
      </w:r>
      <w:proofErr w:type="spellStart"/>
      <w:r w:rsidRPr="007F764D">
        <w:rPr>
          <w:rFonts w:ascii="Times New Roman" w:eastAsia="Times New Roman" w:hAnsi="Times New Roman" w:cs="Times New Roman"/>
          <w:i/>
          <w:sz w:val="24"/>
          <w:szCs w:val="24"/>
        </w:rPr>
        <w:t>methysticum</w:t>
      </w:r>
      <w:proofErr w:type="spellEnd"/>
      <w:r>
        <w:rPr>
          <w:rFonts w:ascii="Times New Roman" w:eastAsia="Times New Roman" w:hAnsi="Times New Roman" w:cs="Times New Roman"/>
          <w:sz w:val="24"/>
          <w:szCs w:val="24"/>
        </w:rPr>
        <w:t xml:space="preserve"> used in this experiment were</w:t>
      </w:r>
      <w:r w:rsidRPr="007F764D">
        <w:rPr>
          <w:rFonts w:ascii="Times New Roman" w:eastAsia="Times New Roman" w:hAnsi="Times New Roman" w:cs="Times New Roman"/>
          <w:sz w:val="24"/>
          <w:szCs w:val="24"/>
        </w:rPr>
        <w:t xml:space="preserve"> collected from </w:t>
      </w:r>
      <w:r>
        <w:rPr>
          <w:rFonts w:ascii="Times New Roman" w:eastAsia="Times New Roman" w:hAnsi="Times New Roman" w:cs="Times New Roman"/>
          <w:sz w:val="24"/>
          <w:szCs w:val="24"/>
        </w:rPr>
        <w:t>the herbalist in Iwo,</w:t>
      </w:r>
      <w:r w:rsidRPr="007F764D">
        <w:rPr>
          <w:rFonts w:ascii="Times New Roman" w:eastAsia="Times New Roman" w:hAnsi="Times New Roman" w:cs="Times New Roman"/>
          <w:sz w:val="24"/>
          <w:szCs w:val="24"/>
        </w:rPr>
        <w:t xml:space="preserve"> </w:t>
      </w:r>
      <w:proofErr w:type="spellStart"/>
      <w:r w:rsidRPr="007F764D">
        <w:rPr>
          <w:rFonts w:ascii="Times New Roman" w:eastAsia="Times New Roman" w:hAnsi="Times New Roman" w:cs="Times New Roman"/>
          <w:sz w:val="24"/>
          <w:szCs w:val="24"/>
        </w:rPr>
        <w:t>Osun</w:t>
      </w:r>
      <w:proofErr w:type="spellEnd"/>
      <w:r w:rsidRPr="007F764D">
        <w:rPr>
          <w:rFonts w:ascii="Times New Roman" w:eastAsia="Times New Roman" w:hAnsi="Times New Roman" w:cs="Times New Roman"/>
          <w:sz w:val="24"/>
          <w:szCs w:val="24"/>
        </w:rPr>
        <w:t xml:space="preserve"> State, Nigeria. They were identified by a botanist (Mr. I.I </w:t>
      </w:r>
      <w:proofErr w:type="spellStart"/>
      <w:r w:rsidRPr="007F764D">
        <w:rPr>
          <w:rFonts w:ascii="Times New Roman" w:eastAsia="Times New Roman" w:hAnsi="Times New Roman" w:cs="Times New Roman"/>
          <w:sz w:val="24"/>
          <w:szCs w:val="24"/>
        </w:rPr>
        <w:t>Ogunlowo</w:t>
      </w:r>
      <w:proofErr w:type="spellEnd"/>
      <w:r w:rsidRPr="007F764D">
        <w:rPr>
          <w:rFonts w:ascii="Times New Roman" w:eastAsia="Times New Roman" w:hAnsi="Times New Roman" w:cs="Times New Roman"/>
          <w:sz w:val="24"/>
          <w:szCs w:val="24"/>
        </w:rPr>
        <w:t xml:space="preserve">) in the herbarium of the </w:t>
      </w:r>
      <w:proofErr w:type="spellStart"/>
      <w:r w:rsidRPr="007F764D">
        <w:rPr>
          <w:rFonts w:ascii="Times New Roman" w:eastAsia="Times New Roman" w:hAnsi="Times New Roman" w:cs="Times New Roman"/>
          <w:sz w:val="24"/>
          <w:szCs w:val="24"/>
        </w:rPr>
        <w:t>Pharmacognosy</w:t>
      </w:r>
      <w:proofErr w:type="spellEnd"/>
      <w:r w:rsidRPr="007F764D">
        <w:rPr>
          <w:rFonts w:ascii="Times New Roman" w:eastAsia="Times New Roman" w:hAnsi="Times New Roman" w:cs="Times New Roman"/>
          <w:sz w:val="24"/>
          <w:szCs w:val="24"/>
        </w:rPr>
        <w:t xml:space="preserve"> Department, Faculty of Pharmacy, </w:t>
      </w:r>
      <w:proofErr w:type="spellStart"/>
      <w:r w:rsidRPr="007F764D">
        <w:rPr>
          <w:rFonts w:ascii="Times New Roman" w:eastAsia="Times New Roman" w:hAnsi="Times New Roman" w:cs="Times New Roman"/>
          <w:sz w:val="24"/>
          <w:szCs w:val="24"/>
        </w:rPr>
        <w:t>Obafemi</w:t>
      </w:r>
      <w:proofErr w:type="spellEnd"/>
      <w:r w:rsidRPr="007F764D">
        <w:rPr>
          <w:rFonts w:ascii="Times New Roman" w:eastAsia="Times New Roman" w:hAnsi="Times New Roman" w:cs="Times New Roman"/>
          <w:sz w:val="24"/>
          <w:szCs w:val="24"/>
        </w:rPr>
        <w:t xml:space="preserve"> </w:t>
      </w:r>
      <w:proofErr w:type="spellStart"/>
      <w:r w:rsidRPr="007F764D">
        <w:rPr>
          <w:rFonts w:ascii="Times New Roman" w:eastAsia="Times New Roman" w:hAnsi="Times New Roman" w:cs="Times New Roman"/>
          <w:sz w:val="24"/>
          <w:szCs w:val="24"/>
        </w:rPr>
        <w:t>Awolowo</w:t>
      </w:r>
      <w:proofErr w:type="spellEnd"/>
      <w:r w:rsidRPr="007F764D">
        <w:rPr>
          <w:rFonts w:ascii="Times New Roman" w:eastAsia="Times New Roman" w:hAnsi="Times New Roman" w:cs="Times New Roman"/>
          <w:sz w:val="24"/>
          <w:szCs w:val="24"/>
        </w:rPr>
        <w:t xml:space="preserve"> University, Ile Ife, </w:t>
      </w:r>
      <w:r w:rsidRPr="007F764D">
        <w:rPr>
          <w:rFonts w:ascii="Times New Roman" w:eastAsia="Times New Roman" w:hAnsi="Times New Roman" w:cs="Times New Roman"/>
          <w:sz w:val="24"/>
          <w:szCs w:val="24"/>
        </w:rPr>
        <w:lastRenderedPageBreak/>
        <w:t>Nigeria, where a voucher specimen was kept with the voucher number FPI 2378. The leaves were washed, air-dried, and then pulverized using a mortar and pestle.</w:t>
      </w:r>
    </w:p>
    <w:p w14:paraId="5FB7A5B4" w14:textId="77777777" w:rsidR="0006170A" w:rsidRPr="007F764D" w:rsidRDefault="0006170A" w:rsidP="0006170A">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2.2 Extraction Procedure</w:t>
      </w:r>
    </w:p>
    <w:p w14:paraId="235CE546" w14:textId="4A4CB22B" w:rsidR="00BB0BC0" w:rsidRPr="007F764D" w:rsidRDefault="009E124F" w:rsidP="0006170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One thousand</w:t>
      </w:r>
      <w:r w:rsidR="0006170A" w:rsidRPr="007F764D">
        <w:rPr>
          <w:rFonts w:ascii="Times New Roman" w:eastAsia="Times New Roman" w:hAnsi="Times New Roman" w:cs="Times New Roman"/>
          <w:sz w:val="24"/>
          <w:szCs w:val="24"/>
        </w:rPr>
        <w:t xml:space="preserve"> grams of the pulverized, air-dried leaves of </w:t>
      </w:r>
      <w:r w:rsidR="0006170A" w:rsidRPr="007F764D">
        <w:rPr>
          <w:rFonts w:ascii="Times New Roman" w:eastAsia="Times New Roman" w:hAnsi="Times New Roman" w:cs="Times New Roman"/>
          <w:i/>
          <w:sz w:val="24"/>
          <w:szCs w:val="24"/>
        </w:rPr>
        <w:t xml:space="preserve">Piper </w:t>
      </w:r>
      <w:proofErr w:type="spellStart"/>
      <w:r w:rsidR="0006170A" w:rsidRPr="007F764D">
        <w:rPr>
          <w:rFonts w:ascii="Times New Roman" w:eastAsia="Times New Roman" w:hAnsi="Times New Roman" w:cs="Times New Roman"/>
          <w:i/>
          <w:sz w:val="24"/>
          <w:szCs w:val="24"/>
        </w:rPr>
        <w:t>methysticum</w:t>
      </w:r>
      <w:proofErr w:type="spellEnd"/>
      <w:r w:rsidR="0006170A" w:rsidRPr="007F764D">
        <w:rPr>
          <w:rFonts w:ascii="Times New Roman" w:eastAsia="Times New Roman" w:hAnsi="Times New Roman" w:cs="Times New Roman"/>
          <w:sz w:val="24"/>
          <w:szCs w:val="24"/>
        </w:rPr>
        <w:t xml:space="preserve"> were po</w:t>
      </w:r>
      <w:r w:rsidR="004D644C">
        <w:rPr>
          <w:rFonts w:ascii="Times New Roman" w:eastAsia="Times New Roman" w:hAnsi="Times New Roman" w:cs="Times New Roman"/>
          <w:sz w:val="24"/>
          <w:szCs w:val="24"/>
        </w:rPr>
        <w:t xml:space="preserve">ured into 1.5 </w:t>
      </w:r>
      <w:bookmarkStart w:id="0" w:name="_GoBack"/>
      <w:bookmarkEnd w:id="0"/>
      <w:r w:rsidRPr="007F764D">
        <w:rPr>
          <w:rFonts w:ascii="Times New Roman" w:eastAsia="Times New Roman" w:hAnsi="Times New Roman" w:cs="Times New Roman"/>
          <w:sz w:val="24"/>
          <w:szCs w:val="24"/>
        </w:rPr>
        <w:t>L of absolute methanol</w:t>
      </w:r>
      <w:r w:rsidR="0006170A" w:rsidRPr="007F764D">
        <w:rPr>
          <w:rFonts w:ascii="Times New Roman" w:eastAsia="Times New Roman" w:hAnsi="Times New Roman" w:cs="Times New Roman"/>
          <w:sz w:val="24"/>
          <w:szCs w:val="24"/>
        </w:rPr>
        <w:t xml:space="preserve"> in a conical flask. The mixture was shaken vigorously and then allowed to stand for 72 hours. It was subsequently filtered using Whatman (No. 1) filter paper, and the filtrate was evaporated at 50°C using a rotary </w:t>
      </w:r>
      <w:r w:rsidR="00D8731E" w:rsidRPr="007F764D">
        <w:rPr>
          <w:rFonts w:ascii="Times New Roman" w:eastAsia="Times New Roman" w:hAnsi="Times New Roman" w:cs="Times New Roman"/>
          <w:sz w:val="24"/>
          <w:szCs w:val="24"/>
        </w:rPr>
        <w:t>evaporator (Wadood et al. 2013</w:t>
      </w:r>
      <w:r w:rsidR="005A77E7" w:rsidRPr="007F764D">
        <w:rPr>
          <w:rFonts w:ascii="Times New Roman" w:eastAsia="Times New Roman" w:hAnsi="Times New Roman" w:cs="Times New Roman"/>
          <w:sz w:val="24"/>
          <w:szCs w:val="24"/>
        </w:rPr>
        <w:t xml:space="preserve">; Wakeel </w:t>
      </w:r>
      <w:r w:rsidR="005E3627" w:rsidRPr="007F764D">
        <w:rPr>
          <w:rFonts w:ascii="Times New Roman" w:eastAsia="Times New Roman" w:hAnsi="Times New Roman" w:cs="Times New Roman"/>
          <w:sz w:val="24"/>
          <w:szCs w:val="24"/>
        </w:rPr>
        <w:t>et al., 2018</w:t>
      </w:r>
      <w:r w:rsidR="0006170A" w:rsidRPr="007F764D">
        <w:rPr>
          <w:rFonts w:ascii="Times New Roman" w:eastAsia="Times New Roman" w:hAnsi="Times New Roman" w:cs="Times New Roman"/>
          <w:sz w:val="24"/>
          <w:szCs w:val="24"/>
        </w:rPr>
        <w:t>). The concentrated extract was stored at −4°C in the freezer until use.</w:t>
      </w:r>
    </w:p>
    <w:p w14:paraId="3DD48413" w14:textId="77777777" w:rsidR="00BE2093" w:rsidRPr="007F764D" w:rsidRDefault="00DB12E9" w:rsidP="00C04619">
      <w:pPr>
        <w:spacing w:after="120" w:line="240" w:lineRule="auto"/>
        <w:rPr>
          <w:rFonts w:ascii="Times New Roman" w:hAnsi="Times New Roman" w:cs="Times New Roman"/>
          <w:b/>
          <w:sz w:val="24"/>
          <w:szCs w:val="24"/>
        </w:rPr>
      </w:pPr>
      <w:r w:rsidRPr="007F764D">
        <w:rPr>
          <w:rFonts w:ascii="Times New Roman" w:hAnsi="Times New Roman" w:cs="Times New Roman"/>
          <w:b/>
          <w:sz w:val="24"/>
          <w:szCs w:val="24"/>
        </w:rPr>
        <w:t xml:space="preserve">2.3 </w:t>
      </w:r>
      <w:r w:rsidR="00BE2093" w:rsidRPr="007F764D">
        <w:rPr>
          <w:rFonts w:ascii="Times New Roman" w:hAnsi="Times New Roman" w:cs="Times New Roman"/>
          <w:b/>
          <w:sz w:val="24"/>
          <w:szCs w:val="24"/>
        </w:rPr>
        <w:t xml:space="preserve">Kindling induction and anticonvulsant test </w:t>
      </w:r>
    </w:p>
    <w:p w14:paraId="1CDB97FC" w14:textId="77777777" w:rsidR="00776D0B" w:rsidRPr="007F764D" w:rsidRDefault="00BE2093" w:rsidP="00C04619">
      <w:pPr>
        <w:spacing w:after="120" w:line="240" w:lineRule="auto"/>
        <w:rPr>
          <w:rFonts w:ascii="Times New Roman" w:eastAsia="Times New Roman" w:hAnsi="Times New Roman" w:cs="Times New Roman"/>
          <w:sz w:val="24"/>
          <w:szCs w:val="24"/>
        </w:rPr>
      </w:pPr>
      <w:r w:rsidRPr="007F764D">
        <w:rPr>
          <w:rFonts w:ascii="Times New Roman" w:hAnsi="Times New Roman" w:cs="Times New Roman"/>
          <w:sz w:val="24"/>
          <w:szCs w:val="24"/>
        </w:rPr>
        <w:t>Animal were administered with the different treatments, and 60 min later they were intraperitoneally injected with a sub-convulsant dose of PTZ (35 mg/kg)</w:t>
      </w:r>
      <w:r w:rsidR="00BF11E1" w:rsidRPr="007F764D">
        <w:rPr>
          <w:rFonts w:ascii="Times New Roman" w:hAnsi="Times New Roman" w:cs="Times New Roman"/>
          <w:sz w:val="24"/>
          <w:szCs w:val="24"/>
        </w:rPr>
        <w:t xml:space="preserve"> (Singh et al., 2013)</w:t>
      </w:r>
      <w:r w:rsidRPr="007F764D">
        <w:rPr>
          <w:rFonts w:ascii="Times New Roman" w:hAnsi="Times New Roman" w:cs="Times New Roman"/>
          <w:sz w:val="24"/>
          <w:szCs w:val="24"/>
        </w:rPr>
        <w:t>. This procedure was repeated every two cons</w:t>
      </w:r>
      <w:r w:rsidR="001734AE" w:rsidRPr="007F764D">
        <w:rPr>
          <w:rFonts w:ascii="Times New Roman" w:hAnsi="Times New Roman" w:cs="Times New Roman"/>
          <w:sz w:val="24"/>
          <w:szCs w:val="24"/>
        </w:rPr>
        <w:t>ecutive days (48 ± 2 h) up to 14</w:t>
      </w:r>
      <w:r w:rsidRPr="007F764D">
        <w:rPr>
          <w:rFonts w:ascii="Times New Roman" w:hAnsi="Times New Roman" w:cs="Times New Roman"/>
          <w:sz w:val="24"/>
          <w:szCs w:val="24"/>
        </w:rPr>
        <w:t xml:space="preserve"> days experiment (day 1, day 3, day 5…), until stage 5 seizures were achieved according to the Racine scale: occurrence of generalized tonic-</w:t>
      </w:r>
      <w:proofErr w:type="spellStart"/>
      <w:r w:rsidRPr="007F764D">
        <w:rPr>
          <w:rFonts w:ascii="Times New Roman" w:hAnsi="Times New Roman" w:cs="Times New Roman"/>
          <w:sz w:val="24"/>
          <w:szCs w:val="24"/>
        </w:rPr>
        <w:t>clonic</w:t>
      </w:r>
      <w:proofErr w:type="spellEnd"/>
      <w:r w:rsidRPr="007F764D">
        <w:rPr>
          <w:rFonts w:ascii="Times New Roman" w:hAnsi="Times New Roman" w:cs="Times New Roman"/>
          <w:sz w:val="24"/>
          <w:szCs w:val="24"/>
        </w:rPr>
        <w:t xml:space="preserve"> seizures accompanied with loss of righting reflex was stage 5; occurrence of rearing accompanied with bilateral forelimb clonus was stage 4; occurrence of unilateral forelimb-clonus was stage 3; occurrence of head nodding and clonus accompanied with myoclonic jerk was classified as stage 2; occurrence of hyperactivity and </w:t>
      </w:r>
      <w:proofErr w:type="spellStart"/>
      <w:r w:rsidRPr="007F764D">
        <w:rPr>
          <w:rFonts w:ascii="Times New Roman" w:hAnsi="Times New Roman" w:cs="Times New Roman"/>
          <w:sz w:val="24"/>
          <w:szCs w:val="24"/>
        </w:rPr>
        <w:t>vibrissal</w:t>
      </w:r>
      <w:proofErr w:type="spellEnd"/>
      <w:r w:rsidRPr="007F764D">
        <w:rPr>
          <w:rFonts w:ascii="Times New Roman" w:hAnsi="Times New Roman" w:cs="Times New Roman"/>
          <w:sz w:val="24"/>
          <w:szCs w:val="24"/>
        </w:rPr>
        <w:t xml:space="preserve"> twitching was classified as stage 1; when there is no response the </w:t>
      </w:r>
      <w:proofErr w:type="spellStart"/>
      <w:r w:rsidRPr="007F764D">
        <w:rPr>
          <w:rFonts w:ascii="Times New Roman" w:hAnsi="Times New Roman" w:cs="Times New Roman"/>
          <w:sz w:val="24"/>
          <w:szCs w:val="24"/>
        </w:rPr>
        <w:t>behaviour</w:t>
      </w:r>
      <w:proofErr w:type="spellEnd"/>
      <w:r w:rsidRPr="007F764D">
        <w:rPr>
          <w:rFonts w:ascii="Times New Roman" w:hAnsi="Times New Roman" w:cs="Times New Roman"/>
          <w:sz w:val="24"/>
          <w:szCs w:val="24"/>
        </w:rPr>
        <w:t xml:space="preserve"> is classified as stage 0 </w:t>
      </w:r>
      <w:r w:rsidR="005C4881" w:rsidRPr="007F764D">
        <w:rPr>
          <w:rFonts w:ascii="Times New Roman" w:hAnsi="Times New Roman" w:cs="Times New Roman"/>
          <w:sz w:val="24"/>
          <w:szCs w:val="24"/>
        </w:rPr>
        <w:t>(Günaydın et al., 2020)</w:t>
      </w:r>
      <w:r w:rsidRPr="007F764D">
        <w:rPr>
          <w:rFonts w:ascii="Times New Roman" w:hAnsi="Times New Roman" w:cs="Times New Roman"/>
          <w:b/>
          <w:sz w:val="24"/>
          <w:szCs w:val="24"/>
        </w:rPr>
        <w:t>.</w:t>
      </w:r>
      <w:r w:rsidRPr="007F764D">
        <w:rPr>
          <w:rFonts w:ascii="Times New Roman" w:hAnsi="Times New Roman" w:cs="Times New Roman"/>
          <w:sz w:val="24"/>
          <w:szCs w:val="24"/>
        </w:rPr>
        <w:t xml:space="preserve"> Mice were considered fully-kindled if they presented stage 5 seizures on two consecutive PTZ injection. Animals were also observed for 24-hours mortality </w:t>
      </w:r>
      <w:r w:rsidR="005C4881" w:rsidRPr="007F764D">
        <w:rPr>
          <w:rFonts w:ascii="Times New Roman" w:hAnsi="Times New Roman" w:cs="Times New Roman"/>
          <w:sz w:val="24"/>
          <w:szCs w:val="24"/>
        </w:rPr>
        <w:t>(Taiwe et al., 2016)</w:t>
      </w:r>
      <w:r w:rsidRPr="007F764D">
        <w:rPr>
          <w:rFonts w:ascii="Times New Roman" w:hAnsi="Times New Roman" w:cs="Times New Roman"/>
          <w:b/>
          <w:sz w:val="24"/>
          <w:szCs w:val="24"/>
        </w:rPr>
        <w:t>.</w:t>
      </w:r>
      <w:r w:rsidRPr="007F764D">
        <w:rPr>
          <w:rFonts w:ascii="Times New Roman" w:hAnsi="Times New Roman" w:cs="Times New Roman"/>
          <w:sz w:val="24"/>
          <w:szCs w:val="24"/>
        </w:rPr>
        <w:t xml:space="preserve"> After the kindling injection, </w:t>
      </w:r>
      <w:proofErr w:type="spellStart"/>
      <w:r w:rsidRPr="007F764D">
        <w:rPr>
          <w:rFonts w:ascii="Times New Roman" w:hAnsi="Times New Roman" w:cs="Times New Roman"/>
          <w:sz w:val="24"/>
          <w:szCs w:val="24"/>
        </w:rPr>
        <w:t>behavioural</w:t>
      </w:r>
      <w:proofErr w:type="spellEnd"/>
      <w:r w:rsidRPr="007F764D">
        <w:rPr>
          <w:rFonts w:ascii="Times New Roman" w:hAnsi="Times New Roman" w:cs="Times New Roman"/>
          <w:sz w:val="24"/>
          <w:szCs w:val="24"/>
        </w:rPr>
        <w:t xml:space="preserve"> parameters were evaluated in the different group of mice.</w:t>
      </w:r>
    </w:p>
    <w:p w14:paraId="2F62522C" w14:textId="77777777" w:rsidR="00CD258D" w:rsidRPr="007F764D" w:rsidRDefault="00DB12E9" w:rsidP="001E7144">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 xml:space="preserve">2.4 </w:t>
      </w:r>
      <w:r w:rsidR="00664FB2" w:rsidRPr="007F764D">
        <w:rPr>
          <w:rFonts w:ascii="Times New Roman" w:eastAsia="Times New Roman" w:hAnsi="Times New Roman" w:cs="Times New Roman"/>
          <w:b/>
          <w:sz w:val="24"/>
          <w:szCs w:val="24"/>
        </w:rPr>
        <w:t>Passive avoidance task (PAT)</w:t>
      </w:r>
    </w:p>
    <w:p w14:paraId="69F74197" w14:textId="77777777" w:rsidR="00E450DB" w:rsidRPr="007F764D" w:rsidRDefault="00CD258D" w:rsidP="001E7144">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passive avoidance (PA) task, a widely used method for assessing learning and memory, was employed with modi</w:t>
      </w:r>
      <w:r w:rsidR="003638CE" w:rsidRPr="007F764D">
        <w:rPr>
          <w:rFonts w:ascii="Times New Roman" w:eastAsia="Times New Roman" w:hAnsi="Times New Roman" w:cs="Times New Roman"/>
          <w:sz w:val="24"/>
          <w:szCs w:val="24"/>
        </w:rPr>
        <w:t>fications (</w:t>
      </w:r>
      <w:r w:rsidR="005A77E7" w:rsidRPr="007F764D">
        <w:rPr>
          <w:rFonts w:ascii="Times New Roman" w:eastAsia="Times New Roman" w:hAnsi="Times New Roman" w:cs="Times New Roman"/>
          <w:sz w:val="24"/>
          <w:szCs w:val="24"/>
        </w:rPr>
        <w:t>Moosavi et al., 2018</w:t>
      </w:r>
      <w:r w:rsidR="003638CE" w:rsidRPr="007F764D">
        <w:rPr>
          <w:rFonts w:ascii="Times New Roman" w:eastAsia="Times New Roman" w:hAnsi="Times New Roman" w:cs="Times New Roman"/>
          <w:sz w:val="24"/>
          <w:szCs w:val="24"/>
        </w:rPr>
        <w:t>;</w:t>
      </w:r>
      <w:r w:rsidR="005A77E7" w:rsidRPr="007F764D">
        <w:rPr>
          <w:rFonts w:ascii="Times New Roman" w:hAnsi="Times New Roman" w:cs="Times New Roman"/>
          <w:sz w:val="24"/>
          <w:szCs w:val="24"/>
        </w:rPr>
        <w:t xml:space="preserve"> </w:t>
      </w:r>
      <w:r w:rsidR="005A77E7" w:rsidRPr="007F764D">
        <w:rPr>
          <w:rFonts w:ascii="Times New Roman" w:eastAsia="Times New Roman" w:hAnsi="Times New Roman" w:cs="Times New Roman"/>
          <w:sz w:val="24"/>
          <w:szCs w:val="24"/>
        </w:rPr>
        <w:t>Gomaa et al., 2019;</w:t>
      </w:r>
      <w:r w:rsidRPr="007F764D">
        <w:rPr>
          <w:rFonts w:ascii="Times New Roman" w:eastAsia="Times New Roman" w:hAnsi="Times New Roman" w:cs="Times New Roman"/>
          <w:sz w:val="24"/>
          <w:szCs w:val="24"/>
        </w:rPr>
        <w:t xml:space="preserve">). The apparatus consisted of a continuous avoidance chamber with an inverted petri dish as a shock-free zone in the center. Mice were placed in the shock-free zone and received a 20 V electric shock upon stepping down onto the grid </w:t>
      </w:r>
      <w:proofErr w:type="spellStart"/>
      <w:r w:rsidRPr="007F764D">
        <w:rPr>
          <w:rFonts w:ascii="Times New Roman" w:eastAsia="Times New Roman" w:hAnsi="Times New Roman" w:cs="Times New Roman"/>
          <w:sz w:val="24"/>
          <w:szCs w:val="24"/>
        </w:rPr>
        <w:t>floor.Training</w:t>
      </w:r>
      <w:proofErr w:type="spellEnd"/>
      <w:r w:rsidRPr="007F764D">
        <w:rPr>
          <w:rFonts w:ascii="Times New Roman" w:eastAsia="Times New Roman" w:hAnsi="Times New Roman" w:cs="Times New Roman"/>
          <w:sz w:val="24"/>
          <w:szCs w:val="24"/>
        </w:rPr>
        <w:t xml:space="preserve"> involved remaining in the shock-free zone for</w:t>
      </w:r>
      <w:r w:rsidR="002F1910" w:rsidRPr="007F764D">
        <w:rPr>
          <w:rFonts w:ascii="Times New Roman" w:eastAsia="Times New Roman" w:hAnsi="Times New Roman" w:cs="Times New Roman"/>
          <w:sz w:val="24"/>
          <w:szCs w:val="24"/>
        </w:rPr>
        <w:t xml:space="preserve"> ≥60 seconds (Jain et al., 2012;</w:t>
      </w:r>
      <w:r w:rsidR="002F1910" w:rsidRPr="007F764D">
        <w:rPr>
          <w:rFonts w:ascii="Times New Roman" w:hAnsi="Times New Roman" w:cs="Times New Roman"/>
          <w:sz w:val="24"/>
          <w:szCs w:val="24"/>
        </w:rPr>
        <w:t xml:space="preserve"> </w:t>
      </w:r>
      <w:r w:rsidR="002F1910" w:rsidRPr="007F764D">
        <w:rPr>
          <w:rFonts w:ascii="Times New Roman" w:eastAsia="Times New Roman" w:hAnsi="Times New Roman" w:cs="Times New Roman"/>
          <w:sz w:val="24"/>
          <w:szCs w:val="24"/>
        </w:rPr>
        <w:t xml:space="preserve">Barzegar et al. 2015; </w:t>
      </w:r>
      <w:proofErr w:type="spellStart"/>
      <w:r w:rsidR="002F1910" w:rsidRPr="007F764D">
        <w:rPr>
          <w:rFonts w:ascii="Times New Roman" w:eastAsia="Times New Roman" w:hAnsi="Times New Roman" w:cs="Times New Roman"/>
          <w:sz w:val="24"/>
          <w:szCs w:val="24"/>
        </w:rPr>
        <w:t>Khodamoradi</w:t>
      </w:r>
      <w:proofErr w:type="spellEnd"/>
      <w:r w:rsidR="002F1910" w:rsidRPr="007F764D">
        <w:rPr>
          <w:rFonts w:ascii="Times New Roman" w:eastAsia="Times New Roman" w:hAnsi="Times New Roman" w:cs="Times New Roman"/>
          <w:sz w:val="24"/>
          <w:szCs w:val="24"/>
        </w:rPr>
        <w:t xml:space="preserve"> et al. 2015).</w:t>
      </w:r>
      <w:r w:rsidRPr="007F764D">
        <w:rPr>
          <w:rFonts w:ascii="Times New Roman" w:eastAsia="Times New Roman" w:hAnsi="Times New Roman" w:cs="Times New Roman"/>
          <w:sz w:val="24"/>
          <w:szCs w:val="24"/>
        </w:rPr>
        <w:t xml:space="preserve">. Animals failing to meet this criterion within five trials were excluded. Acquisition was defined as the number of trials required to reach the learning criterion, and observations were made accordingly. </w:t>
      </w:r>
      <w:r w:rsidR="00E450DB" w:rsidRPr="007F764D">
        <w:rPr>
          <w:rFonts w:ascii="Times New Roman" w:eastAsia="Times New Roman" w:hAnsi="Times New Roman" w:cs="Times New Roman"/>
          <w:sz w:val="24"/>
          <w:szCs w:val="24"/>
        </w:rPr>
        <w:t xml:space="preserve">Retention of learning was assessed for 10 minutes at two time points: 2 hours and 24 hours post-training. </w:t>
      </w:r>
      <w:r w:rsidR="001E7144" w:rsidRPr="007F764D">
        <w:rPr>
          <w:rFonts w:ascii="Times New Roman" w:eastAsia="Times New Roman" w:hAnsi="Times New Roman" w:cs="Times New Roman"/>
          <w:sz w:val="24"/>
          <w:szCs w:val="24"/>
        </w:rPr>
        <w:t>The retention paramete</w:t>
      </w:r>
      <w:r w:rsidR="002F1910" w:rsidRPr="007F764D">
        <w:rPr>
          <w:rFonts w:ascii="Times New Roman" w:eastAsia="Times New Roman" w:hAnsi="Times New Roman" w:cs="Times New Roman"/>
          <w:sz w:val="24"/>
          <w:szCs w:val="24"/>
        </w:rPr>
        <w:t>rs assessed (</w:t>
      </w:r>
      <w:proofErr w:type="spellStart"/>
      <w:r w:rsidR="002F1910" w:rsidRPr="007F764D">
        <w:rPr>
          <w:rFonts w:ascii="Times New Roman" w:eastAsia="Times New Roman" w:hAnsi="Times New Roman" w:cs="Times New Roman"/>
          <w:sz w:val="24"/>
          <w:szCs w:val="24"/>
        </w:rPr>
        <w:t>Asadbegi</w:t>
      </w:r>
      <w:proofErr w:type="spellEnd"/>
      <w:r w:rsidR="002F1910" w:rsidRPr="007F764D">
        <w:rPr>
          <w:rFonts w:ascii="Times New Roman" w:eastAsia="Times New Roman" w:hAnsi="Times New Roman" w:cs="Times New Roman"/>
          <w:sz w:val="24"/>
          <w:szCs w:val="24"/>
        </w:rPr>
        <w:t xml:space="preserve"> et al. 2017; Ganji et al. 2017b)</w:t>
      </w:r>
      <w:r w:rsidR="001E7144" w:rsidRPr="007F764D">
        <w:rPr>
          <w:rFonts w:ascii="Times New Roman" w:eastAsia="Times New Roman" w:hAnsi="Times New Roman" w:cs="Times New Roman"/>
          <w:sz w:val="24"/>
          <w:szCs w:val="24"/>
        </w:rPr>
        <w:t xml:space="preserve"> included: Step-down latency (SDL): the time taken in seconds for the animal to step down from the safe zone, Step-down error (SDE): the number of instances the animal stepped down from the safe zone</w:t>
      </w:r>
      <w:r w:rsidR="00220161" w:rsidRPr="007F764D">
        <w:rPr>
          <w:rFonts w:ascii="Times New Roman" w:eastAsia="Times New Roman" w:hAnsi="Times New Roman" w:cs="Times New Roman"/>
          <w:sz w:val="24"/>
          <w:szCs w:val="24"/>
        </w:rPr>
        <w:t xml:space="preserve"> (</w:t>
      </w:r>
      <w:proofErr w:type="spellStart"/>
      <w:r w:rsidR="00220161" w:rsidRPr="007F764D">
        <w:rPr>
          <w:rFonts w:ascii="Times New Roman" w:eastAsia="Times New Roman" w:hAnsi="Times New Roman" w:cs="Times New Roman"/>
          <w:sz w:val="24"/>
          <w:szCs w:val="24"/>
        </w:rPr>
        <w:t>Sau</w:t>
      </w:r>
      <w:proofErr w:type="spellEnd"/>
      <w:r w:rsidR="00220161" w:rsidRPr="007F764D">
        <w:rPr>
          <w:rFonts w:ascii="Times New Roman" w:eastAsia="Times New Roman" w:hAnsi="Times New Roman" w:cs="Times New Roman"/>
          <w:sz w:val="24"/>
          <w:szCs w:val="24"/>
        </w:rPr>
        <w:t xml:space="preserve"> &amp; </w:t>
      </w:r>
      <w:proofErr w:type="spellStart"/>
      <w:r w:rsidR="00220161" w:rsidRPr="007F764D">
        <w:rPr>
          <w:rFonts w:ascii="Times New Roman" w:eastAsia="Times New Roman" w:hAnsi="Times New Roman" w:cs="Times New Roman"/>
          <w:sz w:val="24"/>
          <w:szCs w:val="24"/>
        </w:rPr>
        <w:t>Handral</w:t>
      </w:r>
      <w:proofErr w:type="spellEnd"/>
      <w:r w:rsidR="001E7144" w:rsidRPr="007F764D">
        <w:rPr>
          <w:rFonts w:ascii="Times New Roman" w:eastAsia="Times New Roman" w:hAnsi="Times New Roman" w:cs="Times New Roman"/>
          <w:sz w:val="24"/>
          <w:szCs w:val="24"/>
        </w:rPr>
        <w:t>,</w:t>
      </w:r>
      <w:r w:rsidR="00220161" w:rsidRPr="007F764D">
        <w:rPr>
          <w:rFonts w:ascii="Times New Roman" w:eastAsia="Times New Roman" w:hAnsi="Times New Roman" w:cs="Times New Roman"/>
          <w:sz w:val="24"/>
          <w:szCs w:val="24"/>
        </w:rPr>
        <w:t xml:space="preserve"> 2015)</w:t>
      </w:r>
      <w:r w:rsidR="001E7144" w:rsidRPr="007F764D">
        <w:rPr>
          <w:rFonts w:ascii="Times New Roman" w:eastAsia="Times New Roman" w:hAnsi="Times New Roman" w:cs="Times New Roman"/>
          <w:sz w:val="24"/>
          <w:szCs w:val="24"/>
        </w:rPr>
        <w:t xml:space="preserve"> </w:t>
      </w:r>
    </w:p>
    <w:p w14:paraId="4D9C355E" w14:textId="77777777" w:rsidR="009E4A63" w:rsidRPr="007F764D" w:rsidRDefault="00CD258D" w:rsidP="00CD258D">
      <w:pPr>
        <w:rPr>
          <w:rFonts w:ascii="Times New Roman" w:hAnsi="Times New Roman" w:cs="Times New Roman"/>
          <w:sz w:val="24"/>
          <w:szCs w:val="24"/>
        </w:rPr>
      </w:pPr>
      <w:r w:rsidRPr="007F764D">
        <w:rPr>
          <w:rFonts w:ascii="Times New Roman" w:hAnsi="Times New Roman" w:cs="Times New Roman"/>
          <w:sz w:val="24"/>
          <w:szCs w:val="24"/>
        </w:rPr>
        <w:t>Time Spent in Shock Zone (TSZ): The duration (in seconds) an animal spent in the shock zone. Phenytoin (PHT) was administered in single doses of 40, 80, and 160 mg/kg, corresponding to effective plasma concentrations in animal anticonvulsant experiments (Sudha et al., 1995</w:t>
      </w:r>
      <w:r w:rsidR="0085198F" w:rsidRPr="007F764D">
        <w:rPr>
          <w:rFonts w:ascii="Times New Roman" w:hAnsi="Times New Roman" w:cs="Times New Roman"/>
          <w:sz w:val="24"/>
          <w:szCs w:val="24"/>
        </w:rPr>
        <w:t>; Wong-Guerra et al., 2017</w:t>
      </w:r>
      <w:r w:rsidRPr="007F764D">
        <w:rPr>
          <w:rFonts w:ascii="Times New Roman" w:hAnsi="Times New Roman" w:cs="Times New Roman"/>
          <w:sz w:val="24"/>
          <w:szCs w:val="24"/>
        </w:rPr>
        <w:t>).</w:t>
      </w:r>
      <w:r w:rsidR="003F5D17" w:rsidRPr="007F764D">
        <w:rPr>
          <w:rFonts w:ascii="Times New Roman" w:hAnsi="Times New Roman" w:cs="Times New Roman"/>
          <w:sz w:val="24"/>
          <w:szCs w:val="24"/>
        </w:rPr>
        <w:t xml:space="preserve"> Chronic PHT administration (40 mg/kg) was conducted for 7 and 14 days. The effects of combining the memory-impairing dose of PHT (40 mg/kg for 14 days) wit</w:t>
      </w:r>
      <w:r w:rsidR="007E7A76" w:rsidRPr="007F764D">
        <w:rPr>
          <w:rFonts w:ascii="Times New Roman" w:hAnsi="Times New Roman" w:cs="Times New Roman"/>
          <w:sz w:val="24"/>
          <w:szCs w:val="24"/>
        </w:rPr>
        <w:t>h the nootropic dose of M</w:t>
      </w:r>
      <w:r w:rsidR="00BF11E1" w:rsidRPr="007F764D">
        <w:rPr>
          <w:rFonts w:ascii="Times New Roman" w:hAnsi="Times New Roman" w:cs="Times New Roman"/>
          <w:sz w:val="24"/>
          <w:szCs w:val="24"/>
        </w:rPr>
        <w:t>REPM (10</w:t>
      </w:r>
      <w:r w:rsidR="003F5D17" w:rsidRPr="007F764D">
        <w:rPr>
          <w:rFonts w:ascii="Times New Roman" w:hAnsi="Times New Roman" w:cs="Times New Roman"/>
          <w:sz w:val="24"/>
          <w:szCs w:val="24"/>
        </w:rPr>
        <w:t>0 mg/kg, po fo</w:t>
      </w:r>
      <w:r w:rsidR="007E7A76" w:rsidRPr="007F764D">
        <w:rPr>
          <w:rFonts w:ascii="Times New Roman" w:hAnsi="Times New Roman" w:cs="Times New Roman"/>
          <w:sz w:val="24"/>
          <w:szCs w:val="24"/>
        </w:rPr>
        <w:t>r 7 days) were evaluated, with M</w:t>
      </w:r>
      <w:r w:rsidR="003F5D17" w:rsidRPr="007F764D">
        <w:rPr>
          <w:rFonts w:ascii="Times New Roman" w:hAnsi="Times New Roman" w:cs="Times New Roman"/>
          <w:sz w:val="24"/>
          <w:szCs w:val="24"/>
        </w:rPr>
        <w:t>REPM added during the second week of PHT therapy.</w:t>
      </w:r>
    </w:p>
    <w:p w14:paraId="7CB8261F" w14:textId="77777777" w:rsidR="00664FB2" w:rsidRPr="007F764D" w:rsidRDefault="00B65679" w:rsidP="00674520">
      <w:pPr>
        <w:pStyle w:val="ListParagraph"/>
        <w:numPr>
          <w:ilvl w:val="0"/>
          <w:numId w:val="3"/>
        </w:num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lastRenderedPageBreak/>
        <w:t>R</w:t>
      </w:r>
      <w:r w:rsidR="00674520" w:rsidRPr="007F764D">
        <w:rPr>
          <w:rFonts w:ascii="Times New Roman" w:hAnsi="Times New Roman" w:cs="Times New Roman"/>
          <w:b/>
          <w:sz w:val="24"/>
          <w:szCs w:val="24"/>
        </w:rPr>
        <w:t>ESULTS</w:t>
      </w:r>
      <w:r w:rsidR="00664FB2" w:rsidRPr="007F764D">
        <w:rPr>
          <w:rFonts w:ascii="Times New Roman" w:hAnsi="Times New Roman" w:cs="Times New Roman"/>
          <w:b/>
          <w:sz w:val="24"/>
          <w:szCs w:val="24"/>
        </w:rPr>
        <w:t>.</w:t>
      </w:r>
    </w:p>
    <w:p w14:paraId="3F9B5E56" w14:textId="77777777" w:rsidR="0069313D" w:rsidRPr="007F764D" w:rsidRDefault="00DB12E9" w:rsidP="0069313D">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 xml:space="preserve">3.1. </w:t>
      </w:r>
      <w:r w:rsidR="00176EA9" w:rsidRPr="007F764D">
        <w:rPr>
          <w:rFonts w:ascii="Times New Roman" w:hAnsi="Times New Roman" w:cs="Times New Roman"/>
          <w:b/>
          <w:sz w:val="24"/>
          <w:szCs w:val="24"/>
        </w:rPr>
        <w:t>Passive av</w:t>
      </w:r>
      <w:r w:rsidR="00664FB2" w:rsidRPr="007F764D">
        <w:rPr>
          <w:rFonts w:ascii="Times New Roman" w:hAnsi="Times New Roman" w:cs="Times New Roman"/>
          <w:b/>
          <w:sz w:val="24"/>
          <w:szCs w:val="24"/>
        </w:rPr>
        <w:t>oidance response</w:t>
      </w:r>
    </w:p>
    <w:p w14:paraId="467ED272" w14:textId="77777777" w:rsidR="00D434BB" w:rsidRPr="007F764D" w:rsidRDefault="00DB12E9" w:rsidP="0069313D">
      <w:pPr>
        <w:spacing w:after="0" w:line="240" w:lineRule="auto"/>
        <w:rPr>
          <w:rFonts w:ascii="Times New Roman" w:hAnsi="Times New Roman" w:cs="Times New Roman"/>
          <w:b/>
          <w:sz w:val="24"/>
          <w:szCs w:val="24"/>
        </w:rPr>
      </w:pPr>
      <w:r w:rsidRPr="007F764D">
        <w:rPr>
          <w:rFonts w:ascii="Times New Roman" w:eastAsia="Times New Roman" w:hAnsi="Times New Roman" w:cs="Times New Roman"/>
          <w:b/>
          <w:bCs/>
          <w:sz w:val="24"/>
          <w:szCs w:val="24"/>
        </w:rPr>
        <w:t xml:space="preserve">3.1.1 </w:t>
      </w:r>
      <w:r w:rsidR="00D434BB" w:rsidRPr="007F764D">
        <w:rPr>
          <w:rFonts w:ascii="Times New Roman" w:eastAsia="Times New Roman" w:hAnsi="Times New Roman" w:cs="Times New Roman"/>
          <w:b/>
          <w:bCs/>
          <w:sz w:val="24"/>
          <w:szCs w:val="24"/>
        </w:rPr>
        <w:t>Effect on memory functions</w:t>
      </w:r>
    </w:p>
    <w:p w14:paraId="0A5C4B04" w14:textId="77777777" w:rsidR="00D434BB" w:rsidRPr="007F764D" w:rsidRDefault="00572789" w:rsidP="00782AC8">
      <w:pPr>
        <w:spacing w:after="0"/>
        <w:rPr>
          <w:rFonts w:ascii="Times New Roman" w:hAnsi="Times New Roman" w:cs="Times New Roman"/>
          <w:sz w:val="24"/>
          <w:szCs w:val="24"/>
        </w:rPr>
      </w:pPr>
      <w:r w:rsidRPr="007F764D">
        <w:rPr>
          <w:rFonts w:ascii="Times New Roman" w:hAnsi="Times New Roman" w:cs="Times New Roman"/>
          <w:sz w:val="24"/>
          <w:szCs w:val="24"/>
        </w:rPr>
        <w:t>The results of the passive shock avoidance paradigm showed that the combined treatment group had significantly (p &lt; 0.05) fewer step-down errors (SDE) and increased step down latency (SDL). Conversely, the PTZ-control and phenytoin per se groups exhibited impaired memory retrieval, as evidenced by increased SDE and decreased step-down latency (SDL) on days 7 and 14 following PTZ challenge, compared to non-kindled naïve animals. Treatment with phenytoin per se further worsened memory function, with significant increases in SDE and decreases in SDL on day 14 compared to day 7. However, combined treat</w:t>
      </w:r>
      <w:r w:rsidR="00BF11E1" w:rsidRPr="007F764D">
        <w:rPr>
          <w:rFonts w:ascii="Times New Roman" w:hAnsi="Times New Roman" w:cs="Times New Roman"/>
          <w:sz w:val="24"/>
          <w:szCs w:val="24"/>
        </w:rPr>
        <w:t>ment with phenytoin an</w:t>
      </w:r>
      <w:r w:rsidR="009E124F" w:rsidRPr="007F764D">
        <w:rPr>
          <w:rFonts w:ascii="Times New Roman" w:hAnsi="Times New Roman" w:cs="Times New Roman"/>
          <w:sz w:val="24"/>
          <w:szCs w:val="24"/>
        </w:rPr>
        <w:t>d M</w:t>
      </w:r>
      <w:r w:rsidR="00BF11E1" w:rsidRPr="007F764D">
        <w:rPr>
          <w:rFonts w:ascii="Times New Roman" w:hAnsi="Times New Roman" w:cs="Times New Roman"/>
          <w:sz w:val="24"/>
          <w:szCs w:val="24"/>
        </w:rPr>
        <w:t>REPM (40</w:t>
      </w:r>
      <w:r w:rsidRPr="007F764D">
        <w:rPr>
          <w:rFonts w:ascii="Times New Roman" w:hAnsi="Times New Roman" w:cs="Times New Roman"/>
          <w:sz w:val="24"/>
          <w:szCs w:val="24"/>
        </w:rPr>
        <w:t>0 mg/kg) significantly (p &lt; 0.05) improved memory function, decreasing SDE and increasing SDL compared to PTZ-control and phenytoin per se groups.</w:t>
      </w:r>
    </w:p>
    <w:p w14:paraId="11B685A3" w14:textId="77777777" w:rsidR="00782AC8" w:rsidRPr="007F764D" w:rsidRDefault="00782AC8" w:rsidP="00782AC8">
      <w:pPr>
        <w:spacing w:after="0"/>
        <w:rPr>
          <w:rFonts w:ascii="Times New Roman" w:hAnsi="Times New Roman" w:cs="Times New Roman"/>
          <w:sz w:val="24"/>
          <w:szCs w:val="24"/>
        </w:rPr>
      </w:pPr>
    </w:p>
    <w:p w14:paraId="22318600" w14:textId="77777777" w:rsidR="00782AC8" w:rsidRPr="007F764D" w:rsidRDefault="00782AC8" w:rsidP="00782AC8">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Effect of Acute Phenytoin Treatment on Retention Performance in the Passive Avoidance Test in Mice</w:t>
      </w:r>
    </w:p>
    <w:p w14:paraId="60EE61EC" w14:textId="77777777" w:rsidR="00782AC8" w:rsidRPr="007F764D" w:rsidRDefault="00782AC8" w:rsidP="00782AC8">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Acute studies revealed that a high dose of PHT significantly impaired cognitive function dose-dependently, as evidenced by decreased SDL, increased SDE, and enlarged TSZ significantly (p&lt;0.05).</w:t>
      </w:r>
    </w:p>
    <w:p w14:paraId="342F9638" w14:textId="77777777" w:rsidR="004C744B" w:rsidRPr="007F764D" w:rsidRDefault="00014638" w:rsidP="004C744B">
      <w:pPr>
        <w:rPr>
          <w:rFonts w:ascii="Times New Roman" w:hAnsi="Times New Roman" w:cs="Times New Roman"/>
          <w:b/>
          <w:sz w:val="24"/>
          <w:szCs w:val="24"/>
        </w:rPr>
      </w:pPr>
      <w:r w:rsidRPr="007F764D">
        <w:rPr>
          <w:rFonts w:ascii="Times New Roman" w:hAnsi="Times New Roman" w:cs="Times New Roman"/>
          <w:sz w:val="24"/>
          <w:szCs w:val="24"/>
        </w:rPr>
        <w:t xml:space="preserve"> </w:t>
      </w:r>
      <w:r w:rsidRPr="007F764D">
        <w:rPr>
          <w:rFonts w:ascii="Times New Roman" w:hAnsi="Times New Roman" w:cs="Times New Roman"/>
          <w:b/>
          <w:sz w:val="24"/>
          <w:szCs w:val="24"/>
        </w:rPr>
        <w:t>Table 1</w:t>
      </w:r>
      <w:r w:rsidR="00BB256C" w:rsidRPr="007F764D">
        <w:rPr>
          <w:rFonts w:ascii="Times New Roman" w:hAnsi="Times New Roman" w:cs="Times New Roman"/>
          <w:b/>
          <w:sz w:val="24"/>
          <w:szCs w:val="24"/>
        </w:rPr>
        <w:t xml:space="preserve">: </w:t>
      </w:r>
      <w:r w:rsidR="00FD3667" w:rsidRPr="007F764D">
        <w:rPr>
          <w:rFonts w:ascii="Times New Roman" w:hAnsi="Times New Roman" w:cs="Times New Roman"/>
          <w:b/>
          <w:sz w:val="24"/>
          <w:szCs w:val="24"/>
        </w:rPr>
        <w:t>Effect of Acute Phenytoin Treatment on Retention Performance in the Passive Avoidance Test in Mice</w:t>
      </w:r>
    </w:p>
    <w:tbl>
      <w:tblPr>
        <w:tblStyle w:val="TableGrid"/>
        <w:tblW w:w="0" w:type="auto"/>
        <w:tblLook w:val="04A0" w:firstRow="1" w:lastRow="0" w:firstColumn="1" w:lastColumn="0" w:noHBand="0" w:noVBand="1"/>
      </w:tblPr>
      <w:tblGrid>
        <w:gridCol w:w="3830"/>
        <w:gridCol w:w="5746"/>
      </w:tblGrid>
      <w:tr w:rsidR="004C744B" w:rsidRPr="007F764D" w14:paraId="302F0584" w14:textId="77777777" w:rsidTr="004C744B">
        <w:trPr>
          <w:trHeight w:val="120"/>
        </w:trPr>
        <w:tc>
          <w:tcPr>
            <w:tcW w:w="3830" w:type="dxa"/>
            <w:vMerge w:val="restart"/>
            <w:tcBorders>
              <w:left w:val="nil"/>
              <w:right w:val="nil"/>
            </w:tcBorders>
          </w:tcPr>
          <w:p w14:paraId="20A2A302" w14:textId="77777777" w:rsidR="004C744B" w:rsidRPr="007F764D" w:rsidRDefault="00FF775A" w:rsidP="004C744B">
            <w:pPr>
              <w:rPr>
                <w:rFonts w:ascii="Times New Roman" w:hAnsi="Times New Roman" w:cs="Times New Roman"/>
                <w:sz w:val="24"/>
                <w:szCs w:val="24"/>
              </w:rPr>
            </w:pPr>
            <w:r w:rsidRPr="007F764D">
              <w:rPr>
                <w:rFonts w:ascii="Times New Roman" w:hAnsi="Times New Roman" w:cs="Times New Roman"/>
                <w:sz w:val="24"/>
                <w:szCs w:val="24"/>
              </w:rPr>
              <w:t xml:space="preserve">TREATMENTS   </w:t>
            </w:r>
            <w:r w:rsidR="004C744B" w:rsidRPr="007F764D">
              <w:rPr>
                <w:rFonts w:ascii="Times New Roman" w:hAnsi="Times New Roman" w:cs="Times New Roman"/>
                <w:sz w:val="24"/>
                <w:szCs w:val="24"/>
              </w:rPr>
              <w:t xml:space="preserve">  DOSES (mg/kg)</w:t>
            </w:r>
          </w:p>
        </w:tc>
        <w:tc>
          <w:tcPr>
            <w:tcW w:w="5746" w:type="dxa"/>
            <w:tcBorders>
              <w:left w:val="nil"/>
              <w:right w:val="nil"/>
            </w:tcBorders>
          </w:tcPr>
          <w:p w14:paraId="1A545434" w14:textId="77777777" w:rsidR="004C744B" w:rsidRPr="007F764D" w:rsidRDefault="004C744B" w:rsidP="00D44A36">
            <w:pPr>
              <w:jc w:val="center"/>
              <w:rPr>
                <w:rFonts w:ascii="Times New Roman" w:hAnsi="Times New Roman" w:cs="Times New Roman"/>
                <w:sz w:val="24"/>
                <w:szCs w:val="24"/>
              </w:rPr>
            </w:pPr>
            <w:r w:rsidRPr="007F764D">
              <w:rPr>
                <w:rFonts w:ascii="Times New Roman" w:hAnsi="Times New Roman" w:cs="Times New Roman"/>
                <w:sz w:val="24"/>
                <w:szCs w:val="24"/>
              </w:rPr>
              <w:t>RETENSION</w:t>
            </w:r>
            <w:r w:rsidR="005E3627" w:rsidRPr="007F764D">
              <w:rPr>
                <w:rFonts w:ascii="Times New Roman" w:hAnsi="Times New Roman" w:cs="Times New Roman"/>
                <w:sz w:val="24"/>
                <w:szCs w:val="24"/>
              </w:rPr>
              <w:t>**</w:t>
            </w:r>
            <w:r w:rsidRPr="007F764D">
              <w:rPr>
                <w:rFonts w:ascii="Times New Roman" w:hAnsi="Times New Roman" w:cs="Times New Roman"/>
                <w:sz w:val="24"/>
                <w:szCs w:val="24"/>
              </w:rPr>
              <w:t xml:space="preserve"> 2 </w:t>
            </w:r>
            <w:proofErr w:type="spellStart"/>
            <w:r w:rsidRPr="007F764D">
              <w:rPr>
                <w:rFonts w:ascii="Times New Roman" w:hAnsi="Times New Roman" w:cs="Times New Roman"/>
                <w:sz w:val="24"/>
                <w:szCs w:val="24"/>
              </w:rPr>
              <w:t>hrs</w:t>
            </w:r>
            <w:proofErr w:type="spellEnd"/>
          </w:p>
        </w:tc>
      </w:tr>
      <w:tr w:rsidR="004C744B" w:rsidRPr="007F764D" w14:paraId="66F0DFF3" w14:textId="77777777" w:rsidTr="004C744B">
        <w:trPr>
          <w:trHeight w:val="135"/>
        </w:trPr>
        <w:tc>
          <w:tcPr>
            <w:tcW w:w="3830" w:type="dxa"/>
            <w:vMerge/>
            <w:tcBorders>
              <w:left w:val="nil"/>
              <w:right w:val="nil"/>
            </w:tcBorders>
          </w:tcPr>
          <w:p w14:paraId="16F35C64" w14:textId="77777777" w:rsidR="004C744B" w:rsidRPr="007F764D" w:rsidRDefault="004C744B" w:rsidP="004C744B">
            <w:pPr>
              <w:rPr>
                <w:rFonts w:ascii="Times New Roman" w:hAnsi="Times New Roman" w:cs="Times New Roman"/>
                <w:sz w:val="24"/>
                <w:szCs w:val="24"/>
              </w:rPr>
            </w:pPr>
          </w:p>
        </w:tc>
        <w:tc>
          <w:tcPr>
            <w:tcW w:w="5746" w:type="dxa"/>
            <w:tcBorders>
              <w:left w:val="nil"/>
              <w:right w:val="nil"/>
            </w:tcBorders>
          </w:tcPr>
          <w:p w14:paraId="112C2E17" w14:textId="77777777" w:rsidR="004C744B" w:rsidRPr="007F764D" w:rsidRDefault="007C5BAA" w:rsidP="004C744B">
            <w:pPr>
              <w:rPr>
                <w:rFonts w:ascii="Times New Roman" w:hAnsi="Times New Roman" w:cs="Times New Roman"/>
                <w:sz w:val="24"/>
                <w:szCs w:val="24"/>
              </w:rPr>
            </w:pPr>
            <w:r w:rsidRPr="007F764D">
              <w:rPr>
                <w:rFonts w:ascii="Times New Roman" w:hAnsi="Times New Roman" w:cs="Times New Roman"/>
                <w:sz w:val="24"/>
                <w:szCs w:val="24"/>
              </w:rPr>
              <w:t xml:space="preserve">SDE  </w:t>
            </w:r>
            <w:r w:rsidR="004C744B" w:rsidRPr="007F764D">
              <w:rPr>
                <w:rFonts w:ascii="Times New Roman" w:hAnsi="Times New Roman" w:cs="Times New Roman"/>
                <w:sz w:val="24"/>
                <w:szCs w:val="24"/>
              </w:rPr>
              <w:t xml:space="preserve"> </w:t>
            </w:r>
            <w:r w:rsidR="00FF775A" w:rsidRPr="007F764D">
              <w:rPr>
                <w:rFonts w:ascii="Times New Roman" w:hAnsi="Times New Roman" w:cs="Times New Roman"/>
                <w:sz w:val="24"/>
                <w:szCs w:val="24"/>
              </w:rPr>
              <w:t xml:space="preserve">          </w:t>
            </w:r>
            <w:r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Pr="007F764D">
              <w:rPr>
                <w:rFonts w:ascii="Times New Roman" w:hAnsi="Times New Roman" w:cs="Times New Roman"/>
                <w:sz w:val="24"/>
                <w:szCs w:val="24"/>
              </w:rPr>
              <w:t>SDL (s)</w:t>
            </w:r>
            <w:r w:rsidR="004C744B"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4C744B" w:rsidRPr="007F764D">
              <w:rPr>
                <w:rFonts w:ascii="Times New Roman" w:hAnsi="Times New Roman" w:cs="Times New Roman"/>
                <w:sz w:val="24"/>
                <w:szCs w:val="24"/>
              </w:rPr>
              <w:t>TLZ (s)</w:t>
            </w:r>
          </w:p>
        </w:tc>
      </w:tr>
      <w:tr w:rsidR="004C744B" w:rsidRPr="007F764D" w14:paraId="1986450E" w14:textId="77777777" w:rsidTr="004C744B">
        <w:tc>
          <w:tcPr>
            <w:tcW w:w="9576" w:type="dxa"/>
            <w:gridSpan w:val="2"/>
            <w:tcBorders>
              <w:left w:val="nil"/>
              <w:right w:val="nil"/>
            </w:tcBorders>
          </w:tcPr>
          <w:p w14:paraId="41CC64F0" w14:textId="77777777" w:rsidR="004C744B" w:rsidRPr="007F764D" w:rsidRDefault="004C744B" w:rsidP="004C744B">
            <w:pPr>
              <w:rPr>
                <w:rFonts w:ascii="Times New Roman" w:hAnsi="Times New Roman" w:cs="Times New Roman"/>
                <w:sz w:val="24"/>
                <w:szCs w:val="24"/>
              </w:rPr>
            </w:pPr>
            <w:r w:rsidRPr="007F764D">
              <w:rPr>
                <w:rFonts w:ascii="Times New Roman" w:hAnsi="Times New Roman" w:cs="Times New Roman"/>
                <w:sz w:val="24"/>
                <w:szCs w:val="24"/>
              </w:rPr>
              <w:t xml:space="preserve">Control                            </w:t>
            </w:r>
            <w:r w:rsidR="00FF775A" w:rsidRPr="007F764D">
              <w:rPr>
                <w:rFonts w:ascii="Times New Roman" w:hAnsi="Times New Roman" w:cs="Times New Roman"/>
                <w:sz w:val="24"/>
                <w:szCs w:val="24"/>
              </w:rPr>
              <w:t xml:space="preserve">    </w:t>
            </w:r>
            <w:r w:rsidRPr="007F764D">
              <w:rPr>
                <w:rFonts w:ascii="Times New Roman" w:hAnsi="Times New Roman" w:cs="Times New Roman"/>
                <w:sz w:val="24"/>
                <w:szCs w:val="24"/>
              </w:rPr>
              <w:t>0</w:t>
            </w:r>
            <w:r w:rsidR="00FF775A"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4.78</w:t>
            </w:r>
            <w:r w:rsidR="00D44A36" w:rsidRPr="007F764D">
              <w:rPr>
                <w:rFonts w:ascii="Times New Roman" w:eastAsia="Times New Roman" w:hAnsi="Times New Roman" w:cs="Times New Roman"/>
                <w:bCs/>
                <w:sz w:val="24"/>
                <w:szCs w:val="24"/>
              </w:rPr>
              <w:t>±</w:t>
            </w:r>
            <w:r w:rsidR="000361FE" w:rsidRPr="007F764D">
              <w:rPr>
                <w:rFonts w:ascii="Times New Roman" w:hAnsi="Times New Roman" w:cs="Times New Roman"/>
                <w:sz w:val="24"/>
                <w:szCs w:val="24"/>
              </w:rPr>
              <w:t>0.31</w:t>
            </w:r>
            <w:r w:rsidR="00FF775A" w:rsidRPr="007F764D">
              <w:rPr>
                <w:rFonts w:ascii="Times New Roman" w:hAnsi="Times New Roman" w:cs="Times New Roman"/>
                <w:sz w:val="24"/>
                <w:szCs w:val="24"/>
              </w:rPr>
              <w:t xml:space="preserve">            </w:t>
            </w:r>
            <w:r w:rsidR="007C5BAA" w:rsidRPr="007F764D">
              <w:rPr>
                <w:rFonts w:ascii="Times New Roman" w:hAnsi="Times New Roman" w:cs="Times New Roman"/>
                <w:sz w:val="24"/>
                <w:szCs w:val="24"/>
              </w:rPr>
              <w:t xml:space="preserve"> </w:t>
            </w:r>
            <w:r w:rsidR="001D6F2B" w:rsidRPr="007F764D">
              <w:rPr>
                <w:rFonts w:ascii="Times New Roman" w:hAnsi="Times New Roman" w:cs="Times New Roman"/>
                <w:sz w:val="24"/>
                <w:szCs w:val="24"/>
              </w:rPr>
              <w:t>2</w:t>
            </w:r>
            <w:r w:rsidR="007C5BAA" w:rsidRPr="007F764D">
              <w:rPr>
                <w:rFonts w:ascii="Times New Roman" w:hAnsi="Times New Roman" w:cs="Times New Roman"/>
                <w:sz w:val="24"/>
                <w:szCs w:val="24"/>
              </w:rPr>
              <w:t>2</w:t>
            </w:r>
            <w:r w:rsidR="001D6F2B" w:rsidRPr="007F764D">
              <w:rPr>
                <w:rFonts w:ascii="Times New Roman" w:hAnsi="Times New Roman" w:cs="Times New Roman"/>
                <w:sz w:val="24"/>
                <w:szCs w:val="24"/>
              </w:rPr>
              <w:t>1.07</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12</w:t>
            </w:r>
            <w:r w:rsidR="007C5BAA" w:rsidRPr="007F764D">
              <w:rPr>
                <w:rFonts w:ascii="Times New Roman" w:hAnsi="Times New Roman" w:cs="Times New Roman"/>
                <w:sz w:val="24"/>
                <w:szCs w:val="24"/>
              </w:rPr>
              <w:t>.3</w:t>
            </w:r>
            <w:r w:rsidR="001D6F2B" w:rsidRPr="007F764D">
              <w:rPr>
                <w:rFonts w:ascii="Times New Roman" w:hAnsi="Times New Roman" w:cs="Times New Roman"/>
                <w:sz w:val="24"/>
                <w:szCs w:val="24"/>
              </w:rPr>
              <w:t>7</w:t>
            </w:r>
            <w:r w:rsidR="007C5BAA"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w:t>
            </w:r>
            <w:r w:rsidR="001D6F2B" w:rsidRPr="007F764D">
              <w:rPr>
                <w:rFonts w:ascii="Times New Roman" w:hAnsi="Times New Roman" w:cs="Times New Roman"/>
                <w:sz w:val="24"/>
                <w:szCs w:val="24"/>
              </w:rPr>
              <w:t>47.25</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9.41</w:t>
            </w:r>
          </w:p>
          <w:p w14:paraId="59492819" w14:textId="77777777" w:rsidR="004C744B" w:rsidRPr="007F764D" w:rsidRDefault="004C744B" w:rsidP="004C744B">
            <w:pPr>
              <w:rPr>
                <w:rFonts w:ascii="Times New Roman" w:hAnsi="Times New Roman" w:cs="Times New Roman"/>
                <w:sz w:val="24"/>
                <w:szCs w:val="24"/>
              </w:rPr>
            </w:pPr>
            <w:r w:rsidRPr="007F764D">
              <w:rPr>
                <w:rFonts w:ascii="Times New Roman" w:hAnsi="Times New Roman" w:cs="Times New Roman"/>
                <w:sz w:val="24"/>
                <w:szCs w:val="24"/>
              </w:rPr>
              <w:t>PHT                                  40</w:t>
            </w:r>
            <w:r w:rsidR="00FF775A"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7</w:t>
            </w:r>
            <w:r w:rsidR="00D44A36" w:rsidRPr="007F764D">
              <w:rPr>
                <w:rFonts w:ascii="Times New Roman" w:hAnsi="Times New Roman" w:cs="Times New Roman"/>
                <w:sz w:val="24"/>
                <w:szCs w:val="24"/>
              </w:rPr>
              <w:t>.0</w:t>
            </w:r>
            <w:r w:rsidR="000361FE" w:rsidRPr="007F764D">
              <w:rPr>
                <w:rFonts w:ascii="Times New Roman" w:hAnsi="Times New Roman" w:cs="Times New Roman"/>
                <w:sz w:val="24"/>
                <w:szCs w:val="24"/>
              </w:rPr>
              <w:t>1</w:t>
            </w:r>
            <w:r w:rsidR="00D44A36" w:rsidRPr="007F764D">
              <w:rPr>
                <w:rFonts w:ascii="Times New Roman" w:eastAsia="Times New Roman" w:hAnsi="Times New Roman" w:cs="Times New Roman"/>
                <w:bCs/>
                <w:sz w:val="24"/>
                <w:szCs w:val="24"/>
              </w:rPr>
              <w:t>±</w:t>
            </w:r>
            <w:r w:rsidR="00D44A36" w:rsidRPr="007F764D">
              <w:rPr>
                <w:rFonts w:ascii="Times New Roman" w:hAnsi="Times New Roman" w:cs="Times New Roman"/>
                <w:sz w:val="24"/>
                <w:szCs w:val="24"/>
              </w:rPr>
              <w:t>0.</w:t>
            </w:r>
            <w:r w:rsidR="000361FE" w:rsidRPr="007F764D">
              <w:rPr>
                <w:rFonts w:ascii="Times New Roman" w:hAnsi="Times New Roman" w:cs="Times New Roman"/>
                <w:sz w:val="24"/>
                <w:szCs w:val="24"/>
              </w:rPr>
              <w:t>0</w:t>
            </w:r>
            <w:r w:rsidR="00D44A36" w:rsidRPr="007F764D">
              <w:rPr>
                <w:rFonts w:ascii="Times New Roman" w:hAnsi="Times New Roman" w:cs="Times New Roman"/>
                <w:sz w:val="24"/>
                <w:szCs w:val="24"/>
              </w:rPr>
              <w:t>2</w:t>
            </w:r>
            <w:r w:rsidR="001D6F2B" w:rsidRPr="007F764D">
              <w:rPr>
                <w:rFonts w:ascii="Times New Roman" w:hAnsi="Times New Roman" w:cs="Times New Roman"/>
                <w:sz w:val="24"/>
                <w:szCs w:val="24"/>
              </w:rPr>
              <w:t>*</w:t>
            </w:r>
            <w:r w:rsidR="00FF775A"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167</w:t>
            </w:r>
            <w:r w:rsidR="001D6F2B" w:rsidRPr="007F764D">
              <w:rPr>
                <w:rFonts w:ascii="Times New Roman" w:hAnsi="Times New Roman" w:cs="Times New Roman"/>
                <w:sz w:val="24"/>
                <w:szCs w:val="24"/>
              </w:rPr>
              <w:t>.34</w:t>
            </w:r>
            <w:r w:rsidR="007C5BAA" w:rsidRPr="007F764D">
              <w:rPr>
                <w:rFonts w:ascii="Times New Roman" w:eastAsia="Times New Roman" w:hAnsi="Times New Roman" w:cs="Times New Roman"/>
                <w:bCs/>
                <w:sz w:val="24"/>
                <w:szCs w:val="24"/>
              </w:rPr>
              <w:t>±</w:t>
            </w:r>
            <w:r w:rsidR="001D6F2B" w:rsidRPr="007F764D">
              <w:rPr>
                <w:rFonts w:ascii="Times New Roman" w:eastAsia="Times New Roman" w:hAnsi="Times New Roman" w:cs="Times New Roman"/>
                <w:bCs/>
                <w:sz w:val="24"/>
                <w:szCs w:val="24"/>
              </w:rPr>
              <w:t>14</w:t>
            </w:r>
            <w:r w:rsidR="007C5BAA" w:rsidRPr="007F764D">
              <w:rPr>
                <w:rFonts w:ascii="Times New Roman" w:hAnsi="Times New Roman" w:cs="Times New Roman"/>
                <w:sz w:val="24"/>
                <w:szCs w:val="24"/>
              </w:rPr>
              <w:t>.</w:t>
            </w:r>
            <w:r w:rsidR="001D6F2B" w:rsidRPr="007F764D">
              <w:rPr>
                <w:rFonts w:ascii="Times New Roman" w:hAnsi="Times New Roman" w:cs="Times New Roman"/>
                <w:sz w:val="24"/>
                <w:szCs w:val="24"/>
              </w:rPr>
              <w:t>63*</w:t>
            </w:r>
            <w:r w:rsidR="000361FE"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89</w:t>
            </w:r>
            <w:r w:rsidR="001D6F2B" w:rsidRPr="007F764D">
              <w:rPr>
                <w:rFonts w:ascii="Times New Roman" w:hAnsi="Times New Roman" w:cs="Times New Roman"/>
                <w:sz w:val="24"/>
                <w:szCs w:val="24"/>
              </w:rPr>
              <w:t>.71</w:t>
            </w:r>
            <w:r w:rsidR="00D44A36" w:rsidRPr="007F764D">
              <w:rPr>
                <w:rFonts w:ascii="Times New Roman" w:eastAsia="Times New Roman" w:hAnsi="Times New Roman" w:cs="Times New Roman"/>
                <w:bCs/>
                <w:sz w:val="24"/>
                <w:szCs w:val="24"/>
              </w:rPr>
              <w:t>±</w:t>
            </w:r>
            <w:r w:rsidR="001D6F2B" w:rsidRPr="007F764D">
              <w:rPr>
                <w:rFonts w:ascii="Times New Roman" w:hAnsi="Times New Roman" w:cs="Times New Roman"/>
                <w:sz w:val="24"/>
                <w:szCs w:val="24"/>
              </w:rPr>
              <w:t>11</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0</w:t>
            </w:r>
            <w:r w:rsidR="00D44A36" w:rsidRPr="007F764D">
              <w:rPr>
                <w:rFonts w:ascii="Times New Roman" w:hAnsi="Times New Roman" w:cs="Times New Roman"/>
                <w:sz w:val="24"/>
                <w:szCs w:val="24"/>
              </w:rPr>
              <w:t>3</w:t>
            </w:r>
            <w:r w:rsidR="001D6F2B" w:rsidRPr="007F764D">
              <w:rPr>
                <w:rFonts w:ascii="Times New Roman" w:hAnsi="Times New Roman" w:cs="Times New Roman"/>
                <w:sz w:val="24"/>
                <w:szCs w:val="24"/>
              </w:rPr>
              <w:t>*</w:t>
            </w:r>
          </w:p>
          <w:p w14:paraId="669429E9" w14:textId="77777777" w:rsidR="004C744B" w:rsidRPr="007F764D" w:rsidRDefault="004C744B" w:rsidP="004C744B">
            <w:pPr>
              <w:rPr>
                <w:rFonts w:ascii="Times New Roman" w:hAnsi="Times New Roman" w:cs="Times New Roman"/>
                <w:sz w:val="24"/>
                <w:szCs w:val="24"/>
              </w:rPr>
            </w:pPr>
            <w:r w:rsidRPr="007F764D">
              <w:rPr>
                <w:rFonts w:ascii="Times New Roman" w:hAnsi="Times New Roman" w:cs="Times New Roman"/>
                <w:sz w:val="24"/>
                <w:szCs w:val="24"/>
              </w:rPr>
              <w:t>PHT                                  80</w:t>
            </w:r>
            <w:r w:rsidR="00D44A36" w:rsidRPr="007F764D">
              <w:rPr>
                <w:rFonts w:ascii="Times New Roman" w:hAnsi="Times New Roman" w:cs="Times New Roman"/>
                <w:sz w:val="24"/>
                <w:szCs w:val="24"/>
              </w:rPr>
              <w:t xml:space="preserve">        </w:t>
            </w:r>
            <w:r w:rsidR="00FF775A"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7</w:t>
            </w:r>
            <w:r w:rsidR="000361FE" w:rsidRPr="007F764D">
              <w:rPr>
                <w:rFonts w:ascii="Times New Roman" w:hAnsi="Times New Roman" w:cs="Times New Roman"/>
                <w:sz w:val="24"/>
                <w:szCs w:val="24"/>
              </w:rPr>
              <w:t>.81</w:t>
            </w:r>
            <w:r w:rsidR="000361FE" w:rsidRPr="007F764D">
              <w:rPr>
                <w:rFonts w:ascii="Times New Roman" w:eastAsia="Times New Roman" w:hAnsi="Times New Roman" w:cs="Times New Roman"/>
                <w:bCs/>
                <w:sz w:val="24"/>
                <w:szCs w:val="24"/>
              </w:rPr>
              <w:t>±</w:t>
            </w:r>
            <w:r w:rsidR="000361FE" w:rsidRPr="007F764D">
              <w:rPr>
                <w:rFonts w:ascii="Times New Roman" w:hAnsi="Times New Roman" w:cs="Times New Roman"/>
                <w:sz w:val="24"/>
                <w:szCs w:val="24"/>
              </w:rPr>
              <w:t>0.</w:t>
            </w:r>
            <w:r w:rsidR="001D6F2B" w:rsidRPr="007F764D">
              <w:rPr>
                <w:rFonts w:ascii="Times New Roman" w:hAnsi="Times New Roman" w:cs="Times New Roman"/>
                <w:sz w:val="24"/>
                <w:szCs w:val="24"/>
              </w:rPr>
              <w:t>51*</w:t>
            </w:r>
            <w:r w:rsidR="00FF775A"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13</w:t>
            </w:r>
            <w:r w:rsidR="001D6F2B" w:rsidRPr="007F764D">
              <w:rPr>
                <w:rFonts w:ascii="Times New Roman" w:hAnsi="Times New Roman" w:cs="Times New Roman"/>
                <w:sz w:val="24"/>
                <w:szCs w:val="24"/>
              </w:rPr>
              <w:t>8</w:t>
            </w:r>
            <w:r w:rsidR="000361FE" w:rsidRPr="007F764D">
              <w:rPr>
                <w:rFonts w:ascii="Times New Roman" w:hAnsi="Times New Roman" w:cs="Times New Roman"/>
                <w:sz w:val="24"/>
                <w:szCs w:val="24"/>
              </w:rPr>
              <w:t>.1</w:t>
            </w:r>
            <w:r w:rsidR="000361FE" w:rsidRPr="007F764D">
              <w:rPr>
                <w:rFonts w:ascii="Times New Roman" w:eastAsia="Times New Roman" w:hAnsi="Times New Roman" w:cs="Times New Roman"/>
                <w:bCs/>
                <w:sz w:val="24"/>
                <w:szCs w:val="24"/>
              </w:rPr>
              <w:t>±</w:t>
            </w:r>
            <w:r w:rsidR="001D6F2B" w:rsidRPr="007F764D">
              <w:rPr>
                <w:rFonts w:ascii="Times New Roman" w:eastAsia="Times New Roman" w:hAnsi="Times New Roman" w:cs="Times New Roman"/>
                <w:bCs/>
                <w:sz w:val="24"/>
                <w:szCs w:val="24"/>
              </w:rPr>
              <w:t>14</w:t>
            </w:r>
            <w:r w:rsidR="001D6F2B" w:rsidRPr="007F764D">
              <w:rPr>
                <w:rFonts w:ascii="Times New Roman" w:hAnsi="Times New Roman" w:cs="Times New Roman"/>
                <w:sz w:val="24"/>
                <w:szCs w:val="24"/>
              </w:rPr>
              <w:t>.03*</w:t>
            </w:r>
            <w:r w:rsidR="000361FE"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101</w:t>
            </w:r>
            <w:r w:rsidR="000361FE" w:rsidRPr="007F764D">
              <w:rPr>
                <w:rFonts w:ascii="Times New Roman" w:hAnsi="Times New Roman" w:cs="Times New Roman"/>
                <w:sz w:val="24"/>
                <w:szCs w:val="24"/>
              </w:rPr>
              <w:t>.09</w:t>
            </w:r>
            <w:r w:rsidR="000361FE" w:rsidRPr="007F764D">
              <w:rPr>
                <w:rFonts w:ascii="Times New Roman" w:eastAsia="Times New Roman" w:hAnsi="Times New Roman" w:cs="Times New Roman"/>
                <w:bCs/>
                <w:sz w:val="24"/>
                <w:szCs w:val="24"/>
              </w:rPr>
              <w:t>±</w:t>
            </w:r>
            <w:r w:rsidR="001D6F2B" w:rsidRPr="007F764D">
              <w:rPr>
                <w:rFonts w:ascii="Times New Roman" w:hAnsi="Times New Roman" w:cs="Times New Roman"/>
                <w:sz w:val="24"/>
                <w:szCs w:val="24"/>
              </w:rPr>
              <w:t>13.42*</w:t>
            </w:r>
            <w:r w:rsidR="00D44A36" w:rsidRPr="007F764D">
              <w:rPr>
                <w:rFonts w:ascii="Times New Roman" w:hAnsi="Times New Roman" w:cs="Times New Roman"/>
                <w:sz w:val="24"/>
                <w:szCs w:val="24"/>
              </w:rPr>
              <w:t xml:space="preserve"> </w:t>
            </w:r>
          </w:p>
          <w:p w14:paraId="5D18BFE3" w14:textId="77777777" w:rsidR="004C744B" w:rsidRPr="007F764D" w:rsidRDefault="004C744B" w:rsidP="001D6F2B">
            <w:pPr>
              <w:rPr>
                <w:rFonts w:ascii="Times New Roman" w:hAnsi="Times New Roman" w:cs="Times New Roman"/>
                <w:sz w:val="24"/>
                <w:szCs w:val="24"/>
              </w:rPr>
            </w:pPr>
            <w:r w:rsidRPr="007F764D">
              <w:rPr>
                <w:rFonts w:ascii="Times New Roman" w:hAnsi="Times New Roman" w:cs="Times New Roman"/>
                <w:sz w:val="24"/>
                <w:szCs w:val="24"/>
              </w:rPr>
              <w:t>PHT                                  160</w:t>
            </w:r>
            <w:r w:rsidR="00FF775A"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1D6F2B" w:rsidRPr="007F764D">
              <w:rPr>
                <w:rFonts w:ascii="Times New Roman" w:hAnsi="Times New Roman" w:cs="Times New Roman"/>
                <w:sz w:val="24"/>
                <w:szCs w:val="24"/>
              </w:rPr>
              <w:t>8</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35</w:t>
            </w:r>
            <w:r w:rsidR="000361FE" w:rsidRPr="007F764D">
              <w:rPr>
                <w:rFonts w:ascii="Times New Roman" w:eastAsia="Times New Roman" w:hAnsi="Times New Roman" w:cs="Times New Roman"/>
                <w:bCs/>
                <w:sz w:val="24"/>
                <w:szCs w:val="24"/>
              </w:rPr>
              <w:t>±</w:t>
            </w:r>
            <w:r w:rsidR="001D6F2B" w:rsidRPr="007F764D">
              <w:rPr>
                <w:rFonts w:ascii="Times New Roman" w:hAnsi="Times New Roman" w:cs="Times New Roman"/>
                <w:sz w:val="24"/>
                <w:szCs w:val="24"/>
              </w:rPr>
              <w:t>0.72</w:t>
            </w:r>
            <w:r w:rsidR="00D44A36" w:rsidRPr="007F764D">
              <w:rPr>
                <w:rFonts w:ascii="Times New Roman" w:hAnsi="Times New Roman" w:cs="Times New Roman"/>
                <w:sz w:val="24"/>
                <w:szCs w:val="24"/>
              </w:rPr>
              <w:t>*</w:t>
            </w:r>
            <w:r w:rsidR="00FF775A"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75</w:t>
            </w:r>
            <w:r w:rsidR="001D6F2B" w:rsidRPr="007F764D">
              <w:rPr>
                <w:rFonts w:ascii="Times New Roman" w:hAnsi="Times New Roman" w:cs="Times New Roman"/>
                <w:sz w:val="24"/>
                <w:szCs w:val="24"/>
              </w:rPr>
              <w:t>.01</w:t>
            </w:r>
            <w:r w:rsidR="000361FE" w:rsidRPr="007F764D">
              <w:rPr>
                <w:rFonts w:ascii="Times New Roman" w:eastAsia="Times New Roman" w:hAnsi="Times New Roman" w:cs="Times New Roman"/>
                <w:bCs/>
                <w:sz w:val="24"/>
                <w:szCs w:val="24"/>
              </w:rPr>
              <w:t>±</w:t>
            </w:r>
            <w:r w:rsidR="001D6F2B" w:rsidRPr="007F764D">
              <w:rPr>
                <w:rFonts w:ascii="Times New Roman" w:hAnsi="Times New Roman" w:cs="Times New Roman"/>
                <w:sz w:val="24"/>
                <w:szCs w:val="24"/>
              </w:rPr>
              <w:t>11</w:t>
            </w:r>
            <w:r w:rsidR="00D44A36" w:rsidRPr="007F764D">
              <w:rPr>
                <w:rFonts w:ascii="Times New Roman" w:hAnsi="Times New Roman" w:cs="Times New Roman"/>
                <w:sz w:val="24"/>
                <w:szCs w:val="24"/>
              </w:rPr>
              <w:t>.31*</w:t>
            </w:r>
            <w:r w:rsidR="001D6F2B" w:rsidRPr="007F764D">
              <w:rPr>
                <w:rFonts w:ascii="Times New Roman" w:hAnsi="Times New Roman" w:cs="Times New Roman"/>
                <w:sz w:val="24"/>
                <w:szCs w:val="24"/>
              </w:rPr>
              <w:t xml:space="preserve">                113.52</w:t>
            </w:r>
            <w:r w:rsidR="000361FE" w:rsidRPr="007F764D">
              <w:rPr>
                <w:rFonts w:ascii="Times New Roman" w:hAnsi="Times New Roman" w:cs="Times New Roman"/>
                <w:sz w:val="24"/>
                <w:szCs w:val="24"/>
              </w:rPr>
              <w:t>±</w:t>
            </w:r>
            <w:r w:rsidR="001D6F2B" w:rsidRPr="007F764D">
              <w:rPr>
                <w:rFonts w:ascii="Times New Roman" w:hAnsi="Times New Roman" w:cs="Times New Roman"/>
                <w:sz w:val="24"/>
                <w:szCs w:val="24"/>
              </w:rPr>
              <w:t>16</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17</w:t>
            </w:r>
            <w:r w:rsidR="00D44A36" w:rsidRPr="007F764D">
              <w:rPr>
                <w:rFonts w:ascii="Times New Roman" w:hAnsi="Times New Roman" w:cs="Times New Roman"/>
                <w:sz w:val="24"/>
                <w:szCs w:val="24"/>
              </w:rPr>
              <w:t>*</w:t>
            </w:r>
          </w:p>
        </w:tc>
      </w:tr>
    </w:tbl>
    <w:p w14:paraId="4F13D88A" w14:textId="77777777" w:rsidR="005E3627" w:rsidRPr="007F764D" w:rsidRDefault="005E3627" w:rsidP="005E362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 xml:space="preserve">**Values are recorded as </w:t>
      </w:r>
      <w:proofErr w:type="spellStart"/>
      <w:r w:rsidRPr="007F764D">
        <w:rPr>
          <w:rFonts w:ascii="Times New Roman" w:hAnsi="Times New Roman" w:cs="Times New Roman"/>
          <w:sz w:val="24"/>
          <w:szCs w:val="24"/>
        </w:rPr>
        <w:t>means±SEM</w:t>
      </w:r>
      <w:proofErr w:type="spellEnd"/>
      <w:r w:rsidRPr="007F764D">
        <w:rPr>
          <w:rFonts w:ascii="Times New Roman" w:hAnsi="Times New Roman" w:cs="Times New Roman"/>
          <w:sz w:val="24"/>
          <w:szCs w:val="24"/>
        </w:rPr>
        <w:t xml:space="preserve"> (n=5).                                                                                 *Values are statistically significant (p&lt;0.05) in relation to control. One way ANOVA followed by Newman-Keuls Multiple Comparison tests</w:t>
      </w:r>
    </w:p>
    <w:p w14:paraId="476717A6" w14:textId="77777777" w:rsidR="004C744B" w:rsidRPr="007F764D" w:rsidRDefault="000361FE" w:rsidP="004C744B">
      <w:pPr>
        <w:rPr>
          <w:rFonts w:ascii="Times New Roman" w:hAnsi="Times New Roman" w:cs="Times New Roman"/>
          <w:sz w:val="24"/>
          <w:szCs w:val="24"/>
        </w:rPr>
      </w:pPr>
      <w:r w:rsidRPr="007F764D">
        <w:rPr>
          <w:rFonts w:ascii="Times New Roman" w:hAnsi="Times New Roman" w:cs="Times New Roman"/>
          <w:sz w:val="24"/>
          <w:szCs w:val="24"/>
        </w:rPr>
        <w:t>SDL, step-down latency; SDE, step-down errors; TSZ, time in shock zone.</w:t>
      </w:r>
    </w:p>
    <w:p w14:paraId="59031C43" w14:textId="77777777" w:rsidR="006B7CD4" w:rsidRPr="007F764D" w:rsidRDefault="006B7CD4" w:rsidP="006B7CD4">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 xml:space="preserve">Chronic Effects of Phenytoin, </w:t>
      </w:r>
      <w:r w:rsidRPr="007F764D">
        <w:rPr>
          <w:rFonts w:ascii="Times New Roman" w:hAnsi="Times New Roman" w:cs="Times New Roman"/>
          <w:b/>
          <w:i/>
          <w:sz w:val="24"/>
          <w:szCs w:val="24"/>
        </w:rPr>
        <w:t xml:space="preserve">Piper </w:t>
      </w:r>
      <w:proofErr w:type="spellStart"/>
      <w:r w:rsidRPr="007F764D">
        <w:rPr>
          <w:rFonts w:ascii="Times New Roman" w:hAnsi="Times New Roman" w:cs="Times New Roman"/>
          <w:b/>
          <w:i/>
          <w:sz w:val="24"/>
          <w:szCs w:val="24"/>
        </w:rPr>
        <w:t>methysticum</w:t>
      </w:r>
      <w:proofErr w:type="spellEnd"/>
      <w:r w:rsidR="007E7A76" w:rsidRPr="007F764D">
        <w:rPr>
          <w:rFonts w:ascii="Times New Roman" w:hAnsi="Times New Roman" w:cs="Times New Roman"/>
          <w:b/>
          <w:sz w:val="24"/>
          <w:szCs w:val="24"/>
        </w:rPr>
        <w:t xml:space="preserve"> methanol</w:t>
      </w:r>
      <w:r w:rsidRPr="007F764D">
        <w:rPr>
          <w:rFonts w:ascii="Times New Roman" w:hAnsi="Times New Roman" w:cs="Times New Roman"/>
          <w:b/>
          <w:sz w:val="24"/>
          <w:szCs w:val="24"/>
        </w:rPr>
        <w:t xml:space="preserve"> root extract, and Their Combination on Passive-Avoidance Learning and Memory in Mice</w:t>
      </w:r>
    </w:p>
    <w:p w14:paraId="676011D3" w14:textId="07244854" w:rsidR="001D6F2B" w:rsidRPr="007F764D" w:rsidRDefault="006B7CD4" w:rsidP="004C744B">
      <w:pPr>
        <w:rPr>
          <w:rFonts w:ascii="Times New Roman" w:hAnsi="Times New Roman" w:cs="Times New Roman"/>
          <w:sz w:val="24"/>
          <w:szCs w:val="24"/>
        </w:rPr>
      </w:pPr>
      <w:r w:rsidRPr="007F764D">
        <w:rPr>
          <w:rFonts w:ascii="Times New Roman" w:hAnsi="Times New Roman" w:cs="Times New Roman"/>
          <w:sz w:val="24"/>
          <w:szCs w:val="24"/>
        </w:rPr>
        <w:t>Phenytoin (PHT) significantly impaired cognitive function, as evidenced by: Increased trials required for acquisiti</w:t>
      </w:r>
      <w:r w:rsidR="00BF11E1" w:rsidRPr="007F764D">
        <w:rPr>
          <w:rFonts w:ascii="Times New Roman" w:hAnsi="Times New Roman" w:cs="Times New Roman"/>
          <w:sz w:val="24"/>
          <w:szCs w:val="24"/>
        </w:rPr>
        <w:t>on</w:t>
      </w:r>
      <w:r w:rsidRPr="007F764D">
        <w:rPr>
          <w:rFonts w:ascii="Times New Roman" w:hAnsi="Times New Roman" w:cs="Times New Roman"/>
          <w:sz w:val="24"/>
          <w:szCs w:val="24"/>
        </w:rPr>
        <w:t xml:space="preserve">, Decreased step-down latency (SDL), increased step-down errors (SDE) and time spent in the shock zone (TSZ) at 2 h post-training. Furthermore, at 24 h post-training: SDL decreased significantly (p &lt; 0.05), SDE increased significantly (p &lt; 0.05), TSZ increased, albeit with a lower level of significance (p &lt; 0.05). These findings indicate that PHT caused pronounced cognitive impairment, which persisted even after 24 h. Administration of </w:t>
      </w:r>
      <w:r w:rsidRPr="007F764D">
        <w:rPr>
          <w:rFonts w:ascii="Times New Roman" w:hAnsi="Times New Roman" w:cs="Times New Roman"/>
          <w:i/>
          <w:sz w:val="24"/>
          <w:szCs w:val="24"/>
        </w:rPr>
        <w:t xml:space="preserve">Piper </w:t>
      </w:r>
      <w:proofErr w:type="spellStart"/>
      <w:r w:rsidRPr="007F764D">
        <w:rPr>
          <w:rFonts w:ascii="Times New Roman" w:hAnsi="Times New Roman" w:cs="Times New Roman"/>
          <w:i/>
          <w:sz w:val="24"/>
          <w:szCs w:val="24"/>
        </w:rPr>
        <w:t>methysticum</w:t>
      </w:r>
      <w:proofErr w:type="spellEnd"/>
      <w:r w:rsidRPr="007F764D">
        <w:rPr>
          <w:rFonts w:ascii="Times New Roman" w:hAnsi="Times New Roman" w:cs="Times New Roman"/>
          <w:i/>
          <w:sz w:val="24"/>
          <w:szCs w:val="24"/>
        </w:rPr>
        <w:t xml:space="preserve"> </w:t>
      </w:r>
      <w:r w:rsidRPr="007F764D">
        <w:rPr>
          <w:rFonts w:ascii="Times New Roman" w:hAnsi="Times New Roman" w:cs="Times New Roman"/>
          <w:sz w:val="24"/>
          <w:szCs w:val="24"/>
        </w:rPr>
        <w:t>extract had a profound opposite effect, demonstrating improved cognitive performance: Significant reduction in acquisition trials (p &lt; 0.05), Decreased step-down errors (SDE) and time spent in th</w:t>
      </w:r>
      <w:r w:rsidR="00BF11E1" w:rsidRPr="007F764D">
        <w:rPr>
          <w:rFonts w:ascii="Times New Roman" w:hAnsi="Times New Roman" w:cs="Times New Roman"/>
          <w:sz w:val="24"/>
          <w:szCs w:val="24"/>
        </w:rPr>
        <w:t>e shock zone (TSZ) (</w:t>
      </w:r>
      <w:r w:rsidRPr="007F764D">
        <w:rPr>
          <w:rFonts w:ascii="Times New Roman" w:hAnsi="Times New Roman" w:cs="Times New Roman"/>
          <w:sz w:val="24"/>
          <w:szCs w:val="24"/>
        </w:rPr>
        <w:t>p &lt; 0.05,</w:t>
      </w:r>
      <w:r w:rsidR="00BF11E1" w:rsidRPr="007F764D">
        <w:rPr>
          <w:rFonts w:ascii="Times New Roman" w:hAnsi="Times New Roman" w:cs="Times New Roman"/>
          <w:sz w:val="24"/>
          <w:szCs w:val="24"/>
        </w:rPr>
        <w:t xml:space="preserve"> respectively,</w:t>
      </w:r>
      <w:r w:rsidRPr="007F764D">
        <w:rPr>
          <w:rFonts w:ascii="Times New Roman" w:hAnsi="Times New Roman" w:cs="Times New Roman"/>
          <w:sz w:val="24"/>
          <w:szCs w:val="24"/>
        </w:rPr>
        <w:t xml:space="preserve"> at 2 h post-training. Similarly, there was a significant </w:t>
      </w:r>
      <w:r w:rsidR="00BF11E1" w:rsidRPr="007F764D">
        <w:rPr>
          <w:rFonts w:ascii="Times New Roman" w:hAnsi="Times New Roman" w:cs="Times New Roman"/>
          <w:sz w:val="24"/>
          <w:szCs w:val="24"/>
        </w:rPr>
        <w:t>change</w:t>
      </w:r>
      <w:r w:rsidRPr="007F764D">
        <w:rPr>
          <w:rFonts w:ascii="Times New Roman" w:hAnsi="Times New Roman" w:cs="Times New Roman"/>
          <w:sz w:val="24"/>
          <w:szCs w:val="24"/>
        </w:rPr>
        <w:t xml:space="preserve"> in step-down latency (Table 2</w:t>
      </w:r>
      <w:r w:rsidR="009775A0">
        <w:rPr>
          <w:rFonts w:ascii="Times New Roman" w:hAnsi="Times New Roman" w:cs="Times New Roman"/>
          <w:sz w:val="24"/>
          <w:szCs w:val="24"/>
        </w:rPr>
        <w:t>a</w:t>
      </w:r>
      <w:r w:rsidRPr="007F764D">
        <w:rPr>
          <w:rFonts w:ascii="Times New Roman" w:hAnsi="Times New Roman" w:cs="Times New Roman"/>
          <w:sz w:val="24"/>
          <w:szCs w:val="24"/>
        </w:rPr>
        <w:t xml:space="preserve">). At 24 h post-training, </w:t>
      </w:r>
      <w:r w:rsidRPr="007F764D">
        <w:rPr>
          <w:rFonts w:ascii="Times New Roman" w:hAnsi="Times New Roman" w:cs="Times New Roman"/>
          <w:sz w:val="24"/>
          <w:szCs w:val="24"/>
        </w:rPr>
        <w:lastRenderedPageBreak/>
        <w:t>a significant decrease in TSZ</w:t>
      </w:r>
      <w:r w:rsidR="00BF11E1" w:rsidRPr="007F764D">
        <w:rPr>
          <w:rFonts w:ascii="Times New Roman" w:hAnsi="Times New Roman" w:cs="Times New Roman"/>
          <w:sz w:val="24"/>
          <w:szCs w:val="24"/>
        </w:rPr>
        <w:t xml:space="preserve"> (p &lt; 0.05)</w:t>
      </w:r>
      <w:r w:rsidRPr="007F764D">
        <w:rPr>
          <w:rFonts w:ascii="Times New Roman" w:hAnsi="Times New Roman" w:cs="Times New Roman"/>
          <w:sz w:val="24"/>
          <w:szCs w:val="24"/>
        </w:rPr>
        <w:t xml:space="preserve"> was observed. A combined </w:t>
      </w:r>
      <w:r w:rsidR="007E7A76" w:rsidRPr="007F764D">
        <w:rPr>
          <w:rFonts w:ascii="Times New Roman" w:hAnsi="Times New Roman" w:cs="Times New Roman"/>
          <w:sz w:val="24"/>
          <w:szCs w:val="24"/>
        </w:rPr>
        <w:t>therapy regimen, involving PHT+M</w:t>
      </w:r>
      <w:r w:rsidRPr="007F764D">
        <w:rPr>
          <w:rFonts w:ascii="Times New Roman" w:hAnsi="Times New Roman" w:cs="Times New Roman"/>
          <w:sz w:val="24"/>
          <w:szCs w:val="24"/>
        </w:rPr>
        <w:t>REPM, significantly reversed PHT-induced cognitive deficits, as evidenced by: Improved retention parameters at 2 h post-training: decreased SDE (p &lt; 0.05) and TSZ (p &lt; 0</w:t>
      </w:r>
      <w:r w:rsidR="00BF11E1" w:rsidRPr="007F764D">
        <w:rPr>
          <w:rFonts w:ascii="Times New Roman" w:hAnsi="Times New Roman" w:cs="Times New Roman"/>
          <w:sz w:val="24"/>
          <w:szCs w:val="24"/>
        </w:rPr>
        <w:t>.01), e</w:t>
      </w:r>
      <w:r w:rsidRPr="007F764D">
        <w:rPr>
          <w:rFonts w:ascii="Times New Roman" w:hAnsi="Times New Roman" w:cs="Times New Roman"/>
          <w:sz w:val="24"/>
          <w:szCs w:val="24"/>
        </w:rPr>
        <w:t xml:space="preserve">nhanced retention parameters at 24 h post-training: increased </w:t>
      </w:r>
      <w:r w:rsidR="00BF11E1" w:rsidRPr="007F764D">
        <w:rPr>
          <w:rFonts w:ascii="Times New Roman" w:hAnsi="Times New Roman" w:cs="Times New Roman"/>
          <w:sz w:val="24"/>
          <w:szCs w:val="24"/>
        </w:rPr>
        <w:t>SDL and decreased SDE</w:t>
      </w:r>
      <w:r w:rsidRPr="007F764D">
        <w:rPr>
          <w:rFonts w:ascii="Times New Roman" w:hAnsi="Times New Roman" w:cs="Times New Roman"/>
          <w:sz w:val="24"/>
          <w:szCs w:val="24"/>
        </w:rPr>
        <w:t xml:space="preserve"> and TSZ (p &lt; 0.05</w:t>
      </w:r>
      <w:r w:rsidR="009775A0">
        <w:rPr>
          <w:rFonts w:ascii="Times New Roman" w:hAnsi="Times New Roman" w:cs="Times New Roman"/>
          <w:sz w:val="24"/>
          <w:szCs w:val="24"/>
        </w:rPr>
        <w:t>)</w:t>
      </w:r>
    </w:p>
    <w:p w14:paraId="6B98C389" w14:textId="77777777" w:rsidR="001D6F2B" w:rsidRPr="007F764D" w:rsidRDefault="001D6F2B" w:rsidP="00FF775A">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Table 2</w:t>
      </w:r>
      <w:r w:rsidR="0069666A" w:rsidRPr="007F764D">
        <w:rPr>
          <w:rFonts w:ascii="Times New Roman" w:hAnsi="Times New Roman" w:cs="Times New Roman"/>
          <w:b/>
          <w:sz w:val="24"/>
          <w:szCs w:val="24"/>
        </w:rPr>
        <w:t>a</w:t>
      </w:r>
      <w:r w:rsidR="006A4758" w:rsidRPr="007F764D">
        <w:rPr>
          <w:rFonts w:ascii="Times New Roman" w:hAnsi="Times New Roman" w:cs="Times New Roman"/>
          <w:b/>
          <w:sz w:val="24"/>
          <w:szCs w:val="24"/>
        </w:rPr>
        <w:t xml:space="preserve">: </w:t>
      </w:r>
      <w:r w:rsidR="00CD258D" w:rsidRPr="007F764D">
        <w:rPr>
          <w:rFonts w:ascii="Times New Roman" w:hAnsi="Times New Roman" w:cs="Times New Roman"/>
          <w:b/>
          <w:sz w:val="24"/>
          <w:szCs w:val="24"/>
        </w:rPr>
        <w:t>Chronic Eff</w:t>
      </w:r>
      <w:r w:rsidR="00761646" w:rsidRPr="007F764D">
        <w:rPr>
          <w:rFonts w:ascii="Times New Roman" w:hAnsi="Times New Roman" w:cs="Times New Roman"/>
          <w:b/>
          <w:sz w:val="24"/>
          <w:szCs w:val="24"/>
        </w:rPr>
        <w:t>ects of Pheny</w:t>
      </w:r>
      <w:r w:rsidR="009E124F" w:rsidRPr="007F764D">
        <w:rPr>
          <w:rFonts w:ascii="Times New Roman" w:hAnsi="Times New Roman" w:cs="Times New Roman"/>
          <w:b/>
          <w:sz w:val="24"/>
          <w:szCs w:val="24"/>
        </w:rPr>
        <w:t xml:space="preserve">toin, </w:t>
      </w:r>
      <w:r w:rsidR="009E124F" w:rsidRPr="007F764D">
        <w:rPr>
          <w:rFonts w:ascii="Times New Roman" w:hAnsi="Times New Roman" w:cs="Times New Roman"/>
          <w:b/>
          <w:i/>
          <w:sz w:val="24"/>
          <w:szCs w:val="24"/>
        </w:rPr>
        <w:t xml:space="preserve">Piper </w:t>
      </w:r>
      <w:proofErr w:type="spellStart"/>
      <w:r w:rsidR="009E124F" w:rsidRPr="007F764D">
        <w:rPr>
          <w:rFonts w:ascii="Times New Roman" w:hAnsi="Times New Roman" w:cs="Times New Roman"/>
          <w:b/>
          <w:i/>
          <w:sz w:val="24"/>
          <w:szCs w:val="24"/>
        </w:rPr>
        <w:t>methysticum</w:t>
      </w:r>
      <w:proofErr w:type="spellEnd"/>
      <w:r w:rsidR="009E124F" w:rsidRPr="007F764D">
        <w:rPr>
          <w:rFonts w:ascii="Times New Roman" w:hAnsi="Times New Roman" w:cs="Times New Roman"/>
          <w:b/>
          <w:sz w:val="24"/>
          <w:szCs w:val="24"/>
        </w:rPr>
        <w:t xml:space="preserve"> </w:t>
      </w:r>
      <w:r w:rsidR="00761646" w:rsidRPr="007F764D">
        <w:rPr>
          <w:rFonts w:ascii="Times New Roman" w:hAnsi="Times New Roman" w:cs="Times New Roman"/>
          <w:b/>
          <w:sz w:val="24"/>
          <w:szCs w:val="24"/>
        </w:rPr>
        <w:t>methan</w:t>
      </w:r>
      <w:r w:rsidR="009E124F" w:rsidRPr="007F764D">
        <w:rPr>
          <w:rFonts w:ascii="Times New Roman" w:hAnsi="Times New Roman" w:cs="Times New Roman"/>
          <w:b/>
          <w:sz w:val="24"/>
          <w:szCs w:val="24"/>
        </w:rPr>
        <w:t>ol</w:t>
      </w:r>
      <w:r w:rsidR="00761646" w:rsidRPr="007F764D">
        <w:rPr>
          <w:rFonts w:ascii="Times New Roman" w:hAnsi="Times New Roman" w:cs="Times New Roman"/>
          <w:b/>
          <w:sz w:val="24"/>
          <w:szCs w:val="24"/>
        </w:rPr>
        <w:t xml:space="preserve"> root e</w:t>
      </w:r>
      <w:r w:rsidR="00CD258D" w:rsidRPr="007F764D">
        <w:rPr>
          <w:rFonts w:ascii="Times New Roman" w:hAnsi="Times New Roman" w:cs="Times New Roman"/>
          <w:b/>
          <w:sz w:val="24"/>
          <w:szCs w:val="24"/>
        </w:rPr>
        <w:t>xtract, and Their Combination on Passive-Avoidance Learning and Memory in Mice: A 2-Hour Observation Study</w:t>
      </w:r>
    </w:p>
    <w:tbl>
      <w:tblPr>
        <w:tblStyle w:val="TableGrid"/>
        <w:tblW w:w="0" w:type="auto"/>
        <w:tblLook w:val="04A0" w:firstRow="1" w:lastRow="0" w:firstColumn="1" w:lastColumn="0" w:noHBand="0" w:noVBand="1"/>
      </w:tblPr>
      <w:tblGrid>
        <w:gridCol w:w="4929"/>
        <w:gridCol w:w="236"/>
        <w:gridCol w:w="4411"/>
      </w:tblGrid>
      <w:tr w:rsidR="0069666A" w:rsidRPr="007F764D" w14:paraId="7180E16C" w14:textId="77777777" w:rsidTr="0069666A">
        <w:trPr>
          <w:trHeight w:val="120"/>
        </w:trPr>
        <w:tc>
          <w:tcPr>
            <w:tcW w:w="4929" w:type="dxa"/>
            <w:vMerge w:val="restart"/>
            <w:tcBorders>
              <w:left w:val="nil"/>
              <w:right w:val="nil"/>
            </w:tcBorders>
          </w:tcPr>
          <w:p w14:paraId="5E925096" w14:textId="77777777" w:rsidR="0069666A"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TREATMENTS     DOSES (mg/kg)        </w:t>
            </w:r>
            <w:r w:rsidR="0069666A" w:rsidRPr="007F764D">
              <w:rPr>
                <w:rFonts w:ascii="Times New Roman" w:hAnsi="Times New Roman" w:cs="Times New Roman"/>
                <w:sz w:val="24"/>
                <w:szCs w:val="24"/>
              </w:rPr>
              <w:t>TRA</w:t>
            </w:r>
          </w:p>
        </w:tc>
        <w:tc>
          <w:tcPr>
            <w:tcW w:w="236" w:type="dxa"/>
            <w:vMerge w:val="restart"/>
            <w:tcBorders>
              <w:left w:val="nil"/>
              <w:right w:val="nil"/>
            </w:tcBorders>
          </w:tcPr>
          <w:p w14:paraId="2E2A6109" w14:textId="77777777" w:rsidR="0069666A" w:rsidRPr="007F764D" w:rsidRDefault="0069666A" w:rsidP="0069666A">
            <w:pPr>
              <w:jc w:val="center"/>
              <w:rPr>
                <w:rFonts w:ascii="Times New Roman" w:hAnsi="Times New Roman" w:cs="Times New Roman"/>
                <w:sz w:val="24"/>
                <w:szCs w:val="24"/>
              </w:rPr>
            </w:pPr>
          </w:p>
        </w:tc>
        <w:tc>
          <w:tcPr>
            <w:tcW w:w="4411" w:type="dxa"/>
            <w:tcBorders>
              <w:left w:val="nil"/>
              <w:right w:val="nil"/>
            </w:tcBorders>
          </w:tcPr>
          <w:p w14:paraId="2AD9683E" w14:textId="77777777" w:rsidR="0069666A" w:rsidRPr="007F764D" w:rsidRDefault="0069666A" w:rsidP="00A07775">
            <w:pPr>
              <w:jc w:val="center"/>
              <w:rPr>
                <w:rFonts w:ascii="Times New Roman" w:hAnsi="Times New Roman" w:cs="Times New Roman"/>
                <w:sz w:val="24"/>
                <w:szCs w:val="24"/>
              </w:rPr>
            </w:pPr>
            <w:r w:rsidRPr="007F764D">
              <w:rPr>
                <w:rFonts w:ascii="Times New Roman" w:hAnsi="Times New Roman" w:cs="Times New Roman"/>
                <w:sz w:val="24"/>
                <w:szCs w:val="24"/>
              </w:rPr>
              <w:t>RETENSION</w:t>
            </w:r>
            <w:r w:rsidR="005E3627" w:rsidRPr="007F764D">
              <w:rPr>
                <w:rFonts w:ascii="Times New Roman" w:hAnsi="Times New Roman" w:cs="Times New Roman"/>
                <w:sz w:val="24"/>
                <w:szCs w:val="24"/>
              </w:rPr>
              <w:t>**</w:t>
            </w:r>
            <w:r w:rsidRPr="007F764D">
              <w:rPr>
                <w:rFonts w:ascii="Times New Roman" w:hAnsi="Times New Roman" w:cs="Times New Roman"/>
                <w:sz w:val="24"/>
                <w:szCs w:val="24"/>
              </w:rPr>
              <w:t xml:space="preserve"> 2 </w:t>
            </w:r>
            <w:proofErr w:type="spellStart"/>
            <w:r w:rsidRPr="007F764D">
              <w:rPr>
                <w:rFonts w:ascii="Times New Roman" w:hAnsi="Times New Roman" w:cs="Times New Roman"/>
                <w:sz w:val="24"/>
                <w:szCs w:val="24"/>
              </w:rPr>
              <w:t>hrs</w:t>
            </w:r>
            <w:proofErr w:type="spellEnd"/>
          </w:p>
        </w:tc>
      </w:tr>
      <w:tr w:rsidR="0069666A" w:rsidRPr="007F764D" w14:paraId="5416BD9F" w14:textId="77777777" w:rsidTr="0069666A">
        <w:trPr>
          <w:trHeight w:val="135"/>
        </w:trPr>
        <w:tc>
          <w:tcPr>
            <w:tcW w:w="4929" w:type="dxa"/>
            <w:vMerge/>
            <w:tcBorders>
              <w:left w:val="nil"/>
              <w:right w:val="nil"/>
            </w:tcBorders>
          </w:tcPr>
          <w:p w14:paraId="7854D056" w14:textId="77777777" w:rsidR="0069666A" w:rsidRPr="007F764D" w:rsidRDefault="0069666A" w:rsidP="00A07775">
            <w:pPr>
              <w:rPr>
                <w:rFonts w:ascii="Times New Roman" w:hAnsi="Times New Roman" w:cs="Times New Roman"/>
                <w:sz w:val="24"/>
                <w:szCs w:val="24"/>
              </w:rPr>
            </w:pPr>
          </w:p>
        </w:tc>
        <w:tc>
          <w:tcPr>
            <w:tcW w:w="236" w:type="dxa"/>
            <w:vMerge/>
            <w:tcBorders>
              <w:left w:val="nil"/>
              <w:right w:val="nil"/>
            </w:tcBorders>
          </w:tcPr>
          <w:p w14:paraId="68C966DB" w14:textId="77777777" w:rsidR="0069666A" w:rsidRPr="007F764D" w:rsidRDefault="0069666A" w:rsidP="00A07775">
            <w:pPr>
              <w:rPr>
                <w:rFonts w:ascii="Times New Roman" w:hAnsi="Times New Roman" w:cs="Times New Roman"/>
                <w:sz w:val="24"/>
                <w:szCs w:val="24"/>
              </w:rPr>
            </w:pPr>
          </w:p>
        </w:tc>
        <w:tc>
          <w:tcPr>
            <w:tcW w:w="4411" w:type="dxa"/>
            <w:tcBorders>
              <w:left w:val="nil"/>
              <w:right w:val="nil"/>
            </w:tcBorders>
          </w:tcPr>
          <w:p w14:paraId="117BC3E4" w14:textId="77777777" w:rsidR="0069666A" w:rsidRPr="007F764D" w:rsidRDefault="008A75B3" w:rsidP="0069666A">
            <w:pPr>
              <w:rPr>
                <w:rFonts w:ascii="Times New Roman" w:hAnsi="Times New Roman" w:cs="Times New Roman"/>
                <w:sz w:val="24"/>
                <w:szCs w:val="24"/>
              </w:rPr>
            </w:pPr>
            <w:r w:rsidRPr="007F764D">
              <w:rPr>
                <w:rFonts w:ascii="Times New Roman" w:hAnsi="Times New Roman" w:cs="Times New Roman"/>
                <w:sz w:val="24"/>
                <w:szCs w:val="24"/>
              </w:rPr>
              <w:t xml:space="preserve"> SDE               </w:t>
            </w:r>
            <w:r w:rsidR="0069666A" w:rsidRPr="007F764D">
              <w:rPr>
                <w:rFonts w:ascii="Times New Roman" w:hAnsi="Times New Roman" w:cs="Times New Roman"/>
                <w:sz w:val="24"/>
                <w:szCs w:val="24"/>
              </w:rPr>
              <w:t>SDL (s)              TLZ (s)</w:t>
            </w:r>
          </w:p>
        </w:tc>
      </w:tr>
      <w:tr w:rsidR="006A4758" w:rsidRPr="007F764D" w14:paraId="50E218D4" w14:textId="77777777" w:rsidTr="00A07775">
        <w:tc>
          <w:tcPr>
            <w:tcW w:w="9576" w:type="dxa"/>
            <w:gridSpan w:val="3"/>
            <w:tcBorders>
              <w:left w:val="nil"/>
              <w:right w:val="nil"/>
            </w:tcBorders>
          </w:tcPr>
          <w:p w14:paraId="077554A8" w14:textId="77777777" w:rsidR="006A4758" w:rsidRPr="007F764D" w:rsidRDefault="006A4758" w:rsidP="00A07775">
            <w:pPr>
              <w:rPr>
                <w:rFonts w:ascii="Times New Roman" w:hAnsi="Times New Roman" w:cs="Times New Roman"/>
                <w:sz w:val="24"/>
                <w:szCs w:val="24"/>
              </w:rPr>
            </w:pPr>
            <w:r w:rsidRPr="007F764D">
              <w:rPr>
                <w:rFonts w:ascii="Times New Roman" w:hAnsi="Times New Roman" w:cs="Times New Roman"/>
                <w:sz w:val="24"/>
                <w:szCs w:val="24"/>
              </w:rPr>
              <w:t>Control</w:t>
            </w:r>
            <w:r w:rsidR="00CF2696" w:rsidRPr="007F764D">
              <w:rPr>
                <w:rFonts w:ascii="Times New Roman" w:hAnsi="Times New Roman" w:cs="Times New Roman"/>
                <w:sz w:val="24"/>
                <w:szCs w:val="24"/>
              </w:rPr>
              <w:t xml:space="preserve"> x 14 days            </w:t>
            </w:r>
            <w:r w:rsidRPr="007F764D">
              <w:rPr>
                <w:rFonts w:ascii="Times New Roman" w:hAnsi="Times New Roman" w:cs="Times New Roman"/>
                <w:sz w:val="24"/>
                <w:szCs w:val="24"/>
              </w:rPr>
              <w:t xml:space="preserve"> 0</w:t>
            </w:r>
            <w:r w:rsidR="00CF2696"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0069666A" w:rsidRPr="007F764D">
              <w:rPr>
                <w:rFonts w:ascii="Times New Roman" w:hAnsi="Times New Roman" w:cs="Times New Roman"/>
                <w:sz w:val="24"/>
                <w:szCs w:val="24"/>
              </w:rPr>
              <w:t>4.1</w:t>
            </w:r>
            <w:r w:rsidR="0069666A" w:rsidRPr="007F764D">
              <w:rPr>
                <w:rFonts w:ascii="Times New Roman" w:eastAsia="Times New Roman" w:hAnsi="Times New Roman" w:cs="Times New Roman"/>
                <w:bCs/>
                <w:sz w:val="24"/>
                <w:szCs w:val="24"/>
              </w:rPr>
              <w:t>±</w:t>
            </w:r>
            <w:r w:rsidR="00BB256C" w:rsidRPr="007F764D">
              <w:rPr>
                <w:rFonts w:ascii="Times New Roman" w:eastAsia="Times New Roman" w:hAnsi="Times New Roman" w:cs="Times New Roman"/>
                <w:bCs/>
                <w:sz w:val="24"/>
                <w:szCs w:val="24"/>
              </w:rPr>
              <w:t xml:space="preserve">0.17       </w:t>
            </w:r>
            <w:r w:rsidR="007A6A67" w:rsidRPr="007F764D">
              <w:rPr>
                <w:rFonts w:ascii="Times New Roman" w:hAnsi="Times New Roman" w:cs="Times New Roman"/>
                <w:sz w:val="24"/>
                <w:szCs w:val="24"/>
              </w:rPr>
              <w:t>4.7</w:t>
            </w:r>
            <w:r w:rsidRPr="007F764D">
              <w:rPr>
                <w:rFonts w:ascii="Times New Roman" w:eastAsia="Times New Roman" w:hAnsi="Times New Roman" w:cs="Times New Roman"/>
                <w:bCs/>
                <w:sz w:val="24"/>
                <w:szCs w:val="24"/>
              </w:rPr>
              <w:t>±</w:t>
            </w:r>
            <w:r w:rsidRPr="007F764D">
              <w:rPr>
                <w:rFonts w:ascii="Times New Roman" w:hAnsi="Times New Roman" w:cs="Times New Roman"/>
                <w:sz w:val="24"/>
                <w:szCs w:val="24"/>
              </w:rPr>
              <w:t>0.</w:t>
            </w:r>
            <w:r w:rsidR="007A6A67" w:rsidRPr="007F764D">
              <w:rPr>
                <w:rFonts w:ascii="Times New Roman" w:hAnsi="Times New Roman" w:cs="Times New Roman"/>
                <w:sz w:val="24"/>
                <w:szCs w:val="24"/>
              </w:rPr>
              <w:t>0</w:t>
            </w:r>
            <w:r w:rsidRPr="007F764D">
              <w:rPr>
                <w:rFonts w:ascii="Times New Roman" w:hAnsi="Times New Roman" w:cs="Times New Roman"/>
                <w:sz w:val="24"/>
                <w:szCs w:val="24"/>
              </w:rPr>
              <w:t>1</w:t>
            </w:r>
            <w:r w:rsidR="0069666A"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193.</w:t>
            </w:r>
            <w:r w:rsidRPr="007F764D">
              <w:rPr>
                <w:rFonts w:ascii="Times New Roman" w:hAnsi="Times New Roman" w:cs="Times New Roman"/>
                <w:sz w:val="24"/>
                <w:szCs w:val="24"/>
              </w:rPr>
              <w:t>7±</w:t>
            </w:r>
            <w:r w:rsidR="007A6A67" w:rsidRPr="007F764D">
              <w:rPr>
                <w:rFonts w:ascii="Times New Roman" w:hAnsi="Times New Roman" w:cs="Times New Roman"/>
                <w:sz w:val="24"/>
                <w:szCs w:val="24"/>
              </w:rPr>
              <w:t>13</w:t>
            </w:r>
            <w:r w:rsidRPr="007F764D">
              <w:rPr>
                <w:rFonts w:ascii="Times New Roman" w:hAnsi="Times New Roman" w:cs="Times New Roman"/>
                <w:sz w:val="24"/>
                <w:szCs w:val="24"/>
              </w:rPr>
              <w:t>.3</w:t>
            </w:r>
            <w:r w:rsidR="007A6A67" w:rsidRPr="007F764D">
              <w:rPr>
                <w:rFonts w:ascii="Times New Roman" w:hAnsi="Times New Roman" w:cs="Times New Roman"/>
                <w:sz w:val="24"/>
                <w:szCs w:val="24"/>
              </w:rPr>
              <w:t>1</w:t>
            </w:r>
            <w:r w:rsidRPr="007F764D">
              <w:rPr>
                <w:rFonts w:ascii="Times New Roman" w:hAnsi="Times New Roman" w:cs="Times New Roman"/>
                <w:sz w:val="24"/>
                <w:szCs w:val="24"/>
              </w:rPr>
              <w:t xml:space="preserve">    </w:t>
            </w:r>
            <w:r w:rsidR="0069666A"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58.6</w:t>
            </w:r>
            <w:r w:rsidRPr="007F764D">
              <w:rPr>
                <w:rFonts w:ascii="Times New Roman" w:hAnsi="Times New Roman" w:cs="Times New Roman"/>
                <w:sz w:val="24"/>
                <w:szCs w:val="24"/>
              </w:rPr>
              <w:t>±</w:t>
            </w:r>
            <w:r w:rsidR="007A6A67" w:rsidRPr="007F764D">
              <w:rPr>
                <w:rFonts w:ascii="Times New Roman" w:hAnsi="Times New Roman" w:cs="Times New Roman"/>
                <w:sz w:val="24"/>
                <w:szCs w:val="24"/>
              </w:rPr>
              <w:t>6</w:t>
            </w:r>
            <w:r w:rsidRPr="007F764D">
              <w:rPr>
                <w:rFonts w:ascii="Times New Roman" w:hAnsi="Times New Roman" w:cs="Times New Roman"/>
                <w:sz w:val="24"/>
                <w:szCs w:val="24"/>
              </w:rPr>
              <w:t>.41</w:t>
            </w:r>
          </w:p>
          <w:p w14:paraId="3B3D66FB" w14:textId="77777777" w:rsidR="006A4758" w:rsidRPr="007F764D" w:rsidRDefault="006A4758" w:rsidP="00A07775">
            <w:pPr>
              <w:rPr>
                <w:rFonts w:ascii="Times New Roman" w:hAnsi="Times New Roman" w:cs="Times New Roman"/>
                <w:sz w:val="24"/>
                <w:szCs w:val="24"/>
              </w:rPr>
            </w:pPr>
            <w:r w:rsidRPr="007F764D">
              <w:rPr>
                <w:rFonts w:ascii="Times New Roman" w:hAnsi="Times New Roman" w:cs="Times New Roman"/>
                <w:sz w:val="24"/>
                <w:szCs w:val="24"/>
              </w:rPr>
              <w:t xml:space="preserve">PHT </w:t>
            </w:r>
            <w:r w:rsidR="00BB256C" w:rsidRPr="007F764D">
              <w:rPr>
                <w:rFonts w:ascii="Times New Roman" w:hAnsi="Times New Roman" w:cs="Times New Roman"/>
                <w:sz w:val="24"/>
                <w:szCs w:val="24"/>
              </w:rPr>
              <w:t xml:space="preserve">x 14 days                 </w:t>
            </w:r>
            <w:r w:rsidR="00BF11E1" w:rsidRPr="007F764D">
              <w:rPr>
                <w:rFonts w:ascii="Times New Roman" w:hAnsi="Times New Roman" w:cs="Times New Roman"/>
                <w:sz w:val="24"/>
                <w:szCs w:val="24"/>
              </w:rPr>
              <w:t>4</w:t>
            </w:r>
            <w:r w:rsidRPr="007F764D">
              <w:rPr>
                <w:rFonts w:ascii="Times New Roman" w:hAnsi="Times New Roman" w:cs="Times New Roman"/>
                <w:sz w:val="24"/>
                <w:szCs w:val="24"/>
              </w:rPr>
              <w:t>0</w:t>
            </w:r>
            <w:r w:rsidR="00CF2696" w:rsidRPr="007F764D">
              <w:rPr>
                <w:rFonts w:ascii="Times New Roman" w:hAnsi="Times New Roman" w:cs="Times New Roman"/>
                <w:sz w:val="24"/>
                <w:szCs w:val="24"/>
              </w:rPr>
              <w:t xml:space="preserve">               </w:t>
            </w:r>
            <w:r w:rsidR="00BF11E1" w:rsidRPr="007F764D">
              <w:rPr>
                <w:rFonts w:ascii="Times New Roman" w:hAnsi="Times New Roman" w:cs="Times New Roman"/>
                <w:sz w:val="24"/>
                <w:szCs w:val="24"/>
              </w:rPr>
              <w:t xml:space="preserve">  </w:t>
            </w:r>
            <w:r w:rsidR="00572789" w:rsidRPr="007F764D">
              <w:rPr>
                <w:rFonts w:ascii="Times New Roman" w:hAnsi="Times New Roman" w:cs="Times New Roman"/>
                <w:sz w:val="24"/>
                <w:szCs w:val="24"/>
              </w:rPr>
              <w:t>4</w:t>
            </w:r>
            <w:r w:rsidR="0069666A" w:rsidRPr="007F764D">
              <w:rPr>
                <w:rFonts w:ascii="Times New Roman" w:hAnsi="Times New Roman" w:cs="Times New Roman"/>
                <w:sz w:val="24"/>
                <w:szCs w:val="24"/>
              </w:rPr>
              <w:t>.3</w:t>
            </w:r>
            <w:r w:rsidR="0069666A" w:rsidRPr="007F764D">
              <w:rPr>
                <w:rFonts w:ascii="Times New Roman" w:eastAsia="Times New Roman" w:hAnsi="Times New Roman" w:cs="Times New Roman"/>
                <w:bCs/>
                <w:sz w:val="24"/>
                <w:szCs w:val="24"/>
              </w:rPr>
              <w:t>±</w:t>
            </w:r>
            <w:r w:rsidR="00BB256C" w:rsidRPr="007F764D">
              <w:rPr>
                <w:rFonts w:ascii="Times New Roman" w:eastAsia="Times New Roman" w:hAnsi="Times New Roman" w:cs="Times New Roman"/>
                <w:bCs/>
                <w:sz w:val="24"/>
                <w:szCs w:val="24"/>
              </w:rPr>
              <w:t xml:space="preserve">0.21       </w:t>
            </w:r>
            <w:r w:rsidR="007A6A67" w:rsidRPr="007F764D">
              <w:rPr>
                <w:rFonts w:ascii="Times New Roman" w:hAnsi="Times New Roman" w:cs="Times New Roman"/>
                <w:sz w:val="24"/>
                <w:szCs w:val="24"/>
              </w:rPr>
              <w:t>6</w:t>
            </w:r>
            <w:r w:rsidRPr="007F764D">
              <w:rPr>
                <w:rFonts w:ascii="Times New Roman" w:hAnsi="Times New Roman" w:cs="Times New Roman"/>
                <w:sz w:val="24"/>
                <w:szCs w:val="24"/>
              </w:rPr>
              <w:t>.</w:t>
            </w:r>
            <w:r w:rsidR="007A6A67" w:rsidRPr="007F764D">
              <w:rPr>
                <w:rFonts w:ascii="Times New Roman" w:hAnsi="Times New Roman" w:cs="Times New Roman"/>
                <w:sz w:val="24"/>
                <w:szCs w:val="24"/>
              </w:rPr>
              <w:t>9</w:t>
            </w:r>
            <w:r w:rsidRPr="007F764D">
              <w:rPr>
                <w:rFonts w:ascii="Times New Roman" w:hAnsi="Times New Roman" w:cs="Times New Roman"/>
                <w:sz w:val="24"/>
                <w:szCs w:val="24"/>
              </w:rPr>
              <w:t>1</w:t>
            </w:r>
            <w:r w:rsidRPr="007F764D">
              <w:rPr>
                <w:rFonts w:ascii="Times New Roman" w:eastAsia="Times New Roman" w:hAnsi="Times New Roman" w:cs="Times New Roman"/>
                <w:bCs/>
                <w:sz w:val="24"/>
                <w:szCs w:val="24"/>
              </w:rPr>
              <w:t>±</w:t>
            </w:r>
            <w:r w:rsidRPr="007F764D">
              <w:rPr>
                <w:rFonts w:ascii="Times New Roman" w:hAnsi="Times New Roman" w:cs="Times New Roman"/>
                <w:sz w:val="24"/>
                <w:szCs w:val="24"/>
              </w:rPr>
              <w:t>0.02</w:t>
            </w:r>
            <w:r w:rsidR="007A6A67"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68.3</w:t>
            </w:r>
            <w:r w:rsidRPr="007F764D">
              <w:rPr>
                <w:rFonts w:ascii="Times New Roman" w:eastAsia="Times New Roman" w:hAnsi="Times New Roman" w:cs="Times New Roman"/>
                <w:bCs/>
                <w:sz w:val="24"/>
                <w:szCs w:val="24"/>
              </w:rPr>
              <w:t>±</w:t>
            </w:r>
            <w:r w:rsidR="007A6A67" w:rsidRPr="007F764D">
              <w:rPr>
                <w:rFonts w:ascii="Times New Roman" w:eastAsia="Times New Roman" w:hAnsi="Times New Roman" w:cs="Times New Roman"/>
                <w:bCs/>
                <w:sz w:val="24"/>
                <w:szCs w:val="24"/>
              </w:rPr>
              <w:t>7</w:t>
            </w:r>
            <w:r w:rsidRPr="007F764D">
              <w:rPr>
                <w:rFonts w:ascii="Times New Roman" w:hAnsi="Times New Roman" w:cs="Times New Roman"/>
                <w:sz w:val="24"/>
                <w:szCs w:val="24"/>
              </w:rPr>
              <w:t>.</w:t>
            </w:r>
            <w:r w:rsidR="007A6A67" w:rsidRPr="007F764D">
              <w:rPr>
                <w:rFonts w:ascii="Times New Roman" w:hAnsi="Times New Roman" w:cs="Times New Roman"/>
                <w:sz w:val="24"/>
                <w:szCs w:val="24"/>
              </w:rPr>
              <w:t>1</w:t>
            </w:r>
            <w:r w:rsidRPr="007F764D">
              <w:rPr>
                <w:rFonts w:ascii="Times New Roman" w:hAnsi="Times New Roman" w:cs="Times New Roman"/>
                <w:sz w:val="24"/>
                <w:szCs w:val="24"/>
              </w:rPr>
              <w:t>3</w:t>
            </w:r>
            <w:r w:rsidR="0069666A"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263.7</w:t>
            </w:r>
            <w:r w:rsidRPr="007F764D">
              <w:rPr>
                <w:rFonts w:ascii="Times New Roman" w:eastAsia="Times New Roman" w:hAnsi="Times New Roman" w:cs="Times New Roman"/>
                <w:bCs/>
                <w:sz w:val="24"/>
                <w:szCs w:val="24"/>
              </w:rPr>
              <w:t>±</w:t>
            </w:r>
            <w:r w:rsidR="007A6A67" w:rsidRPr="007F764D">
              <w:rPr>
                <w:rFonts w:ascii="Times New Roman" w:hAnsi="Times New Roman" w:cs="Times New Roman"/>
                <w:sz w:val="24"/>
                <w:szCs w:val="24"/>
              </w:rPr>
              <w:t>14</w:t>
            </w:r>
            <w:r w:rsidRPr="007F764D">
              <w:rPr>
                <w:rFonts w:ascii="Times New Roman" w:hAnsi="Times New Roman" w:cs="Times New Roman"/>
                <w:sz w:val="24"/>
                <w:szCs w:val="24"/>
              </w:rPr>
              <w:t>.03</w:t>
            </w:r>
          </w:p>
          <w:p w14:paraId="3DA47CA2" w14:textId="77777777" w:rsidR="006A4758" w:rsidRPr="007F764D" w:rsidRDefault="009E124F" w:rsidP="00A07775">
            <w:pPr>
              <w:rPr>
                <w:rFonts w:ascii="Times New Roman" w:hAnsi="Times New Roman" w:cs="Times New Roman"/>
                <w:sz w:val="24"/>
                <w:szCs w:val="24"/>
              </w:rPr>
            </w:pPr>
            <w:r w:rsidRPr="007F764D">
              <w:rPr>
                <w:rFonts w:ascii="Times New Roman" w:hAnsi="Times New Roman" w:cs="Times New Roman"/>
                <w:sz w:val="24"/>
                <w:szCs w:val="24"/>
              </w:rPr>
              <w:t>M</w:t>
            </w:r>
            <w:r w:rsidR="00676AD2" w:rsidRPr="007F764D">
              <w:rPr>
                <w:rFonts w:ascii="Times New Roman" w:hAnsi="Times New Roman" w:cs="Times New Roman"/>
                <w:sz w:val="24"/>
                <w:szCs w:val="24"/>
              </w:rPr>
              <w:t>REPM</w:t>
            </w:r>
            <w:r w:rsidR="00CF2696" w:rsidRPr="007F764D">
              <w:rPr>
                <w:rFonts w:ascii="Times New Roman" w:hAnsi="Times New Roman" w:cs="Times New Roman"/>
                <w:sz w:val="24"/>
                <w:szCs w:val="24"/>
              </w:rPr>
              <w:t xml:space="preserve"> x 7 days</w:t>
            </w:r>
            <w:r w:rsidR="006A4758" w:rsidRPr="007F764D">
              <w:rPr>
                <w:rFonts w:ascii="Times New Roman" w:hAnsi="Times New Roman" w:cs="Times New Roman"/>
                <w:sz w:val="24"/>
                <w:szCs w:val="24"/>
              </w:rPr>
              <w:t xml:space="preserve"> </w:t>
            </w:r>
            <w:r w:rsidR="00BB256C" w:rsidRPr="007F764D">
              <w:rPr>
                <w:rFonts w:ascii="Times New Roman" w:hAnsi="Times New Roman" w:cs="Times New Roman"/>
                <w:sz w:val="24"/>
                <w:szCs w:val="24"/>
              </w:rPr>
              <w:t xml:space="preserve">           </w:t>
            </w:r>
            <w:r w:rsidR="00BF11E1" w:rsidRPr="007F764D">
              <w:rPr>
                <w:rFonts w:ascii="Times New Roman" w:hAnsi="Times New Roman" w:cs="Times New Roman"/>
                <w:sz w:val="24"/>
                <w:szCs w:val="24"/>
              </w:rPr>
              <w:t>40</w:t>
            </w:r>
            <w:r w:rsidR="00CF2696" w:rsidRPr="007F764D">
              <w:rPr>
                <w:rFonts w:ascii="Times New Roman" w:hAnsi="Times New Roman" w:cs="Times New Roman"/>
                <w:sz w:val="24"/>
                <w:szCs w:val="24"/>
              </w:rPr>
              <w:t>0</w:t>
            </w:r>
            <w:r w:rsidR="006A4758" w:rsidRPr="007F764D">
              <w:rPr>
                <w:rFonts w:ascii="Times New Roman" w:hAnsi="Times New Roman" w:cs="Times New Roman"/>
                <w:sz w:val="24"/>
                <w:szCs w:val="24"/>
              </w:rPr>
              <w:t xml:space="preserve">        </w:t>
            </w:r>
            <w:r w:rsidR="00CF2696"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0069666A" w:rsidRPr="007F764D">
              <w:rPr>
                <w:rFonts w:ascii="Times New Roman" w:hAnsi="Times New Roman" w:cs="Times New Roman"/>
                <w:sz w:val="24"/>
                <w:szCs w:val="24"/>
              </w:rPr>
              <w:t>3.2</w:t>
            </w:r>
            <w:r w:rsidR="0069666A" w:rsidRPr="007F764D">
              <w:rPr>
                <w:rFonts w:ascii="Times New Roman" w:eastAsia="Times New Roman" w:hAnsi="Times New Roman" w:cs="Times New Roman"/>
                <w:bCs/>
                <w:sz w:val="24"/>
                <w:szCs w:val="24"/>
              </w:rPr>
              <w:t>±</w:t>
            </w:r>
            <w:r w:rsidR="0068717A" w:rsidRPr="007F764D">
              <w:rPr>
                <w:rFonts w:ascii="Times New Roman" w:eastAsia="Times New Roman" w:hAnsi="Times New Roman" w:cs="Times New Roman"/>
                <w:bCs/>
                <w:sz w:val="24"/>
                <w:szCs w:val="24"/>
              </w:rPr>
              <w:t xml:space="preserve">0.07       </w:t>
            </w:r>
            <w:r w:rsidR="007A6A67" w:rsidRPr="007F764D">
              <w:rPr>
                <w:rFonts w:ascii="Times New Roman" w:hAnsi="Times New Roman" w:cs="Times New Roman"/>
                <w:sz w:val="24"/>
                <w:szCs w:val="24"/>
              </w:rPr>
              <w:t>3</w:t>
            </w:r>
            <w:r w:rsidR="006A4758" w:rsidRPr="007F764D">
              <w:rPr>
                <w:rFonts w:ascii="Times New Roman" w:hAnsi="Times New Roman" w:cs="Times New Roman"/>
                <w:sz w:val="24"/>
                <w:szCs w:val="24"/>
              </w:rPr>
              <w:t>.1</w:t>
            </w:r>
            <w:r w:rsidR="006A4758" w:rsidRPr="007F764D">
              <w:rPr>
                <w:rFonts w:ascii="Times New Roman" w:eastAsia="Times New Roman" w:hAnsi="Times New Roman" w:cs="Times New Roman"/>
                <w:bCs/>
                <w:sz w:val="24"/>
                <w:szCs w:val="24"/>
              </w:rPr>
              <w:t>±</w:t>
            </w:r>
            <w:r w:rsidR="006A4758" w:rsidRPr="007F764D">
              <w:rPr>
                <w:rFonts w:ascii="Times New Roman" w:hAnsi="Times New Roman" w:cs="Times New Roman"/>
                <w:sz w:val="24"/>
                <w:szCs w:val="24"/>
              </w:rPr>
              <w:t>0.</w:t>
            </w:r>
            <w:r w:rsidR="007A6A67" w:rsidRPr="007F764D">
              <w:rPr>
                <w:rFonts w:ascii="Times New Roman" w:hAnsi="Times New Roman" w:cs="Times New Roman"/>
                <w:sz w:val="24"/>
                <w:szCs w:val="24"/>
              </w:rPr>
              <w:t>0</w:t>
            </w:r>
            <w:r w:rsidR="006A4758" w:rsidRPr="007F764D">
              <w:rPr>
                <w:rFonts w:ascii="Times New Roman" w:hAnsi="Times New Roman" w:cs="Times New Roman"/>
                <w:sz w:val="24"/>
                <w:szCs w:val="24"/>
              </w:rPr>
              <w:t>5</w:t>
            </w:r>
            <w:r w:rsidR="0069666A"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225</w:t>
            </w:r>
            <w:r w:rsidR="006A4758" w:rsidRPr="007F764D">
              <w:rPr>
                <w:rFonts w:ascii="Times New Roman" w:hAnsi="Times New Roman" w:cs="Times New Roman"/>
                <w:sz w:val="24"/>
                <w:szCs w:val="24"/>
              </w:rPr>
              <w:t>.1</w:t>
            </w:r>
            <w:r w:rsidR="006A4758" w:rsidRPr="007F764D">
              <w:rPr>
                <w:rFonts w:ascii="Times New Roman" w:eastAsia="Times New Roman" w:hAnsi="Times New Roman" w:cs="Times New Roman"/>
                <w:bCs/>
                <w:sz w:val="24"/>
                <w:szCs w:val="24"/>
              </w:rPr>
              <w:t>±</w:t>
            </w:r>
            <w:r w:rsidR="007A6A67" w:rsidRPr="007F764D">
              <w:rPr>
                <w:rFonts w:ascii="Times New Roman" w:eastAsia="Times New Roman" w:hAnsi="Times New Roman" w:cs="Times New Roman"/>
                <w:bCs/>
                <w:sz w:val="24"/>
                <w:szCs w:val="24"/>
              </w:rPr>
              <w:t>17</w:t>
            </w:r>
            <w:r w:rsidR="006A4758" w:rsidRPr="007F764D">
              <w:rPr>
                <w:rFonts w:ascii="Times New Roman" w:hAnsi="Times New Roman" w:cs="Times New Roman"/>
                <w:sz w:val="24"/>
                <w:szCs w:val="24"/>
              </w:rPr>
              <w:t>.03</w:t>
            </w:r>
            <w:r w:rsidR="00CF2696" w:rsidRPr="007F764D">
              <w:rPr>
                <w:rFonts w:ascii="Times New Roman" w:hAnsi="Times New Roman" w:cs="Times New Roman"/>
                <w:sz w:val="24"/>
                <w:szCs w:val="24"/>
              </w:rPr>
              <w:t xml:space="preserve">   </w:t>
            </w:r>
            <w:r w:rsidR="006A4758"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30</w:t>
            </w:r>
            <w:r w:rsidR="006A4758" w:rsidRPr="007F764D">
              <w:rPr>
                <w:rFonts w:ascii="Times New Roman" w:hAnsi="Times New Roman" w:cs="Times New Roman"/>
                <w:sz w:val="24"/>
                <w:szCs w:val="24"/>
              </w:rPr>
              <w:t>.</w:t>
            </w:r>
            <w:r w:rsidR="007A6A67" w:rsidRPr="007F764D">
              <w:rPr>
                <w:rFonts w:ascii="Times New Roman" w:hAnsi="Times New Roman" w:cs="Times New Roman"/>
                <w:sz w:val="24"/>
                <w:szCs w:val="24"/>
              </w:rPr>
              <w:t>4</w:t>
            </w:r>
            <w:r w:rsidR="006A4758" w:rsidRPr="007F764D">
              <w:rPr>
                <w:rFonts w:ascii="Times New Roman" w:eastAsia="Times New Roman" w:hAnsi="Times New Roman" w:cs="Times New Roman"/>
                <w:bCs/>
                <w:sz w:val="24"/>
                <w:szCs w:val="24"/>
              </w:rPr>
              <w:t>±</w:t>
            </w:r>
            <w:r w:rsidR="007A6A67" w:rsidRPr="007F764D">
              <w:rPr>
                <w:rFonts w:ascii="Times New Roman" w:hAnsi="Times New Roman" w:cs="Times New Roman"/>
                <w:sz w:val="24"/>
                <w:szCs w:val="24"/>
              </w:rPr>
              <w:t>5.01</w:t>
            </w:r>
            <w:r w:rsidR="006A4758" w:rsidRPr="007F764D">
              <w:rPr>
                <w:rFonts w:ascii="Times New Roman" w:hAnsi="Times New Roman" w:cs="Times New Roman"/>
                <w:sz w:val="24"/>
                <w:szCs w:val="24"/>
              </w:rPr>
              <w:t xml:space="preserve"> </w:t>
            </w:r>
          </w:p>
          <w:p w14:paraId="6A4E1755" w14:textId="77777777" w:rsidR="006A4758" w:rsidRPr="007F764D" w:rsidRDefault="006A4758" w:rsidP="0068717A">
            <w:pPr>
              <w:rPr>
                <w:rFonts w:ascii="Times New Roman" w:hAnsi="Times New Roman" w:cs="Times New Roman"/>
                <w:sz w:val="24"/>
                <w:szCs w:val="24"/>
              </w:rPr>
            </w:pPr>
            <w:r w:rsidRPr="007F764D">
              <w:rPr>
                <w:rFonts w:ascii="Times New Roman" w:hAnsi="Times New Roman" w:cs="Times New Roman"/>
                <w:sz w:val="24"/>
                <w:szCs w:val="24"/>
              </w:rPr>
              <w:t xml:space="preserve">PHT </w:t>
            </w:r>
            <w:r w:rsidR="00676AD2" w:rsidRPr="007F764D">
              <w:rPr>
                <w:rFonts w:ascii="Times New Roman" w:hAnsi="Times New Roman" w:cs="Times New Roman"/>
                <w:sz w:val="24"/>
                <w:szCs w:val="24"/>
              </w:rPr>
              <w:t xml:space="preserve">+ </w:t>
            </w:r>
            <w:r w:rsidR="009E124F" w:rsidRPr="007F764D">
              <w:rPr>
                <w:rFonts w:ascii="Times New Roman" w:hAnsi="Times New Roman" w:cs="Times New Roman"/>
                <w:sz w:val="24"/>
                <w:szCs w:val="24"/>
              </w:rPr>
              <w:t>M</w:t>
            </w:r>
            <w:r w:rsidR="00676AD2" w:rsidRPr="007F764D">
              <w:rPr>
                <w:rFonts w:ascii="Times New Roman" w:hAnsi="Times New Roman" w:cs="Times New Roman"/>
                <w:sz w:val="24"/>
                <w:szCs w:val="24"/>
              </w:rPr>
              <w:t>REPM</w:t>
            </w:r>
            <w:r w:rsidR="00BB256C" w:rsidRPr="007F764D">
              <w:rPr>
                <w:rFonts w:ascii="Times New Roman" w:hAnsi="Times New Roman" w:cs="Times New Roman"/>
                <w:sz w:val="24"/>
                <w:szCs w:val="24"/>
              </w:rPr>
              <w:t xml:space="preserve">         </w:t>
            </w:r>
            <w:r w:rsidR="00BF11E1" w:rsidRPr="007F764D">
              <w:rPr>
                <w:rFonts w:ascii="Times New Roman" w:hAnsi="Times New Roman" w:cs="Times New Roman"/>
                <w:sz w:val="24"/>
                <w:szCs w:val="24"/>
              </w:rPr>
              <w:t>4</w:t>
            </w:r>
            <w:r w:rsidR="00CF2696" w:rsidRPr="007F764D">
              <w:rPr>
                <w:rFonts w:ascii="Times New Roman" w:hAnsi="Times New Roman" w:cs="Times New Roman"/>
                <w:sz w:val="24"/>
                <w:szCs w:val="24"/>
              </w:rPr>
              <w:t>0+</w:t>
            </w:r>
            <w:r w:rsidR="00BF11E1" w:rsidRPr="007F764D">
              <w:rPr>
                <w:rFonts w:ascii="Times New Roman" w:hAnsi="Times New Roman" w:cs="Times New Roman"/>
                <w:sz w:val="24"/>
                <w:szCs w:val="24"/>
              </w:rPr>
              <w:t>40</w:t>
            </w:r>
            <w:r w:rsidRPr="007F764D">
              <w:rPr>
                <w:rFonts w:ascii="Times New Roman" w:hAnsi="Times New Roman" w:cs="Times New Roman"/>
                <w:sz w:val="24"/>
                <w:szCs w:val="24"/>
              </w:rPr>
              <w:t>0</w:t>
            </w:r>
            <w:r w:rsidR="00CF2696"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00572789" w:rsidRPr="007F764D">
              <w:rPr>
                <w:rFonts w:ascii="Times New Roman" w:hAnsi="Times New Roman" w:cs="Times New Roman"/>
                <w:sz w:val="24"/>
                <w:szCs w:val="24"/>
              </w:rPr>
              <w:t>5</w:t>
            </w:r>
            <w:r w:rsidR="0069666A" w:rsidRPr="007F764D">
              <w:rPr>
                <w:rFonts w:ascii="Times New Roman" w:hAnsi="Times New Roman" w:cs="Times New Roman"/>
                <w:sz w:val="24"/>
                <w:szCs w:val="24"/>
              </w:rPr>
              <w:t>.7</w:t>
            </w:r>
            <w:r w:rsidR="0069666A" w:rsidRPr="007F764D">
              <w:rPr>
                <w:rFonts w:ascii="Times New Roman" w:eastAsia="Times New Roman" w:hAnsi="Times New Roman" w:cs="Times New Roman"/>
                <w:bCs/>
                <w:sz w:val="24"/>
                <w:szCs w:val="24"/>
              </w:rPr>
              <w:t>±</w:t>
            </w:r>
            <w:r w:rsidR="00572789" w:rsidRPr="007F764D">
              <w:rPr>
                <w:rFonts w:ascii="Times New Roman" w:eastAsia="Times New Roman" w:hAnsi="Times New Roman" w:cs="Times New Roman"/>
                <w:bCs/>
                <w:sz w:val="24"/>
                <w:szCs w:val="24"/>
              </w:rPr>
              <w:t xml:space="preserve">0.35     </w:t>
            </w:r>
            <w:r w:rsidR="00BB256C" w:rsidRPr="007F764D">
              <w:rPr>
                <w:rFonts w:ascii="Times New Roman" w:eastAsia="Times New Roman" w:hAnsi="Times New Roman" w:cs="Times New Roman"/>
                <w:bCs/>
                <w:sz w:val="24"/>
                <w:szCs w:val="24"/>
              </w:rPr>
              <w:t xml:space="preserve">  </w:t>
            </w:r>
            <w:r w:rsidR="00572789" w:rsidRPr="007F764D">
              <w:rPr>
                <w:rFonts w:ascii="Times New Roman" w:hAnsi="Times New Roman" w:cs="Times New Roman"/>
                <w:sz w:val="24"/>
                <w:szCs w:val="24"/>
              </w:rPr>
              <w:t>2</w:t>
            </w:r>
            <w:r w:rsidRPr="007F764D">
              <w:rPr>
                <w:rFonts w:ascii="Times New Roman" w:hAnsi="Times New Roman" w:cs="Times New Roman"/>
                <w:sz w:val="24"/>
                <w:szCs w:val="24"/>
              </w:rPr>
              <w:t>.</w:t>
            </w:r>
            <w:r w:rsidR="007A6A67" w:rsidRPr="007F764D">
              <w:rPr>
                <w:rFonts w:ascii="Times New Roman" w:hAnsi="Times New Roman" w:cs="Times New Roman"/>
                <w:sz w:val="24"/>
                <w:szCs w:val="24"/>
              </w:rPr>
              <w:t>9</w:t>
            </w:r>
            <w:r w:rsidRPr="007F764D">
              <w:rPr>
                <w:rFonts w:ascii="Times New Roman" w:eastAsia="Times New Roman" w:hAnsi="Times New Roman" w:cs="Times New Roman"/>
                <w:bCs/>
                <w:sz w:val="24"/>
                <w:szCs w:val="24"/>
              </w:rPr>
              <w:t>±</w:t>
            </w:r>
            <w:r w:rsidR="007A6A67" w:rsidRPr="007F764D">
              <w:rPr>
                <w:rFonts w:ascii="Times New Roman" w:hAnsi="Times New Roman" w:cs="Times New Roman"/>
                <w:sz w:val="24"/>
                <w:szCs w:val="24"/>
              </w:rPr>
              <w:t>0.21</w:t>
            </w:r>
            <w:r w:rsidR="0069666A" w:rsidRPr="007F764D">
              <w:rPr>
                <w:rFonts w:ascii="Times New Roman" w:hAnsi="Times New Roman" w:cs="Times New Roman"/>
                <w:sz w:val="24"/>
                <w:szCs w:val="24"/>
              </w:rPr>
              <w:t xml:space="preserve">      </w:t>
            </w:r>
            <w:r w:rsidR="00BB256C" w:rsidRPr="007F764D">
              <w:rPr>
                <w:rFonts w:ascii="Times New Roman" w:hAnsi="Times New Roman" w:cs="Times New Roman"/>
                <w:sz w:val="24"/>
                <w:szCs w:val="24"/>
              </w:rPr>
              <w:t xml:space="preserve">  </w:t>
            </w:r>
            <w:r w:rsidR="00572789" w:rsidRPr="007F764D">
              <w:rPr>
                <w:rFonts w:ascii="Times New Roman" w:hAnsi="Times New Roman" w:cs="Times New Roman"/>
                <w:sz w:val="24"/>
                <w:szCs w:val="24"/>
              </w:rPr>
              <w:t>23</w:t>
            </w:r>
            <w:r w:rsidR="007A6A67" w:rsidRPr="007F764D">
              <w:rPr>
                <w:rFonts w:ascii="Times New Roman" w:hAnsi="Times New Roman" w:cs="Times New Roman"/>
                <w:sz w:val="24"/>
                <w:szCs w:val="24"/>
              </w:rPr>
              <w:t>5.7</w:t>
            </w:r>
            <w:r w:rsidRPr="007F764D">
              <w:rPr>
                <w:rFonts w:ascii="Times New Roman" w:eastAsia="Times New Roman" w:hAnsi="Times New Roman" w:cs="Times New Roman"/>
                <w:bCs/>
                <w:sz w:val="24"/>
                <w:szCs w:val="24"/>
              </w:rPr>
              <w:t>±</w:t>
            </w:r>
            <w:r w:rsidR="007A6A67" w:rsidRPr="007F764D">
              <w:rPr>
                <w:rFonts w:ascii="Times New Roman" w:hAnsi="Times New Roman" w:cs="Times New Roman"/>
                <w:sz w:val="24"/>
                <w:szCs w:val="24"/>
              </w:rPr>
              <w:t>9.31</w:t>
            </w:r>
            <w:r w:rsidR="0069666A" w:rsidRPr="007F764D">
              <w:rPr>
                <w:rFonts w:ascii="Times New Roman" w:hAnsi="Times New Roman" w:cs="Times New Roman"/>
                <w:sz w:val="24"/>
                <w:szCs w:val="24"/>
              </w:rPr>
              <w:t xml:space="preserve">  </w:t>
            </w:r>
            <w:r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79.5</w:t>
            </w:r>
            <w:r w:rsidRPr="007F764D">
              <w:rPr>
                <w:rFonts w:ascii="Times New Roman" w:hAnsi="Times New Roman" w:cs="Times New Roman"/>
                <w:sz w:val="24"/>
                <w:szCs w:val="24"/>
              </w:rPr>
              <w:t>±1</w:t>
            </w:r>
            <w:r w:rsidR="00C04BB6" w:rsidRPr="007F764D">
              <w:rPr>
                <w:rFonts w:ascii="Times New Roman" w:hAnsi="Times New Roman" w:cs="Times New Roman"/>
                <w:sz w:val="24"/>
                <w:szCs w:val="24"/>
              </w:rPr>
              <w:t>1</w:t>
            </w:r>
            <w:r w:rsidRPr="007F764D">
              <w:rPr>
                <w:rFonts w:ascii="Times New Roman" w:hAnsi="Times New Roman" w:cs="Times New Roman"/>
                <w:sz w:val="24"/>
                <w:szCs w:val="24"/>
              </w:rPr>
              <w:t>.17</w:t>
            </w:r>
          </w:p>
        </w:tc>
      </w:tr>
    </w:tbl>
    <w:p w14:paraId="0CDF6E03" w14:textId="77777777" w:rsidR="005E3627" w:rsidRPr="007F764D" w:rsidRDefault="005E3627" w:rsidP="005E362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 xml:space="preserve">**Values are recorded as </w:t>
      </w:r>
      <w:proofErr w:type="spellStart"/>
      <w:r w:rsidRPr="007F764D">
        <w:rPr>
          <w:rFonts w:ascii="Times New Roman" w:hAnsi="Times New Roman" w:cs="Times New Roman"/>
          <w:sz w:val="24"/>
          <w:szCs w:val="24"/>
        </w:rPr>
        <w:t>means±SEM</w:t>
      </w:r>
      <w:proofErr w:type="spellEnd"/>
      <w:r w:rsidRPr="007F764D">
        <w:rPr>
          <w:rFonts w:ascii="Times New Roman" w:hAnsi="Times New Roman" w:cs="Times New Roman"/>
          <w:sz w:val="24"/>
          <w:szCs w:val="24"/>
        </w:rPr>
        <w:t xml:space="preserve"> (n=5).                                                                                 *Values are statistically significant (p&lt;0.05) in relation to control. One way ANOVA followed by Newman-Keuls Multiple Comparison tests</w:t>
      </w:r>
    </w:p>
    <w:p w14:paraId="728C1944" w14:textId="77777777" w:rsidR="006A4758" w:rsidRPr="007F764D" w:rsidRDefault="006A4758" w:rsidP="006A4758">
      <w:pPr>
        <w:rPr>
          <w:rFonts w:ascii="Times New Roman" w:hAnsi="Times New Roman" w:cs="Times New Roman"/>
          <w:sz w:val="24"/>
          <w:szCs w:val="24"/>
        </w:rPr>
      </w:pPr>
      <w:r w:rsidRPr="007F764D">
        <w:rPr>
          <w:rFonts w:ascii="Times New Roman" w:hAnsi="Times New Roman" w:cs="Times New Roman"/>
          <w:sz w:val="24"/>
          <w:szCs w:val="24"/>
        </w:rPr>
        <w:t xml:space="preserve">SDL, step-down latency; </w:t>
      </w:r>
      <w:r w:rsidR="00C04BB6" w:rsidRPr="007F764D">
        <w:rPr>
          <w:rFonts w:ascii="Times New Roman" w:hAnsi="Times New Roman" w:cs="Times New Roman"/>
          <w:sz w:val="24"/>
          <w:szCs w:val="24"/>
        </w:rPr>
        <w:t xml:space="preserve">TRA, Trial require for acquisition; </w:t>
      </w:r>
      <w:r w:rsidRPr="007F764D">
        <w:rPr>
          <w:rFonts w:ascii="Times New Roman" w:hAnsi="Times New Roman" w:cs="Times New Roman"/>
          <w:sz w:val="24"/>
          <w:szCs w:val="24"/>
        </w:rPr>
        <w:t>SDE, step-down errors; TSZ, time in shock zone.</w:t>
      </w:r>
    </w:p>
    <w:p w14:paraId="03B23E0B" w14:textId="77777777" w:rsidR="00C04BB6" w:rsidRPr="007F764D" w:rsidRDefault="00C04BB6" w:rsidP="00FF775A">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Tabl</w:t>
      </w:r>
      <w:r w:rsidR="00572789" w:rsidRPr="007F764D">
        <w:rPr>
          <w:rFonts w:ascii="Times New Roman" w:hAnsi="Times New Roman" w:cs="Times New Roman"/>
          <w:b/>
          <w:sz w:val="24"/>
          <w:szCs w:val="24"/>
        </w:rPr>
        <w:t>e 2</w:t>
      </w:r>
      <w:r w:rsidR="009E124F" w:rsidRPr="007F764D">
        <w:rPr>
          <w:rFonts w:ascii="Times New Roman" w:hAnsi="Times New Roman" w:cs="Times New Roman"/>
          <w:b/>
          <w:sz w:val="24"/>
          <w:szCs w:val="24"/>
        </w:rPr>
        <w:t xml:space="preserve">b: Effect of phenytoin, </w:t>
      </w:r>
      <w:r w:rsidR="00572789" w:rsidRPr="007F764D">
        <w:rPr>
          <w:rFonts w:ascii="Times New Roman" w:hAnsi="Times New Roman" w:cs="Times New Roman"/>
          <w:b/>
          <w:sz w:val="24"/>
          <w:szCs w:val="24"/>
        </w:rPr>
        <w:t>methan</w:t>
      </w:r>
      <w:r w:rsidR="009E124F" w:rsidRPr="007F764D">
        <w:rPr>
          <w:rFonts w:ascii="Times New Roman" w:hAnsi="Times New Roman" w:cs="Times New Roman"/>
          <w:b/>
          <w:sz w:val="24"/>
          <w:szCs w:val="24"/>
        </w:rPr>
        <w:t>ol</w:t>
      </w:r>
      <w:r w:rsidR="00572789" w:rsidRPr="007F764D">
        <w:rPr>
          <w:rFonts w:ascii="Times New Roman" w:hAnsi="Times New Roman" w:cs="Times New Roman"/>
          <w:b/>
          <w:sz w:val="24"/>
          <w:szCs w:val="24"/>
        </w:rPr>
        <w:t xml:space="preserve"> root</w:t>
      </w:r>
      <w:r w:rsidR="00761646" w:rsidRPr="007F764D">
        <w:rPr>
          <w:rFonts w:ascii="Times New Roman" w:hAnsi="Times New Roman" w:cs="Times New Roman"/>
          <w:b/>
          <w:sz w:val="24"/>
          <w:szCs w:val="24"/>
        </w:rPr>
        <w:t xml:space="preserve"> extract of </w:t>
      </w:r>
      <w:r w:rsidR="00761646" w:rsidRPr="007F764D">
        <w:rPr>
          <w:rFonts w:ascii="Times New Roman" w:hAnsi="Times New Roman" w:cs="Times New Roman"/>
          <w:b/>
          <w:i/>
          <w:sz w:val="24"/>
          <w:szCs w:val="24"/>
        </w:rPr>
        <w:t xml:space="preserve">Piper </w:t>
      </w:r>
      <w:proofErr w:type="spellStart"/>
      <w:r w:rsidR="00761646" w:rsidRPr="007F764D">
        <w:rPr>
          <w:rFonts w:ascii="Times New Roman" w:hAnsi="Times New Roman" w:cs="Times New Roman"/>
          <w:b/>
          <w:i/>
          <w:sz w:val="24"/>
          <w:szCs w:val="24"/>
        </w:rPr>
        <w:t>methysticum</w:t>
      </w:r>
      <w:proofErr w:type="spellEnd"/>
      <w:r w:rsidR="00761646" w:rsidRPr="007F764D">
        <w:rPr>
          <w:rFonts w:ascii="Times New Roman" w:hAnsi="Times New Roman" w:cs="Times New Roman"/>
          <w:b/>
          <w:sz w:val="24"/>
          <w:szCs w:val="24"/>
        </w:rPr>
        <w:t xml:space="preserve"> </w:t>
      </w:r>
      <w:r w:rsidRPr="007F764D">
        <w:rPr>
          <w:rFonts w:ascii="Times New Roman" w:hAnsi="Times New Roman" w:cs="Times New Roman"/>
          <w:b/>
          <w:sz w:val="24"/>
          <w:szCs w:val="24"/>
        </w:rPr>
        <w:t>and their combination (chronic treatment) on acquisition and retention performance in a passive-avoidance paradigm in mice after two hours observation</w:t>
      </w:r>
    </w:p>
    <w:tbl>
      <w:tblPr>
        <w:tblStyle w:val="TableGrid"/>
        <w:tblW w:w="0" w:type="auto"/>
        <w:tblLook w:val="04A0" w:firstRow="1" w:lastRow="0" w:firstColumn="1" w:lastColumn="0" w:noHBand="0" w:noVBand="1"/>
      </w:tblPr>
      <w:tblGrid>
        <w:gridCol w:w="4929"/>
        <w:gridCol w:w="236"/>
        <w:gridCol w:w="4411"/>
      </w:tblGrid>
      <w:tr w:rsidR="00C04BB6" w:rsidRPr="007F764D" w14:paraId="1EA003C4" w14:textId="77777777" w:rsidTr="00A07775">
        <w:trPr>
          <w:trHeight w:val="120"/>
        </w:trPr>
        <w:tc>
          <w:tcPr>
            <w:tcW w:w="4929" w:type="dxa"/>
            <w:vMerge w:val="restart"/>
            <w:tcBorders>
              <w:left w:val="nil"/>
              <w:right w:val="nil"/>
            </w:tcBorders>
          </w:tcPr>
          <w:p w14:paraId="6802D4AE" w14:textId="77777777" w:rsidR="00C04BB6"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TREATMENTS      DOSES (mg/kg)        </w:t>
            </w:r>
            <w:r w:rsidR="00C04BB6" w:rsidRPr="007F764D">
              <w:rPr>
                <w:rFonts w:ascii="Times New Roman" w:hAnsi="Times New Roman" w:cs="Times New Roman"/>
                <w:sz w:val="24"/>
                <w:szCs w:val="24"/>
              </w:rPr>
              <w:t>TRA</w:t>
            </w:r>
          </w:p>
        </w:tc>
        <w:tc>
          <w:tcPr>
            <w:tcW w:w="236" w:type="dxa"/>
            <w:vMerge w:val="restart"/>
            <w:tcBorders>
              <w:left w:val="nil"/>
              <w:right w:val="nil"/>
            </w:tcBorders>
          </w:tcPr>
          <w:p w14:paraId="4FA60940" w14:textId="77777777" w:rsidR="00C04BB6" w:rsidRPr="007F764D" w:rsidRDefault="00C04BB6" w:rsidP="00A07775">
            <w:pPr>
              <w:jc w:val="center"/>
              <w:rPr>
                <w:rFonts w:ascii="Times New Roman" w:hAnsi="Times New Roman" w:cs="Times New Roman"/>
                <w:sz w:val="24"/>
                <w:szCs w:val="24"/>
              </w:rPr>
            </w:pPr>
          </w:p>
        </w:tc>
        <w:tc>
          <w:tcPr>
            <w:tcW w:w="4411" w:type="dxa"/>
            <w:tcBorders>
              <w:left w:val="nil"/>
              <w:right w:val="nil"/>
            </w:tcBorders>
          </w:tcPr>
          <w:p w14:paraId="2FBDC7A0" w14:textId="77777777" w:rsidR="00C04BB6" w:rsidRPr="007F764D" w:rsidRDefault="00C04BB6" w:rsidP="00A07775">
            <w:pPr>
              <w:jc w:val="center"/>
              <w:rPr>
                <w:rFonts w:ascii="Times New Roman" w:hAnsi="Times New Roman" w:cs="Times New Roman"/>
                <w:sz w:val="24"/>
                <w:szCs w:val="24"/>
              </w:rPr>
            </w:pPr>
            <w:r w:rsidRPr="007F764D">
              <w:rPr>
                <w:rFonts w:ascii="Times New Roman" w:hAnsi="Times New Roman" w:cs="Times New Roman"/>
                <w:sz w:val="24"/>
                <w:szCs w:val="24"/>
              </w:rPr>
              <w:t>RETENSION</w:t>
            </w:r>
            <w:r w:rsidR="005E3627" w:rsidRPr="007F764D">
              <w:rPr>
                <w:rFonts w:ascii="Times New Roman" w:hAnsi="Times New Roman" w:cs="Times New Roman"/>
                <w:sz w:val="24"/>
                <w:szCs w:val="24"/>
              </w:rPr>
              <w:t>**</w:t>
            </w:r>
            <w:r w:rsidRPr="007F764D">
              <w:rPr>
                <w:rFonts w:ascii="Times New Roman" w:hAnsi="Times New Roman" w:cs="Times New Roman"/>
                <w:sz w:val="24"/>
                <w:szCs w:val="24"/>
              </w:rPr>
              <w:t xml:space="preserve"> 24 </w:t>
            </w:r>
            <w:proofErr w:type="spellStart"/>
            <w:r w:rsidRPr="007F764D">
              <w:rPr>
                <w:rFonts w:ascii="Times New Roman" w:hAnsi="Times New Roman" w:cs="Times New Roman"/>
                <w:sz w:val="24"/>
                <w:szCs w:val="24"/>
              </w:rPr>
              <w:t>hrs</w:t>
            </w:r>
            <w:proofErr w:type="spellEnd"/>
          </w:p>
        </w:tc>
      </w:tr>
      <w:tr w:rsidR="00C04BB6" w:rsidRPr="007F764D" w14:paraId="29D75426" w14:textId="77777777" w:rsidTr="00A07775">
        <w:trPr>
          <w:trHeight w:val="135"/>
        </w:trPr>
        <w:tc>
          <w:tcPr>
            <w:tcW w:w="4929" w:type="dxa"/>
            <w:vMerge/>
            <w:tcBorders>
              <w:left w:val="nil"/>
              <w:right w:val="nil"/>
            </w:tcBorders>
          </w:tcPr>
          <w:p w14:paraId="7BBD4A58" w14:textId="77777777" w:rsidR="00C04BB6" w:rsidRPr="007F764D" w:rsidRDefault="00C04BB6" w:rsidP="00A07775">
            <w:pPr>
              <w:rPr>
                <w:rFonts w:ascii="Times New Roman" w:hAnsi="Times New Roman" w:cs="Times New Roman"/>
                <w:sz w:val="24"/>
                <w:szCs w:val="24"/>
              </w:rPr>
            </w:pPr>
          </w:p>
        </w:tc>
        <w:tc>
          <w:tcPr>
            <w:tcW w:w="236" w:type="dxa"/>
            <w:vMerge/>
            <w:tcBorders>
              <w:left w:val="nil"/>
              <w:right w:val="nil"/>
            </w:tcBorders>
          </w:tcPr>
          <w:p w14:paraId="27DA1180" w14:textId="77777777" w:rsidR="00C04BB6" w:rsidRPr="007F764D" w:rsidRDefault="00C04BB6" w:rsidP="00A07775">
            <w:pPr>
              <w:rPr>
                <w:rFonts w:ascii="Times New Roman" w:hAnsi="Times New Roman" w:cs="Times New Roman"/>
                <w:sz w:val="24"/>
                <w:szCs w:val="24"/>
              </w:rPr>
            </w:pPr>
          </w:p>
        </w:tc>
        <w:tc>
          <w:tcPr>
            <w:tcW w:w="4411" w:type="dxa"/>
            <w:tcBorders>
              <w:left w:val="nil"/>
              <w:right w:val="nil"/>
            </w:tcBorders>
          </w:tcPr>
          <w:p w14:paraId="73DE14F8" w14:textId="77777777" w:rsidR="00C04BB6"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 SDE                 </w:t>
            </w:r>
            <w:r w:rsidR="00C04BB6" w:rsidRPr="007F764D">
              <w:rPr>
                <w:rFonts w:ascii="Times New Roman" w:hAnsi="Times New Roman" w:cs="Times New Roman"/>
                <w:sz w:val="24"/>
                <w:szCs w:val="24"/>
              </w:rPr>
              <w:t>SDL (s)              TLZ (s)</w:t>
            </w:r>
          </w:p>
        </w:tc>
      </w:tr>
      <w:tr w:rsidR="00C04BB6" w:rsidRPr="007F764D" w14:paraId="6C4D59C0" w14:textId="77777777" w:rsidTr="00A07775">
        <w:tc>
          <w:tcPr>
            <w:tcW w:w="9576" w:type="dxa"/>
            <w:gridSpan w:val="3"/>
            <w:tcBorders>
              <w:left w:val="nil"/>
              <w:right w:val="nil"/>
            </w:tcBorders>
          </w:tcPr>
          <w:p w14:paraId="44C3F891" w14:textId="77777777" w:rsidR="00C04BB6"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Control x 14 days            </w:t>
            </w:r>
            <w:r w:rsidR="009B5002" w:rsidRPr="007F764D">
              <w:rPr>
                <w:rFonts w:ascii="Times New Roman" w:hAnsi="Times New Roman" w:cs="Times New Roman"/>
                <w:sz w:val="24"/>
                <w:szCs w:val="24"/>
              </w:rPr>
              <w:t>0                     5</w:t>
            </w:r>
            <w:r w:rsidR="00C04BB6" w:rsidRPr="007F764D">
              <w:rPr>
                <w:rFonts w:ascii="Times New Roman" w:hAnsi="Times New Roman" w:cs="Times New Roman"/>
                <w:sz w:val="24"/>
                <w:szCs w:val="24"/>
              </w:rPr>
              <w:t>.</w:t>
            </w:r>
            <w:r w:rsidR="009B5002" w:rsidRPr="007F764D">
              <w:rPr>
                <w:rFonts w:ascii="Times New Roman" w:hAnsi="Times New Roman" w:cs="Times New Roman"/>
                <w:sz w:val="24"/>
                <w:szCs w:val="24"/>
              </w:rPr>
              <w:t>3</w:t>
            </w:r>
            <w:r w:rsidR="00C04BB6" w:rsidRPr="007F764D">
              <w:rPr>
                <w:rFonts w:ascii="Times New Roman" w:eastAsia="Times New Roman" w:hAnsi="Times New Roman" w:cs="Times New Roman"/>
                <w:bCs/>
                <w:sz w:val="24"/>
                <w:szCs w:val="24"/>
              </w:rPr>
              <w:t>±</w:t>
            </w:r>
            <w:r w:rsidRPr="007F764D">
              <w:rPr>
                <w:rFonts w:ascii="Times New Roman" w:eastAsia="Times New Roman" w:hAnsi="Times New Roman" w:cs="Times New Roman"/>
                <w:bCs/>
                <w:sz w:val="24"/>
                <w:szCs w:val="24"/>
              </w:rPr>
              <w:t>0.</w:t>
            </w:r>
            <w:r w:rsidR="009B5002" w:rsidRPr="007F764D">
              <w:rPr>
                <w:rFonts w:ascii="Times New Roman" w:eastAsia="Times New Roman" w:hAnsi="Times New Roman" w:cs="Times New Roman"/>
                <w:bCs/>
                <w:sz w:val="24"/>
                <w:szCs w:val="24"/>
              </w:rPr>
              <w:t>23</w:t>
            </w:r>
            <w:r w:rsidRPr="007F764D">
              <w:rPr>
                <w:rFonts w:ascii="Times New Roman" w:eastAsia="Times New Roman" w:hAnsi="Times New Roman" w:cs="Times New Roman"/>
                <w:bCs/>
                <w:sz w:val="24"/>
                <w:szCs w:val="24"/>
              </w:rPr>
              <w:t xml:space="preserve">          </w:t>
            </w:r>
            <w:r w:rsidR="006A32CB" w:rsidRPr="007F764D">
              <w:rPr>
                <w:rFonts w:ascii="Times New Roman" w:hAnsi="Times New Roman" w:cs="Times New Roman"/>
                <w:sz w:val="24"/>
                <w:szCs w:val="24"/>
              </w:rPr>
              <w:t>2.3</w:t>
            </w:r>
            <w:r w:rsidR="00C04BB6" w:rsidRPr="007F764D">
              <w:rPr>
                <w:rFonts w:ascii="Times New Roman" w:eastAsia="Times New Roman" w:hAnsi="Times New Roman" w:cs="Times New Roman"/>
                <w:bCs/>
                <w:sz w:val="24"/>
                <w:szCs w:val="24"/>
              </w:rPr>
              <w:t>±</w:t>
            </w:r>
            <w:r w:rsidR="006A32CB" w:rsidRPr="007F764D">
              <w:rPr>
                <w:rFonts w:ascii="Times New Roman" w:hAnsi="Times New Roman" w:cs="Times New Roman"/>
                <w:sz w:val="24"/>
                <w:szCs w:val="24"/>
              </w:rPr>
              <w:t xml:space="preserve">0.05       </w:t>
            </w:r>
            <w:r w:rsidRPr="007F764D">
              <w:rPr>
                <w:rFonts w:ascii="Times New Roman" w:hAnsi="Times New Roman" w:cs="Times New Roman"/>
                <w:sz w:val="24"/>
                <w:szCs w:val="24"/>
              </w:rPr>
              <w:t xml:space="preserve">  </w:t>
            </w:r>
            <w:r w:rsidR="006A32CB" w:rsidRPr="007F764D">
              <w:rPr>
                <w:rFonts w:ascii="Times New Roman" w:hAnsi="Times New Roman" w:cs="Times New Roman"/>
                <w:sz w:val="24"/>
                <w:szCs w:val="24"/>
              </w:rPr>
              <w:t>471.3</w:t>
            </w:r>
            <w:r w:rsidR="00C04BB6" w:rsidRPr="007F764D">
              <w:rPr>
                <w:rFonts w:ascii="Times New Roman" w:hAnsi="Times New Roman" w:cs="Times New Roman"/>
                <w:sz w:val="24"/>
                <w:szCs w:val="24"/>
              </w:rPr>
              <w:t>±</w:t>
            </w:r>
            <w:r w:rsidRPr="007F764D">
              <w:rPr>
                <w:rFonts w:ascii="Times New Roman" w:hAnsi="Times New Roman" w:cs="Times New Roman"/>
                <w:sz w:val="24"/>
                <w:szCs w:val="24"/>
              </w:rPr>
              <w:t xml:space="preserve">17.01     </w:t>
            </w:r>
            <w:r w:rsidR="006A32CB" w:rsidRPr="007F764D">
              <w:rPr>
                <w:rFonts w:ascii="Times New Roman" w:hAnsi="Times New Roman" w:cs="Times New Roman"/>
                <w:sz w:val="24"/>
                <w:szCs w:val="24"/>
              </w:rPr>
              <w:t xml:space="preserve"> </w:t>
            </w:r>
            <w:r w:rsidR="00377C84" w:rsidRPr="007F764D">
              <w:rPr>
                <w:rFonts w:ascii="Times New Roman" w:hAnsi="Times New Roman" w:cs="Times New Roman"/>
                <w:sz w:val="24"/>
                <w:szCs w:val="24"/>
              </w:rPr>
              <w:t xml:space="preserve"> </w:t>
            </w:r>
            <w:r w:rsidR="006A32CB" w:rsidRPr="007F764D">
              <w:rPr>
                <w:rFonts w:ascii="Times New Roman" w:hAnsi="Times New Roman" w:cs="Times New Roman"/>
                <w:sz w:val="24"/>
                <w:szCs w:val="24"/>
              </w:rPr>
              <w:t>7</w:t>
            </w:r>
            <w:r w:rsidR="00C04BB6" w:rsidRPr="007F764D">
              <w:rPr>
                <w:rFonts w:ascii="Times New Roman" w:hAnsi="Times New Roman" w:cs="Times New Roman"/>
                <w:sz w:val="24"/>
                <w:szCs w:val="24"/>
              </w:rPr>
              <w:t>.6±</w:t>
            </w:r>
            <w:r w:rsidR="006A32CB" w:rsidRPr="007F764D">
              <w:rPr>
                <w:rFonts w:ascii="Times New Roman" w:hAnsi="Times New Roman" w:cs="Times New Roman"/>
                <w:sz w:val="24"/>
                <w:szCs w:val="24"/>
              </w:rPr>
              <w:t>1.2</w:t>
            </w:r>
            <w:r w:rsidR="00C04BB6" w:rsidRPr="007F764D">
              <w:rPr>
                <w:rFonts w:ascii="Times New Roman" w:hAnsi="Times New Roman" w:cs="Times New Roman"/>
                <w:sz w:val="24"/>
                <w:szCs w:val="24"/>
              </w:rPr>
              <w:t>1</w:t>
            </w:r>
          </w:p>
          <w:p w14:paraId="2D23A672" w14:textId="77777777" w:rsidR="00C04BB6"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PHT x 14 days             </w:t>
            </w:r>
            <w:r w:rsidR="0068717A" w:rsidRPr="007F764D">
              <w:rPr>
                <w:rFonts w:ascii="Times New Roman" w:hAnsi="Times New Roman" w:cs="Times New Roman"/>
                <w:sz w:val="24"/>
                <w:szCs w:val="24"/>
              </w:rPr>
              <w:t xml:space="preserve">  4</w:t>
            </w:r>
            <w:r w:rsidR="009B5002" w:rsidRPr="007F764D">
              <w:rPr>
                <w:rFonts w:ascii="Times New Roman" w:hAnsi="Times New Roman" w:cs="Times New Roman"/>
                <w:sz w:val="24"/>
                <w:szCs w:val="24"/>
              </w:rPr>
              <w:t>0                    4</w:t>
            </w:r>
            <w:r w:rsidR="00C04BB6" w:rsidRPr="007F764D">
              <w:rPr>
                <w:rFonts w:ascii="Times New Roman" w:hAnsi="Times New Roman" w:cs="Times New Roman"/>
                <w:sz w:val="24"/>
                <w:szCs w:val="24"/>
              </w:rPr>
              <w:t>.</w:t>
            </w:r>
            <w:r w:rsidR="009B5002" w:rsidRPr="007F764D">
              <w:rPr>
                <w:rFonts w:ascii="Times New Roman" w:hAnsi="Times New Roman" w:cs="Times New Roman"/>
                <w:sz w:val="24"/>
                <w:szCs w:val="24"/>
              </w:rPr>
              <w:t>9</w:t>
            </w:r>
            <w:r w:rsidR="00C04BB6" w:rsidRPr="007F764D">
              <w:rPr>
                <w:rFonts w:ascii="Times New Roman" w:eastAsia="Times New Roman" w:hAnsi="Times New Roman" w:cs="Times New Roman"/>
                <w:bCs/>
                <w:sz w:val="24"/>
                <w:szCs w:val="24"/>
              </w:rPr>
              <w:t>±</w:t>
            </w:r>
            <w:r w:rsidR="009B5002" w:rsidRPr="007F764D">
              <w:rPr>
                <w:rFonts w:ascii="Times New Roman" w:eastAsia="Times New Roman" w:hAnsi="Times New Roman" w:cs="Times New Roman"/>
                <w:bCs/>
                <w:sz w:val="24"/>
                <w:szCs w:val="24"/>
              </w:rPr>
              <w:t>0.35</w:t>
            </w:r>
            <w:r w:rsidRPr="007F764D">
              <w:rPr>
                <w:rFonts w:ascii="Times New Roman" w:eastAsia="Times New Roman" w:hAnsi="Times New Roman" w:cs="Times New Roman"/>
                <w:bCs/>
                <w:sz w:val="24"/>
                <w:szCs w:val="24"/>
              </w:rPr>
              <w:t xml:space="preserve">          </w:t>
            </w:r>
            <w:r w:rsidR="006A32CB" w:rsidRPr="007F764D">
              <w:rPr>
                <w:rFonts w:ascii="Times New Roman" w:hAnsi="Times New Roman" w:cs="Times New Roman"/>
                <w:sz w:val="24"/>
                <w:szCs w:val="24"/>
              </w:rPr>
              <w:t>3.1</w:t>
            </w:r>
            <w:r w:rsidR="00C04BB6" w:rsidRPr="007F764D">
              <w:rPr>
                <w:rFonts w:ascii="Times New Roman" w:eastAsia="Times New Roman" w:hAnsi="Times New Roman" w:cs="Times New Roman"/>
                <w:bCs/>
                <w:sz w:val="24"/>
                <w:szCs w:val="24"/>
              </w:rPr>
              <w:t>±</w:t>
            </w:r>
            <w:r w:rsidR="00C04BB6" w:rsidRPr="007F764D">
              <w:rPr>
                <w:rFonts w:ascii="Times New Roman" w:hAnsi="Times New Roman" w:cs="Times New Roman"/>
                <w:sz w:val="24"/>
                <w:szCs w:val="24"/>
              </w:rPr>
              <w:t>0.02</w:t>
            </w:r>
            <w:r w:rsidR="006A32CB" w:rsidRPr="007F764D">
              <w:rPr>
                <w:rFonts w:ascii="Times New Roman" w:hAnsi="Times New Roman" w:cs="Times New Roman"/>
                <w:sz w:val="24"/>
                <w:szCs w:val="24"/>
              </w:rPr>
              <w:t xml:space="preserve">   </w:t>
            </w:r>
            <w:r w:rsidR="00377C84" w:rsidRPr="007F764D">
              <w:rPr>
                <w:rFonts w:ascii="Times New Roman" w:hAnsi="Times New Roman" w:cs="Times New Roman"/>
                <w:sz w:val="24"/>
                <w:szCs w:val="24"/>
              </w:rPr>
              <w:t xml:space="preserve">       </w:t>
            </w:r>
            <w:r w:rsidR="006A32CB" w:rsidRPr="007F764D">
              <w:rPr>
                <w:rFonts w:ascii="Times New Roman" w:hAnsi="Times New Roman" w:cs="Times New Roman"/>
                <w:sz w:val="24"/>
                <w:szCs w:val="24"/>
              </w:rPr>
              <w:t>125.1</w:t>
            </w:r>
            <w:r w:rsidR="00C04BB6" w:rsidRPr="007F764D">
              <w:rPr>
                <w:rFonts w:ascii="Times New Roman" w:eastAsia="Times New Roman" w:hAnsi="Times New Roman" w:cs="Times New Roman"/>
                <w:bCs/>
                <w:sz w:val="24"/>
                <w:szCs w:val="24"/>
              </w:rPr>
              <w:t>±</w:t>
            </w:r>
            <w:r w:rsidR="009A451A" w:rsidRPr="007F764D">
              <w:rPr>
                <w:rFonts w:ascii="Times New Roman" w:eastAsia="Times New Roman" w:hAnsi="Times New Roman" w:cs="Times New Roman"/>
                <w:bCs/>
                <w:sz w:val="24"/>
                <w:szCs w:val="24"/>
              </w:rPr>
              <w:t>9</w:t>
            </w:r>
            <w:r w:rsidR="00C04BB6" w:rsidRPr="007F764D">
              <w:rPr>
                <w:rFonts w:ascii="Times New Roman" w:hAnsi="Times New Roman" w:cs="Times New Roman"/>
                <w:sz w:val="24"/>
                <w:szCs w:val="24"/>
              </w:rPr>
              <w:t>.</w:t>
            </w:r>
            <w:r w:rsidRPr="007F764D">
              <w:rPr>
                <w:rFonts w:ascii="Times New Roman" w:hAnsi="Times New Roman" w:cs="Times New Roman"/>
                <w:sz w:val="24"/>
                <w:szCs w:val="24"/>
              </w:rPr>
              <w:t xml:space="preserve">31         </w:t>
            </w:r>
            <w:r w:rsidR="009A451A" w:rsidRPr="007F764D">
              <w:rPr>
                <w:rFonts w:ascii="Times New Roman" w:hAnsi="Times New Roman" w:cs="Times New Roman"/>
                <w:sz w:val="24"/>
                <w:szCs w:val="24"/>
              </w:rPr>
              <w:t>81</w:t>
            </w:r>
            <w:r w:rsidR="00C04BB6" w:rsidRPr="007F764D">
              <w:rPr>
                <w:rFonts w:ascii="Times New Roman" w:hAnsi="Times New Roman" w:cs="Times New Roman"/>
                <w:sz w:val="24"/>
                <w:szCs w:val="24"/>
              </w:rPr>
              <w:t>.7</w:t>
            </w:r>
            <w:r w:rsidR="00C04BB6" w:rsidRPr="007F764D">
              <w:rPr>
                <w:rFonts w:ascii="Times New Roman" w:eastAsia="Times New Roman" w:hAnsi="Times New Roman" w:cs="Times New Roman"/>
                <w:bCs/>
                <w:sz w:val="24"/>
                <w:szCs w:val="24"/>
              </w:rPr>
              <w:t>±</w:t>
            </w:r>
            <w:r w:rsidR="009A451A" w:rsidRPr="007F764D">
              <w:rPr>
                <w:rFonts w:ascii="Times New Roman" w:hAnsi="Times New Roman" w:cs="Times New Roman"/>
                <w:sz w:val="24"/>
                <w:szCs w:val="24"/>
              </w:rPr>
              <w:t>9</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1</w:t>
            </w:r>
            <w:r w:rsidR="00C04BB6" w:rsidRPr="007F764D">
              <w:rPr>
                <w:rFonts w:ascii="Times New Roman" w:hAnsi="Times New Roman" w:cs="Times New Roman"/>
                <w:sz w:val="24"/>
                <w:szCs w:val="24"/>
              </w:rPr>
              <w:t>3</w:t>
            </w:r>
          </w:p>
          <w:p w14:paraId="4BB5401A" w14:textId="77777777" w:rsidR="00C04BB6" w:rsidRPr="007F764D" w:rsidRDefault="009E124F" w:rsidP="00A07775">
            <w:pPr>
              <w:rPr>
                <w:rFonts w:ascii="Times New Roman" w:hAnsi="Times New Roman" w:cs="Times New Roman"/>
                <w:sz w:val="24"/>
                <w:szCs w:val="24"/>
              </w:rPr>
            </w:pPr>
            <w:r w:rsidRPr="007F764D">
              <w:rPr>
                <w:rFonts w:ascii="Times New Roman" w:hAnsi="Times New Roman" w:cs="Times New Roman"/>
                <w:sz w:val="24"/>
                <w:szCs w:val="24"/>
              </w:rPr>
              <w:t>M</w:t>
            </w:r>
            <w:r w:rsidR="00676AD2" w:rsidRPr="007F764D">
              <w:rPr>
                <w:rFonts w:ascii="Times New Roman" w:hAnsi="Times New Roman" w:cs="Times New Roman"/>
                <w:sz w:val="24"/>
                <w:szCs w:val="24"/>
              </w:rPr>
              <w:t>RE</w:t>
            </w:r>
            <w:r w:rsidR="00C04BB6" w:rsidRPr="007F764D">
              <w:rPr>
                <w:rFonts w:ascii="Times New Roman" w:hAnsi="Times New Roman" w:cs="Times New Roman"/>
                <w:sz w:val="24"/>
                <w:szCs w:val="24"/>
              </w:rPr>
              <w:t>P</w:t>
            </w:r>
            <w:r w:rsidR="00676AD2" w:rsidRPr="007F764D">
              <w:rPr>
                <w:rFonts w:ascii="Times New Roman" w:hAnsi="Times New Roman" w:cs="Times New Roman"/>
                <w:sz w:val="24"/>
                <w:szCs w:val="24"/>
              </w:rPr>
              <w:t>M</w:t>
            </w:r>
            <w:r w:rsidR="00C04BB6" w:rsidRPr="007F764D">
              <w:rPr>
                <w:rFonts w:ascii="Times New Roman" w:hAnsi="Times New Roman" w:cs="Times New Roman"/>
                <w:sz w:val="24"/>
                <w:szCs w:val="24"/>
              </w:rPr>
              <w:t xml:space="preserve"> x 7 days   </w:t>
            </w:r>
            <w:r w:rsidR="0068717A" w:rsidRPr="007F764D">
              <w:rPr>
                <w:rFonts w:ascii="Times New Roman" w:hAnsi="Times New Roman" w:cs="Times New Roman"/>
                <w:sz w:val="24"/>
                <w:szCs w:val="24"/>
              </w:rPr>
              <w:t xml:space="preserve">       40</w:t>
            </w:r>
            <w:r w:rsidR="009B5002" w:rsidRPr="007F764D">
              <w:rPr>
                <w:rFonts w:ascii="Times New Roman" w:hAnsi="Times New Roman" w:cs="Times New Roman"/>
                <w:sz w:val="24"/>
                <w:szCs w:val="24"/>
              </w:rPr>
              <w:t xml:space="preserve">0                  </w:t>
            </w:r>
            <w:r w:rsidR="00BB256C"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3.</w:t>
            </w:r>
            <w:r w:rsidR="009B5002" w:rsidRPr="007F764D">
              <w:rPr>
                <w:rFonts w:ascii="Times New Roman" w:hAnsi="Times New Roman" w:cs="Times New Roman"/>
                <w:sz w:val="24"/>
                <w:szCs w:val="24"/>
              </w:rPr>
              <w:t>7</w:t>
            </w:r>
            <w:r w:rsidR="00C04BB6" w:rsidRPr="007F764D">
              <w:rPr>
                <w:rFonts w:ascii="Times New Roman" w:eastAsia="Times New Roman" w:hAnsi="Times New Roman" w:cs="Times New Roman"/>
                <w:bCs/>
                <w:sz w:val="24"/>
                <w:szCs w:val="24"/>
              </w:rPr>
              <w:t>±</w:t>
            </w:r>
            <w:r w:rsidR="00BB256C" w:rsidRPr="007F764D">
              <w:rPr>
                <w:rFonts w:ascii="Times New Roman" w:eastAsia="Times New Roman" w:hAnsi="Times New Roman" w:cs="Times New Roman"/>
                <w:bCs/>
                <w:sz w:val="24"/>
                <w:szCs w:val="24"/>
              </w:rPr>
              <w:t>0.</w:t>
            </w:r>
            <w:r w:rsidR="009B5002" w:rsidRPr="007F764D">
              <w:rPr>
                <w:rFonts w:ascii="Times New Roman" w:eastAsia="Times New Roman" w:hAnsi="Times New Roman" w:cs="Times New Roman"/>
                <w:bCs/>
                <w:sz w:val="24"/>
                <w:szCs w:val="24"/>
              </w:rPr>
              <w:t>15</w:t>
            </w:r>
            <w:r w:rsidR="00BB256C" w:rsidRPr="007F764D">
              <w:rPr>
                <w:rFonts w:ascii="Times New Roman" w:eastAsia="Times New Roman" w:hAnsi="Times New Roman" w:cs="Times New Roman"/>
                <w:bCs/>
                <w:sz w:val="24"/>
                <w:szCs w:val="24"/>
              </w:rPr>
              <w:t xml:space="preserve">          </w:t>
            </w:r>
            <w:r w:rsidR="00C04BB6" w:rsidRPr="007F764D">
              <w:rPr>
                <w:rFonts w:ascii="Times New Roman" w:hAnsi="Times New Roman" w:cs="Times New Roman"/>
                <w:sz w:val="24"/>
                <w:szCs w:val="24"/>
              </w:rPr>
              <w:t>1</w:t>
            </w:r>
            <w:r w:rsidR="009A451A" w:rsidRPr="007F764D">
              <w:rPr>
                <w:rFonts w:ascii="Times New Roman" w:hAnsi="Times New Roman" w:cs="Times New Roman"/>
                <w:sz w:val="24"/>
                <w:szCs w:val="24"/>
              </w:rPr>
              <w:t>.3</w:t>
            </w:r>
            <w:r w:rsidR="00C04BB6" w:rsidRPr="007F764D">
              <w:rPr>
                <w:rFonts w:ascii="Times New Roman" w:eastAsia="Times New Roman" w:hAnsi="Times New Roman" w:cs="Times New Roman"/>
                <w:bCs/>
                <w:sz w:val="24"/>
                <w:szCs w:val="24"/>
              </w:rPr>
              <w:t>±</w:t>
            </w:r>
            <w:r w:rsidR="00C04BB6" w:rsidRPr="007F764D">
              <w:rPr>
                <w:rFonts w:ascii="Times New Roman" w:hAnsi="Times New Roman" w:cs="Times New Roman"/>
                <w:sz w:val="24"/>
                <w:szCs w:val="24"/>
              </w:rPr>
              <w:t>0.</w:t>
            </w:r>
            <w:r w:rsidR="009A451A" w:rsidRPr="007F764D">
              <w:rPr>
                <w:rFonts w:ascii="Times New Roman" w:hAnsi="Times New Roman" w:cs="Times New Roman"/>
                <w:sz w:val="24"/>
                <w:szCs w:val="24"/>
              </w:rPr>
              <w:t xml:space="preserve">05       </w:t>
            </w:r>
            <w:r w:rsidR="005E3627" w:rsidRPr="007F764D">
              <w:rPr>
                <w:rFonts w:ascii="Times New Roman" w:hAnsi="Times New Roman" w:cs="Times New Roman"/>
                <w:sz w:val="24"/>
                <w:szCs w:val="24"/>
              </w:rPr>
              <w:t xml:space="preserve">  </w:t>
            </w:r>
            <w:r w:rsidR="009A451A" w:rsidRPr="007F764D">
              <w:rPr>
                <w:rFonts w:ascii="Times New Roman" w:hAnsi="Times New Roman" w:cs="Times New Roman"/>
                <w:sz w:val="24"/>
                <w:szCs w:val="24"/>
              </w:rPr>
              <w:t>501</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7</w:t>
            </w:r>
            <w:r w:rsidR="00C04BB6" w:rsidRPr="007F764D">
              <w:rPr>
                <w:rFonts w:ascii="Times New Roman" w:eastAsia="Times New Roman" w:hAnsi="Times New Roman" w:cs="Times New Roman"/>
                <w:bCs/>
                <w:sz w:val="24"/>
                <w:szCs w:val="24"/>
              </w:rPr>
              <w:t>±</w:t>
            </w:r>
            <w:r w:rsidR="009A451A" w:rsidRPr="007F764D">
              <w:rPr>
                <w:rFonts w:ascii="Times New Roman" w:eastAsia="Times New Roman" w:hAnsi="Times New Roman" w:cs="Times New Roman"/>
                <w:bCs/>
                <w:sz w:val="24"/>
                <w:szCs w:val="24"/>
              </w:rPr>
              <w:t>19</w:t>
            </w:r>
            <w:r w:rsidR="00BB256C" w:rsidRPr="007F764D">
              <w:rPr>
                <w:rFonts w:ascii="Times New Roman" w:hAnsi="Times New Roman" w:cs="Times New Roman"/>
                <w:sz w:val="24"/>
                <w:szCs w:val="24"/>
              </w:rPr>
              <w:t xml:space="preserve">.12     </w:t>
            </w:r>
            <w:r w:rsidR="00377C84" w:rsidRPr="007F764D">
              <w:rPr>
                <w:rFonts w:ascii="Times New Roman" w:hAnsi="Times New Roman" w:cs="Times New Roman"/>
                <w:sz w:val="24"/>
                <w:szCs w:val="24"/>
              </w:rPr>
              <w:t xml:space="preserve"> </w:t>
            </w:r>
            <w:r w:rsidR="00BB256C" w:rsidRPr="007F764D">
              <w:rPr>
                <w:rFonts w:ascii="Times New Roman" w:hAnsi="Times New Roman" w:cs="Times New Roman"/>
                <w:sz w:val="24"/>
                <w:szCs w:val="24"/>
              </w:rPr>
              <w:t xml:space="preserve"> </w:t>
            </w:r>
            <w:r w:rsidR="009A451A" w:rsidRPr="007F764D">
              <w:rPr>
                <w:rFonts w:ascii="Times New Roman" w:hAnsi="Times New Roman" w:cs="Times New Roman"/>
                <w:sz w:val="24"/>
                <w:szCs w:val="24"/>
              </w:rPr>
              <w:t>1.7</w:t>
            </w:r>
            <w:r w:rsidR="00C04BB6" w:rsidRPr="007F764D">
              <w:rPr>
                <w:rFonts w:ascii="Times New Roman" w:eastAsia="Times New Roman" w:hAnsi="Times New Roman" w:cs="Times New Roman"/>
                <w:bCs/>
                <w:sz w:val="24"/>
                <w:szCs w:val="24"/>
              </w:rPr>
              <w:t>±</w:t>
            </w:r>
            <w:r w:rsidR="009A451A" w:rsidRPr="007F764D">
              <w:rPr>
                <w:rFonts w:ascii="Times New Roman" w:hAnsi="Times New Roman" w:cs="Times New Roman"/>
                <w:sz w:val="24"/>
                <w:szCs w:val="24"/>
              </w:rPr>
              <w:t>0</w:t>
            </w:r>
            <w:r w:rsidR="00C04BB6" w:rsidRPr="007F764D">
              <w:rPr>
                <w:rFonts w:ascii="Times New Roman" w:hAnsi="Times New Roman" w:cs="Times New Roman"/>
                <w:sz w:val="24"/>
                <w:szCs w:val="24"/>
              </w:rPr>
              <w:t xml:space="preserve">.01 </w:t>
            </w:r>
          </w:p>
          <w:p w14:paraId="0368F360" w14:textId="77777777" w:rsidR="00C04BB6" w:rsidRPr="007F764D" w:rsidRDefault="009E124F" w:rsidP="00676AD2">
            <w:pPr>
              <w:rPr>
                <w:rFonts w:ascii="Times New Roman" w:hAnsi="Times New Roman" w:cs="Times New Roman"/>
                <w:sz w:val="24"/>
                <w:szCs w:val="24"/>
              </w:rPr>
            </w:pPr>
            <w:r w:rsidRPr="007F764D">
              <w:rPr>
                <w:rFonts w:ascii="Times New Roman" w:hAnsi="Times New Roman" w:cs="Times New Roman"/>
                <w:sz w:val="24"/>
                <w:szCs w:val="24"/>
              </w:rPr>
              <w:t>PHT + M</w:t>
            </w:r>
            <w:r w:rsidR="00676AD2" w:rsidRPr="007F764D">
              <w:rPr>
                <w:rFonts w:ascii="Times New Roman" w:hAnsi="Times New Roman" w:cs="Times New Roman"/>
                <w:sz w:val="24"/>
                <w:szCs w:val="24"/>
              </w:rPr>
              <w:t>REPM</w:t>
            </w:r>
            <w:r w:rsidR="0068717A" w:rsidRPr="007F764D">
              <w:rPr>
                <w:rFonts w:ascii="Times New Roman" w:hAnsi="Times New Roman" w:cs="Times New Roman"/>
                <w:sz w:val="24"/>
                <w:szCs w:val="24"/>
              </w:rPr>
              <w:t xml:space="preserve">         40+40</w:t>
            </w:r>
            <w:r w:rsidR="00BB256C" w:rsidRPr="007F764D">
              <w:rPr>
                <w:rFonts w:ascii="Times New Roman" w:hAnsi="Times New Roman" w:cs="Times New Roman"/>
                <w:sz w:val="24"/>
                <w:szCs w:val="24"/>
              </w:rPr>
              <w:t xml:space="preserve">0                </w:t>
            </w:r>
            <w:r w:rsidR="00C04BB6" w:rsidRPr="007F764D">
              <w:rPr>
                <w:rFonts w:ascii="Times New Roman" w:hAnsi="Times New Roman" w:cs="Times New Roman"/>
                <w:sz w:val="24"/>
                <w:szCs w:val="24"/>
              </w:rPr>
              <w:t>5.7</w:t>
            </w:r>
            <w:r w:rsidR="00C04BB6" w:rsidRPr="007F764D">
              <w:rPr>
                <w:rFonts w:ascii="Times New Roman" w:eastAsia="Times New Roman" w:hAnsi="Times New Roman" w:cs="Times New Roman"/>
                <w:bCs/>
                <w:sz w:val="24"/>
                <w:szCs w:val="24"/>
              </w:rPr>
              <w:t>±</w:t>
            </w:r>
            <w:r w:rsidR="00BB256C" w:rsidRPr="007F764D">
              <w:rPr>
                <w:rFonts w:ascii="Times New Roman" w:eastAsia="Times New Roman" w:hAnsi="Times New Roman" w:cs="Times New Roman"/>
                <w:bCs/>
                <w:sz w:val="24"/>
                <w:szCs w:val="24"/>
              </w:rPr>
              <w:t xml:space="preserve">0.35          </w:t>
            </w:r>
            <w:r w:rsidR="009A451A" w:rsidRPr="007F764D">
              <w:rPr>
                <w:rFonts w:ascii="Times New Roman" w:hAnsi="Times New Roman" w:cs="Times New Roman"/>
                <w:sz w:val="24"/>
                <w:szCs w:val="24"/>
              </w:rPr>
              <w:t>1</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7</w:t>
            </w:r>
            <w:r w:rsidR="00C04BB6" w:rsidRPr="007F764D">
              <w:rPr>
                <w:rFonts w:ascii="Times New Roman" w:eastAsia="Times New Roman" w:hAnsi="Times New Roman" w:cs="Times New Roman"/>
                <w:bCs/>
                <w:sz w:val="24"/>
                <w:szCs w:val="24"/>
              </w:rPr>
              <w:t>±</w:t>
            </w:r>
            <w:r w:rsidR="009A451A" w:rsidRPr="007F764D">
              <w:rPr>
                <w:rFonts w:ascii="Times New Roman" w:hAnsi="Times New Roman" w:cs="Times New Roman"/>
                <w:sz w:val="24"/>
                <w:szCs w:val="24"/>
              </w:rPr>
              <w:t xml:space="preserve">0.01       </w:t>
            </w:r>
            <w:r w:rsidR="00BB256C" w:rsidRPr="007F764D">
              <w:rPr>
                <w:rFonts w:ascii="Times New Roman" w:hAnsi="Times New Roman" w:cs="Times New Roman"/>
                <w:sz w:val="24"/>
                <w:szCs w:val="24"/>
              </w:rPr>
              <w:t xml:space="preserve">   </w:t>
            </w:r>
            <w:r w:rsidR="009A451A" w:rsidRPr="007F764D">
              <w:rPr>
                <w:rFonts w:ascii="Times New Roman" w:hAnsi="Times New Roman" w:cs="Times New Roman"/>
                <w:sz w:val="24"/>
                <w:szCs w:val="24"/>
              </w:rPr>
              <w:t>307</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1</w:t>
            </w:r>
            <w:r w:rsidR="00C04BB6" w:rsidRPr="007F764D">
              <w:rPr>
                <w:rFonts w:ascii="Times New Roman" w:eastAsia="Times New Roman" w:hAnsi="Times New Roman" w:cs="Times New Roman"/>
                <w:bCs/>
                <w:sz w:val="24"/>
                <w:szCs w:val="24"/>
              </w:rPr>
              <w:t>±</w:t>
            </w:r>
            <w:r w:rsidR="009A451A" w:rsidRPr="007F764D">
              <w:rPr>
                <w:rFonts w:ascii="Times New Roman" w:hAnsi="Times New Roman" w:cs="Times New Roman"/>
                <w:sz w:val="24"/>
                <w:szCs w:val="24"/>
              </w:rPr>
              <w:t>12</w:t>
            </w:r>
            <w:r w:rsidR="00C04BB6" w:rsidRPr="007F764D">
              <w:rPr>
                <w:rFonts w:ascii="Times New Roman" w:hAnsi="Times New Roman" w:cs="Times New Roman"/>
                <w:sz w:val="24"/>
                <w:szCs w:val="24"/>
              </w:rPr>
              <w:t>.</w:t>
            </w:r>
            <w:r w:rsidR="00377C84" w:rsidRPr="007F764D">
              <w:rPr>
                <w:rFonts w:ascii="Times New Roman" w:hAnsi="Times New Roman" w:cs="Times New Roman"/>
                <w:sz w:val="24"/>
                <w:szCs w:val="24"/>
              </w:rPr>
              <w:t xml:space="preserve">67       </w:t>
            </w:r>
            <w:r w:rsidR="009A451A" w:rsidRPr="007F764D">
              <w:rPr>
                <w:rFonts w:ascii="Times New Roman" w:hAnsi="Times New Roman" w:cs="Times New Roman"/>
                <w:sz w:val="24"/>
                <w:szCs w:val="24"/>
              </w:rPr>
              <w:t>13</w:t>
            </w:r>
            <w:r w:rsidR="00C04BB6" w:rsidRPr="007F764D">
              <w:rPr>
                <w:rFonts w:ascii="Times New Roman" w:hAnsi="Times New Roman" w:cs="Times New Roman"/>
                <w:sz w:val="24"/>
                <w:szCs w:val="24"/>
              </w:rPr>
              <w:t>.5±</w:t>
            </w:r>
            <w:r w:rsidR="009A451A" w:rsidRPr="007F764D">
              <w:rPr>
                <w:rFonts w:ascii="Times New Roman" w:hAnsi="Times New Roman" w:cs="Times New Roman"/>
                <w:sz w:val="24"/>
                <w:szCs w:val="24"/>
              </w:rPr>
              <w:t>1</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07</w:t>
            </w:r>
          </w:p>
        </w:tc>
      </w:tr>
    </w:tbl>
    <w:p w14:paraId="6E791D93" w14:textId="77777777" w:rsidR="005E3627" w:rsidRPr="007F764D" w:rsidRDefault="005E3627" w:rsidP="005E362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 xml:space="preserve">**Values are recorded as </w:t>
      </w:r>
      <w:proofErr w:type="spellStart"/>
      <w:r w:rsidRPr="007F764D">
        <w:rPr>
          <w:rFonts w:ascii="Times New Roman" w:hAnsi="Times New Roman" w:cs="Times New Roman"/>
          <w:sz w:val="24"/>
          <w:szCs w:val="24"/>
        </w:rPr>
        <w:t>means±SEM</w:t>
      </w:r>
      <w:proofErr w:type="spellEnd"/>
      <w:r w:rsidRPr="007F764D">
        <w:rPr>
          <w:rFonts w:ascii="Times New Roman" w:hAnsi="Times New Roman" w:cs="Times New Roman"/>
          <w:sz w:val="24"/>
          <w:szCs w:val="24"/>
        </w:rPr>
        <w:t xml:space="preserve"> (n=5).                                                                                 *Values are statistically significant (p&lt;0.05) in relation to control. One way ANOVA followed by Newman-Keuls Multiple Comparison tests</w:t>
      </w:r>
    </w:p>
    <w:p w14:paraId="37706FF0" w14:textId="77777777" w:rsidR="006A4758" w:rsidRPr="007F764D" w:rsidRDefault="00C04BB6" w:rsidP="006A4758">
      <w:pPr>
        <w:rPr>
          <w:rFonts w:ascii="Times New Roman" w:hAnsi="Times New Roman" w:cs="Times New Roman"/>
          <w:sz w:val="24"/>
          <w:szCs w:val="24"/>
        </w:rPr>
      </w:pPr>
      <w:r w:rsidRPr="007F764D">
        <w:rPr>
          <w:rFonts w:ascii="Times New Roman" w:hAnsi="Times New Roman" w:cs="Times New Roman"/>
          <w:sz w:val="24"/>
          <w:szCs w:val="24"/>
        </w:rPr>
        <w:t>SDL, step-down latency; TRA, Trial require for acquisition; SDE, step-down errors; TSZ, time in shock zone.</w:t>
      </w:r>
    </w:p>
    <w:p w14:paraId="6F831470" w14:textId="77777777" w:rsidR="00FB30DA" w:rsidRPr="007F764D" w:rsidRDefault="00935A66" w:rsidP="00FF775A">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PTZ-induced conv</w:t>
      </w:r>
      <w:r w:rsidR="00FB30DA" w:rsidRPr="007F764D">
        <w:rPr>
          <w:rFonts w:ascii="Times New Roman" w:hAnsi="Times New Roman" w:cs="Times New Roman"/>
          <w:b/>
          <w:sz w:val="24"/>
          <w:szCs w:val="24"/>
        </w:rPr>
        <w:t>ulsions</w:t>
      </w:r>
    </w:p>
    <w:p w14:paraId="12B40D1E" w14:textId="77777777" w:rsidR="007A0117" w:rsidRPr="007F764D" w:rsidRDefault="00745BCD" w:rsidP="007A011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As shown in Table 3, the res</w:t>
      </w:r>
      <w:r w:rsidR="009E124F" w:rsidRPr="007F764D">
        <w:rPr>
          <w:rFonts w:ascii="Times New Roman" w:hAnsi="Times New Roman" w:cs="Times New Roman"/>
          <w:sz w:val="24"/>
          <w:szCs w:val="24"/>
        </w:rPr>
        <w:t>ults indicate that Phenytoin (40</w:t>
      </w:r>
      <w:r w:rsidRPr="007F764D">
        <w:rPr>
          <w:rFonts w:ascii="Times New Roman" w:hAnsi="Times New Roman" w:cs="Times New Roman"/>
          <w:sz w:val="24"/>
          <w:szCs w:val="24"/>
        </w:rPr>
        <w:t xml:space="preserve"> mg/kg, p.o., for 14 days) provided complete protection (100%) against PTZ-induced seizures, characterized by abolition of the tonic extensor phase, reduce</w:t>
      </w:r>
      <w:r w:rsidR="00935A66" w:rsidRPr="007F764D">
        <w:rPr>
          <w:rFonts w:ascii="Times New Roman" w:hAnsi="Times New Roman" w:cs="Times New Roman"/>
          <w:sz w:val="24"/>
          <w:szCs w:val="24"/>
        </w:rPr>
        <w:t xml:space="preserve">d stupor, and prolonged clonus. </w:t>
      </w:r>
      <w:r w:rsidR="009E124F" w:rsidRPr="007F764D">
        <w:rPr>
          <w:rFonts w:ascii="Times New Roman" w:hAnsi="Times New Roman" w:cs="Times New Roman"/>
          <w:sz w:val="24"/>
          <w:szCs w:val="24"/>
        </w:rPr>
        <w:t xml:space="preserve"> M</w:t>
      </w:r>
      <w:r w:rsidR="00676AD2" w:rsidRPr="007F764D">
        <w:rPr>
          <w:rFonts w:ascii="Times New Roman" w:hAnsi="Times New Roman" w:cs="Times New Roman"/>
          <w:sz w:val="24"/>
          <w:szCs w:val="24"/>
        </w:rPr>
        <w:t>REPM</w:t>
      </w:r>
      <w:r w:rsidRPr="007F764D">
        <w:rPr>
          <w:rFonts w:ascii="Times New Roman" w:hAnsi="Times New Roman" w:cs="Times New Roman"/>
          <w:sz w:val="24"/>
          <w:szCs w:val="24"/>
        </w:rPr>
        <w:t xml:space="preserve"> (100 mg/kg, p.o., for 7 days) had no significant im</w:t>
      </w:r>
      <w:r w:rsidR="00935A66" w:rsidRPr="007F764D">
        <w:rPr>
          <w:rFonts w:ascii="Times New Roman" w:hAnsi="Times New Roman" w:cs="Times New Roman"/>
          <w:sz w:val="24"/>
          <w:szCs w:val="24"/>
        </w:rPr>
        <w:t xml:space="preserve">pact on the studied parameters. </w:t>
      </w:r>
      <w:r w:rsidRPr="007F764D">
        <w:rPr>
          <w:rFonts w:ascii="Times New Roman" w:hAnsi="Times New Roman" w:cs="Times New Roman"/>
          <w:sz w:val="24"/>
          <w:szCs w:val="24"/>
        </w:rPr>
        <w:t>The combination</w:t>
      </w:r>
      <w:r w:rsidR="00761646" w:rsidRPr="007F764D">
        <w:rPr>
          <w:rFonts w:ascii="Times New Roman" w:hAnsi="Times New Roman" w:cs="Times New Roman"/>
          <w:sz w:val="24"/>
          <w:szCs w:val="24"/>
        </w:rPr>
        <w:t xml:space="preserve"> of phenytoin and </w:t>
      </w:r>
      <w:r w:rsidR="00761646" w:rsidRPr="007F764D">
        <w:rPr>
          <w:rFonts w:ascii="Times New Roman" w:hAnsi="Times New Roman" w:cs="Times New Roman"/>
          <w:i/>
          <w:sz w:val="24"/>
          <w:szCs w:val="24"/>
        </w:rPr>
        <w:t xml:space="preserve">Piper </w:t>
      </w:r>
      <w:proofErr w:type="spellStart"/>
      <w:r w:rsidR="00761646" w:rsidRPr="007F764D">
        <w:rPr>
          <w:rFonts w:ascii="Times New Roman" w:hAnsi="Times New Roman" w:cs="Times New Roman"/>
          <w:i/>
          <w:sz w:val="24"/>
          <w:szCs w:val="24"/>
        </w:rPr>
        <w:t>methysticum</w:t>
      </w:r>
      <w:proofErr w:type="spellEnd"/>
      <w:r w:rsidR="00761646" w:rsidRPr="007F764D">
        <w:rPr>
          <w:rFonts w:ascii="Times New Roman" w:hAnsi="Times New Roman" w:cs="Times New Roman"/>
          <w:sz w:val="24"/>
          <w:szCs w:val="24"/>
        </w:rPr>
        <w:t xml:space="preserve"> </w:t>
      </w:r>
      <w:r w:rsidRPr="007F764D">
        <w:rPr>
          <w:rFonts w:ascii="Times New Roman" w:hAnsi="Times New Roman" w:cs="Times New Roman"/>
          <w:sz w:val="24"/>
          <w:szCs w:val="24"/>
        </w:rPr>
        <w:t>extract yielded effects simil</w:t>
      </w:r>
      <w:r w:rsidR="00935A66" w:rsidRPr="007F764D">
        <w:rPr>
          <w:rFonts w:ascii="Times New Roman" w:hAnsi="Times New Roman" w:cs="Times New Roman"/>
          <w:sz w:val="24"/>
          <w:szCs w:val="24"/>
        </w:rPr>
        <w:t xml:space="preserve">ar to those of phenytoin alone. </w:t>
      </w:r>
      <w:r w:rsidR="009E124F" w:rsidRPr="007F764D">
        <w:rPr>
          <w:rFonts w:ascii="Times New Roman" w:hAnsi="Times New Roman" w:cs="Times New Roman"/>
          <w:sz w:val="24"/>
          <w:szCs w:val="24"/>
        </w:rPr>
        <w:t>A lower dose of phenytoin (4</w:t>
      </w:r>
      <w:r w:rsidRPr="007F764D">
        <w:rPr>
          <w:rFonts w:ascii="Times New Roman" w:hAnsi="Times New Roman" w:cs="Times New Roman"/>
          <w:sz w:val="24"/>
          <w:szCs w:val="24"/>
        </w:rPr>
        <w:t>0 mg/kg, p.o., for 14 days) significantly reduced the duration of</w:t>
      </w:r>
      <w:r w:rsidR="00935A66" w:rsidRPr="007F764D">
        <w:rPr>
          <w:rFonts w:ascii="Times New Roman" w:hAnsi="Times New Roman" w:cs="Times New Roman"/>
          <w:sz w:val="24"/>
          <w:szCs w:val="24"/>
        </w:rPr>
        <w:t xml:space="preserve"> the extensor phase and stupor. </w:t>
      </w:r>
      <w:r w:rsidR="009E124F" w:rsidRPr="007F764D">
        <w:rPr>
          <w:rFonts w:ascii="Times New Roman" w:hAnsi="Times New Roman" w:cs="Times New Roman"/>
          <w:sz w:val="24"/>
          <w:szCs w:val="24"/>
        </w:rPr>
        <w:t>Adding M</w:t>
      </w:r>
      <w:r w:rsidR="00676AD2" w:rsidRPr="007F764D">
        <w:rPr>
          <w:rFonts w:ascii="Times New Roman" w:hAnsi="Times New Roman" w:cs="Times New Roman"/>
          <w:sz w:val="24"/>
          <w:szCs w:val="24"/>
        </w:rPr>
        <w:t xml:space="preserve">REPM </w:t>
      </w:r>
      <w:r w:rsidRPr="007F764D">
        <w:rPr>
          <w:rFonts w:ascii="Times New Roman" w:hAnsi="Times New Roman" w:cs="Times New Roman"/>
          <w:sz w:val="24"/>
          <w:szCs w:val="24"/>
        </w:rPr>
        <w:t>(100 mg/kg, p.o., for 7 days) to the lower dose of phenytoin produced similar effects.</w:t>
      </w:r>
      <w:r w:rsidR="00FF775A" w:rsidRPr="007F764D">
        <w:rPr>
          <w:rFonts w:ascii="Times New Roman" w:hAnsi="Times New Roman" w:cs="Times New Roman"/>
          <w:sz w:val="24"/>
          <w:szCs w:val="24"/>
        </w:rPr>
        <w:t xml:space="preserve"> The PTZ test reve</w:t>
      </w:r>
      <w:r w:rsidR="009E124F" w:rsidRPr="007F764D">
        <w:rPr>
          <w:rFonts w:ascii="Times New Roman" w:hAnsi="Times New Roman" w:cs="Times New Roman"/>
          <w:sz w:val="24"/>
          <w:szCs w:val="24"/>
        </w:rPr>
        <w:t>aled that the 100 mg/kg dose of M</w:t>
      </w:r>
      <w:r w:rsidR="00FF775A" w:rsidRPr="007F764D">
        <w:rPr>
          <w:rFonts w:ascii="Times New Roman" w:hAnsi="Times New Roman" w:cs="Times New Roman"/>
          <w:sz w:val="24"/>
          <w:szCs w:val="24"/>
        </w:rPr>
        <w:t>REPM offered 100% protection against tonic hindlimb extension in mice.</w:t>
      </w:r>
    </w:p>
    <w:p w14:paraId="2067F844" w14:textId="77777777" w:rsidR="00E608D6" w:rsidRPr="007F764D" w:rsidRDefault="00E608D6" w:rsidP="007A0117">
      <w:pPr>
        <w:spacing w:after="0" w:line="240" w:lineRule="auto"/>
        <w:rPr>
          <w:rFonts w:ascii="Times New Roman" w:hAnsi="Times New Roman" w:cs="Times New Roman"/>
          <w:b/>
          <w:sz w:val="24"/>
          <w:szCs w:val="24"/>
        </w:rPr>
      </w:pPr>
    </w:p>
    <w:p w14:paraId="4FABFD4D" w14:textId="77777777" w:rsidR="00E608D6" w:rsidRPr="007F764D" w:rsidRDefault="00E608D6" w:rsidP="00E608D6">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Effect on PTZ-induced kindling</w:t>
      </w:r>
    </w:p>
    <w:p w14:paraId="14216072" w14:textId="77777777" w:rsidR="00E608D6" w:rsidRDefault="000E67B2" w:rsidP="00E608D6">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P</w:t>
      </w:r>
      <w:r w:rsidR="00E608D6" w:rsidRPr="007F764D">
        <w:rPr>
          <w:rFonts w:ascii="Times New Roman" w:hAnsi="Times New Roman" w:cs="Times New Roman"/>
          <w:sz w:val="24"/>
          <w:szCs w:val="24"/>
        </w:rPr>
        <w:t>henytoin per se was found to be effective only on days 7 and 14 in suppression of seizures, whereas combined t</w:t>
      </w:r>
      <w:r w:rsidR="009E124F" w:rsidRPr="007F764D">
        <w:rPr>
          <w:rFonts w:ascii="Times New Roman" w:hAnsi="Times New Roman" w:cs="Times New Roman"/>
          <w:sz w:val="24"/>
          <w:szCs w:val="24"/>
        </w:rPr>
        <w:t>reatment of phenytoin with the M</w:t>
      </w:r>
      <w:r w:rsidR="00E608D6" w:rsidRPr="007F764D">
        <w:rPr>
          <w:rFonts w:ascii="Times New Roman" w:hAnsi="Times New Roman" w:cs="Times New Roman"/>
          <w:sz w:val="24"/>
          <w:szCs w:val="24"/>
        </w:rPr>
        <w:t xml:space="preserve">REPM at the dose of 100, 200, and 400 mg/kg ameliorated seizure severity on all days compared with both PTZ-control and phenytoin per se group </w:t>
      </w:r>
      <w:r w:rsidRPr="007F764D">
        <w:rPr>
          <w:rFonts w:ascii="Times New Roman" w:hAnsi="Times New Roman" w:cs="Times New Roman"/>
          <w:sz w:val="24"/>
          <w:szCs w:val="24"/>
        </w:rPr>
        <w:t xml:space="preserve">significantly (p&lt;05) in a dose-dependent manner </w:t>
      </w:r>
      <w:r w:rsidR="00E608D6" w:rsidRPr="007F764D">
        <w:rPr>
          <w:rFonts w:ascii="Times New Roman" w:hAnsi="Times New Roman" w:cs="Times New Roman"/>
          <w:sz w:val="24"/>
          <w:szCs w:val="24"/>
        </w:rPr>
        <w:t>(Table 3).</w:t>
      </w:r>
    </w:p>
    <w:p w14:paraId="377D8677" w14:textId="4042479F" w:rsidR="009775A0" w:rsidRPr="007F764D" w:rsidRDefault="009775A0" w:rsidP="00E60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166A5E" w:rsidRPr="00166A5E">
        <w:rPr>
          <w:rFonts w:ascii="Times New Roman" w:hAnsi="Times New Roman" w:cs="Times New Roman"/>
          <w:b/>
          <w:bCs/>
          <w:sz w:val="24"/>
          <w:szCs w:val="24"/>
        </w:rPr>
        <w:t>Effect of MREPM on phenytoin-treated seizure severity in PTZ-induced kindling on days 7 and 14</w:t>
      </w:r>
      <w:r w:rsidR="00166A5E" w:rsidRPr="00166A5E">
        <w:rPr>
          <w:rFonts w:ascii="Times New Roman" w:hAnsi="Times New Roman" w:cs="Times New Roman"/>
          <w:sz w:val="24"/>
          <w:szCs w:val="24"/>
        </w:rPr>
        <w:t xml:space="preserve"> </w:t>
      </w:r>
    </w:p>
    <w:p w14:paraId="5F7DB759" w14:textId="77777777" w:rsidR="00E608D6" w:rsidRPr="007F764D" w:rsidRDefault="00E608D6" w:rsidP="00E608D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384"/>
        <w:gridCol w:w="3192"/>
      </w:tblGrid>
      <w:tr w:rsidR="004416C4" w:rsidRPr="007F764D" w14:paraId="40081F56" w14:textId="77777777" w:rsidTr="004416C4">
        <w:trPr>
          <w:trHeight w:val="135"/>
        </w:trPr>
        <w:tc>
          <w:tcPr>
            <w:tcW w:w="6384" w:type="dxa"/>
            <w:vMerge w:val="restart"/>
            <w:tcBorders>
              <w:left w:val="nil"/>
              <w:right w:val="nil"/>
            </w:tcBorders>
          </w:tcPr>
          <w:p w14:paraId="74EFCB8A" w14:textId="77777777" w:rsidR="004416C4" w:rsidRPr="007F764D" w:rsidRDefault="004416C4" w:rsidP="00E608D6">
            <w:pPr>
              <w:rPr>
                <w:rFonts w:ascii="Times New Roman" w:hAnsi="Times New Roman" w:cs="Times New Roman"/>
                <w:b/>
                <w:sz w:val="24"/>
                <w:szCs w:val="24"/>
              </w:rPr>
            </w:pPr>
            <w:r w:rsidRPr="007F764D">
              <w:rPr>
                <w:rFonts w:ascii="Times New Roman" w:hAnsi="Times New Roman" w:cs="Times New Roman"/>
                <w:b/>
                <w:sz w:val="24"/>
                <w:szCs w:val="24"/>
              </w:rPr>
              <w:t>Treatments                   Doses (mg/kg)</w:t>
            </w:r>
          </w:p>
        </w:tc>
        <w:tc>
          <w:tcPr>
            <w:tcW w:w="3192" w:type="dxa"/>
            <w:tcBorders>
              <w:left w:val="nil"/>
              <w:right w:val="nil"/>
            </w:tcBorders>
          </w:tcPr>
          <w:p w14:paraId="2E6050CA" w14:textId="77777777" w:rsidR="004416C4" w:rsidRPr="007F764D" w:rsidRDefault="004416C4" w:rsidP="00E608D6">
            <w:pPr>
              <w:rPr>
                <w:rFonts w:ascii="Times New Roman" w:hAnsi="Times New Roman" w:cs="Times New Roman"/>
                <w:b/>
                <w:sz w:val="24"/>
                <w:szCs w:val="24"/>
              </w:rPr>
            </w:pPr>
            <w:r w:rsidRPr="007F764D">
              <w:rPr>
                <w:rFonts w:ascii="Times New Roman" w:hAnsi="Times New Roman" w:cs="Times New Roman"/>
                <w:b/>
                <w:sz w:val="24"/>
                <w:szCs w:val="24"/>
              </w:rPr>
              <w:t>Seizure severity scores</w:t>
            </w:r>
            <w:r w:rsidR="005E3627" w:rsidRPr="007F764D">
              <w:rPr>
                <w:rFonts w:ascii="Times New Roman" w:hAnsi="Times New Roman" w:cs="Times New Roman"/>
                <w:b/>
                <w:sz w:val="24"/>
                <w:szCs w:val="24"/>
              </w:rPr>
              <w:t>**</w:t>
            </w:r>
          </w:p>
        </w:tc>
      </w:tr>
      <w:tr w:rsidR="004416C4" w:rsidRPr="007F764D" w14:paraId="580344BA" w14:textId="77777777" w:rsidTr="004416C4">
        <w:trPr>
          <w:trHeight w:val="135"/>
        </w:trPr>
        <w:tc>
          <w:tcPr>
            <w:tcW w:w="6384" w:type="dxa"/>
            <w:vMerge/>
            <w:tcBorders>
              <w:left w:val="nil"/>
              <w:right w:val="nil"/>
            </w:tcBorders>
          </w:tcPr>
          <w:p w14:paraId="12A70ACD" w14:textId="77777777" w:rsidR="004416C4" w:rsidRPr="007F764D" w:rsidRDefault="004416C4" w:rsidP="00E608D6">
            <w:pPr>
              <w:rPr>
                <w:rFonts w:ascii="Times New Roman" w:hAnsi="Times New Roman" w:cs="Times New Roman"/>
                <w:b/>
                <w:sz w:val="24"/>
                <w:szCs w:val="24"/>
              </w:rPr>
            </w:pPr>
          </w:p>
        </w:tc>
        <w:tc>
          <w:tcPr>
            <w:tcW w:w="3192" w:type="dxa"/>
            <w:tcBorders>
              <w:left w:val="nil"/>
              <w:right w:val="nil"/>
            </w:tcBorders>
          </w:tcPr>
          <w:p w14:paraId="2D5604CF" w14:textId="77777777" w:rsidR="004416C4" w:rsidRPr="007F764D" w:rsidRDefault="0068717A" w:rsidP="00E608D6">
            <w:pPr>
              <w:rPr>
                <w:rFonts w:ascii="Times New Roman" w:hAnsi="Times New Roman" w:cs="Times New Roman"/>
                <w:b/>
                <w:sz w:val="24"/>
                <w:szCs w:val="24"/>
              </w:rPr>
            </w:pPr>
            <w:r w:rsidRPr="007F764D">
              <w:rPr>
                <w:rFonts w:ascii="Times New Roman" w:hAnsi="Times New Roman" w:cs="Times New Roman"/>
                <w:b/>
                <w:sz w:val="24"/>
                <w:szCs w:val="24"/>
              </w:rPr>
              <w:t xml:space="preserve">Day 7                  </w:t>
            </w:r>
            <w:r w:rsidR="004416C4" w:rsidRPr="007F764D">
              <w:rPr>
                <w:rFonts w:ascii="Times New Roman" w:hAnsi="Times New Roman" w:cs="Times New Roman"/>
                <w:b/>
                <w:sz w:val="24"/>
                <w:szCs w:val="24"/>
              </w:rPr>
              <w:t>Day 14</w:t>
            </w:r>
          </w:p>
        </w:tc>
      </w:tr>
      <w:tr w:rsidR="004416C4" w:rsidRPr="007F764D" w14:paraId="3F54E6B9" w14:textId="77777777" w:rsidTr="004416C4">
        <w:tc>
          <w:tcPr>
            <w:tcW w:w="9576" w:type="dxa"/>
            <w:gridSpan w:val="2"/>
            <w:tcBorders>
              <w:left w:val="nil"/>
              <w:right w:val="nil"/>
            </w:tcBorders>
          </w:tcPr>
          <w:p w14:paraId="10707102" w14:textId="77777777" w:rsidR="004416C4" w:rsidRPr="007F764D" w:rsidRDefault="004416C4" w:rsidP="00E608D6">
            <w:pPr>
              <w:rPr>
                <w:rFonts w:ascii="Times New Roman" w:hAnsi="Times New Roman" w:cs="Times New Roman"/>
                <w:sz w:val="24"/>
                <w:szCs w:val="24"/>
              </w:rPr>
            </w:pPr>
            <w:r w:rsidRPr="007F764D">
              <w:rPr>
                <w:rFonts w:ascii="Times New Roman" w:hAnsi="Times New Roman" w:cs="Times New Roman"/>
                <w:sz w:val="24"/>
                <w:szCs w:val="24"/>
              </w:rPr>
              <w:t>PTZ                                      35                                                        5.3</w:t>
            </w:r>
            <w:r w:rsidR="000E67B2" w:rsidRPr="007F764D">
              <w:rPr>
                <w:rFonts w:ascii="Times New Roman" w:hAnsi="Times New Roman" w:cs="Times New Roman"/>
                <w:sz w:val="24"/>
                <w:szCs w:val="24"/>
              </w:rPr>
              <w:t>4</w:t>
            </w:r>
            <w:r w:rsidR="0068717A" w:rsidRPr="007F764D">
              <w:rPr>
                <w:rFonts w:ascii="Times New Roman" w:hAnsi="Times New Roman" w:cs="Times New Roman"/>
                <w:sz w:val="24"/>
                <w:szCs w:val="24"/>
              </w:rPr>
              <w:t>±0.12</w:t>
            </w:r>
            <w:r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Pr="007F764D">
              <w:rPr>
                <w:rFonts w:ascii="Times New Roman" w:hAnsi="Times New Roman" w:cs="Times New Roman"/>
                <w:sz w:val="24"/>
                <w:szCs w:val="24"/>
              </w:rPr>
              <w:t>4.8</w:t>
            </w:r>
            <w:r w:rsidR="000E67B2" w:rsidRPr="007F764D">
              <w:rPr>
                <w:rFonts w:ascii="Times New Roman" w:hAnsi="Times New Roman" w:cs="Times New Roman"/>
                <w:sz w:val="24"/>
                <w:szCs w:val="24"/>
              </w:rPr>
              <w:t>1</w:t>
            </w:r>
            <w:r w:rsidR="0068717A" w:rsidRPr="007F764D">
              <w:rPr>
                <w:rFonts w:ascii="Times New Roman" w:hAnsi="Times New Roman" w:cs="Times New Roman"/>
                <w:sz w:val="24"/>
                <w:szCs w:val="24"/>
              </w:rPr>
              <w:t>±0.21</w:t>
            </w:r>
          </w:p>
          <w:p w14:paraId="44AC209C" w14:textId="77777777" w:rsidR="004416C4" w:rsidRPr="007F764D" w:rsidRDefault="004416C4" w:rsidP="00E608D6">
            <w:pPr>
              <w:rPr>
                <w:rFonts w:ascii="Times New Roman" w:hAnsi="Times New Roman" w:cs="Times New Roman"/>
                <w:sz w:val="24"/>
                <w:szCs w:val="24"/>
              </w:rPr>
            </w:pPr>
            <w:r w:rsidRPr="007F764D">
              <w:rPr>
                <w:rFonts w:ascii="Times New Roman" w:hAnsi="Times New Roman" w:cs="Times New Roman"/>
                <w:sz w:val="24"/>
                <w:szCs w:val="24"/>
              </w:rPr>
              <w:t xml:space="preserve">Phenytoin                             40                             </w:t>
            </w:r>
            <w:r w:rsidR="000E67B2" w:rsidRPr="007F764D">
              <w:rPr>
                <w:rFonts w:ascii="Times New Roman" w:hAnsi="Times New Roman" w:cs="Times New Roman"/>
                <w:sz w:val="24"/>
                <w:szCs w:val="24"/>
              </w:rPr>
              <w:t xml:space="preserve">                           3.27</w:t>
            </w:r>
            <w:r w:rsidR="0068717A" w:rsidRPr="007F764D">
              <w:rPr>
                <w:rFonts w:ascii="Times New Roman" w:hAnsi="Times New Roman" w:cs="Times New Roman"/>
                <w:sz w:val="24"/>
                <w:szCs w:val="24"/>
              </w:rPr>
              <w:t xml:space="preserve">±0.07            </w:t>
            </w:r>
            <w:r w:rsidR="000E67B2" w:rsidRPr="007F764D">
              <w:rPr>
                <w:rFonts w:ascii="Times New Roman" w:hAnsi="Times New Roman" w:cs="Times New Roman"/>
                <w:sz w:val="24"/>
                <w:szCs w:val="24"/>
              </w:rPr>
              <w:t>3.13</w:t>
            </w:r>
            <w:r w:rsidR="0068717A" w:rsidRPr="007F764D">
              <w:rPr>
                <w:rFonts w:ascii="Times New Roman" w:hAnsi="Times New Roman" w:cs="Times New Roman"/>
                <w:sz w:val="24"/>
                <w:szCs w:val="24"/>
              </w:rPr>
              <w:t>±0.15</w:t>
            </w:r>
          </w:p>
          <w:p w14:paraId="1A6BD412" w14:textId="77777777" w:rsidR="004416C4" w:rsidRPr="007F764D" w:rsidRDefault="007E7A76" w:rsidP="00E608D6">
            <w:pPr>
              <w:rPr>
                <w:rFonts w:ascii="Times New Roman" w:hAnsi="Times New Roman" w:cs="Times New Roman"/>
                <w:sz w:val="24"/>
                <w:szCs w:val="24"/>
              </w:rPr>
            </w:pPr>
            <w:proofErr w:type="spellStart"/>
            <w:r w:rsidRPr="007F764D">
              <w:rPr>
                <w:rFonts w:ascii="Times New Roman" w:hAnsi="Times New Roman" w:cs="Times New Roman"/>
                <w:sz w:val="24"/>
                <w:szCs w:val="24"/>
              </w:rPr>
              <w:t>Phenytoin+M</w:t>
            </w:r>
            <w:r w:rsidR="004416C4" w:rsidRPr="007F764D">
              <w:rPr>
                <w:rFonts w:ascii="Times New Roman" w:hAnsi="Times New Roman" w:cs="Times New Roman"/>
                <w:sz w:val="24"/>
                <w:szCs w:val="24"/>
              </w:rPr>
              <w:t>REPM</w:t>
            </w:r>
            <w:proofErr w:type="spellEnd"/>
            <w:r w:rsidR="004416C4" w:rsidRPr="007F764D">
              <w:rPr>
                <w:rFonts w:ascii="Times New Roman" w:hAnsi="Times New Roman" w:cs="Times New Roman"/>
                <w:sz w:val="24"/>
                <w:szCs w:val="24"/>
              </w:rPr>
              <w:t xml:space="preserve">          40+100                   </w:t>
            </w:r>
            <w:r w:rsidR="00333EE6" w:rsidRPr="007F764D">
              <w:rPr>
                <w:rFonts w:ascii="Times New Roman" w:hAnsi="Times New Roman" w:cs="Times New Roman"/>
                <w:sz w:val="24"/>
                <w:szCs w:val="24"/>
              </w:rPr>
              <w:t xml:space="preserve">                               </w:t>
            </w:r>
            <w:r w:rsidR="004416C4" w:rsidRPr="007F764D">
              <w:rPr>
                <w:rFonts w:ascii="Times New Roman" w:hAnsi="Times New Roman" w:cs="Times New Roman"/>
                <w:sz w:val="24"/>
                <w:szCs w:val="24"/>
              </w:rPr>
              <w:t>3.05</w:t>
            </w:r>
            <w:r w:rsidR="0068717A" w:rsidRPr="007F764D">
              <w:rPr>
                <w:rFonts w:ascii="Times New Roman" w:hAnsi="Times New Roman" w:cs="Times New Roman"/>
                <w:sz w:val="24"/>
                <w:szCs w:val="24"/>
              </w:rPr>
              <w:t xml:space="preserve">±0.05            </w:t>
            </w:r>
            <w:r w:rsidR="004416C4" w:rsidRPr="007F764D">
              <w:rPr>
                <w:rFonts w:ascii="Times New Roman" w:hAnsi="Times New Roman" w:cs="Times New Roman"/>
                <w:sz w:val="24"/>
                <w:szCs w:val="24"/>
              </w:rPr>
              <w:t>2.89</w:t>
            </w:r>
            <w:r w:rsidR="0068717A" w:rsidRPr="007F764D">
              <w:rPr>
                <w:rFonts w:ascii="Times New Roman" w:hAnsi="Times New Roman" w:cs="Times New Roman"/>
                <w:sz w:val="24"/>
                <w:szCs w:val="24"/>
              </w:rPr>
              <w:t>±0.02</w:t>
            </w:r>
          </w:p>
          <w:p w14:paraId="35B37062" w14:textId="77777777" w:rsidR="004416C4" w:rsidRPr="007F764D" w:rsidRDefault="007E7A76" w:rsidP="00E608D6">
            <w:pPr>
              <w:rPr>
                <w:rFonts w:ascii="Times New Roman" w:hAnsi="Times New Roman" w:cs="Times New Roman"/>
                <w:sz w:val="24"/>
                <w:szCs w:val="24"/>
              </w:rPr>
            </w:pPr>
            <w:proofErr w:type="spellStart"/>
            <w:r w:rsidRPr="007F764D">
              <w:rPr>
                <w:rFonts w:ascii="Times New Roman" w:hAnsi="Times New Roman" w:cs="Times New Roman"/>
                <w:sz w:val="24"/>
                <w:szCs w:val="24"/>
              </w:rPr>
              <w:t>Phenytoin+M</w:t>
            </w:r>
            <w:r w:rsidR="004416C4" w:rsidRPr="007F764D">
              <w:rPr>
                <w:rFonts w:ascii="Times New Roman" w:hAnsi="Times New Roman" w:cs="Times New Roman"/>
                <w:sz w:val="24"/>
                <w:szCs w:val="24"/>
              </w:rPr>
              <w:t>REPM</w:t>
            </w:r>
            <w:proofErr w:type="spellEnd"/>
            <w:r w:rsidR="004416C4" w:rsidRPr="007F764D">
              <w:rPr>
                <w:rFonts w:ascii="Times New Roman" w:hAnsi="Times New Roman" w:cs="Times New Roman"/>
                <w:sz w:val="24"/>
                <w:szCs w:val="24"/>
              </w:rPr>
              <w:t xml:space="preserve">          40+200                        </w:t>
            </w:r>
            <w:r w:rsidR="0068717A" w:rsidRPr="007F764D">
              <w:rPr>
                <w:rFonts w:ascii="Times New Roman" w:hAnsi="Times New Roman" w:cs="Times New Roman"/>
                <w:sz w:val="24"/>
                <w:szCs w:val="24"/>
              </w:rPr>
              <w:t xml:space="preserve">                          2.37±0.01            </w:t>
            </w:r>
            <w:r w:rsidR="004416C4" w:rsidRPr="007F764D">
              <w:rPr>
                <w:rFonts w:ascii="Times New Roman" w:hAnsi="Times New Roman" w:cs="Times New Roman"/>
                <w:sz w:val="24"/>
                <w:szCs w:val="24"/>
              </w:rPr>
              <w:t>2.01</w:t>
            </w:r>
            <w:r w:rsidR="0068717A" w:rsidRPr="007F764D">
              <w:rPr>
                <w:rFonts w:ascii="Times New Roman" w:hAnsi="Times New Roman" w:cs="Times New Roman"/>
                <w:sz w:val="24"/>
                <w:szCs w:val="24"/>
              </w:rPr>
              <w:t>±0.03</w:t>
            </w:r>
          </w:p>
          <w:p w14:paraId="3FEB4222" w14:textId="77777777" w:rsidR="004416C4" w:rsidRPr="007F764D" w:rsidRDefault="007E7A76" w:rsidP="00333EE6">
            <w:pPr>
              <w:rPr>
                <w:rFonts w:ascii="Times New Roman" w:hAnsi="Times New Roman" w:cs="Times New Roman"/>
                <w:sz w:val="24"/>
                <w:szCs w:val="24"/>
              </w:rPr>
            </w:pPr>
            <w:proofErr w:type="spellStart"/>
            <w:r w:rsidRPr="007F764D">
              <w:rPr>
                <w:rFonts w:ascii="Times New Roman" w:hAnsi="Times New Roman" w:cs="Times New Roman"/>
                <w:sz w:val="24"/>
                <w:szCs w:val="24"/>
              </w:rPr>
              <w:t>Phenytoin+M</w:t>
            </w:r>
            <w:r w:rsidR="004416C4" w:rsidRPr="007F764D">
              <w:rPr>
                <w:rFonts w:ascii="Times New Roman" w:hAnsi="Times New Roman" w:cs="Times New Roman"/>
                <w:sz w:val="24"/>
                <w:szCs w:val="24"/>
              </w:rPr>
              <w:t>REPM</w:t>
            </w:r>
            <w:proofErr w:type="spellEnd"/>
            <w:r w:rsidR="004416C4" w:rsidRPr="007F764D">
              <w:rPr>
                <w:rFonts w:ascii="Times New Roman" w:hAnsi="Times New Roman" w:cs="Times New Roman"/>
                <w:sz w:val="24"/>
                <w:szCs w:val="24"/>
              </w:rPr>
              <w:t xml:space="preserve">          40+400                                                  1.92</w:t>
            </w:r>
            <w:r w:rsidR="0068717A" w:rsidRPr="007F764D">
              <w:rPr>
                <w:rFonts w:ascii="Times New Roman" w:hAnsi="Times New Roman" w:cs="Times New Roman"/>
                <w:sz w:val="24"/>
                <w:szCs w:val="24"/>
              </w:rPr>
              <w:t xml:space="preserve">±0.03            </w:t>
            </w:r>
            <w:r w:rsidR="004416C4" w:rsidRPr="007F764D">
              <w:rPr>
                <w:rFonts w:ascii="Times New Roman" w:hAnsi="Times New Roman" w:cs="Times New Roman"/>
                <w:sz w:val="24"/>
                <w:szCs w:val="24"/>
              </w:rPr>
              <w:t>1.48</w:t>
            </w:r>
            <w:r w:rsidR="0068717A" w:rsidRPr="007F764D">
              <w:rPr>
                <w:rFonts w:ascii="Times New Roman" w:hAnsi="Times New Roman" w:cs="Times New Roman"/>
                <w:sz w:val="24"/>
                <w:szCs w:val="24"/>
              </w:rPr>
              <w:t>±0.05</w:t>
            </w:r>
          </w:p>
        </w:tc>
      </w:tr>
    </w:tbl>
    <w:p w14:paraId="37240EEA" w14:textId="77777777" w:rsidR="005E3627" w:rsidRPr="007F764D" w:rsidRDefault="005E3627" w:rsidP="005E362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 xml:space="preserve">**Values are recorded as </w:t>
      </w:r>
      <w:proofErr w:type="spellStart"/>
      <w:r w:rsidRPr="007F764D">
        <w:rPr>
          <w:rFonts w:ascii="Times New Roman" w:hAnsi="Times New Roman" w:cs="Times New Roman"/>
          <w:sz w:val="24"/>
          <w:szCs w:val="24"/>
        </w:rPr>
        <w:t>means±SEM</w:t>
      </w:r>
      <w:proofErr w:type="spellEnd"/>
      <w:r w:rsidRPr="007F764D">
        <w:rPr>
          <w:rFonts w:ascii="Times New Roman" w:hAnsi="Times New Roman" w:cs="Times New Roman"/>
          <w:sz w:val="24"/>
          <w:szCs w:val="24"/>
        </w:rPr>
        <w:t xml:space="preserve"> (n=5).                                                                                 *Values are statistically significant (p&lt;0.05) in relation to control. One way ANOVA followed by Newman-Keuls Multiple Comparison tests</w:t>
      </w:r>
    </w:p>
    <w:p w14:paraId="7D5CFA53" w14:textId="77777777" w:rsidR="007A0117" w:rsidRPr="007F764D" w:rsidRDefault="007A0117" w:rsidP="001E5133">
      <w:pPr>
        <w:rPr>
          <w:rFonts w:ascii="Times New Roman" w:hAnsi="Times New Roman" w:cs="Times New Roman"/>
          <w:sz w:val="24"/>
          <w:szCs w:val="24"/>
        </w:rPr>
      </w:pPr>
    </w:p>
    <w:p w14:paraId="72FC41C1" w14:textId="77777777" w:rsidR="001E5133" w:rsidRPr="007F764D" w:rsidRDefault="001E5133" w:rsidP="00674520">
      <w:pPr>
        <w:pStyle w:val="ListParagraph"/>
        <w:numPr>
          <w:ilvl w:val="0"/>
          <w:numId w:val="3"/>
        </w:num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D</w:t>
      </w:r>
      <w:r w:rsidR="00674520" w:rsidRPr="007F764D">
        <w:rPr>
          <w:rFonts w:ascii="Times New Roman" w:hAnsi="Times New Roman" w:cs="Times New Roman"/>
          <w:b/>
          <w:sz w:val="24"/>
          <w:szCs w:val="24"/>
        </w:rPr>
        <w:t>ISCUSSION</w:t>
      </w:r>
    </w:p>
    <w:p w14:paraId="52736FD7" w14:textId="77777777" w:rsidR="00D81552" w:rsidRPr="007F764D" w:rsidRDefault="00551A0C" w:rsidP="005C4881">
      <w:pPr>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present study demonstrated that a 14-day t</w:t>
      </w:r>
      <w:r w:rsidR="0068717A" w:rsidRPr="007F764D">
        <w:rPr>
          <w:rFonts w:ascii="Times New Roman" w:eastAsia="Times New Roman" w:hAnsi="Times New Roman" w:cs="Times New Roman"/>
          <w:sz w:val="24"/>
          <w:szCs w:val="24"/>
        </w:rPr>
        <w:t>reatment with phenytoin (PHT, 40</w:t>
      </w:r>
      <w:r w:rsidRPr="007F764D">
        <w:rPr>
          <w:rFonts w:ascii="Times New Roman" w:eastAsia="Times New Roman" w:hAnsi="Times New Roman" w:cs="Times New Roman"/>
          <w:sz w:val="24"/>
          <w:szCs w:val="24"/>
        </w:rPr>
        <w:t xml:space="preserve"> mg/kg, p.o.) impaired cognitive function in mice, as measured by the passive avoidance (PA) task. Notably, a sin</w:t>
      </w:r>
      <w:r w:rsidR="0068717A" w:rsidRPr="007F764D">
        <w:rPr>
          <w:rFonts w:ascii="Times New Roman" w:eastAsia="Times New Roman" w:hAnsi="Times New Roman" w:cs="Times New Roman"/>
          <w:sz w:val="24"/>
          <w:szCs w:val="24"/>
        </w:rPr>
        <w:t>gle high-dose administration (16</w:t>
      </w:r>
      <w:r w:rsidRPr="007F764D">
        <w:rPr>
          <w:rFonts w:ascii="Times New Roman" w:eastAsia="Times New Roman" w:hAnsi="Times New Roman" w:cs="Times New Roman"/>
          <w:sz w:val="24"/>
          <w:szCs w:val="24"/>
        </w:rPr>
        <w:t>0 mg/kg, p.o.) also resulted in cognitive deficits, despite achieving therapeutic efficacy as reported earlier (Sudha et al., 1995</w:t>
      </w:r>
      <w:r w:rsidR="003918B5" w:rsidRPr="007F764D">
        <w:rPr>
          <w:rFonts w:ascii="Times New Roman" w:eastAsia="Times New Roman" w:hAnsi="Times New Roman" w:cs="Times New Roman"/>
          <w:sz w:val="24"/>
          <w:szCs w:val="24"/>
        </w:rPr>
        <w:t>; Ganguly et al., 2017</w:t>
      </w:r>
      <w:r w:rsidRPr="007F764D">
        <w:rPr>
          <w:rFonts w:ascii="Times New Roman" w:eastAsia="Times New Roman" w:hAnsi="Times New Roman" w:cs="Times New Roman"/>
          <w:sz w:val="24"/>
          <w:szCs w:val="24"/>
        </w:rPr>
        <w:t>). These findings are in agreement with previous reports of PHT's adverse effects on memory function (Aldenkamp et al., 1994; Sudha et al., 1995).</w:t>
      </w:r>
      <w:r w:rsidR="0045381C" w:rsidRPr="007F764D">
        <w:rPr>
          <w:rFonts w:ascii="Times New Roman" w:eastAsia="Times New Roman" w:hAnsi="Times New Roman" w:cs="Times New Roman"/>
          <w:sz w:val="24"/>
          <w:szCs w:val="24"/>
        </w:rPr>
        <w:t xml:space="preserve"> </w:t>
      </w:r>
      <w:r w:rsidR="005C4881" w:rsidRPr="007F764D">
        <w:rPr>
          <w:rFonts w:ascii="Times New Roman" w:eastAsia="Times New Roman" w:hAnsi="Times New Roman" w:cs="Times New Roman"/>
          <w:sz w:val="24"/>
          <w:szCs w:val="24"/>
        </w:rPr>
        <w:t>The PTZ kindling model is a valuable experimental animal model for evaluating antiepileptic drugs and studying the pathogenesis of epilepsy (Zhang, et al., 2017). Kindling is a process that involves repeated stimulation of the brain, resulting in a gradual decrease in seizure threshold and the development of repetitive seizures. These seizures can progress to generalized tonic-</w:t>
      </w:r>
      <w:proofErr w:type="spellStart"/>
      <w:r w:rsidR="005C4881" w:rsidRPr="007F764D">
        <w:rPr>
          <w:rFonts w:ascii="Times New Roman" w:eastAsia="Times New Roman" w:hAnsi="Times New Roman" w:cs="Times New Roman"/>
          <w:sz w:val="24"/>
          <w:szCs w:val="24"/>
        </w:rPr>
        <w:t>clonic</w:t>
      </w:r>
      <w:proofErr w:type="spellEnd"/>
      <w:r w:rsidR="005C4881" w:rsidRPr="007F764D">
        <w:rPr>
          <w:rFonts w:ascii="Times New Roman" w:eastAsia="Times New Roman" w:hAnsi="Times New Roman" w:cs="Times New Roman"/>
          <w:sz w:val="24"/>
          <w:szCs w:val="24"/>
        </w:rPr>
        <w:t xml:space="preserve"> seizures, often accompanied by cognitive impairments (</w:t>
      </w:r>
      <w:proofErr w:type="spellStart"/>
      <w:r w:rsidR="005C4881" w:rsidRPr="007F764D">
        <w:rPr>
          <w:rFonts w:ascii="Times New Roman" w:eastAsia="Times New Roman" w:hAnsi="Times New Roman" w:cs="Times New Roman"/>
          <w:sz w:val="24"/>
          <w:szCs w:val="24"/>
        </w:rPr>
        <w:t>Samokhina</w:t>
      </w:r>
      <w:proofErr w:type="spellEnd"/>
      <w:r w:rsidR="005C4881" w:rsidRPr="007F764D">
        <w:rPr>
          <w:rFonts w:ascii="Times New Roman" w:eastAsia="Times New Roman" w:hAnsi="Times New Roman" w:cs="Times New Roman"/>
          <w:sz w:val="24"/>
          <w:szCs w:val="24"/>
        </w:rPr>
        <w:t xml:space="preserve"> &amp; </w:t>
      </w:r>
      <w:proofErr w:type="spellStart"/>
      <w:r w:rsidR="005C4881" w:rsidRPr="007F764D">
        <w:rPr>
          <w:rFonts w:ascii="Times New Roman" w:eastAsia="Times New Roman" w:hAnsi="Times New Roman" w:cs="Times New Roman"/>
          <w:sz w:val="24"/>
          <w:szCs w:val="24"/>
        </w:rPr>
        <w:t>Samokhin</w:t>
      </w:r>
      <w:proofErr w:type="spellEnd"/>
      <w:r w:rsidR="005C4881" w:rsidRPr="007F764D">
        <w:rPr>
          <w:rFonts w:ascii="Times New Roman" w:eastAsia="Times New Roman" w:hAnsi="Times New Roman" w:cs="Times New Roman"/>
          <w:sz w:val="24"/>
          <w:szCs w:val="24"/>
        </w:rPr>
        <w:t>, 2018). The administration of PTZ at sub-convulsive doses allows for the assessment of convulsant activity. The seizure score is used to evaluate the seizure-protective effect of drugs, with higher scores indicating reduced seizure protection (</w:t>
      </w:r>
      <w:proofErr w:type="spellStart"/>
      <w:r w:rsidR="005C4881" w:rsidRPr="007F764D">
        <w:rPr>
          <w:rFonts w:ascii="Times New Roman" w:eastAsia="Times New Roman" w:hAnsi="Times New Roman" w:cs="Times New Roman"/>
          <w:sz w:val="24"/>
          <w:szCs w:val="24"/>
        </w:rPr>
        <w:t>Sachett</w:t>
      </w:r>
      <w:proofErr w:type="spellEnd"/>
      <w:r w:rsidR="005C4881" w:rsidRPr="007F764D">
        <w:rPr>
          <w:rFonts w:ascii="Times New Roman" w:eastAsia="Times New Roman" w:hAnsi="Times New Roman" w:cs="Times New Roman"/>
          <w:sz w:val="24"/>
          <w:szCs w:val="24"/>
        </w:rPr>
        <w:t xml:space="preserve"> et al., 2022). </w:t>
      </w:r>
      <w:r w:rsidR="00D81552" w:rsidRPr="007F764D">
        <w:rPr>
          <w:rFonts w:ascii="Times New Roman" w:eastAsia="Times New Roman" w:hAnsi="Times New Roman" w:cs="Times New Roman"/>
          <w:sz w:val="24"/>
          <w:szCs w:val="24"/>
        </w:rPr>
        <w:t>In line to these observations, in the present study, kindled animals showed memory impa</w:t>
      </w:r>
      <w:r w:rsidR="00676AD2" w:rsidRPr="007F764D">
        <w:rPr>
          <w:rFonts w:ascii="Times New Roman" w:eastAsia="Times New Roman" w:hAnsi="Times New Roman" w:cs="Times New Roman"/>
          <w:sz w:val="24"/>
          <w:szCs w:val="24"/>
        </w:rPr>
        <w:t xml:space="preserve">irment indicated by increased </w:t>
      </w:r>
      <w:r w:rsidR="0045381C" w:rsidRPr="007F764D">
        <w:rPr>
          <w:rFonts w:ascii="Times New Roman" w:eastAsia="Times New Roman" w:hAnsi="Times New Roman" w:cs="Times New Roman"/>
          <w:sz w:val="24"/>
          <w:szCs w:val="24"/>
        </w:rPr>
        <w:t>number of step down errors</w:t>
      </w:r>
      <w:r w:rsidR="00D81552" w:rsidRPr="007F764D">
        <w:rPr>
          <w:rFonts w:ascii="Times New Roman" w:eastAsia="Times New Roman" w:hAnsi="Times New Roman" w:cs="Times New Roman"/>
          <w:sz w:val="24"/>
          <w:szCs w:val="24"/>
        </w:rPr>
        <w:t xml:space="preserve"> and decreased SDL in passive shock avoidance paradigm</w:t>
      </w:r>
      <w:r w:rsidR="002B16D8" w:rsidRPr="007F764D">
        <w:rPr>
          <w:rFonts w:ascii="Times New Roman" w:eastAsia="Times New Roman" w:hAnsi="Times New Roman" w:cs="Times New Roman"/>
          <w:sz w:val="24"/>
          <w:szCs w:val="24"/>
        </w:rPr>
        <w:t>. SDL and the number of step down errors</w:t>
      </w:r>
      <w:r w:rsidR="00D81552" w:rsidRPr="007F764D">
        <w:rPr>
          <w:rFonts w:ascii="Times New Roman" w:eastAsia="Times New Roman" w:hAnsi="Times New Roman" w:cs="Times New Roman"/>
          <w:sz w:val="24"/>
          <w:szCs w:val="24"/>
        </w:rPr>
        <w:t xml:space="preserve"> committed sho</w:t>
      </w:r>
      <w:r w:rsidR="00220161" w:rsidRPr="007F764D">
        <w:rPr>
          <w:rFonts w:ascii="Times New Roman" w:eastAsia="Times New Roman" w:hAnsi="Times New Roman" w:cs="Times New Roman"/>
          <w:sz w:val="24"/>
          <w:szCs w:val="24"/>
        </w:rPr>
        <w:t>w the retrieval of memory (</w:t>
      </w:r>
      <w:proofErr w:type="spellStart"/>
      <w:r w:rsidR="00220161" w:rsidRPr="007F764D">
        <w:rPr>
          <w:rFonts w:ascii="Times New Roman" w:eastAsia="Times New Roman" w:hAnsi="Times New Roman" w:cs="Times New Roman"/>
          <w:sz w:val="24"/>
          <w:szCs w:val="24"/>
        </w:rPr>
        <w:t>Sau</w:t>
      </w:r>
      <w:proofErr w:type="spellEnd"/>
      <w:r w:rsidR="00220161" w:rsidRPr="007F764D">
        <w:rPr>
          <w:rFonts w:ascii="Times New Roman" w:eastAsia="Times New Roman" w:hAnsi="Times New Roman" w:cs="Times New Roman"/>
          <w:sz w:val="24"/>
          <w:szCs w:val="24"/>
        </w:rPr>
        <w:t xml:space="preserve"> &amp; </w:t>
      </w:r>
      <w:proofErr w:type="spellStart"/>
      <w:r w:rsidR="00220161" w:rsidRPr="007F764D">
        <w:rPr>
          <w:rFonts w:ascii="Times New Roman" w:eastAsia="Times New Roman" w:hAnsi="Times New Roman" w:cs="Times New Roman"/>
          <w:sz w:val="24"/>
          <w:szCs w:val="24"/>
        </w:rPr>
        <w:t>Handral</w:t>
      </w:r>
      <w:proofErr w:type="spellEnd"/>
      <w:r w:rsidR="00220161" w:rsidRPr="007F764D">
        <w:rPr>
          <w:rFonts w:ascii="Times New Roman" w:eastAsia="Times New Roman" w:hAnsi="Times New Roman" w:cs="Times New Roman"/>
          <w:sz w:val="24"/>
          <w:szCs w:val="24"/>
        </w:rPr>
        <w:t>, 2015</w:t>
      </w:r>
      <w:r w:rsidR="007E4618" w:rsidRPr="007F764D">
        <w:rPr>
          <w:rFonts w:ascii="Times New Roman" w:eastAsia="Times New Roman" w:hAnsi="Times New Roman" w:cs="Times New Roman"/>
          <w:sz w:val="24"/>
          <w:szCs w:val="24"/>
        </w:rPr>
        <w:t xml:space="preserve">). </w:t>
      </w:r>
      <w:r w:rsidR="00D81552" w:rsidRPr="007F764D">
        <w:rPr>
          <w:rFonts w:ascii="Times New Roman" w:eastAsia="Times New Roman" w:hAnsi="Times New Roman" w:cs="Times New Roman"/>
          <w:sz w:val="24"/>
          <w:szCs w:val="24"/>
        </w:rPr>
        <w:t>The memory functions were further worsened by phenytoin per se treatment. These results are in line with the previous reports showing increased cognitive imp</w:t>
      </w:r>
      <w:r w:rsidR="002B16D8" w:rsidRPr="007F764D">
        <w:rPr>
          <w:rFonts w:ascii="Times New Roman" w:eastAsia="Times New Roman" w:hAnsi="Times New Roman" w:cs="Times New Roman"/>
          <w:sz w:val="24"/>
          <w:szCs w:val="24"/>
        </w:rPr>
        <w:t>airment with phenytoin (</w:t>
      </w:r>
      <w:r w:rsidR="007E4618" w:rsidRPr="007F764D">
        <w:rPr>
          <w:rFonts w:ascii="Times New Roman" w:eastAsia="Times New Roman" w:hAnsi="Times New Roman" w:cs="Times New Roman"/>
          <w:sz w:val="24"/>
          <w:szCs w:val="24"/>
        </w:rPr>
        <w:t>Merten et al., 2022</w:t>
      </w:r>
      <w:r w:rsidR="00D81552" w:rsidRPr="007F764D">
        <w:rPr>
          <w:rFonts w:ascii="Times New Roman" w:eastAsia="Times New Roman" w:hAnsi="Times New Roman" w:cs="Times New Roman"/>
          <w:sz w:val="24"/>
          <w:szCs w:val="24"/>
        </w:rPr>
        <w:t xml:space="preserve">). Increased oxidative stress by conventional antiepileptic drugs has been proposed to be a possible cause of worsening of memory impairment (Citation2010). The antiepileptic drugs like valproic acid, </w:t>
      </w:r>
      <w:r w:rsidR="00D81552" w:rsidRPr="007F764D">
        <w:rPr>
          <w:rFonts w:ascii="Times New Roman" w:eastAsia="Times New Roman" w:hAnsi="Times New Roman" w:cs="Times New Roman"/>
          <w:sz w:val="24"/>
          <w:szCs w:val="24"/>
        </w:rPr>
        <w:lastRenderedPageBreak/>
        <w:t>phenytoin, and carbamazepine induce abnormal production of reactive oxygen species (</w:t>
      </w:r>
      <w:proofErr w:type="spellStart"/>
      <w:r w:rsidR="00220161" w:rsidRPr="007F764D">
        <w:rPr>
          <w:rFonts w:ascii="Times New Roman" w:eastAsia="Times New Roman" w:hAnsi="Times New Roman" w:cs="Times New Roman"/>
          <w:sz w:val="24"/>
          <w:szCs w:val="24"/>
        </w:rPr>
        <w:t>Alachkar</w:t>
      </w:r>
      <w:proofErr w:type="spellEnd"/>
      <w:r w:rsidR="00220161" w:rsidRPr="007F764D">
        <w:rPr>
          <w:rFonts w:ascii="Times New Roman" w:eastAsia="Times New Roman" w:hAnsi="Times New Roman" w:cs="Times New Roman"/>
          <w:sz w:val="24"/>
          <w:szCs w:val="24"/>
        </w:rPr>
        <w:t xml:space="preserve"> et al., 2020</w:t>
      </w:r>
      <w:r w:rsidR="00D81552" w:rsidRPr="007F764D">
        <w:rPr>
          <w:rFonts w:ascii="Times New Roman" w:eastAsia="Times New Roman" w:hAnsi="Times New Roman" w:cs="Times New Roman"/>
          <w:sz w:val="24"/>
          <w:szCs w:val="24"/>
        </w:rPr>
        <w:t>). Combination of these drugs with 3 antioxidants have been found to ameliorate epilepsy and associated neurologi</w:t>
      </w:r>
      <w:r w:rsidR="003918B5" w:rsidRPr="007F764D">
        <w:rPr>
          <w:rFonts w:ascii="Times New Roman" w:eastAsia="Times New Roman" w:hAnsi="Times New Roman" w:cs="Times New Roman"/>
          <w:sz w:val="24"/>
          <w:szCs w:val="24"/>
        </w:rPr>
        <w:t>c</w:t>
      </w:r>
      <w:r w:rsidR="00220161" w:rsidRPr="007F764D">
        <w:rPr>
          <w:rFonts w:ascii="Times New Roman" w:eastAsia="Times New Roman" w:hAnsi="Times New Roman" w:cs="Times New Roman"/>
          <w:sz w:val="24"/>
          <w:szCs w:val="24"/>
        </w:rPr>
        <w:t>al comorbidities (</w:t>
      </w:r>
      <w:r w:rsidR="003918B5" w:rsidRPr="007F764D">
        <w:rPr>
          <w:rFonts w:ascii="Times New Roman" w:eastAsia="Times New Roman" w:hAnsi="Times New Roman" w:cs="Times New Roman"/>
          <w:sz w:val="24"/>
          <w:szCs w:val="24"/>
        </w:rPr>
        <w:t>Lee et al., 2019)</w:t>
      </w:r>
      <w:r w:rsidR="00D81552" w:rsidRPr="007F764D">
        <w:rPr>
          <w:rFonts w:ascii="Times New Roman" w:eastAsia="Times New Roman" w:hAnsi="Times New Roman" w:cs="Times New Roman"/>
          <w:sz w:val="24"/>
          <w:szCs w:val="24"/>
        </w:rPr>
        <w:t>.</w:t>
      </w:r>
    </w:p>
    <w:p w14:paraId="31966625" w14:textId="77777777" w:rsidR="001A5A2A" w:rsidRPr="007F764D" w:rsidRDefault="001A5A2A"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Co-a</w:t>
      </w:r>
      <w:r w:rsidR="00176EA9" w:rsidRPr="007F764D">
        <w:rPr>
          <w:rFonts w:ascii="Times New Roman" w:eastAsia="Times New Roman" w:hAnsi="Times New Roman" w:cs="Times New Roman"/>
          <w:sz w:val="24"/>
          <w:szCs w:val="24"/>
        </w:rPr>
        <w:t>dmini</w:t>
      </w:r>
      <w:r w:rsidR="009E124F" w:rsidRPr="007F764D">
        <w:rPr>
          <w:rFonts w:ascii="Times New Roman" w:eastAsia="Times New Roman" w:hAnsi="Times New Roman" w:cs="Times New Roman"/>
          <w:sz w:val="24"/>
          <w:szCs w:val="24"/>
        </w:rPr>
        <w:t>stration of M</w:t>
      </w:r>
      <w:r w:rsidR="00676AD2" w:rsidRPr="007F764D">
        <w:rPr>
          <w:rFonts w:ascii="Times New Roman" w:eastAsia="Times New Roman" w:hAnsi="Times New Roman" w:cs="Times New Roman"/>
          <w:sz w:val="24"/>
          <w:szCs w:val="24"/>
        </w:rPr>
        <w:t>REPM</w:t>
      </w:r>
      <w:r w:rsidR="00176EA9" w:rsidRPr="007F764D">
        <w:rPr>
          <w:rFonts w:ascii="Times New Roman" w:eastAsia="Times New Roman" w:hAnsi="Times New Roman" w:cs="Times New Roman"/>
          <w:sz w:val="24"/>
          <w:szCs w:val="24"/>
        </w:rPr>
        <w:t xml:space="preserve"> with phenytoin</w:t>
      </w:r>
      <w:r w:rsidRPr="007F764D">
        <w:rPr>
          <w:rFonts w:ascii="Times New Roman" w:eastAsia="Times New Roman" w:hAnsi="Times New Roman" w:cs="Times New Roman"/>
          <w:sz w:val="24"/>
          <w:szCs w:val="24"/>
        </w:rPr>
        <w:t xml:space="preserve"> in the second week of a 2-week regimen significantly reversed PHT-induced cognitive impairment, affecting both acquisition and retention. This protective effect was observed across all tested parameters, except for the</w:t>
      </w:r>
      <w:r w:rsidR="00176EA9" w:rsidRPr="007F764D">
        <w:rPr>
          <w:rFonts w:ascii="Times New Roman" w:eastAsia="Times New Roman" w:hAnsi="Times New Roman" w:cs="Times New Roman"/>
          <w:sz w:val="24"/>
          <w:szCs w:val="24"/>
        </w:rPr>
        <w:t xml:space="preserve"> initial step-down latency</w:t>
      </w:r>
      <w:r w:rsidR="00676AD2" w:rsidRPr="007F764D">
        <w:rPr>
          <w:rFonts w:ascii="Times New Roman" w:eastAsia="Times New Roman" w:hAnsi="Times New Roman" w:cs="Times New Roman"/>
          <w:sz w:val="24"/>
          <w:szCs w:val="24"/>
        </w:rPr>
        <w:t>, which w</w:t>
      </w:r>
      <w:r w:rsidR="009E124F" w:rsidRPr="007F764D">
        <w:rPr>
          <w:rFonts w:ascii="Times New Roman" w:eastAsia="Times New Roman" w:hAnsi="Times New Roman" w:cs="Times New Roman"/>
          <w:sz w:val="24"/>
          <w:szCs w:val="24"/>
        </w:rPr>
        <w:t>as also unaffected by M</w:t>
      </w:r>
      <w:r w:rsidR="00676AD2"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alone</w:t>
      </w:r>
      <w:r w:rsidR="009E124F" w:rsidRPr="007F764D">
        <w:rPr>
          <w:rFonts w:ascii="Times New Roman" w:eastAsia="Times New Roman" w:hAnsi="Times New Roman" w:cs="Times New Roman"/>
          <w:sz w:val="24"/>
          <w:szCs w:val="24"/>
        </w:rPr>
        <w:t>. These findings suggest that M</w:t>
      </w:r>
      <w:r w:rsidR="007616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may not enhance immediate recall, but rather improve subsequent memory conso</w:t>
      </w:r>
      <w:r w:rsidR="009E124F" w:rsidRPr="007F764D">
        <w:rPr>
          <w:rFonts w:ascii="Times New Roman" w:eastAsia="Times New Roman" w:hAnsi="Times New Roman" w:cs="Times New Roman"/>
          <w:sz w:val="24"/>
          <w:szCs w:val="24"/>
        </w:rPr>
        <w:t>lidation. M</w:t>
      </w:r>
      <w:r w:rsidR="00761646" w:rsidRPr="007F764D">
        <w:rPr>
          <w:rFonts w:ascii="Times New Roman" w:eastAsia="Times New Roman" w:hAnsi="Times New Roman" w:cs="Times New Roman"/>
          <w:sz w:val="24"/>
          <w:szCs w:val="24"/>
        </w:rPr>
        <w:t>REPM</w:t>
      </w:r>
      <w:r w:rsidR="00F23C6C" w:rsidRPr="007F764D">
        <w:rPr>
          <w:rFonts w:ascii="Times New Roman" w:eastAsia="Times New Roman" w:hAnsi="Times New Roman" w:cs="Times New Roman"/>
          <w:sz w:val="24"/>
          <w:szCs w:val="24"/>
        </w:rPr>
        <w:t>'s Cognitive-enhancing effect on memory has</w:t>
      </w:r>
      <w:r w:rsidRPr="007F764D">
        <w:rPr>
          <w:rFonts w:ascii="Times New Roman" w:eastAsia="Times New Roman" w:hAnsi="Times New Roman" w:cs="Times New Roman"/>
          <w:sz w:val="24"/>
          <w:szCs w:val="24"/>
        </w:rPr>
        <w:t xml:space="preserve"> been demonstrated in various models, and our findings on the passive-avoidance task align with previous reports. Additionally, recent studies observed anticonvulsant </w:t>
      </w:r>
      <w:r w:rsidR="009E124F" w:rsidRPr="007F764D">
        <w:rPr>
          <w:rFonts w:ascii="Times New Roman" w:eastAsia="Times New Roman" w:hAnsi="Times New Roman" w:cs="Times New Roman"/>
          <w:sz w:val="24"/>
          <w:szCs w:val="24"/>
        </w:rPr>
        <w:t>properties of M</w:t>
      </w:r>
      <w:r w:rsidR="00676AD2"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at doses slightly higher than </w:t>
      </w:r>
      <w:r w:rsidR="00F23C6C" w:rsidRPr="007F764D">
        <w:rPr>
          <w:rFonts w:ascii="Times New Roman" w:eastAsia="Times New Roman" w:hAnsi="Times New Roman" w:cs="Times New Roman"/>
          <w:sz w:val="24"/>
          <w:szCs w:val="24"/>
        </w:rPr>
        <w:t>those required for its cognitive-enhancing</w:t>
      </w:r>
      <w:r w:rsidRPr="007F764D">
        <w:rPr>
          <w:rFonts w:ascii="Times New Roman" w:eastAsia="Times New Roman" w:hAnsi="Times New Roman" w:cs="Times New Roman"/>
          <w:sz w:val="24"/>
          <w:szCs w:val="24"/>
        </w:rPr>
        <w:t xml:space="preserve"> action.</w:t>
      </w:r>
    </w:p>
    <w:p w14:paraId="71D96784" w14:textId="77777777" w:rsidR="00F23C6C" w:rsidRPr="007F764D" w:rsidRDefault="00F23C6C"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In contrast to its memory-enhancing effects, our study found no evidence</w:t>
      </w:r>
      <w:r w:rsidR="007E7A76" w:rsidRPr="007F764D">
        <w:rPr>
          <w:rFonts w:ascii="Times New Roman" w:eastAsia="Times New Roman" w:hAnsi="Times New Roman" w:cs="Times New Roman"/>
          <w:sz w:val="24"/>
          <w:szCs w:val="24"/>
        </w:rPr>
        <w:t xml:space="preserve"> of anticonvulsant activity of M</w:t>
      </w:r>
      <w:r w:rsidR="00676AD2"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against PTZ-induced seizures, even at higher doses. Additionally, </w:t>
      </w:r>
      <w:r w:rsidR="007E7A76" w:rsidRPr="007F764D">
        <w:rPr>
          <w:rFonts w:ascii="Times New Roman" w:eastAsia="Times New Roman" w:hAnsi="Times New Roman" w:cs="Times New Roman"/>
          <w:sz w:val="24"/>
          <w:szCs w:val="24"/>
        </w:rPr>
        <w:t>M</w:t>
      </w:r>
      <w:r w:rsidR="00676AD2"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did not exhibit pro- or anticonvulsant properties in the increasing current PTZ seizure threshold </w:t>
      </w:r>
      <w:r w:rsidR="00805246" w:rsidRPr="007F764D">
        <w:rPr>
          <w:rFonts w:ascii="Times New Roman" w:eastAsia="Times New Roman" w:hAnsi="Times New Roman" w:cs="Times New Roman"/>
          <w:sz w:val="24"/>
          <w:szCs w:val="24"/>
        </w:rPr>
        <w:t>model. Co-administ</w:t>
      </w:r>
      <w:r w:rsidR="007E7A76" w:rsidRPr="007F764D">
        <w:rPr>
          <w:rFonts w:ascii="Times New Roman" w:eastAsia="Times New Roman" w:hAnsi="Times New Roman" w:cs="Times New Roman"/>
          <w:sz w:val="24"/>
          <w:szCs w:val="24"/>
        </w:rPr>
        <w:t>ration of 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with phenytoin did not significantly inhibit or potentiate anticonvulsant activity.</w:t>
      </w:r>
    </w:p>
    <w:p w14:paraId="3C651722" w14:textId="77777777" w:rsidR="001A5A2A" w:rsidRPr="007F764D" w:rsidRDefault="001A5A2A"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These fi</w:t>
      </w:r>
      <w:r w:rsidR="007E7A76" w:rsidRPr="007F764D">
        <w:rPr>
          <w:rFonts w:ascii="Times New Roman" w:eastAsia="Times New Roman" w:hAnsi="Times New Roman" w:cs="Times New Roman"/>
          <w:sz w:val="24"/>
          <w:szCs w:val="24"/>
        </w:rPr>
        <w:t>ndings suggest that 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holds significant promise as a potential adjunctive therapy for enhancing cognitive function in patients treated with phenytoin, without compromising its anticonvulsant efficacy. Systematic investigation of </w:t>
      </w:r>
      <w:r w:rsidR="007E7A76" w:rsidRPr="007F764D">
        <w:rPr>
          <w:rFonts w:ascii="Times New Roman" w:eastAsia="Times New Roman" w:hAnsi="Times New Roman" w:cs="Times New Roman"/>
          <w:sz w:val="24"/>
          <w:szCs w:val="24"/>
        </w:rPr>
        <w:t>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as an add-on therapy is warranted. Motor stimulation is a potential confounding factor in assessing the cognitive effects of phe</w:t>
      </w:r>
      <w:r w:rsidR="006C623D" w:rsidRPr="007F764D">
        <w:rPr>
          <w:rFonts w:ascii="Times New Roman" w:eastAsia="Times New Roman" w:hAnsi="Times New Roman" w:cs="Times New Roman"/>
          <w:sz w:val="24"/>
          <w:szCs w:val="24"/>
        </w:rPr>
        <w:t>nytoin (</w:t>
      </w:r>
      <w:r w:rsidR="006D3C81" w:rsidRPr="007F764D">
        <w:rPr>
          <w:rFonts w:ascii="Times New Roman" w:eastAsia="Times New Roman" w:hAnsi="Times New Roman" w:cs="Times New Roman"/>
          <w:sz w:val="24"/>
          <w:szCs w:val="24"/>
        </w:rPr>
        <w:t>Ray et al., 2020</w:t>
      </w:r>
      <w:r w:rsidRPr="007F764D">
        <w:rPr>
          <w:rFonts w:ascii="Times New Roman" w:eastAsia="Times New Roman" w:hAnsi="Times New Roman" w:cs="Times New Roman"/>
          <w:sz w:val="24"/>
          <w:szCs w:val="24"/>
        </w:rPr>
        <w:t>). However, it is unlikely that motor stimulation contributed to the phenytoin-induced cognitive deficit observed in this study, since our previous findings indi</w:t>
      </w:r>
      <w:r w:rsidR="00176EA9" w:rsidRPr="007F764D">
        <w:rPr>
          <w:rFonts w:ascii="Times New Roman" w:eastAsia="Times New Roman" w:hAnsi="Times New Roman" w:cs="Times New Roman"/>
          <w:sz w:val="24"/>
          <w:szCs w:val="24"/>
        </w:rPr>
        <w:t>cate that locomotor activity</w:t>
      </w:r>
      <w:r w:rsidRPr="007F764D">
        <w:rPr>
          <w:rFonts w:ascii="Times New Roman" w:eastAsia="Times New Roman" w:hAnsi="Times New Roman" w:cs="Times New Roman"/>
          <w:sz w:val="24"/>
          <w:szCs w:val="24"/>
        </w:rPr>
        <w:t xml:space="preserve"> on</w:t>
      </w:r>
      <w:r w:rsidR="00176EA9" w:rsidRPr="007F764D">
        <w:rPr>
          <w:rFonts w:ascii="Times New Roman" w:eastAsia="Times New Roman" w:hAnsi="Times New Roman" w:cs="Times New Roman"/>
          <w:sz w:val="24"/>
          <w:szCs w:val="24"/>
        </w:rPr>
        <w:t>ly affects step-down errors</w:t>
      </w:r>
      <w:r w:rsidRPr="007F764D">
        <w:rPr>
          <w:rFonts w:ascii="Times New Roman" w:eastAsia="Times New Roman" w:hAnsi="Times New Roman" w:cs="Times New Roman"/>
          <w:sz w:val="24"/>
          <w:szCs w:val="24"/>
        </w:rPr>
        <w:t>,</w:t>
      </w:r>
      <w:r w:rsidR="00176EA9" w:rsidRPr="007F764D">
        <w:rPr>
          <w:rFonts w:ascii="Times New Roman" w:eastAsia="Times New Roman" w:hAnsi="Times New Roman" w:cs="Times New Roman"/>
          <w:sz w:val="24"/>
          <w:szCs w:val="24"/>
        </w:rPr>
        <w:t xml:space="preserve"> whereas step-down latency</w:t>
      </w:r>
      <w:r w:rsidRPr="007F764D">
        <w:rPr>
          <w:rFonts w:ascii="Times New Roman" w:eastAsia="Times New Roman" w:hAnsi="Times New Roman" w:cs="Times New Roman"/>
          <w:sz w:val="24"/>
          <w:szCs w:val="24"/>
        </w:rPr>
        <w:t xml:space="preserve"> and time spent in the shock zone re</w:t>
      </w:r>
      <w:r w:rsidR="006C623D" w:rsidRPr="007F764D">
        <w:rPr>
          <w:rFonts w:ascii="Times New Roman" w:eastAsia="Times New Roman" w:hAnsi="Times New Roman" w:cs="Times New Roman"/>
          <w:sz w:val="24"/>
          <w:szCs w:val="24"/>
        </w:rPr>
        <w:t>main unaffected (</w:t>
      </w:r>
      <w:r w:rsidR="006D3C81" w:rsidRPr="007F764D">
        <w:rPr>
          <w:rFonts w:ascii="Times New Roman" w:eastAsia="Times New Roman" w:hAnsi="Times New Roman" w:cs="Times New Roman"/>
          <w:sz w:val="24"/>
          <w:szCs w:val="24"/>
        </w:rPr>
        <w:t xml:space="preserve">Rezvani-Kamran </w:t>
      </w:r>
      <w:r w:rsidR="0029546B" w:rsidRPr="007F764D">
        <w:rPr>
          <w:rFonts w:ascii="Times New Roman" w:eastAsia="Times New Roman" w:hAnsi="Times New Roman" w:cs="Times New Roman"/>
          <w:sz w:val="24"/>
          <w:szCs w:val="24"/>
        </w:rPr>
        <w:t>et al., 2017</w:t>
      </w:r>
      <w:r w:rsidRPr="007F764D">
        <w:rPr>
          <w:rFonts w:ascii="Times New Roman" w:eastAsia="Times New Roman" w:hAnsi="Times New Roman" w:cs="Times New Roman"/>
          <w:sz w:val="24"/>
          <w:szCs w:val="24"/>
        </w:rPr>
        <w:t>). Moreover, the mild stimulation observed with PHT was not statistically significant.</w:t>
      </w:r>
    </w:p>
    <w:p w14:paraId="0D3547A6" w14:textId="77777777" w:rsidR="00551A0C" w:rsidRPr="007F764D" w:rsidRDefault="00551A0C"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Previous studies have demonstrated that phenytoin reduces the response of guinea pig ileu</w:t>
      </w:r>
      <w:r w:rsidR="003638CE" w:rsidRPr="007F764D">
        <w:rPr>
          <w:rFonts w:ascii="Times New Roman" w:eastAsia="Times New Roman" w:hAnsi="Times New Roman" w:cs="Times New Roman"/>
          <w:sz w:val="24"/>
          <w:szCs w:val="24"/>
        </w:rPr>
        <w:t>m to acetylcholine (</w:t>
      </w:r>
      <w:proofErr w:type="spellStart"/>
      <w:r w:rsidR="0029546B" w:rsidRPr="007F764D">
        <w:rPr>
          <w:rFonts w:ascii="Times New Roman" w:eastAsia="Times New Roman" w:hAnsi="Times New Roman" w:cs="Times New Roman"/>
          <w:sz w:val="24"/>
          <w:szCs w:val="24"/>
        </w:rPr>
        <w:t>Asadbegi</w:t>
      </w:r>
      <w:proofErr w:type="spellEnd"/>
      <w:r w:rsidR="0029546B" w:rsidRPr="007F764D">
        <w:rPr>
          <w:rFonts w:ascii="Times New Roman" w:eastAsia="Times New Roman" w:hAnsi="Times New Roman" w:cs="Times New Roman"/>
          <w:sz w:val="24"/>
          <w:szCs w:val="24"/>
        </w:rPr>
        <w:t xml:space="preserve"> et al., 2017</w:t>
      </w:r>
      <w:r w:rsidRPr="007F764D">
        <w:rPr>
          <w:rFonts w:ascii="Times New Roman" w:eastAsia="Times New Roman" w:hAnsi="Times New Roman" w:cs="Times New Roman"/>
          <w:sz w:val="24"/>
          <w:szCs w:val="24"/>
        </w:rPr>
        <w:t xml:space="preserve">) and decreases brain </w:t>
      </w:r>
      <w:proofErr w:type="spellStart"/>
      <w:r w:rsidRPr="007F764D">
        <w:rPr>
          <w:rFonts w:ascii="Times New Roman" w:eastAsia="Times New Roman" w:hAnsi="Times New Roman" w:cs="Times New Roman"/>
          <w:sz w:val="24"/>
          <w:szCs w:val="24"/>
        </w:rPr>
        <w:t>ACh</w:t>
      </w:r>
      <w:proofErr w:type="spellEnd"/>
      <w:r w:rsidRPr="007F764D">
        <w:rPr>
          <w:rFonts w:ascii="Times New Roman" w:eastAsia="Times New Roman" w:hAnsi="Times New Roman" w:cs="Times New Roman"/>
          <w:sz w:val="24"/>
          <w:szCs w:val="24"/>
        </w:rPr>
        <w:t xml:space="preserve"> levels </w:t>
      </w:r>
      <w:r w:rsidR="0029546B" w:rsidRPr="007F764D">
        <w:rPr>
          <w:rFonts w:ascii="Times New Roman" w:eastAsia="Times New Roman" w:hAnsi="Times New Roman" w:cs="Times New Roman"/>
          <w:sz w:val="24"/>
          <w:szCs w:val="24"/>
        </w:rPr>
        <w:t>(</w:t>
      </w:r>
      <w:r w:rsidR="00D8731E" w:rsidRPr="007F764D">
        <w:rPr>
          <w:rFonts w:ascii="Times New Roman" w:eastAsia="Times New Roman" w:hAnsi="Times New Roman" w:cs="Times New Roman"/>
          <w:sz w:val="24"/>
          <w:szCs w:val="24"/>
        </w:rPr>
        <w:t>Zhang et al., 2012</w:t>
      </w:r>
      <w:r w:rsidRPr="007F764D">
        <w:rPr>
          <w:rFonts w:ascii="Times New Roman" w:eastAsia="Times New Roman" w:hAnsi="Times New Roman" w:cs="Times New Roman"/>
          <w:sz w:val="24"/>
          <w:szCs w:val="24"/>
        </w:rPr>
        <w:t xml:space="preserve">). These changes in </w:t>
      </w:r>
      <w:proofErr w:type="spellStart"/>
      <w:r w:rsidRPr="007F764D">
        <w:rPr>
          <w:rFonts w:ascii="Times New Roman" w:eastAsia="Times New Roman" w:hAnsi="Times New Roman" w:cs="Times New Roman"/>
          <w:sz w:val="24"/>
          <w:szCs w:val="24"/>
        </w:rPr>
        <w:t>ACh</w:t>
      </w:r>
      <w:proofErr w:type="spellEnd"/>
      <w:r w:rsidRPr="007F764D">
        <w:rPr>
          <w:rFonts w:ascii="Times New Roman" w:eastAsia="Times New Roman" w:hAnsi="Times New Roman" w:cs="Times New Roman"/>
          <w:sz w:val="24"/>
          <w:szCs w:val="24"/>
        </w:rPr>
        <w:t xml:space="preserve"> activity are thoug</w:t>
      </w:r>
      <w:r w:rsidR="006D3C81" w:rsidRPr="007F764D">
        <w:rPr>
          <w:rFonts w:ascii="Times New Roman" w:eastAsia="Times New Roman" w:hAnsi="Times New Roman" w:cs="Times New Roman"/>
          <w:sz w:val="24"/>
          <w:szCs w:val="24"/>
        </w:rPr>
        <w:t xml:space="preserve">ht to contribute to phenytoin's </w:t>
      </w:r>
      <w:r w:rsidRPr="007F764D">
        <w:rPr>
          <w:rFonts w:ascii="Times New Roman" w:eastAsia="Times New Roman" w:hAnsi="Times New Roman" w:cs="Times New Roman"/>
          <w:sz w:val="24"/>
          <w:szCs w:val="24"/>
        </w:rPr>
        <w:t>detrimental effects on learning and memory (Sudha et a</w:t>
      </w:r>
      <w:r w:rsidR="00805246" w:rsidRPr="007F764D">
        <w:rPr>
          <w:rFonts w:ascii="Times New Roman" w:eastAsia="Times New Roman" w:hAnsi="Times New Roman" w:cs="Times New Roman"/>
          <w:sz w:val="24"/>
          <w:szCs w:val="24"/>
        </w:rPr>
        <w:t>l., 1995</w:t>
      </w:r>
      <w:r w:rsidR="0029546B" w:rsidRPr="007F764D">
        <w:rPr>
          <w:rFonts w:ascii="Times New Roman" w:eastAsia="Times New Roman" w:hAnsi="Times New Roman" w:cs="Times New Roman"/>
          <w:sz w:val="24"/>
          <w:szCs w:val="24"/>
        </w:rPr>
        <w:t xml:space="preserve">; </w:t>
      </w:r>
      <w:proofErr w:type="spellStart"/>
      <w:r w:rsidR="0029546B" w:rsidRPr="007F764D">
        <w:rPr>
          <w:rFonts w:ascii="Times New Roman" w:eastAsia="Times New Roman" w:hAnsi="Times New Roman" w:cs="Times New Roman"/>
          <w:sz w:val="24"/>
          <w:szCs w:val="24"/>
        </w:rPr>
        <w:t>Sivera</w:t>
      </w:r>
      <w:proofErr w:type="spellEnd"/>
      <w:r w:rsidR="0029546B" w:rsidRPr="007F764D">
        <w:rPr>
          <w:rFonts w:ascii="Times New Roman" w:eastAsia="Times New Roman" w:hAnsi="Times New Roman" w:cs="Times New Roman"/>
          <w:sz w:val="24"/>
          <w:szCs w:val="24"/>
        </w:rPr>
        <w:t xml:space="preserve"> et al., 2019</w:t>
      </w:r>
      <w:r w:rsidR="007E7A76" w:rsidRPr="007F764D">
        <w:rPr>
          <w:rFonts w:ascii="Times New Roman" w:eastAsia="Times New Roman" w:hAnsi="Times New Roman" w:cs="Times New Roman"/>
          <w:sz w:val="24"/>
          <w:szCs w:val="24"/>
        </w:rPr>
        <w:t>). It is possible that M</w:t>
      </w:r>
      <w:r w:rsidR="00805246" w:rsidRPr="007F764D">
        <w:rPr>
          <w:rFonts w:ascii="Times New Roman" w:eastAsia="Times New Roman" w:hAnsi="Times New Roman" w:cs="Times New Roman"/>
          <w:sz w:val="24"/>
          <w:szCs w:val="24"/>
        </w:rPr>
        <w:t>REP</w:t>
      </w:r>
      <w:r w:rsidRPr="007F764D">
        <w:rPr>
          <w:rFonts w:ascii="Times New Roman" w:eastAsia="Times New Roman" w:hAnsi="Times New Roman" w:cs="Times New Roman"/>
          <w:sz w:val="24"/>
          <w:szCs w:val="24"/>
        </w:rPr>
        <w:t>M's cognitive-enhancing effects involve modulation of cholinergic activity, which may counteract the negative effects of phenytoin on cognitive function.</w:t>
      </w:r>
    </w:p>
    <w:p w14:paraId="500A6C0B" w14:textId="77777777" w:rsidR="00551A0C" w:rsidRPr="007F764D" w:rsidRDefault="00551A0C"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abili</w:t>
      </w:r>
      <w:r w:rsidR="007E7A76" w:rsidRPr="007F764D">
        <w:rPr>
          <w:rFonts w:ascii="Times New Roman" w:eastAsia="Times New Roman" w:hAnsi="Times New Roman" w:cs="Times New Roman"/>
          <w:sz w:val="24"/>
          <w:szCs w:val="24"/>
        </w:rPr>
        <w:t>ty of 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to mitigate phenytoin-induced cognitive deficits suggests that the extract may modulate cognitive function by influencing the noradrenergic and serotonergic systems, potentially offsetting the negative cognitive effects of phenytoin. To fully elucidate the neurochemical mechanisms underlying the cognitive-e</w:t>
      </w:r>
      <w:r w:rsidR="00805246" w:rsidRPr="007F764D">
        <w:rPr>
          <w:rFonts w:ascii="Times New Roman" w:eastAsia="Times New Roman" w:hAnsi="Times New Roman" w:cs="Times New Roman"/>
          <w:sz w:val="24"/>
          <w:szCs w:val="24"/>
        </w:rPr>
        <w:t>nh</w:t>
      </w:r>
      <w:r w:rsidR="007E7A76" w:rsidRPr="007F764D">
        <w:rPr>
          <w:rFonts w:ascii="Times New Roman" w:eastAsia="Times New Roman" w:hAnsi="Times New Roman" w:cs="Times New Roman"/>
          <w:sz w:val="24"/>
          <w:szCs w:val="24"/>
        </w:rPr>
        <w:t>ancing effects of 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further research is warranted, which may uncover its therapeutic potential for cognitive enhancement.</w:t>
      </w:r>
    </w:p>
    <w:p w14:paraId="3ADFB970" w14:textId="77777777" w:rsidR="001A5A2A" w:rsidRPr="007F764D" w:rsidRDefault="001A5A2A"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CONCLUSION</w:t>
      </w:r>
    </w:p>
    <w:p w14:paraId="33D9D68E" w14:textId="77777777" w:rsidR="007F764D" w:rsidRPr="007F764D" w:rsidRDefault="001A5A2A" w:rsidP="007F764D">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 xml:space="preserve">In conclusion, this </w:t>
      </w:r>
      <w:r w:rsidR="00805246" w:rsidRPr="007F764D">
        <w:rPr>
          <w:rFonts w:ascii="Times New Roman" w:eastAsia="Times New Roman" w:hAnsi="Times New Roman" w:cs="Times New Roman"/>
          <w:sz w:val="24"/>
          <w:szCs w:val="24"/>
        </w:rPr>
        <w:t>study shows that</w:t>
      </w:r>
      <w:r w:rsidR="00805246" w:rsidRPr="007F764D">
        <w:rPr>
          <w:rFonts w:ascii="Times New Roman" w:hAnsi="Times New Roman" w:cs="Times New Roman"/>
          <w:sz w:val="24"/>
          <w:szCs w:val="24"/>
        </w:rPr>
        <w:t xml:space="preserve"> </w:t>
      </w:r>
      <w:r w:rsidR="00805246" w:rsidRPr="007F764D">
        <w:rPr>
          <w:rFonts w:ascii="Times New Roman" w:eastAsia="Times New Roman" w:hAnsi="Times New Roman" w:cs="Times New Roman"/>
          <w:i/>
          <w:sz w:val="24"/>
          <w:szCs w:val="24"/>
        </w:rPr>
        <w:t xml:space="preserve">Piper </w:t>
      </w:r>
      <w:proofErr w:type="spellStart"/>
      <w:r w:rsidR="00805246" w:rsidRPr="007F764D">
        <w:rPr>
          <w:rFonts w:ascii="Times New Roman" w:eastAsia="Times New Roman" w:hAnsi="Times New Roman" w:cs="Times New Roman"/>
          <w:i/>
          <w:sz w:val="24"/>
          <w:szCs w:val="24"/>
        </w:rPr>
        <w:t>methysticum</w:t>
      </w:r>
      <w:proofErr w:type="spellEnd"/>
      <w:r w:rsidR="00805246"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mitigates cognitive deficits induced by phenytoin (PHT) without compromising its anticonvulsant effectiveness. These findi</w:t>
      </w:r>
      <w:r w:rsidR="00761646" w:rsidRPr="007F764D">
        <w:rPr>
          <w:rFonts w:ascii="Times New Roman" w:eastAsia="Times New Roman" w:hAnsi="Times New Roman" w:cs="Times New Roman"/>
          <w:sz w:val="24"/>
          <w:szCs w:val="24"/>
        </w:rPr>
        <w:t xml:space="preserve">ngs suggest that </w:t>
      </w:r>
      <w:r w:rsidR="00761646" w:rsidRPr="007F764D">
        <w:rPr>
          <w:rFonts w:ascii="Times New Roman" w:eastAsia="Times New Roman" w:hAnsi="Times New Roman" w:cs="Times New Roman"/>
          <w:i/>
          <w:sz w:val="24"/>
          <w:szCs w:val="24"/>
        </w:rPr>
        <w:t xml:space="preserve">Piper </w:t>
      </w:r>
      <w:proofErr w:type="spellStart"/>
      <w:r w:rsidR="00761646" w:rsidRPr="007F764D">
        <w:rPr>
          <w:rFonts w:ascii="Times New Roman" w:eastAsia="Times New Roman" w:hAnsi="Times New Roman" w:cs="Times New Roman"/>
          <w:i/>
          <w:sz w:val="24"/>
          <w:szCs w:val="24"/>
        </w:rPr>
        <w:t>methysticum</w:t>
      </w:r>
      <w:proofErr w:type="spellEnd"/>
      <w:r w:rsidR="00761646"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holds promise as a potential adjunctive therapy for addressing cognitive impairment associated with antiepileptic drugs. Further research is needed to explor</w:t>
      </w:r>
      <w:r w:rsidR="00761646" w:rsidRPr="007F764D">
        <w:rPr>
          <w:rFonts w:ascii="Times New Roman" w:eastAsia="Times New Roman" w:hAnsi="Times New Roman" w:cs="Times New Roman"/>
          <w:sz w:val="24"/>
          <w:szCs w:val="24"/>
        </w:rPr>
        <w:t xml:space="preserve">e the therapeutic potential of </w:t>
      </w:r>
      <w:r w:rsidR="00761646" w:rsidRPr="007F764D">
        <w:rPr>
          <w:rFonts w:ascii="Times New Roman" w:eastAsia="Times New Roman" w:hAnsi="Times New Roman" w:cs="Times New Roman"/>
          <w:i/>
          <w:sz w:val="24"/>
          <w:szCs w:val="24"/>
        </w:rPr>
        <w:t xml:space="preserve">Piper </w:t>
      </w:r>
      <w:proofErr w:type="spellStart"/>
      <w:r w:rsidR="00761646" w:rsidRPr="007F764D">
        <w:rPr>
          <w:rFonts w:ascii="Times New Roman" w:eastAsia="Times New Roman" w:hAnsi="Times New Roman" w:cs="Times New Roman"/>
          <w:i/>
          <w:sz w:val="24"/>
          <w:szCs w:val="24"/>
        </w:rPr>
        <w:t>methysticum</w:t>
      </w:r>
      <w:proofErr w:type="spellEnd"/>
      <w:r w:rsidR="00761646"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in combination with other antiepileptic medications.</w:t>
      </w:r>
    </w:p>
    <w:p w14:paraId="4708C965" w14:textId="77777777" w:rsidR="007F764D" w:rsidRPr="007F764D" w:rsidRDefault="007F764D" w:rsidP="007F764D">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lastRenderedPageBreak/>
        <w:t>DISCLAIMER (ARTIFICIAL INTELLIGENCE)</w:t>
      </w:r>
    </w:p>
    <w:p w14:paraId="3723104B" w14:textId="77777777" w:rsidR="007F764D" w:rsidRDefault="007F764D" w:rsidP="007F764D">
      <w:pPr>
        <w:spacing w:after="0" w:line="240" w:lineRule="auto"/>
        <w:rPr>
          <w:rFonts w:ascii="Times New Roman" w:hAnsi="Times New Roman" w:cs="Times New Roman"/>
          <w:sz w:val="24"/>
          <w:szCs w:val="24"/>
        </w:rPr>
      </w:pPr>
      <w:r w:rsidRPr="007F764D">
        <w:rPr>
          <w:rFonts w:ascii="Times New Roman" w:hAnsi="Times New Roman" w:cs="Times New Roman"/>
          <w:b/>
          <w:sz w:val="24"/>
          <w:szCs w:val="24"/>
        </w:rPr>
        <w:t>A</w:t>
      </w:r>
      <w:r w:rsidRPr="007F764D">
        <w:rPr>
          <w:rFonts w:ascii="Times New Roman" w:hAnsi="Times New Roman" w:cs="Times New Roman"/>
          <w:sz w:val="24"/>
          <w:szCs w:val="24"/>
        </w:rPr>
        <w:t>uthor(s) hereby declare that NO generative AI technologies such as Large Language Models (</w:t>
      </w:r>
      <w:proofErr w:type="spellStart"/>
      <w:r w:rsidRPr="007F764D">
        <w:rPr>
          <w:rFonts w:ascii="Times New Roman" w:hAnsi="Times New Roman" w:cs="Times New Roman"/>
          <w:sz w:val="24"/>
          <w:szCs w:val="24"/>
        </w:rPr>
        <w:t>ChatGPT</w:t>
      </w:r>
      <w:proofErr w:type="spellEnd"/>
      <w:r w:rsidRPr="007F764D">
        <w:rPr>
          <w:rFonts w:ascii="Times New Roman" w:hAnsi="Times New Roman" w:cs="Times New Roman"/>
          <w:sz w:val="24"/>
          <w:szCs w:val="24"/>
        </w:rPr>
        <w:t xml:space="preserve">, COPILOT, </w:t>
      </w:r>
      <w:proofErr w:type="spellStart"/>
      <w:r w:rsidRPr="007F764D">
        <w:rPr>
          <w:rFonts w:ascii="Times New Roman" w:hAnsi="Times New Roman" w:cs="Times New Roman"/>
          <w:sz w:val="24"/>
          <w:szCs w:val="24"/>
        </w:rPr>
        <w:t>etc</w:t>
      </w:r>
      <w:proofErr w:type="spellEnd"/>
      <w:r w:rsidRPr="007F764D">
        <w:rPr>
          <w:rFonts w:ascii="Times New Roman" w:hAnsi="Times New Roman" w:cs="Times New Roman"/>
          <w:sz w:val="24"/>
          <w:szCs w:val="24"/>
        </w:rPr>
        <w:t>) and text-to-</w:t>
      </w:r>
      <w:proofErr w:type="spellStart"/>
      <w:r w:rsidRPr="007F764D">
        <w:rPr>
          <w:rFonts w:ascii="Times New Roman" w:hAnsi="Times New Roman" w:cs="Times New Roman"/>
          <w:sz w:val="24"/>
          <w:szCs w:val="24"/>
        </w:rPr>
        <w:t>imagegenerators</w:t>
      </w:r>
      <w:proofErr w:type="spellEnd"/>
      <w:r w:rsidRPr="007F764D">
        <w:rPr>
          <w:rFonts w:ascii="Times New Roman" w:hAnsi="Times New Roman" w:cs="Times New Roman"/>
          <w:sz w:val="24"/>
          <w:szCs w:val="24"/>
        </w:rPr>
        <w:t xml:space="preserve"> have been used during writing or editing of this manuscript. </w:t>
      </w:r>
    </w:p>
    <w:p w14:paraId="5734D69A" w14:textId="77777777" w:rsidR="007F764D" w:rsidRDefault="007F764D" w:rsidP="007F764D">
      <w:pPr>
        <w:spacing w:after="0" w:line="240" w:lineRule="auto"/>
        <w:rPr>
          <w:rFonts w:ascii="Times New Roman" w:hAnsi="Times New Roman" w:cs="Times New Roman"/>
          <w:sz w:val="24"/>
          <w:szCs w:val="24"/>
        </w:rPr>
      </w:pPr>
    </w:p>
    <w:p w14:paraId="2119A51E" w14:textId="77777777" w:rsidR="007F764D" w:rsidRPr="007F764D" w:rsidRDefault="007F764D" w:rsidP="007F764D">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CONSENT</w:t>
      </w:r>
    </w:p>
    <w:p w14:paraId="6FE03B33" w14:textId="77777777" w:rsidR="007F764D" w:rsidRPr="007F764D" w:rsidRDefault="007F764D" w:rsidP="00A46AEA">
      <w:pPr>
        <w:rPr>
          <w:rFonts w:ascii="Times New Roman" w:hAnsi="Times New Roman" w:cs="Times New Roman"/>
          <w:sz w:val="24"/>
          <w:szCs w:val="24"/>
        </w:rPr>
      </w:pPr>
      <w:r w:rsidRPr="007F764D">
        <w:rPr>
          <w:rFonts w:ascii="Times New Roman" w:hAnsi="Times New Roman" w:cs="Times New Roman"/>
          <w:sz w:val="24"/>
          <w:szCs w:val="24"/>
        </w:rPr>
        <w:t>It is not applicable.</w:t>
      </w:r>
    </w:p>
    <w:p w14:paraId="084C026D" w14:textId="77777777" w:rsidR="007F764D" w:rsidRPr="007F764D" w:rsidRDefault="007F764D" w:rsidP="007F764D">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ETHICAL APPROVAL</w:t>
      </w:r>
    </w:p>
    <w:p w14:paraId="6705BC7A" w14:textId="77777777" w:rsidR="007F764D" w:rsidRDefault="007F764D" w:rsidP="007F764D">
      <w:pPr>
        <w:spacing w:after="0" w:line="240" w:lineRule="auto"/>
        <w:rPr>
          <w:rFonts w:ascii="Times New Roman" w:hAnsi="Times New Roman" w:cs="Times New Roman"/>
          <w:sz w:val="24"/>
          <w:szCs w:val="24"/>
        </w:rPr>
      </w:pPr>
      <w:r w:rsidRPr="007F764D">
        <w:rPr>
          <w:rFonts w:ascii="Times New Roman" w:hAnsi="Times New Roman" w:cs="Times New Roman"/>
          <w:b/>
          <w:sz w:val="24"/>
          <w:szCs w:val="24"/>
        </w:rPr>
        <w:t>I</w:t>
      </w:r>
      <w:r w:rsidRPr="007F764D">
        <w:rPr>
          <w:rFonts w:ascii="Times New Roman" w:hAnsi="Times New Roman" w:cs="Times New Roman"/>
          <w:sz w:val="24"/>
          <w:szCs w:val="24"/>
        </w:rPr>
        <w:t>t is not applicable.</w:t>
      </w:r>
    </w:p>
    <w:p w14:paraId="2CE9D6CC" w14:textId="77777777" w:rsidR="00003B44" w:rsidRDefault="00003B44" w:rsidP="00A46AEA">
      <w:pPr>
        <w:rPr>
          <w:rFonts w:ascii="Times New Roman" w:hAnsi="Times New Roman" w:cs="Times New Roman"/>
          <w:b/>
          <w:sz w:val="24"/>
          <w:szCs w:val="24"/>
        </w:rPr>
      </w:pPr>
    </w:p>
    <w:p w14:paraId="179F77A9" w14:textId="2F1DFFC4" w:rsidR="005C4881" w:rsidRPr="007F764D" w:rsidRDefault="005C4881" w:rsidP="00A46AEA">
      <w:pPr>
        <w:rPr>
          <w:rFonts w:ascii="Times New Roman" w:hAnsi="Times New Roman" w:cs="Times New Roman"/>
          <w:b/>
          <w:sz w:val="24"/>
          <w:szCs w:val="24"/>
        </w:rPr>
      </w:pPr>
      <w:r w:rsidRPr="007F764D">
        <w:rPr>
          <w:rFonts w:ascii="Times New Roman" w:hAnsi="Times New Roman" w:cs="Times New Roman"/>
          <w:b/>
          <w:sz w:val="24"/>
          <w:szCs w:val="24"/>
        </w:rPr>
        <w:t>REFERENCES</w:t>
      </w:r>
    </w:p>
    <w:p w14:paraId="5BBE598C" w14:textId="62EE44D5"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Alachkar</w:t>
      </w:r>
      <w:proofErr w:type="spellEnd"/>
      <w:r w:rsidRPr="007F764D">
        <w:rPr>
          <w:rFonts w:ascii="Times New Roman" w:hAnsi="Times New Roman" w:cs="Times New Roman"/>
          <w:sz w:val="24"/>
          <w:szCs w:val="24"/>
        </w:rPr>
        <w:t xml:space="preserve">, A.; Ojha, S.K.; Sadeq, A.; Adem, A.; Frank, A.; Stark, H.; </w:t>
      </w:r>
      <w:proofErr w:type="spellStart"/>
      <w:r w:rsidRPr="007F764D">
        <w:rPr>
          <w:rFonts w:ascii="Times New Roman" w:hAnsi="Times New Roman" w:cs="Times New Roman"/>
          <w:sz w:val="24"/>
          <w:szCs w:val="24"/>
        </w:rPr>
        <w:t>Sadek</w:t>
      </w:r>
      <w:proofErr w:type="spellEnd"/>
      <w:r w:rsidRPr="007F764D">
        <w:rPr>
          <w:rFonts w:ascii="Times New Roman" w:hAnsi="Times New Roman" w:cs="Times New Roman"/>
          <w:sz w:val="24"/>
          <w:szCs w:val="24"/>
        </w:rPr>
        <w:t>, B</w:t>
      </w:r>
      <w:r w:rsidR="00247C6C">
        <w:rPr>
          <w:rFonts w:ascii="Times New Roman" w:hAnsi="Times New Roman" w:cs="Times New Roman"/>
          <w:sz w:val="24"/>
          <w:szCs w:val="24"/>
        </w:rPr>
        <w:t xml:space="preserve"> (</w:t>
      </w:r>
      <w:r w:rsidR="00247C6C" w:rsidRPr="007F764D">
        <w:rPr>
          <w:rFonts w:ascii="Times New Roman" w:hAnsi="Times New Roman" w:cs="Times New Roman"/>
          <w:sz w:val="24"/>
          <w:szCs w:val="24"/>
        </w:rPr>
        <w:t>2020</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Experimental models for the discovery of novel anticonvulsant drugs: Focus on </w:t>
      </w:r>
      <w:proofErr w:type="spellStart"/>
      <w:r w:rsidRPr="007F764D">
        <w:rPr>
          <w:rFonts w:ascii="Times New Roman" w:hAnsi="Times New Roman" w:cs="Times New Roman"/>
          <w:sz w:val="24"/>
          <w:szCs w:val="24"/>
        </w:rPr>
        <w:t>pentylenetetrazole</w:t>
      </w:r>
      <w:proofErr w:type="spellEnd"/>
      <w:r w:rsidRPr="007F764D">
        <w:rPr>
          <w:rFonts w:ascii="Times New Roman" w:hAnsi="Times New Roman" w:cs="Times New Roman"/>
          <w:sz w:val="24"/>
          <w:szCs w:val="24"/>
        </w:rPr>
        <w:t>-induced seizures and associated memory deficits. Curr. Pharm. Des. 26, 1693–1711</w:t>
      </w:r>
    </w:p>
    <w:p w14:paraId="307E30D1" w14:textId="298000BD"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Asadbegi</w:t>
      </w:r>
      <w:proofErr w:type="spellEnd"/>
      <w:r w:rsidRPr="007F764D">
        <w:rPr>
          <w:rFonts w:ascii="Times New Roman" w:hAnsi="Times New Roman" w:cs="Times New Roman"/>
          <w:sz w:val="24"/>
          <w:szCs w:val="24"/>
        </w:rPr>
        <w:t xml:space="preserve"> M, </w:t>
      </w:r>
      <w:proofErr w:type="spellStart"/>
      <w:r w:rsidRPr="007F764D">
        <w:rPr>
          <w:rFonts w:ascii="Times New Roman" w:hAnsi="Times New Roman" w:cs="Times New Roman"/>
          <w:sz w:val="24"/>
          <w:szCs w:val="24"/>
        </w:rPr>
        <w:t>Yaghmaei</w:t>
      </w:r>
      <w:proofErr w:type="spellEnd"/>
      <w:r w:rsidRPr="007F764D">
        <w:rPr>
          <w:rFonts w:ascii="Times New Roman" w:hAnsi="Times New Roman" w:cs="Times New Roman"/>
          <w:sz w:val="24"/>
          <w:szCs w:val="24"/>
        </w:rPr>
        <w:t xml:space="preserve"> P, Salehi</w:t>
      </w:r>
      <w:r w:rsidR="00247C6C">
        <w:rPr>
          <w:rFonts w:ascii="Times New Roman" w:hAnsi="Times New Roman" w:cs="Times New Roman"/>
          <w:sz w:val="24"/>
          <w:szCs w:val="24"/>
        </w:rPr>
        <w:t xml:space="preserve"> I, Komaki A, Ebrahim-Habibi A.</w:t>
      </w:r>
      <w:r w:rsidRPr="007F764D">
        <w:rPr>
          <w:rFonts w:ascii="Times New Roman" w:hAnsi="Times New Roman" w:cs="Times New Roman"/>
          <w:sz w:val="24"/>
          <w:szCs w:val="24"/>
        </w:rPr>
        <w:t xml:space="preserve"> </w:t>
      </w:r>
      <w:r w:rsidR="00247C6C">
        <w:rPr>
          <w:rFonts w:ascii="Times New Roman" w:hAnsi="Times New Roman" w:cs="Times New Roman"/>
          <w:sz w:val="24"/>
          <w:szCs w:val="24"/>
        </w:rPr>
        <w:t>(</w:t>
      </w:r>
      <w:r w:rsidRPr="007F764D">
        <w:rPr>
          <w:rFonts w:ascii="Times New Roman" w:hAnsi="Times New Roman" w:cs="Times New Roman"/>
          <w:sz w:val="24"/>
          <w:szCs w:val="24"/>
        </w:rPr>
        <w:t>2017</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Investigation of thymol effect on learning and memory impairment induced by intrahippocampal injection of amyloid beta peptide in high fat diet-fed rats. </w:t>
      </w:r>
      <w:proofErr w:type="spellStart"/>
      <w:r w:rsidRPr="007F764D">
        <w:rPr>
          <w:rFonts w:ascii="Times New Roman" w:hAnsi="Times New Roman" w:cs="Times New Roman"/>
          <w:sz w:val="24"/>
          <w:szCs w:val="24"/>
        </w:rPr>
        <w:t>Metab</w:t>
      </w:r>
      <w:proofErr w:type="spellEnd"/>
      <w:r w:rsidRPr="007F764D">
        <w:rPr>
          <w:rFonts w:ascii="Times New Roman" w:hAnsi="Times New Roman" w:cs="Times New Roman"/>
          <w:sz w:val="24"/>
          <w:szCs w:val="24"/>
        </w:rPr>
        <w:t xml:space="preserve"> Brain Dis. 32:827–839.</w:t>
      </w:r>
    </w:p>
    <w:p w14:paraId="74239D69" w14:textId="04C0A975"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Barzegar S, Komaki A, </w:t>
      </w:r>
      <w:proofErr w:type="spellStart"/>
      <w:r w:rsidRPr="007F764D">
        <w:rPr>
          <w:rFonts w:ascii="Times New Roman" w:hAnsi="Times New Roman" w:cs="Times New Roman"/>
          <w:sz w:val="24"/>
          <w:szCs w:val="24"/>
        </w:rPr>
        <w:t>Shahidi</w:t>
      </w:r>
      <w:proofErr w:type="spellEnd"/>
      <w:r w:rsidRPr="007F764D">
        <w:rPr>
          <w:rFonts w:ascii="Times New Roman" w:hAnsi="Times New Roman" w:cs="Times New Roman"/>
          <w:sz w:val="24"/>
          <w:szCs w:val="24"/>
        </w:rPr>
        <w:t xml:space="preserve"> S</w:t>
      </w:r>
      <w:r w:rsidR="00247C6C">
        <w:rPr>
          <w:rFonts w:ascii="Times New Roman" w:hAnsi="Times New Roman" w:cs="Times New Roman"/>
          <w:sz w:val="24"/>
          <w:szCs w:val="24"/>
        </w:rPr>
        <w:t xml:space="preserve">, </w:t>
      </w:r>
      <w:proofErr w:type="spellStart"/>
      <w:r w:rsidR="00247C6C">
        <w:rPr>
          <w:rFonts w:ascii="Times New Roman" w:hAnsi="Times New Roman" w:cs="Times New Roman"/>
          <w:sz w:val="24"/>
          <w:szCs w:val="24"/>
        </w:rPr>
        <w:t>Sarihi</w:t>
      </w:r>
      <w:proofErr w:type="spellEnd"/>
      <w:r w:rsidR="00247C6C">
        <w:rPr>
          <w:rFonts w:ascii="Times New Roman" w:hAnsi="Times New Roman" w:cs="Times New Roman"/>
          <w:sz w:val="24"/>
          <w:szCs w:val="24"/>
        </w:rPr>
        <w:t xml:space="preserve"> A, </w:t>
      </w:r>
      <w:proofErr w:type="spellStart"/>
      <w:r w:rsidR="00247C6C">
        <w:rPr>
          <w:rFonts w:ascii="Times New Roman" w:hAnsi="Times New Roman" w:cs="Times New Roman"/>
          <w:sz w:val="24"/>
          <w:szCs w:val="24"/>
        </w:rPr>
        <w:t>Mirazi</w:t>
      </w:r>
      <w:proofErr w:type="spellEnd"/>
      <w:r w:rsidR="00247C6C">
        <w:rPr>
          <w:rFonts w:ascii="Times New Roman" w:hAnsi="Times New Roman" w:cs="Times New Roman"/>
          <w:sz w:val="24"/>
          <w:szCs w:val="24"/>
        </w:rPr>
        <w:t xml:space="preserve"> N, Salehi I.</w:t>
      </w:r>
      <w:r w:rsidRPr="007F764D">
        <w:rPr>
          <w:rFonts w:ascii="Times New Roman" w:hAnsi="Times New Roman" w:cs="Times New Roman"/>
          <w:sz w:val="24"/>
          <w:szCs w:val="24"/>
        </w:rPr>
        <w:t xml:space="preserve"> </w:t>
      </w:r>
      <w:r w:rsidR="00247C6C">
        <w:rPr>
          <w:rFonts w:ascii="Times New Roman" w:hAnsi="Times New Roman" w:cs="Times New Roman"/>
          <w:sz w:val="24"/>
          <w:szCs w:val="24"/>
        </w:rPr>
        <w:t>(</w:t>
      </w:r>
      <w:r w:rsidRPr="007F764D">
        <w:rPr>
          <w:rFonts w:ascii="Times New Roman" w:hAnsi="Times New Roman" w:cs="Times New Roman"/>
          <w:sz w:val="24"/>
          <w:szCs w:val="24"/>
        </w:rPr>
        <w:t>2015</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Effects of cannabinoid and glutamate receptor antagonists and their interactions on learning and memory in male rats. </w:t>
      </w:r>
      <w:proofErr w:type="spellStart"/>
      <w:r w:rsidRPr="007F764D">
        <w:rPr>
          <w:rFonts w:ascii="Times New Roman" w:hAnsi="Times New Roman" w:cs="Times New Roman"/>
          <w:sz w:val="24"/>
          <w:szCs w:val="24"/>
        </w:rPr>
        <w:t>Pharmacol</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Biochem</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Behav</w:t>
      </w:r>
      <w:proofErr w:type="spellEnd"/>
      <w:r w:rsidRPr="007F764D">
        <w:rPr>
          <w:rFonts w:ascii="Times New Roman" w:hAnsi="Times New Roman" w:cs="Times New Roman"/>
          <w:sz w:val="24"/>
          <w:szCs w:val="24"/>
        </w:rPr>
        <w:t>. 131:87–90. [DOI</w:t>
      </w:r>
    </w:p>
    <w:p w14:paraId="155ABD08" w14:textId="160025CC" w:rsidR="005C4881" w:rsidRPr="007F764D" w:rsidRDefault="005C4881" w:rsidP="005C4881">
      <w:pPr>
        <w:rPr>
          <w:rFonts w:ascii="Times New Roman" w:hAnsi="Times New Roman" w:cs="Times New Roman"/>
          <w:sz w:val="24"/>
          <w:szCs w:val="24"/>
        </w:rPr>
      </w:pPr>
      <w:proofErr w:type="spellStart"/>
      <w:proofErr w:type="gramStart"/>
      <w:r w:rsidRPr="007F764D">
        <w:rPr>
          <w:rFonts w:ascii="Times New Roman" w:hAnsi="Times New Roman" w:cs="Times New Roman"/>
          <w:sz w:val="24"/>
          <w:szCs w:val="24"/>
        </w:rPr>
        <w:t>Dragull</w:t>
      </w:r>
      <w:proofErr w:type="spellEnd"/>
      <w:r w:rsidRPr="007F764D">
        <w:rPr>
          <w:rFonts w:ascii="Times New Roman" w:hAnsi="Times New Roman" w:cs="Times New Roman"/>
          <w:sz w:val="24"/>
          <w:szCs w:val="24"/>
        </w:rPr>
        <w:t xml:space="preserve"> K., Yoshida W.Y., Tang C.-S</w:t>
      </w:r>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2003</w:t>
      </w:r>
      <w:r w:rsidR="00247C6C">
        <w:rPr>
          <w:rFonts w:ascii="Times New Roman" w:hAnsi="Times New Roman" w:cs="Times New Roman"/>
          <w:sz w:val="24"/>
          <w:szCs w:val="24"/>
        </w:rPr>
        <w:t>)</w:t>
      </w:r>
      <w:r w:rsidRPr="007F764D">
        <w:rPr>
          <w:rFonts w:ascii="Times New Roman" w:hAnsi="Times New Roman" w:cs="Times New Roman"/>
          <w:sz w:val="24"/>
          <w:szCs w:val="24"/>
        </w:rPr>
        <w:t>.</w:t>
      </w:r>
      <w:proofErr w:type="gramEnd"/>
      <w:r w:rsidRPr="007F764D">
        <w:rPr>
          <w:rFonts w:ascii="Times New Roman" w:hAnsi="Times New Roman" w:cs="Times New Roman"/>
          <w:sz w:val="24"/>
          <w:szCs w:val="24"/>
        </w:rPr>
        <w:t xml:space="preserve"> Piperidine alkaloids from Piper </w:t>
      </w:r>
      <w:proofErr w:type="spellStart"/>
      <w:r w:rsidRPr="007F764D">
        <w:rPr>
          <w:rFonts w:ascii="Times New Roman" w:hAnsi="Times New Roman" w:cs="Times New Roman"/>
          <w:sz w:val="24"/>
          <w:szCs w:val="24"/>
        </w:rPr>
        <w:t>methysticum</w:t>
      </w:r>
      <w:proofErr w:type="spellEnd"/>
      <w:r w:rsidRPr="007F764D">
        <w:rPr>
          <w:rFonts w:ascii="Times New Roman" w:hAnsi="Times New Roman" w:cs="Times New Roman"/>
          <w:sz w:val="24"/>
          <w:szCs w:val="24"/>
        </w:rPr>
        <w:t xml:space="preserve">. </w:t>
      </w:r>
      <w:proofErr w:type="spellStart"/>
      <w:proofErr w:type="gramStart"/>
      <w:r w:rsidRPr="007F764D">
        <w:rPr>
          <w:rFonts w:ascii="Times New Roman" w:hAnsi="Times New Roman" w:cs="Times New Roman"/>
          <w:sz w:val="24"/>
          <w:szCs w:val="24"/>
        </w:rPr>
        <w:t>Phytochemistry</w:t>
      </w:r>
      <w:proofErr w:type="spellEnd"/>
      <w:r w:rsidRPr="007F764D">
        <w:rPr>
          <w:rFonts w:ascii="Times New Roman" w:hAnsi="Times New Roman" w:cs="Times New Roman"/>
          <w:sz w:val="24"/>
          <w:szCs w:val="24"/>
        </w:rPr>
        <w:t>.</w:t>
      </w:r>
      <w:proofErr w:type="gramEnd"/>
      <w:r w:rsidR="00247C6C">
        <w:rPr>
          <w:rFonts w:ascii="Times New Roman" w:hAnsi="Times New Roman" w:cs="Times New Roman"/>
          <w:sz w:val="24"/>
          <w:szCs w:val="24"/>
        </w:rPr>
        <w:t xml:space="preserve"> </w:t>
      </w:r>
      <w:r w:rsidRPr="007F764D">
        <w:rPr>
          <w:rFonts w:ascii="Times New Roman" w:hAnsi="Times New Roman" w:cs="Times New Roman"/>
          <w:sz w:val="24"/>
          <w:szCs w:val="24"/>
        </w:rPr>
        <w:t xml:space="preserve">63:193–198.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w:t>
      </w:r>
      <w:r w:rsidR="005E3627" w:rsidRPr="007F764D">
        <w:rPr>
          <w:rFonts w:ascii="Times New Roman" w:hAnsi="Times New Roman" w:cs="Times New Roman"/>
          <w:sz w:val="24"/>
          <w:szCs w:val="24"/>
        </w:rPr>
        <w:t xml:space="preserve"> 10.1016/S0031-9422(03)00111-0.</w:t>
      </w:r>
    </w:p>
    <w:p w14:paraId="5512A75C" w14:textId="76C5A111" w:rsidR="005C4881" w:rsidRPr="007F764D" w:rsidRDefault="005C4881" w:rsidP="005C4881">
      <w:pPr>
        <w:rPr>
          <w:rFonts w:ascii="Times New Roman" w:hAnsi="Times New Roman" w:cs="Times New Roman"/>
          <w:sz w:val="24"/>
          <w:szCs w:val="24"/>
        </w:rPr>
      </w:pPr>
      <w:proofErr w:type="gramStart"/>
      <w:r w:rsidRPr="007F764D">
        <w:rPr>
          <w:rFonts w:ascii="Times New Roman" w:hAnsi="Times New Roman" w:cs="Times New Roman"/>
          <w:sz w:val="24"/>
          <w:szCs w:val="24"/>
        </w:rPr>
        <w:t xml:space="preserve">Ganguly, G.; Chakrabarti, S.; Chatterjee, U.; </w:t>
      </w:r>
      <w:proofErr w:type="spellStart"/>
      <w:r w:rsidRPr="007F764D">
        <w:rPr>
          <w:rFonts w:ascii="Times New Roman" w:hAnsi="Times New Roman" w:cs="Times New Roman"/>
          <w:sz w:val="24"/>
          <w:szCs w:val="24"/>
        </w:rPr>
        <w:t>Saso</w:t>
      </w:r>
      <w:proofErr w:type="spellEnd"/>
      <w:r w:rsidRPr="007F764D">
        <w:rPr>
          <w:rFonts w:ascii="Times New Roman" w:hAnsi="Times New Roman" w:cs="Times New Roman"/>
          <w:sz w:val="24"/>
          <w:szCs w:val="24"/>
        </w:rPr>
        <w:t>, L</w:t>
      </w:r>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2017</w:t>
      </w:r>
      <w:r w:rsidR="00247C6C">
        <w:rPr>
          <w:rFonts w:ascii="Times New Roman" w:hAnsi="Times New Roman" w:cs="Times New Roman"/>
          <w:sz w:val="24"/>
          <w:szCs w:val="24"/>
        </w:rPr>
        <w:t>)</w:t>
      </w:r>
      <w:r w:rsidRPr="007F764D">
        <w:rPr>
          <w:rFonts w:ascii="Times New Roman" w:hAnsi="Times New Roman" w:cs="Times New Roman"/>
          <w:sz w:val="24"/>
          <w:szCs w:val="24"/>
        </w:rPr>
        <w:t>.</w:t>
      </w:r>
      <w:proofErr w:type="gram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Proteinpathy</w:t>
      </w:r>
      <w:proofErr w:type="spellEnd"/>
      <w:r w:rsidRPr="007F764D">
        <w:rPr>
          <w:rFonts w:ascii="Times New Roman" w:hAnsi="Times New Roman" w:cs="Times New Roman"/>
          <w:sz w:val="24"/>
          <w:szCs w:val="24"/>
        </w:rPr>
        <w:t xml:space="preserve">, oxidative stress and mitochondrial dysfunction: Cross talk in Alzheimer’s disease and Parkinson’s disease. Drug Des. Devel. </w:t>
      </w:r>
      <w:proofErr w:type="spellStart"/>
      <w:proofErr w:type="gramStart"/>
      <w:r w:rsidRPr="007F764D">
        <w:rPr>
          <w:rFonts w:ascii="Times New Roman" w:hAnsi="Times New Roman" w:cs="Times New Roman"/>
          <w:sz w:val="24"/>
          <w:szCs w:val="24"/>
        </w:rPr>
        <w:t>Ther</w:t>
      </w:r>
      <w:proofErr w:type="spellEnd"/>
      <w:r w:rsidRPr="007F764D">
        <w:rPr>
          <w:rFonts w:ascii="Times New Roman" w:hAnsi="Times New Roman" w:cs="Times New Roman"/>
          <w:sz w:val="24"/>
          <w:szCs w:val="24"/>
        </w:rPr>
        <w:t>.</w:t>
      </w:r>
      <w:proofErr w:type="gramEnd"/>
      <w:r w:rsidRPr="007F764D">
        <w:rPr>
          <w:rFonts w:ascii="Times New Roman" w:hAnsi="Times New Roman" w:cs="Times New Roman"/>
          <w:sz w:val="24"/>
          <w:szCs w:val="24"/>
        </w:rPr>
        <w:t xml:space="preserve"> 11, 797–810.</w:t>
      </w:r>
    </w:p>
    <w:p w14:paraId="47AB4AE4" w14:textId="05652306"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Ganji A, Salehi I</w:t>
      </w:r>
      <w:r w:rsidR="00247C6C">
        <w:rPr>
          <w:rFonts w:ascii="Times New Roman" w:hAnsi="Times New Roman" w:cs="Times New Roman"/>
          <w:sz w:val="24"/>
          <w:szCs w:val="24"/>
        </w:rPr>
        <w:t xml:space="preserve">, Nazari M, </w:t>
      </w:r>
      <w:proofErr w:type="spellStart"/>
      <w:r w:rsidR="00247C6C">
        <w:rPr>
          <w:rFonts w:ascii="Times New Roman" w:hAnsi="Times New Roman" w:cs="Times New Roman"/>
          <w:sz w:val="24"/>
          <w:szCs w:val="24"/>
        </w:rPr>
        <w:t>Taheri</w:t>
      </w:r>
      <w:proofErr w:type="spellEnd"/>
      <w:r w:rsidR="00247C6C">
        <w:rPr>
          <w:rFonts w:ascii="Times New Roman" w:hAnsi="Times New Roman" w:cs="Times New Roman"/>
          <w:sz w:val="24"/>
          <w:szCs w:val="24"/>
        </w:rPr>
        <w:t xml:space="preserve"> M, Komaki A.</w:t>
      </w:r>
      <w:r w:rsidRPr="007F764D">
        <w:rPr>
          <w:rFonts w:ascii="Times New Roman" w:hAnsi="Times New Roman" w:cs="Times New Roman"/>
          <w:sz w:val="24"/>
          <w:szCs w:val="24"/>
        </w:rPr>
        <w:t xml:space="preserve"> 2017b. Effects of </w:t>
      </w:r>
      <w:proofErr w:type="spellStart"/>
      <w:r w:rsidRPr="007F764D">
        <w:rPr>
          <w:rFonts w:ascii="Times New Roman" w:hAnsi="Times New Roman" w:cs="Times New Roman"/>
          <w:sz w:val="24"/>
          <w:szCs w:val="24"/>
        </w:rPr>
        <w:t>Hypericum</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scabrum</w:t>
      </w:r>
      <w:proofErr w:type="spellEnd"/>
      <w:r w:rsidRPr="007F764D">
        <w:rPr>
          <w:rFonts w:ascii="Times New Roman" w:hAnsi="Times New Roman" w:cs="Times New Roman"/>
          <w:sz w:val="24"/>
          <w:szCs w:val="24"/>
        </w:rPr>
        <w:t xml:space="preserve"> extract on learning and memory and oxidant/antioxidant status in rats fed a long-term high-fat diet. </w:t>
      </w:r>
      <w:proofErr w:type="spellStart"/>
      <w:r w:rsidRPr="007F764D">
        <w:rPr>
          <w:rFonts w:ascii="Times New Roman" w:hAnsi="Times New Roman" w:cs="Times New Roman"/>
          <w:sz w:val="24"/>
          <w:szCs w:val="24"/>
        </w:rPr>
        <w:t>Metab</w:t>
      </w:r>
      <w:proofErr w:type="spellEnd"/>
      <w:r w:rsidRPr="007F764D">
        <w:rPr>
          <w:rFonts w:ascii="Times New Roman" w:hAnsi="Times New Roman" w:cs="Times New Roman"/>
          <w:sz w:val="24"/>
          <w:szCs w:val="24"/>
        </w:rPr>
        <w:t xml:space="preserve"> Brain Dis. 32:1255–1265.</w:t>
      </w:r>
    </w:p>
    <w:p w14:paraId="1164D7D6" w14:textId="108FCE72"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Garrett K.M., Basmadjian G., Khan I.A., </w:t>
      </w:r>
      <w:proofErr w:type="spellStart"/>
      <w:r w:rsidRPr="007F764D">
        <w:rPr>
          <w:rFonts w:ascii="Times New Roman" w:hAnsi="Times New Roman" w:cs="Times New Roman"/>
          <w:sz w:val="24"/>
          <w:szCs w:val="24"/>
        </w:rPr>
        <w:t>Schaneberg</w:t>
      </w:r>
      <w:proofErr w:type="spellEnd"/>
      <w:r w:rsidRPr="007F764D">
        <w:rPr>
          <w:rFonts w:ascii="Times New Roman" w:hAnsi="Times New Roman" w:cs="Times New Roman"/>
          <w:sz w:val="24"/>
          <w:szCs w:val="24"/>
        </w:rPr>
        <w:t xml:space="preserve"> B.T., Seale T.W</w:t>
      </w:r>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2003</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Extracts of kava (Piper </w:t>
      </w:r>
      <w:proofErr w:type="spellStart"/>
      <w:r w:rsidRPr="007F764D">
        <w:rPr>
          <w:rFonts w:ascii="Times New Roman" w:hAnsi="Times New Roman" w:cs="Times New Roman"/>
          <w:sz w:val="24"/>
          <w:szCs w:val="24"/>
        </w:rPr>
        <w:t>methysticum</w:t>
      </w:r>
      <w:proofErr w:type="spellEnd"/>
      <w:r w:rsidRPr="007F764D">
        <w:rPr>
          <w:rFonts w:ascii="Times New Roman" w:hAnsi="Times New Roman" w:cs="Times New Roman"/>
          <w:sz w:val="24"/>
          <w:szCs w:val="24"/>
        </w:rPr>
        <w:t xml:space="preserve">) induce acute anxiolytic-like behavioral changes in mice. </w:t>
      </w:r>
      <w:proofErr w:type="gramStart"/>
      <w:r w:rsidRPr="007F764D">
        <w:rPr>
          <w:rFonts w:ascii="Times New Roman" w:hAnsi="Times New Roman" w:cs="Times New Roman"/>
          <w:sz w:val="24"/>
          <w:szCs w:val="24"/>
        </w:rPr>
        <w:t>Psychopharmacology.</w:t>
      </w:r>
      <w:proofErr w:type="gramEnd"/>
      <w:r w:rsidR="00247C6C">
        <w:rPr>
          <w:rFonts w:ascii="Times New Roman" w:hAnsi="Times New Roman" w:cs="Times New Roman"/>
          <w:sz w:val="24"/>
          <w:szCs w:val="24"/>
        </w:rPr>
        <w:t xml:space="preserve"> </w:t>
      </w:r>
      <w:r w:rsidRPr="007F764D">
        <w:rPr>
          <w:rFonts w:ascii="Times New Roman" w:hAnsi="Times New Roman" w:cs="Times New Roman"/>
          <w:sz w:val="24"/>
          <w:szCs w:val="24"/>
        </w:rPr>
        <w:t xml:space="preserve">170:33–41.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10.1007/s00213-003-1520-0.</w:t>
      </w:r>
    </w:p>
    <w:p w14:paraId="64B8D966"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Gomaa</w:t>
      </w:r>
      <w:proofErr w:type="spellEnd"/>
      <w:r w:rsidRPr="007F764D">
        <w:rPr>
          <w:rFonts w:ascii="Times New Roman" w:hAnsi="Times New Roman" w:cs="Times New Roman"/>
          <w:sz w:val="24"/>
          <w:szCs w:val="24"/>
        </w:rPr>
        <w:t xml:space="preserve"> AA, </w:t>
      </w:r>
      <w:proofErr w:type="spellStart"/>
      <w:r w:rsidRPr="007F764D">
        <w:rPr>
          <w:rFonts w:ascii="Times New Roman" w:hAnsi="Times New Roman" w:cs="Times New Roman"/>
          <w:sz w:val="24"/>
          <w:szCs w:val="24"/>
        </w:rPr>
        <w:t>Makboul</w:t>
      </w:r>
      <w:proofErr w:type="spellEnd"/>
      <w:r w:rsidRPr="007F764D">
        <w:rPr>
          <w:rFonts w:ascii="Times New Roman" w:hAnsi="Times New Roman" w:cs="Times New Roman"/>
          <w:sz w:val="24"/>
          <w:szCs w:val="24"/>
        </w:rPr>
        <w:t xml:space="preserve"> RM, Al-</w:t>
      </w:r>
      <w:proofErr w:type="spellStart"/>
      <w:r w:rsidRPr="007F764D">
        <w:rPr>
          <w:rFonts w:ascii="Times New Roman" w:hAnsi="Times New Roman" w:cs="Times New Roman"/>
          <w:sz w:val="24"/>
          <w:szCs w:val="24"/>
        </w:rPr>
        <w:t>Mokhtar</w:t>
      </w:r>
      <w:proofErr w:type="spellEnd"/>
      <w:r w:rsidRPr="007F764D">
        <w:rPr>
          <w:rFonts w:ascii="Times New Roman" w:hAnsi="Times New Roman" w:cs="Times New Roman"/>
          <w:sz w:val="24"/>
          <w:szCs w:val="24"/>
        </w:rPr>
        <w:t xml:space="preserve"> MA, Nicola MA (2019). Polyphenol-rich </w:t>
      </w:r>
      <w:proofErr w:type="spellStart"/>
      <w:r w:rsidRPr="007F764D">
        <w:rPr>
          <w:rFonts w:ascii="Times New Roman" w:hAnsi="Times New Roman" w:cs="Times New Roman"/>
          <w:sz w:val="24"/>
          <w:szCs w:val="24"/>
        </w:rPr>
        <w:t>boswellia</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serrata</w:t>
      </w:r>
      <w:proofErr w:type="spellEnd"/>
      <w:r w:rsidRPr="007F764D">
        <w:rPr>
          <w:rFonts w:ascii="Times New Roman" w:hAnsi="Times New Roman" w:cs="Times New Roman"/>
          <w:sz w:val="24"/>
          <w:szCs w:val="24"/>
        </w:rPr>
        <w:t xml:space="preserve"> gum prevents cognitive impairment and insulin resistance of diabetic rats through </w:t>
      </w:r>
      <w:r w:rsidRPr="007F764D">
        <w:rPr>
          <w:rFonts w:ascii="Times New Roman" w:hAnsi="Times New Roman" w:cs="Times New Roman"/>
          <w:sz w:val="24"/>
          <w:szCs w:val="24"/>
        </w:rPr>
        <w:lastRenderedPageBreak/>
        <w:t>inhibition of gsk3β activity, oxidative stress and pro-inflammatory cytokines. Biomedicine and Pharmacotherapy 109: 281-292.</w:t>
      </w:r>
    </w:p>
    <w:p w14:paraId="227901C9"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Günaydın, C. Arslan, G. Bilge S.S (2020). Proconvulsant effect of trans-</w:t>
      </w:r>
      <w:proofErr w:type="spellStart"/>
      <w:r w:rsidRPr="007F764D">
        <w:rPr>
          <w:rFonts w:ascii="Times New Roman" w:hAnsi="Times New Roman" w:cs="Times New Roman"/>
          <w:sz w:val="24"/>
          <w:szCs w:val="24"/>
        </w:rPr>
        <w:t>cinnamaldehyde</w:t>
      </w:r>
      <w:proofErr w:type="spellEnd"/>
      <w:r w:rsidRPr="007F764D">
        <w:rPr>
          <w:rFonts w:ascii="Times New Roman" w:hAnsi="Times New Roman" w:cs="Times New Roman"/>
          <w:sz w:val="24"/>
          <w:szCs w:val="24"/>
        </w:rPr>
        <w:t xml:space="preserve"> in </w:t>
      </w:r>
      <w:proofErr w:type="spellStart"/>
      <w:r w:rsidRPr="007F764D">
        <w:rPr>
          <w:rFonts w:ascii="Times New Roman" w:hAnsi="Times New Roman" w:cs="Times New Roman"/>
          <w:sz w:val="24"/>
          <w:szCs w:val="24"/>
        </w:rPr>
        <w:t>pentylenetetrazole</w:t>
      </w:r>
      <w:proofErr w:type="spellEnd"/>
      <w:r w:rsidRPr="007F764D">
        <w:rPr>
          <w:rFonts w:ascii="Times New Roman" w:hAnsi="Times New Roman" w:cs="Times New Roman"/>
          <w:sz w:val="24"/>
          <w:szCs w:val="24"/>
        </w:rPr>
        <w:t xml:space="preserve">-induced kindling model of epilepsy: The role of TRPA1 channels </w:t>
      </w:r>
      <w:proofErr w:type="spellStart"/>
      <w:r w:rsidRPr="007F764D">
        <w:rPr>
          <w:rFonts w:ascii="Times New Roman" w:hAnsi="Times New Roman" w:cs="Times New Roman"/>
          <w:sz w:val="24"/>
          <w:szCs w:val="24"/>
        </w:rPr>
        <w:t>Neurosci</w:t>
      </w:r>
      <w:proofErr w:type="spellEnd"/>
      <w:r w:rsidRPr="007F764D">
        <w:rPr>
          <w:rFonts w:ascii="Times New Roman" w:hAnsi="Times New Roman" w:cs="Times New Roman"/>
          <w:sz w:val="24"/>
          <w:szCs w:val="24"/>
        </w:rPr>
        <w:t>. Lett., 721, Article 134823</w:t>
      </w:r>
    </w:p>
    <w:p w14:paraId="17464CCC"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Harada C. N., Natelson Love M. C., Triebel K. L. (2013). Normal cognitive aging. Clin. Geriatric Med. 29 (4), 737–752. 10.1016/j.cger.2013.07.002</w:t>
      </w:r>
    </w:p>
    <w:p w14:paraId="7EFCDA3D"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Jain, S., Agarwal, N., </w:t>
      </w:r>
      <w:proofErr w:type="spellStart"/>
      <w:r w:rsidRPr="007F764D">
        <w:rPr>
          <w:rFonts w:ascii="Times New Roman" w:hAnsi="Times New Roman" w:cs="Times New Roman"/>
          <w:sz w:val="24"/>
          <w:szCs w:val="24"/>
        </w:rPr>
        <w:t>Mediratta</w:t>
      </w:r>
      <w:proofErr w:type="spellEnd"/>
      <w:r w:rsidRPr="007F764D">
        <w:rPr>
          <w:rFonts w:ascii="Times New Roman" w:hAnsi="Times New Roman" w:cs="Times New Roman"/>
          <w:sz w:val="24"/>
          <w:szCs w:val="24"/>
        </w:rPr>
        <w:t>, P. K., &amp; Sharma, K. K. (2012). Evaluation of anticonvulsant and nootropic effect of ondansetron in mice. Human &amp; Experimental Toxicology. https://doi.org/10.1177/0960327112436406</w:t>
      </w:r>
    </w:p>
    <w:p w14:paraId="454D55D7"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Karr J. E., Graham R. B., Hofer S. M., Muniz-</w:t>
      </w:r>
      <w:proofErr w:type="spellStart"/>
      <w:r w:rsidRPr="007F764D">
        <w:rPr>
          <w:rFonts w:ascii="Times New Roman" w:hAnsi="Times New Roman" w:cs="Times New Roman"/>
          <w:sz w:val="24"/>
          <w:szCs w:val="24"/>
        </w:rPr>
        <w:t>Terrera</w:t>
      </w:r>
      <w:proofErr w:type="spellEnd"/>
      <w:r w:rsidRPr="007F764D">
        <w:rPr>
          <w:rFonts w:ascii="Times New Roman" w:hAnsi="Times New Roman" w:cs="Times New Roman"/>
          <w:sz w:val="24"/>
          <w:szCs w:val="24"/>
        </w:rPr>
        <w:t xml:space="preserve"> G. (2018). When does cognitive decline begin? A systematic review of change point studies on accelerated decline in cognitive and neurological outcomes preceding mild cognitive impairment, dementia, and death. Psychol. Aging 33 (2), 195–218. 10.1037/pag0000236 [DOI</w:t>
      </w:r>
    </w:p>
    <w:p w14:paraId="42E2E05D" w14:textId="4321A0C8"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Khodamoradi</w:t>
      </w:r>
      <w:proofErr w:type="spellEnd"/>
      <w:r w:rsidRPr="007F764D">
        <w:rPr>
          <w:rFonts w:ascii="Times New Roman" w:hAnsi="Times New Roman" w:cs="Times New Roman"/>
          <w:sz w:val="24"/>
          <w:szCs w:val="24"/>
        </w:rPr>
        <w:t xml:space="preserve"> N, Komaki A,</w:t>
      </w:r>
      <w:r w:rsidR="00247C6C">
        <w:rPr>
          <w:rFonts w:ascii="Times New Roman" w:hAnsi="Times New Roman" w:cs="Times New Roman"/>
          <w:sz w:val="24"/>
          <w:szCs w:val="24"/>
        </w:rPr>
        <w:t xml:space="preserve"> Salehi I, </w:t>
      </w:r>
      <w:proofErr w:type="spellStart"/>
      <w:r w:rsidR="00247C6C">
        <w:rPr>
          <w:rFonts w:ascii="Times New Roman" w:hAnsi="Times New Roman" w:cs="Times New Roman"/>
          <w:sz w:val="24"/>
          <w:szCs w:val="24"/>
        </w:rPr>
        <w:t>Shahidi</w:t>
      </w:r>
      <w:proofErr w:type="spellEnd"/>
      <w:r w:rsidR="00247C6C">
        <w:rPr>
          <w:rFonts w:ascii="Times New Roman" w:hAnsi="Times New Roman" w:cs="Times New Roman"/>
          <w:sz w:val="24"/>
          <w:szCs w:val="24"/>
        </w:rPr>
        <w:t xml:space="preserve"> S, </w:t>
      </w:r>
      <w:proofErr w:type="spellStart"/>
      <w:r w:rsidR="00247C6C">
        <w:rPr>
          <w:rFonts w:ascii="Times New Roman" w:hAnsi="Times New Roman" w:cs="Times New Roman"/>
          <w:sz w:val="24"/>
          <w:szCs w:val="24"/>
        </w:rPr>
        <w:t>Sarihi</w:t>
      </w:r>
      <w:proofErr w:type="spellEnd"/>
      <w:r w:rsidR="00247C6C">
        <w:rPr>
          <w:rFonts w:ascii="Times New Roman" w:hAnsi="Times New Roman" w:cs="Times New Roman"/>
          <w:sz w:val="24"/>
          <w:szCs w:val="24"/>
        </w:rPr>
        <w:t xml:space="preserve"> A.</w:t>
      </w:r>
      <w:r w:rsidRPr="007F764D">
        <w:rPr>
          <w:rFonts w:ascii="Times New Roman" w:hAnsi="Times New Roman" w:cs="Times New Roman"/>
          <w:sz w:val="24"/>
          <w:szCs w:val="24"/>
        </w:rPr>
        <w:t xml:space="preserve"> </w:t>
      </w:r>
      <w:r w:rsidR="00247C6C">
        <w:rPr>
          <w:rFonts w:ascii="Times New Roman" w:hAnsi="Times New Roman" w:cs="Times New Roman"/>
          <w:sz w:val="24"/>
          <w:szCs w:val="24"/>
        </w:rPr>
        <w:t>(</w:t>
      </w:r>
      <w:r w:rsidRPr="007F764D">
        <w:rPr>
          <w:rFonts w:ascii="Times New Roman" w:hAnsi="Times New Roman" w:cs="Times New Roman"/>
          <w:sz w:val="24"/>
          <w:szCs w:val="24"/>
        </w:rPr>
        <w:t>2015</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Effect of vitamin E on lead exposure-induced learning and memory impairment in rats. </w:t>
      </w:r>
      <w:proofErr w:type="spellStart"/>
      <w:r w:rsidRPr="007F764D">
        <w:rPr>
          <w:rFonts w:ascii="Times New Roman" w:hAnsi="Times New Roman" w:cs="Times New Roman"/>
          <w:sz w:val="24"/>
          <w:szCs w:val="24"/>
        </w:rPr>
        <w:t>Physiol</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Behav</w:t>
      </w:r>
      <w:proofErr w:type="spellEnd"/>
      <w:r w:rsidRPr="007F764D">
        <w:rPr>
          <w:rFonts w:ascii="Times New Roman" w:hAnsi="Times New Roman" w:cs="Times New Roman"/>
          <w:sz w:val="24"/>
          <w:szCs w:val="24"/>
        </w:rPr>
        <w:t>. 144:90–94. [DOI</w:t>
      </w:r>
    </w:p>
    <w:p w14:paraId="14C61FA9"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Krum, B. N., Freitas, C. M., Ceretta, A. P. C., Barbosa, C. P., Moraes Reis, E., Scussel, R., </w:t>
      </w:r>
      <w:proofErr w:type="spellStart"/>
      <w:r w:rsidRPr="007F764D">
        <w:rPr>
          <w:rFonts w:ascii="Times New Roman" w:hAnsi="Times New Roman" w:cs="Times New Roman"/>
          <w:sz w:val="24"/>
          <w:szCs w:val="24"/>
        </w:rPr>
        <w:t>Córneo</w:t>
      </w:r>
      <w:proofErr w:type="spellEnd"/>
      <w:r w:rsidRPr="007F764D">
        <w:rPr>
          <w:rFonts w:ascii="Times New Roman" w:hAnsi="Times New Roman" w:cs="Times New Roman"/>
          <w:sz w:val="24"/>
          <w:szCs w:val="24"/>
        </w:rPr>
        <w:t xml:space="preserve">, E. S., Machado-de-Ávila, R. A., </w:t>
      </w:r>
      <w:proofErr w:type="spellStart"/>
      <w:r w:rsidRPr="007F764D">
        <w:rPr>
          <w:rFonts w:ascii="Times New Roman" w:hAnsi="Times New Roman" w:cs="Times New Roman"/>
          <w:sz w:val="24"/>
          <w:szCs w:val="24"/>
        </w:rPr>
        <w:t>Boligon</w:t>
      </w:r>
      <w:proofErr w:type="spellEnd"/>
      <w:r w:rsidRPr="007F764D">
        <w:rPr>
          <w:rFonts w:ascii="Times New Roman" w:hAnsi="Times New Roman" w:cs="Times New Roman"/>
          <w:sz w:val="24"/>
          <w:szCs w:val="24"/>
        </w:rPr>
        <w:t xml:space="preserve">, A. A., &amp; </w:t>
      </w:r>
      <w:proofErr w:type="spellStart"/>
      <w:r w:rsidRPr="007F764D">
        <w:rPr>
          <w:rFonts w:ascii="Times New Roman" w:hAnsi="Times New Roman" w:cs="Times New Roman"/>
          <w:sz w:val="24"/>
          <w:szCs w:val="24"/>
        </w:rPr>
        <w:t>Fachinetto</w:t>
      </w:r>
      <w:proofErr w:type="spellEnd"/>
      <w:r w:rsidRPr="007F764D">
        <w:rPr>
          <w:rFonts w:ascii="Times New Roman" w:hAnsi="Times New Roman" w:cs="Times New Roman"/>
          <w:sz w:val="24"/>
          <w:szCs w:val="24"/>
        </w:rPr>
        <w:t>, R. (2021). Kava decreases the stereotyped behavior induced by amphetamine in mice. Journal of ethnopharmacology, 265, 1-9. http://dx.doi.org/10.1016/j.jep.2020.113293</w:t>
      </w:r>
    </w:p>
    <w:p w14:paraId="0FB96200" w14:textId="6D9AA3FD"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Lee, H.J.; </w:t>
      </w:r>
      <w:proofErr w:type="spellStart"/>
      <w:r w:rsidRPr="007F764D">
        <w:rPr>
          <w:rFonts w:ascii="Times New Roman" w:hAnsi="Times New Roman" w:cs="Times New Roman"/>
          <w:sz w:val="24"/>
          <w:szCs w:val="24"/>
        </w:rPr>
        <w:t>Spandidos</w:t>
      </w:r>
      <w:proofErr w:type="spellEnd"/>
      <w:r w:rsidRPr="007F764D">
        <w:rPr>
          <w:rFonts w:ascii="Times New Roman" w:hAnsi="Times New Roman" w:cs="Times New Roman"/>
          <w:sz w:val="24"/>
          <w:szCs w:val="24"/>
        </w:rPr>
        <w:t xml:space="preserve">, D.A.; </w:t>
      </w:r>
      <w:proofErr w:type="spellStart"/>
      <w:r w:rsidRPr="007F764D">
        <w:rPr>
          <w:rFonts w:ascii="Times New Roman" w:hAnsi="Times New Roman" w:cs="Times New Roman"/>
          <w:sz w:val="24"/>
          <w:szCs w:val="24"/>
        </w:rPr>
        <w:t>Tsatsakis</w:t>
      </w:r>
      <w:proofErr w:type="spellEnd"/>
      <w:r w:rsidRPr="007F764D">
        <w:rPr>
          <w:rFonts w:ascii="Times New Roman" w:hAnsi="Times New Roman" w:cs="Times New Roman"/>
          <w:sz w:val="24"/>
          <w:szCs w:val="24"/>
        </w:rPr>
        <w:t xml:space="preserve">, A.; </w:t>
      </w:r>
      <w:proofErr w:type="spellStart"/>
      <w:r w:rsidRPr="007F764D">
        <w:rPr>
          <w:rFonts w:ascii="Times New Roman" w:hAnsi="Times New Roman" w:cs="Times New Roman"/>
          <w:sz w:val="24"/>
          <w:szCs w:val="24"/>
        </w:rPr>
        <w:t>Margina</w:t>
      </w:r>
      <w:proofErr w:type="spellEnd"/>
      <w:r w:rsidRPr="007F764D">
        <w:rPr>
          <w:rFonts w:ascii="Times New Roman" w:hAnsi="Times New Roman" w:cs="Times New Roman"/>
          <w:sz w:val="24"/>
          <w:szCs w:val="24"/>
        </w:rPr>
        <w:t xml:space="preserve">, D.; </w:t>
      </w:r>
      <w:proofErr w:type="spellStart"/>
      <w:r w:rsidRPr="007F764D">
        <w:rPr>
          <w:rFonts w:ascii="Times New Roman" w:hAnsi="Times New Roman" w:cs="Times New Roman"/>
          <w:sz w:val="24"/>
          <w:szCs w:val="24"/>
        </w:rPr>
        <w:t>Izotov</w:t>
      </w:r>
      <w:proofErr w:type="spellEnd"/>
      <w:r w:rsidRPr="007F764D">
        <w:rPr>
          <w:rFonts w:ascii="Times New Roman" w:hAnsi="Times New Roman" w:cs="Times New Roman"/>
          <w:sz w:val="24"/>
          <w:szCs w:val="24"/>
        </w:rPr>
        <w:t>, B.N.; Yang, S.H</w:t>
      </w:r>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2019</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Neuroprotective</w:t>
      </w:r>
      <w:proofErr w:type="spellEnd"/>
      <w:r w:rsidRPr="007F764D">
        <w:rPr>
          <w:rFonts w:ascii="Times New Roman" w:hAnsi="Times New Roman" w:cs="Times New Roman"/>
          <w:sz w:val="24"/>
          <w:szCs w:val="24"/>
        </w:rPr>
        <w:t xml:space="preserve"> effects of </w:t>
      </w:r>
      <w:proofErr w:type="spellStart"/>
      <w:r w:rsidRPr="007F764D">
        <w:rPr>
          <w:rFonts w:ascii="Times New Roman" w:hAnsi="Times New Roman" w:cs="Times New Roman"/>
          <w:sz w:val="24"/>
          <w:szCs w:val="24"/>
        </w:rPr>
        <w:t>Scrophularia</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buergeriana</w:t>
      </w:r>
      <w:proofErr w:type="spellEnd"/>
      <w:r w:rsidRPr="007F764D">
        <w:rPr>
          <w:rFonts w:ascii="Times New Roman" w:hAnsi="Times New Roman" w:cs="Times New Roman"/>
          <w:sz w:val="24"/>
          <w:szCs w:val="24"/>
        </w:rPr>
        <w:t xml:space="preserve"> extract against glutamate-induced toxicity in SH-SH5Y cells. </w:t>
      </w:r>
      <w:proofErr w:type="gramStart"/>
      <w:r w:rsidRPr="007F764D">
        <w:rPr>
          <w:rFonts w:ascii="Times New Roman" w:hAnsi="Times New Roman" w:cs="Times New Roman"/>
          <w:sz w:val="24"/>
          <w:szCs w:val="24"/>
        </w:rPr>
        <w:t>Int. J. Mol. Med. 43, 2144–2152.</w:t>
      </w:r>
      <w:proofErr w:type="gramEnd"/>
    </w:p>
    <w:p w14:paraId="55F1580A"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Massengale K., Barnes V. A., Williams C., Mansuri A., Norland K., Altvater M., et al. (2024). Nocturnal blood pressure dipping, blood pressure variability, and cognitive function in early and middle-aged adults. J. Clin. </w:t>
      </w:r>
      <w:proofErr w:type="spellStart"/>
      <w:r w:rsidRPr="007F764D">
        <w:rPr>
          <w:rFonts w:ascii="Times New Roman" w:hAnsi="Times New Roman" w:cs="Times New Roman"/>
          <w:sz w:val="24"/>
          <w:szCs w:val="24"/>
        </w:rPr>
        <w:t>Hypertens</w:t>
      </w:r>
      <w:proofErr w:type="spellEnd"/>
      <w:r w:rsidRPr="007F764D">
        <w:rPr>
          <w:rFonts w:ascii="Times New Roman" w:hAnsi="Times New Roman" w:cs="Times New Roman"/>
          <w:sz w:val="24"/>
          <w:szCs w:val="24"/>
        </w:rPr>
        <w:t>. Greenwich, Conn. 26 (3), 235–240. 10.1111/jch.14764</w:t>
      </w:r>
    </w:p>
    <w:p w14:paraId="26CB60C2" w14:textId="0F8C07E8"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Merten, S.A. Villarrubia, K.S. Holly, A.S. Kemp, A.C. Kumler, L.J. Larson‐Prior, T.A</w:t>
      </w:r>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(2022)</w:t>
      </w:r>
      <w:r w:rsidRPr="007F764D">
        <w:rPr>
          <w:rFonts w:ascii="Times New Roman" w:hAnsi="Times New Roman" w:cs="Times New Roman"/>
          <w:sz w:val="24"/>
          <w:szCs w:val="24"/>
        </w:rPr>
        <w:t>. Murray The use of rodent models to better characterize the relationship among epilepsy, sleep, and memory. Epilepsia, 63 (3), pp. 525-536</w:t>
      </w:r>
    </w:p>
    <w:p w14:paraId="634BC63F"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Moosavi</w:t>
      </w:r>
      <w:proofErr w:type="spellEnd"/>
      <w:r w:rsidRPr="007F764D">
        <w:rPr>
          <w:rFonts w:ascii="Times New Roman" w:hAnsi="Times New Roman" w:cs="Times New Roman"/>
          <w:sz w:val="24"/>
          <w:szCs w:val="24"/>
        </w:rPr>
        <w:t xml:space="preserve"> M, </w:t>
      </w:r>
      <w:proofErr w:type="spellStart"/>
      <w:r w:rsidRPr="007F764D">
        <w:rPr>
          <w:rFonts w:ascii="Times New Roman" w:hAnsi="Times New Roman" w:cs="Times New Roman"/>
          <w:sz w:val="24"/>
          <w:szCs w:val="24"/>
        </w:rPr>
        <w:t>SoukhakLari</w:t>
      </w:r>
      <w:proofErr w:type="spellEnd"/>
      <w:r w:rsidRPr="007F764D">
        <w:rPr>
          <w:rFonts w:ascii="Times New Roman" w:hAnsi="Times New Roman" w:cs="Times New Roman"/>
          <w:sz w:val="24"/>
          <w:szCs w:val="24"/>
        </w:rPr>
        <w:t xml:space="preserve"> R, </w:t>
      </w:r>
      <w:proofErr w:type="spellStart"/>
      <w:r w:rsidRPr="007F764D">
        <w:rPr>
          <w:rFonts w:ascii="Times New Roman" w:hAnsi="Times New Roman" w:cs="Times New Roman"/>
          <w:sz w:val="24"/>
          <w:szCs w:val="24"/>
        </w:rPr>
        <w:t>Moezi</w:t>
      </w:r>
      <w:proofErr w:type="spellEnd"/>
      <w:r w:rsidRPr="007F764D">
        <w:rPr>
          <w:rFonts w:ascii="Times New Roman" w:hAnsi="Times New Roman" w:cs="Times New Roman"/>
          <w:sz w:val="24"/>
          <w:szCs w:val="24"/>
        </w:rPr>
        <w:t xml:space="preserve"> L, </w:t>
      </w:r>
      <w:proofErr w:type="spellStart"/>
      <w:r w:rsidRPr="007F764D">
        <w:rPr>
          <w:rFonts w:ascii="Times New Roman" w:hAnsi="Times New Roman" w:cs="Times New Roman"/>
          <w:sz w:val="24"/>
          <w:szCs w:val="24"/>
        </w:rPr>
        <w:t>Pirsalami</w:t>
      </w:r>
      <w:proofErr w:type="spellEnd"/>
      <w:r w:rsidRPr="007F764D">
        <w:rPr>
          <w:rFonts w:ascii="Times New Roman" w:hAnsi="Times New Roman" w:cs="Times New Roman"/>
          <w:sz w:val="24"/>
          <w:szCs w:val="24"/>
        </w:rPr>
        <w:t xml:space="preserve"> F (2018). Scopolamine-induced passive avoidance memory retrieval deficit is accompanied with hippocampal mmp2, mmp-9 and </w:t>
      </w:r>
      <w:proofErr w:type="spellStart"/>
      <w:r w:rsidRPr="007F764D">
        <w:rPr>
          <w:rFonts w:ascii="Times New Roman" w:hAnsi="Times New Roman" w:cs="Times New Roman"/>
          <w:sz w:val="24"/>
          <w:szCs w:val="24"/>
        </w:rPr>
        <w:t>mapks</w:t>
      </w:r>
      <w:proofErr w:type="spellEnd"/>
      <w:r w:rsidRPr="007F764D">
        <w:rPr>
          <w:rFonts w:ascii="Times New Roman" w:hAnsi="Times New Roman" w:cs="Times New Roman"/>
          <w:sz w:val="24"/>
          <w:szCs w:val="24"/>
        </w:rPr>
        <w:t xml:space="preserve"> alteration. European Journal of Pharmacology 819:248-253.</w:t>
      </w:r>
    </w:p>
    <w:p w14:paraId="6D013B92"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lastRenderedPageBreak/>
        <w:t xml:space="preserve">Ray B, Maloney B, </w:t>
      </w:r>
      <w:proofErr w:type="spellStart"/>
      <w:r w:rsidRPr="007F764D">
        <w:rPr>
          <w:rFonts w:ascii="Times New Roman" w:hAnsi="Times New Roman" w:cs="Times New Roman"/>
          <w:sz w:val="24"/>
          <w:szCs w:val="24"/>
        </w:rPr>
        <w:t>Sambamurti</w:t>
      </w:r>
      <w:proofErr w:type="spellEnd"/>
      <w:r w:rsidRPr="007F764D">
        <w:rPr>
          <w:rFonts w:ascii="Times New Roman" w:hAnsi="Times New Roman" w:cs="Times New Roman"/>
          <w:sz w:val="24"/>
          <w:szCs w:val="24"/>
        </w:rPr>
        <w:t xml:space="preserve"> K, </w:t>
      </w:r>
      <w:proofErr w:type="spellStart"/>
      <w:r w:rsidRPr="007F764D">
        <w:rPr>
          <w:rFonts w:ascii="Times New Roman" w:hAnsi="Times New Roman" w:cs="Times New Roman"/>
          <w:sz w:val="24"/>
          <w:szCs w:val="24"/>
        </w:rPr>
        <w:t>Karnati</w:t>
      </w:r>
      <w:proofErr w:type="spellEnd"/>
      <w:r w:rsidRPr="007F764D">
        <w:rPr>
          <w:rFonts w:ascii="Times New Roman" w:hAnsi="Times New Roman" w:cs="Times New Roman"/>
          <w:sz w:val="24"/>
          <w:szCs w:val="24"/>
        </w:rPr>
        <w:t xml:space="preserve"> HK, Nelson PT, Greig NH, Lahiri DK (2020). Rivastigmine modifies the α-secretase pathway and potentially early </w:t>
      </w:r>
      <w:proofErr w:type="spellStart"/>
      <w:r w:rsidRPr="007F764D">
        <w:rPr>
          <w:rFonts w:ascii="Times New Roman" w:hAnsi="Times New Roman" w:cs="Times New Roman"/>
          <w:sz w:val="24"/>
          <w:szCs w:val="24"/>
        </w:rPr>
        <w:t>alzheimer's</w:t>
      </w:r>
      <w:proofErr w:type="spellEnd"/>
      <w:r w:rsidRPr="007F764D">
        <w:rPr>
          <w:rFonts w:ascii="Times New Roman" w:hAnsi="Times New Roman" w:cs="Times New Roman"/>
          <w:sz w:val="24"/>
          <w:szCs w:val="24"/>
        </w:rPr>
        <w:t xml:space="preserve"> disease. Translational Psychiatry 10(1):1-17.</w:t>
      </w:r>
    </w:p>
    <w:p w14:paraId="63574453" w14:textId="471C4149"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Rezvani-Kamran A, Salehi I, </w:t>
      </w:r>
      <w:proofErr w:type="spellStart"/>
      <w:r w:rsidRPr="007F764D">
        <w:rPr>
          <w:rFonts w:ascii="Times New Roman" w:hAnsi="Times New Roman" w:cs="Times New Roman"/>
          <w:sz w:val="24"/>
          <w:szCs w:val="24"/>
        </w:rPr>
        <w:t>Shahidi</w:t>
      </w:r>
      <w:proofErr w:type="spellEnd"/>
      <w:r w:rsidRPr="007F764D">
        <w:rPr>
          <w:rFonts w:ascii="Times New Roman" w:hAnsi="Times New Roman" w:cs="Times New Roman"/>
          <w:sz w:val="24"/>
          <w:szCs w:val="24"/>
        </w:rPr>
        <w:t xml:space="preserve"> S, </w:t>
      </w:r>
      <w:proofErr w:type="spellStart"/>
      <w:r w:rsidRPr="007F764D">
        <w:rPr>
          <w:rFonts w:ascii="Times New Roman" w:hAnsi="Times New Roman" w:cs="Times New Roman"/>
          <w:sz w:val="24"/>
          <w:szCs w:val="24"/>
        </w:rPr>
        <w:t>Zarei</w:t>
      </w:r>
      <w:proofErr w:type="spellEnd"/>
      <w:r w:rsidRPr="007F764D">
        <w:rPr>
          <w:rFonts w:ascii="Times New Roman" w:hAnsi="Times New Roman" w:cs="Times New Roman"/>
          <w:sz w:val="24"/>
          <w:szCs w:val="24"/>
        </w:rPr>
        <w:t xml:space="preserve"> M, </w:t>
      </w:r>
      <w:proofErr w:type="spellStart"/>
      <w:r w:rsidRPr="007F764D">
        <w:rPr>
          <w:rFonts w:ascii="Times New Roman" w:hAnsi="Times New Roman" w:cs="Times New Roman"/>
          <w:sz w:val="24"/>
          <w:szCs w:val="24"/>
        </w:rPr>
        <w:t>Moradkhani</w:t>
      </w:r>
      <w:proofErr w:type="spellEnd"/>
      <w:r w:rsidRPr="007F764D">
        <w:rPr>
          <w:rFonts w:ascii="Times New Roman" w:hAnsi="Times New Roman" w:cs="Times New Roman"/>
          <w:sz w:val="24"/>
          <w:szCs w:val="24"/>
        </w:rPr>
        <w:t xml:space="preserve"> S, Komaki A</w:t>
      </w:r>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2017</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Effects of the hydroalcoholic extract of Rosa </w:t>
      </w:r>
      <w:proofErr w:type="spellStart"/>
      <w:r w:rsidRPr="007F764D">
        <w:rPr>
          <w:rFonts w:ascii="Times New Roman" w:hAnsi="Times New Roman" w:cs="Times New Roman"/>
          <w:sz w:val="24"/>
          <w:szCs w:val="24"/>
        </w:rPr>
        <w:t>damascena</w:t>
      </w:r>
      <w:proofErr w:type="spellEnd"/>
      <w:r w:rsidRPr="007F764D">
        <w:rPr>
          <w:rFonts w:ascii="Times New Roman" w:hAnsi="Times New Roman" w:cs="Times New Roman"/>
          <w:sz w:val="24"/>
          <w:szCs w:val="24"/>
        </w:rPr>
        <w:t xml:space="preserve"> on learning and memory in male rats consuming a high-fat diet. Pharm </w:t>
      </w:r>
      <w:proofErr w:type="gramStart"/>
      <w:r w:rsidRPr="007F764D">
        <w:rPr>
          <w:rFonts w:ascii="Times New Roman" w:hAnsi="Times New Roman" w:cs="Times New Roman"/>
          <w:sz w:val="24"/>
          <w:szCs w:val="24"/>
        </w:rPr>
        <w:t>Biol.55(</w:t>
      </w:r>
      <w:proofErr w:type="gramEnd"/>
      <w:r w:rsidRPr="007F764D">
        <w:rPr>
          <w:rFonts w:ascii="Times New Roman" w:hAnsi="Times New Roman" w:cs="Times New Roman"/>
          <w:sz w:val="24"/>
          <w:szCs w:val="24"/>
        </w:rPr>
        <w:t xml:space="preserve">1):2065-73.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10.1080/13880209.2017.1362010.</w:t>
      </w:r>
    </w:p>
    <w:p w14:paraId="25E520C3" w14:textId="36C63AEF"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Sachett, A.; Gallas-Lopes, M.; Benvenutti, R.; Marcon, M.; Aguiar, G.P.S.; Herrmann, A.P.; Oliveira, J.V.; Siebel, A.M.; </w:t>
      </w:r>
      <w:proofErr w:type="spellStart"/>
      <w:r w:rsidRPr="007F764D">
        <w:rPr>
          <w:rFonts w:ascii="Times New Roman" w:hAnsi="Times New Roman" w:cs="Times New Roman"/>
          <w:sz w:val="24"/>
          <w:szCs w:val="24"/>
        </w:rPr>
        <w:t>Piato</w:t>
      </w:r>
      <w:proofErr w:type="spellEnd"/>
      <w:r w:rsidRPr="007F764D">
        <w:rPr>
          <w:rFonts w:ascii="Times New Roman" w:hAnsi="Times New Roman" w:cs="Times New Roman"/>
          <w:sz w:val="24"/>
          <w:szCs w:val="24"/>
        </w:rPr>
        <w:t>, A</w:t>
      </w:r>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2022</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Curcumin</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micronization</w:t>
      </w:r>
      <w:proofErr w:type="spellEnd"/>
      <w:r w:rsidRPr="007F764D">
        <w:rPr>
          <w:rFonts w:ascii="Times New Roman" w:hAnsi="Times New Roman" w:cs="Times New Roman"/>
          <w:sz w:val="24"/>
          <w:szCs w:val="24"/>
        </w:rPr>
        <w:t xml:space="preserve"> by supercritical fluid: In vitro and in vivo biological relevance. </w:t>
      </w:r>
      <w:proofErr w:type="gramStart"/>
      <w:r w:rsidRPr="007F764D">
        <w:rPr>
          <w:rFonts w:ascii="Times New Roman" w:hAnsi="Times New Roman" w:cs="Times New Roman"/>
          <w:sz w:val="24"/>
          <w:szCs w:val="24"/>
        </w:rPr>
        <w:t>Ind. Crops Prod.</w:t>
      </w:r>
      <w:proofErr w:type="gramEnd"/>
      <w:r w:rsidRPr="007F764D">
        <w:rPr>
          <w:rFonts w:ascii="Times New Roman" w:hAnsi="Times New Roman" w:cs="Times New Roman"/>
          <w:sz w:val="24"/>
          <w:szCs w:val="24"/>
        </w:rPr>
        <w:t xml:space="preserve"> 177, 114501 </w:t>
      </w:r>
    </w:p>
    <w:p w14:paraId="62268EF0" w14:textId="5034794E"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Samokhina</w:t>
      </w:r>
      <w:proofErr w:type="spellEnd"/>
      <w:r w:rsidRPr="007F764D">
        <w:rPr>
          <w:rFonts w:ascii="Times New Roman" w:hAnsi="Times New Roman" w:cs="Times New Roman"/>
          <w:sz w:val="24"/>
          <w:szCs w:val="24"/>
        </w:rPr>
        <w:t xml:space="preserve">, E. </w:t>
      </w:r>
      <w:proofErr w:type="spellStart"/>
      <w:r w:rsidRPr="007F764D">
        <w:rPr>
          <w:rFonts w:ascii="Times New Roman" w:hAnsi="Times New Roman" w:cs="Times New Roman"/>
          <w:sz w:val="24"/>
          <w:szCs w:val="24"/>
        </w:rPr>
        <w:t>Samokhin</w:t>
      </w:r>
      <w:proofErr w:type="spellEnd"/>
      <w:r w:rsidRPr="007F764D">
        <w:rPr>
          <w:rFonts w:ascii="Times New Roman" w:hAnsi="Times New Roman" w:cs="Times New Roman"/>
          <w:sz w:val="24"/>
          <w:szCs w:val="24"/>
        </w:rPr>
        <w:t xml:space="preserve">, </w:t>
      </w:r>
      <w:proofErr w:type="gramStart"/>
      <w:r w:rsidRPr="007F764D">
        <w:rPr>
          <w:rFonts w:ascii="Times New Roman" w:hAnsi="Times New Roman" w:cs="Times New Roman"/>
          <w:sz w:val="24"/>
          <w:szCs w:val="24"/>
        </w:rPr>
        <w:t>A</w:t>
      </w:r>
      <w:proofErr w:type="gramEnd"/>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2018</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Neuropathological profile of the pentylenetetrazol (PTZ) kindling model. Int. J. </w:t>
      </w:r>
      <w:proofErr w:type="spellStart"/>
      <w:r w:rsidRPr="007F764D">
        <w:rPr>
          <w:rFonts w:ascii="Times New Roman" w:hAnsi="Times New Roman" w:cs="Times New Roman"/>
          <w:sz w:val="24"/>
          <w:szCs w:val="24"/>
        </w:rPr>
        <w:t>Neurosci</w:t>
      </w:r>
      <w:proofErr w:type="spellEnd"/>
      <w:r w:rsidRPr="007F764D">
        <w:rPr>
          <w:rFonts w:ascii="Times New Roman" w:hAnsi="Times New Roman" w:cs="Times New Roman"/>
          <w:sz w:val="24"/>
          <w:szCs w:val="24"/>
        </w:rPr>
        <w:t>. 128, 1086–1096.</w:t>
      </w:r>
    </w:p>
    <w:p w14:paraId="7C466C91" w14:textId="4DB7DFBD"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Sau S., </w:t>
      </w:r>
      <w:proofErr w:type="spellStart"/>
      <w:r w:rsidRPr="007F764D">
        <w:rPr>
          <w:rFonts w:ascii="Times New Roman" w:hAnsi="Times New Roman" w:cs="Times New Roman"/>
          <w:sz w:val="24"/>
          <w:szCs w:val="24"/>
        </w:rPr>
        <w:t>Handral</w:t>
      </w:r>
      <w:proofErr w:type="spellEnd"/>
      <w:r w:rsidRPr="007F764D">
        <w:rPr>
          <w:rFonts w:ascii="Times New Roman" w:hAnsi="Times New Roman" w:cs="Times New Roman"/>
          <w:sz w:val="24"/>
          <w:szCs w:val="24"/>
        </w:rPr>
        <w:t xml:space="preserve"> M</w:t>
      </w:r>
      <w:r w:rsidR="00247C6C">
        <w:rPr>
          <w:rFonts w:ascii="Times New Roman" w:hAnsi="Times New Roman" w:cs="Times New Roman"/>
          <w:sz w:val="24"/>
          <w:szCs w:val="24"/>
        </w:rPr>
        <w:t xml:space="preserve"> (</w:t>
      </w:r>
      <w:r w:rsidR="00247C6C" w:rsidRPr="007F764D">
        <w:rPr>
          <w:rFonts w:ascii="Times New Roman" w:hAnsi="Times New Roman" w:cs="Times New Roman"/>
          <w:sz w:val="24"/>
          <w:szCs w:val="24"/>
        </w:rPr>
        <w:t>2015</w:t>
      </w:r>
      <w:r w:rsidR="00247C6C">
        <w:rPr>
          <w:rFonts w:ascii="Times New Roman" w:hAnsi="Times New Roman" w:cs="Times New Roman"/>
          <w:sz w:val="24"/>
          <w:szCs w:val="24"/>
        </w:rPr>
        <w:t>)</w:t>
      </w:r>
      <w:r w:rsidRPr="007F764D">
        <w:rPr>
          <w:rFonts w:ascii="Times New Roman" w:hAnsi="Times New Roman" w:cs="Times New Roman"/>
          <w:sz w:val="24"/>
          <w:szCs w:val="24"/>
        </w:rPr>
        <w:t xml:space="preserve">. Evaluation of Memory Enhancing Activity of Leaf Extract of Dalbergia sissoo in Mice. </w:t>
      </w:r>
      <w:proofErr w:type="gramStart"/>
      <w:r w:rsidRPr="007F764D">
        <w:rPr>
          <w:rFonts w:ascii="Times New Roman" w:hAnsi="Times New Roman" w:cs="Times New Roman"/>
          <w:sz w:val="24"/>
          <w:szCs w:val="24"/>
        </w:rPr>
        <w:t>IJPSDR.</w:t>
      </w:r>
      <w:proofErr w:type="gramEnd"/>
      <w:r w:rsidR="00247C6C">
        <w:rPr>
          <w:rFonts w:ascii="Times New Roman" w:hAnsi="Times New Roman" w:cs="Times New Roman"/>
          <w:sz w:val="24"/>
          <w:szCs w:val="24"/>
        </w:rPr>
        <w:t xml:space="preserve"> </w:t>
      </w:r>
      <w:r w:rsidRPr="007F764D">
        <w:rPr>
          <w:rFonts w:ascii="Times New Roman" w:hAnsi="Times New Roman" w:cs="Times New Roman"/>
          <w:sz w:val="24"/>
          <w:szCs w:val="24"/>
        </w:rPr>
        <w:t>7(3):263–269</w:t>
      </w:r>
    </w:p>
    <w:p w14:paraId="34BFFFA5"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Schwarz C., Franz C. E., Kremen W. S., </w:t>
      </w:r>
      <w:proofErr w:type="spellStart"/>
      <w:r w:rsidRPr="007F764D">
        <w:rPr>
          <w:rFonts w:ascii="Times New Roman" w:hAnsi="Times New Roman" w:cs="Times New Roman"/>
          <w:sz w:val="24"/>
          <w:szCs w:val="24"/>
        </w:rPr>
        <w:t>Vuoksimaa</w:t>
      </w:r>
      <w:proofErr w:type="spellEnd"/>
      <w:r w:rsidRPr="007F764D">
        <w:rPr>
          <w:rFonts w:ascii="Times New Roman" w:hAnsi="Times New Roman" w:cs="Times New Roman"/>
          <w:sz w:val="24"/>
          <w:szCs w:val="24"/>
        </w:rPr>
        <w:t xml:space="preserve"> E. (2024). Reserve, resilience and maintenance of episodic memory and other cognitive functions in aging. </w:t>
      </w:r>
      <w:proofErr w:type="spellStart"/>
      <w:r w:rsidRPr="007F764D">
        <w:rPr>
          <w:rFonts w:ascii="Times New Roman" w:hAnsi="Times New Roman" w:cs="Times New Roman"/>
          <w:sz w:val="24"/>
          <w:szCs w:val="24"/>
        </w:rPr>
        <w:t>Neurobiol</w:t>
      </w:r>
      <w:proofErr w:type="spellEnd"/>
      <w:r w:rsidRPr="007F764D">
        <w:rPr>
          <w:rFonts w:ascii="Times New Roman" w:hAnsi="Times New Roman" w:cs="Times New Roman"/>
          <w:sz w:val="24"/>
          <w:szCs w:val="24"/>
        </w:rPr>
        <w:t>. Aging 140, 60–69. 10.1016/j.neurobiolaging.2024.04.011 [DOI</w:t>
      </w:r>
    </w:p>
    <w:p w14:paraId="44BF3847"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Singh D, Mishra A, Goel RK. (2013). Effect of saponin fraction from Ficus religiosa on memory deficit, and behavioral and biochemical impairments in pentylenetetrazol kindled mice. Epilepsy </w:t>
      </w:r>
      <w:proofErr w:type="spellStart"/>
      <w:r w:rsidRPr="007F764D">
        <w:rPr>
          <w:rFonts w:ascii="Times New Roman" w:hAnsi="Times New Roman" w:cs="Times New Roman"/>
          <w:sz w:val="24"/>
          <w:szCs w:val="24"/>
        </w:rPr>
        <w:t>Behav</w:t>
      </w:r>
      <w:proofErr w:type="spellEnd"/>
      <w:r w:rsidRPr="007F764D">
        <w:rPr>
          <w:rFonts w:ascii="Times New Roman" w:hAnsi="Times New Roman" w:cs="Times New Roman"/>
          <w:sz w:val="24"/>
          <w:szCs w:val="24"/>
        </w:rPr>
        <w:t xml:space="preserve"> 27:206–11</w:t>
      </w:r>
    </w:p>
    <w:p w14:paraId="76DEE5BD" w14:textId="20298EB6"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Sivera</w:t>
      </w:r>
      <w:proofErr w:type="spellEnd"/>
      <w:r w:rsidRPr="007F764D">
        <w:rPr>
          <w:rFonts w:ascii="Times New Roman" w:hAnsi="Times New Roman" w:cs="Times New Roman"/>
          <w:sz w:val="24"/>
          <w:szCs w:val="24"/>
        </w:rPr>
        <w:t xml:space="preserve"> R, </w:t>
      </w:r>
      <w:proofErr w:type="spellStart"/>
      <w:r w:rsidRPr="007F764D">
        <w:rPr>
          <w:rFonts w:ascii="Times New Roman" w:hAnsi="Times New Roman" w:cs="Times New Roman"/>
          <w:sz w:val="24"/>
          <w:szCs w:val="24"/>
        </w:rPr>
        <w:t>Delingette</w:t>
      </w:r>
      <w:proofErr w:type="spellEnd"/>
      <w:r w:rsidRPr="007F764D">
        <w:rPr>
          <w:rFonts w:ascii="Times New Roman" w:hAnsi="Times New Roman" w:cs="Times New Roman"/>
          <w:sz w:val="24"/>
          <w:szCs w:val="24"/>
        </w:rPr>
        <w:t xml:space="preserve"> H, Lorenzi M, </w:t>
      </w:r>
      <w:proofErr w:type="spellStart"/>
      <w:r w:rsidRPr="007F764D">
        <w:rPr>
          <w:rFonts w:ascii="Times New Roman" w:hAnsi="Times New Roman" w:cs="Times New Roman"/>
          <w:sz w:val="24"/>
          <w:szCs w:val="24"/>
        </w:rPr>
        <w:t>Pennec</w:t>
      </w:r>
      <w:proofErr w:type="spellEnd"/>
      <w:r w:rsidRPr="007F764D">
        <w:rPr>
          <w:rFonts w:ascii="Times New Roman" w:hAnsi="Times New Roman" w:cs="Times New Roman"/>
          <w:sz w:val="24"/>
          <w:szCs w:val="24"/>
        </w:rPr>
        <w:t xml:space="preserve"> X, </w:t>
      </w:r>
      <w:proofErr w:type="spellStart"/>
      <w:r w:rsidRPr="007F764D">
        <w:rPr>
          <w:rFonts w:ascii="Times New Roman" w:hAnsi="Times New Roman" w:cs="Times New Roman"/>
          <w:sz w:val="24"/>
          <w:szCs w:val="24"/>
        </w:rPr>
        <w:t>Ayache</w:t>
      </w:r>
      <w:proofErr w:type="spellEnd"/>
      <w:r w:rsidRPr="007F764D">
        <w:rPr>
          <w:rFonts w:ascii="Times New Roman" w:hAnsi="Times New Roman" w:cs="Times New Roman"/>
          <w:sz w:val="24"/>
          <w:szCs w:val="24"/>
        </w:rPr>
        <w:t xml:space="preserve"> N</w:t>
      </w:r>
      <w:r w:rsidR="00247C6C">
        <w:rPr>
          <w:rFonts w:ascii="Times New Roman" w:hAnsi="Times New Roman" w:cs="Times New Roman"/>
          <w:sz w:val="24"/>
          <w:szCs w:val="24"/>
        </w:rPr>
        <w:t xml:space="preserve"> </w:t>
      </w:r>
      <w:r w:rsidR="00247C6C" w:rsidRPr="007F764D">
        <w:rPr>
          <w:rFonts w:ascii="Times New Roman" w:hAnsi="Times New Roman" w:cs="Times New Roman"/>
          <w:sz w:val="24"/>
          <w:szCs w:val="24"/>
        </w:rPr>
        <w:t>(2019)</w:t>
      </w:r>
      <w:r w:rsidRPr="007F764D">
        <w:rPr>
          <w:rFonts w:ascii="Times New Roman" w:hAnsi="Times New Roman" w:cs="Times New Roman"/>
          <w:sz w:val="24"/>
          <w:szCs w:val="24"/>
        </w:rPr>
        <w:t xml:space="preserve">, Alzheimer's Disease Neuroimaging Initiative. A model of brain morphological changes related to aging and </w:t>
      </w:r>
      <w:proofErr w:type="spellStart"/>
      <w:r w:rsidRPr="007F764D">
        <w:rPr>
          <w:rFonts w:ascii="Times New Roman" w:hAnsi="Times New Roman" w:cs="Times New Roman"/>
          <w:sz w:val="24"/>
          <w:szCs w:val="24"/>
        </w:rPr>
        <w:t>alzheimer's</w:t>
      </w:r>
      <w:proofErr w:type="spellEnd"/>
      <w:r w:rsidRPr="007F764D">
        <w:rPr>
          <w:rFonts w:ascii="Times New Roman" w:hAnsi="Times New Roman" w:cs="Times New Roman"/>
          <w:sz w:val="24"/>
          <w:szCs w:val="24"/>
        </w:rPr>
        <w:t xml:space="preserve"> disease from cross-sectional assessments. </w:t>
      </w:r>
      <w:proofErr w:type="spellStart"/>
      <w:r w:rsidRPr="007F764D">
        <w:rPr>
          <w:rFonts w:ascii="Times New Roman" w:hAnsi="Times New Roman" w:cs="Times New Roman"/>
          <w:sz w:val="24"/>
          <w:szCs w:val="24"/>
        </w:rPr>
        <w:t>NeuroImage</w:t>
      </w:r>
      <w:proofErr w:type="spellEnd"/>
      <w:r w:rsidRPr="007F764D">
        <w:rPr>
          <w:rFonts w:ascii="Times New Roman" w:hAnsi="Times New Roman" w:cs="Times New Roman"/>
          <w:sz w:val="24"/>
          <w:szCs w:val="24"/>
        </w:rPr>
        <w:t xml:space="preserve"> 198:255-270.</w:t>
      </w:r>
    </w:p>
    <w:p w14:paraId="60207DB7" w14:textId="31DBFD64"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Sudha</w:t>
      </w:r>
      <w:proofErr w:type="spellEnd"/>
      <w:r w:rsidRPr="007F764D">
        <w:rPr>
          <w:rFonts w:ascii="Times New Roman" w:hAnsi="Times New Roman" w:cs="Times New Roman"/>
          <w:sz w:val="24"/>
          <w:szCs w:val="24"/>
        </w:rPr>
        <w:t xml:space="preserve"> N, Begum</w:t>
      </w:r>
      <w:r w:rsidR="00247C6C" w:rsidRPr="00247C6C">
        <w:rPr>
          <w:rFonts w:ascii="Times New Roman" w:hAnsi="Times New Roman" w:cs="Times New Roman"/>
          <w:sz w:val="24"/>
          <w:szCs w:val="24"/>
        </w:rPr>
        <w:t xml:space="preserve"> </w:t>
      </w:r>
      <w:r w:rsidR="00247C6C" w:rsidRPr="007F764D">
        <w:rPr>
          <w:rFonts w:ascii="Times New Roman" w:hAnsi="Times New Roman" w:cs="Times New Roman"/>
          <w:sz w:val="24"/>
          <w:szCs w:val="24"/>
        </w:rPr>
        <w:t>JM</w:t>
      </w:r>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Shambulingappa</w:t>
      </w:r>
      <w:proofErr w:type="spellEnd"/>
      <w:r w:rsidR="00247C6C" w:rsidRPr="00247C6C">
        <w:rPr>
          <w:rFonts w:ascii="Times New Roman" w:hAnsi="Times New Roman" w:cs="Times New Roman"/>
          <w:sz w:val="24"/>
          <w:szCs w:val="24"/>
        </w:rPr>
        <w:t xml:space="preserve"> </w:t>
      </w:r>
      <w:r w:rsidR="00247C6C" w:rsidRPr="007F764D">
        <w:rPr>
          <w:rFonts w:ascii="Times New Roman" w:hAnsi="Times New Roman" w:cs="Times New Roman"/>
          <w:sz w:val="24"/>
          <w:szCs w:val="24"/>
        </w:rPr>
        <w:t>KG</w:t>
      </w:r>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Babu</w:t>
      </w:r>
      <w:proofErr w:type="spellEnd"/>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CK</w:t>
      </w:r>
      <w:r w:rsidR="00247C6C">
        <w:rPr>
          <w:rFonts w:ascii="Times New Roman" w:hAnsi="Times New Roman" w:cs="Times New Roman"/>
          <w:sz w:val="24"/>
          <w:szCs w:val="24"/>
        </w:rPr>
        <w:t xml:space="preserve"> (</w:t>
      </w:r>
      <w:r w:rsidR="00247C6C" w:rsidRPr="00247C6C">
        <w:rPr>
          <w:rFonts w:ascii="Times New Roman" w:hAnsi="Times New Roman" w:cs="Times New Roman"/>
          <w:sz w:val="24"/>
          <w:szCs w:val="24"/>
        </w:rPr>
        <w:t>1995</w:t>
      </w:r>
      <w:r w:rsidR="00247C6C">
        <w:rPr>
          <w:rFonts w:ascii="Times New Roman" w:hAnsi="Times New Roman" w:cs="Times New Roman"/>
          <w:sz w:val="24"/>
          <w:szCs w:val="24"/>
        </w:rPr>
        <w:t>)</w:t>
      </w:r>
      <w:r w:rsidRPr="007F764D">
        <w:rPr>
          <w:rFonts w:ascii="Times New Roman" w:hAnsi="Times New Roman" w:cs="Times New Roman"/>
          <w:sz w:val="24"/>
          <w:szCs w:val="24"/>
        </w:rPr>
        <w:t>. Nutrients and some anti-</w:t>
      </w:r>
      <w:proofErr w:type="spellStart"/>
      <w:r w:rsidRPr="007F764D">
        <w:rPr>
          <w:rFonts w:ascii="Times New Roman" w:hAnsi="Times New Roman" w:cs="Times New Roman"/>
          <w:sz w:val="24"/>
          <w:szCs w:val="24"/>
        </w:rPr>
        <w:t>nutrientsin</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horsegram</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Macrotyloma</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uniflorum</w:t>
      </w:r>
      <w:proofErr w:type="spellEnd"/>
      <w:r w:rsidRPr="007F764D">
        <w:rPr>
          <w:rFonts w:ascii="Times New Roman" w:hAnsi="Times New Roman" w:cs="Times New Roman"/>
          <w:sz w:val="24"/>
          <w:szCs w:val="24"/>
        </w:rPr>
        <w:t xml:space="preserve"> (Lam.) </w:t>
      </w:r>
      <w:proofErr w:type="spellStart"/>
      <w:r w:rsidRPr="007F764D">
        <w:rPr>
          <w:rFonts w:ascii="Times New Roman" w:hAnsi="Times New Roman" w:cs="Times New Roman"/>
          <w:sz w:val="24"/>
          <w:szCs w:val="24"/>
        </w:rPr>
        <w:t>Verdc</w:t>
      </w:r>
      <w:proofErr w:type="spellEnd"/>
      <w:r w:rsidRPr="007F764D">
        <w:rPr>
          <w:rFonts w:ascii="Times New Roman" w:hAnsi="Times New Roman" w:cs="Times New Roman"/>
          <w:sz w:val="24"/>
          <w:szCs w:val="24"/>
        </w:rPr>
        <w:t xml:space="preserve">). Food and Nutrition </w:t>
      </w:r>
      <w:proofErr w:type="gramStart"/>
      <w:r w:rsidRPr="007F764D">
        <w:rPr>
          <w:rFonts w:ascii="Times New Roman" w:hAnsi="Times New Roman" w:cs="Times New Roman"/>
          <w:sz w:val="24"/>
          <w:szCs w:val="24"/>
        </w:rPr>
        <w:t>Bulletin.,</w:t>
      </w:r>
      <w:proofErr w:type="gramEnd"/>
      <w:r w:rsidR="00247C6C">
        <w:rPr>
          <w:rFonts w:ascii="Times New Roman" w:hAnsi="Times New Roman" w:cs="Times New Roman"/>
          <w:sz w:val="24"/>
          <w:szCs w:val="24"/>
        </w:rPr>
        <w:t xml:space="preserve"> </w:t>
      </w:r>
      <w:r w:rsidRPr="007F764D">
        <w:rPr>
          <w:rFonts w:ascii="Times New Roman" w:hAnsi="Times New Roman" w:cs="Times New Roman"/>
          <w:sz w:val="24"/>
          <w:szCs w:val="24"/>
        </w:rPr>
        <w:t>16(1):100</w:t>
      </w:r>
    </w:p>
    <w:p w14:paraId="310E333B" w14:textId="016467D4" w:rsidR="005C4881" w:rsidRPr="007F764D" w:rsidRDefault="005C4881" w:rsidP="005C4881">
      <w:pPr>
        <w:rPr>
          <w:rFonts w:ascii="Times New Roman" w:hAnsi="Times New Roman" w:cs="Times New Roman"/>
          <w:sz w:val="24"/>
          <w:szCs w:val="24"/>
        </w:rPr>
      </w:pPr>
      <w:proofErr w:type="gramStart"/>
      <w:r w:rsidRPr="007F764D">
        <w:rPr>
          <w:rFonts w:ascii="Times New Roman" w:hAnsi="Times New Roman" w:cs="Times New Roman"/>
          <w:sz w:val="24"/>
          <w:szCs w:val="24"/>
        </w:rPr>
        <w:t xml:space="preserve">Taiwe, B. </w:t>
      </w:r>
      <w:proofErr w:type="spellStart"/>
      <w:r w:rsidRPr="007F764D">
        <w:rPr>
          <w:rFonts w:ascii="Times New Roman" w:hAnsi="Times New Roman" w:cs="Times New Roman"/>
          <w:sz w:val="24"/>
          <w:szCs w:val="24"/>
        </w:rPr>
        <w:t>Dabole</w:t>
      </w:r>
      <w:proofErr w:type="spellEnd"/>
      <w:r w:rsidRPr="007F764D">
        <w:rPr>
          <w:rFonts w:ascii="Times New Roman" w:hAnsi="Times New Roman" w:cs="Times New Roman"/>
          <w:sz w:val="24"/>
          <w:szCs w:val="24"/>
        </w:rPr>
        <w:t xml:space="preserve">, T.B. </w:t>
      </w:r>
      <w:proofErr w:type="spellStart"/>
      <w:r w:rsidRPr="007F764D">
        <w:rPr>
          <w:rFonts w:ascii="Times New Roman" w:hAnsi="Times New Roman" w:cs="Times New Roman"/>
          <w:sz w:val="24"/>
          <w:szCs w:val="24"/>
        </w:rPr>
        <w:t>Tchoya</w:t>
      </w:r>
      <w:proofErr w:type="spellEnd"/>
      <w:r w:rsidRPr="007F764D">
        <w:rPr>
          <w:rFonts w:ascii="Times New Roman" w:hAnsi="Times New Roman" w:cs="Times New Roman"/>
          <w:sz w:val="24"/>
          <w:szCs w:val="24"/>
        </w:rPr>
        <w:t xml:space="preserve">, J.R. </w:t>
      </w:r>
      <w:proofErr w:type="spellStart"/>
      <w:r w:rsidRPr="007F764D">
        <w:rPr>
          <w:rFonts w:ascii="Times New Roman" w:hAnsi="Times New Roman" w:cs="Times New Roman"/>
          <w:sz w:val="24"/>
          <w:szCs w:val="24"/>
        </w:rPr>
        <w:t>Menanga</w:t>
      </w:r>
      <w:proofErr w:type="spellEnd"/>
      <w:r w:rsidRPr="007F764D">
        <w:rPr>
          <w:rFonts w:ascii="Times New Roman" w:hAnsi="Times New Roman" w:cs="Times New Roman"/>
          <w:sz w:val="24"/>
          <w:szCs w:val="24"/>
        </w:rPr>
        <w:t xml:space="preserve">, P.D.D. </w:t>
      </w:r>
      <w:proofErr w:type="spellStart"/>
      <w:r w:rsidRPr="007F764D">
        <w:rPr>
          <w:rFonts w:ascii="Times New Roman" w:hAnsi="Times New Roman" w:cs="Times New Roman"/>
          <w:sz w:val="24"/>
          <w:szCs w:val="24"/>
        </w:rPr>
        <w:t>Dzeufiet</w:t>
      </w:r>
      <w:proofErr w:type="spellEnd"/>
      <w:r w:rsidRPr="007F764D">
        <w:rPr>
          <w:rFonts w:ascii="Times New Roman" w:hAnsi="Times New Roman" w:cs="Times New Roman"/>
          <w:sz w:val="24"/>
          <w:szCs w:val="24"/>
        </w:rPr>
        <w:t xml:space="preserve">, M. De </w:t>
      </w:r>
      <w:proofErr w:type="spellStart"/>
      <w:r w:rsidRPr="007F764D">
        <w:rPr>
          <w:rFonts w:ascii="Times New Roman" w:hAnsi="Times New Roman" w:cs="Times New Roman"/>
          <w:sz w:val="24"/>
          <w:szCs w:val="24"/>
        </w:rPr>
        <w:t>Waard</w:t>
      </w:r>
      <w:proofErr w:type="spellEnd"/>
      <w:r w:rsidR="00247C6C">
        <w:rPr>
          <w:rFonts w:ascii="Times New Roman" w:hAnsi="Times New Roman" w:cs="Times New Roman"/>
          <w:sz w:val="24"/>
          <w:szCs w:val="24"/>
        </w:rPr>
        <w:t xml:space="preserve"> A </w:t>
      </w:r>
      <w:r w:rsidR="00247C6C" w:rsidRPr="007F764D">
        <w:rPr>
          <w:rFonts w:ascii="Times New Roman" w:hAnsi="Times New Roman" w:cs="Times New Roman"/>
          <w:sz w:val="24"/>
          <w:szCs w:val="24"/>
        </w:rPr>
        <w:t>(2016)</w:t>
      </w:r>
      <w:r w:rsidR="00247C6C">
        <w:rPr>
          <w:rFonts w:ascii="Times New Roman" w:hAnsi="Times New Roman" w:cs="Times New Roman"/>
          <w:sz w:val="24"/>
          <w:szCs w:val="24"/>
        </w:rPr>
        <w:t>.</w:t>
      </w:r>
      <w:proofErr w:type="gramEnd"/>
      <w:r w:rsidR="00247C6C">
        <w:rPr>
          <w:rFonts w:ascii="Times New Roman" w:hAnsi="Times New Roman" w:cs="Times New Roman"/>
          <w:sz w:val="24"/>
          <w:szCs w:val="24"/>
        </w:rPr>
        <w:t xml:space="preserve"> </w:t>
      </w:r>
      <w:r w:rsidRPr="007F764D">
        <w:rPr>
          <w:rFonts w:ascii="Times New Roman" w:hAnsi="Times New Roman" w:cs="Times New Roman"/>
          <w:sz w:val="24"/>
          <w:szCs w:val="24"/>
        </w:rPr>
        <w:t xml:space="preserve">Anticonvulsant effects of </w:t>
      </w:r>
      <w:proofErr w:type="spellStart"/>
      <w:r w:rsidRPr="007F764D">
        <w:rPr>
          <w:rFonts w:ascii="Times New Roman" w:hAnsi="Times New Roman" w:cs="Times New Roman"/>
          <w:sz w:val="24"/>
          <w:szCs w:val="24"/>
        </w:rPr>
        <w:t>iridoid</w:t>
      </w:r>
      <w:proofErr w:type="spellEnd"/>
      <w:r w:rsidRPr="007F764D">
        <w:rPr>
          <w:rFonts w:ascii="Times New Roman" w:hAnsi="Times New Roman" w:cs="Times New Roman"/>
          <w:sz w:val="24"/>
          <w:szCs w:val="24"/>
        </w:rPr>
        <w:t xml:space="preserve"> glycosides fraction purified from </w:t>
      </w:r>
      <w:proofErr w:type="spellStart"/>
      <w:r w:rsidRPr="007F764D">
        <w:rPr>
          <w:rFonts w:ascii="Times New Roman" w:hAnsi="Times New Roman" w:cs="Times New Roman"/>
          <w:sz w:val="24"/>
          <w:szCs w:val="24"/>
        </w:rPr>
        <w:t>Feretia</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apodanthera</w:t>
      </w:r>
      <w:proofErr w:type="spellEnd"/>
      <w:r w:rsidRPr="007F764D">
        <w:rPr>
          <w:rFonts w:ascii="Times New Roman" w:hAnsi="Times New Roman" w:cs="Times New Roman"/>
          <w:sz w:val="24"/>
          <w:szCs w:val="24"/>
        </w:rPr>
        <w:t xml:space="preserve"> Del.(</w:t>
      </w:r>
      <w:proofErr w:type="spellStart"/>
      <w:r w:rsidRPr="007F764D">
        <w:rPr>
          <w:rFonts w:ascii="Times New Roman" w:hAnsi="Times New Roman" w:cs="Times New Roman"/>
          <w:sz w:val="24"/>
          <w:szCs w:val="24"/>
        </w:rPr>
        <w:t>Rubiaceae</w:t>
      </w:r>
      <w:proofErr w:type="spellEnd"/>
      <w:r w:rsidRPr="007F764D">
        <w:rPr>
          <w:rFonts w:ascii="Times New Roman" w:hAnsi="Times New Roman" w:cs="Times New Roman"/>
          <w:sz w:val="24"/>
          <w:szCs w:val="24"/>
        </w:rPr>
        <w:t>) in experimental mice models of generalized tonic-</w:t>
      </w:r>
      <w:proofErr w:type="spellStart"/>
      <w:r w:rsidRPr="007F764D">
        <w:rPr>
          <w:rFonts w:ascii="Times New Roman" w:hAnsi="Times New Roman" w:cs="Times New Roman"/>
          <w:sz w:val="24"/>
          <w:szCs w:val="24"/>
        </w:rPr>
        <w:t>clonic</w:t>
      </w:r>
      <w:proofErr w:type="spellEnd"/>
      <w:r w:rsidRPr="007F764D">
        <w:rPr>
          <w:rFonts w:ascii="Times New Roman" w:hAnsi="Times New Roman" w:cs="Times New Roman"/>
          <w:sz w:val="24"/>
          <w:szCs w:val="24"/>
        </w:rPr>
        <w:t xml:space="preserve"> seizures BMC Complement. Altern. Med., 16 (1), pp. 1-17</w:t>
      </w:r>
    </w:p>
    <w:p w14:paraId="08D0302F" w14:textId="090CEA6C"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Teschke R., Gaus W., </w:t>
      </w:r>
      <w:proofErr w:type="spellStart"/>
      <w:r w:rsidRPr="007F764D">
        <w:rPr>
          <w:rFonts w:ascii="Times New Roman" w:hAnsi="Times New Roman" w:cs="Times New Roman"/>
          <w:sz w:val="24"/>
          <w:szCs w:val="24"/>
        </w:rPr>
        <w:t>Loew</w:t>
      </w:r>
      <w:proofErr w:type="spellEnd"/>
      <w:r w:rsidRPr="007F764D">
        <w:rPr>
          <w:rFonts w:ascii="Times New Roman" w:hAnsi="Times New Roman" w:cs="Times New Roman"/>
          <w:sz w:val="24"/>
          <w:szCs w:val="24"/>
        </w:rPr>
        <w:t xml:space="preserve"> D</w:t>
      </w:r>
      <w:r w:rsidR="00247C6C">
        <w:rPr>
          <w:rFonts w:ascii="Times New Roman" w:hAnsi="Times New Roman" w:cs="Times New Roman"/>
          <w:sz w:val="24"/>
          <w:szCs w:val="24"/>
        </w:rPr>
        <w:t xml:space="preserve"> (2003)</w:t>
      </w:r>
      <w:r w:rsidRPr="007F764D">
        <w:rPr>
          <w:rFonts w:ascii="Times New Roman" w:hAnsi="Times New Roman" w:cs="Times New Roman"/>
          <w:sz w:val="24"/>
          <w:szCs w:val="24"/>
        </w:rPr>
        <w:t xml:space="preserve">. Kava extracts: Safety and risks including rare hepatotoxicity. Phytomedicine. 10:440–446.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10.1078/0944-7113-00314.</w:t>
      </w:r>
    </w:p>
    <w:p w14:paraId="35D53512" w14:textId="322BD9E0"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Teschke R., </w:t>
      </w:r>
      <w:proofErr w:type="spellStart"/>
      <w:r w:rsidRPr="007F764D">
        <w:rPr>
          <w:rFonts w:ascii="Times New Roman" w:hAnsi="Times New Roman" w:cs="Times New Roman"/>
          <w:sz w:val="24"/>
          <w:szCs w:val="24"/>
        </w:rPr>
        <w:t>Schwarzenboeck</w:t>
      </w:r>
      <w:proofErr w:type="spellEnd"/>
      <w:r w:rsidRPr="007F764D">
        <w:rPr>
          <w:rFonts w:ascii="Times New Roman" w:hAnsi="Times New Roman" w:cs="Times New Roman"/>
          <w:sz w:val="24"/>
          <w:szCs w:val="24"/>
        </w:rPr>
        <w:t xml:space="preserve"> A., </w:t>
      </w:r>
      <w:proofErr w:type="spellStart"/>
      <w:r w:rsidRPr="007F764D">
        <w:rPr>
          <w:rFonts w:ascii="Times New Roman" w:hAnsi="Times New Roman" w:cs="Times New Roman"/>
          <w:sz w:val="24"/>
          <w:szCs w:val="24"/>
        </w:rPr>
        <w:t>Hennermann</w:t>
      </w:r>
      <w:proofErr w:type="spellEnd"/>
      <w:r w:rsidRPr="007F764D">
        <w:rPr>
          <w:rFonts w:ascii="Times New Roman" w:hAnsi="Times New Roman" w:cs="Times New Roman"/>
          <w:sz w:val="24"/>
          <w:szCs w:val="24"/>
        </w:rPr>
        <w:t xml:space="preserve"> K.-H</w:t>
      </w:r>
      <w:r w:rsidR="00247C6C">
        <w:rPr>
          <w:rFonts w:ascii="Times New Roman" w:hAnsi="Times New Roman" w:cs="Times New Roman"/>
          <w:sz w:val="24"/>
          <w:szCs w:val="24"/>
        </w:rPr>
        <w:t xml:space="preserve"> (2008)</w:t>
      </w:r>
      <w:r w:rsidRPr="007F764D">
        <w:rPr>
          <w:rFonts w:ascii="Times New Roman" w:hAnsi="Times New Roman" w:cs="Times New Roman"/>
          <w:sz w:val="24"/>
          <w:szCs w:val="24"/>
        </w:rPr>
        <w:t xml:space="preserve">. Kava hepatotoxicity: A clinical survey and critical analysis of 26 suspected cases. Eur. J. Gastroenterol. Hepatol. 20:1182–1193.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10.1097/MEG.0b013e3283036768.</w:t>
      </w:r>
    </w:p>
    <w:p w14:paraId="4F61BDA4" w14:textId="1A17CB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lastRenderedPageBreak/>
        <w:t>Teschke</w:t>
      </w:r>
      <w:proofErr w:type="spellEnd"/>
      <w:r w:rsidRPr="007F764D">
        <w:rPr>
          <w:rFonts w:ascii="Times New Roman" w:hAnsi="Times New Roman" w:cs="Times New Roman"/>
          <w:sz w:val="24"/>
          <w:szCs w:val="24"/>
        </w:rPr>
        <w:t xml:space="preserve"> </w:t>
      </w:r>
      <w:proofErr w:type="gramStart"/>
      <w:r w:rsidRPr="007F764D">
        <w:rPr>
          <w:rFonts w:ascii="Times New Roman" w:hAnsi="Times New Roman" w:cs="Times New Roman"/>
          <w:sz w:val="24"/>
          <w:szCs w:val="24"/>
        </w:rPr>
        <w:t>R</w:t>
      </w:r>
      <w:r w:rsidR="00247C6C">
        <w:rPr>
          <w:rFonts w:ascii="Times New Roman" w:hAnsi="Times New Roman" w:cs="Times New Roman"/>
          <w:sz w:val="24"/>
          <w:szCs w:val="24"/>
        </w:rPr>
        <w:t>(</w:t>
      </w:r>
      <w:proofErr w:type="gramEnd"/>
      <w:r w:rsidR="00247C6C">
        <w:rPr>
          <w:rFonts w:ascii="Times New Roman" w:hAnsi="Times New Roman" w:cs="Times New Roman"/>
          <w:sz w:val="24"/>
          <w:szCs w:val="24"/>
        </w:rPr>
        <w:t xml:space="preserve"> 2010)</w:t>
      </w:r>
      <w:r w:rsidRPr="007F764D">
        <w:rPr>
          <w:rFonts w:ascii="Times New Roman" w:hAnsi="Times New Roman" w:cs="Times New Roman"/>
          <w:sz w:val="24"/>
          <w:szCs w:val="24"/>
        </w:rPr>
        <w:t xml:space="preserve">. Kava hepatotoxicity: Pathogenetic aspects and prospective considerations. Liver Int. 30:1270–1279. </w:t>
      </w:r>
      <w:proofErr w:type="spellStart"/>
      <w:proofErr w:type="gramStart"/>
      <w:r w:rsidRPr="007F764D">
        <w:rPr>
          <w:rFonts w:ascii="Times New Roman" w:hAnsi="Times New Roman" w:cs="Times New Roman"/>
          <w:sz w:val="24"/>
          <w:szCs w:val="24"/>
        </w:rPr>
        <w:t>doi</w:t>
      </w:r>
      <w:proofErr w:type="spellEnd"/>
      <w:proofErr w:type="gramEnd"/>
      <w:r w:rsidRPr="007F764D">
        <w:rPr>
          <w:rFonts w:ascii="Times New Roman" w:hAnsi="Times New Roman" w:cs="Times New Roman"/>
          <w:sz w:val="24"/>
          <w:szCs w:val="24"/>
        </w:rPr>
        <w:t>: 10.1111/j.1478-3231.2010.02308.x</w:t>
      </w:r>
    </w:p>
    <w:p w14:paraId="73B52F11"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Turrini S., Wong B., </w:t>
      </w:r>
      <w:proofErr w:type="spellStart"/>
      <w:r w:rsidRPr="007F764D">
        <w:rPr>
          <w:rFonts w:ascii="Times New Roman" w:hAnsi="Times New Roman" w:cs="Times New Roman"/>
          <w:sz w:val="24"/>
          <w:szCs w:val="24"/>
        </w:rPr>
        <w:t>Eldaief</w:t>
      </w:r>
      <w:proofErr w:type="spellEnd"/>
      <w:r w:rsidRPr="007F764D">
        <w:rPr>
          <w:rFonts w:ascii="Times New Roman" w:hAnsi="Times New Roman" w:cs="Times New Roman"/>
          <w:sz w:val="24"/>
          <w:szCs w:val="24"/>
        </w:rPr>
        <w:t xml:space="preserve"> M., Press D. Z., Sinclair D. A., Koch G., et al. (2023). The multifactorial nature of healthy brain ageing: brain changes, functional decline and protective factors. Ageing Res. Rev. 88, 101939. 10.1016/j.arr.2023.101939</w:t>
      </w:r>
    </w:p>
    <w:p w14:paraId="08DB8E00"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Volgin</w:t>
      </w:r>
      <w:proofErr w:type="spellEnd"/>
      <w:r w:rsidRPr="007F764D">
        <w:rPr>
          <w:rFonts w:ascii="Times New Roman" w:hAnsi="Times New Roman" w:cs="Times New Roman"/>
          <w:sz w:val="24"/>
          <w:szCs w:val="24"/>
        </w:rPr>
        <w:t xml:space="preserve">, A., Yang, L., </w:t>
      </w:r>
      <w:proofErr w:type="spellStart"/>
      <w:r w:rsidRPr="007F764D">
        <w:rPr>
          <w:rFonts w:ascii="Times New Roman" w:hAnsi="Times New Roman" w:cs="Times New Roman"/>
          <w:sz w:val="24"/>
          <w:szCs w:val="24"/>
        </w:rPr>
        <w:t>Amstislavskaya</w:t>
      </w:r>
      <w:proofErr w:type="spellEnd"/>
      <w:r w:rsidRPr="007F764D">
        <w:rPr>
          <w:rFonts w:ascii="Times New Roman" w:hAnsi="Times New Roman" w:cs="Times New Roman"/>
          <w:sz w:val="24"/>
          <w:szCs w:val="24"/>
        </w:rPr>
        <w:t>, T., Demin, K., Wang, D., Yan, D., Wang, J., Wang, M., Alpyshov, E., &amp; Hu, G. (2020). DARK Classics in Chemical Neuroscience: Kava. ACS chemical neuroscience, 11 (23), 3893-3904. http://dx.doi.org/10.1021/acschemneuro.9b00587</w:t>
      </w:r>
    </w:p>
    <w:p w14:paraId="69E33BFD" w14:textId="77777777" w:rsidR="005E3627" w:rsidRPr="007F764D" w:rsidRDefault="005E3627" w:rsidP="005E3627">
      <w:pPr>
        <w:rPr>
          <w:rFonts w:ascii="Times New Roman" w:hAnsi="Times New Roman" w:cs="Times New Roman"/>
          <w:sz w:val="24"/>
          <w:szCs w:val="24"/>
        </w:rPr>
      </w:pPr>
      <w:r w:rsidRPr="007F764D">
        <w:rPr>
          <w:rFonts w:ascii="Times New Roman" w:hAnsi="Times New Roman" w:cs="Times New Roman"/>
          <w:sz w:val="24"/>
          <w:szCs w:val="24"/>
        </w:rPr>
        <w:t xml:space="preserve">Wakeel O. K, </w:t>
      </w:r>
      <w:proofErr w:type="spellStart"/>
      <w:r w:rsidRPr="007F764D">
        <w:rPr>
          <w:rFonts w:ascii="Times New Roman" w:hAnsi="Times New Roman" w:cs="Times New Roman"/>
          <w:sz w:val="24"/>
          <w:szCs w:val="24"/>
        </w:rPr>
        <w:t>Ayankunle</w:t>
      </w:r>
      <w:proofErr w:type="spellEnd"/>
      <w:r w:rsidRPr="007F764D">
        <w:rPr>
          <w:rFonts w:ascii="Times New Roman" w:hAnsi="Times New Roman" w:cs="Times New Roman"/>
          <w:sz w:val="24"/>
          <w:szCs w:val="24"/>
        </w:rPr>
        <w:t xml:space="preserve"> A. A, Olapade M. K, Kolawole O. T and </w:t>
      </w:r>
      <w:proofErr w:type="spellStart"/>
      <w:r w:rsidRPr="007F764D">
        <w:rPr>
          <w:rFonts w:ascii="Times New Roman" w:hAnsi="Times New Roman" w:cs="Times New Roman"/>
          <w:sz w:val="24"/>
          <w:szCs w:val="24"/>
        </w:rPr>
        <w:t>Oyekale</w:t>
      </w:r>
      <w:proofErr w:type="spellEnd"/>
      <w:r w:rsidRPr="007F764D">
        <w:rPr>
          <w:rFonts w:ascii="Times New Roman" w:hAnsi="Times New Roman" w:cs="Times New Roman"/>
          <w:sz w:val="24"/>
          <w:szCs w:val="24"/>
        </w:rPr>
        <w:t xml:space="preserve"> A. O (2018). Anxiolytic-like effect </w:t>
      </w:r>
      <w:proofErr w:type="gramStart"/>
      <w:r w:rsidRPr="007F764D">
        <w:rPr>
          <w:rFonts w:ascii="Times New Roman" w:hAnsi="Times New Roman" w:cs="Times New Roman"/>
          <w:sz w:val="24"/>
          <w:szCs w:val="24"/>
        </w:rPr>
        <w:t>of  crude</w:t>
      </w:r>
      <w:proofErr w:type="gramEnd"/>
      <w:r w:rsidRPr="007F764D">
        <w:rPr>
          <w:rFonts w:ascii="Times New Roman" w:hAnsi="Times New Roman" w:cs="Times New Roman"/>
          <w:sz w:val="24"/>
          <w:szCs w:val="24"/>
        </w:rPr>
        <w:t xml:space="preserve"> methanol extract </w:t>
      </w:r>
      <w:proofErr w:type="spellStart"/>
      <w:r w:rsidRPr="007F764D">
        <w:rPr>
          <w:rFonts w:ascii="Times New Roman" w:hAnsi="Times New Roman" w:cs="Times New Roman"/>
          <w:sz w:val="24"/>
          <w:szCs w:val="24"/>
        </w:rPr>
        <w:t>Erythrophleum</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ivorense</w:t>
      </w:r>
      <w:proofErr w:type="spellEnd"/>
      <w:r w:rsidRPr="007F764D">
        <w:rPr>
          <w:rFonts w:ascii="Times New Roman" w:hAnsi="Times New Roman" w:cs="Times New Roman"/>
          <w:sz w:val="24"/>
          <w:szCs w:val="24"/>
        </w:rPr>
        <w:t xml:space="preserve"> in mice. </w:t>
      </w:r>
      <w:proofErr w:type="spellStart"/>
      <w:r w:rsidRPr="007F764D">
        <w:rPr>
          <w:rFonts w:ascii="Times New Roman" w:hAnsi="Times New Roman" w:cs="Times New Roman"/>
          <w:sz w:val="24"/>
          <w:szCs w:val="24"/>
        </w:rPr>
        <w:t>ejbps</w:t>
      </w:r>
      <w:proofErr w:type="spellEnd"/>
      <w:r w:rsidRPr="007F764D">
        <w:rPr>
          <w:rFonts w:ascii="Times New Roman" w:hAnsi="Times New Roman" w:cs="Times New Roman"/>
          <w:sz w:val="24"/>
          <w:szCs w:val="24"/>
        </w:rPr>
        <w:t xml:space="preserve">, 2018, Volume 5, Issue 6 29-35. </w:t>
      </w:r>
    </w:p>
    <w:p w14:paraId="4D813645" w14:textId="65832890" w:rsidR="00D8731E" w:rsidRPr="007F764D" w:rsidRDefault="00D8731E" w:rsidP="00D8731E">
      <w:pPr>
        <w:rPr>
          <w:rFonts w:ascii="Times New Roman" w:hAnsi="Times New Roman" w:cs="Times New Roman"/>
          <w:sz w:val="24"/>
          <w:szCs w:val="24"/>
        </w:rPr>
      </w:pPr>
      <w:r w:rsidRPr="007F764D">
        <w:rPr>
          <w:rFonts w:ascii="Times New Roman" w:hAnsi="Times New Roman" w:cs="Times New Roman"/>
          <w:sz w:val="24"/>
          <w:szCs w:val="24"/>
        </w:rPr>
        <w:t>Wadood A, Ghufran M, Jamal SB, et al</w:t>
      </w:r>
      <w:r w:rsidR="00B160B4">
        <w:rPr>
          <w:rFonts w:ascii="Times New Roman" w:hAnsi="Times New Roman" w:cs="Times New Roman"/>
          <w:sz w:val="24"/>
          <w:szCs w:val="24"/>
        </w:rPr>
        <w:t xml:space="preserve"> (</w:t>
      </w:r>
      <w:r w:rsidR="00B160B4" w:rsidRPr="007F764D">
        <w:rPr>
          <w:rFonts w:ascii="Times New Roman" w:hAnsi="Times New Roman" w:cs="Times New Roman"/>
          <w:sz w:val="24"/>
          <w:szCs w:val="24"/>
        </w:rPr>
        <w:t>2013</w:t>
      </w:r>
      <w:r w:rsidR="00B160B4">
        <w:rPr>
          <w:rFonts w:ascii="Times New Roman" w:hAnsi="Times New Roman" w:cs="Times New Roman"/>
          <w:sz w:val="24"/>
          <w:szCs w:val="24"/>
        </w:rPr>
        <w:t>)</w:t>
      </w:r>
      <w:r w:rsidRPr="007F764D">
        <w:rPr>
          <w:rFonts w:ascii="Times New Roman" w:hAnsi="Times New Roman" w:cs="Times New Roman"/>
          <w:sz w:val="24"/>
          <w:szCs w:val="24"/>
        </w:rPr>
        <w:t xml:space="preserve">. Phytochemical analysis of the medicinal plants occurring in local area of Mardan. </w:t>
      </w:r>
      <w:proofErr w:type="spellStart"/>
      <w:r w:rsidRPr="007F764D">
        <w:rPr>
          <w:rFonts w:ascii="Times New Roman" w:hAnsi="Times New Roman" w:cs="Times New Roman"/>
          <w:sz w:val="24"/>
          <w:szCs w:val="24"/>
        </w:rPr>
        <w:t>Biochem</w:t>
      </w:r>
      <w:proofErr w:type="spellEnd"/>
      <w:r w:rsidRPr="007F764D">
        <w:rPr>
          <w:rFonts w:ascii="Times New Roman" w:hAnsi="Times New Roman" w:cs="Times New Roman"/>
          <w:sz w:val="24"/>
          <w:szCs w:val="24"/>
        </w:rPr>
        <w:t xml:space="preserve"> Anal </w:t>
      </w:r>
      <w:proofErr w:type="spellStart"/>
      <w:r w:rsidRPr="007F764D">
        <w:rPr>
          <w:rFonts w:ascii="Times New Roman" w:hAnsi="Times New Roman" w:cs="Times New Roman"/>
          <w:sz w:val="24"/>
          <w:szCs w:val="24"/>
        </w:rPr>
        <w:t>Biochem</w:t>
      </w:r>
      <w:proofErr w:type="spellEnd"/>
      <w:r w:rsidRPr="007F764D">
        <w:rPr>
          <w:rFonts w:ascii="Times New Roman" w:hAnsi="Times New Roman" w:cs="Times New Roman"/>
          <w:sz w:val="24"/>
          <w:szCs w:val="24"/>
        </w:rPr>
        <w:t xml:space="preserve"> (2): 144. http://dx.doi.org/10.4172/2161-1009.1000144</w:t>
      </w:r>
    </w:p>
    <w:p w14:paraId="710BDB57"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Wong-Guerra M, Jiménez-Martin J, Pardo-Andreu GL, Fonseca-Fonseca LA, Souza DO de Assis AM, Ramirez-Sanchez J, Del Valle RMS, Nuñez-Figueredo Y (2017). Mitochondrial involvement in memory impairment induced by scopolamine in rats. Neurological Research 39(7):649-659.</w:t>
      </w:r>
    </w:p>
    <w:p w14:paraId="6EEA967C"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Petersen, G. E., Tang, Y., &amp; Fields, C. (2019). Chemical and in vitro toxicity analysis of a supercritical fluid extract of Kava </w:t>
      </w:r>
      <w:proofErr w:type="spellStart"/>
      <w:r w:rsidRPr="007F764D">
        <w:rPr>
          <w:rFonts w:ascii="Times New Roman" w:hAnsi="Times New Roman" w:cs="Times New Roman"/>
          <w:sz w:val="24"/>
          <w:szCs w:val="24"/>
        </w:rPr>
        <w:t>kava</w:t>
      </w:r>
      <w:proofErr w:type="spellEnd"/>
      <w:r w:rsidRPr="007F764D">
        <w:rPr>
          <w:rFonts w:ascii="Times New Roman" w:hAnsi="Times New Roman" w:cs="Times New Roman"/>
          <w:sz w:val="24"/>
          <w:szCs w:val="24"/>
        </w:rPr>
        <w:t xml:space="preserve"> (Piper </w:t>
      </w:r>
      <w:proofErr w:type="spellStart"/>
      <w:r w:rsidRPr="007F764D">
        <w:rPr>
          <w:rFonts w:ascii="Times New Roman" w:hAnsi="Times New Roman" w:cs="Times New Roman"/>
          <w:sz w:val="24"/>
          <w:szCs w:val="24"/>
        </w:rPr>
        <w:t>methysticum</w:t>
      </w:r>
      <w:proofErr w:type="spellEnd"/>
      <w:r w:rsidRPr="007F764D">
        <w:rPr>
          <w:rFonts w:ascii="Times New Roman" w:hAnsi="Times New Roman" w:cs="Times New Roman"/>
          <w:sz w:val="24"/>
          <w:szCs w:val="24"/>
        </w:rPr>
        <w:t xml:space="preserve">). Journal of ethnopharmacology, 235, 301-308. </w:t>
      </w:r>
      <w:hyperlink r:id="rId8" w:history="1">
        <w:r w:rsidR="00D8731E" w:rsidRPr="007F764D">
          <w:rPr>
            <w:rStyle w:val="Hyperlink"/>
            <w:rFonts w:ascii="Times New Roman" w:hAnsi="Times New Roman" w:cs="Times New Roman"/>
            <w:sz w:val="24"/>
            <w:szCs w:val="24"/>
          </w:rPr>
          <w:t>https://doi.org/10.1016/j.jep.2019.01.032</w:t>
        </w:r>
      </w:hyperlink>
    </w:p>
    <w:p w14:paraId="389BF2E2" w14:textId="2024F19B" w:rsidR="006A69AC" w:rsidRPr="007F764D" w:rsidRDefault="00D8731E" w:rsidP="006A69AC">
      <w:pPr>
        <w:rPr>
          <w:rFonts w:ascii="Times New Roman" w:hAnsi="Times New Roman" w:cs="Times New Roman"/>
          <w:sz w:val="24"/>
          <w:szCs w:val="24"/>
        </w:rPr>
      </w:pPr>
      <w:r w:rsidRPr="007F764D">
        <w:rPr>
          <w:rStyle w:val="HTMLCite"/>
          <w:rFonts w:ascii="Times New Roman" w:hAnsi="Times New Roman" w:cs="Times New Roman"/>
          <w:i w:val="0"/>
          <w:iCs w:val="0"/>
          <w:color w:val="1B1B1B"/>
          <w:sz w:val="24"/>
          <w:szCs w:val="24"/>
          <w:shd w:val="clear" w:color="auto" w:fill="FFFFFF"/>
        </w:rPr>
        <w:t>Zhang B, Yang L, Yu L, Lin B, Hou Y, Wu J, et al</w:t>
      </w:r>
      <w:r w:rsidR="00B160B4">
        <w:rPr>
          <w:rStyle w:val="HTMLCite"/>
          <w:rFonts w:ascii="Times New Roman" w:hAnsi="Times New Roman" w:cs="Times New Roman"/>
          <w:i w:val="0"/>
          <w:iCs w:val="0"/>
          <w:color w:val="1B1B1B"/>
          <w:sz w:val="24"/>
          <w:szCs w:val="24"/>
          <w:shd w:val="clear" w:color="auto" w:fill="FFFFFF"/>
        </w:rPr>
        <w:t xml:space="preserve"> (2012)</w:t>
      </w:r>
      <w:r w:rsidRPr="007F764D">
        <w:rPr>
          <w:rStyle w:val="HTMLCite"/>
          <w:rFonts w:ascii="Times New Roman" w:hAnsi="Times New Roman" w:cs="Times New Roman"/>
          <w:i w:val="0"/>
          <w:iCs w:val="0"/>
          <w:color w:val="1B1B1B"/>
          <w:sz w:val="24"/>
          <w:szCs w:val="24"/>
          <w:shd w:val="clear" w:color="auto" w:fill="FFFFFF"/>
        </w:rPr>
        <w:t xml:space="preserve">. Acetylcholinesterase is associated with apoptosis in β cells and contributes to insulin-dependent diabetes mellitus pathogenesis. </w:t>
      </w:r>
      <w:proofErr w:type="spellStart"/>
      <w:r w:rsidRPr="007F764D">
        <w:rPr>
          <w:rStyle w:val="HTMLCite"/>
          <w:rFonts w:ascii="Times New Roman" w:hAnsi="Times New Roman" w:cs="Times New Roman"/>
          <w:i w:val="0"/>
          <w:iCs w:val="0"/>
          <w:color w:val="1B1B1B"/>
          <w:sz w:val="24"/>
          <w:szCs w:val="24"/>
          <w:shd w:val="clear" w:color="auto" w:fill="FFFFFF"/>
        </w:rPr>
        <w:t>Acta</w:t>
      </w:r>
      <w:proofErr w:type="spellEnd"/>
      <w:r w:rsidRPr="007F764D">
        <w:rPr>
          <w:rStyle w:val="HTMLCite"/>
          <w:rFonts w:ascii="Times New Roman" w:hAnsi="Times New Roman" w:cs="Times New Roman"/>
          <w:i w:val="0"/>
          <w:iCs w:val="0"/>
          <w:color w:val="1B1B1B"/>
          <w:sz w:val="24"/>
          <w:szCs w:val="24"/>
          <w:shd w:val="clear" w:color="auto" w:fill="FFFFFF"/>
        </w:rPr>
        <w:t xml:space="preserve"> </w:t>
      </w:r>
      <w:proofErr w:type="spellStart"/>
      <w:r w:rsidRPr="007F764D">
        <w:rPr>
          <w:rStyle w:val="HTMLCite"/>
          <w:rFonts w:ascii="Times New Roman" w:hAnsi="Times New Roman" w:cs="Times New Roman"/>
          <w:i w:val="0"/>
          <w:iCs w:val="0"/>
          <w:color w:val="1B1B1B"/>
          <w:sz w:val="24"/>
          <w:szCs w:val="24"/>
          <w:shd w:val="clear" w:color="auto" w:fill="FFFFFF"/>
        </w:rPr>
        <w:t>Biochim</w:t>
      </w:r>
      <w:proofErr w:type="spellEnd"/>
      <w:r w:rsidRPr="007F764D">
        <w:rPr>
          <w:rStyle w:val="HTMLCite"/>
          <w:rFonts w:ascii="Times New Roman" w:hAnsi="Times New Roman" w:cs="Times New Roman"/>
          <w:i w:val="0"/>
          <w:iCs w:val="0"/>
          <w:color w:val="1B1B1B"/>
          <w:sz w:val="24"/>
          <w:szCs w:val="24"/>
          <w:shd w:val="clear" w:color="auto" w:fill="FFFFFF"/>
        </w:rPr>
        <w:t xml:space="preserve"> </w:t>
      </w:r>
      <w:proofErr w:type="spellStart"/>
      <w:r w:rsidRPr="007F764D">
        <w:rPr>
          <w:rStyle w:val="HTMLCite"/>
          <w:rFonts w:ascii="Times New Roman" w:hAnsi="Times New Roman" w:cs="Times New Roman"/>
          <w:i w:val="0"/>
          <w:iCs w:val="0"/>
          <w:color w:val="1B1B1B"/>
          <w:sz w:val="24"/>
          <w:szCs w:val="24"/>
          <w:shd w:val="clear" w:color="auto" w:fill="FFFFFF"/>
        </w:rPr>
        <w:t>Biophys</w:t>
      </w:r>
      <w:proofErr w:type="spellEnd"/>
      <w:r w:rsidRPr="007F764D">
        <w:rPr>
          <w:rStyle w:val="HTMLCite"/>
          <w:rFonts w:ascii="Times New Roman" w:hAnsi="Times New Roman" w:cs="Times New Roman"/>
          <w:i w:val="0"/>
          <w:iCs w:val="0"/>
          <w:color w:val="1B1B1B"/>
          <w:sz w:val="24"/>
          <w:szCs w:val="24"/>
          <w:shd w:val="clear" w:color="auto" w:fill="FFFFFF"/>
        </w:rPr>
        <w:t xml:space="preserve"> Sin (Shanghai) 44:207–16. </w:t>
      </w:r>
      <w:proofErr w:type="spellStart"/>
      <w:r w:rsidRPr="007F764D">
        <w:rPr>
          <w:rStyle w:val="HTMLCite"/>
          <w:rFonts w:ascii="Times New Roman" w:hAnsi="Times New Roman" w:cs="Times New Roman"/>
          <w:i w:val="0"/>
          <w:iCs w:val="0"/>
          <w:color w:val="1B1B1B"/>
          <w:sz w:val="24"/>
          <w:szCs w:val="24"/>
          <w:shd w:val="clear" w:color="auto" w:fill="FFFFFF"/>
        </w:rPr>
        <w:t>doi</w:t>
      </w:r>
      <w:proofErr w:type="spellEnd"/>
      <w:r w:rsidRPr="007F764D">
        <w:rPr>
          <w:rStyle w:val="HTMLCite"/>
          <w:rFonts w:ascii="Times New Roman" w:hAnsi="Times New Roman" w:cs="Times New Roman"/>
          <w:i w:val="0"/>
          <w:iCs w:val="0"/>
          <w:color w:val="1B1B1B"/>
          <w:sz w:val="24"/>
          <w:szCs w:val="24"/>
          <w:shd w:val="clear" w:color="auto" w:fill="FFFFFF"/>
        </w:rPr>
        <w:t>: 10.1093/</w:t>
      </w:r>
      <w:proofErr w:type="spellStart"/>
      <w:r w:rsidRPr="007F764D">
        <w:rPr>
          <w:rStyle w:val="HTMLCite"/>
          <w:rFonts w:ascii="Times New Roman" w:hAnsi="Times New Roman" w:cs="Times New Roman"/>
          <w:i w:val="0"/>
          <w:iCs w:val="0"/>
          <w:color w:val="1B1B1B"/>
          <w:sz w:val="24"/>
          <w:szCs w:val="24"/>
          <w:shd w:val="clear" w:color="auto" w:fill="FFFFFF"/>
        </w:rPr>
        <w:t>abbs</w:t>
      </w:r>
      <w:proofErr w:type="spellEnd"/>
      <w:r w:rsidRPr="007F764D">
        <w:rPr>
          <w:rStyle w:val="HTMLCite"/>
          <w:rFonts w:ascii="Times New Roman" w:hAnsi="Times New Roman" w:cs="Times New Roman"/>
          <w:i w:val="0"/>
          <w:iCs w:val="0"/>
          <w:color w:val="1B1B1B"/>
          <w:sz w:val="24"/>
          <w:szCs w:val="24"/>
          <w:shd w:val="clear" w:color="auto" w:fill="FFFFFF"/>
        </w:rPr>
        <w:t>/gmr121.</w:t>
      </w:r>
      <w:r w:rsidRPr="007F764D">
        <w:rPr>
          <w:rFonts w:ascii="Times New Roman" w:hAnsi="Times New Roman" w:cs="Times New Roman"/>
          <w:color w:val="1B1B1B"/>
          <w:sz w:val="24"/>
          <w:szCs w:val="24"/>
          <w:shd w:val="clear" w:color="auto" w:fill="FFFFFF"/>
        </w:rPr>
        <w:t> </w:t>
      </w:r>
    </w:p>
    <w:p w14:paraId="1B82AE26" w14:textId="4455819A" w:rsidR="006A69AC" w:rsidRPr="007F764D" w:rsidRDefault="006A69AC" w:rsidP="004F730D">
      <w:pPr>
        <w:rPr>
          <w:rFonts w:ascii="Times New Roman" w:hAnsi="Times New Roman" w:cs="Times New Roman"/>
          <w:sz w:val="24"/>
          <w:szCs w:val="24"/>
        </w:rPr>
      </w:pPr>
    </w:p>
    <w:sectPr w:rsidR="006A69AC" w:rsidRPr="007F76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CCC71" w14:textId="77777777" w:rsidR="00855629" w:rsidRDefault="00855629" w:rsidP="00E81963">
      <w:pPr>
        <w:spacing w:after="0" w:line="240" w:lineRule="auto"/>
      </w:pPr>
      <w:r>
        <w:separator/>
      </w:r>
    </w:p>
  </w:endnote>
  <w:endnote w:type="continuationSeparator" w:id="0">
    <w:p w14:paraId="7DC82EC2" w14:textId="77777777" w:rsidR="00855629" w:rsidRDefault="00855629" w:rsidP="00E8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2F6BC" w14:textId="77777777" w:rsidR="00003B44" w:rsidRDefault="00003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EE67" w14:textId="77777777" w:rsidR="00003B44" w:rsidRDefault="00003B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673AC" w14:textId="77777777" w:rsidR="00003B44" w:rsidRDefault="00003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A5E19" w14:textId="77777777" w:rsidR="00855629" w:rsidRDefault="00855629" w:rsidP="00E81963">
      <w:pPr>
        <w:spacing w:after="0" w:line="240" w:lineRule="auto"/>
      </w:pPr>
      <w:r>
        <w:separator/>
      </w:r>
    </w:p>
  </w:footnote>
  <w:footnote w:type="continuationSeparator" w:id="0">
    <w:p w14:paraId="4641100C" w14:textId="77777777" w:rsidR="00855629" w:rsidRDefault="00855629" w:rsidP="00E81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6AD9" w14:textId="0012AFC3" w:rsidR="00003B44" w:rsidRDefault="00855629">
    <w:pPr>
      <w:pStyle w:val="Header"/>
    </w:pPr>
    <w:r>
      <w:rPr>
        <w:noProof/>
      </w:rPr>
      <w:pict w14:anchorId="2EDD6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3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7AA1" w14:textId="12ACC4C2" w:rsidR="00003B44" w:rsidRDefault="00855629">
    <w:pPr>
      <w:pStyle w:val="Header"/>
    </w:pPr>
    <w:r>
      <w:rPr>
        <w:noProof/>
      </w:rPr>
      <w:pict w14:anchorId="42F02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3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4E6EE" w14:textId="1A6F1CA2" w:rsidR="00003B44" w:rsidRDefault="00855629">
    <w:pPr>
      <w:pStyle w:val="Header"/>
    </w:pPr>
    <w:r>
      <w:rPr>
        <w:noProof/>
      </w:rPr>
      <w:pict w14:anchorId="13D62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3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CC5"/>
    <w:multiLevelType w:val="hybridMultilevel"/>
    <w:tmpl w:val="712AD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526EE"/>
    <w:multiLevelType w:val="hybridMultilevel"/>
    <w:tmpl w:val="245C5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04B09"/>
    <w:multiLevelType w:val="hybridMultilevel"/>
    <w:tmpl w:val="8632CA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B1AD5"/>
    <w:multiLevelType w:val="hybridMultilevel"/>
    <w:tmpl w:val="E2D474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A0tDQyNjIxNDcxNTJQ0lEKTi0uzszPAykwrAUASX3QECwAAAA="/>
  </w:docVars>
  <w:rsids>
    <w:rsidRoot w:val="009E4A63"/>
    <w:rsid w:val="00003B44"/>
    <w:rsid w:val="000066C5"/>
    <w:rsid w:val="00014638"/>
    <w:rsid w:val="00026A1F"/>
    <w:rsid w:val="000361FE"/>
    <w:rsid w:val="0006170A"/>
    <w:rsid w:val="00080096"/>
    <w:rsid w:val="00096591"/>
    <w:rsid w:val="00097003"/>
    <w:rsid w:val="000B2005"/>
    <w:rsid w:val="000E67B2"/>
    <w:rsid w:val="0010711D"/>
    <w:rsid w:val="00166A5E"/>
    <w:rsid w:val="001734AE"/>
    <w:rsid w:val="00176EA9"/>
    <w:rsid w:val="001A42A4"/>
    <w:rsid w:val="001A5A2A"/>
    <w:rsid w:val="001D6F2B"/>
    <w:rsid w:val="001E00AA"/>
    <w:rsid w:val="001E5133"/>
    <w:rsid w:val="001E7144"/>
    <w:rsid w:val="001F4297"/>
    <w:rsid w:val="00220161"/>
    <w:rsid w:val="00247C6C"/>
    <w:rsid w:val="002553F8"/>
    <w:rsid w:val="00274741"/>
    <w:rsid w:val="00291985"/>
    <w:rsid w:val="0029546B"/>
    <w:rsid w:val="002B16D8"/>
    <w:rsid w:val="002F1910"/>
    <w:rsid w:val="00333EE6"/>
    <w:rsid w:val="003638CE"/>
    <w:rsid w:val="0037564A"/>
    <w:rsid w:val="00377C84"/>
    <w:rsid w:val="003918B5"/>
    <w:rsid w:val="003B23F1"/>
    <w:rsid w:val="003C4B1D"/>
    <w:rsid w:val="003F5D17"/>
    <w:rsid w:val="004416C4"/>
    <w:rsid w:val="0045381C"/>
    <w:rsid w:val="00465837"/>
    <w:rsid w:val="004A16E2"/>
    <w:rsid w:val="004C1F27"/>
    <w:rsid w:val="004C744B"/>
    <w:rsid w:val="004D644C"/>
    <w:rsid w:val="004F28BB"/>
    <w:rsid w:val="004F730D"/>
    <w:rsid w:val="00535595"/>
    <w:rsid w:val="00551A0C"/>
    <w:rsid w:val="0055368B"/>
    <w:rsid w:val="00572789"/>
    <w:rsid w:val="005A64B1"/>
    <w:rsid w:val="005A77E7"/>
    <w:rsid w:val="005C4881"/>
    <w:rsid w:val="005E3627"/>
    <w:rsid w:val="00664FB2"/>
    <w:rsid w:val="00674520"/>
    <w:rsid w:val="00676AD2"/>
    <w:rsid w:val="0068717A"/>
    <w:rsid w:val="0069313D"/>
    <w:rsid w:val="0069666A"/>
    <w:rsid w:val="006A151A"/>
    <w:rsid w:val="006A32CB"/>
    <w:rsid w:val="006A4758"/>
    <w:rsid w:val="006A69AC"/>
    <w:rsid w:val="006B7CD4"/>
    <w:rsid w:val="006C623D"/>
    <w:rsid w:val="006D3C81"/>
    <w:rsid w:val="00733297"/>
    <w:rsid w:val="00745BCD"/>
    <w:rsid w:val="00761646"/>
    <w:rsid w:val="00776D0B"/>
    <w:rsid w:val="00782AC8"/>
    <w:rsid w:val="007A0117"/>
    <w:rsid w:val="007A6A67"/>
    <w:rsid w:val="007C5BAA"/>
    <w:rsid w:val="007E0C27"/>
    <w:rsid w:val="007E4618"/>
    <w:rsid w:val="007E5ED4"/>
    <w:rsid w:val="007E7973"/>
    <w:rsid w:val="007E7A76"/>
    <w:rsid w:val="007F764D"/>
    <w:rsid w:val="00805246"/>
    <w:rsid w:val="008105CA"/>
    <w:rsid w:val="00850774"/>
    <w:rsid w:val="0085198F"/>
    <w:rsid w:val="00855629"/>
    <w:rsid w:val="00861B46"/>
    <w:rsid w:val="008665D6"/>
    <w:rsid w:val="008A17B0"/>
    <w:rsid w:val="008A75B3"/>
    <w:rsid w:val="008B27AB"/>
    <w:rsid w:val="008C44D8"/>
    <w:rsid w:val="009208E9"/>
    <w:rsid w:val="00935A66"/>
    <w:rsid w:val="009775A0"/>
    <w:rsid w:val="009A451A"/>
    <w:rsid w:val="009B5002"/>
    <w:rsid w:val="009E124F"/>
    <w:rsid w:val="009E4A63"/>
    <w:rsid w:val="00A46AEA"/>
    <w:rsid w:val="00AA0F80"/>
    <w:rsid w:val="00AB1B54"/>
    <w:rsid w:val="00AF3FA3"/>
    <w:rsid w:val="00AF3FF6"/>
    <w:rsid w:val="00B160B4"/>
    <w:rsid w:val="00B27DA1"/>
    <w:rsid w:val="00B65679"/>
    <w:rsid w:val="00B71BE6"/>
    <w:rsid w:val="00B80EAD"/>
    <w:rsid w:val="00BB0BC0"/>
    <w:rsid w:val="00BB256C"/>
    <w:rsid w:val="00BC41C7"/>
    <w:rsid w:val="00BE2093"/>
    <w:rsid w:val="00BF0925"/>
    <w:rsid w:val="00BF11E1"/>
    <w:rsid w:val="00C04619"/>
    <w:rsid w:val="00C04BB6"/>
    <w:rsid w:val="00C308F7"/>
    <w:rsid w:val="00C62552"/>
    <w:rsid w:val="00CD258D"/>
    <w:rsid w:val="00CD67BF"/>
    <w:rsid w:val="00CF2696"/>
    <w:rsid w:val="00D434BB"/>
    <w:rsid w:val="00D44A36"/>
    <w:rsid w:val="00D46537"/>
    <w:rsid w:val="00D81552"/>
    <w:rsid w:val="00D8731E"/>
    <w:rsid w:val="00DA05E7"/>
    <w:rsid w:val="00DA2914"/>
    <w:rsid w:val="00DA6CE1"/>
    <w:rsid w:val="00DB12E9"/>
    <w:rsid w:val="00E32C42"/>
    <w:rsid w:val="00E450DB"/>
    <w:rsid w:val="00E608D6"/>
    <w:rsid w:val="00E81963"/>
    <w:rsid w:val="00EA67E9"/>
    <w:rsid w:val="00F23C6C"/>
    <w:rsid w:val="00F34FB9"/>
    <w:rsid w:val="00F55C7F"/>
    <w:rsid w:val="00FB30DA"/>
    <w:rsid w:val="00FD3667"/>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14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FB2"/>
    <w:rPr>
      <w:color w:val="0000FF" w:themeColor="hyperlink"/>
      <w:u w:val="single"/>
    </w:rPr>
  </w:style>
  <w:style w:type="table" w:styleId="TableGrid">
    <w:name w:val="Table Grid"/>
    <w:basedOn w:val="TableNormal"/>
    <w:uiPriority w:val="59"/>
    <w:rsid w:val="004C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1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963"/>
  </w:style>
  <w:style w:type="paragraph" w:styleId="Footer">
    <w:name w:val="footer"/>
    <w:basedOn w:val="Normal"/>
    <w:link w:val="FooterChar"/>
    <w:uiPriority w:val="99"/>
    <w:unhideWhenUsed/>
    <w:rsid w:val="00E81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963"/>
  </w:style>
  <w:style w:type="paragraph" w:styleId="ListParagraph">
    <w:name w:val="List Paragraph"/>
    <w:basedOn w:val="Normal"/>
    <w:uiPriority w:val="34"/>
    <w:qFormat/>
    <w:rsid w:val="0069313D"/>
    <w:pPr>
      <w:ind w:left="720"/>
      <w:contextualSpacing/>
    </w:pPr>
  </w:style>
  <w:style w:type="character" w:styleId="HTMLCite">
    <w:name w:val="HTML Cite"/>
    <w:basedOn w:val="DefaultParagraphFont"/>
    <w:uiPriority w:val="99"/>
    <w:semiHidden/>
    <w:unhideWhenUsed/>
    <w:rsid w:val="00D873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FB2"/>
    <w:rPr>
      <w:color w:val="0000FF" w:themeColor="hyperlink"/>
      <w:u w:val="single"/>
    </w:rPr>
  </w:style>
  <w:style w:type="table" w:styleId="TableGrid">
    <w:name w:val="Table Grid"/>
    <w:basedOn w:val="TableNormal"/>
    <w:uiPriority w:val="59"/>
    <w:rsid w:val="004C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1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963"/>
  </w:style>
  <w:style w:type="paragraph" w:styleId="Footer">
    <w:name w:val="footer"/>
    <w:basedOn w:val="Normal"/>
    <w:link w:val="FooterChar"/>
    <w:uiPriority w:val="99"/>
    <w:unhideWhenUsed/>
    <w:rsid w:val="00E81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963"/>
  </w:style>
  <w:style w:type="paragraph" w:styleId="ListParagraph">
    <w:name w:val="List Paragraph"/>
    <w:basedOn w:val="Normal"/>
    <w:uiPriority w:val="34"/>
    <w:qFormat/>
    <w:rsid w:val="0069313D"/>
    <w:pPr>
      <w:ind w:left="720"/>
      <w:contextualSpacing/>
    </w:pPr>
  </w:style>
  <w:style w:type="character" w:styleId="HTMLCite">
    <w:name w:val="HTML Cite"/>
    <w:basedOn w:val="DefaultParagraphFont"/>
    <w:uiPriority w:val="99"/>
    <w:semiHidden/>
    <w:unhideWhenUsed/>
    <w:rsid w:val="00D87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6270">
      <w:bodyDiv w:val="1"/>
      <w:marLeft w:val="0"/>
      <w:marRight w:val="0"/>
      <w:marTop w:val="0"/>
      <w:marBottom w:val="0"/>
      <w:divBdr>
        <w:top w:val="none" w:sz="0" w:space="0" w:color="auto"/>
        <w:left w:val="none" w:sz="0" w:space="0" w:color="auto"/>
        <w:bottom w:val="none" w:sz="0" w:space="0" w:color="auto"/>
        <w:right w:val="none" w:sz="0" w:space="0" w:color="auto"/>
      </w:divBdr>
      <w:divsChild>
        <w:div w:id="1610312678">
          <w:marLeft w:val="0"/>
          <w:marRight w:val="0"/>
          <w:marTop w:val="120"/>
          <w:marBottom w:val="120"/>
          <w:divBdr>
            <w:top w:val="none" w:sz="0" w:space="0" w:color="auto"/>
            <w:left w:val="none" w:sz="0" w:space="0" w:color="auto"/>
            <w:bottom w:val="none" w:sz="0" w:space="0" w:color="auto"/>
            <w:right w:val="none" w:sz="0" w:space="0" w:color="auto"/>
          </w:divBdr>
        </w:div>
      </w:divsChild>
    </w:div>
    <w:div w:id="796686081">
      <w:bodyDiv w:val="1"/>
      <w:marLeft w:val="0"/>
      <w:marRight w:val="0"/>
      <w:marTop w:val="0"/>
      <w:marBottom w:val="0"/>
      <w:divBdr>
        <w:top w:val="none" w:sz="0" w:space="0" w:color="auto"/>
        <w:left w:val="none" w:sz="0" w:space="0" w:color="auto"/>
        <w:bottom w:val="none" w:sz="0" w:space="0" w:color="auto"/>
        <w:right w:val="none" w:sz="0" w:space="0" w:color="auto"/>
      </w:divBdr>
    </w:div>
    <w:div w:id="1543786411">
      <w:bodyDiv w:val="1"/>
      <w:marLeft w:val="0"/>
      <w:marRight w:val="0"/>
      <w:marTop w:val="0"/>
      <w:marBottom w:val="0"/>
      <w:divBdr>
        <w:top w:val="none" w:sz="0" w:space="0" w:color="auto"/>
        <w:left w:val="none" w:sz="0" w:space="0" w:color="auto"/>
        <w:bottom w:val="none" w:sz="0" w:space="0" w:color="auto"/>
        <w:right w:val="none" w:sz="0" w:space="0" w:color="auto"/>
      </w:divBdr>
      <w:divsChild>
        <w:div w:id="1664432402">
          <w:marLeft w:val="0"/>
          <w:marRight w:val="0"/>
          <w:marTop w:val="120"/>
          <w:marBottom w:val="120"/>
          <w:divBdr>
            <w:top w:val="none" w:sz="0" w:space="0" w:color="auto"/>
            <w:left w:val="none" w:sz="0" w:space="0" w:color="auto"/>
            <w:bottom w:val="none" w:sz="0" w:space="0" w:color="auto"/>
            <w:right w:val="none" w:sz="0" w:space="0" w:color="auto"/>
          </w:divBdr>
        </w:div>
        <w:div w:id="204217288">
          <w:marLeft w:val="0"/>
          <w:marRight w:val="0"/>
          <w:marTop w:val="120"/>
          <w:marBottom w:val="120"/>
          <w:divBdr>
            <w:top w:val="none" w:sz="0" w:space="0" w:color="auto"/>
            <w:left w:val="none" w:sz="0" w:space="0" w:color="auto"/>
            <w:bottom w:val="none" w:sz="0" w:space="0" w:color="auto"/>
            <w:right w:val="none" w:sz="0" w:space="0" w:color="auto"/>
          </w:divBdr>
        </w:div>
        <w:div w:id="1365056784">
          <w:marLeft w:val="0"/>
          <w:marRight w:val="0"/>
          <w:marTop w:val="120"/>
          <w:marBottom w:val="120"/>
          <w:divBdr>
            <w:top w:val="none" w:sz="0" w:space="0" w:color="auto"/>
            <w:left w:val="none" w:sz="0" w:space="0" w:color="auto"/>
            <w:bottom w:val="none" w:sz="0" w:space="0" w:color="auto"/>
            <w:right w:val="none" w:sz="0" w:space="0" w:color="auto"/>
          </w:divBdr>
        </w:div>
        <w:div w:id="1979719737">
          <w:marLeft w:val="0"/>
          <w:marRight w:val="0"/>
          <w:marTop w:val="120"/>
          <w:marBottom w:val="120"/>
          <w:divBdr>
            <w:top w:val="none" w:sz="0" w:space="0" w:color="auto"/>
            <w:left w:val="none" w:sz="0" w:space="0" w:color="auto"/>
            <w:bottom w:val="none" w:sz="0" w:space="0" w:color="auto"/>
            <w:right w:val="none" w:sz="0" w:space="0" w:color="auto"/>
          </w:divBdr>
        </w:div>
        <w:div w:id="791679790">
          <w:marLeft w:val="0"/>
          <w:marRight w:val="0"/>
          <w:marTop w:val="120"/>
          <w:marBottom w:val="120"/>
          <w:divBdr>
            <w:top w:val="none" w:sz="0" w:space="0" w:color="auto"/>
            <w:left w:val="none" w:sz="0" w:space="0" w:color="auto"/>
            <w:bottom w:val="none" w:sz="0" w:space="0" w:color="auto"/>
            <w:right w:val="none" w:sz="0" w:space="0" w:color="auto"/>
          </w:divBdr>
        </w:div>
        <w:div w:id="1458989646">
          <w:marLeft w:val="0"/>
          <w:marRight w:val="0"/>
          <w:marTop w:val="120"/>
          <w:marBottom w:val="120"/>
          <w:divBdr>
            <w:top w:val="none" w:sz="0" w:space="0" w:color="auto"/>
            <w:left w:val="none" w:sz="0" w:space="0" w:color="auto"/>
            <w:bottom w:val="none" w:sz="0" w:space="0" w:color="auto"/>
            <w:right w:val="none" w:sz="0" w:space="0" w:color="auto"/>
          </w:divBdr>
        </w:div>
        <w:div w:id="1413813281">
          <w:marLeft w:val="0"/>
          <w:marRight w:val="0"/>
          <w:marTop w:val="120"/>
          <w:marBottom w:val="120"/>
          <w:divBdr>
            <w:top w:val="none" w:sz="0" w:space="0" w:color="auto"/>
            <w:left w:val="none" w:sz="0" w:space="0" w:color="auto"/>
            <w:bottom w:val="none" w:sz="0" w:space="0" w:color="auto"/>
            <w:right w:val="none" w:sz="0" w:space="0" w:color="auto"/>
          </w:divBdr>
        </w:div>
        <w:div w:id="139743685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p.2019.01.032"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1370</TotalTime>
  <Pages>11</Pages>
  <Words>5009</Words>
  <Characters>28555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2025-08-02T10:35:00Z</dcterms:created>
  <dcterms:modified xsi:type="dcterms:W3CDTF">2025-08-30T15:02:00Z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c01d31fc-ab4e-46c7-b722-f30b71a2f2e7</vt:lpwstr>
  </property>
</Properties>
</file>