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FAD2A" w14:textId="1DFF3A64" w:rsidR="004B426E" w:rsidRDefault="004B426E" w:rsidP="004B426E">
      <w:pPr>
        <w:rPr>
          <w:rFonts w:ascii="Arial" w:hAnsi="Arial" w:cs="Arial"/>
          <w:b/>
          <w:bCs/>
          <w:i/>
          <w:iCs/>
          <w:sz w:val="36"/>
          <w:szCs w:val="36"/>
          <w:u w:val="single"/>
        </w:rPr>
      </w:pPr>
      <w:r w:rsidRPr="004B426E">
        <w:rPr>
          <w:rFonts w:ascii="Arial" w:hAnsi="Arial" w:cs="Arial"/>
          <w:b/>
          <w:bCs/>
          <w:i/>
          <w:iCs/>
          <w:sz w:val="36"/>
          <w:szCs w:val="36"/>
          <w:u w:val="single"/>
        </w:rPr>
        <w:t>Original Research Article</w:t>
      </w:r>
    </w:p>
    <w:p w14:paraId="636FBD9B" w14:textId="77777777" w:rsidR="00B87ABF" w:rsidRPr="004B426E" w:rsidRDefault="00B87ABF" w:rsidP="004B426E">
      <w:pPr>
        <w:rPr>
          <w:rFonts w:ascii="Arial" w:hAnsi="Arial" w:cs="Arial"/>
          <w:b/>
          <w:bCs/>
          <w:i/>
          <w:iCs/>
          <w:sz w:val="36"/>
          <w:szCs w:val="36"/>
          <w:u w:val="single"/>
        </w:rPr>
      </w:pPr>
    </w:p>
    <w:p w14:paraId="3294074A" w14:textId="77777777" w:rsidR="00642229" w:rsidRPr="0004500C" w:rsidRDefault="00642229" w:rsidP="00642229">
      <w:pPr>
        <w:rPr>
          <w:rFonts w:ascii="Arial" w:hAnsi="Arial" w:cs="Arial"/>
          <w:sz w:val="36"/>
          <w:szCs w:val="36"/>
        </w:rPr>
      </w:pPr>
      <w:r w:rsidRPr="0004500C">
        <w:rPr>
          <w:rFonts w:ascii="Arial" w:hAnsi="Arial" w:cs="Arial"/>
          <w:sz w:val="36"/>
          <w:szCs w:val="36"/>
        </w:rPr>
        <w:t>Safe and Effective Use of Herbal Medicinal Products: A Model of Interdependent Militating Factors</w:t>
      </w:r>
    </w:p>
    <w:p w14:paraId="73E86D67" w14:textId="77777777" w:rsidR="00163BC4" w:rsidRPr="00163BC4" w:rsidRDefault="00163BC4" w:rsidP="00441B6F">
      <w:pPr>
        <w:pStyle w:val="Author"/>
        <w:spacing w:line="240" w:lineRule="auto"/>
        <w:rPr>
          <w:rFonts w:ascii="Arial" w:hAnsi="Arial" w:cs="Arial"/>
          <w:bCs/>
          <w:iCs/>
          <w:kern w:val="28"/>
          <w:sz w:val="36"/>
        </w:rPr>
      </w:pPr>
    </w:p>
    <w:p w14:paraId="36BA0493" w14:textId="77777777" w:rsidR="00A258C3" w:rsidRPr="00790ADA" w:rsidRDefault="00A258C3" w:rsidP="00441B6F">
      <w:pPr>
        <w:pStyle w:val="Author"/>
        <w:spacing w:line="240" w:lineRule="auto"/>
        <w:jc w:val="both"/>
        <w:rPr>
          <w:rFonts w:ascii="Arial" w:hAnsi="Arial" w:cs="Arial"/>
          <w:sz w:val="36"/>
        </w:rPr>
      </w:pPr>
    </w:p>
    <w:p w14:paraId="106C33DD"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220E4E7F" w14:textId="77777777" w:rsidR="00B01FCD" w:rsidRPr="00FB3A86" w:rsidRDefault="000D7FDE" w:rsidP="00441B6F">
      <w:pPr>
        <w:pStyle w:val="Copyright"/>
        <w:spacing w:after="0" w:line="240" w:lineRule="auto"/>
        <w:jc w:val="both"/>
        <w:rPr>
          <w:rFonts w:ascii="Arial" w:hAnsi="Arial" w:cs="Arial"/>
        </w:rPr>
        <w:sectPr w:rsidR="00B01FCD" w:rsidRPr="00FB3A86" w:rsidSect="005170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A4841A" wp14:editId="0E6CB995">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E369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9E6343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6E89F6" w14:textId="77777777" w:rsidR="00790ADA" w:rsidRPr="00FB3A86" w:rsidRDefault="00790ADA" w:rsidP="00441B6F">
      <w:pPr>
        <w:pStyle w:val="AbstHead"/>
        <w:spacing w:after="0"/>
        <w:jc w:val="both"/>
        <w:rPr>
          <w:rFonts w:ascii="Arial" w:hAnsi="Arial" w:cs="Arial"/>
        </w:rPr>
      </w:pPr>
    </w:p>
    <w:p w14:paraId="3EAF63A1" w14:textId="216002A3" w:rsidR="00E2646B" w:rsidRPr="0004500C" w:rsidRDefault="00E2646B" w:rsidP="001C71C3">
      <w:pPr>
        <w:jc w:val="both"/>
        <w:rPr>
          <w:rFonts w:ascii="Arial" w:hAnsi="Arial" w:cs="Arial"/>
        </w:rPr>
      </w:pPr>
      <w:bookmarkStart w:id="1" w:name="_Hlk206956721"/>
      <w:r w:rsidRPr="0004500C">
        <w:rPr>
          <w:rFonts w:ascii="Arial" w:hAnsi="Arial" w:cs="Arial"/>
          <w:b/>
        </w:rPr>
        <w:t>Background:</w:t>
      </w:r>
      <w:r w:rsidRPr="0004500C">
        <w:rPr>
          <w:rFonts w:ascii="Arial" w:hAnsi="Arial" w:cs="Arial"/>
        </w:rPr>
        <w:t xml:space="preserve"> The growing reliance on herbal medicine carries </w:t>
      </w:r>
      <w:proofErr w:type="gramStart"/>
      <w:r w:rsidRPr="0004500C">
        <w:rPr>
          <w:rFonts w:ascii="Arial" w:hAnsi="Arial" w:cs="Arial"/>
        </w:rPr>
        <w:t>inherent  risks</w:t>
      </w:r>
      <w:proofErr w:type="gramEnd"/>
      <w:r w:rsidRPr="0004500C">
        <w:rPr>
          <w:rFonts w:ascii="Arial" w:hAnsi="Arial" w:cs="Arial"/>
        </w:rPr>
        <w:t xml:space="preserve">, as concerns over the safety and efficacy of these products persist. </w:t>
      </w:r>
      <w:r w:rsidR="00204ABE">
        <w:rPr>
          <w:rFonts w:ascii="Arial" w:hAnsi="Arial" w:cs="Arial"/>
        </w:rPr>
        <w:t xml:space="preserve">Therefore, </w:t>
      </w:r>
      <w:proofErr w:type="gramStart"/>
      <w:r w:rsidR="00204ABE">
        <w:rPr>
          <w:rFonts w:ascii="Arial" w:hAnsi="Arial" w:cs="Arial"/>
        </w:rPr>
        <w:t xml:space="preserve">the </w:t>
      </w:r>
      <w:r w:rsidR="00204ABE" w:rsidRPr="00AC3878">
        <w:rPr>
          <w:rFonts w:ascii="Arial" w:hAnsi="Arial" w:cs="Arial"/>
        </w:rPr>
        <w:t xml:space="preserve"> objective</w:t>
      </w:r>
      <w:r w:rsidR="00204ABE">
        <w:rPr>
          <w:rFonts w:ascii="Arial" w:hAnsi="Arial" w:cs="Arial"/>
        </w:rPr>
        <w:t>s</w:t>
      </w:r>
      <w:proofErr w:type="gramEnd"/>
      <w:r w:rsidR="00204ABE">
        <w:rPr>
          <w:rFonts w:ascii="Arial" w:hAnsi="Arial" w:cs="Arial"/>
        </w:rPr>
        <w:t xml:space="preserve"> of this study </w:t>
      </w:r>
      <w:r w:rsidR="00204ABE" w:rsidRPr="00AC3878">
        <w:rPr>
          <w:rFonts w:ascii="Arial" w:hAnsi="Arial" w:cs="Arial"/>
        </w:rPr>
        <w:t xml:space="preserve"> </w:t>
      </w:r>
      <w:r w:rsidR="00204ABE">
        <w:rPr>
          <w:rFonts w:ascii="Arial" w:hAnsi="Arial" w:cs="Arial"/>
        </w:rPr>
        <w:t>were</w:t>
      </w:r>
      <w:r w:rsidR="00204ABE" w:rsidRPr="00AC3878">
        <w:rPr>
          <w:rFonts w:ascii="Arial" w:hAnsi="Arial" w:cs="Arial"/>
        </w:rPr>
        <w:t xml:space="preserve"> to identify the factors that </w:t>
      </w:r>
      <w:r w:rsidR="00204ABE">
        <w:rPr>
          <w:rFonts w:ascii="Arial" w:hAnsi="Arial" w:cs="Arial"/>
        </w:rPr>
        <w:t xml:space="preserve">compromise </w:t>
      </w:r>
      <w:r w:rsidR="00204ABE" w:rsidRPr="00AC3878">
        <w:rPr>
          <w:rFonts w:ascii="Arial" w:hAnsi="Arial" w:cs="Arial"/>
        </w:rPr>
        <w:t xml:space="preserve"> the safe and effective use of herbal medicinal products and to </w:t>
      </w:r>
      <w:r w:rsidR="00204ABE">
        <w:rPr>
          <w:rFonts w:ascii="Arial" w:hAnsi="Arial" w:cs="Arial"/>
        </w:rPr>
        <w:t>outline</w:t>
      </w:r>
      <w:r w:rsidR="00204ABE" w:rsidRPr="00AC3878">
        <w:rPr>
          <w:rFonts w:ascii="Arial" w:hAnsi="Arial" w:cs="Arial"/>
        </w:rPr>
        <w:t xml:space="preserve"> the multi-directional relationships among these variables, </w:t>
      </w:r>
      <w:r w:rsidR="00204ABE">
        <w:rPr>
          <w:rFonts w:ascii="Arial" w:hAnsi="Arial" w:cs="Arial"/>
        </w:rPr>
        <w:t xml:space="preserve">with a view to </w:t>
      </w:r>
      <w:r w:rsidR="00204ABE" w:rsidRPr="00AC3878">
        <w:rPr>
          <w:rFonts w:ascii="Arial" w:hAnsi="Arial" w:cs="Arial"/>
        </w:rPr>
        <w:t xml:space="preserve"> highlighting critical areas for intervention in the interest of public health.</w:t>
      </w:r>
      <w:r w:rsidR="00204ABE">
        <w:rPr>
          <w:rFonts w:ascii="Arial" w:hAnsi="Arial" w:cs="Arial"/>
        </w:rPr>
        <w:t xml:space="preserve"> </w:t>
      </w:r>
      <w:r w:rsidRPr="0004500C">
        <w:rPr>
          <w:rFonts w:ascii="Arial" w:hAnsi="Arial" w:cs="Arial"/>
          <w:b/>
        </w:rPr>
        <w:t>Methodology:</w:t>
      </w:r>
      <w:r w:rsidRPr="0004500C">
        <w:rPr>
          <w:rFonts w:ascii="Arial" w:hAnsi="Arial" w:cs="Arial"/>
        </w:rPr>
        <w:t xml:space="preserve"> </w:t>
      </w:r>
      <w:r w:rsidR="005B77CB" w:rsidRPr="001C71C3">
        <w:rPr>
          <w:rFonts w:ascii="Arial" w:hAnsi="Arial" w:cs="Arial"/>
          <w:highlight w:val="yellow"/>
        </w:rPr>
        <w:t xml:space="preserve">Following an extensive review of literature in reputable indexing outlets </w:t>
      </w:r>
      <w:proofErr w:type="gramStart"/>
      <w:r w:rsidR="005B77CB" w:rsidRPr="001C71C3">
        <w:rPr>
          <w:rFonts w:ascii="Arial" w:hAnsi="Arial" w:cs="Arial"/>
          <w:highlight w:val="yellow"/>
        </w:rPr>
        <w:t>including  PubMed</w:t>
      </w:r>
      <w:proofErr w:type="gramEnd"/>
      <w:r w:rsidR="005B77CB" w:rsidRPr="001C71C3">
        <w:rPr>
          <w:rFonts w:ascii="Arial" w:hAnsi="Arial" w:cs="Arial"/>
          <w:highlight w:val="yellow"/>
        </w:rPr>
        <w:t>/MEDLINE, Scopus, Web of Science and some WHO monographs, this paper identifies and explores a spectrum of factors that compromise  the safe and effective use of herbal medicine</w:t>
      </w:r>
      <w:r w:rsidRPr="0004500C">
        <w:rPr>
          <w:rFonts w:ascii="Arial" w:hAnsi="Arial" w:cs="Arial"/>
        </w:rPr>
        <w:t xml:space="preserve">. Free of mutual exclusivity clause, ten key factors were isolated, classified into seven primary (namely: environment </w:t>
      </w:r>
      <w:r w:rsidRPr="0004500C">
        <w:rPr>
          <w:rFonts w:ascii="Arial" w:hAnsi="Arial" w:cs="Arial"/>
          <w:i/>
        </w:rPr>
        <w:t>ENV</w:t>
      </w:r>
      <w:r w:rsidRPr="0004500C">
        <w:rPr>
          <w:rFonts w:ascii="Arial" w:hAnsi="Arial" w:cs="Arial"/>
        </w:rPr>
        <w:t xml:space="preserve">, herb misidentification </w:t>
      </w:r>
      <w:r w:rsidRPr="0004500C">
        <w:rPr>
          <w:rFonts w:ascii="Arial" w:hAnsi="Arial" w:cs="Arial"/>
          <w:i/>
        </w:rPr>
        <w:t>HMI</w:t>
      </w:r>
      <w:r w:rsidRPr="0004500C">
        <w:rPr>
          <w:rFonts w:ascii="Arial" w:hAnsi="Arial" w:cs="Arial"/>
        </w:rPr>
        <w:t xml:space="preserve">,  adulteration </w:t>
      </w:r>
      <w:r w:rsidRPr="0004500C">
        <w:rPr>
          <w:rFonts w:ascii="Arial" w:hAnsi="Arial" w:cs="Arial"/>
          <w:i/>
        </w:rPr>
        <w:t>HAD</w:t>
      </w:r>
      <w:r w:rsidRPr="0004500C">
        <w:rPr>
          <w:rFonts w:ascii="Arial" w:hAnsi="Arial" w:cs="Arial"/>
        </w:rPr>
        <w:t xml:space="preserve">, misrepresentation </w:t>
      </w:r>
      <w:r w:rsidRPr="0004500C">
        <w:rPr>
          <w:rFonts w:ascii="Arial" w:hAnsi="Arial" w:cs="Arial"/>
          <w:i/>
        </w:rPr>
        <w:t>HMR</w:t>
      </w:r>
      <w:r w:rsidRPr="0004500C">
        <w:rPr>
          <w:rFonts w:ascii="Arial" w:hAnsi="Arial" w:cs="Arial"/>
        </w:rPr>
        <w:t xml:space="preserve">, contamination </w:t>
      </w:r>
      <w:r w:rsidRPr="0004500C">
        <w:rPr>
          <w:rFonts w:ascii="Arial" w:hAnsi="Arial" w:cs="Arial"/>
          <w:i/>
        </w:rPr>
        <w:t>CON</w:t>
      </w:r>
      <w:r w:rsidRPr="0004500C">
        <w:rPr>
          <w:rFonts w:ascii="Arial" w:hAnsi="Arial" w:cs="Arial"/>
        </w:rPr>
        <w:t xml:space="preserve">, plant morphological confusion </w:t>
      </w:r>
      <w:r w:rsidRPr="0004500C">
        <w:rPr>
          <w:rFonts w:ascii="Arial" w:hAnsi="Arial" w:cs="Arial"/>
          <w:i/>
        </w:rPr>
        <w:t>PMC</w:t>
      </w:r>
      <w:r w:rsidRPr="0004500C">
        <w:rPr>
          <w:rFonts w:ascii="Arial" w:hAnsi="Arial" w:cs="Arial"/>
        </w:rPr>
        <w:t xml:space="preserve">, and nomenclatural ambiguity </w:t>
      </w:r>
      <w:r w:rsidRPr="0004500C">
        <w:rPr>
          <w:rFonts w:ascii="Arial" w:hAnsi="Arial" w:cs="Arial"/>
          <w:i/>
        </w:rPr>
        <w:t>PNA</w:t>
      </w:r>
      <w:r w:rsidRPr="0004500C">
        <w:rPr>
          <w:rFonts w:ascii="Arial" w:hAnsi="Arial" w:cs="Arial"/>
        </w:rPr>
        <w:t xml:space="preserve">) and three secondary (namely: misuse/abuse of herbal medicine </w:t>
      </w:r>
      <w:r w:rsidRPr="0004500C">
        <w:rPr>
          <w:rFonts w:ascii="Arial" w:hAnsi="Arial" w:cs="Arial"/>
          <w:i/>
        </w:rPr>
        <w:t>HMM</w:t>
      </w:r>
      <w:r w:rsidRPr="0004500C">
        <w:rPr>
          <w:rFonts w:ascii="Arial" w:hAnsi="Arial" w:cs="Arial"/>
        </w:rPr>
        <w:t xml:space="preserve">, unsafe practices </w:t>
      </w:r>
      <w:r w:rsidRPr="0004500C">
        <w:rPr>
          <w:rFonts w:ascii="Arial" w:hAnsi="Arial" w:cs="Arial"/>
          <w:i/>
        </w:rPr>
        <w:t>USP</w:t>
      </w:r>
      <w:r w:rsidRPr="0004500C">
        <w:rPr>
          <w:rFonts w:ascii="Arial" w:hAnsi="Arial" w:cs="Arial"/>
        </w:rPr>
        <w:t xml:space="preserve">, and false claims </w:t>
      </w:r>
      <w:r w:rsidRPr="0004500C">
        <w:rPr>
          <w:rFonts w:ascii="Arial" w:hAnsi="Arial" w:cs="Arial"/>
          <w:i/>
        </w:rPr>
        <w:t>FCL</w:t>
      </w:r>
      <w:r w:rsidRPr="0004500C">
        <w:rPr>
          <w:rFonts w:ascii="Arial" w:hAnsi="Arial" w:cs="Arial"/>
        </w:rPr>
        <w:t xml:space="preserve">) categories on the one hand, and then seven  solitary (namely: </w:t>
      </w:r>
      <w:r w:rsidRPr="0004500C">
        <w:rPr>
          <w:rFonts w:ascii="Arial" w:hAnsi="Arial" w:cs="Arial"/>
          <w:i/>
        </w:rPr>
        <w:t>HMI</w:t>
      </w:r>
      <w:r w:rsidRPr="0004500C">
        <w:rPr>
          <w:rFonts w:ascii="Arial" w:hAnsi="Arial" w:cs="Arial"/>
        </w:rPr>
        <w:t xml:space="preserve">, </w:t>
      </w:r>
      <w:r w:rsidRPr="0004500C">
        <w:rPr>
          <w:rFonts w:ascii="Arial" w:hAnsi="Arial" w:cs="Arial"/>
          <w:i/>
        </w:rPr>
        <w:t>HAD</w:t>
      </w:r>
      <w:r w:rsidRPr="0004500C">
        <w:rPr>
          <w:rFonts w:ascii="Arial" w:hAnsi="Arial" w:cs="Arial"/>
        </w:rPr>
        <w:t xml:space="preserve">, </w:t>
      </w:r>
      <w:r w:rsidRPr="0004500C">
        <w:rPr>
          <w:rFonts w:ascii="Arial" w:hAnsi="Arial" w:cs="Arial"/>
          <w:i/>
        </w:rPr>
        <w:t>HMR</w:t>
      </w:r>
      <w:r w:rsidRPr="0004500C">
        <w:rPr>
          <w:rFonts w:ascii="Arial" w:hAnsi="Arial" w:cs="Arial"/>
        </w:rPr>
        <w:t xml:space="preserve">, </w:t>
      </w:r>
      <w:r w:rsidRPr="0004500C">
        <w:rPr>
          <w:rFonts w:ascii="Arial" w:hAnsi="Arial" w:cs="Arial"/>
          <w:i/>
        </w:rPr>
        <w:t>CON</w:t>
      </w:r>
      <w:r w:rsidRPr="0004500C">
        <w:rPr>
          <w:rFonts w:ascii="Arial" w:hAnsi="Arial" w:cs="Arial"/>
        </w:rPr>
        <w:t xml:space="preserve">, </w:t>
      </w:r>
      <w:r w:rsidRPr="0004500C">
        <w:rPr>
          <w:rFonts w:ascii="Arial" w:hAnsi="Arial" w:cs="Arial"/>
          <w:i/>
        </w:rPr>
        <w:t>HMM</w:t>
      </w:r>
      <w:r w:rsidRPr="0004500C">
        <w:rPr>
          <w:rFonts w:ascii="Arial" w:hAnsi="Arial" w:cs="Arial"/>
        </w:rPr>
        <w:t xml:space="preserve">, </w:t>
      </w:r>
      <w:r w:rsidRPr="0004500C">
        <w:rPr>
          <w:rFonts w:ascii="Arial" w:hAnsi="Arial" w:cs="Arial"/>
          <w:i/>
        </w:rPr>
        <w:t>PMC</w:t>
      </w:r>
      <w:r w:rsidRPr="0004500C">
        <w:rPr>
          <w:rFonts w:ascii="Arial" w:hAnsi="Arial" w:cs="Arial"/>
        </w:rPr>
        <w:t xml:space="preserve">, and  </w:t>
      </w:r>
      <w:r w:rsidRPr="0004500C">
        <w:rPr>
          <w:rFonts w:ascii="Arial" w:hAnsi="Arial" w:cs="Arial"/>
          <w:i/>
        </w:rPr>
        <w:t>PNA</w:t>
      </w:r>
      <w:r w:rsidRPr="0004500C">
        <w:rPr>
          <w:rFonts w:ascii="Arial" w:hAnsi="Arial" w:cs="Arial"/>
        </w:rPr>
        <w:t xml:space="preserve"> ) and three compound factors (i.e. </w:t>
      </w:r>
      <w:r w:rsidRPr="0004500C">
        <w:rPr>
          <w:rFonts w:ascii="Arial" w:hAnsi="Arial" w:cs="Arial"/>
          <w:i/>
        </w:rPr>
        <w:t>ENV</w:t>
      </w:r>
      <w:r w:rsidRPr="0004500C">
        <w:rPr>
          <w:rFonts w:ascii="Arial" w:hAnsi="Arial" w:cs="Arial"/>
        </w:rPr>
        <w:t xml:space="preserve">, </w:t>
      </w:r>
      <w:r w:rsidRPr="0004500C">
        <w:rPr>
          <w:rFonts w:ascii="Arial" w:hAnsi="Arial" w:cs="Arial"/>
          <w:i/>
        </w:rPr>
        <w:t>USP</w:t>
      </w:r>
      <w:r w:rsidRPr="0004500C">
        <w:rPr>
          <w:rFonts w:ascii="Arial" w:hAnsi="Arial" w:cs="Arial"/>
        </w:rPr>
        <w:t xml:space="preserve">, and </w:t>
      </w:r>
      <w:r w:rsidRPr="0004500C">
        <w:rPr>
          <w:rFonts w:ascii="Arial" w:hAnsi="Arial" w:cs="Arial"/>
          <w:i/>
        </w:rPr>
        <w:t>FCL</w:t>
      </w:r>
      <w:r w:rsidRPr="0004500C">
        <w:rPr>
          <w:rFonts w:ascii="Arial" w:hAnsi="Arial" w:cs="Arial"/>
        </w:rPr>
        <w:t xml:space="preserve">) on the other hand. </w:t>
      </w:r>
      <w:proofErr w:type="gramStart"/>
      <w:r w:rsidRPr="0004500C">
        <w:rPr>
          <w:rFonts w:ascii="Arial" w:hAnsi="Arial" w:cs="Arial"/>
        </w:rPr>
        <w:t>Following  a</w:t>
      </w:r>
      <w:proofErr w:type="gramEnd"/>
      <w:r w:rsidRPr="0004500C">
        <w:rPr>
          <w:rFonts w:ascii="Arial" w:hAnsi="Arial" w:cs="Arial"/>
        </w:rPr>
        <w:t xml:space="preserve"> heuristic analytical  approach, and with due cognizance  to their  relationships, the isolated factors were modeled to reflect their web of interdependence. </w:t>
      </w:r>
      <w:r w:rsidRPr="0004500C">
        <w:rPr>
          <w:rFonts w:ascii="Arial" w:hAnsi="Arial" w:cs="Arial"/>
          <w:b/>
        </w:rPr>
        <w:t>Results:</w:t>
      </w:r>
      <w:r w:rsidRPr="0004500C">
        <w:rPr>
          <w:rFonts w:ascii="Arial" w:hAnsi="Arial" w:cs="Arial"/>
        </w:rPr>
        <w:t xml:space="preserve"> The study highlights </w:t>
      </w:r>
      <w:r w:rsidRPr="0004500C">
        <w:rPr>
          <w:rFonts w:ascii="Arial" w:hAnsi="Arial" w:cs="Arial"/>
          <w:i/>
        </w:rPr>
        <w:t>HMR</w:t>
      </w:r>
      <w:r w:rsidRPr="0004500C">
        <w:rPr>
          <w:rFonts w:ascii="Arial" w:hAnsi="Arial" w:cs="Arial"/>
        </w:rPr>
        <w:t xml:space="preserve"> and </w:t>
      </w:r>
      <w:r w:rsidRPr="0004500C">
        <w:rPr>
          <w:rFonts w:ascii="Arial" w:hAnsi="Arial" w:cs="Arial"/>
          <w:i/>
        </w:rPr>
        <w:t>HMM</w:t>
      </w:r>
      <w:r w:rsidRPr="0004500C">
        <w:rPr>
          <w:rFonts w:ascii="Arial" w:hAnsi="Arial" w:cs="Arial"/>
        </w:rPr>
        <w:t xml:space="preserve"> as core impediments, often linked to mislabeling, lack of standardization, and regulatory lapses. A visual model is proposed to illustrate how these factors interact in a multi-directional network of influence, drawing attention to critical nodes requiring intervention. </w:t>
      </w:r>
      <w:r w:rsidRPr="0004500C">
        <w:rPr>
          <w:rFonts w:ascii="Arial" w:hAnsi="Arial" w:cs="Arial"/>
          <w:b/>
        </w:rPr>
        <w:t>Conclusion:</w:t>
      </w:r>
      <w:r w:rsidRPr="0004500C">
        <w:rPr>
          <w:rFonts w:ascii="Arial" w:hAnsi="Arial" w:cs="Arial"/>
        </w:rPr>
        <w:t xml:space="preserve"> The proposed model not only informs regulatory and quality assurance practices but also serves as a preventive and expository tool to mitigate health risks associated with use of herbal medicine. By addressing the multifactorial dynamics involved, this work contributes to safer, more effective herbal therapeutic practices and enhanced public health outcomes.</w:t>
      </w:r>
    </w:p>
    <w:bookmarkEnd w:id="1"/>
    <w:p w14:paraId="698DF958" w14:textId="77777777" w:rsidR="00E2646B" w:rsidRPr="0004500C" w:rsidRDefault="00A24E7E" w:rsidP="00E2646B">
      <w:pPr>
        <w:pStyle w:val="NormalWeb"/>
        <w:jc w:val="both"/>
        <w:rPr>
          <w:rFonts w:ascii="Arial" w:hAnsi="Arial" w:cs="Arial"/>
          <w:sz w:val="20"/>
          <w:szCs w:val="20"/>
        </w:rPr>
      </w:pPr>
      <w:r>
        <w:rPr>
          <w:rFonts w:ascii="Arial" w:hAnsi="Arial" w:cs="Arial"/>
          <w:i/>
        </w:rPr>
        <w:t xml:space="preserve">Keywords: </w:t>
      </w:r>
      <w:r w:rsidR="00E2646B" w:rsidRPr="0004500C">
        <w:rPr>
          <w:rFonts w:ascii="Arial" w:hAnsi="Arial" w:cs="Arial"/>
          <w:sz w:val="20"/>
          <w:szCs w:val="20"/>
        </w:rPr>
        <w:t>Herbal medicine; Herb misidentification; Herbal medicine standardization; Herb misrepresentation; Public health; Misuse of herbal medicine; Visual model.</w:t>
      </w:r>
    </w:p>
    <w:p w14:paraId="06A3875A" w14:textId="77777777" w:rsidR="00E2646B" w:rsidRDefault="00E2646B" w:rsidP="00441B6F">
      <w:pPr>
        <w:pStyle w:val="Body"/>
        <w:spacing w:after="0"/>
        <w:rPr>
          <w:rFonts w:ascii="Arial" w:hAnsi="Arial" w:cs="Arial"/>
          <w:i/>
          <w:sz w:val="18"/>
        </w:rPr>
      </w:pPr>
    </w:p>
    <w:p w14:paraId="4A8C4E21" w14:textId="77777777" w:rsidR="00E2646B" w:rsidRDefault="00E2646B" w:rsidP="00441B6F">
      <w:pPr>
        <w:pStyle w:val="Body"/>
        <w:spacing w:after="0"/>
        <w:rPr>
          <w:rFonts w:ascii="Arial" w:hAnsi="Arial" w:cs="Arial"/>
          <w:i/>
          <w:sz w:val="18"/>
        </w:rPr>
      </w:pPr>
    </w:p>
    <w:p w14:paraId="039E17F1" w14:textId="35E4C45B" w:rsidR="00E2646B" w:rsidRDefault="00E2646B" w:rsidP="00441B6F">
      <w:pPr>
        <w:pStyle w:val="Body"/>
        <w:spacing w:after="0"/>
        <w:rPr>
          <w:rFonts w:ascii="Arial" w:hAnsi="Arial" w:cs="Arial"/>
          <w:i/>
          <w:sz w:val="18"/>
        </w:rPr>
      </w:pPr>
    </w:p>
    <w:p w14:paraId="244DB1E0" w14:textId="53AD978B" w:rsidR="00517020" w:rsidRDefault="00517020" w:rsidP="00441B6F">
      <w:pPr>
        <w:pStyle w:val="Body"/>
        <w:spacing w:after="0"/>
        <w:rPr>
          <w:rFonts w:ascii="Arial" w:hAnsi="Arial" w:cs="Arial"/>
          <w:i/>
          <w:sz w:val="18"/>
        </w:rPr>
      </w:pPr>
    </w:p>
    <w:p w14:paraId="459BA00A" w14:textId="7E5772BA" w:rsidR="00517020" w:rsidRDefault="00517020" w:rsidP="00441B6F">
      <w:pPr>
        <w:pStyle w:val="Body"/>
        <w:spacing w:after="0"/>
        <w:rPr>
          <w:rFonts w:ascii="Arial" w:hAnsi="Arial" w:cs="Arial"/>
          <w:i/>
          <w:sz w:val="18"/>
        </w:rPr>
      </w:pPr>
    </w:p>
    <w:p w14:paraId="7BD93444" w14:textId="77777777" w:rsidR="00517020" w:rsidRDefault="00517020" w:rsidP="00441B6F">
      <w:pPr>
        <w:pStyle w:val="Body"/>
        <w:spacing w:after="0"/>
        <w:rPr>
          <w:rFonts w:ascii="Arial" w:hAnsi="Arial" w:cs="Arial"/>
          <w:i/>
          <w:sz w:val="18"/>
        </w:rPr>
      </w:pPr>
    </w:p>
    <w:p w14:paraId="630924C2" w14:textId="77777777" w:rsidR="00E2646B" w:rsidRDefault="00E2646B" w:rsidP="00441B6F">
      <w:pPr>
        <w:pStyle w:val="Body"/>
        <w:spacing w:after="0"/>
        <w:rPr>
          <w:rFonts w:ascii="Arial" w:hAnsi="Arial" w:cs="Arial"/>
          <w:i/>
          <w:sz w:val="18"/>
        </w:rPr>
      </w:pPr>
    </w:p>
    <w:p w14:paraId="70D406C2" w14:textId="77777777" w:rsidR="00E2646B" w:rsidRDefault="00E2646B" w:rsidP="00441B6F">
      <w:pPr>
        <w:pStyle w:val="Body"/>
        <w:spacing w:after="0"/>
        <w:rPr>
          <w:rFonts w:ascii="Arial" w:hAnsi="Arial" w:cs="Arial"/>
          <w:i/>
          <w:sz w:val="18"/>
        </w:rPr>
      </w:pPr>
    </w:p>
    <w:p w14:paraId="111429FB" w14:textId="77777777" w:rsidR="00E2646B" w:rsidRDefault="00E2646B" w:rsidP="00441B6F">
      <w:pPr>
        <w:pStyle w:val="Body"/>
        <w:spacing w:after="0"/>
        <w:rPr>
          <w:rFonts w:ascii="Arial" w:hAnsi="Arial" w:cs="Arial"/>
          <w:i/>
          <w:sz w:val="18"/>
        </w:rPr>
      </w:pPr>
    </w:p>
    <w:p w14:paraId="4D9B2C11" w14:textId="77777777" w:rsidR="0024282C" w:rsidRDefault="0024282C" w:rsidP="00441B6F">
      <w:pPr>
        <w:pStyle w:val="Body"/>
        <w:spacing w:after="0"/>
        <w:rPr>
          <w:rFonts w:ascii="Arial" w:hAnsi="Arial" w:cs="Arial"/>
          <w:i/>
          <w:sz w:val="18"/>
        </w:rPr>
      </w:pPr>
    </w:p>
    <w:p w14:paraId="54F6769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318190" w14:textId="77777777" w:rsidR="00790ADA" w:rsidRPr="00FB3A86" w:rsidRDefault="00790ADA" w:rsidP="00441B6F">
      <w:pPr>
        <w:pStyle w:val="AbstHead"/>
        <w:spacing w:after="0"/>
        <w:jc w:val="both"/>
        <w:rPr>
          <w:rFonts w:ascii="Arial" w:hAnsi="Arial" w:cs="Arial"/>
        </w:rPr>
      </w:pPr>
    </w:p>
    <w:p w14:paraId="1C4435F3" w14:textId="77777777" w:rsidR="00D74846" w:rsidRPr="00AC3878" w:rsidRDefault="00D74846" w:rsidP="00D74846">
      <w:pPr>
        <w:jc w:val="both"/>
        <w:rPr>
          <w:rFonts w:ascii="Arial" w:hAnsi="Arial" w:cs="Arial"/>
          <w:color w:val="000000" w:themeColor="text1"/>
        </w:rPr>
      </w:pPr>
      <w:r w:rsidRPr="00AC3878">
        <w:rPr>
          <w:rFonts w:ascii="Arial" w:hAnsi="Arial" w:cs="Arial"/>
        </w:rPr>
        <w:t>One of the key desires of humans is to maintain good health, as it enables them to engage in various economic and other activities, and contribute meaningfully to the development of their communities. A</w:t>
      </w:r>
      <w:r w:rsidRPr="00AC3878">
        <w:rPr>
          <w:rStyle w:val="e24kjd"/>
          <w:rFonts w:ascii="Arial" w:hAnsi="Arial" w:cs="Arial"/>
          <w:color w:val="000000" w:themeColor="text1"/>
        </w:rPr>
        <w:t xml:space="preserve"> person who has </w:t>
      </w:r>
      <w:r w:rsidRPr="00AC3878">
        <w:rPr>
          <w:rStyle w:val="e24kjd"/>
          <w:rFonts w:ascii="Arial" w:hAnsi="Arial" w:cs="Arial"/>
          <w:bCs/>
          <w:color w:val="000000" w:themeColor="text1"/>
        </w:rPr>
        <w:t>good</w:t>
      </w:r>
      <w:r w:rsidRPr="00AC3878">
        <w:rPr>
          <w:rStyle w:val="e24kjd"/>
          <w:rFonts w:ascii="Arial" w:hAnsi="Arial" w:cs="Arial"/>
          <w:color w:val="000000" w:themeColor="text1"/>
        </w:rPr>
        <w:t xml:space="preserve"> physical </w:t>
      </w:r>
      <w:r w:rsidRPr="00AC3878">
        <w:rPr>
          <w:rStyle w:val="e24kjd"/>
          <w:rFonts w:ascii="Arial" w:hAnsi="Arial" w:cs="Arial"/>
          <w:bCs/>
          <w:color w:val="000000" w:themeColor="text1"/>
        </w:rPr>
        <w:t>health</w:t>
      </w:r>
      <w:r w:rsidRPr="00AC3878">
        <w:rPr>
          <w:rStyle w:val="e24kjd"/>
          <w:rFonts w:ascii="Arial" w:hAnsi="Arial" w:cs="Arial"/>
          <w:color w:val="000000" w:themeColor="text1"/>
        </w:rPr>
        <w:t xml:space="preserve"> is likely to have bodily functions and processes working at their peak. The World Health </w:t>
      </w:r>
      <w:proofErr w:type="spellStart"/>
      <w:r w:rsidRPr="00AC3878">
        <w:rPr>
          <w:rStyle w:val="e24kjd"/>
          <w:rFonts w:ascii="Arial" w:hAnsi="Arial" w:cs="Arial"/>
          <w:color w:val="000000" w:themeColor="text1"/>
        </w:rPr>
        <w:t>Organi</w:t>
      </w:r>
      <w:r w:rsidR="00847581">
        <w:rPr>
          <w:rStyle w:val="e24kjd"/>
          <w:rFonts w:ascii="Arial" w:hAnsi="Arial" w:cs="Arial"/>
          <w:color w:val="000000" w:themeColor="text1"/>
        </w:rPr>
        <w:t>s</w:t>
      </w:r>
      <w:r w:rsidRPr="00AC3878">
        <w:rPr>
          <w:rStyle w:val="e24kjd"/>
          <w:rFonts w:ascii="Arial" w:hAnsi="Arial" w:cs="Arial"/>
          <w:color w:val="000000" w:themeColor="text1"/>
        </w:rPr>
        <w:t>ation</w:t>
      </w:r>
      <w:proofErr w:type="spellEnd"/>
      <w:r w:rsidRPr="00AC3878">
        <w:rPr>
          <w:rStyle w:val="e24kjd"/>
          <w:rFonts w:ascii="Arial" w:hAnsi="Arial" w:cs="Arial"/>
          <w:color w:val="000000" w:themeColor="text1"/>
        </w:rPr>
        <w:t xml:space="preserve"> (2020) defines health as a </w:t>
      </w:r>
      <w:proofErr w:type="gramStart"/>
      <w:r w:rsidRPr="00AC3878">
        <w:rPr>
          <w:rStyle w:val="e24kjd"/>
          <w:rFonts w:ascii="Arial" w:hAnsi="Arial" w:cs="Arial"/>
          <w:color w:val="000000" w:themeColor="text1"/>
        </w:rPr>
        <w:t>state  of</w:t>
      </w:r>
      <w:proofErr w:type="gramEnd"/>
      <w:r w:rsidRPr="00AC3878">
        <w:rPr>
          <w:rStyle w:val="e24kjd"/>
          <w:rFonts w:ascii="Arial" w:hAnsi="Arial" w:cs="Arial"/>
          <w:color w:val="000000" w:themeColor="text1"/>
        </w:rPr>
        <w:t xml:space="preserve"> physical, mental and social well-being in which disease and infirmity are absent. Although, a healthy body guarantees absence of disease, the absence of disease should not be interpreted as good health. That is, health is holistic, all-encompassing state of the body and the mind, rather than mere absence of disease. Regular exercise, balanced nutrition, and adequate rest are key factors that contribute to </w:t>
      </w:r>
      <w:r w:rsidRPr="00AC3878">
        <w:rPr>
          <w:rStyle w:val="e24kjd"/>
          <w:rFonts w:ascii="Arial" w:hAnsi="Arial" w:cs="Arial"/>
          <w:bCs/>
          <w:color w:val="000000" w:themeColor="text1"/>
        </w:rPr>
        <w:t>good health of an individual</w:t>
      </w:r>
      <w:r w:rsidRPr="00AC3878">
        <w:rPr>
          <w:rStyle w:val="e24kjd"/>
          <w:rFonts w:ascii="Arial" w:hAnsi="Arial" w:cs="Arial"/>
          <w:color w:val="000000" w:themeColor="text1"/>
        </w:rPr>
        <w:t xml:space="preserve">. </w:t>
      </w:r>
      <w:r w:rsidRPr="00AC3878">
        <w:rPr>
          <w:rFonts w:ascii="Arial" w:hAnsi="Arial" w:cs="Arial"/>
          <w:color w:val="000000" w:themeColor="text1"/>
        </w:rPr>
        <w:t xml:space="preserve">As such, what a </w:t>
      </w:r>
      <w:proofErr w:type="gramStart"/>
      <w:r w:rsidRPr="00AC3878">
        <w:rPr>
          <w:rFonts w:ascii="Arial" w:hAnsi="Arial" w:cs="Arial"/>
          <w:color w:val="000000" w:themeColor="text1"/>
        </w:rPr>
        <w:t>person  chooses</w:t>
      </w:r>
      <w:proofErr w:type="gramEnd"/>
      <w:r w:rsidRPr="00AC3878">
        <w:rPr>
          <w:rFonts w:ascii="Arial" w:hAnsi="Arial" w:cs="Arial"/>
          <w:color w:val="000000" w:themeColor="text1"/>
        </w:rPr>
        <w:t xml:space="preserve"> to eat, and the kind of their  lifestyle  have  profound effects on their overall health.  Aside these primary </w:t>
      </w:r>
      <w:proofErr w:type="gramStart"/>
      <w:r w:rsidRPr="00AC3878">
        <w:rPr>
          <w:rFonts w:ascii="Arial" w:hAnsi="Arial" w:cs="Arial"/>
          <w:color w:val="000000" w:themeColor="text1"/>
        </w:rPr>
        <w:t xml:space="preserve">factors,  </w:t>
      </w:r>
      <w:bookmarkStart w:id="2" w:name="_Hlk206300370"/>
      <w:r w:rsidRPr="00AC3878">
        <w:rPr>
          <w:rFonts w:ascii="Arial" w:hAnsi="Arial" w:cs="Arial"/>
          <w:color w:val="000000" w:themeColor="text1"/>
        </w:rPr>
        <w:t>several</w:t>
      </w:r>
      <w:proofErr w:type="gramEnd"/>
      <w:r w:rsidRPr="00AC3878">
        <w:rPr>
          <w:rFonts w:ascii="Arial" w:hAnsi="Arial" w:cs="Arial"/>
          <w:color w:val="000000" w:themeColor="text1"/>
        </w:rPr>
        <w:t xml:space="preserve"> other factors  that have been listed by World Health </w:t>
      </w:r>
      <w:proofErr w:type="spellStart"/>
      <w:r w:rsidRPr="00AC3878">
        <w:rPr>
          <w:rFonts w:ascii="Arial" w:hAnsi="Arial" w:cs="Arial"/>
          <w:color w:val="000000" w:themeColor="text1"/>
        </w:rPr>
        <w:t>Organisation</w:t>
      </w:r>
      <w:proofErr w:type="spellEnd"/>
      <w:r w:rsidRPr="00AC3878">
        <w:rPr>
          <w:rStyle w:val="e24kjd"/>
          <w:rFonts w:ascii="Arial" w:hAnsi="Arial" w:cs="Arial"/>
          <w:color w:val="000000" w:themeColor="text1"/>
        </w:rPr>
        <w:t xml:space="preserve"> (2024)  </w:t>
      </w:r>
      <w:r w:rsidRPr="00AC3878">
        <w:rPr>
          <w:rFonts w:ascii="Arial" w:hAnsi="Arial" w:cs="Arial"/>
          <w:color w:val="000000" w:themeColor="text1"/>
        </w:rPr>
        <w:t>as  having influence on whether people are healthy or unhealthy</w:t>
      </w:r>
      <w:bookmarkEnd w:id="2"/>
      <w:r w:rsidRPr="00AC3878">
        <w:rPr>
          <w:rFonts w:ascii="Arial" w:hAnsi="Arial" w:cs="Arial"/>
          <w:color w:val="000000" w:themeColor="text1"/>
        </w:rPr>
        <w:t xml:space="preserve"> include social class (or income), education, social environments, physical environments, biology (or genetics), health care services, culture and so on.</w:t>
      </w:r>
    </w:p>
    <w:p w14:paraId="7FD66D6F" w14:textId="77777777" w:rsidR="00D74846" w:rsidRDefault="00D74846" w:rsidP="00D74846">
      <w:pPr>
        <w:jc w:val="both"/>
        <w:rPr>
          <w:rFonts w:ascii="Arial" w:hAnsi="Arial" w:cs="Arial"/>
        </w:rPr>
      </w:pPr>
    </w:p>
    <w:p w14:paraId="60314A70" w14:textId="77777777" w:rsidR="00D74846" w:rsidRPr="00AC3878" w:rsidRDefault="00D74846" w:rsidP="00D74846">
      <w:pPr>
        <w:jc w:val="both"/>
        <w:rPr>
          <w:rFonts w:ascii="Arial" w:hAnsi="Arial" w:cs="Arial"/>
          <w:color w:val="000000" w:themeColor="text1"/>
        </w:rPr>
      </w:pPr>
      <w:r w:rsidRPr="00AC3878">
        <w:rPr>
          <w:rFonts w:ascii="Arial" w:hAnsi="Arial" w:cs="Arial"/>
        </w:rPr>
        <w:t>Research has shown that dietary habits play a significant role in influencing disease risk. While some foods may contribute to the development of chronic health conditions, others possess medicinal and protective properties. In this context, many argue that food itself can be regarded as medicine.</w:t>
      </w:r>
      <w:r w:rsidRPr="00AC3878">
        <w:rPr>
          <w:rFonts w:ascii="Arial" w:hAnsi="Arial" w:cs="Arial"/>
          <w:color w:val="000000" w:themeColor="text1"/>
        </w:rPr>
        <w:t xml:space="preserve"> (Reddy </w:t>
      </w:r>
      <w:r w:rsidRPr="00AC3878">
        <w:rPr>
          <w:rFonts w:ascii="Arial" w:hAnsi="Arial" w:cs="Arial"/>
          <w:i/>
          <w:color w:val="000000" w:themeColor="text1"/>
        </w:rPr>
        <w:t>et al.,</w:t>
      </w:r>
      <w:r w:rsidRPr="00AC3878">
        <w:rPr>
          <w:rFonts w:ascii="Arial" w:hAnsi="Arial" w:cs="Arial"/>
          <w:color w:val="000000" w:themeColor="text1"/>
        </w:rPr>
        <w:t xml:space="preserve"> 2024). Yet, diet alone cannot and should not replace medicine in all circumstances. Although many illnesses can be prevented, treated, or even cured by dietary and lifestyle changes, many others cannot. In such circumstance, </w:t>
      </w:r>
      <w:proofErr w:type="gramStart"/>
      <w:r w:rsidRPr="00AC3878">
        <w:rPr>
          <w:rFonts w:ascii="Arial" w:hAnsi="Arial" w:cs="Arial"/>
          <w:color w:val="000000" w:themeColor="text1"/>
        </w:rPr>
        <w:t>medications  are</w:t>
      </w:r>
      <w:proofErr w:type="gramEnd"/>
      <w:r w:rsidRPr="00AC3878">
        <w:rPr>
          <w:rFonts w:ascii="Arial" w:hAnsi="Arial" w:cs="Arial"/>
          <w:color w:val="000000" w:themeColor="text1"/>
        </w:rPr>
        <w:t xml:space="preserve"> inevitable, and in certain cases, surgery (</w:t>
      </w:r>
      <w:r w:rsidRPr="00AC3878">
        <w:rPr>
          <w:rFonts w:ascii="Arial" w:hAnsi="Arial" w:cs="Arial"/>
        </w:rPr>
        <w:t>Aggarwal,2010)</w:t>
      </w:r>
      <w:r w:rsidRPr="00AC3878">
        <w:rPr>
          <w:rFonts w:ascii="Arial" w:hAnsi="Arial" w:cs="Arial"/>
          <w:color w:val="000000" w:themeColor="text1"/>
        </w:rPr>
        <w:t xml:space="preserve">. In disease prevention and control, considering the issue of safety and efficacy of medications is sacrosanct. Safety is the likelihood of a medication not causing harm under the proposed conditions of use, while efficacy is the capacity to induce a clinical benefit (Moreira </w:t>
      </w:r>
      <w:r w:rsidRPr="00AC3878">
        <w:rPr>
          <w:rFonts w:ascii="Arial" w:hAnsi="Arial" w:cs="Arial"/>
          <w:i/>
          <w:color w:val="000000" w:themeColor="text1"/>
        </w:rPr>
        <w:t>et al</w:t>
      </w:r>
      <w:r w:rsidRPr="00AC3878">
        <w:rPr>
          <w:rFonts w:ascii="Arial" w:hAnsi="Arial" w:cs="Arial"/>
          <w:color w:val="000000" w:themeColor="text1"/>
        </w:rPr>
        <w:t xml:space="preserve">., 2014; </w:t>
      </w:r>
      <w:proofErr w:type="spellStart"/>
      <w:r w:rsidRPr="00AC3878">
        <w:rPr>
          <w:rFonts w:ascii="Arial" w:hAnsi="Arial" w:cs="Arial"/>
          <w:color w:val="000000" w:themeColor="text1"/>
        </w:rPr>
        <w:t>Altaei</w:t>
      </w:r>
      <w:proofErr w:type="spellEnd"/>
      <w:r w:rsidRPr="00AC3878">
        <w:rPr>
          <w:rFonts w:ascii="Arial" w:hAnsi="Arial" w:cs="Arial"/>
          <w:color w:val="000000" w:themeColor="text1"/>
        </w:rPr>
        <w:t xml:space="preserve">, 2016). Both safety and efficacy depend on </w:t>
      </w:r>
      <w:proofErr w:type="gramStart"/>
      <w:r w:rsidRPr="00AC3878">
        <w:rPr>
          <w:rFonts w:ascii="Arial" w:hAnsi="Arial" w:cs="Arial"/>
          <w:color w:val="000000" w:themeColor="text1"/>
        </w:rPr>
        <w:t>a  drug's</w:t>
      </w:r>
      <w:proofErr w:type="gramEnd"/>
      <w:r w:rsidRPr="00AC3878">
        <w:rPr>
          <w:rFonts w:ascii="Arial" w:hAnsi="Arial" w:cs="Arial"/>
          <w:color w:val="000000" w:themeColor="text1"/>
        </w:rPr>
        <w:t xml:space="preserve"> therapeutic indication, usually spelt on  the label by the manufacturer. In principle, a substance has no clinical usefulness if it is "safe" but lacks efficacy or if it is active on a relevant therapeutic target but its use is unsafe. Again, no drug or remedy is entirely safe. Although these are recognized as equally essential attributes of any medicine, safety often takes precedence over proof of efficacy in drug regulation history. In Nigeria, for instance, the National Food and Drugs Administration and Control (NAFDAC) Act Cap N1 LFN of 2004 requires that safety of new drugs has to be proven by pre-marketing testing, whereas similar requirements to demonstrate </w:t>
      </w:r>
      <w:proofErr w:type="gramStart"/>
      <w:r w:rsidRPr="00AC3878">
        <w:rPr>
          <w:rFonts w:ascii="Arial" w:hAnsi="Arial" w:cs="Arial"/>
          <w:color w:val="000000" w:themeColor="text1"/>
        </w:rPr>
        <w:t>their  efficacy</w:t>
      </w:r>
      <w:proofErr w:type="gramEnd"/>
      <w:r w:rsidRPr="00AC3878">
        <w:rPr>
          <w:rFonts w:ascii="Arial" w:hAnsi="Arial" w:cs="Arial"/>
          <w:color w:val="000000" w:themeColor="text1"/>
        </w:rPr>
        <w:t xml:space="preserve"> only comes up much later (Federal Republic of Nigeria, 2021). </w:t>
      </w:r>
    </w:p>
    <w:p w14:paraId="5E018221" w14:textId="77777777" w:rsidR="00D74846" w:rsidRPr="00AC3878" w:rsidRDefault="00D74846" w:rsidP="00D74846">
      <w:pPr>
        <w:pStyle w:val="NormalWeb"/>
        <w:jc w:val="both"/>
        <w:rPr>
          <w:rFonts w:ascii="Arial" w:hAnsi="Arial" w:cs="Arial"/>
          <w:color w:val="000000" w:themeColor="text1"/>
          <w:sz w:val="20"/>
          <w:szCs w:val="20"/>
        </w:rPr>
      </w:pPr>
      <w:r w:rsidRPr="00AC3878">
        <w:rPr>
          <w:rFonts w:ascii="Arial" w:hAnsi="Arial" w:cs="Arial"/>
          <w:sz w:val="20"/>
          <w:szCs w:val="20"/>
        </w:rPr>
        <w:t xml:space="preserve">The notion that safety must be paramount in therapeutic interventions is succinctly captured in the famous Latin maxim </w:t>
      </w:r>
      <w:r w:rsidRPr="00AC3878">
        <w:rPr>
          <w:rStyle w:val="Emphasis"/>
          <w:rFonts w:ascii="Arial" w:hAnsi="Arial" w:cs="Arial"/>
          <w:sz w:val="20"/>
          <w:szCs w:val="20"/>
        </w:rPr>
        <w:t xml:space="preserve">primum non </w:t>
      </w:r>
      <w:proofErr w:type="spellStart"/>
      <w:r w:rsidRPr="00AC3878">
        <w:rPr>
          <w:rStyle w:val="Emphasis"/>
          <w:rFonts w:ascii="Arial" w:hAnsi="Arial" w:cs="Arial"/>
          <w:sz w:val="20"/>
          <w:szCs w:val="20"/>
        </w:rPr>
        <w:t>nocere</w:t>
      </w:r>
      <w:proofErr w:type="spellEnd"/>
      <w:r w:rsidRPr="00AC3878">
        <w:rPr>
          <w:rFonts w:ascii="Arial" w:hAnsi="Arial" w:cs="Arial"/>
          <w:sz w:val="20"/>
          <w:szCs w:val="20"/>
        </w:rPr>
        <w:t>, meaning “above all, do no harm.” This expression—often referred to as the Hippocratic injunction—underscores the central principle of the Hippocratic Oath, in which physicians pledge to “keep their patients from harm.”</w:t>
      </w:r>
      <w:r w:rsidRPr="00AC3878">
        <w:rPr>
          <w:rFonts w:ascii="Arial" w:hAnsi="Arial" w:cs="Arial"/>
          <w:color w:val="000000" w:themeColor="text1"/>
          <w:sz w:val="20"/>
          <w:szCs w:val="20"/>
        </w:rPr>
        <w:t xml:space="preserve"> (Smith, 2005). T</w:t>
      </w:r>
      <w:r w:rsidRPr="00AC3878">
        <w:rPr>
          <w:rFonts w:ascii="Arial" w:hAnsi="Arial" w:cs="Arial"/>
          <w:sz w:val="20"/>
          <w:szCs w:val="20"/>
        </w:rPr>
        <w:t xml:space="preserve">aking a more critical perspective on the issue of drug efficacy, particularly in relation to the control of infectious diseases, </w:t>
      </w:r>
      <w:proofErr w:type="spellStart"/>
      <w:r w:rsidRPr="00AC3878">
        <w:rPr>
          <w:rFonts w:ascii="Arial" w:hAnsi="Arial" w:cs="Arial"/>
          <w:sz w:val="20"/>
          <w:szCs w:val="20"/>
        </w:rPr>
        <w:t>Ogunkunle</w:t>
      </w:r>
      <w:proofErr w:type="spellEnd"/>
      <w:r w:rsidRPr="00AC3878">
        <w:rPr>
          <w:rFonts w:ascii="Arial" w:hAnsi="Arial" w:cs="Arial"/>
          <w:sz w:val="20"/>
          <w:szCs w:val="20"/>
        </w:rPr>
        <w:t xml:space="preserve"> </w:t>
      </w:r>
      <w:r w:rsidRPr="00AC3878">
        <w:rPr>
          <w:rFonts w:ascii="Arial" w:hAnsi="Arial" w:cs="Arial"/>
          <w:i/>
          <w:sz w:val="20"/>
          <w:szCs w:val="20"/>
        </w:rPr>
        <w:t>et al</w:t>
      </w:r>
      <w:r w:rsidRPr="00AC3878">
        <w:rPr>
          <w:rFonts w:ascii="Arial" w:hAnsi="Arial" w:cs="Arial"/>
          <w:sz w:val="20"/>
          <w:szCs w:val="20"/>
        </w:rPr>
        <w:t xml:space="preserve">. (2019) observed that </w:t>
      </w:r>
      <w:r w:rsidRPr="00AC3878">
        <w:rPr>
          <w:rStyle w:val="Emphasis"/>
          <w:rFonts w:ascii="Arial" w:hAnsi="Arial" w:cs="Arial"/>
          <w:sz w:val="20"/>
          <w:szCs w:val="20"/>
        </w:rPr>
        <w:t xml:space="preserve">“ignorance of the public health implications of applying ineffective drugs could not have been better expressed than by trivializing their inefficacy… as ordinary as the ineffectiveness of an herbal drug may appear, it can be the genesis of an epidemic, particularly when the disease in question is infectious.” </w:t>
      </w:r>
      <w:r w:rsidRPr="00AC3878">
        <w:rPr>
          <w:rFonts w:ascii="Arial" w:hAnsi="Arial" w:cs="Arial"/>
          <w:color w:val="000000" w:themeColor="text1"/>
          <w:sz w:val="20"/>
          <w:szCs w:val="20"/>
        </w:rPr>
        <w:t>So, in order to ensure an effective control of infectious diseases, safe and efficacious use of medications are important precautionary measures.</w:t>
      </w:r>
    </w:p>
    <w:p w14:paraId="7AEA04DA" w14:textId="77777777" w:rsidR="00D74846" w:rsidRPr="00AC3878" w:rsidRDefault="00D74846" w:rsidP="00D74846">
      <w:pPr>
        <w:spacing w:before="100" w:beforeAutospacing="1" w:after="100" w:afterAutospacing="1"/>
        <w:jc w:val="both"/>
        <w:rPr>
          <w:rFonts w:ascii="Arial" w:hAnsi="Arial" w:cs="Arial"/>
        </w:rPr>
      </w:pPr>
      <w:r w:rsidRPr="00AC3878">
        <w:rPr>
          <w:rFonts w:ascii="Arial" w:hAnsi="Arial" w:cs="Arial"/>
          <w:color w:val="000000" w:themeColor="text1"/>
        </w:rPr>
        <w:t xml:space="preserve">Sometimes the terms ‘drugs’ and ‘medicines’ are used interchangeably, </w:t>
      </w:r>
      <w:proofErr w:type="gramStart"/>
      <w:r w:rsidRPr="00AC3878">
        <w:rPr>
          <w:rFonts w:ascii="Arial" w:hAnsi="Arial" w:cs="Arial"/>
          <w:color w:val="000000" w:themeColor="text1"/>
        </w:rPr>
        <w:t>but  a</w:t>
      </w:r>
      <w:proofErr w:type="gramEnd"/>
      <w:r w:rsidRPr="00AC3878">
        <w:rPr>
          <w:rFonts w:ascii="Arial" w:hAnsi="Arial" w:cs="Arial"/>
          <w:color w:val="000000" w:themeColor="text1"/>
        </w:rPr>
        <w:t xml:space="preserve"> careful examination of the two reveals that there is a difference between them. Drugs are such </w:t>
      </w:r>
      <w:proofErr w:type="gramStart"/>
      <w:r w:rsidRPr="00AC3878">
        <w:rPr>
          <w:rFonts w:ascii="Arial" w:hAnsi="Arial" w:cs="Arial"/>
          <w:color w:val="000000" w:themeColor="text1"/>
        </w:rPr>
        <w:lastRenderedPageBreak/>
        <w:t>substances  as</w:t>
      </w:r>
      <w:proofErr w:type="gramEnd"/>
      <w:r w:rsidRPr="00AC3878">
        <w:rPr>
          <w:rFonts w:ascii="Arial" w:hAnsi="Arial" w:cs="Arial"/>
          <w:color w:val="000000" w:themeColor="text1"/>
        </w:rPr>
        <w:t xml:space="preserve"> stimulants, narcotics, hallucinogens, etc., which have the properties  that enable them to  </w:t>
      </w:r>
      <w:r w:rsidRPr="00AC3878">
        <w:rPr>
          <w:rFonts w:ascii="Arial" w:hAnsi="Arial" w:cs="Arial"/>
        </w:rPr>
        <w:t xml:space="preserve">change a person’s mental or physical state, including  the way their   brain works, how they feel and behave, their  understanding and  senses (Australian Government, 2019). People take drugs for different reasons and in different ways, but </w:t>
      </w:r>
      <w:proofErr w:type="gramStart"/>
      <w:r w:rsidRPr="00AC3878">
        <w:rPr>
          <w:rFonts w:ascii="Arial" w:hAnsi="Arial" w:cs="Arial"/>
        </w:rPr>
        <w:t xml:space="preserve">drugs  </w:t>
      </w:r>
      <w:r w:rsidRPr="00AC3878">
        <w:rPr>
          <w:rFonts w:ascii="Arial" w:hAnsi="Arial" w:cs="Arial"/>
          <w:color w:val="000000" w:themeColor="text1"/>
        </w:rPr>
        <w:t>become</w:t>
      </w:r>
      <w:proofErr w:type="gramEnd"/>
      <w:r w:rsidRPr="00AC3878">
        <w:rPr>
          <w:rFonts w:ascii="Arial" w:hAnsi="Arial" w:cs="Arial"/>
          <w:color w:val="000000" w:themeColor="text1"/>
        </w:rPr>
        <w:t xml:space="preserve"> medicines when they are prescribed for use, or are being used to cure, mitigate, treat, or prevent disease. When a patient visits a doctor with </w:t>
      </w:r>
      <w:proofErr w:type="gramStart"/>
      <w:r w:rsidRPr="00AC3878">
        <w:rPr>
          <w:rFonts w:ascii="Arial" w:hAnsi="Arial" w:cs="Arial"/>
          <w:color w:val="000000" w:themeColor="text1"/>
        </w:rPr>
        <w:t>a  complaint</w:t>
      </w:r>
      <w:proofErr w:type="gramEnd"/>
      <w:r w:rsidRPr="00AC3878">
        <w:rPr>
          <w:rFonts w:ascii="Arial" w:hAnsi="Arial" w:cs="Arial"/>
          <w:color w:val="000000" w:themeColor="text1"/>
        </w:rPr>
        <w:t>, the visit usually warrants  a prescription for medicine, these prescriptions are  variously known as drugs, prescription drugs or prescription medication.  Many people become addicted to drugs even when they started using them as medicines. Often times the genesis of addiction/</w:t>
      </w:r>
      <w:r w:rsidR="00847581" w:rsidRPr="00AC3878">
        <w:rPr>
          <w:rFonts w:ascii="Arial" w:hAnsi="Arial" w:cs="Arial"/>
          <w:color w:val="000000" w:themeColor="text1"/>
        </w:rPr>
        <w:t>misuse is</w:t>
      </w:r>
      <w:r w:rsidRPr="00AC3878">
        <w:rPr>
          <w:rFonts w:ascii="Arial" w:hAnsi="Arial" w:cs="Arial"/>
          <w:color w:val="000000" w:themeColor="text1"/>
        </w:rPr>
        <w:t xml:space="preserve"> when an individual continues to take the drugs even after the medicinal use of such drugs is no longer necessary, or the health condition for their use has been treated (Thomas </w:t>
      </w:r>
      <w:r w:rsidRPr="00AC3878">
        <w:rPr>
          <w:rFonts w:ascii="Arial" w:hAnsi="Arial" w:cs="Arial"/>
          <w:i/>
          <w:color w:val="000000" w:themeColor="text1"/>
        </w:rPr>
        <w:t>et al.</w:t>
      </w:r>
      <w:r w:rsidRPr="00AC3878">
        <w:rPr>
          <w:rFonts w:ascii="Arial" w:hAnsi="Arial" w:cs="Arial"/>
          <w:color w:val="000000" w:themeColor="text1"/>
        </w:rPr>
        <w:t>,2024).</w:t>
      </w:r>
      <w:r w:rsidR="00847581">
        <w:rPr>
          <w:rFonts w:ascii="Arial" w:hAnsi="Arial" w:cs="Arial"/>
          <w:color w:val="000000" w:themeColor="text1"/>
        </w:rPr>
        <w:t xml:space="preserve"> </w:t>
      </w:r>
      <w:r w:rsidRPr="00AC3878">
        <w:rPr>
          <w:rFonts w:ascii="Arial" w:hAnsi="Arial" w:cs="Arial"/>
          <w:color w:val="000000" w:themeColor="text1"/>
        </w:rPr>
        <w:t xml:space="preserve">Medicines come from a variety of sources such as chemicals (organic, inorganic), natural </w:t>
      </w:r>
      <w:proofErr w:type="gramStart"/>
      <w:r w:rsidRPr="00AC3878">
        <w:rPr>
          <w:rFonts w:ascii="Arial" w:hAnsi="Arial" w:cs="Arial"/>
          <w:color w:val="000000" w:themeColor="text1"/>
        </w:rPr>
        <w:t>sources  (</w:t>
      </w:r>
      <w:proofErr w:type="gramEnd"/>
      <w:r w:rsidRPr="00AC3878">
        <w:rPr>
          <w:rFonts w:ascii="Arial" w:hAnsi="Arial" w:cs="Arial"/>
          <w:color w:val="000000" w:themeColor="text1"/>
        </w:rPr>
        <w:t xml:space="preserve">plants, animals, minerals, bacteria, fungi, etc.), and hormones. </w:t>
      </w:r>
      <w:r w:rsidRPr="00AC3878">
        <w:rPr>
          <w:rFonts w:ascii="Arial" w:hAnsi="Arial" w:cs="Arial"/>
        </w:rPr>
        <w:t>In conventional Western medicine, 50–60% of pharmaceutical commodities contain natural products or are synthesized from them; while about 25% of all prescription drugs contain one or more ingredients derived from plants in form of herbs (</w:t>
      </w:r>
      <w:r w:rsidRPr="00AC3878">
        <w:rPr>
          <w:rStyle w:val="element-citation"/>
          <w:rFonts w:ascii="Arial" w:hAnsi="Arial" w:cs="Arial"/>
        </w:rPr>
        <w:t xml:space="preserve">Cameron </w:t>
      </w:r>
      <w:r w:rsidRPr="00AC3878">
        <w:rPr>
          <w:rStyle w:val="element-citation"/>
          <w:rFonts w:ascii="Arial" w:hAnsi="Arial" w:cs="Arial"/>
          <w:i/>
        </w:rPr>
        <w:t>et al</w:t>
      </w:r>
      <w:r w:rsidRPr="00AC3878">
        <w:rPr>
          <w:rStyle w:val="element-citation"/>
          <w:rFonts w:ascii="Arial" w:hAnsi="Arial" w:cs="Arial"/>
        </w:rPr>
        <w:t>., 2005</w:t>
      </w:r>
      <w:r w:rsidRPr="00AC3878">
        <w:rPr>
          <w:rFonts w:ascii="Arial" w:hAnsi="Arial" w:cs="Arial"/>
        </w:rPr>
        <w:t xml:space="preserve">). </w:t>
      </w:r>
    </w:p>
    <w:p w14:paraId="7EC9095D" w14:textId="77777777" w:rsidR="00D74846" w:rsidRPr="00AC3878" w:rsidRDefault="00D74846" w:rsidP="00D74846">
      <w:pPr>
        <w:pStyle w:val="NormalWeb"/>
        <w:shd w:val="clear" w:color="auto" w:fill="FFFFFF"/>
        <w:spacing w:before="240" w:beforeAutospacing="0" w:after="343" w:afterAutospacing="0"/>
        <w:jc w:val="both"/>
        <w:textAlignment w:val="baseline"/>
        <w:rPr>
          <w:rFonts w:ascii="Arial" w:hAnsi="Arial" w:cs="Arial"/>
          <w:color w:val="000000" w:themeColor="text1"/>
          <w:sz w:val="20"/>
          <w:szCs w:val="20"/>
        </w:rPr>
      </w:pPr>
      <w:r w:rsidRPr="00AC3878">
        <w:rPr>
          <w:rFonts w:ascii="Arial" w:hAnsi="Arial" w:cs="Arial"/>
          <w:sz w:val="20"/>
          <w:szCs w:val="20"/>
        </w:rPr>
        <w:t xml:space="preserve">Medicinal herbs are </w:t>
      </w:r>
      <w:r w:rsidRPr="00AC3878">
        <w:rPr>
          <w:rFonts w:ascii="Arial" w:hAnsi="Arial" w:cs="Arial"/>
          <w:color w:val="000000" w:themeColor="text1"/>
          <w:sz w:val="20"/>
          <w:szCs w:val="20"/>
        </w:rPr>
        <w:t xml:space="preserve">plants or plant parts used for their scent, </w:t>
      </w:r>
      <w:proofErr w:type="spellStart"/>
      <w:r w:rsidRPr="00AC3878">
        <w:rPr>
          <w:rFonts w:ascii="Arial" w:hAnsi="Arial" w:cs="Arial"/>
          <w:color w:val="000000" w:themeColor="text1"/>
          <w:sz w:val="20"/>
          <w:szCs w:val="20"/>
        </w:rPr>
        <w:t>flavour</w:t>
      </w:r>
      <w:proofErr w:type="spellEnd"/>
      <w:r w:rsidRPr="00AC3878">
        <w:rPr>
          <w:rFonts w:ascii="Arial" w:hAnsi="Arial" w:cs="Arial"/>
          <w:color w:val="000000" w:themeColor="text1"/>
          <w:sz w:val="20"/>
          <w:szCs w:val="20"/>
        </w:rPr>
        <w:t xml:space="preserve">, or therapeutic properties (Miranda, 2021) </w:t>
      </w:r>
      <w:proofErr w:type="gramStart"/>
      <w:r w:rsidRPr="00AC3878">
        <w:rPr>
          <w:rFonts w:ascii="Arial" w:hAnsi="Arial" w:cs="Arial"/>
          <w:color w:val="000000" w:themeColor="text1"/>
          <w:sz w:val="20"/>
          <w:szCs w:val="20"/>
        </w:rPr>
        <w:t>So,  parts</w:t>
      </w:r>
      <w:proofErr w:type="gramEnd"/>
      <w:r w:rsidRPr="00AC3878">
        <w:rPr>
          <w:rFonts w:ascii="Arial" w:hAnsi="Arial" w:cs="Arial"/>
          <w:color w:val="000000" w:themeColor="text1"/>
          <w:sz w:val="20"/>
          <w:szCs w:val="20"/>
        </w:rPr>
        <w:t xml:space="preserve"> of certain plants, such as stem and root bark, leaves, seed, fruit, flower, and even oil and juice are medicinal herbs. </w:t>
      </w:r>
      <w:r w:rsidRPr="00AC3878">
        <w:rPr>
          <w:rFonts w:ascii="Arial" w:hAnsi="Arial" w:cs="Arial"/>
          <w:sz w:val="20"/>
          <w:szCs w:val="20"/>
        </w:rPr>
        <w:t>Apart from certain prescription drugs derived from herbs through extraction and purification processes in the pharmaceutical industry, there still exist age-long herbal medicines and remedies, which people commonly use either as dietary supplements or as medications for improving and sustaining their health (NCCIH, 2020).</w:t>
      </w:r>
      <w:r w:rsidRPr="00AC3878">
        <w:rPr>
          <w:rFonts w:ascii="Arial" w:hAnsi="Arial" w:cs="Arial"/>
          <w:color w:val="000000" w:themeColor="text1"/>
          <w:sz w:val="20"/>
          <w:szCs w:val="20"/>
        </w:rPr>
        <w:t xml:space="preserve"> These are now packaged and sold as tablets, capsules, powders, teas, extracts, and fresh or dried plants., many of which do not necessarily go through </w:t>
      </w:r>
      <w:proofErr w:type="gramStart"/>
      <w:r w:rsidRPr="00AC3878">
        <w:rPr>
          <w:rFonts w:ascii="Arial" w:hAnsi="Arial" w:cs="Arial"/>
          <w:color w:val="000000" w:themeColor="text1"/>
          <w:sz w:val="20"/>
          <w:szCs w:val="20"/>
        </w:rPr>
        <w:t>the  testing</w:t>
      </w:r>
      <w:proofErr w:type="gramEnd"/>
      <w:r w:rsidRPr="00AC3878">
        <w:rPr>
          <w:rFonts w:ascii="Arial" w:hAnsi="Arial" w:cs="Arial"/>
          <w:color w:val="000000" w:themeColor="text1"/>
          <w:sz w:val="20"/>
          <w:szCs w:val="20"/>
        </w:rPr>
        <w:t xml:space="preserve"> that conventional  drugs do. In spite of the fact that these </w:t>
      </w:r>
      <w:proofErr w:type="gramStart"/>
      <w:r w:rsidRPr="00AC3878">
        <w:rPr>
          <w:rFonts w:ascii="Arial" w:hAnsi="Arial" w:cs="Arial"/>
          <w:color w:val="000000" w:themeColor="text1"/>
          <w:sz w:val="20"/>
          <w:szCs w:val="20"/>
        </w:rPr>
        <w:t>herbal  preparations</w:t>
      </w:r>
      <w:proofErr w:type="gramEnd"/>
      <w:r w:rsidRPr="00AC3878">
        <w:rPr>
          <w:rFonts w:ascii="Arial" w:hAnsi="Arial" w:cs="Arial"/>
          <w:color w:val="000000" w:themeColor="text1"/>
          <w:sz w:val="20"/>
          <w:szCs w:val="20"/>
        </w:rPr>
        <w:t xml:space="preserve"> and dietary  supplements  can have significant impact on health and wellness, their  manufacturers, especially  in many parts of  Africa rarely register with, nor obtain approval from appropriate regulating bodies prior to marketing; and there is no requirement for reporting  of adverse events (Bock, 2012).</w:t>
      </w:r>
    </w:p>
    <w:p w14:paraId="017943D4" w14:textId="77777777" w:rsidR="00D74846" w:rsidRPr="00AC3878" w:rsidRDefault="00D74846" w:rsidP="00D74846">
      <w:pPr>
        <w:pStyle w:val="NormalWeb"/>
        <w:shd w:val="clear" w:color="auto" w:fill="FFFFFF"/>
        <w:spacing w:before="0" w:beforeAutospacing="0" w:after="343" w:afterAutospacing="0"/>
        <w:jc w:val="both"/>
        <w:textAlignment w:val="baseline"/>
        <w:rPr>
          <w:rFonts w:ascii="Arial" w:hAnsi="Arial" w:cs="Arial"/>
          <w:b/>
          <w:color w:val="000000" w:themeColor="text1"/>
          <w:sz w:val="20"/>
          <w:szCs w:val="20"/>
        </w:rPr>
      </w:pPr>
      <w:r w:rsidRPr="00AC3878">
        <w:rPr>
          <w:rFonts w:ascii="Arial" w:hAnsi="Arial" w:cs="Arial"/>
          <w:color w:val="000000" w:themeColor="text1"/>
          <w:sz w:val="20"/>
          <w:szCs w:val="20"/>
        </w:rPr>
        <w:t xml:space="preserve">In spite </w:t>
      </w:r>
      <w:proofErr w:type="gramStart"/>
      <w:r w:rsidRPr="00AC3878">
        <w:rPr>
          <w:rFonts w:ascii="Arial" w:hAnsi="Arial" w:cs="Arial"/>
          <w:color w:val="000000" w:themeColor="text1"/>
          <w:sz w:val="20"/>
          <w:szCs w:val="20"/>
        </w:rPr>
        <w:t>of  many</w:t>
      </w:r>
      <w:proofErr w:type="gramEnd"/>
      <w:r w:rsidRPr="00AC3878">
        <w:rPr>
          <w:rFonts w:ascii="Arial" w:hAnsi="Arial" w:cs="Arial"/>
          <w:color w:val="000000" w:themeColor="text1"/>
          <w:sz w:val="20"/>
          <w:szCs w:val="20"/>
        </w:rPr>
        <w:t xml:space="preserve">  criticisms against  the use of herbal medicine, and despite increasingly sophisticated techniques to design medications in the laboratory, Mother Nature is still the best drug designer, and increasing proportions of human population  continues to directly or indirectly depend on herbal medicinal products. The World Health Organization (1998) survey indicated that 70-80% of the world population, particularly in the developing countries rely on non-conventional medicines, mainly of herbal origin for their primary health care, including 40,000 to 70,000 medicinal plants representing about 20 % of all higher-plant species (</w:t>
      </w:r>
      <w:proofErr w:type="spellStart"/>
      <w:r w:rsidRPr="00AC3878">
        <w:rPr>
          <w:rFonts w:ascii="Arial" w:hAnsi="Arial" w:cs="Arial"/>
          <w:color w:val="000000" w:themeColor="text1"/>
          <w:sz w:val="20"/>
          <w:szCs w:val="20"/>
        </w:rPr>
        <w:t>Verpoorte</w:t>
      </w:r>
      <w:proofErr w:type="spellEnd"/>
      <w:r w:rsidRPr="00AC3878">
        <w:rPr>
          <w:rFonts w:ascii="Arial" w:hAnsi="Arial" w:cs="Arial"/>
          <w:color w:val="000000" w:themeColor="text1"/>
          <w:sz w:val="20"/>
          <w:szCs w:val="20"/>
        </w:rPr>
        <w:t xml:space="preserve"> </w:t>
      </w:r>
      <w:r w:rsidRPr="00AC3878">
        <w:rPr>
          <w:rFonts w:ascii="Arial" w:hAnsi="Arial" w:cs="Arial"/>
          <w:i/>
          <w:color w:val="000000" w:themeColor="text1"/>
          <w:sz w:val="20"/>
          <w:szCs w:val="20"/>
        </w:rPr>
        <w:t>et al</w:t>
      </w:r>
      <w:r w:rsidRPr="00AC3878">
        <w:rPr>
          <w:rFonts w:ascii="Arial" w:hAnsi="Arial" w:cs="Arial"/>
          <w:color w:val="000000" w:themeColor="text1"/>
          <w:sz w:val="20"/>
          <w:szCs w:val="20"/>
        </w:rPr>
        <w:t>., 2006).  Most present-day western medicines are also based on the traditional medicinal plants of European, Mediterranean and Arabic origin, the variety of plants in use around the world may very well represent an enormous treasure for drug development (</w:t>
      </w:r>
      <w:proofErr w:type="spellStart"/>
      <w:r w:rsidRPr="00AC3878">
        <w:rPr>
          <w:rFonts w:ascii="Arial" w:hAnsi="Arial" w:cs="Arial"/>
          <w:color w:val="000000" w:themeColor="text1"/>
          <w:sz w:val="20"/>
          <w:szCs w:val="20"/>
        </w:rPr>
        <w:t>Verpoorte</w:t>
      </w:r>
      <w:proofErr w:type="spellEnd"/>
      <w:r w:rsidRPr="00AC3878">
        <w:rPr>
          <w:rFonts w:ascii="Arial" w:hAnsi="Arial" w:cs="Arial"/>
          <w:color w:val="000000" w:themeColor="text1"/>
          <w:sz w:val="20"/>
          <w:szCs w:val="20"/>
        </w:rPr>
        <w:t xml:space="preserve"> </w:t>
      </w:r>
      <w:r w:rsidRPr="00AC3878">
        <w:rPr>
          <w:rFonts w:ascii="Arial" w:hAnsi="Arial" w:cs="Arial"/>
          <w:i/>
          <w:color w:val="000000" w:themeColor="text1"/>
          <w:sz w:val="20"/>
          <w:szCs w:val="20"/>
        </w:rPr>
        <w:t>et al</w:t>
      </w:r>
      <w:r w:rsidRPr="00AC3878">
        <w:rPr>
          <w:rFonts w:ascii="Arial" w:hAnsi="Arial" w:cs="Arial"/>
          <w:color w:val="000000" w:themeColor="text1"/>
          <w:sz w:val="20"/>
          <w:szCs w:val="20"/>
        </w:rPr>
        <w:t xml:space="preserve">., 2006).  Considering 1,394 new drugs approved in the United States between 1981 and 2019, approximately 75% </w:t>
      </w:r>
      <w:r w:rsidRPr="00AC3878">
        <w:rPr>
          <w:rFonts w:ascii="Arial" w:hAnsi="Arial" w:cs="Arial"/>
          <w:sz w:val="20"/>
          <w:szCs w:val="20"/>
        </w:rPr>
        <w:t xml:space="preserve">can be traced to natural products or were derived from them, </w:t>
      </w:r>
      <w:r w:rsidRPr="00AC3878">
        <w:rPr>
          <w:rFonts w:ascii="Arial" w:hAnsi="Arial" w:cs="Arial"/>
          <w:color w:val="000000" w:themeColor="text1"/>
          <w:sz w:val="20"/>
          <w:szCs w:val="20"/>
        </w:rPr>
        <w:t>including plants, bacteria, and fungi (</w:t>
      </w:r>
      <w:r w:rsidRPr="00847581">
        <w:rPr>
          <w:rStyle w:val="Strong"/>
          <w:rFonts w:ascii="Arial" w:hAnsi="Arial" w:cs="Arial"/>
          <w:b w:val="0"/>
          <w:sz w:val="20"/>
          <w:szCs w:val="20"/>
        </w:rPr>
        <w:t>Newman</w:t>
      </w:r>
      <w:r w:rsidR="00847581">
        <w:rPr>
          <w:rStyle w:val="Strong"/>
          <w:rFonts w:ascii="Arial" w:hAnsi="Arial" w:cs="Arial"/>
          <w:b w:val="0"/>
          <w:sz w:val="20"/>
          <w:szCs w:val="20"/>
        </w:rPr>
        <w:t xml:space="preserve"> &amp;</w:t>
      </w:r>
      <w:r w:rsidRPr="00847581">
        <w:rPr>
          <w:rStyle w:val="Strong"/>
          <w:rFonts w:ascii="Arial" w:hAnsi="Arial" w:cs="Arial"/>
          <w:b w:val="0"/>
          <w:sz w:val="20"/>
          <w:szCs w:val="20"/>
        </w:rPr>
        <w:t xml:space="preserve"> Cragg, 2020).</w:t>
      </w:r>
      <w:r w:rsidRPr="00AC3878">
        <w:rPr>
          <w:rFonts w:ascii="Arial" w:hAnsi="Arial" w:cs="Arial"/>
          <w:b/>
          <w:color w:val="000000" w:themeColor="text1"/>
          <w:sz w:val="20"/>
          <w:szCs w:val="20"/>
        </w:rPr>
        <w:t xml:space="preserve"> </w:t>
      </w:r>
    </w:p>
    <w:p w14:paraId="242BC60D" w14:textId="77777777" w:rsidR="00D74846" w:rsidRPr="00AC3878" w:rsidRDefault="00D74846" w:rsidP="00D74846">
      <w:pPr>
        <w:jc w:val="both"/>
        <w:rPr>
          <w:rFonts w:ascii="Arial" w:hAnsi="Arial" w:cs="Arial"/>
        </w:rPr>
      </w:pPr>
      <w:r w:rsidRPr="00AC3878">
        <w:rPr>
          <w:rFonts w:ascii="Arial" w:hAnsi="Arial" w:cs="Arial"/>
          <w:color w:val="000000" w:themeColor="text1"/>
        </w:rPr>
        <w:t xml:space="preserve">It is often believed that products labeled "natural" are always safe and good </w:t>
      </w:r>
      <w:proofErr w:type="gramStart"/>
      <w:r w:rsidRPr="00AC3878">
        <w:rPr>
          <w:rFonts w:ascii="Arial" w:hAnsi="Arial" w:cs="Arial"/>
          <w:color w:val="000000" w:themeColor="text1"/>
        </w:rPr>
        <w:t>for  use</w:t>
      </w:r>
      <w:proofErr w:type="gramEnd"/>
      <w:r w:rsidRPr="00AC3878">
        <w:rPr>
          <w:rFonts w:ascii="Arial" w:hAnsi="Arial" w:cs="Arial"/>
          <w:color w:val="000000" w:themeColor="text1"/>
        </w:rPr>
        <w:t xml:space="preserve"> (</w:t>
      </w:r>
      <w:proofErr w:type="spellStart"/>
      <w:r w:rsidRPr="00AC3878">
        <w:rPr>
          <w:rFonts w:ascii="Arial" w:hAnsi="Arial" w:cs="Arial"/>
          <w:color w:val="000000" w:themeColor="text1"/>
        </w:rPr>
        <w:t>Alghadir</w:t>
      </w:r>
      <w:proofErr w:type="spellEnd"/>
      <w:r w:rsidRPr="00AC3878">
        <w:rPr>
          <w:rFonts w:ascii="Arial" w:hAnsi="Arial" w:cs="Arial"/>
          <w:color w:val="000000" w:themeColor="text1"/>
        </w:rPr>
        <w:t xml:space="preserve"> </w:t>
      </w:r>
      <w:r w:rsidRPr="00AC3878">
        <w:rPr>
          <w:rFonts w:ascii="Arial" w:hAnsi="Arial" w:cs="Arial"/>
          <w:i/>
          <w:color w:val="000000" w:themeColor="text1"/>
        </w:rPr>
        <w:t>et al.,</w:t>
      </w:r>
      <w:r w:rsidRPr="00AC3878">
        <w:rPr>
          <w:rFonts w:ascii="Arial" w:hAnsi="Arial" w:cs="Arial"/>
          <w:color w:val="000000" w:themeColor="text1"/>
        </w:rPr>
        <w:t xml:space="preserve"> 2022). </w:t>
      </w:r>
      <w:r w:rsidRPr="00AC3878">
        <w:rPr>
          <w:rFonts w:ascii="Arial" w:hAnsi="Arial" w:cs="Arial"/>
        </w:rPr>
        <w:t xml:space="preserve">The widespread use of herbal medicines perhaps stems primarily from the belief that these products are safe (by virtue of their natural origin), affordable, and culturally trusted and acceptable (Suleiman, 2014; </w:t>
      </w:r>
      <w:proofErr w:type="spellStart"/>
      <w:r w:rsidRPr="00AC3878">
        <w:rPr>
          <w:rFonts w:ascii="Arial" w:hAnsi="Arial" w:cs="Arial"/>
        </w:rPr>
        <w:t>Khattak</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2017). </w:t>
      </w:r>
      <w:r w:rsidRPr="00AC3878">
        <w:rPr>
          <w:rFonts w:ascii="Arial" w:hAnsi="Arial" w:cs="Arial"/>
          <w:color w:val="000000" w:themeColor="text1"/>
        </w:rPr>
        <w:t xml:space="preserve">This conception about safety of herbal </w:t>
      </w:r>
      <w:proofErr w:type="gramStart"/>
      <w:r w:rsidRPr="00AC3878">
        <w:rPr>
          <w:rFonts w:ascii="Arial" w:hAnsi="Arial" w:cs="Arial"/>
          <w:color w:val="000000" w:themeColor="text1"/>
        </w:rPr>
        <w:t>medicine  is</w:t>
      </w:r>
      <w:proofErr w:type="gramEnd"/>
      <w:r w:rsidRPr="00AC3878">
        <w:rPr>
          <w:rFonts w:ascii="Arial" w:hAnsi="Arial" w:cs="Arial"/>
          <w:color w:val="000000" w:themeColor="text1"/>
        </w:rPr>
        <w:t xml:space="preserve"> not necessarily true, as a number of  herbs have been confirmed with the potential to cause serious harm to humans (Moreira </w:t>
      </w:r>
      <w:r w:rsidRPr="00AC3878">
        <w:rPr>
          <w:rFonts w:ascii="Arial" w:hAnsi="Arial" w:cs="Arial"/>
          <w:i/>
          <w:color w:val="000000" w:themeColor="text1"/>
        </w:rPr>
        <w:t>et al</w:t>
      </w:r>
      <w:r w:rsidRPr="00AC3878">
        <w:rPr>
          <w:rFonts w:ascii="Arial" w:hAnsi="Arial" w:cs="Arial"/>
          <w:color w:val="000000" w:themeColor="text1"/>
        </w:rPr>
        <w:t xml:space="preserve">., 2014). Also, some herbs can </w:t>
      </w:r>
      <w:proofErr w:type="gramStart"/>
      <w:r w:rsidRPr="00AC3878">
        <w:rPr>
          <w:rFonts w:ascii="Arial" w:hAnsi="Arial" w:cs="Arial"/>
          <w:color w:val="000000" w:themeColor="text1"/>
        </w:rPr>
        <w:t>sometimes  interact</w:t>
      </w:r>
      <w:proofErr w:type="gramEnd"/>
      <w:r w:rsidRPr="00AC3878">
        <w:rPr>
          <w:rFonts w:ascii="Arial" w:hAnsi="Arial" w:cs="Arial"/>
          <w:color w:val="000000" w:themeColor="text1"/>
        </w:rPr>
        <w:t xml:space="preserve"> with prescription or over-the-counter medicines to produce undesirable effects </w:t>
      </w:r>
      <w:r w:rsidRPr="00AC3878">
        <w:rPr>
          <w:rFonts w:ascii="Arial" w:hAnsi="Arial" w:cs="Arial"/>
          <w:color w:val="000000" w:themeColor="text1"/>
        </w:rPr>
        <w:lastRenderedPageBreak/>
        <w:t>(</w:t>
      </w:r>
      <w:proofErr w:type="spellStart"/>
      <w:r w:rsidRPr="00AC3878">
        <w:rPr>
          <w:rFonts w:ascii="Arial" w:hAnsi="Arial" w:cs="Arial"/>
          <w:color w:val="000000" w:themeColor="text1"/>
        </w:rPr>
        <w:t>MedicinePlus</w:t>
      </w:r>
      <w:proofErr w:type="spellEnd"/>
      <w:r w:rsidRPr="00AC3878">
        <w:rPr>
          <w:rFonts w:ascii="Arial" w:hAnsi="Arial" w:cs="Arial"/>
          <w:color w:val="000000" w:themeColor="text1"/>
        </w:rPr>
        <w:t xml:space="preserve">, 2017; </w:t>
      </w:r>
      <w:proofErr w:type="spellStart"/>
      <w:r w:rsidRPr="00AC3878">
        <w:rPr>
          <w:rFonts w:ascii="Arial" w:hAnsi="Arial" w:cs="Arial"/>
          <w:color w:val="000000" w:themeColor="text1"/>
        </w:rPr>
        <w:t>Konstandi</w:t>
      </w:r>
      <w:proofErr w:type="spellEnd"/>
      <w:r w:rsidRPr="00AC3878">
        <w:rPr>
          <w:rFonts w:ascii="Arial" w:hAnsi="Arial" w:cs="Arial"/>
          <w:color w:val="000000" w:themeColor="text1"/>
        </w:rPr>
        <w:t xml:space="preserve">, 2023), while certain external factors  in herbal preparations  can be a source of their toxicity (Wang </w:t>
      </w:r>
      <w:r w:rsidRPr="00AC3878">
        <w:rPr>
          <w:rFonts w:ascii="Arial" w:hAnsi="Arial" w:cs="Arial"/>
          <w:i/>
          <w:color w:val="000000" w:themeColor="text1"/>
        </w:rPr>
        <w:t>et al</w:t>
      </w:r>
      <w:r w:rsidRPr="00AC3878">
        <w:rPr>
          <w:rFonts w:ascii="Arial" w:hAnsi="Arial" w:cs="Arial"/>
          <w:color w:val="000000" w:themeColor="text1"/>
        </w:rPr>
        <w:t xml:space="preserve">., 2021; </w:t>
      </w:r>
      <w:proofErr w:type="spellStart"/>
      <w:r w:rsidRPr="00AC3878">
        <w:rPr>
          <w:rFonts w:ascii="Arial" w:hAnsi="Arial" w:cs="Arial"/>
          <w:color w:val="000000" w:themeColor="text1"/>
        </w:rPr>
        <w:t>Jitareanu</w:t>
      </w:r>
      <w:proofErr w:type="spellEnd"/>
      <w:r w:rsidRPr="00AC3878">
        <w:rPr>
          <w:rFonts w:ascii="Arial" w:hAnsi="Arial" w:cs="Arial"/>
          <w:color w:val="000000" w:themeColor="text1"/>
        </w:rPr>
        <w:t xml:space="preserve"> </w:t>
      </w:r>
      <w:r w:rsidRPr="00847581">
        <w:rPr>
          <w:rFonts w:ascii="Arial" w:hAnsi="Arial" w:cs="Arial"/>
          <w:i/>
          <w:color w:val="000000" w:themeColor="text1"/>
        </w:rPr>
        <w:t>et al</w:t>
      </w:r>
      <w:r w:rsidRPr="00AC3878">
        <w:rPr>
          <w:rFonts w:ascii="Arial" w:hAnsi="Arial" w:cs="Arial"/>
          <w:color w:val="000000" w:themeColor="text1"/>
        </w:rPr>
        <w:t xml:space="preserve">., 2023). </w:t>
      </w:r>
      <w:r w:rsidRPr="00AC3878">
        <w:rPr>
          <w:rFonts w:ascii="Arial" w:hAnsi="Arial" w:cs="Arial"/>
        </w:rPr>
        <w:t>Among the widely acknowledged factors that can militate against the safe and effective use of herbal medicinal products are lack of standardization and inadequate regulation or quality control (</w:t>
      </w:r>
      <w:r w:rsidRPr="00AC3878">
        <w:rPr>
          <w:rFonts w:ascii="Arial" w:hAnsi="Arial" w:cs="Arial"/>
          <w:color w:val="000000" w:themeColor="text1"/>
        </w:rPr>
        <w:t>Barnes, 2003</w:t>
      </w:r>
      <w:r w:rsidRPr="00AC3878">
        <w:rPr>
          <w:rFonts w:ascii="Arial" w:hAnsi="Arial" w:cs="Arial"/>
        </w:rPr>
        <w:t>), insufficient scientific evidence and clinical trials (</w:t>
      </w:r>
      <w:proofErr w:type="spellStart"/>
      <w:r w:rsidRPr="00AC3878">
        <w:rPr>
          <w:rFonts w:ascii="Arial" w:hAnsi="Arial" w:cs="Arial"/>
          <w:color w:val="000000" w:themeColor="text1"/>
        </w:rPr>
        <w:t>Gagnier</w:t>
      </w:r>
      <w:proofErr w:type="spellEnd"/>
      <w:r w:rsidRPr="00AC3878">
        <w:rPr>
          <w:rFonts w:ascii="Arial" w:hAnsi="Arial" w:cs="Arial"/>
          <w:color w:val="000000" w:themeColor="text1"/>
        </w:rPr>
        <w:t xml:space="preserve"> </w:t>
      </w:r>
      <w:r w:rsidRPr="00AC3878">
        <w:rPr>
          <w:rFonts w:ascii="Arial" w:hAnsi="Arial" w:cs="Arial"/>
          <w:i/>
          <w:color w:val="000000" w:themeColor="text1"/>
        </w:rPr>
        <w:t>et al.,</w:t>
      </w:r>
      <w:r w:rsidRPr="00AC3878">
        <w:rPr>
          <w:rFonts w:ascii="Arial" w:hAnsi="Arial" w:cs="Arial"/>
          <w:color w:val="000000" w:themeColor="text1"/>
        </w:rPr>
        <w:t xml:space="preserve"> 2006</w:t>
      </w:r>
      <w:r w:rsidRPr="00AC3878">
        <w:rPr>
          <w:rFonts w:ascii="Arial" w:hAnsi="Arial" w:cs="Arial"/>
        </w:rPr>
        <w:t>), adulteration and interactions with conventional medicines (</w:t>
      </w:r>
      <w:r w:rsidRPr="00AC3878">
        <w:rPr>
          <w:rFonts w:ascii="Arial" w:hAnsi="Arial" w:cs="Arial"/>
          <w:color w:val="000000" w:themeColor="text1"/>
        </w:rPr>
        <w:t xml:space="preserve">Izzo </w:t>
      </w:r>
      <w:r w:rsidR="00847581">
        <w:rPr>
          <w:rFonts w:ascii="Arial" w:hAnsi="Arial" w:cs="Arial"/>
          <w:color w:val="000000" w:themeColor="text1"/>
        </w:rPr>
        <w:t>&amp;</w:t>
      </w:r>
      <w:r w:rsidRPr="00AC3878">
        <w:rPr>
          <w:rFonts w:ascii="Arial" w:hAnsi="Arial" w:cs="Arial"/>
          <w:color w:val="000000" w:themeColor="text1"/>
        </w:rPr>
        <w:t xml:space="preserve"> Ernst, 2009; Ernst, 2002</w:t>
      </w:r>
      <w:r w:rsidRPr="00AC3878">
        <w:rPr>
          <w:rFonts w:ascii="Arial" w:hAnsi="Arial" w:cs="Arial"/>
        </w:rPr>
        <w:t>), herb misidentification and morphological similarity (</w:t>
      </w:r>
      <w:proofErr w:type="spellStart"/>
      <w:r w:rsidRPr="00AC3878">
        <w:rPr>
          <w:rFonts w:ascii="Arial" w:hAnsi="Arial" w:cs="Arial"/>
          <w:color w:val="000000" w:themeColor="text1"/>
        </w:rPr>
        <w:t>Ekor</w:t>
      </w:r>
      <w:proofErr w:type="spellEnd"/>
      <w:r w:rsidRPr="00AC3878">
        <w:rPr>
          <w:rFonts w:ascii="Arial" w:hAnsi="Arial" w:cs="Arial"/>
          <w:color w:val="000000" w:themeColor="text1"/>
        </w:rPr>
        <w:t>, 2014)</w:t>
      </w:r>
      <w:r w:rsidRPr="00AC3878">
        <w:rPr>
          <w:rFonts w:ascii="Arial" w:hAnsi="Arial" w:cs="Arial"/>
        </w:rPr>
        <w:t>, variability in plants’ phytochemical composition due to intrinsic and extrinsic influences (</w:t>
      </w:r>
      <w:proofErr w:type="spellStart"/>
      <w:r w:rsidRPr="00AC3878">
        <w:rPr>
          <w:rFonts w:ascii="Arial" w:hAnsi="Arial" w:cs="Arial"/>
          <w:color w:val="000000" w:themeColor="text1"/>
        </w:rPr>
        <w:t>Tilburt</w:t>
      </w:r>
      <w:proofErr w:type="spellEnd"/>
      <w:r w:rsidRPr="00AC3878">
        <w:rPr>
          <w:rFonts w:ascii="Arial" w:hAnsi="Arial" w:cs="Arial"/>
          <w:color w:val="000000" w:themeColor="text1"/>
        </w:rPr>
        <w:t xml:space="preserve"> </w:t>
      </w:r>
      <w:r w:rsidR="00847581">
        <w:rPr>
          <w:rFonts w:ascii="Arial" w:hAnsi="Arial" w:cs="Arial"/>
          <w:color w:val="000000" w:themeColor="text1"/>
        </w:rPr>
        <w:t>&amp;</w:t>
      </w:r>
      <w:r w:rsidRPr="00AC3878">
        <w:rPr>
          <w:rFonts w:ascii="Arial" w:hAnsi="Arial" w:cs="Arial"/>
          <w:color w:val="000000" w:themeColor="text1"/>
        </w:rPr>
        <w:t xml:space="preserve"> </w:t>
      </w:r>
      <w:proofErr w:type="spellStart"/>
      <w:r w:rsidRPr="00AC3878">
        <w:rPr>
          <w:rFonts w:ascii="Arial" w:hAnsi="Arial" w:cs="Arial"/>
          <w:color w:val="000000" w:themeColor="text1"/>
        </w:rPr>
        <w:t>Kaptchuk</w:t>
      </w:r>
      <w:proofErr w:type="spellEnd"/>
      <w:r w:rsidRPr="00AC3878">
        <w:rPr>
          <w:rFonts w:ascii="Arial" w:hAnsi="Arial" w:cs="Arial"/>
          <w:color w:val="000000" w:themeColor="text1"/>
        </w:rPr>
        <w:t>, 2008</w:t>
      </w:r>
      <w:r w:rsidRPr="00AC3878">
        <w:rPr>
          <w:rFonts w:ascii="Arial" w:hAnsi="Arial" w:cs="Arial"/>
        </w:rPr>
        <w:t>), toxicity and contamination with attendant  adverse effects (</w:t>
      </w:r>
      <w:r w:rsidRPr="00AC3878">
        <w:rPr>
          <w:rFonts w:ascii="Arial" w:hAnsi="Arial" w:cs="Arial"/>
          <w:color w:val="000000" w:themeColor="text1"/>
        </w:rPr>
        <w:t xml:space="preserve">World Health </w:t>
      </w:r>
      <w:proofErr w:type="spellStart"/>
      <w:r w:rsidRPr="00AC3878">
        <w:rPr>
          <w:rFonts w:ascii="Arial" w:hAnsi="Arial" w:cs="Arial"/>
          <w:color w:val="000000" w:themeColor="text1"/>
        </w:rPr>
        <w:t>Organisation</w:t>
      </w:r>
      <w:proofErr w:type="spellEnd"/>
      <w:r w:rsidRPr="00AC3878">
        <w:rPr>
          <w:rFonts w:ascii="Arial" w:hAnsi="Arial" w:cs="Arial"/>
          <w:color w:val="000000" w:themeColor="text1"/>
        </w:rPr>
        <w:t>, 2007</w:t>
      </w:r>
      <w:r w:rsidRPr="00AC3878">
        <w:rPr>
          <w:rFonts w:ascii="Arial" w:hAnsi="Arial" w:cs="Arial"/>
        </w:rPr>
        <w:t>], mislabeling and false therapeutic claims (</w:t>
      </w:r>
      <w:r w:rsidRPr="00AC3878">
        <w:rPr>
          <w:rFonts w:ascii="Arial" w:hAnsi="Arial" w:cs="Arial"/>
          <w:color w:val="000000" w:themeColor="text1"/>
        </w:rPr>
        <w:t xml:space="preserve">Barnes </w:t>
      </w:r>
      <w:r w:rsidRPr="00AC3878">
        <w:rPr>
          <w:rFonts w:ascii="Arial" w:hAnsi="Arial" w:cs="Arial"/>
          <w:i/>
          <w:color w:val="000000" w:themeColor="text1"/>
        </w:rPr>
        <w:t>et al.,</w:t>
      </w:r>
      <w:r w:rsidRPr="00AC3878">
        <w:rPr>
          <w:rFonts w:ascii="Arial" w:hAnsi="Arial" w:cs="Arial"/>
          <w:color w:val="000000" w:themeColor="text1"/>
        </w:rPr>
        <w:t xml:space="preserve"> 2007)</w:t>
      </w:r>
      <w:r w:rsidRPr="00AC3878">
        <w:rPr>
          <w:rFonts w:ascii="Arial" w:hAnsi="Arial" w:cs="Arial"/>
        </w:rPr>
        <w:t>, as well as cultural and traditional practices, including self-medication and lack of disclosure (</w:t>
      </w:r>
      <w:proofErr w:type="spellStart"/>
      <w:r w:rsidRPr="00AC3878">
        <w:rPr>
          <w:rFonts w:ascii="Arial" w:hAnsi="Arial" w:cs="Arial"/>
          <w:color w:val="000000" w:themeColor="text1"/>
        </w:rPr>
        <w:t>Konstandi</w:t>
      </w:r>
      <w:proofErr w:type="spellEnd"/>
      <w:r w:rsidRPr="00AC3878">
        <w:rPr>
          <w:rFonts w:ascii="Arial" w:hAnsi="Arial" w:cs="Arial"/>
          <w:color w:val="000000" w:themeColor="text1"/>
        </w:rPr>
        <w:t>, 2023</w:t>
      </w:r>
      <w:r w:rsidRPr="00AC3878">
        <w:rPr>
          <w:rFonts w:ascii="Arial" w:hAnsi="Arial" w:cs="Arial"/>
        </w:rPr>
        <w:t xml:space="preserve">).  In sum, the safety and effectiveness of herbal medicinal products can be undermined by biological, chemical, </w:t>
      </w:r>
      <w:proofErr w:type="gramStart"/>
      <w:r w:rsidRPr="00AC3878">
        <w:rPr>
          <w:rFonts w:ascii="Arial" w:hAnsi="Arial" w:cs="Arial"/>
        </w:rPr>
        <w:t>regulatory  and</w:t>
      </w:r>
      <w:proofErr w:type="gramEnd"/>
      <w:r w:rsidRPr="00AC3878">
        <w:rPr>
          <w:rFonts w:ascii="Arial" w:hAnsi="Arial" w:cs="Arial"/>
        </w:rPr>
        <w:t xml:space="preserve"> sociocultural factors. The interplay of these factors, which may result in adverse events, product recalls, and risks to public health—highlights the importance of caution, education, and regulation in their use.</w:t>
      </w:r>
    </w:p>
    <w:p w14:paraId="3E59B6BE" w14:textId="77777777" w:rsidR="00D74846" w:rsidRPr="00AC3878" w:rsidRDefault="00D74846" w:rsidP="00D74846">
      <w:pPr>
        <w:jc w:val="both"/>
        <w:rPr>
          <w:rFonts w:ascii="Arial" w:hAnsi="Arial" w:cs="Arial"/>
        </w:rPr>
      </w:pPr>
    </w:p>
    <w:p w14:paraId="12C46A16" w14:textId="77777777" w:rsidR="00D74846" w:rsidRPr="00AC3878" w:rsidRDefault="00D74846" w:rsidP="00D74846">
      <w:pPr>
        <w:spacing w:before="100" w:beforeAutospacing="1" w:after="100" w:afterAutospacing="1"/>
        <w:jc w:val="both"/>
        <w:rPr>
          <w:rFonts w:ascii="Arial" w:hAnsi="Arial" w:cs="Arial"/>
        </w:rPr>
      </w:pPr>
      <w:r w:rsidRPr="00AC3878">
        <w:rPr>
          <w:rFonts w:ascii="Arial" w:hAnsi="Arial" w:cs="Arial"/>
        </w:rPr>
        <w:t>Ensuring the safety and efficacy of herbal medicinal products remains a significant challenge due to the multiple variables outlined above. Addressing this challenge is vital for safeguarding public health, preventing adverse events, fostering consumer trust and confidence, and improving economic outcomes by reducing costs associated with adverse reactions and product recalls. To this end, the safe and effective use of herbal medicines has been examined through several, often intersecting, models and approaches. These include: (</w:t>
      </w:r>
      <w:proofErr w:type="spellStart"/>
      <w:r w:rsidRPr="00AC3878">
        <w:rPr>
          <w:rFonts w:ascii="Arial" w:hAnsi="Arial" w:cs="Arial"/>
        </w:rPr>
        <w:t>i</w:t>
      </w:r>
      <w:proofErr w:type="spellEnd"/>
      <w:r w:rsidRPr="00AC3878">
        <w:rPr>
          <w:rFonts w:ascii="Arial" w:hAnsi="Arial" w:cs="Arial"/>
        </w:rPr>
        <w:t>) approaches focusing on individual behavior and perception, such as the theory of planned behavior (</w:t>
      </w:r>
      <w:proofErr w:type="spellStart"/>
      <w:r w:rsidRPr="00AC3878">
        <w:rPr>
          <w:rFonts w:ascii="Arial" w:hAnsi="Arial" w:cs="Arial"/>
        </w:rPr>
        <w:t>Saadi</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2023), the health belief model (</w:t>
      </w:r>
      <w:proofErr w:type="spellStart"/>
      <w:r w:rsidRPr="00AC3878">
        <w:rPr>
          <w:rFonts w:ascii="Arial" w:hAnsi="Arial" w:cs="Arial"/>
        </w:rPr>
        <w:t>Makombe</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2023; Njoku et al., 2025), the technology acceptance model (</w:t>
      </w:r>
      <w:proofErr w:type="spellStart"/>
      <w:r w:rsidRPr="00AC3878">
        <w:rPr>
          <w:rFonts w:ascii="Arial" w:hAnsi="Arial" w:cs="Arial"/>
        </w:rPr>
        <w:t>Jokar</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2017; </w:t>
      </w:r>
      <w:proofErr w:type="spellStart"/>
      <w:r w:rsidRPr="00AC3878">
        <w:rPr>
          <w:rFonts w:ascii="Arial" w:hAnsi="Arial" w:cs="Arial"/>
        </w:rPr>
        <w:t>Krsnik</w:t>
      </w:r>
      <w:proofErr w:type="spellEnd"/>
      <w:r w:rsidRPr="00AC3878">
        <w:rPr>
          <w:rFonts w:ascii="Arial" w:hAnsi="Arial" w:cs="Arial"/>
        </w:rPr>
        <w:t xml:space="preserve"> and Erjavec, 2024), and the diffusion of innovations theory (</w:t>
      </w:r>
      <w:proofErr w:type="spellStart"/>
      <w:r w:rsidRPr="00AC3878">
        <w:rPr>
          <w:rFonts w:ascii="Arial" w:hAnsi="Arial" w:cs="Arial"/>
        </w:rPr>
        <w:t>Essegbey</w:t>
      </w:r>
      <w:proofErr w:type="spellEnd"/>
      <w:r w:rsidRPr="00AC3878">
        <w:rPr>
          <w:rFonts w:ascii="Arial" w:hAnsi="Arial" w:cs="Arial"/>
        </w:rPr>
        <w:t>, 2015); (ii) approaches emphasizing product quality and safety, including the risk assessment framework (</w:t>
      </w:r>
      <w:proofErr w:type="spellStart"/>
      <w:r w:rsidRPr="00AC3878">
        <w:rPr>
          <w:rFonts w:ascii="Arial" w:hAnsi="Arial" w:cs="Arial"/>
        </w:rPr>
        <w:t>Ekor</w:t>
      </w:r>
      <w:proofErr w:type="spellEnd"/>
      <w:r w:rsidRPr="00AC3878">
        <w:rPr>
          <w:rFonts w:ascii="Arial" w:hAnsi="Arial" w:cs="Arial"/>
        </w:rPr>
        <w:t>, 2014;</w:t>
      </w:r>
      <w:r w:rsidRPr="00847581">
        <w:rPr>
          <w:rFonts w:ascii="Arial" w:hAnsi="Arial" w:cs="Arial"/>
        </w:rPr>
        <w:t xml:space="preserve"> </w:t>
      </w:r>
      <w:proofErr w:type="spellStart"/>
      <w:r w:rsidRPr="00AC3878">
        <w:rPr>
          <w:rFonts w:ascii="Arial" w:hAnsi="Arial" w:cs="Arial"/>
        </w:rPr>
        <w:t>Krsnik</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Erjavec, 2024), good manufacturing practices (Fu </w:t>
      </w:r>
      <w:r w:rsidR="00847581">
        <w:rPr>
          <w:rFonts w:ascii="Arial" w:hAnsi="Arial" w:cs="Arial"/>
        </w:rPr>
        <w:t>&amp;</w:t>
      </w:r>
      <w:r w:rsidRPr="00AC3878">
        <w:rPr>
          <w:rFonts w:ascii="Arial" w:hAnsi="Arial" w:cs="Arial"/>
        </w:rPr>
        <w:t xml:space="preserve"> Xia, 2014; He </w:t>
      </w:r>
      <w:r w:rsidRPr="00AC3878">
        <w:rPr>
          <w:rFonts w:ascii="Arial" w:hAnsi="Arial" w:cs="Arial"/>
          <w:i/>
        </w:rPr>
        <w:t>et al</w:t>
      </w:r>
      <w:r w:rsidRPr="00AC3878">
        <w:rPr>
          <w:rFonts w:ascii="Arial" w:hAnsi="Arial" w:cs="Arial"/>
        </w:rPr>
        <w:t xml:space="preserve">., 2015), and analytical techniques such as chemical fingerprinting, DNA barcoding, and metabolomics (Thakkar </w:t>
      </w:r>
      <w:r w:rsidRPr="00AC3878">
        <w:rPr>
          <w:rFonts w:ascii="Arial" w:hAnsi="Arial" w:cs="Arial"/>
          <w:i/>
        </w:rPr>
        <w:t>et al</w:t>
      </w:r>
      <w:r w:rsidRPr="00AC3878">
        <w:rPr>
          <w:rFonts w:ascii="Arial" w:hAnsi="Arial" w:cs="Arial"/>
        </w:rPr>
        <w:t xml:space="preserve">., 2013; Wang </w:t>
      </w:r>
      <w:r w:rsidRPr="00AC3878">
        <w:rPr>
          <w:rFonts w:ascii="Arial" w:hAnsi="Arial" w:cs="Arial"/>
          <w:i/>
        </w:rPr>
        <w:t>et al</w:t>
      </w:r>
      <w:r w:rsidRPr="00AC3878">
        <w:rPr>
          <w:rFonts w:ascii="Arial" w:hAnsi="Arial" w:cs="Arial"/>
        </w:rPr>
        <w:t xml:space="preserve">., 2023); and (iii) approaches addressing the broader context, such as systems thinking (Niemeyer </w:t>
      </w:r>
      <w:r w:rsidRPr="00AC3878">
        <w:rPr>
          <w:rFonts w:ascii="Arial" w:hAnsi="Arial" w:cs="Arial"/>
          <w:i/>
        </w:rPr>
        <w:t>et al</w:t>
      </w:r>
      <w:r w:rsidRPr="00AC3878">
        <w:rPr>
          <w:rFonts w:ascii="Arial" w:hAnsi="Arial" w:cs="Arial"/>
        </w:rPr>
        <w:t xml:space="preserve">., 2013; </w:t>
      </w:r>
      <w:proofErr w:type="spellStart"/>
      <w:r w:rsidRPr="00AC3878">
        <w:rPr>
          <w:rFonts w:ascii="Arial" w:hAnsi="Arial" w:cs="Arial"/>
        </w:rPr>
        <w:t>Alzahrani</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2023) and pragmatic trials (</w:t>
      </w:r>
      <w:proofErr w:type="spellStart"/>
      <w:r w:rsidRPr="00AC3878">
        <w:rPr>
          <w:rFonts w:ascii="Arial" w:hAnsi="Arial" w:cs="Arial"/>
        </w:rPr>
        <w:t>Firenzuoli</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Gori, 2007). The present effort aligns most closely with the third category, being informed in part by systems thinking (Meadows, 2008).</w:t>
      </w:r>
    </w:p>
    <w:p w14:paraId="14267BB4" w14:textId="77777777" w:rsidR="00D74846" w:rsidRPr="00AC3878" w:rsidRDefault="00D74846" w:rsidP="00D74846">
      <w:pPr>
        <w:jc w:val="both"/>
        <w:rPr>
          <w:rFonts w:ascii="Arial" w:hAnsi="Arial" w:cs="Arial"/>
        </w:rPr>
      </w:pPr>
      <w:r w:rsidRPr="00AC3878">
        <w:rPr>
          <w:rFonts w:ascii="Arial" w:hAnsi="Arial" w:cs="Arial"/>
        </w:rPr>
        <w:t xml:space="preserve">Despite the growing awareness of safety and efficacy challenges in herbal medicine practice, relatively few conceptual models have been developed to simplify and explain the complex interplay of interrelated causative factors, with the aim of identifying potential solutions. In contrast, the literature is comparatively richer in studies that examine determinants of herbal product use, focusing on the factors that encourage or sustain their adoption (e.g., Smith-Hall </w:t>
      </w:r>
      <w:r w:rsidRPr="00AC3878">
        <w:rPr>
          <w:rFonts w:ascii="Arial" w:hAnsi="Arial" w:cs="Arial"/>
          <w:i/>
        </w:rPr>
        <w:t>et al.</w:t>
      </w:r>
      <w:r w:rsidRPr="00AC3878">
        <w:rPr>
          <w:rFonts w:ascii="Arial" w:hAnsi="Arial" w:cs="Arial"/>
        </w:rPr>
        <w:t xml:space="preserve"> (2012) conceptual framework for medicinal plant consumption dynamics; </w:t>
      </w:r>
      <w:proofErr w:type="spellStart"/>
      <w:r w:rsidRPr="00AC3878">
        <w:rPr>
          <w:rFonts w:ascii="Arial" w:hAnsi="Arial" w:cs="Arial"/>
        </w:rPr>
        <w:t>Aboufaras</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.’s (2022) model </w:t>
      </w:r>
      <w:proofErr w:type="gramStart"/>
      <w:r w:rsidRPr="00AC3878">
        <w:rPr>
          <w:rFonts w:ascii="Arial" w:hAnsi="Arial" w:cs="Arial"/>
        </w:rPr>
        <w:t>targeting  cancer</w:t>
      </w:r>
      <w:proofErr w:type="gramEnd"/>
      <w:r w:rsidRPr="00AC3878">
        <w:rPr>
          <w:rFonts w:ascii="Arial" w:hAnsi="Arial" w:cs="Arial"/>
        </w:rPr>
        <w:t xml:space="preserve"> patients; Wake </w:t>
      </w:r>
      <w:r w:rsidR="00847581">
        <w:rPr>
          <w:rFonts w:ascii="Arial" w:hAnsi="Arial" w:cs="Arial"/>
        </w:rPr>
        <w:t>&amp;</w:t>
      </w:r>
      <w:r w:rsidRPr="00AC3878">
        <w:rPr>
          <w:rFonts w:ascii="Arial" w:hAnsi="Arial" w:cs="Arial"/>
        </w:rPr>
        <w:t xml:space="preserve"> </w:t>
      </w:r>
      <w:proofErr w:type="spellStart"/>
      <w:r w:rsidRPr="00AC3878">
        <w:rPr>
          <w:rFonts w:ascii="Arial" w:hAnsi="Arial" w:cs="Arial"/>
        </w:rPr>
        <w:t>Fitie’s</w:t>
      </w:r>
      <w:proofErr w:type="spellEnd"/>
      <w:r w:rsidRPr="00AC3878">
        <w:rPr>
          <w:rFonts w:ascii="Arial" w:hAnsi="Arial" w:cs="Arial"/>
        </w:rPr>
        <w:t xml:space="preserve"> (2022) determinants among pregnant women). Notably, existing models addressing safety and efficacy concerns are relatively few, and limited in scope, often neglecting the broader contextual issues (e.g., Wang </w:t>
      </w:r>
      <w:r w:rsidRPr="00AC3878">
        <w:rPr>
          <w:rFonts w:ascii="Arial" w:hAnsi="Arial" w:cs="Arial"/>
          <w:i/>
        </w:rPr>
        <w:t>et al</w:t>
      </w:r>
      <w:r w:rsidRPr="00AC3878">
        <w:rPr>
          <w:rFonts w:ascii="Arial" w:hAnsi="Arial" w:cs="Arial"/>
        </w:rPr>
        <w:t xml:space="preserve">. (2023) on quality-control methods and consistency; </w:t>
      </w:r>
      <w:proofErr w:type="spellStart"/>
      <w:r w:rsidRPr="00AC3878">
        <w:rPr>
          <w:rFonts w:ascii="Arial" w:hAnsi="Arial" w:cs="Arial"/>
        </w:rPr>
        <w:t>Wasiullah</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’s (2023) review of guidelines for safety and efficacy evaluations; </w:t>
      </w:r>
      <w:proofErr w:type="spellStart"/>
      <w:r w:rsidRPr="00AC3878">
        <w:rPr>
          <w:rFonts w:ascii="Arial" w:hAnsi="Arial" w:cs="Arial"/>
        </w:rPr>
        <w:t>Gatt</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(2024) on EU evidence-based regulatory frameworks; </w:t>
      </w:r>
      <w:proofErr w:type="spellStart"/>
      <w:r w:rsidRPr="00AC3878">
        <w:rPr>
          <w:rFonts w:ascii="Arial" w:hAnsi="Arial" w:cs="Arial"/>
        </w:rPr>
        <w:t>Dubale</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(2025) comparing African regulatory systems; </w:t>
      </w:r>
      <w:proofErr w:type="spellStart"/>
      <w:r w:rsidRPr="00AC3878">
        <w:rPr>
          <w:rFonts w:ascii="Arial" w:hAnsi="Arial" w:cs="Arial"/>
        </w:rPr>
        <w:t>Mssusa</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(2024) on marketing-authorization parity with conventional drugs). </w:t>
      </w:r>
      <w:proofErr w:type="gramStart"/>
      <w:r w:rsidRPr="00AC3878">
        <w:rPr>
          <w:rFonts w:ascii="Arial" w:hAnsi="Arial" w:cs="Arial"/>
        </w:rPr>
        <w:t>Additionally,  some</w:t>
      </w:r>
      <w:proofErr w:type="gramEnd"/>
      <w:r w:rsidRPr="00AC3878">
        <w:rPr>
          <w:rFonts w:ascii="Arial" w:hAnsi="Arial" w:cs="Arial"/>
        </w:rPr>
        <w:t xml:space="preserve"> of the latter category of publications tended towards an interventional orientation by concentrating primarily on the treatment or management of existing health conditions. By contrast, the present study has not only adopted a </w:t>
      </w:r>
      <w:proofErr w:type="gramStart"/>
      <w:r w:rsidRPr="00AC3878">
        <w:rPr>
          <w:rFonts w:ascii="Arial" w:hAnsi="Arial" w:cs="Arial"/>
        </w:rPr>
        <w:t>systems</w:t>
      </w:r>
      <w:proofErr w:type="gramEnd"/>
      <w:r w:rsidRPr="00AC3878">
        <w:rPr>
          <w:rFonts w:ascii="Arial" w:hAnsi="Arial" w:cs="Arial"/>
        </w:rPr>
        <w:t xml:space="preserve"> thinking perspective, it seeks to propose a model that is both expository in nature and preventive in focus. </w:t>
      </w:r>
      <w:bookmarkStart w:id="3" w:name="_Hlk207048163"/>
      <w:r w:rsidRPr="00AC3878">
        <w:rPr>
          <w:rFonts w:ascii="Arial" w:hAnsi="Arial" w:cs="Arial"/>
        </w:rPr>
        <w:t xml:space="preserve">Its objective is to identify the factors that militate against the safe and effective use of herbal medicinal products </w:t>
      </w:r>
      <w:r w:rsidRPr="00AC3878">
        <w:rPr>
          <w:rFonts w:ascii="Arial" w:hAnsi="Arial" w:cs="Arial"/>
        </w:rPr>
        <w:lastRenderedPageBreak/>
        <w:t>and to map the multi-directional relationships among these variables, thereby highlighting critical areas for intervention in the interest of public health.</w:t>
      </w:r>
    </w:p>
    <w:bookmarkEnd w:id="3"/>
    <w:p w14:paraId="2364543A"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AFFF283" w14:textId="77777777" w:rsidR="00790ADA" w:rsidRPr="00FB3A86" w:rsidRDefault="00790ADA" w:rsidP="00441B6F">
      <w:pPr>
        <w:pStyle w:val="AbstHead"/>
        <w:spacing w:after="0"/>
        <w:jc w:val="both"/>
        <w:rPr>
          <w:rFonts w:ascii="Arial" w:hAnsi="Arial" w:cs="Arial"/>
        </w:rPr>
      </w:pPr>
    </w:p>
    <w:p w14:paraId="28076355" w14:textId="08F66937" w:rsidR="00A47A31" w:rsidRPr="00AC3878" w:rsidRDefault="00A47A31" w:rsidP="00A47A31">
      <w:pPr>
        <w:spacing w:before="100" w:beforeAutospacing="1" w:after="100" w:afterAutospacing="1"/>
        <w:jc w:val="both"/>
        <w:rPr>
          <w:rFonts w:ascii="Arial" w:hAnsi="Arial" w:cs="Arial"/>
        </w:rPr>
      </w:pPr>
      <w:r w:rsidRPr="001C71C3">
        <w:rPr>
          <w:rFonts w:ascii="Arial" w:hAnsi="Arial" w:cs="Arial"/>
          <w:highlight w:val="yellow"/>
        </w:rPr>
        <w:t xml:space="preserve">Following an extensive search </w:t>
      </w:r>
      <w:proofErr w:type="gramStart"/>
      <w:r w:rsidRPr="001C71C3">
        <w:rPr>
          <w:rFonts w:ascii="Arial" w:hAnsi="Arial" w:cs="Arial"/>
          <w:highlight w:val="yellow"/>
        </w:rPr>
        <w:t>in  the</w:t>
      </w:r>
      <w:proofErr w:type="gramEnd"/>
      <w:r w:rsidRPr="001C71C3">
        <w:rPr>
          <w:rFonts w:ascii="Arial" w:hAnsi="Arial" w:cs="Arial"/>
          <w:highlight w:val="yellow"/>
        </w:rPr>
        <w:t xml:space="preserve"> literature on  healthful use and misuse of herbal medicinal products</w:t>
      </w:r>
      <w:r w:rsidR="001C71C3" w:rsidRPr="001C71C3">
        <w:rPr>
          <w:rFonts w:ascii="Arial" w:hAnsi="Arial" w:cs="Arial"/>
          <w:highlight w:val="yellow"/>
        </w:rPr>
        <w:t xml:space="preserve"> (e.g. from PubMed/MEDLINE, Scopus, Web of Science and some WHO monographs</w:t>
      </w:r>
      <w:r w:rsidR="001C71C3">
        <w:rPr>
          <w:rFonts w:ascii="Arial" w:hAnsi="Arial" w:cs="Arial"/>
        </w:rPr>
        <w:t>)</w:t>
      </w:r>
      <w:r w:rsidRPr="00AC3878">
        <w:rPr>
          <w:rFonts w:ascii="Arial" w:hAnsi="Arial" w:cs="Arial"/>
        </w:rPr>
        <w:t>, a range of factors that can hinder their safe and effective use were identified. Each factor was individually examined using a heuristic approach, exploring both its overt (explicit) and covert (implied) definitions to uncover its extrinsic and intrinsic meanings. This process enabled a clearer understanding of the relationships between pairs of factors/</w:t>
      </w:r>
      <w:proofErr w:type="gramStart"/>
      <w:r w:rsidRPr="00AC3878">
        <w:rPr>
          <w:rFonts w:ascii="Arial" w:hAnsi="Arial" w:cs="Arial"/>
        </w:rPr>
        <w:t>variables  and</w:t>
      </w:r>
      <w:proofErr w:type="gramEnd"/>
      <w:r w:rsidRPr="00AC3878">
        <w:rPr>
          <w:rFonts w:ascii="Arial" w:hAnsi="Arial" w:cs="Arial"/>
        </w:rPr>
        <w:t xml:space="preserve"> led to the isolation of </w:t>
      </w:r>
      <w:r w:rsidRPr="00AC3878">
        <w:rPr>
          <w:rFonts w:ascii="Arial" w:hAnsi="Arial" w:cs="Arial"/>
          <w:bCs/>
        </w:rPr>
        <w:t>eleven distinct factors</w:t>
      </w:r>
      <w:r w:rsidRPr="00AC3878">
        <w:rPr>
          <w:rFonts w:ascii="Arial" w:hAnsi="Arial" w:cs="Arial"/>
        </w:rPr>
        <w:t xml:space="preserve">, thereby avoiding duplication and conceptual overlap. Based on their </w:t>
      </w:r>
      <w:r w:rsidRPr="00AC3878">
        <w:rPr>
          <w:rStyle w:val="Strong"/>
          <w:rFonts w:ascii="Arial" w:hAnsi="Arial" w:cs="Arial"/>
          <w:b w:val="0"/>
        </w:rPr>
        <w:t>degree</w:t>
      </w:r>
      <w:r w:rsidRPr="00AC3878">
        <w:rPr>
          <w:rStyle w:val="Strong"/>
          <w:rFonts w:ascii="Arial" w:hAnsi="Arial" w:cs="Arial"/>
        </w:rPr>
        <w:t xml:space="preserve"> </w:t>
      </w:r>
      <w:r w:rsidRPr="00AC3878">
        <w:rPr>
          <w:rStyle w:val="Strong"/>
          <w:rFonts w:ascii="Arial" w:hAnsi="Arial" w:cs="Arial"/>
          <w:b w:val="0"/>
        </w:rPr>
        <w:t>of influence</w:t>
      </w:r>
      <w:r w:rsidRPr="00AC3878">
        <w:rPr>
          <w:rFonts w:ascii="Arial" w:hAnsi="Arial" w:cs="Arial"/>
          <w:b/>
        </w:rPr>
        <w:t xml:space="preserve"> </w:t>
      </w:r>
      <w:r w:rsidRPr="00AC3878">
        <w:rPr>
          <w:rFonts w:ascii="Arial" w:hAnsi="Arial" w:cs="Arial"/>
        </w:rPr>
        <w:t>and</w:t>
      </w:r>
      <w:r w:rsidRPr="00AC3878">
        <w:rPr>
          <w:rFonts w:ascii="Arial" w:hAnsi="Arial" w:cs="Arial"/>
          <w:b/>
        </w:rPr>
        <w:t xml:space="preserve"> </w:t>
      </w:r>
      <w:r w:rsidRPr="00AC3878">
        <w:rPr>
          <w:rStyle w:val="Strong"/>
          <w:rFonts w:ascii="Arial" w:hAnsi="Arial" w:cs="Arial"/>
          <w:b w:val="0"/>
        </w:rPr>
        <w:t>position in the causal chain</w:t>
      </w:r>
      <w:r w:rsidRPr="00AC3878">
        <w:rPr>
          <w:rFonts w:ascii="Arial" w:hAnsi="Arial" w:cs="Arial"/>
        </w:rPr>
        <w:t xml:space="preserve"> related to the issue being studied, these factors were first classified into two broad categories: eight primary and three secondary factors (</w:t>
      </w:r>
      <w:proofErr w:type="spellStart"/>
      <w:proofErr w:type="gramStart"/>
      <w:r w:rsidRPr="00AC3878">
        <w:rPr>
          <w:rFonts w:ascii="Arial" w:hAnsi="Arial" w:cs="Arial"/>
        </w:rPr>
        <w:t>Leischow</w:t>
      </w:r>
      <w:proofErr w:type="spellEnd"/>
      <w:r w:rsidRPr="00AC3878">
        <w:rPr>
          <w:rFonts w:ascii="Arial" w:hAnsi="Arial" w:cs="Arial"/>
        </w:rPr>
        <w:t xml:space="preserve">  </w:t>
      </w:r>
      <w:r w:rsidR="00847581">
        <w:rPr>
          <w:rFonts w:ascii="Arial" w:hAnsi="Arial" w:cs="Arial"/>
        </w:rPr>
        <w:t>&amp;</w:t>
      </w:r>
      <w:proofErr w:type="gramEnd"/>
      <w:r w:rsidRPr="00AC3878">
        <w:rPr>
          <w:rFonts w:ascii="Arial" w:hAnsi="Arial" w:cs="Arial"/>
        </w:rPr>
        <w:t xml:space="preserve"> Milstein, 2006). They were also grouped into six solitary and five compound factors, based on their structural characteristics. Finally, the selected factors and their interrelationships were visually represented in a diagrammatic model. Multi-directional connections among the factors were illustrated using arrows to highlight their possible dynamic interactions.</w:t>
      </w:r>
    </w:p>
    <w:p w14:paraId="3E7A8241" w14:textId="77777777" w:rsidR="00A47A31" w:rsidRPr="00AC3878" w:rsidRDefault="00A47A31" w:rsidP="00A47A31">
      <w:pPr>
        <w:spacing w:before="100" w:beforeAutospacing="1" w:after="100" w:afterAutospacing="1"/>
        <w:jc w:val="both"/>
        <w:rPr>
          <w:rFonts w:ascii="Arial" w:hAnsi="Arial" w:cs="Arial"/>
          <w:b/>
        </w:rPr>
      </w:pPr>
      <w:r w:rsidRPr="00AC3878">
        <w:rPr>
          <w:rStyle w:val="Strong"/>
          <w:rFonts w:ascii="Arial" w:hAnsi="Arial" w:cs="Arial"/>
          <w:b w:val="0"/>
        </w:rPr>
        <w:t>In</w:t>
      </w:r>
      <w:r w:rsidRPr="00AC3878">
        <w:rPr>
          <w:rStyle w:val="Strong"/>
          <w:rFonts w:ascii="Arial" w:hAnsi="Arial" w:cs="Arial"/>
        </w:rPr>
        <w:t xml:space="preserve"> </w:t>
      </w:r>
      <w:proofErr w:type="gramStart"/>
      <w:r w:rsidRPr="00AC3878">
        <w:rPr>
          <w:rStyle w:val="Strong"/>
          <w:rFonts w:ascii="Arial" w:hAnsi="Arial" w:cs="Arial"/>
          <w:b w:val="0"/>
        </w:rPr>
        <w:t>line</w:t>
      </w:r>
      <w:r w:rsidRPr="00AC3878">
        <w:rPr>
          <w:rStyle w:val="Strong"/>
          <w:rFonts w:ascii="Arial" w:hAnsi="Arial" w:cs="Arial"/>
        </w:rPr>
        <w:t xml:space="preserve">  </w:t>
      </w:r>
      <w:r w:rsidRPr="00AC3878">
        <w:rPr>
          <w:rFonts w:ascii="Arial" w:hAnsi="Arial" w:cs="Arial"/>
        </w:rPr>
        <w:t>with</w:t>
      </w:r>
      <w:proofErr w:type="gramEnd"/>
      <w:r w:rsidRPr="00AC3878">
        <w:rPr>
          <w:rFonts w:ascii="Arial" w:hAnsi="Arial" w:cs="Arial"/>
        </w:rPr>
        <w:t xml:space="preserve"> standard conceptual modeling principles used in public health, systems thinking, and behavioral science (</w:t>
      </w:r>
      <w:proofErr w:type="spellStart"/>
      <w:r w:rsidRPr="00AC3878">
        <w:rPr>
          <w:rFonts w:ascii="Arial" w:hAnsi="Arial" w:cs="Arial"/>
        </w:rPr>
        <w:t>Leischow</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Milstein, 2006),  p</w:t>
      </w:r>
      <w:r w:rsidRPr="00AC3878">
        <w:rPr>
          <w:rStyle w:val="Strong"/>
          <w:rFonts w:ascii="Arial" w:hAnsi="Arial" w:cs="Arial"/>
          <w:b w:val="0"/>
        </w:rPr>
        <w:t>rimary factors</w:t>
      </w:r>
      <w:r w:rsidRPr="00AC3878">
        <w:rPr>
          <w:rFonts w:ascii="Arial" w:hAnsi="Arial" w:cs="Arial"/>
        </w:rPr>
        <w:t xml:space="preserve"> were considered as  those that have a </w:t>
      </w:r>
      <w:r w:rsidRPr="00AC3878">
        <w:rPr>
          <w:rStyle w:val="Strong"/>
          <w:rFonts w:ascii="Arial" w:hAnsi="Arial" w:cs="Arial"/>
          <w:b w:val="0"/>
        </w:rPr>
        <w:t>direct</w:t>
      </w:r>
      <w:r w:rsidRPr="00AC3878">
        <w:rPr>
          <w:rStyle w:val="Strong"/>
          <w:rFonts w:ascii="Arial" w:hAnsi="Arial" w:cs="Arial"/>
        </w:rPr>
        <w:t xml:space="preserve">, </w:t>
      </w:r>
      <w:r w:rsidRPr="00AC3878">
        <w:rPr>
          <w:rStyle w:val="Strong"/>
          <w:rFonts w:ascii="Arial" w:hAnsi="Arial" w:cs="Arial"/>
          <w:b w:val="0"/>
        </w:rPr>
        <w:t>foundational</w:t>
      </w:r>
      <w:r w:rsidRPr="00AC3878">
        <w:rPr>
          <w:rStyle w:val="Strong"/>
          <w:rFonts w:ascii="Arial" w:hAnsi="Arial" w:cs="Arial"/>
        </w:rPr>
        <w:t xml:space="preserve"> </w:t>
      </w:r>
      <w:r w:rsidRPr="00AC3878">
        <w:rPr>
          <w:rStyle w:val="Strong"/>
          <w:rFonts w:ascii="Arial" w:hAnsi="Arial" w:cs="Arial"/>
          <w:b w:val="0"/>
        </w:rPr>
        <w:t>influence</w:t>
      </w:r>
      <w:r w:rsidRPr="00AC3878">
        <w:rPr>
          <w:rFonts w:ascii="Arial" w:hAnsi="Arial" w:cs="Arial"/>
        </w:rPr>
        <w:t xml:space="preserve"> on the safe and effective use of herbal medicinal products. They are often the </w:t>
      </w:r>
      <w:r w:rsidRPr="00AC3878">
        <w:rPr>
          <w:rStyle w:val="Strong"/>
          <w:rFonts w:ascii="Arial" w:hAnsi="Arial" w:cs="Arial"/>
          <w:b w:val="0"/>
        </w:rPr>
        <w:t>root causes</w:t>
      </w:r>
      <w:r w:rsidRPr="00AC3878">
        <w:rPr>
          <w:rFonts w:ascii="Arial" w:hAnsi="Arial" w:cs="Arial"/>
        </w:rPr>
        <w:t xml:space="preserve"> or central drivers of the problem and tend to affect multiple other factors. In contrast, </w:t>
      </w:r>
      <w:r w:rsidRPr="00AC3878">
        <w:rPr>
          <w:rStyle w:val="Strong"/>
          <w:rFonts w:ascii="Arial" w:hAnsi="Arial" w:cs="Arial"/>
          <w:b w:val="0"/>
        </w:rPr>
        <w:t>secondary factors</w:t>
      </w:r>
      <w:r w:rsidRPr="00AC3878">
        <w:rPr>
          <w:rFonts w:ascii="Arial" w:hAnsi="Arial" w:cs="Arial"/>
        </w:rPr>
        <w:t xml:space="preserve"> were taken </w:t>
      </w:r>
      <w:proofErr w:type="gramStart"/>
      <w:r w:rsidRPr="00AC3878">
        <w:rPr>
          <w:rFonts w:ascii="Arial" w:hAnsi="Arial" w:cs="Arial"/>
        </w:rPr>
        <w:t>as  those</w:t>
      </w:r>
      <w:proofErr w:type="gramEnd"/>
      <w:r w:rsidRPr="00AC3878">
        <w:rPr>
          <w:rFonts w:ascii="Arial" w:hAnsi="Arial" w:cs="Arial"/>
        </w:rPr>
        <w:t xml:space="preserve"> that </w:t>
      </w:r>
      <w:r w:rsidRPr="00AC3878">
        <w:rPr>
          <w:rStyle w:val="Strong"/>
          <w:rFonts w:ascii="Arial" w:hAnsi="Arial" w:cs="Arial"/>
          <w:b w:val="0"/>
        </w:rPr>
        <w:t>arise from</w:t>
      </w:r>
      <w:r w:rsidRPr="00AC3878">
        <w:rPr>
          <w:rFonts w:ascii="Arial" w:hAnsi="Arial" w:cs="Arial"/>
          <w:b/>
        </w:rPr>
        <w:t xml:space="preserve">, </w:t>
      </w:r>
      <w:r w:rsidRPr="00AC3878">
        <w:rPr>
          <w:rStyle w:val="Strong"/>
          <w:rFonts w:ascii="Arial" w:hAnsi="Arial" w:cs="Arial"/>
          <w:b w:val="0"/>
        </w:rPr>
        <w:t>depend on</w:t>
      </w:r>
      <w:r w:rsidRPr="00AC3878">
        <w:rPr>
          <w:rFonts w:ascii="Arial" w:hAnsi="Arial" w:cs="Arial"/>
        </w:rPr>
        <w:t xml:space="preserve">, or are </w:t>
      </w:r>
      <w:r w:rsidRPr="00AC3878">
        <w:rPr>
          <w:rStyle w:val="Strong"/>
          <w:rFonts w:ascii="Arial" w:hAnsi="Arial" w:cs="Arial"/>
          <w:b w:val="0"/>
        </w:rPr>
        <w:t>shaped by the primary factors</w:t>
      </w:r>
      <w:r w:rsidRPr="00AC3878">
        <w:rPr>
          <w:rFonts w:ascii="Arial" w:hAnsi="Arial" w:cs="Arial"/>
        </w:rPr>
        <w:t xml:space="preserve">. They usually have an </w:t>
      </w:r>
      <w:r w:rsidRPr="00AC3878">
        <w:rPr>
          <w:rStyle w:val="Strong"/>
          <w:rFonts w:ascii="Arial" w:hAnsi="Arial" w:cs="Arial"/>
          <w:b w:val="0"/>
        </w:rPr>
        <w:t>indirect impact</w:t>
      </w:r>
      <w:r w:rsidRPr="00AC3878">
        <w:rPr>
          <w:rFonts w:ascii="Arial" w:hAnsi="Arial" w:cs="Arial"/>
        </w:rPr>
        <w:t xml:space="preserve"> and may function as </w:t>
      </w:r>
      <w:r w:rsidRPr="00AC3878">
        <w:rPr>
          <w:rStyle w:val="Strong"/>
          <w:rFonts w:ascii="Arial" w:hAnsi="Arial" w:cs="Arial"/>
          <w:b w:val="0"/>
        </w:rPr>
        <w:t>consequences</w:t>
      </w:r>
      <w:r w:rsidRPr="00AC3878">
        <w:rPr>
          <w:rStyle w:val="Strong"/>
          <w:rFonts w:ascii="Arial" w:hAnsi="Arial" w:cs="Arial"/>
        </w:rPr>
        <w:t xml:space="preserve">, </w:t>
      </w:r>
      <w:r w:rsidRPr="00AC3878">
        <w:rPr>
          <w:rStyle w:val="Strong"/>
          <w:rFonts w:ascii="Arial" w:hAnsi="Arial" w:cs="Arial"/>
          <w:b w:val="0"/>
        </w:rPr>
        <w:t>reinforcers, or amplifiers</w:t>
      </w:r>
      <w:r w:rsidRPr="00AC3878">
        <w:rPr>
          <w:rFonts w:ascii="Arial" w:hAnsi="Arial" w:cs="Arial"/>
        </w:rPr>
        <w:t xml:space="preserve"> of the primary factors (</w:t>
      </w:r>
      <w:r w:rsidRPr="00AC3878">
        <w:rPr>
          <w:rStyle w:val="Strong"/>
          <w:rFonts w:ascii="Arial" w:hAnsi="Arial" w:cs="Arial"/>
          <w:b w:val="0"/>
        </w:rPr>
        <w:t xml:space="preserve">McLeroy </w:t>
      </w:r>
      <w:r w:rsidRPr="00AC3878">
        <w:rPr>
          <w:rStyle w:val="Strong"/>
          <w:rFonts w:ascii="Arial" w:hAnsi="Arial" w:cs="Arial"/>
          <w:b w:val="0"/>
          <w:i/>
        </w:rPr>
        <w:t xml:space="preserve">et al., </w:t>
      </w:r>
      <w:r w:rsidRPr="00AC3878">
        <w:rPr>
          <w:rStyle w:val="Strong"/>
          <w:rFonts w:ascii="Arial" w:hAnsi="Arial" w:cs="Arial"/>
          <w:b w:val="0"/>
        </w:rPr>
        <w:t xml:space="preserve">1988; World Health </w:t>
      </w:r>
      <w:proofErr w:type="spellStart"/>
      <w:r w:rsidRPr="00AC3878">
        <w:rPr>
          <w:rStyle w:val="Strong"/>
          <w:rFonts w:ascii="Arial" w:hAnsi="Arial" w:cs="Arial"/>
          <w:b w:val="0"/>
        </w:rPr>
        <w:t>Organisation</w:t>
      </w:r>
      <w:proofErr w:type="spellEnd"/>
      <w:r w:rsidRPr="00AC3878">
        <w:rPr>
          <w:rStyle w:val="Strong"/>
          <w:rFonts w:ascii="Arial" w:hAnsi="Arial" w:cs="Arial"/>
          <w:b w:val="0"/>
        </w:rPr>
        <w:t>, 2009</w:t>
      </w:r>
      <w:r w:rsidRPr="00AC3878">
        <w:rPr>
          <w:rFonts w:ascii="Arial" w:hAnsi="Arial" w:cs="Arial"/>
          <w:b/>
        </w:rPr>
        <w:t xml:space="preserve">). </w:t>
      </w:r>
      <w:r w:rsidRPr="00AC3878">
        <w:rPr>
          <w:rStyle w:val="Strong"/>
          <w:rFonts w:ascii="Arial" w:hAnsi="Arial" w:cs="Arial"/>
          <w:b w:val="0"/>
        </w:rPr>
        <w:t>Solitary factors</w:t>
      </w:r>
      <w:r w:rsidRPr="00AC3878">
        <w:rPr>
          <w:rFonts w:ascii="Arial" w:hAnsi="Arial" w:cs="Arial"/>
        </w:rPr>
        <w:t xml:space="preserve"> were regarded as </w:t>
      </w:r>
      <w:r w:rsidRPr="00AC3878">
        <w:rPr>
          <w:rStyle w:val="Strong"/>
          <w:rFonts w:ascii="Arial" w:hAnsi="Arial" w:cs="Arial"/>
          <w:b w:val="0"/>
        </w:rPr>
        <w:t>stand-alone variables</w:t>
      </w:r>
      <w:r w:rsidRPr="00AC3878">
        <w:rPr>
          <w:rFonts w:ascii="Arial" w:hAnsi="Arial" w:cs="Arial"/>
        </w:rPr>
        <w:t xml:space="preserve">, each exerting influence independently. In contrast, </w:t>
      </w:r>
      <w:r w:rsidRPr="00AC3878">
        <w:rPr>
          <w:rStyle w:val="Strong"/>
          <w:rFonts w:ascii="Arial" w:hAnsi="Arial" w:cs="Arial"/>
          <w:b w:val="0"/>
        </w:rPr>
        <w:t>compound factors</w:t>
      </w:r>
      <w:r w:rsidRPr="00AC3878">
        <w:rPr>
          <w:rFonts w:ascii="Arial" w:hAnsi="Arial" w:cs="Arial"/>
        </w:rPr>
        <w:t xml:space="preserve"> were understood as </w:t>
      </w:r>
      <w:r w:rsidRPr="00AC3878">
        <w:rPr>
          <w:rStyle w:val="Strong"/>
          <w:rFonts w:ascii="Arial" w:hAnsi="Arial" w:cs="Arial"/>
          <w:b w:val="0"/>
        </w:rPr>
        <w:t>aggregated</w:t>
      </w:r>
      <w:r w:rsidRPr="00AC3878">
        <w:rPr>
          <w:rStyle w:val="Strong"/>
          <w:rFonts w:ascii="Arial" w:hAnsi="Arial" w:cs="Arial"/>
        </w:rPr>
        <w:t xml:space="preserve"> </w:t>
      </w:r>
      <w:r w:rsidRPr="00AC3878">
        <w:rPr>
          <w:rStyle w:val="Strong"/>
          <w:rFonts w:ascii="Arial" w:hAnsi="Arial" w:cs="Arial"/>
          <w:b w:val="0"/>
        </w:rPr>
        <w:t>variables</w:t>
      </w:r>
      <w:r w:rsidRPr="00AC3878">
        <w:rPr>
          <w:rFonts w:ascii="Arial" w:hAnsi="Arial" w:cs="Arial"/>
        </w:rPr>
        <w:t xml:space="preserve">, representing more complex constructs whose influence arises from the </w:t>
      </w:r>
      <w:r w:rsidRPr="00AC3878">
        <w:rPr>
          <w:rStyle w:val="Strong"/>
          <w:rFonts w:ascii="Arial" w:hAnsi="Arial" w:cs="Arial"/>
          <w:b w:val="0"/>
        </w:rPr>
        <w:t>combined</w:t>
      </w:r>
      <w:r w:rsidRPr="00AC3878">
        <w:rPr>
          <w:rStyle w:val="Strong"/>
          <w:rFonts w:ascii="Arial" w:hAnsi="Arial" w:cs="Arial"/>
        </w:rPr>
        <w:t xml:space="preserve"> </w:t>
      </w:r>
      <w:r w:rsidRPr="00AC3878">
        <w:rPr>
          <w:rStyle w:val="Strong"/>
          <w:rFonts w:ascii="Arial" w:hAnsi="Arial" w:cs="Arial"/>
          <w:b w:val="0"/>
        </w:rPr>
        <w:t>interaction</w:t>
      </w:r>
      <w:r w:rsidRPr="00AC3878">
        <w:rPr>
          <w:rStyle w:val="Strong"/>
          <w:rFonts w:ascii="Arial" w:hAnsi="Arial" w:cs="Arial"/>
        </w:rPr>
        <w:t xml:space="preserve"> </w:t>
      </w:r>
      <w:r w:rsidRPr="00AC3878">
        <w:rPr>
          <w:rStyle w:val="Strong"/>
          <w:rFonts w:ascii="Arial" w:hAnsi="Arial" w:cs="Arial"/>
          <w:b w:val="0"/>
        </w:rPr>
        <w:t>of</w:t>
      </w:r>
      <w:r w:rsidRPr="00AC3878">
        <w:rPr>
          <w:rStyle w:val="Strong"/>
          <w:rFonts w:ascii="Arial" w:hAnsi="Arial" w:cs="Arial"/>
        </w:rPr>
        <w:t xml:space="preserve"> </w:t>
      </w:r>
      <w:r w:rsidRPr="00AC3878">
        <w:rPr>
          <w:rStyle w:val="Strong"/>
          <w:rFonts w:ascii="Arial" w:hAnsi="Arial" w:cs="Arial"/>
          <w:b w:val="0"/>
        </w:rPr>
        <w:t>their constituent elements</w:t>
      </w:r>
      <w:r w:rsidRPr="00AC3878">
        <w:rPr>
          <w:rFonts w:ascii="Arial" w:hAnsi="Arial" w:cs="Arial"/>
        </w:rPr>
        <w:t xml:space="preserve">, though these influences are </w:t>
      </w:r>
      <w:r w:rsidRPr="00AC3878">
        <w:rPr>
          <w:rStyle w:val="Strong"/>
          <w:rFonts w:ascii="Arial" w:hAnsi="Arial" w:cs="Arial"/>
          <w:b w:val="0"/>
        </w:rPr>
        <w:t>not necessarily additive</w:t>
      </w:r>
      <w:r w:rsidRPr="00AC3878">
        <w:rPr>
          <w:rFonts w:ascii="Arial" w:hAnsi="Arial" w:cs="Arial"/>
        </w:rPr>
        <w:t xml:space="preserve"> in nature (</w:t>
      </w:r>
      <w:r w:rsidRPr="00AC3878">
        <w:rPr>
          <w:rStyle w:val="Strong"/>
          <w:rFonts w:ascii="Arial" w:hAnsi="Arial" w:cs="Arial"/>
          <w:b w:val="0"/>
        </w:rPr>
        <w:t>Babbie, 2020).</w:t>
      </w:r>
    </w:p>
    <w:p w14:paraId="7CE3D14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E16112" w14:textId="77777777" w:rsidR="00790ADA" w:rsidRPr="00FB3A86" w:rsidRDefault="00790ADA" w:rsidP="00441B6F">
      <w:pPr>
        <w:pStyle w:val="Head1"/>
        <w:spacing w:after="0"/>
        <w:jc w:val="both"/>
        <w:rPr>
          <w:rFonts w:ascii="Arial" w:hAnsi="Arial" w:cs="Arial"/>
        </w:rPr>
      </w:pPr>
    </w:p>
    <w:p w14:paraId="4355D12C" w14:textId="77777777" w:rsidR="00204ABE" w:rsidRPr="00171BB4" w:rsidRDefault="00204ABE" w:rsidP="00204ABE">
      <w:pPr>
        <w:pStyle w:val="NormalWeb"/>
        <w:jc w:val="both"/>
        <w:rPr>
          <w:rFonts w:ascii="Arial" w:hAnsi="Arial" w:cs="Arial"/>
          <w:color w:val="000000" w:themeColor="text1"/>
          <w:sz w:val="20"/>
          <w:szCs w:val="20"/>
        </w:rPr>
      </w:pPr>
      <w:r w:rsidRPr="00171BB4">
        <w:rPr>
          <w:rFonts w:ascii="Arial" w:hAnsi="Arial" w:cs="Arial"/>
          <w:color w:val="000000" w:themeColor="text1"/>
          <w:sz w:val="20"/>
          <w:szCs w:val="20"/>
        </w:rPr>
        <w:t xml:space="preserve">The results of the study are encapsulated in the visual model shown in Figure 1, with </w:t>
      </w:r>
      <w:proofErr w:type="gramStart"/>
      <w:r w:rsidRPr="00171BB4">
        <w:rPr>
          <w:rFonts w:ascii="Arial" w:hAnsi="Arial" w:cs="Arial"/>
          <w:color w:val="000000" w:themeColor="text1"/>
          <w:sz w:val="20"/>
          <w:szCs w:val="20"/>
        </w:rPr>
        <w:t>the  bulk</w:t>
      </w:r>
      <w:proofErr w:type="gramEnd"/>
      <w:r w:rsidRPr="00171BB4">
        <w:rPr>
          <w:rFonts w:ascii="Arial" w:hAnsi="Arial" w:cs="Arial"/>
          <w:color w:val="000000" w:themeColor="text1"/>
          <w:sz w:val="20"/>
          <w:szCs w:val="20"/>
        </w:rPr>
        <w:t xml:space="preserve"> of  the factors identified   bothering  on  lack of standardization of  certain herbal medicinal products. This avoidable gap in herbalism has been the basis of the arguments by most </w:t>
      </w:r>
      <w:proofErr w:type="gramStart"/>
      <w:r w:rsidRPr="00171BB4">
        <w:rPr>
          <w:rFonts w:ascii="Arial" w:hAnsi="Arial" w:cs="Arial"/>
          <w:color w:val="000000" w:themeColor="text1"/>
          <w:sz w:val="20"/>
          <w:szCs w:val="20"/>
        </w:rPr>
        <w:t>critics  of</w:t>
      </w:r>
      <w:proofErr w:type="gramEnd"/>
      <w:r w:rsidRPr="00171BB4">
        <w:rPr>
          <w:rFonts w:ascii="Arial" w:hAnsi="Arial" w:cs="Arial"/>
          <w:color w:val="000000" w:themeColor="text1"/>
          <w:sz w:val="20"/>
          <w:szCs w:val="20"/>
        </w:rPr>
        <w:t xml:space="preserve"> many herbal medicinal products, such as unknown  </w:t>
      </w:r>
      <w:r w:rsidRPr="00171BB4">
        <w:rPr>
          <w:rFonts w:ascii="Arial" w:hAnsi="Arial" w:cs="Arial"/>
          <w:sz w:val="20"/>
          <w:szCs w:val="20"/>
        </w:rPr>
        <w:t>active ingredients, scant scientific validation, cultural secrecy, spiritual associations,  and attachment to idol worship .(</w:t>
      </w:r>
      <w:proofErr w:type="spellStart"/>
      <w:r w:rsidRPr="00171BB4">
        <w:rPr>
          <w:rFonts w:ascii="Arial" w:hAnsi="Arial" w:cs="Arial"/>
          <w:sz w:val="20"/>
          <w:szCs w:val="20"/>
        </w:rPr>
        <w:t>Sofowora</w:t>
      </w:r>
      <w:proofErr w:type="spellEnd"/>
      <w:r w:rsidRPr="00171BB4">
        <w:rPr>
          <w:rFonts w:ascii="Arial" w:hAnsi="Arial" w:cs="Arial"/>
          <w:sz w:val="20"/>
          <w:szCs w:val="20"/>
        </w:rPr>
        <w:t>, 2008).</w:t>
      </w:r>
      <w:r w:rsidRPr="00171BB4">
        <w:rPr>
          <w:rFonts w:ascii="Arial" w:hAnsi="Arial" w:cs="Arial"/>
          <w:color w:val="000000" w:themeColor="text1"/>
          <w:sz w:val="20"/>
          <w:szCs w:val="20"/>
        </w:rPr>
        <w:t xml:space="preserve"> A total of ten factors/variables were isolated, of which two categories are discernible in the proposed model, namely the primary/</w:t>
      </w:r>
      <w:proofErr w:type="gramStart"/>
      <w:r w:rsidRPr="00171BB4">
        <w:rPr>
          <w:rFonts w:ascii="Arial" w:hAnsi="Arial" w:cs="Arial"/>
          <w:color w:val="000000" w:themeColor="text1"/>
          <w:sz w:val="20"/>
          <w:szCs w:val="20"/>
        </w:rPr>
        <w:t>initiating  and</w:t>
      </w:r>
      <w:proofErr w:type="gramEnd"/>
      <w:r w:rsidRPr="00171BB4">
        <w:rPr>
          <w:rFonts w:ascii="Arial" w:hAnsi="Arial" w:cs="Arial"/>
          <w:color w:val="000000" w:themeColor="text1"/>
          <w:sz w:val="20"/>
          <w:szCs w:val="20"/>
        </w:rPr>
        <w:t xml:space="preserve"> the secondary/exacerbating factors, respectively depicted by circles and squares, both categories being largely non-exclusive from the practical point of view. </w:t>
      </w:r>
      <w:proofErr w:type="gramStart"/>
      <w:r w:rsidRPr="00171BB4">
        <w:rPr>
          <w:rFonts w:ascii="Arial" w:hAnsi="Arial" w:cs="Arial"/>
          <w:color w:val="000000" w:themeColor="text1"/>
          <w:sz w:val="20"/>
          <w:szCs w:val="20"/>
        </w:rPr>
        <w:t>The  primary</w:t>
      </w:r>
      <w:proofErr w:type="gramEnd"/>
      <w:r w:rsidRPr="00171BB4">
        <w:rPr>
          <w:rFonts w:ascii="Arial" w:hAnsi="Arial" w:cs="Arial"/>
          <w:color w:val="000000" w:themeColor="text1"/>
          <w:sz w:val="20"/>
          <w:szCs w:val="20"/>
        </w:rPr>
        <w:t xml:space="preserve"> factors, seven in number  are </w:t>
      </w:r>
      <w:r w:rsidRPr="00171BB4">
        <w:rPr>
          <w:rFonts w:ascii="Arial" w:hAnsi="Arial" w:cs="Arial"/>
          <w:sz w:val="20"/>
          <w:szCs w:val="20"/>
        </w:rPr>
        <w:t xml:space="preserve">namely: environment </w:t>
      </w:r>
      <w:r w:rsidRPr="00171BB4">
        <w:rPr>
          <w:rFonts w:ascii="Arial" w:hAnsi="Arial" w:cs="Arial"/>
          <w:i/>
          <w:sz w:val="20"/>
          <w:szCs w:val="20"/>
        </w:rPr>
        <w:t>ENV</w:t>
      </w:r>
      <w:r w:rsidRPr="00171BB4">
        <w:rPr>
          <w:rFonts w:ascii="Arial" w:hAnsi="Arial" w:cs="Arial"/>
          <w:sz w:val="20"/>
          <w:szCs w:val="20"/>
        </w:rPr>
        <w:t xml:space="preserve">, herb misidentification </w:t>
      </w:r>
      <w:r w:rsidRPr="00171BB4">
        <w:rPr>
          <w:rFonts w:ascii="Arial" w:hAnsi="Arial" w:cs="Arial"/>
          <w:i/>
          <w:sz w:val="20"/>
          <w:szCs w:val="20"/>
        </w:rPr>
        <w:t>HMI</w:t>
      </w:r>
      <w:r w:rsidRPr="00171BB4">
        <w:rPr>
          <w:rFonts w:ascii="Arial" w:hAnsi="Arial" w:cs="Arial"/>
          <w:sz w:val="20"/>
          <w:szCs w:val="20"/>
        </w:rPr>
        <w:t xml:space="preserve">,  adulteration </w:t>
      </w:r>
      <w:r w:rsidRPr="00171BB4">
        <w:rPr>
          <w:rFonts w:ascii="Arial" w:hAnsi="Arial" w:cs="Arial"/>
          <w:i/>
          <w:sz w:val="20"/>
          <w:szCs w:val="20"/>
        </w:rPr>
        <w:t>HAD</w:t>
      </w:r>
      <w:r w:rsidRPr="00171BB4">
        <w:rPr>
          <w:rFonts w:ascii="Arial" w:hAnsi="Arial" w:cs="Arial"/>
          <w:sz w:val="20"/>
          <w:szCs w:val="20"/>
        </w:rPr>
        <w:t xml:space="preserve">, misrepresentation </w:t>
      </w:r>
      <w:r w:rsidRPr="00171BB4">
        <w:rPr>
          <w:rFonts w:ascii="Arial" w:hAnsi="Arial" w:cs="Arial"/>
          <w:i/>
          <w:sz w:val="20"/>
          <w:szCs w:val="20"/>
        </w:rPr>
        <w:t>HMR</w:t>
      </w:r>
      <w:r w:rsidRPr="00171BB4">
        <w:rPr>
          <w:rFonts w:ascii="Arial" w:hAnsi="Arial" w:cs="Arial"/>
          <w:sz w:val="20"/>
          <w:szCs w:val="20"/>
        </w:rPr>
        <w:t xml:space="preserve">, contamination </w:t>
      </w:r>
      <w:r w:rsidRPr="00171BB4">
        <w:rPr>
          <w:rFonts w:ascii="Arial" w:hAnsi="Arial" w:cs="Arial"/>
          <w:i/>
          <w:sz w:val="20"/>
          <w:szCs w:val="20"/>
        </w:rPr>
        <w:t>CON</w:t>
      </w:r>
      <w:r w:rsidRPr="00171BB4">
        <w:rPr>
          <w:rFonts w:ascii="Arial" w:hAnsi="Arial" w:cs="Arial"/>
          <w:sz w:val="20"/>
          <w:szCs w:val="20"/>
        </w:rPr>
        <w:t xml:space="preserve">, plant morphological confusion </w:t>
      </w:r>
      <w:r w:rsidRPr="00171BB4">
        <w:rPr>
          <w:rFonts w:ascii="Arial" w:hAnsi="Arial" w:cs="Arial"/>
          <w:i/>
          <w:sz w:val="20"/>
          <w:szCs w:val="20"/>
        </w:rPr>
        <w:t>PMC</w:t>
      </w:r>
      <w:r w:rsidRPr="00171BB4">
        <w:rPr>
          <w:rFonts w:ascii="Arial" w:hAnsi="Arial" w:cs="Arial"/>
          <w:sz w:val="20"/>
          <w:szCs w:val="20"/>
        </w:rPr>
        <w:t xml:space="preserve">, and nomenclatural ambiguity </w:t>
      </w:r>
      <w:r w:rsidRPr="00171BB4">
        <w:rPr>
          <w:rFonts w:ascii="Arial" w:hAnsi="Arial" w:cs="Arial"/>
          <w:i/>
          <w:sz w:val="20"/>
          <w:szCs w:val="20"/>
        </w:rPr>
        <w:t>PNA</w:t>
      </w:r>
      <w:r w:rsidRPr="00171BB4">
        <w:rPr>
          <w:rFonts w:ascii="Arial" w:hAnsi="Arial" w:cs="Arial"/>
          <w:sz w:val="20"/>
          <w:szCs w:val="20"/>
        </w:rPr>
        <w:t>); while the three secondary</w:t>
      </w:r>
      <w:r w:rsidRPr="00171BB4">
        <w:rPr>
          <w:rFonts w:ascii="Arial" w:hAnsi="Arial" w:cs="Arial"/>
          <w:color w:val="000000" w:themeColor="text1"/>
          <w:sz w:val="20"/>
          <w:szCs w:val="20"/>
        </w:rPr>
        <w:t xml:space="preserve"> factors are </w:t>
      </w:r>
      <w:r w:rsidRPr="00171BB4">
        <w:rPr>
          <w:rFonts w:ascii="Arial" w:hAnsi="Arial" w:cs="Arial"/>
          <w:sz w:val="20"/>
          <w:szCs w:val="20"/>
        </w:rPr>
        <w:t xml:space="preserve">misuse/abuse of herbal medicine </w:t>
      </w:r>
      <w:r w:rsidRPr="00171BB4">
        <w:rPr>
          <w:rFonts w:ascii="Arial" w:hAnsi="Arial" w:cs="Arial"/>
          <w:i/>
          <w:sz w:val="20"/>
          <w:szCs w:val="20"/>
        </w:rPr>
        <w:t>HMM</w:t>
      </w:r>
      <w:r w:rsidRPr="00171BB4">
        <w:rPr>
          <w:rFonts w:ascii="Arial" w:hAnsi="Arial" w:cs="Arial"/>
          <w:sz w:val="20"/>
          <w:szCs w:val="20"/>
        </w:rPr>
        <w:t xml:space="preserve">, unsafe practices </w:t>
      </w:r>
      <w:r w:rsidRPr="00171BB4">
        <w:rPr>
          <w:rFonts w:ascii="Arial" w:hAnsi="Arial" w:cs="Arial"/>
          <w:i/>
          <w:sz w:val="20"/>
          <w:szCs w:val="20"/>
        </w:rPr>
        <w:t>USP</w:t>
      </w:r>
      <w:r w:rsidRPr="00171BB4">
        <w:rPr>
          <w:rFonts w:ascii="Arial" w:hAnsi="Arial" w:cs="Arial"/>
          <w:sz w:val="20"/>
          <w:szCs w:val="20"/>
        </w:rPr>
        <w:t xml:space="preserve">, and false claims </w:t>
      </w:r>
      <w:r w:rsidRPr="00171BB4">
        <w:rPr>
          <w:rFonts w:ascii="Arial" w:hAnsi="Arial" w:cs="Arial"/>
          <w:i/>
          <w:sz w:val="20"/>
          <w:szCs w:val="20"/>
        </w:rPr>
        <w:t>FCL</w:t>
      </w:r>
      <w:r w:rsidRPr="00171BB4">
        <w:rPr>
          <w:rFonts w:ascii="Arial" w:hAnsi="Arial" w:cs="Arial"/>
          <w:sz w:val="20"/>
          <w:szCs w:val="20"/>
        </w:rPr>
        <w:t xml:space="preserve">. </w:t>
      </w:r>
      <w:r w:rsidRPr="00171BB4">
        <w:rPr>
          <w:rFonts w:ascii="Arial" w:hAnsi="Arial" w:cs="Arial"/>
          <w:color w:val="000000" w:themeColor="text1"/>
          <w:sz w:val="20"/>
          <w:szCs w:val="20"/>
        </w:rPr>
        <w:t xml:space="preserve"> Also recognizable, without mutual exclusivity clause are </w:t>
      </w:r>
      <w:proofErr w:type="gramStart"/>
      <w:r w:rsidRPr="00171BB4">
        <w:rPr>
          <w:rFonts w:ascii="Arial" w:hAnsi="Arial" w:cs="Arial"/>
          <w:color w:val="000000" w:themeColor="text1"/>
          <w:sz w:val="20"/>
          <w:szCs w:val="20"/>
        </w:rPr>
        <w:t>seven  solitary</w:t>
      </w:r>
      <w:proofErr w:type="gramEnd"/>
      <w:r w:rsidRPr="00171BB4">
        <w:rPr>
          <w:rFonts w:ascii="Arial" w:hAnsi="Arial" w:cs="Arial"/>
          <w:color w:val="000000" w:themeColor="text1"/>
          <w:sz w:val="20"/>
          <w:szCs w:val="20"/>
        </w:rPr>
        <w:t xml:space="preserve"> (namely: </w:t>
      </w:r>
      <w:r w:rsidRPr="00171BB4">
        <w:rPr>
          <w:rFonts w:ascii="Arial" w:hAnsi="Arial" w:cs="Arial"/>
          <w:i/>
          <w:sz w:val="20"/>
          <w:szCs w:val="20"/>
        </w:rPr>
        <w:t>HMI</w:t>
      </w:r>
      <w:r w:rsidRPr="00171BB4">
        <w:rPr>
          <w:rFonts w:ascii="Arial" w:hAnsi="Arial" w:cs="Arial"/>
          <w:sz w:val="20"/>
          <w:szCs w:val="20"/>
        </w:rPr>
        <w:t xml:space="preserve">, </w:t>
      </w:r>
      <w:r w:rsidRPr="00171BB4">
        <w:rPr>
          <w:rFonts w:ascii="Arial" w:hAnsi="Arial" w:cs="Arial"/>
          <w:i/>
          <w:sz w:val="20"/>
          <w:szCs w:val="20"/>
        </w:rPr>
        <w:t>HAD</w:t>
      </w:r>
      <w:r w:rsidRPr="00171BB4">
        <w:rPr>
          <w:rFonts w:ascii="Arial" w:hAnsi="Arial" w:cs="Arial"/>
          <w:sz w:val="20"/>
          <w:szCs w:val="20"/>
        </w:rPr>
        <w:t xml:space="preserve">, </w:t>
      </w:r>
      <w:r w:rsidRPr="00171BB4">
        <w:rPr>
          <w:rFonts w:ascii="Arial" w:hAnsi="Arial" w:cs="Arial"/>
          <w:i/>
          <w:sz w:val="20"/>
          <w:szCs w:val="20"/>
        </w:rPr>
        <w:t>HMR</w:t>
      </w:r>
      <w:r w:rsidRPr="00171BB4">
        <w:rPr>
          <w:rFonts w:ascii="Arial" w:hAnsi="Arial" w:cs="Arial"/>
          <w:sz w:val="20"/>
          <w:szCs w:val="20"/>
        </w:rPr>
        <w:t xml:space="preserve">, </w:t>
      </w:r>
      <w:r w:rsidRPr="00171BB4">
        <w:rPr>
          <w:rFonts w:ascii="Arial" w:hAnsi="Arial" w:cs="Arial"/>
          <w:i/>
          <w:sz w:val="20"/>
          <w:szCs w:val="20"/>
        </w:rPr>
        <w:t>CON</w:t>
      </w:r>
      <w:r w:rsidRPr="00171BB4">
        <w:rPr>
          <w:rFonts w:ascii="Arial" w:hAnsi="Arial" w:cs="Arial"/>
          <w:sz w:val="20"/>
          <w:szCs w:val="20"/>
        </w:rPr>
        <w:t xml:space="preserve">, </w:t>
      </w:r>
      <w:r w:rsidRPr="00171BB4">
        <w:rPr>
          <w:rFonts w:ascii="Arial" w:hAnsi="Arial" w:cs="Arial"/>
          <w:i/>
          <w:sz w:val="20"/>
          <w:szCs w:val="20"/>
        </w:rPr>
        <w:t>HMM</w:t>
      </w:r>
      <w:r w:rsidRPr="00171BB4">
        <w:rPr>
          <w:rFonts w:ascii="Arial" w:hAnsi="Arial" w:cs="Arial"/>
          <w:sz w:val="20"/>
          <w:szCs w:val="20"/>
        </w:rPr>
        <w:t xml:space="preserve">, </w:t>
      </w:r>
      <w:r w:rsidRPr="00171BB4">
        <w:rPr>
          <w:rFonts w:ascii="Arial" w:hAnsi="Arial" w:cs="Arial"/>
          <w:i/>
          <w:sz w:val="20"/>
          <w:szCs w:val="20"/>
        </w:rPr>
        <w:t>PMC</w:t>
      </w:r>
      <w:r w:rsidRPr="00171BB4">
        <w:rPr>
          <w:rFonts w:ascii="Arial" w:hAnsi="Arial" w:cs="Arial"/>
          <w:sz w:val="20"/>
          <w:szCs w:val="20"/>
        </w:rPr>
        <w:t xml:space="preserve">, and  </w:t>
      </w:r>
      <w:r w:rsidRPr="00171BB4">
        <w:rPr>
          <w:rFonts w:ascii="Arial" w:hAnsi="Arial" w:cs="Arial"/>
          <w:i/>
          <w:sz w:val="20"/>
          <w:szCs w:val="20"/>
        </w:rPr>
        <w:t>PNA</w:t>
      </w:r>
      <w:r w:rsidRPr="00171BB4">
        <w:rPr>
          <w:rFonts w:ascii="Arial" w:hAnsi="Arial" w:cs="Arial"/>
          <w:color w:val="000000" w:themeColor="text1"/>
          <w:sz w:val="20"/>
          <w:szCs w:val="20"/>
        </w:rPr>
        <w:t>) and three compound factors (</w:t>
      </w:r>
      <w:r w:rsidRPr="00171BB4">
        <w:rPr>
          <w:rFonts w:ascii="Arial" w:hAnsi="Arial" w:cs="Arial"/>
          <w:sz w:val="20"/>
          <w:szCs w:val="20"/>
        </w:rPr>
        <w:t xml:space="preserve">i.e. </w:t>
      </w:r>
      <w:r w:rsidRPr="00171BB4">
        <w:rPr>
          <w:rFonts w:ascii="Arial" w:hAnsi="Arial" w:cs="Arial"/>
          <w:i/>
          <w:sz w:val="20"/>
          <w:szCs w:val="20"/>
        </w:rPr>
        <w:t>ENV</w:t>
      </w:r>
      <w:r w:rsidRPr="00171BB4">
        <w:rPr>
          <w:rFonts w:ascii="Arial" w:hAnsi="Arial" w:cs="Arial"/>
          <w:sz w:val="20"/>
          <w:szCs w:val="20"/>
        </w:rPr>
        <w:t xml:space="preserve">, </w:t>
      </w:r>
      <w:r w:rsidRPr="00171BB4">
        <w:rPr>
          <w:rFonts w:ascii="Arial" w:hAnsi="Arial" w:cs="Arial"/>
          <w:i/>
          <w:sz w:val="20"/>
          <w:szCs w:val="20"/>
        </w:rPr>
        <w:t>USP</w:t>
      </w:r>
      <w:r w:rsidRPr="00171BB4">
        <w:rPr>
          <w:rFonts w:ascii="Arial" w:hAnsi="Arial" w:cs="Arial"/>
          <w:sz w:val="20"/>
          <w:szCs w:val="20"/>
        </w:rPr>
        <w:t xml:space="preserve">, and </w:t>
      </w:r>
      <w:r w:rsidRPr="00171BB4">
        <w:rPr>
          <w:rFonts w:ascii="Arial" w:hAnsi="Arial" w:cs="Arial"/>
          <w:i/>
          <w:sz w:val="20"/>
          <w:szCs w:val="20"/>
        </w:rPr>
        <w:t>FCL</w:t>
      </w:r>
      <w:r w:rsidRPr="00171BB4">
        <w:rPr>
          <w:rFonts w:ascii="Arial" w:hAnsi="Arial" w:cs="Arial"/>
          <w:color w:val="000000" w:themeColor="text1"/>
          <w:sz w:val="20"/>
          <w:szCs w:val="20"/>
        </w:rPr>
        <w:t xml:space="preserve">). </w:t>
      </w:r>
    </w:p>
    <w:p w14:paraId="4E465276" w14:textId="77777777" w:rsidR="00204ABE" w:rsidRPr="00171BB4" w:rsidRDefault="00204ABE" w:rsidP="00204ABE">
      <w:pPr>
        <w:pStyle w:val="NormalWeb"/>
        <w:jc w:val="both"/>
        <w:rPr>
          <w:rFonts w:ascii="Arial" w:hAnsi="Arial" w:cs="Arial"/>
          <w:sz w:val="20"/>
          <w:szCs w:val="20"/>
        </w:rPr>
      </w:pPr>
      <w:r w:rsidRPr="00171BB4">
        <w:rPr>
          <w:rFonts w:ascii="Arial" w:hAnsi="Arial" w:cs="Arial"/>
          <w:sz w:val="20"/>
          <w:szCs w:val="20"/>
        </w:rPr>
        <w:lastRenderedPageBreak/>
        <w:t xml:space="preserve">Theoretically, while a solitary (or single) factor exists and can be recognized independently, for example, herb misidentification, plant morphological similarity/confusion, and medicinal herb misuse or abuse, a compound factor, such as environment (including culture, knowledge, and related elements) or cultural practices (including unsafe practices), involves the interaction or combination of multiple factors. This framework enables a more subtle understanding of the complex relationships among various </w:t>
      </w:r>
      <w:proofErr w:type="gramStart"/>
      <w:r w:rsidRPr="00171BB4">
        <w:rPr>
          <w:rFonts w:ascii="Arial" w:hAnsi="Arial" w:cs="Arial"/>
          <w:sz w:val="20"/>
          <w:szCs w:val="20"/>
        </w:rPr>
        <w:t>variables  as</w:t>
      </w:r>
      <w:proofErr w:type="gramEnd"/>
      <w:r w:rsidRPr="00171BB4">
        <w:rPr>
          <w:rFonts w:ascii="Arial" w:hAnsi="Arial" w:cs="Arial"/>
          <w:sz w:val="20"/>
          <w:szCs w:val="20"/>
        </w:rPr>
        <w:t xml:space="preserve"> modeled. In this context, a factor may be classified as both primary and secondary, depending on perspective, and these categories can overlap, interact, or influence each other. Similarly, a situation can be shaped simultaneously by both solitary and compound factors, with the latter potentially incorporating solitary factors as components of their structure. </w:t>
      </w:r>
    </w:p>
    <w:p w14:paraId="7AD64BA9" w14:textId="77777777" w:rsidR="00E053D0" w:rsidRDefault="00204ABE" w:rsidP="00441B6F">
      <w:pPr>
        <w:pStyle w:val="Body"/>
        <w:spacing w:after="0"/>
        <w:rPr>
          <w:rFonts w:ascii="Arial" w:hAnsi="Arial" w:cs="Arial"/>
        </w:rPr>
      </w:pPr>
      <w:r>
        <w:rPr>
          <w:noProof/>
          <w:color w:val="000000" w:themeColor="text1"/>
        </w:rPr>
        <w:drawing>
          <wp:anchor distT="0" distB="0" distL="114300" distR="114300" simplePos="0" relativeHeight="251659264" behindDoc="0" locked="0" layoutInCell="1" allowOverlap="1" wp14:anchorId="7C183E53" wp14:editId="491BF501">
            <wp:simplePos x="0" y="0"/>
            <wp:positionH relativeFrom="column">
              <wp:posOffset>0</wp:posOffset>
            </wp:positionH>
            <wp:positionV relativeFrom="paragraph">
              <wp:posOffset>145415</wp:posOffset>
            </wp:positionV>
            <wp:extent cx="4483735" cy="2571115"/>
            <wp:effectExtent l="0" t="0" r="0" b="635"/>
            <wp:wrapSquare wrapText="bothSides"/>
            <wp:docPr id="3" name="Picture 3" descr="C:\Users\HP\Desktop\3 New 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3 New Image_1.jpg"/>
                    <pic:cNvPicPr>
                      <a:picLocks noChangeAspect="1" noChangeArrowheads="1"/>
                    </pic:cNvPicPr>
                  </pic:nvPicPr>
                  <pic:blipFill>
                    <a:blip r:embed="rId14" cstate="print">
                      <a:extLst>
                        <a:ext uri="{28A0092B-C50C-407E-A947-70E740481C1C}">
                          <a14:useLocalDpi xmlns:a14="http://schemas.microsoft.com/office/drawing/2010/main" val="0"/>
                        </a:ext>
                      </a:extLst>
                    </a:blip>
                    <a:srcRect l="-4097" t="7236" r="2291" b="4734"/>
                    <a:stretch>
                      <a:fillRect/>
                    </a:stretch>
                  </pic:blipFill>
                  <pic:spPr>
                    <a:xfrm>
                      <a:off x="0" y="0"/>
                      <a:ext cx="4483735" cy="2571115"/>
                    </a:xfrm>
                    <a:prstGeom prst="rect">
                      <a:avLst/>
                    </a:prstGeom>
                    <a:noFill/>
                    <a:ln>
                      <a:noFill/>
                    </a:ln>
                  </pic:spPr>
                </pic:pic>
              </a:graphicData>
            </a:graphic>
          </wp:anchor>
        </w:drawing>
      </w:r>
    </w:p>
    <w:p w14:paraId="0A218796" w14:textId="77777777" w:rsidR="00376BBE" w:rsidRDefault="00376BBE" w:rsidP="00441B6F">
      <w:pPr>
        <w:pStyle w:val="Body"/>
        <w:spacing w:after="0"/>
        <w:rPr>
          <w:rFonts w:ascii="Arial" w:hAnsi="Arial" w:cs="Arial"/>
        </w:rPr>
      </w:pPr>
    </w:p>
    <w:p w14:paraId="435B3C44" w14:textId="77777777" w:rsidR="00204ABE" w:rsidRDefault="00204ABE" w:rsidP="00441B6F">
      <w:pPr>
        <w:pStyle w:val="Body"/>
        <w:spacing w:after="0"/>
        <w:rPr>
          <w:rFonts w:ascii="Arial" w:hAnsi="Arial" w:cs="Arial"/>
        </w:rPr>
      </w:pPr>
    </w:p>
    <w:p w14:paraId="1E23CE14" w14:textId="77777777" w:rsidR="00204ABE" w:rsidRDefault="00204ABE" w:rsidP="00441B6F">
      <w:pPr>
        <w:pStyle w:val="Body"/>
        <w:spacing w:after="0"/>
        <w:rPr>
          <w:rFonts w:ascii="Arial" w:hAnsi="Arial" w:cs="Arial"/>
        </w:rPr>
      </w:pPr>
    </w:p>
    <w:p w14:paraId="5EA592C8" w14:textId="77777777" w:rsidR="00204ABE" w:rsidRDefault="00204ABE" w:rsidP="00441B6F">
      <w:pPr>
        <w:pStyle w:val="Body"/>
        <w:spacing w:after="0"/>
        <w:rPr>
          <w:rFonts w:ascii="Arial" w:hAnsi="Arial" w:cs="Arial"/>
        </w:rPr>
      </w:pPr>
    </w:p>
    <w:p w14:paraId="10FCE15E" w14:textId="77777777" w:rsidR="00204ABE" w:rsidRDefault="00204ABE" w:rsidP="00441B6F">
      <w:pPr>
        <w:pStyle w:val="Body"/>
        <w:spacing w:after="0"/>
        <w:rPr>
          <w:rFonts w:ascii="Arial" w:hAnsi="Arial" w:cs="Arial"/>
        </w:rPr>
      </w:pPr>
    </w:p>
    <w:p w14:paraId="505E9D67" w14:textId="77777777" w:rsidR="00204ABE" w:rsidRDefault="00204ABE" w:rsidP="00441B6F">
      <w:pPr>
        <w:pStyle w:val="Body"/>
        <w:spacing w:after="0"/>
        <w:rPr>
          <w:rFonts w:ascii="Arial" w:hAnsi="Arial" w:cs="Arial"/>
        </w:rPr>
      </w:pPr>
    </w:p>
    <w:p w14:paraId="58C9527B" w14:textId="77777777" w:rsidR="00204ABE" w:rsidRDefault="00204ABE" w:rsidP="00441B6F">
      <w:pPr>
        <w:pStyle w:val="Body"/>
        <w:spacing w:after="0"/>
        <w:rPr>
          <w:rFonts w:ascii="Arial" w:hAnsi="Arial" w:cs="Arial"/>
        </w:rPr>
      </w:pPr>
    </w:p>
    <w:p w14:paraId="3E6E1F43" w14:textId="77777777" w:rsidR="00204ABE" w:rsidRDefault="00204ABE" w:rsidP="00441B6F">
      <w:pPr>
        <w:pStyle w:val="Body"/>
        <w:spacing w:after="0"/>
        <w:rPr>
          <w:rFonts w:ascii="Arial" w:hAnsi="Arial" w:cs="Arial"/>
        </w:rPr>
      </w:pPr>
    </w:p>
    <w:p w14:paraId="21B21A5E" w14:textId="77777777" w:rsidR="00204ABE" w:rsidRDefault="00204ABE" w:rsidP="00441B6F">
      <w:pPr>
        <w:pStyle w:val="Body"/>
        <w:spacing w:after="0"/>
        <w:rPr>
          <w:rFonts w:ascii="Arial" w:hAnsi="Arial" w:cs="Arial"/>
        </w:rPr>
      </w:pPr>
    </w:p>
    <w:p w14:paraId="48AA577F" w14:textId="77777777" w:rsidR="00204ABE" w:rsidRDefault="00204ABE" w:rsidP="00441B6F">
      <w:pPr>
        <w:pStyle w:val="Body"/>
        <w:spacing w:after="0"/>
        <w:rPr>
          <w:rFonts w:ascii="Arial" w:hAnsi="Arial" w:cs="Arial"/>
        </w:rPr>
      </w:pPr>
    </w:p>
    <w:p w14:paraId="49EB8AB0" w14:textId="77777777" w:rsidR="00204ABE" w:rsidRDefault="00204ABE" w:rsidP="00441B6F">
      <w:pPr>
        <w:pStyle w:val="Body"/>
        <w:spacing w:after="0"/>
        <w:rPr>
          <w:rFonts w:ascii="Arial" w:hAnsi="Arial" w:cs="Arial"/>
        </w:rPr>
      </w:pPr>
    </w:p>
    <w:p w14:paraId="6C345CD3" w14:textId="77777777" w:rsidR="00204ABE" w:rsidRDefault="00204ABE" w:rsidP="00441B6F">
      <w:pPr>
        <w:pStyle w:val="Body"/>
        <w:spacing w:after="0"/>
        <w:rPr>
          <w:rFonts w:ascii="Arial" w:hAnsi="Arial" w:cs="Arial"/>
        </w:rPr>
      </w:pPr>
    </w:p>
    <w:p w14:paraId="2FD9F128" w14:textId="77777777" w:rsidR="00204ABE" w:rsidRDefault="00204ABE" w:rsidP="00441B6F">
      <w:pPr>
        <w:pStyle w:val="Body"/>
        <w:spacing w:after="0"/>
        <w:rPr>
          <w:rFonts w:ascii="Arial" w:hAnsi="Arial" w:cs="Arial"/>
        </w:rPr>
      </w:pPr>
    </w:p>
    <w:p w14:paraId="57055197" w14:textId="77777777" w:rsidR="00204ABE" w:rsidRDefault="00204ABE" w:rsidP="00441B6F">
      <w:pPr>
        <w:pStyle w:val="Body"/>
        <w:spacing w:after="0"/>
        <w:rPr>
          <w:rFonts w:ascii="Arial" w:hAnsi="Arial" w:cs="Arial"/>
        </w:rPr>
      </w:pPr>
    </w:p>
    <w:p w14:paraId="0217E154" w14:textId="77777777" w:rsidR="00204ABE" w:rsidRDefault="00204ABE" w:rsidP="00441B6F">
      <w:pPr>
        <w:pStyle w:val="Body"/>
        <w:spacing w:after="0"/>
        <w:rPr>
          <w:rFonts w:ascii="Arial" w:hAnsi="Arial" w:cs="Arial"/>
        </w:rPr>
      </w:pPr>
    </w:p>
    <w:p w14:paraId="692C1454" w14:textId="77777777" w:rsidR="00204ABE" w:rsidRDefault="00204ABE" w:rsidP="00441B6F">
      <w:pPr>
        <w:pStyle w:val="Body"/>
        <w:spacing w:after="0"/>
        <w:rPr>
          <w:rFonts w:ascii="Arial" w:hAnsi="Arial" w:cs="Arial"/>
        </w:rPr>
      </w:pPr>
    </w:p>
    <w:p w14:paraId="5B14B8ED" w14:textId="77777777" w:rsidR="00204ABE" w:rsidRDefault="00204ABE" w:rsidP="00441B6F">
      <w:pPr>
        <w:pStyle w:val="Body"/>
        <w:spacing w:after="0"/>
        <w:rPr>
          <w:rFonts w:ascii="Arial" w:hAnsi="Arial" w:cs="Arial"/>
        </w:rPr>
      </w:pPr>
    </w:p>
    <w:p w14:paraId="450747D8" w14:textId="77777777" w:rsidR="00204ABE" w:rsidRDefault="00204ABE" w:rsidP="00441B6F">
      <w:pPr>
        <w:pStyle w:val="Body"/>
        <w:spacing w:after="0"/>
        <w:rPr>
          <w:rFonts w:ascii="Arial" w:hAnsi="Arial" w:cs="Arial"/>
        </w:rPr>
      </w:pPr>
    </w:p>
    <w:p w14:paraId="435C0AF3" w14:textId="77777777" w:rsidR="006931CC" w:rsidRPr="00107ED8" w:rsidRDefault="006931CC" w:rsidP="006931CC">
      <w:pPr>
        <w:pStyle w:val="NormalWeb"/>
        <w:shd w:val="clear" w:color="auto" w:fill="FFFFFF"/>
        <w:spacing w:before="240" w:beforeAutospacing="0" w:after="343" w:afterAutospacing="0"/>
        <w:textAlignment w:val="baseline"/>
        <w:rPr>
          <w:rFonts w:ascii="Arial" w:hAnsi="Arial" w:cs="Arial"/>
          <w:color w:val="000000" w:themeColor="text1"/>
          <w:sz w:val="20"/>
          <w:szCs w:val="20"/>
        </w:rPr>
      </w:pPr>
      <w:r w:rsidRPr="00107ED8">
        <w:rPr>
          <w:rFonts w:ascii="Arial" w:hAnsi="Arial" w:cs="Arial"/>
          <w:color w:val="000000" w:themeColor="text1"/>
          <w:sz w:val="20"/>
          <w:szCs w:val="20"/>
        </w:rPr>
        <w:t xml:space="preserve">Figure 1: Model </w:t>
      </w:r>
      <w:proofErr w:type="gramStart"/>
      <w:r w:rsidRPr="00107ED8">
        <w:rPr>
          <w:rFonts w:ascii="Arial" w:hAnsi="Arial" w:cs="Arial"/>
          <w:color w:val="000000" w:themeColor="text1"/>
          <w:sz w:val="20"/>
          <w:szCs w:val="20"/>
        </w:rPr>
        <w:t>Showing  the</w:t>
      </w:r>
      <w:proofErr w:type="gramEnd"/>
      <w:r w:rsidRPr="00107ED8">
        <w:rPr>
          <w:rFonts w:ascii="Arial" w:hAnsi="Arial" w:cs="Arial"/>
          <w:color w:val="000000" w:themeColor="text1"/>
          <w:sz w:val="20"/>
          <w:szCs w:val="20"/>
        </w:rPr>
        <w:t xml:space="preserve"> Factors  Compromising the  Safe and Effective Use of Herbal Medicinal Products. Circles </w:t>
      </w:r>
      <w:proofErr w:type="gramStart"/>
      <w:r w:rsidRPr="00107ED8">
        <w:rPr>
          <w:rFonts w:ascii="Arial" w:hAnsi="Arial" w:cs="Arial"/>
          <w:color w:val="000000" w:themeColor="text1"/>
          <w:sz w:val="20"/>
          <w:szCs w:val="20"/>
        </w:rPr>
        <w:t>represent  the</w:t>
      </w:r>
      <w:proofErr w:type="gramEnd"/>
      <w:r w:rsidRPr="00107ED8">
        <w:rPr>
          <w:rFonts w:ascii="Arial" w:hAnsi="Arial" w:cs="Arial"/>
          <w:color w:val="000000" w:themeColor="text1"/>
          <w:sz w:val="20"/>
          <w:szCs w:val="20"/>
        </w:rPr>
        <w:t xml:space="preserve"> primary  determining factors; squares represent  the secondary factors.</w:t>
      </w:r>
    </w:p>
    <w:p w14:paraId="3D1CF22E" w14:textId="77777777" w:rsidR="009F10D7" w:rsidRPr="00107ED8" w:rsidRDefault="009F10D7" w:rsidP="009F10D7">
      <w:pPr>
        <w:pStyle w:val="NormalWeb"/>
        <w:jc w:val="both"/>
        <w:rPr>
          <w:rFonts w:ascii="Arial" w:hAnsi="Arial" w:cs="Arial"/>
          <w:color w:val="000000" w:themeColor="text1"/>
          <w:sz w:val="20"/>
          <w:szCs w:val="20"/>
        </w:rPr>
      </w:pPr>
      <w:r w:rsidRPr="00847581">
        <w:rPr>
          <w:rFonts w:ascii="Arial" w:hAnsi="Arial" w:cs="Arial"/>
          <w:sz w:val="20"/>
          <w:szCs w:val="20"/>
        </w:rPr>
        <w:t xml:space="preserve">Foremost among the factors for </w:t>
      </w:r>
      <w:proofErr w:type="gramStart"/>
      <w:r w:rsidRPr="00847581">
        <w:rPr>
          <w:rFonts w:ascii="Arial" w:hAnsi="Arial" w:cs="Arial"/>
          <w:sz w:val="20"/>
          <w:szCs w:val="20"/>
        </w:rPr>
        <w:t>concern  are</w:t>
      </w:r>
      <w:proofErr w:type="gramEnd"/>
      <w:r w:rsidRPr="00847581">
        <w:rPr>
          <w:rFonts w:ascii="Arial" w:hAnsi="Arial" w:cs="Arial"/>
          <w:sz w:val="20"/>
          <w:szCs w:val="20"/>
        </w:rPr>
        <w:t xml:space="preserve"> </w:t>
      </w:r>
      <w:r w:rsidRPr="00847581">
        <w:rPr>
          <w:rStyle w:val="Strong"/>
          <w:rFonts w:ascii="Arial" w:hAnsi="Arial" w:cs="Arial"/>
          <w:b w:val="0"/>
          <w:sz w:val="20"/>
          <w:szCs w:val="20"/>
        </w:rPr>
        <w:t>herb misrepresentation</w:t>
      </w:r>
      <w:r w:rsidRPr="00847581">
        <w:rPr>
          <w:rFonts w:ascii="Arial" w:hAnsi="Arial" w:cs="Arial"/>
          <w:sz w:val="20"/>
          <w:szCs w:val="20"/>
        </w:rPr>
        <w:t xml:space="preserve"> and </w:t>
      </w:r>
      <w:r w:rsidRPr="00847581">
        <w:rPr>
          <w:rStyle w:val="Strong"/>
          <w:rFonts w:ascii="Arial" w:hAnsi="Arial" w:cs="Arial"/>
          <w:b w:val="0"/>
          <w:sz w:val="20"/>
          <w:szCs w:val="20"/>
        </w:rPr>
        <w:t>herbal drug</w:t>
      </w:r>
      <w:r w:rsidRPr="00847581">
        <w:rPr>
          <w:rStyle w:val="Strong"/>
          <w:rFonts w:ascii="Arial" w:hAnsi="Arial" w:cs="Arial"/>
          <w:sz w:val="20"/>
          <w:szCs w:val="20"/>
        </w:rPr>
        <w:t xml:space="preserve">  </w:t>
      </w:r>
      <w:r w:rsidRPr="00847581">
        <w:rPr>
          <w:rStyle w:val="Strong"/>
          <w:rFonts w:ascii="Arial" w:hAnsi="Arial" w:cs="Arial"/>
          <w:b w:val="0"/>
          <w:sz w:val="20"/>
          <w:szCs w:val="20"/>
        </w:rPr>
        <w:t>misuse</w:t>
      </w:r>
      <w:r w:rsidRPr="00107ED8">
        <w:rPr>
          <w:rFonts w:ascii="Arial" w:hAnsi="Arial" w:cs="Arial"/>
          <w:sz w:val="20"/>
          <w:szCs w:val="20"/>
        </w:rPr>
        <w:t xml:space="preserve">, which emerge as the epicenters of a web of interrelated problems (Figure 1). These two have been identified as </w:t>
      </w:r>
      <w:r w:rsidRPr="00107ED8">
        <w:rPr>
          <w:rFonts w:ascii="Arial" w:hAnsi="Arial" w:cs="Arial"/>
          <w:color w:val="000000" w:themeColor="text1"/>
          <w:sz w:val="20"/>
          <w:szCs w:val="20"/>
        </w:rPr>
        <w:t xml:space="preserve">the strongest factors working against general acceptability </w:t>
      </w:r>
      <w:proofErr w:type="gramStart"/>
      <w:r w:rsidRPr="00107ED8">
        <w:rPr>
          <w:rFonts w:ascii="Arial" w:hAnsi="Arial" w:cs="Arial"/>
          <w:color w:val="000000" w:themeColor="text1"/>
          <w:sz w:val="20"/>
          <w:szCs w:val="20"/>
        </w:rPr>
        <w:t>of  herbal</w:t>
      </w:r>
      <w:proofErr w:type="gramEnd"/>
      <w:r w:rsidRPr="00107ED8">
        <w:rPr>
          <w:rFonts w:ascii="Arial" w:hAnsi="Arial" w:cs="Arial"/>
          <w:color w:val="000000" w:themeColor="text1"/>
          <w:sz w:val="20"/>
          <w:szCs w:val="20"/>
        </w:rPr>
        <w:t xml:space="preserve"> medicines. Misrepresentation is when one or more medicinal herbs which are the starting materials of a formulation has been selected, supplied or recommended  for use  in error, having earlier been mislabeled/misidentified, thereby possibly substituting a poisonous, spurious or ineffective herb for the authentic (</w:t>
      </w:r>
      <w:proofErr w:type="spellStart"/>
      <w:r w:rsidR="00EB0272">
        <w:fldChar w:fldCharType="begin"/>
      </w:r>
      <w:r w:rsidR="00EB0272">
        <w:instrText xml:space="preserve"> HYPERLINK "https://www.researchgate.net/profile/Srirama-Ramanujam-2?_tp=eyJjb250ZXh0Ijp7ImZpcnN0UGFnZSI6InB1YmxpY2F0aW9uIiwicGFnZSI6InB1YmxpY2F0aW9uIn19" </w:instrText>
      </w:r>
      <w:r w:rsidR="00EB0272">
        <w:fldChar w:fldCharType="separate"/>
      </w:r>
      <w:r w:rsidRPr="00107ED8">
        <w:rPr>
          <w:rFonts w:ascii="Arial" w:hAnsi="Arial" w:cs="Arial"/>
          <w:sz w:val="20"/>
          <w:szCs w:val="20"/>
          <w:u w:val="single"/>
        </w:rPr>
        <w:t>Ramanujam</w:t>
      </w:r>
      <w:proofErr w:type="spellEnd"/>
      <w:r w:rsidR="00EB0272">
        <w:rPr>
          <w:rFonts w:ascii="Arial" w:hAnsi="Arial" w:cs="Arial"/>
          <w:sz w:val="20"/>
          <w:szCs w:val="20"/>
          <w:u w:val="single"/>
        </w:rPr>
        <w:fldChar w:fldCharType="end"/>
      </w:r>
      <w:r w:rsidRPr="00107ED8">
        <w:rPr>
          <w:rFonts w:ascii="Arial" w:hAnsi="Arial" w:cs="Arial"/>
          <w:sz w:val="20"/>
          <w:szCs w:val="20"/>
        </w:rPr>
        <w:t>, 2017</w:t>
      </w:r>
      <w:r w:rsidRPr="00107ED8">
        <w:rPr>
          <w:rFonts w:ascii="Arial" w:hAnsi="Arial" w:cs="Arial"/>
          <w:color w:val="000000" w:themeColor="text1"/>
          <w:sz w:val="20"/>
          <w:szCs w:val="20"/>
        </w:rPr>
        <w:t xml:space="preserve">). Drug </w:t>
      </w:r>
      <w:proofErr w:type="gramStart"/>
      <w:r w:rsidRPr="00107ED8">
        <w:rPr>
          <w:rFonts w:ascii="Arial" w:hAnsi="Arial" w:cs="Arial"/>
          <w:color w:val="000000" w:themeColor="text1"/>
          <w:sz w:val="20"/>
          <w:szCs w:val="20"/>
        </w:rPr>
        <w:t>misuse  is</w:t>
      </w:r>
      <w:proofErr w:type="gramEnd"/>
      <w:r w:rsidRPr="00107ED8">
        <w:rPr>
          <w:rFonts w:ascii="Arial" w:hAnsi="Arial" w:cs="Arial"/>
          <w:color w:val="000000" w:themeColor="text1"/>
          <w:sz w:val="20"/>
          <w:szCs w:val="20"/>
        </w:rPr>
        <w:t xml:space="preserve"> the use  of a substance  for a purpose  not consistent  with legal or medical guidelines (World Health </w:t>
      </w:r>
      <w:proofErr w:type="spellStart"/>
      <w:r w:rsidRPr="00107ED8">
        <w:rPr>
          <w:rFonts w:ascii="Arial" w:hAnsi="Arial" w:cs="Arial"/>
          <w:color w:val="000000" w:themeColor="text1"/>
          <w:sz w:val="20"/>
          <w:szCs w:val="20"/>
        </w:rPr>
        <w:t>Organisation</w:t>
      </w:r>
      <w:proofErr w:type="spellEnd"/>
      <w:r w:rsidRPr="00107ED8">
        <w:rPr>
          <w:rFonts w:ascii="Arial" w:hAnsi="Arial" w:cs="Arial"/>
          <w:color w:val="000000" w:themeColor="text1"/>
          <w:sz w:val="20"/>
          <w:szCs w:val="20"/>
        </w:rPr>
        <w:t xml:space="preserve">, 1994). It also means to </w:t>
      </w:r>
      <w:proofErr w:type="gramStart"/>
      <w:r w:rsidRPr="00107ED8">
        <w:rPr>
          <w:rFonts w:ascii="Arial" w:hAnsi="Arial" w:cs="Arial"/>
          <w:color w:val="000000" w:themeColor="text1"/>
          <w:sz w:val="20"/>
          <w:szCs w:val="20"/>
        </w:rPr>
        <w:t>use  a</w:t>
      </w:r>
      <w:proofErr w:type="gramEnd"/>
      <w:r w:rsidRPr="00107ED8">
        <w:rPr>
          <w:rFonts w:ascii="Arial" w:hAnsi="Arial" w:cs="Arial"/>
          <w:color w:val="000000" w:themeColor="text1"/>
          <w:sz w:val="20"/>
          <w:szCs w:val="20"/>
        </w:rPr>
        <w:t xml:space="preserve"> medication or substance for a purpose in a manner, or in a dose other than as intended by the manufacturer, healthcare provider, or prescribed instructions. In regard to herbal materials, misuse is either </w:t>
      </w:r>
      <w:proofErr w:type="gramStart"/>
      <w:r w:rsidRPr="00107ED8">
        <w:rPr>
          <w:rFonts w:ascii="Arial" w:hAnsi="Arial" w:cs="Arial"/>
          <w:color w:val="000000" w:themeColor="text1"/>
          <w:sz w:val="20"/>
          <w:szCs w:val="20"/>
        </w:rPr>
        <w:t>using  the</w:t>
      </w:r>
      <w:proofErr w:type="gramEnd"/>
      <w:r w:rsidRPr="00107ED8">
        <w:rPr>
          <w:rFonts w:ascii="Arial" w:hAnsi="Arial" w:cs="Arial"/>
          <w:color w:val="000000" w:themeColor="text1"/>
          <w:sz w:val="20"/>
          <w:szCs w:val="20"/>
        </w:rPr>
        <w:t xml:space="preserve"> substitute of  a medicinal  herb as raw material (by an unsuspecting manufacturer) of a  medicinal  product, or  inadvertent consumption  of  the wrong herb or its  finished product by the end user, often  resulting in overdosing (abuse)  or under dosing of  medicines and the attendant consequences. </w:t>
      </w:r>
      <w:r w:rsidRPr="00107ED8">
        <w:rPr>
          <w:rFonts w:ascii="Arial" w:hAnsi="Arial" w:cs="Arial"/>
          <w:sz w:val="20"/>
          <w:szCs w:val="20"/>
        </w:rPr>
        <w:t>Overall, the recognized factors collectively exert negative influences—functioning within a semi-closed system—that contribute to the unsafe and ineffective use of herbal medicinal products</w:t>
      </w:r>
      <w:r w:rsidRPr="00107ED8">
        <w:rPr>
          <w:rFonts w:ascii="Arial" w:hAnsi="Arial" w:cs="Arial"/>
          <w:color w:val="000000" w:themeColor="text1"/>
          <w:sz w:val="20"/>
          <w:szCs w:val="20"/>
        </w:rPr>
        <w:t xml:space="preserve">: health complications, poisoning, epidemics of infection, legal issues, social vices, and so on. </w:t>
      </w:r>
    </w:p>
    <w:p w14:paraId="1A83A9C0" w14:textId="77777777" w:rsidR="00B344CB" w:rsidRPr="00451676" w:rsidRDefault="00B344CB" w:rsidP="00B344CB">
      <w:pPr>
        <w:pStyle w:val="NormalWeb"/>
        <w:jc w:val="both"/>
        <w:rPr>
          <w:rFonts w:ascii="Arial" w:hAnsi="Arial" w:cs="Arial"/>
          <w:color w:val="000000" w:themeColor="text1"/>
          <w:sz w:val="20"/>
          <w:szCs w:val="20"/>
        </w:rPr>
      </w:pPr>
      <w:r w:rsidRPr="00451676">
        <w:rPr>
          <w:rFonts w:ascii="Arial" w:hAnsi="Arial" w:cs="Arial"/>
          <w:color w:val="000000" w:themeColor="text1"/>
          <w:sz w:val="20"/>
          <w:szCs w:val="20"/>
        </w:rPr>
        <w:lastRenderedPageBreak/>
        <w:t xml:space="preserve">Misuse </w:t>
      </w:r>
      <w:proofErr w:type="gramStart"/>
      <w:r w:rsidRPr="00451676">
        <w:rPr>
          <w:rFonts w:ascii="Arial" w:hAnsi="Arial" w:cs="Arial"/>
          <w:color w:val="000000" w:themeColor="text1"/>
          <w:sz w:val="20"/>
          <w:szCs w:val="20"/>
        </w:rPr>
        <w:t>of  medicinal</w:t>
      </w:r>
      <w:proofErr w:type="gramEnd"/>
      <w:r w:rsidRPr="00451676">
        <w:rPr>
          <w:rFonts w:ascii="Arial" w:hAnsi="Arial" w:cs="Arial"/>
          <w:color w:val="000000" w:themeColor="text1"/>
          <w:sz w:val="20"/>
          <w:szCs w:val="20"/>
        </w:rPr>
        <w:t xml:space="preserve"> herbs is caused  or exacerbated  by a number of factors including  herb mislabeling/misidentification and misrepresentation, as well as economic factors and  availability of the material. </w:t>
      </w:r>
      <w:r w:rsidRPr="00451676">
        <w:rPr>
          <w:rFonts w:ascii="Arial" w:hAnsi="Arial" w:cs="Arial"/>
          <w:sz w:val="20"/>
          <w:szCs w:val="20"/>
        </w:rPr>
        <w:t xml:space="preserve">Misuse also often stems from inadequate </w:t>
      </w:r>
      <w:proofErr w:type="gramStart"/>
      <w:r w:rsidRPr="00451676">
        <w:rPr>
          <w:rFonts w:ascii="Arial" w:hAnsi="Arial" w:cs="Arial"/>
          <w:sz w:val="20"/>
          <w:szCs w:val="20"/>
        </w:rPr>
        <w:t>knowledge,  and</w:t>
      </w:r>
      <w:proofErr w:type="gramEnd"/>
      <w:r w:rsidRPr="00451676">
        <w:rPr>
          <w:rFonts w:ascii="Arial" w:hAnsi="Arial" w:cs="Arial"/>
          <w:sz w:val="20"/>
          <w:szCs w:val="20"/>
        </w:rPr>
        <w:t xml:space="preserve"> lack of standardized dosing, leading to under-dosing, overdosing, or inappropriate application of herbal medicines. </w:t>
      </w:r>
      <w:r w:rsidRPr="00451676">
        <w:rPr>
          <w:rFonts w:ascii="Arial" w:hAnsi="Arial" w:cs="Arial"/>
          <w:color w:val="000000" w:themeColor="text1"/>
          <w:sz w:val="20"/>
          <w:szCs w:val="20"/>
        </w:rPr>
        <w:t xml:space="preserve">Plant misidentification, often </w:t>
      </w:r>
      <w:proofErr w:type="gramStart"/>
      <w:r w:rsidRPr="00451676">
        <w:rPr>
          <w:rFonts w:ascii="Arial" w:hAnsi="Arial" w:cs="Arial"/>
          <w:color w:val="000000" w:themeColor="text1"/>
          <w:sz w:val="20"/>
          <w:szCs w:val="20"/>
        </w:rPr>
        <w:t>resulting  from</w:t>
      </w:r>
      <w:proofErr w:type="gramEnd"/>
      <w:r w:rsidRPr="00451676">
        <w:rPr>
          <w:rFonts w:ascii="Arial" w:hAnsi="Arial" w:cs="Arial"/>
          <w:color w:val="000000" w:themeColor="text1"/>
          <w:sz w:val="20"/>
          <w:szCs w:val="20"/>
        </w:rPr>
        <w:t xml:space="preserve"> nomenclatural and morphological confusions, is a significant factor contributing to errors in herbal medicine(</w:t>
      </w:r>
      <w:proofErr w:type="spellStart"/>
      <w:r w:rsidRPr="00451676">
        <w:rPr>
          <w:rFonts w:ascii="Arial" w:hAnsi="Arial" w:cs="Arial"/>
          <w:color w:val="000000" w:themeColor="text1"/>
          <w:sz w:val="20"/>
          <w:szCs w:val="20"/>
        </w:rPr>
        <w:t>Lankasena</w:t>
      </w:r>
      <w:proofErr w:type="spellEnd"/>
      <w:r w:rsidRPr="00451676">
        <w:rPr>
          <w:rFonts w:ascii="Arial" w:hAnsi="Arial" w:cs="Arial"/>
          <w:color w:val="000000" w:themeColor="text1"/>
          <w:sz w:val="20"/>
          <w:szCs w:val="20"/>
        </w:rPr>
        <w:t xml:space="preserve"> </w:t>
      </w:r>
      <w:r w:rsidRPr="00451676">
        <w:rPr>
          <w:rFonts w:ascii="Arial" w:hAnsi="Arial" w:cs="Arial"/>
          <w:i/>
          <w:color w:val="000000" w:themeColor="text1"/>
          <w:sz w:val="20"/>
          <w:szCs w:val="20"/>
        </w:rPr>
        <w:t>et al</w:t>
      </w:r>
      <w:r w:rsidRPr="00451676">
        <w:rPr>
          <w:rFonts w:ascii="Arial" w:hAnsi="Arial" w:cs="Arial"/>
          <w:color w:val="000000" w:themeColor="text1"/>
          <w:sz w:val="20"/>
          <w:szCs w:val="20"/>
        </w:rPr>
        <w:t xml:space="preserve">., 2022). Drug abuse often </w:t>
      </w:r>
      <w:proofErr w:type="gramStart"/>
      <w:r w:rsidRPr="00451676">
        <w:rPr>
          <w:rFonts w:ascii="Arial" w:hAnsi="Arial" w:cs="Arial"/>
          <w:color w:val="000000" w:themeColor="text1"/>
          <w:sz w:val="20"/>
          <w:szCs w:val="20"/>
        </w:rPr>
        <w:t>follows  drug</w:t>
      </w:r>
      <w:proofErr w:type="gramEnd"/>
      <w:r w:rsidRPr="00451676">
        <w:rPr>
          <w:rFonts w:ascii="Arial" w:hAnsi="Arial" w:cs="Arial"/>
          <w:color w:val="000000" w:themeColor="text1"/>
          <w:sz w:val="20"/>
          <w:szCs w:val="20"/>
        </w:rPr>
        <w:t xml:space="preserve"> misuse. Abuse means taking medications without </w:t>
      </w:r>
      <w:proofErr w:type="gramStart"/>
      <w:r w:rsidRPr="00451676">
        <w:rPr>
          <w:rFonts w:ascii="Arial" w:hAnsi="Arial" w:cs="Arial"/>
          <w:color w:val="000000" w:themeColor="text1"/>
          <w:sz w:val="20"/>
          <w:szCs w:val="20"/>
        </w:rPr>
        <w:t>prescriptions,  especially</w:t>
      </w:r>
      <w:proofErr w:type="gramEnd"/>
      <w:r w:rsidRPr="00451676">
        <w:rPr>
          <w:rFonts w:ascii="Arial" w:hAnsi="Arial" w:cs="Arial"/>
          <w:color w:val="000000" w:themeColor="text1"/>
          <w:sz w:val="20"/>
          <w:szCs w:val="20"/>
        </w:rPr>
        <w:t xml:space="preserve"> for the mere purpose  of getting better, or to “feel high”, not  for the purpose of treating any particular ailment (NIDA, 2011). Drug abuse can lead to serious adverse physical consequences </w:t>
      </w:r>
      <w:proofErr w:type="gramStart"/>
      <w:r w:rsidRPr="00451676">
        <w:rPr>
          <w:rFonts w:ascii="Arial" w:hAnsi="Arial" w:cs="Arial"/>
          <w:color w:val="000000" w:themeColor="text1"/>
          <w:sz w:val="20"/>
          <w:szCs w:val="20"/>
        </w:rPr>
        <w:t>including  drug</w:t>
      </w:r>
      <w:proofErr w:type="gramEnd"/>
      <w:r w:rsidRPr="00451676">
        <w:rPr>
          <w:rFonts w:ascii="Arial" w:hAnsi="Arial" w:cs="Arial"/>
          <w:color w:val="000000" w:themeColor="text1"/>
          <w:sz w:val="20"/>
          <w:szCs w:val="20"/>
        </w:rPr>
        <w:t xml:space="preserve"> addiction, social vices and death. All the</w:t>
      </w:r>
      <w:proofErr w:type="gramStart"/>
      <w:r w:rsidRPr="00451676">
        <w:rPr>
          <w:rFonts w:ascii="Arial" w:hAnsi="Arial" w:cs="Arial"/>
          <w:color w:val="000000" w:themeColor="text1"/>
          <w:sz w:val="20"/>
          <w:szCs w:val="20"/>
        </w:rPr>
        <w:t xml:space="preserve">   “</w:t>
      </w:r>
      <w:proofErr w:type="gramEnd"/>
      <w:r w:rsidRPr="00451676">
        <w:rPr>
          <w:rFonts w:ascii="Arial" w:hAnsi="Arial" w:cs="Arial"/>
          <w:color w:val="000000" w:themeColor="text1"/>
          <w:sz w:val="20"/>
          <w:szCs w:val="20"/>
        </w:rPr>
        <w:t>mis-es”, indicated in the proposed model shall continue to plague users of herbal medicines  until quality standards  for herbal products  are established and enforced. F</w:t>
      </w:r>
      <w:r w:rsidRPr="00451676">
        <w:rPr>
          <w:rFonts w:ascii="Arial" w:hAnsi="Arial" w:cs="Arial"/>
          <w:sz w:val="20"/>
          <w:szCs w:val="20"/>
        </w:rPr>
        <w:t xml:space="preserve">rom this study, it is evident that </w:t>
      </w:r>
      <w:r w:rsidRPr="00847581">
        <w:rPr>
          <w:rStyle w:val="Strong"/>
          <w:rFonts w:ascii="Arial" w:hAnsi="Arial" w:cs="Arial"/>
          <w:b w:val="0"/>
          <w:sz w:val="20"/>
          <w:szCs w:val="20"/>
        </w:rPr>
        <w:t>accurate identification and</w:t>
      </w:r>
      <w:r w:rsidRPr="00451676">
        <w:rPr>
          <w:rStyle w:val="Strong"/>
          <w:rFonts w:ascii="Arial" w:hAnsi="Arial" w:cs="Arial"/>
          <w:sz w:val="20"/>
          <w:szCs w:val="20"/>
        </w:rPr>
        <w:t xml:space="preserve"> </w:t>
      </w:r>
      <w:r w:rsidRPr="00451676">
        <w:rPr>
          <w:rStyle w:val="Strong"/>
          <w:rFonts w:ascii="Arial" w:hAnsi="Arial" w:cs="Arial"/>
          <w:b w:val="0"/>
          <w:sz w:val="20"/>
          <w:szCs w:val="20"/>
        </w:rPr>
        <w:t>rigorous quality assurance of starting materials are fundamental prerequisites for ensuring the reproducible quality of herbal medicines. Such measures are critical in safeguarding their safety and efficacy</w:t>
      </w:r>
      <w:r w:rsidRPr="00451676">
        <w:rPr>
          <w:rFonts w:ascii="Arial" w:hAnsi="Arial" w:cs="Arial"/>
          <w:sz w:val="20"/>
          <w:szCs w:val="20"/>
        </w:rPr>
        <w:t xml:space="preserve"> (Li </w:t>
      </w:r>
      <w:r w:rsidRPr="00451676">
        <w:rPr>
          <w:rFonts w:ascii="Arial" w:hAnsi="Arial" w:cs="Arial"/>
          <w:i/>
          <w:sz w:val="20"/>
          <w:szCs w:val="20"/>
        </w:rPr>
        <w:t>et al</w:t>
      </w:r>
      <w:r w:rsidRPr="00451676">
        <w:rPr>
          <w:rFonts w:ascii="Arial" w:hAnsi="Arial" w:cs="Arial"/>
          <w:sz w:val="20"/>
          <w:szCs w:val="20"/>
        </w:rPr>
        <w:t xml:space="preserve">., 2020; World Health </w:t>
      </w:r>
      <w:proofErr w:type="spellStart"/>
      <w:r w:rsidRPr="00451676">
        <w:rPr>
          <w:rFonts w:ascii="Arial" w:hAnsi="Arial" w:cs="Arial"/>
          <w:sz w:val="20"/>
          <w:szCs w:val="20"/>
        </w:rPr>
        <w:t>Organisation</w:t>
      </w:r>
      <w:proofErr w:type="spellEnd"/>
      <w:r w:rsidRPr="00451676">
        <w:rPr>
          <w:rFonts w:ascii="Arial" w:hAnsi="Arial" w:cs="Arial"/>
          <w:sz w:val="20"/>
          <w:szCs w:val="20"/>
        </w:rPr>
        <w:t>, 2013).</w:t>
      </w:r>
    </w:p>
    <w:p w14:paraId="4813F8D3" w14:textId="5486F456" w:rsidR="00B344CB" w:rsidRPr="00451676" w:rsidRDefault="00B344CB" w:rsidP="00B344CB">
      <w:pPr>
        <w:pStyle w:val="NormalWeb"/>
        <w:jc w:val="both"/>
        <w:rPr>
          <w:rFonts w:ascii="Arial" w:hAnsi="Arial" w:cs="Arial"/>
          <w:sz w:val="20"/>
          <w:szCs w:val="20"/>
        </w:rPr>
      </w:pPr>
      <w:r w:rsidRPr="00451676">
        <w:rPr>
          <w:rFonts w:ascii="Arial" w:hAnsi="Arial" w:cs="Arial"/>
          <w:sz w:val="20"/>
          <w:szCs w:val="20"/>
        </w:rPr>
        <w:t xml:space="preserve">The visual model developed in this work provides a framework for understanding how the primary issues are </w:t>
      </w:r>
      <w:proofErr w:type="gramStart"/>
      <w:r w:rsidRPr="00451676">
        <w:rPr>
          <w:rFonts w:ascii="Arial" w:hAnsi="Arial" w:cs="Arial"/>
          <w:sz w:val="20"/>
          <w:szCs w:val="20"/>
        </w:rPr>
        <w:t>triggered  and</w:t>
      </w:r>
      <w:proofErr w:type="gramEnd"/>
      <w:r w:rsidRPr="00451676">
        <w:rPr>
          <w:rFonts w:ascii="Arial" w:hAnsi="Arial" w:cs="Arial"/>
          <w:sz w:val="20"/>
          <w:szCs w:val="20"/>
        </w:rPr>
        <w:t xml:space="preserve"> perpetuated by other systemic weaknesses, such as poor regulation, lack of scientific validation, and limited public awareness. For example, </w:t>
      </w:r>
      <w:r w:rsidRPr="00451676">
        <w:rPr>
          <w:rStyle w:val="Strong"/>
          <w:rFonts w:ascii="Arial" w:hAnsi="Arial" w:cs="Arial"/>
          <w:b w:val="0"/>
          <w:sz w:val="20"/>
          <w:szCs w:val="20"/>
        </w:rPr>
        <w:t>inadequate standardization acts as a systemic driver</w:t>
      </w:r>
      <w:r w:rsidRPr="00451676">
        <w:rPr>
          <w:rFonts w:ascii="Arial" w:hAnsi="Arial" w:cs="Arial"/>
          <w:sz w:val="20"/>
          <w:szCs w:val="20"/>
        </w:rPr>
        <w:t xml:space="preserve"> of both misinformation (false claims) and </w:t>
      </w:r>
      <w:proofErr w:type="gramStart"/>
      <w:r w:rsidRPr="00451676">
        <w:rPr>
          <w:rFonts w:ascii="Arial" w:hAnsi="Arial" w:cs="Arial"/>
          <w:sz w:val="20"/>
          <w:szCs w:val="20"/>
        </w:rPr>
        <w:t>poor quality</w:t>
      </w:r>
      <w:proofErr w:type="gramEnd"/>
      <w:r w:rsidRPr="00451676">
        <w:rPr>
          <w:rFonts w:ascii="Arial" w:hAnsi="Arial" w:cs="Arial"/>
          <w:sz w:val="20"/>
          <w:szCs w:val="20"/>
        </w:rPr>
        <w:t xml:space="preserve"> control (unsafe practices). It also explains how the primary factors in turn influence each other and trigger the secondary factors such as unsafe practices, false claims, product misuse and health complications.  Unlike previous models in the literature that focus predominantly on treatment and management of health conditions, the current model offers a preventive perspective, emphasizing the necessity of preemptive measures, including quality control, education, and policy reform. </w:t>
      </w:r>
      <w:r w:rsidR="00087CCB" w:rsidRPr="00087CCB">
        <w:rPr>
          <w:rFonts w:ascii="Arial" w:hAnsi="Arial" w:cs="Arial"/>
          <w:sz w:val="20"/>
          <w:szCs w:val="20"/>
          <w:highlight w:val="yellow"/>
        </w:rPr>
        <w:t>It is therefore filling a critical gap in the literature</w:t>
      </w:r>
      <w:r w:rsidR="00087CCB">
        <w:rPr>
          <w:rFonts w:ascii="Arial" w:hAnsi="Arial" w:cs="Arial"/>
          <w:sz w:val="20"/>
          <w:szCs w:val="20"/>
        </w:rPr>
        <w:t xml:space="preserve">. </w:t>
      </w:r>
      <w:r w:rsidRPr="00451676">
        <w:rPr>
          <w:rFonts w:ascii="Arial" w:hAnsi="Arial" w:cs="Arial"/>
          <w:sz w:val="20"/>
          <w:szCs w:val="20"/>
        </w:rPr>
        <w:t xml:space="preserve">Moreover, the categorization of factors into </w:t>
      </w:r>
      <w:r w:rsidRPr="00451676">
        <w:rPr>
          <w:rStyle w:val="Strong"/>
          <w:rFonts w:ascii="Arial" w:hAnsi="Arial" w:cs="Arial"/>
          <w:b w:val="0"/>
          <w:sz w:val="20"/>
          <w:szCs w:val="20"/>
        </w:rPr>
        <w:t>primary</w:t>
      </w:r>
      <w:r w:rsidRPr="00451676">
        <w:rPr>
          <w:rFonts w:ascii="Arial" w:hAnsi="Arial" w:cs="Arial"/>
          <w:sz w:val="20"/>
          <w:szCs w:val="20"/>
        </w:rPr>
        <w:t xml:space="preserve"> and </w:t>
      </w:r>
      <w:r w:rsidRPr="00451676">
        <w:rPr>
          <w:rStyle w:val="Strong"/>
          <w:rFonts w:ascii="Arial" w:hAnsi="Arial" w:cs="Arial"/>
          <w:b w:val="0"/>
          <w:sz w:val="20"/>
          <w:szCs w:val="20"/>
        </w:rPr>
        <w:t>secondary</w:t>
      </w:r>
      <w:r w:rsidRPr="00451676">
        <w:rPr>
          <w:rFonts w:ascii="Arial" w:hAnsi="Arial" w:cs="Arial"/>
          <w:sz w:val="20"/>
          <w:szCs w:val="20"/>
        </w:rPr>
        <w:t xml:space="preserve"> allows for targeted intervention strategies. Addressing primary factors, such as standardization, identity verification, and toxicity screening, could have a ripple effect in mitigating secondary issues like drug abuse, dependency, and adverse health outcomes. In essence, the interdependence of these factors demonstrates the complexity of ensuring herbal medicine safety and efficacy. It also underscores the need for a multi-stakeholder approach involving regulators, manufacturers, researchers, healthcare professionals, and consumers.</w:t>
      </w:r>
    </w:p>
    <w:p w14:paraId="413D9AD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369B198" w14:textId="77777777" w:rsidR="00B344CB" w:rsidRPr="00B344CB" w:rsidRDefault="00B344CB" w:rsidP="00B344CB">
      <w:pPr>
        <w:pStyle w:val="NormalWeb"/>
        <w:jc w:val="both"/>
        <w:rPr>
          <w:rFonts w:ascii="Arial" w:hAnsi="Arial" w:cs="Arial"/>
          <w:sz w:val="20"/>
          <w:szCs w:val="20"/>
        </w:rPr>
      </w:pPr>
      <w:r w:rsidRPr="00B344CB">
        <w:rPr>
          <w:rFonts w:ascii="Arial" w:hAnsi="Arial" w:cs="Arial"/>
          <w:sz w:val="20"/>
          <w:szCs w:val="20"/>
        </w:rPr>
        <w:t>The visual model presented in this paper elucidates the multi-directional interactions among various factors, notably herb misrepresentation and misuse, which hinder the realization of safe and effective use of herbal medicine. Addressing these issues requires a comprehensive approach that begins with the correct identification and quality assurance of raw materials, standardization of products, stringent regulatory frameworks, and public education. Adoption of this model by stakeholders in herbal medicine development, regulation, and promotion can contribute significantly to enhancing product integrity, user safety, and therapeutic effectiveness. Future research should explore empirical validation of this model and its applicability in various sociocultural and regulatory contexts.</w:t>
      </w:r>
    </w:p>
    <w:p w14:paraId="2281BCC9" w14:textId="77777777" w:rsidR="003B566E" w:rsidRDefault="003B566E" w:rsidP="00441B6F">
      <w:pPr>
        <w:pStyle w:val="ReferHead"/>
        <w:spacing w:after="0"/>
        <w:jc w:val="both"/>
        <w:rPr>
          <w:rFonts w:ascii="Arial" w:hAnsi="Arial" w:cs="Arial"/>
          <w:bCs/>
        </w:rPr>
      </w:pPr>
    </w:p>
    <w:p w14:paraId="663429C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A34CC47" w14:textId="77777777" w:rsidR="00860000" w:rsidRPr="00786D36" w:rsidRDefault="00860000" w:rsidP="00441B6F">
      <w:pPr>
        <w:pStyle w:val="ReferHead"/>
        <w:spacing w:after="0"/>
        <w:jc w:val="both"/>
        <w:rPr>
          <w:rFonts w:ascii="Arial" w:hAnsi="Arial" w:cs="Arial"/>
        </w:rPr>
      </w:pPr>
    </w:p>
    <w:p w14:paraId="568DB714" w14:textId="77777777" w:rsidR="008E338A" w:rsidRPr="00304BE9" w:rsidRDefault="008E338A" w:rsidP="008E338A">
      <w:pPr>
        <w:spacing w:before="100" w:beforeAutospacing="1" w:after="100" w:afterAutospacing="1"/>
        <w:rPr>
          <w:rFonts w:ascii="Arial" w:hAnsi="Arial" w:cs="Arial"/>
        </w:rPr>
      </w:pPr>
      <w:r w:rsidRPr="00304BE9">
        <w:rPr>
          <w:rFonts w:ascii="Arial" w:hAnsi="Arial" w:cs="Arial"/>
        </w:rPr>
        <w:t xml:space="preserve">This study was </w:t>
      </w:r>
      <w:r w:rsidR="00A05176">
        <w:rPr>
          <w:rFonts w:ascii="Arial" w:hAnsi="Arial" w:cs="Arial"/>
        </w:rPr>
        <w:t xml:space="preserve">conceptualized and </w:t>
      </w:r>
      <w:r w:rsidRPr="00304BE9">
        <w:rPr>
          <w:rFonts w:ascii="Arial" w:hAnsi="Arial" w:cs="Arial"/>
        </w:rPr>
        <w:t>conducted in the absence of any commercial or financial relationships that could be construed as a potential conflict of interest.</w:t>
      </w:r>
    </w:p>
    <w:p w14:paraId="5A9F65E5" w14:textId="77777777" w:rsidR="00216DA6" w:rsidRPr="00216DA6" w:rsidRDefault="00216DA6" w:rsidP="00216DA6">
      <w:pPr>
        <w:rPr>
          <w:rFonts w:ascii="Arial" w:eastAsia="Calibri" w:hAnsi="Arial" w:cs="Arial"/>
          <w:b/>
          <w:kern w:val="2"/>
          <w:sz w:val="22"/>
          <w:szCs w:val="22"/>
          <w:highlight w:val="yellow"/>
        </w:rPr>
      </w:pPr>
      <w:bookmarkStart w:id="4" w:name="_Hlk201835975"/>
      <w:bookmarkStart w:id="5" w:name="_Hlk193540946"/>
      <w:bookmarkStart w:id="6" w:name="_Hlk180402183"/>
      <w:bookmarkStart w:id="7" w:name="_Hlk183680988"/>
      <w:bookmarkStart w:id="8" w:name="_Hlk197173371"/>
      <w:r w:rsidRPr="00216DA6">
        <w:rPr>
          <w:rFonts w:ascii="Arial" w:eastAsia="Calibri" w:hAnsi="Arial" w:cs="Arial"/>
          <w:b/>
          <w:kern w:val="2"/>
          <w:sz w:val="22"/>
          <w:szCs w:val="22"/>
          <w:highlight w:val="yellow"/>
        </w:rPr>
        <w:t>DISCLAIMER (ARTIFICIAL INTELLIGENCE)</w:t>
      </w:r>
    </w:p>
    <w:p w14:paraId="3014DC2E" w14:textId="77777777" w:rsidR="00216DA6" w:rsidRPr="00216DA6" w:rsidRDefault="00216DA6" w:rsidP="00216DA6">
      <w:pPr>
        <w:rPr>
          <w:rFonts w:ascii="Arial" w:eastAsia="Calibri" w:hAnsi="Arial" w:cs="Arial"/>
          <w:b/>
          <w:kern w:val="2"/>
          <w:sz w:val="22"/>
          <w:szCs w:val="22"/>
          <w:highlight w:val="yellow"/>
        </w:rPr>
      </w:pPr>
    </w:p>
    <w:p w14:paraId="56001131" w14:textId="544A1E6D" w:rsidR="005369A1" w:rsidRPr="006F3EFE" w:rsidRDefault="00216DA6" w:rsidP="00216DA6">
      <w:pPr>
        <w:rPr>
          <w:rFonts w:ascii="Arial" w:eastAsia="Calibri" w:hAnsi="Arial" w:cs="Arial"/>
          <w:kern w:val="2"/>
          <w:highlight w:val="yellow"/>
        </w:rPr>
      </w:pPr>
      <w:r w:rsidRPr="006F3EFE">
        <w:rPr>
          <w:rFonts w:ascii="Arial" w:eastAsia="Calibri" w:hAnsi="Arial" w:cs="Arial"/>
          <w:kern w:val="2"/>
          <w:highlight w:val="yellow"/>
        </w:rPr>
        <w:t xml:space="preserve">The author hereby declares that </w:t>
      </w:r>
      <w:r w:rsidR="005369A1" w:rsidRPr="006F3EFE">
        <w:rPr>
          <w:highlight w:val="yellow"/>
        </w:rPr>
        <w:t xml:space="preserve">no generative artificial intelligence (AI) technologies (e.g., large language models such as </w:t>
      </w:r>
      <w:proofErr w:type="spellStart"/>
      <w:r w:rsidR="005369A1" w:rsidRPr="006F3EFE">
        <w:rPr>
          <w:highlight w:val="yellow"/>
        </w:rPr>
        <w:t>ChatGPT</w:t>
      </w:r>
      <w:proofErr w:type="spellEnd"/>
      <w:r w:rsidR="005369A1" w:rsidRPr="006F3EFE">
        <w:rPr>
          <w:highlight w:val="yellow"/>
        </w:rPr>
        <w:t>) were used in the preparation, writing, analysis, or editing of this manuscript.</w:t>
      </w:r>
    </w:p>
    <w:p w14:paraId="3DA6C6A6" w14:textId="15B793DB" w:rsidR="005369A1" w:rsidRDefault="005369A1" w:rsidP="00216DA6">
      <w:pPr>
        <w:rPr>
          <w:rFonts w:ascii="Arial" w:eastAsia="Calibri" w:hAnsi="Arial" w:cs="Arial"/>
          <w:kern w:val="2"/>
          <w:highlight w:val="yellow"/>
        </w:rPr>
      </w:pPr>
    </w:p>
    <w:p w14:paraId="3EAFFE18" w14:textId="124660A6" w:rsidR="005369A1" w:rsidRDefault="005369A1" w:rsidP="00216DA6">
      <w:pPr>
        <w:rPr>
          <w:rFonts w:ascii="Arial" w:eastAsia="Calibri" w:hAnsi="Arial" w:cs="Arial"/>
          <w:kern w:val="2"/>
          <w:highlight w:val="yellow"/>
        </w:rPr>
      </w:pPr>
    </w:p>
    <w:bookmarkEnd w:id="4"/>
    <w:bookmarkEnd w:id="5"/>
    <w:bookmarkEnd w:id="6"/>
    <w:bookmarkEnd w:id="7"/>
    <w:bookmarkEnd w:id="8"/>
    <w:p w14:paraId="15B55AB4" w14:textId="77777777" w:rsidR="00CD6856" w:rsidRDefault="00CD6856" w:rsidP="00441B6F">
      <w:pPr>
        <w:pStyle w:val="ReferHead"/>
        <w:spacing w:after="0"/>
        <w:jc w:val="both"/>
        <w:rPr>
          <w:rFonts w:ascii="Arial" w:hAnsi="Arial" w:cs="Arial"/>
          <w:b w:val="0"/>
          <w:caps w:val="0"/>
          <w:sz w:val="20"/>
        </w:rPr>
      </w:pPr>
    </w:p>
    <w:p w14:paraId="69655619" w14:textId="6C3C30AA" w:rsidR="00B01FCD" w:rsidRDefault="00B01FCD" w:rsidP="00441B6F">
      <w:pPr>
        <w:pStyle w:val="ReferHead"/>
        <w:spacing w:after="0"/>
        <w:jc w:val="both"/>
        <w:rPr>
          <w:rFonts w:ascii="Arial" w:hAnsi="Arial" w:cs="Arial"/>
        </w:rPr>
      </w:pPr>
      <w:r w:rsidRPr="00FB3A86">
        <w:rPr>
          <w:rFonts w:ascii="Arial" w:hAnsi="Arial" w:cs="Arial"/>
        </w:rPr>
        <w:t>References</w:t>
      </w:r>
    </w:p>
    <w:p w14:paraId="6FA4EB73" w14:textId="77777777" w:rsidR="00790ADA" w:rsidRPr="00FB3A86" w:rsidRDefault="00790ADA" w:rsidP="00441B6F">
      <w:pPr>
        <w:pStyle w:val="ReferHead"/>
        <w:spacing w:after="0"/>
        <w:jc w:val="both"/>
        <w:rPr>
          <w:rFonts w:ascii="Arial" w:hAnsi="Arial" w:cs="Arial"/>
        </w:rPr>
      </w:pPr>
    </w:p>
    <w:p w14:paraId="24E989F9" w14:textId="6022A008" w:rsidR="00CD5BA7" w:rsidRPr="00DC5E5A" w:rsidRDefault="00CD5BA7" w:rsidP="00CD5BA7">
      <w:pPr>
        <w:pStyle w:val="NormalWeb"/>
        <w:jc w:val="both"/>
        <w:rPr>
          <w:rFonts w:ascii="Arial" w:hAnsi="Arial" w:cs="Arial"/>
          <w:sz w:val="20"/>
          <w:szCs w:val="20"/>
        </w:rPr>
      </w:pPr>
      <w:proofErr w:type="spellStart"/>
      <w:r w:rsidRPr="00DC5E5A">
        <w:rPr>
          <w:rFonts w:ascii="Arial" w:hAnsi="Arial" w:cs="Arial"/>
          <w:sz w:val="20"/>
          <w:szCs w:val="20"/>
        </w:rPr>
        <w:t>Aboufaras</w:t>
      </w:r>
      <w:proofErr w:type="spellEnd"/>
      <w:r w:rsidRPr="00DC5E5A">
        <w:rPr>
          <w:rFonts w:ascii="Arial" w:hAnsi="Arial" w:cs="Arial"/>
          <w:sz w:val="20"/>
          <w:szCs w:val="20"/>
        </w:rPr>
        <w:t xml:space="preserve">, M., </w:t>
      </w:r>
      <w:proofErr w:type="spellStart"/>
      <w:r w:rsidRPr="00DC5E5A">
        <w:rPr>
          <w:rFonts w:ascii="Arial" w:hAnsi="Arial" w:cs="Arial"/>
          <w:sz w:val="20"/>
          <w:szCs w:val="20"/>
        </w:rPr>
        <w:t>Selmaoui</w:t>
      </w:r>
      <w:proofErr w:type="spellEnd"/>
      <w:r w:rsidRPr="00DC5E5A">
        <w:rPr>
          <w:rFonts w:ascii="Arial" w:hAnsi="Arial" w:cs="Arial"/>
          <w:sz w:val="20"/>
          <w:szCs w:val="20"/>
        </w:rPr>
        <w:t xml:space="preserve">, K., Najib, R., </w:t>
      </w:r>
      <w:proofErr w:type="spellStart"/>
      <w:r w:rsidRPr="00DC5E5A">
        <w:rPr>
          <w:rFonts w:ascii="Arial" w:hAnsi="Arial" w:cs="Arial"/>
          <w:sz w:val="20"/>
          <w:szCs w:val="20"/>
        </w:rPr>
        <w:t>Lakhdissi</w:t>
      </w:r>
      <w:proofErr w:type="spellEnd"/>
      <w:r w:rsidRPr="00DC5E5A">
        <w:rPr>
          <w:rFonts w:ascii="Arial" w:hAnsi="Arial" w:cs="Arial"/>
          <w:sz w:val="20"/>
          <w:szCs w:val="20"/>
        </w:rPr>
        <w:t xml:space="preserve">, A. &amp; </w:t>
      </w:r>
      <w:proofErr w:type="spellStart"/>
      <w:r w:rsidRPr="00DC5E5A">
        <w:rPr>
          <w:rFonts w:ascii="Arial" w:hAnsi="Arial" w:cs="Arial"/>
          <w:sz w:val="20"/>
          <w:szCs w:val="20"/>
        </w:rPr>
        <w:t>Ouzennou</w:t>
      </w:r>
      <w:proofErr w:type="spellEnd"/>
      <w:r w:rsidRPr="00DC5E5A">
        <w:rPr>
          <w:rFonts w:ascii="Arial" w:hAnsi="Arial" w:cs="Arial"/>
          <w:sz w:val="20"/>
          <w:szCs w:val="20"/>
        </w:rPr>
        <w:t xml:space="preserve">, N. (2022). Predictors of Herbal Medicine Use Among Cancer Patients, </w:t>
      </w:r>
      <w:r w:rsidR="006F3EFE" w:rsidRPr="006F3EFE">
        <w:rPr>
          <w:rFonts w:ascii="Arial" w:hAnsi="Arial" w:cs="Arial"/>
          <w:i/>
          <w:sz w:val="20"/>
          <w:szCs w:val="20"/>
        </w:rPr>
        <w:t>Journal of Cancer Research and Clinical Oncology</w:t>
      </w:r>
      <w:r w:rsidRPr="00DC5E5A">
        <w:rPr>
          <w:rFonts w:ascii="Arial" w:hAnsi="Arial" w:cs="Arial"/>
          <w:sz w:val="20"/>
          <w:szCs w:val="20"/>
        </w:rPr>
        <w:t xml:space="preserve">, 149(8), 4991-5005. </w:t>
      </w:r>
      <w:proofErr w:type="spellStart"/>
      <w:r w:rsidRPr="00DC5E5A">
        <w:rPr>
          <w:rFonts w:ascii="Arial" w:hAnsi="Arial" w:cs="Arial"/>
          <w:sz w:val="20"/>
          <w:szCs w:val="20"/>
        </w:rPr>
        <w:t>doi</w:t>
      </w:r>
      <w:proofErr w:type="spellEnd"/>
      <w:r w:rsidRPr="00DC5E5A">
        <w:rPr>
          <w:rFonts w:ascii="Arial" w:hAnsi="Arial" w:cs="Arial"/>
          <w:sz w:val="20"/>
          <w:szCs w:val="20"/>
        </w:rPr>
        <w:t xml:space="preserve">: 10.1007/s00432-022-04451-x.  </w:t>
      </w:r>
    </w:p>
    <w:p w14:paraId="2E5EDE37"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Aggarwal, A. (2010). The Evolving Relationship Between Surgery and Medicine. </w:t>
      </w:r>
      <w:r w:rsidRPr="00DC5E5A">
        <w:rPr>
          <w:rFonts w:ascii="Arial" w:hAnsi="Arial" w:cs="Arial"/>
          <w:i/>
          <w:sz w:val="20"/>
          <w:szCs w:val="20"/>
        </w:rPr>
        <w:t>Virtual Mentor</w:t>
      </w:r>
      <w:r w:rsidRPr="00DC5E5A">
        <w:rPr>
          <w:rFonts w:ascii="Arial" w:hAnsi="Arial" w:cs="Arial"/>
          <w:sz w:val="20"/>
          <w:szCs w:val="20"/>
        </w:rPr>
        <w:t>, 12</w:t>
      </w:r>
      <w:r w:rsidRPr="00DC5E5A">
        <w:rPr>
          <w:rFonts w:ascii="Arial" w:hAnsi="Arial" w:cs="Arial"/>
          <w:i/>
          <w:sz w:val="20"/>
          <w:szCs w:val="20"/>
        </w:rPr>
        <w:t xml:space="preserve"> </w:t>
      </w:r>
      <w:r w:rsidRPr="00DC5E5A">
        <w:rPr>
          <w:rFonts w:ascii="Arial" w:hAnsi="Arial" w:cs="Arial"/>
          <w:sz w:val="20"/>
          <w:szCs w:val="20"/>
        </w:rPr>
        <w:t>(2), 119-123. http://www.virtualmentor.org/</w:t>
      </w:r>
    </w:p>
    <w:p w14:paraId="087FA5C5" w14:textId="77777777" w:rsidR="00CD5BA7" w:rsidRPr="00DC5E5A" w:rsidRDefault="00CD5BA7" w:rsidP="00CD5BA7">
      <w:pPr>
        <w:pStyle w:val="nova-legacy-e-listitem"/>
        <w:rPr>
          <w:rFonts w:ascii="Arial" w:hAnsi="Arial" w:cs="Arial"/>
          <w:sz w:val="20"/>
          <w:szCs w:val="20"/>
        </w:rPr>
      </w:pPr>
      <w:proofErr w:type="spellStart"/>
      <w:r w:rsidRPr="00DC5E5A">
        <w:rPr>
          <w:rFonts w:ascii="Arial" w:hAnsi="Arial" w:cs="Arial"/>
          <w:sz w:val="20"/>
          <w:szCs w:val="20"/>
        </w:rPr>
        <w:t>Alghadir</w:t>
      </w:r>
      <w:proofErr w:type="spellEnd"/>
      <w:r w:rsidRPr="00DC5E5A">
        <w:rPr>
          <w:rFonts w:ascii="Arial" w:hAnsi="Arial" w:cs="Arial"/>
          <w:sz w:val="20"/>
          <w:szCs w:val="20"/>
        </w:rPr>
        <w:t xml:space="preserve">, A. H., Iqbal, A. &amp; Iqbal, Z. A. (2022). Attitudes, Beliefs, and Use of Herbal Remedies by Patients in the Riyadh Region of Saudi Arabia. </w:t>
      </w:r>
      <w:proofErr w:type="gramStart"/>
      <w:r w:rsidRPr="00DC5E5A">
        <w:rPr>
          <w:rFonts w:ascii="Arial" w:hAnsi="Arial" w:cs="Arial"/>
          <w:i/>
          <w:sz w:val="20"/>
          <w:szCs w:val="20"/>
        </w:rPr>
        <w:t xml:space="preserve">Healthcare,   </w:t>
      </w:r>
      <w:proofErr w:type="gramEnd"/>
      <w:r w:rsidRPr="00DC5E5A">
        <w:rPr>
          <w:rFonts w:ascii="Arial" w:hAnsi="Arial" w:cs="Arial"/>
          <w:sz w:val="20"/>
          <w:szCs w:val="20"/>
        </w:rPr>
        <w:t xml:space="preserve">10(5), 907. DOI: </w:t>
      </w:r>
      <w:hyperlink r:id="rId15" w:tgtFrame="_blank" w:history="1">
        <w:r w:rsidRPr="00DC5E5A">
          <w:rPr>
            <w:rStyle w:val="Hyperlink"/>
            <w:rFonts w:ascii="Arial" w:hAnsi="Arial" w:cs="Arial"/>
            <w:sz w:val="20"/>
            <w:szCs w:val="20"/>
          </w:rPr>
          <w:t>10.3390/healthcare10050907</w:t>
        </w:r>
      </w:hyperlink>
    </w:p>
    <w:p w14:paraId="24073C7A" w14:textId="23BC860F" w:rsidR="00CD5BA7" w:rsidRPr="006F3EFE" w:rsidRDefault="00CD5BA7" w:rsidP="00CD5BA7">
      <w:pPr>
        <w:pStyle w:val="NormalWeb"/>
        <w:jc w:val="both"/>
        <w:rPr>
          <w:rFonts w:ascii="Arial" w:hAnsi="Arial" w:cs="Arial"/>
          <w:sz w:val="20"/>
          <w:szCs w:val="20"/>
        </w:rPr>
      </w:pPr>
      <w:proofErr w:type="spellStart"/>
      <w:r w:rsidRPr="00DC5E5A">
        <w:rPr>
          <w:rFonts w:ascii="Arial" w:hAnsi="Arial" w:cs="Arial"/>
          <w:sz w:val="20"/>
          <w:szCs w:val="20"/>
        </w:rPr>
        <w:t>Altaei</w:t>
      </w:r>
      <w:proofErr w:type="spellEnd"/>
      <w:r w:rsidRPr="00DC5E5A">
        <w:rPr>
          <w:rFonts w:ascii="Arial" w:hAnsi="Arial" w:cs="Arial"/>
          <w:sz w:val="20"/>
          <w:szCs w:val="20"/>
        </w:rPr>
        <w:t xml:space="preserve">, T. (2016). Safety and Efficacy of Medications in Researches, </w:t>
      </w:r>
      <w:r w:rsidR="006F3EFE" w:rsidRPr="006F3EFE">
        <w:rPr>
          <w:rFonts w:ascii="Arial" w:hAnsi="Arial" w:cs="Arial"/>
          <w:i/>
          <w:sz w:val="20"/>
          <w:szCs w:val="20"/>
        </w:rPr>
        <w:t xml:space="preserve">International Journal of Clinical </w:t>
      </w:r>
      <w:proofErr w:type="gramStart"/>
      <w:r w:rsidR="006F3EFE" w:rsidRPr="006F3EFE">
        <w:rPr>
          <w:rFonts w:ascii="Arial" w:hAnsi="Arial" w:cs="Arial"/>
          <w:i/>
          <w:sz w:val="20"/>
          <w:szCs w:val="20"/>
        </w:rPr>
        <w:t>Rheumatology</w:t>
      </w:r>
      <w:r w:rsidRPr="006F3EFE">
        <w:rPr>
          <w:rFonts w:ascii="Arial" w:hAnsi="Arial" w:cs="Arial"/>
          <w:i/>
          <w:sz w:val="20"/>
          <w:szCs w:val="20"/>
        </w:rPr>
        <w:t>,</w:t>
      </w:r>
      <w:r w:rsidRPr="006F3EFE">
        <w:rPr>
          <w:rFonts w:ascii="Arial" w:hAnsi="Arial" w:cs="Arial"/>
          <w:sz w:val="20"/>
          <w:szCs w:val="20"/>
        </w:rPr>
        <w:t xml:space="preserve">  11</w:t>
      </w:r>
      <w:proofErr w:type="gramEnd"/>
      <w:r w:rsidRPr="006F3EFE">
        <w:rPr>
          <w:rFonts w:ascii="Arial" w:hAnsi="Arial" w:cs="Arial"/>
          <w:sz w:val="20"/>
          <w:szCs w:val="20"/>
        </w:rPr>
        <w:t>(1), 006-008</w:t>
      </w:r>
    </w:p>
    <w:p w14:paraId="44A7D9DB" w14:textId="77777777" w:rsidR="00CD5BA7" w:rsidRPr="00DC5E5A" w:rsidRDefault="00CD5BA7" w:rsidP="00CD5BA7">
      <w:pPr>
        <w:pStyle w:val="NormalWeb"/>
        <w:jc w:val="both"/>
        <w:rPr>
          <w:rFonts w:ascii="Arial" w:hAnsi="Arial" w:cs="Arial"/>
          <w:sz w:val="20"/>
          <w:szCs w:val="20"/>
        </w:rPr>
      </w:pPr>
      <w:proofErr w:type="spellStart"/>
      <w:r w:rsidRPr="00DC5E5A">
        <w:rPr>
          <w:rFonts w:ascii="Arial" w:hAnsi="Arial" w:cs="Arial"/>
          <w:sz w:val="20"/>
          <w:szCs w:val="20"/>
        </w:rPr>
        <w:t>Alzahrani</w:t>
      </w:r>
      <w:proofErr w:type="spellEnd"/>
      <w:r w:rsidRPr="00DC5E5A">
        <w:rPr>
          <w:rFonts w:ascii="Arial" w:hAnsi="Arial" w:cs="Arial"/>
          <w:sz w:val="20"/>
          <w:szCs w:val="20"/>
        </w:rPr>
        <w:t xml:space="preserve">, M.J., </w:t>
      </w:r>
      <w:proofErr w:type="spellStart"/>
      <w:r w:rsidRPr="00DC5E5A">
        <w:rPr>
          <w:rFonts w:ascii="Arial" w:hAnsi="Arial" w:cs="Arial"/>
          <w:sz w:val="20"/>
          <w:szCs w:val="20"/>
        </w:rPr>
        <w:t>AlSaadi</w:t>
      </w:r>
      <w:proofErr w:type="spellEnd"/>
      <w:r w:rsidRPr="00DC5E5A">
        <w:rPr>
          <w:rFonts w:ascii="Arial" w:hAnsi="Arial" w:cs="Arial"/>
          <w:sz w:val="20"/>
          <w:szCs w:val="20"/>
        </w:rPr>
        <w:t xml:space="preserve">, A.M., </w:t>
      </w:r>
      <w:proofErr w:type="spellStart"/>
      <w:r w:rsidRPr="00DC5E5A">
        <w:rPr>
          <w:rFonts w:ascii="Arial" w:hAnsi="Arial" w:cs="Arial"/>
          <w:sz w:val="20"/>
          <w:szCs w:val="20"/>
        </w:rPr>
        <w:t>Alyami</w:t>
      </w:r>
      <w:proofErr w:type="spellEnd"/>
      <w:r w:rsidRPr="00DC5E5A">
        <w:rPr>
          <w:rFonts w:ascii="Arial" w:hAnsi="Arial" w:cs="Arial"/>
          <w:sz w:val="20"/>
          <w:szCs w:val="20"/>
        </w:rPr>
        <w:t xml:space="preserve">, A.T.T., </w:t>
      </w:r>
      <w:proofErr w:type="spellStart"/>
      <w:r w:rsidRPr="00DC5E5A">
        <w:rPr>
          <w:rFonts w:ascii="Arial" w:hAnsi="Arial" w:cs="Arial"/>
          <w:sz w:val="20"/>
          <w:szCs w:val="20"/>
        </w:rPr>
        <w:t>Alshahrani</w:t>
      </w:r>
      <w:proofErr w:type="spellEnd"/>
      <w:r w:rsidRPr="00DC5E5A">
        <w:rPr>
          <w:rFonts w:ascii="Arial" w:hAnsi="Arial" w:cs="Arial"/>
          <w:sz w:val="20"/>
          <w:szCs w:val="20"/>
        </w:rPr>
        <w:t xml:space="preserve">, A.S.S., </w:t>
      </w:r>
      <w:proofErr w:type="spellStart"/>
      <w:r w:rsidRPr="00DC5E5A">
        <w:rPr>
          <w:rFonts w:ascii="Arial" w:hAnsi="Arial" w:cs="Arial"/>
          <w:sz w:val="20"/>
          <w:szCs w:val="20"/>
        </w:rPr>
        <w:t>Alshaiban</w:t>
      </w:r>
      <w:proofErr w:type="spellEnd"/>
      <w:r w:rsidRPr="00DC5E5A">
        <w:rPr>
          <w:rFonts w:ascii="Arial" w:hAnsi="Arial" w:cs="Arial"/>
          <w:sz w:val="20"/>
          <w:szCs w:val="20"/>
        </w:rPr>
        <w:t xml:space="preserve">, M.H., </w:t>
      </w:r>
      <w:proofErr w:type="spellStart"/>
      <w:r w:rsidRPr="00DC5E5A">
        <w:rPr>
          <w:rFonts w:ascii="Arial" w:hAnsi="Arial" w:cs="Arial"/>
          <w:sz w:val="20"/>
          <w:szCs w:val="20"/>
        </w:rPr>
        <w:t>Alwadai</w:t>
      </w:r>
      <w:proofErr w:type="spellEnd"/>
      <w:r w:rsidRPr="00DC5E5A">
        <w:rPr>
          <w:rFonts w:ascii="Arial" w:hAnsi="Arial" w:cs="Arial"/>
          <w:sz w:val="20"/>
          <w:szCs w:val="20"/>
        </w:rPr>
        <w:t xml:space="preserve">, R.S.J., </w:t>
      </w:r>
      <w:proofErr w:type="spellStart"/>
      <w:r w:rsidRPr="00DC5E5A">
        <w:rPr>
          <w:rFonts w:ascii="Arial" w:hAnsi="Arial" w:cs="Arial"/>
          <w:sz w:val="20"/>
          <w:szCs w:val="20"/>
        </w:rPr>
        <w:t>Alqurayshah</w:t>
      </w:r>
      <w:proofErr w:type="spellEnd"/>
      <w:r w:rsidRPr="00DC5E5A">
        <w:rPr>
          <w:rFonts w:ascii="Arial" w:hAnsi="Arial" w:cs="Arial"/>
          <w:sz w:val="20"/>
          <w:szCs w:val="20"/>
        </w:rPr>
        <w:t xml:space="preserve">, M.H., </w:t>
      </w:r>
      <w:proofErr w:type="spellStart"/>
      <w:r w:rsidRPr="00DC5E5A">
        <w:rPr>
          <w:rFonts w:ascii="Arial" w:hAnsi="Arial" w:cs="Arial"/>
          <w:sz w:val="20"/>
          <w:szCs w:val="20"/>
        </w:rPr>
        <w:t>Alkulayb</w:t>
      </w:r>
      <w:proofErr w:type="spellEnd"/>
      <w:r w:rsidRPr="00DC5E5A">
        <w:rPr>
          <w:rFonts w:ascii="Arial" w:hAnsi="Arial" w:cs="Arial"/>
          <w:sz w:val="20"/>
          <w:szCs w:val="20"/>
        </w:rPr>
        <w:t xml:space="preserve">, S.H.S., Al </w:t>
      </w:r>
      <w:proofErr w:type="spellStart"/>
      <w:r w:rsidRPr="00DC5E5A">
        <w:rPr>
          <w:rFonts w:ascii="Arial" w:hAnsi="Arial" w:cs="Arial"/>
          <w:sz w:val="20"/>
          <w:szCs w:val="20"/>
        </w:rPr>
        <w:t>Hyder</w:t>
      </w:r>
      <w:proofErr w:type="spellEnd"/>
      <w:r w:rsidRPr="00DC5E5A">
        <w:rPr>
          <w:rFonts w:ascii="Arial" w:hAnsi="Arial" w:cs="Arial"/>
          <w:sz w:val="20"/>
          <w:szCs w:val="20"/>
        </w:rPr>
        <w:t xml:space="preserve">, N.S. &amp; </w:t>
      </w:r>
      <w:proofErr w:type="spellStart"/>
      <w:r w:rsidRPr="00DC5E5A">
        <w:rPr>
          <w:rFonts w:ascii="Arial" w:hAnsi="Arial" w:cs="Arial"/>
          <w:sz w:val="20"/>
          <w:szCs w:val="20"/>
        </w:rPr>
        <w:t>Alshaiban</w:t>
      </w:r>
      <w:proofErr w:type="spellEnd"/>
      <w:r w:rsidRPr="00DC5E5A">
        <w:rPr>
          <w:rFonts w:ascii="Arial" w:hAnsi="Arial" w:cs="Arial"/>
          <w:sz w:val="20"/>
          <w:szCs w:val="20"/>
        </w:rPr>
        <w:t xml:space="preserve">, S. (2023). Knowledge, Attitude, and Perception of Parents in the Najran Region Toward the Use of Herbal Medicine in the Treatment of Asthma in Their Children. </w:t>
      </w:r>
      <w:proofErr w:type="spellStart"/>
      <w:proofErr w:type="gramStart"/>
      <w:r w:rsidRPr="00DC5E5A">
        <w:rPr>
          <w:rFonts w:ascii="Arial" w:hAnsi="Arial" w:cs="Arial"/>
          <w:i/>
          <w:sz w:val="20"/>
          <w:szCs w:val="20"/>
        </w:rPr>
        <w:t>Cureus</w:t>
      </w:r>
      <w:proofErr w:type="spellEnd"/>
      <w:r w:rsidRPr="00DC5E5A">
        <w:rPr>
          <w:rFonts w:ascii="Arial" w:hAnsi="Arial" w:cs="Arial"/>
          <w:sz w:val="20"/>
          <w:szCs w:val="20"/>
        </w:rPr>
        <w:t>,  15</w:t>
      </w:r>
      <w:proofErr w:type="gramEnd"/>
      <w:r w:rsidRPr="00DC5E5A">
        <w:rPr>
          <w:rFonts w:ascii="Arial" w:hAnsi="Arial" w:cs="Arial"/>
          <w:sz w:val="20"/>
          <w:szCs w:val="20"/>
        </w:rPr>
        <w:t xml:space="preserve">(12), e51308. </w:t>
      </w:r>
      <w:proofErr w:type="spellStart"/>
      <w:r w:rsidRPr="00DC5E5A">
        <w:rPr>
          <w:rFonts w:ascii="Arial" w:hAnsi="Arial" w:cs="Arial"/>
          <w:sz w:val="20"/>
          <w:szCs w:val="20"/>
        </w:rPr>
        <w:t>doi</w:t>
      </w:r>
      <w:proofErr w:type="spellEnd"/>
      <w:r w:rsidRPr="00DC5E5A">
        <w:rPr>
          <w:rFonts w:ascii="Arial" w:hAnsi="Arial" w:cs="Arial"/>
          <w:sz w:val="20"/>
          <w:szCs w:val="20"/>
        </w:rPr>
        <w:t xml:space="preserve">: 10.7759/cureus.51308. </w:t>
      </w:r>
    </w:p>
    <w:p w14:paraId="765D6F9C"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Australian Government (2019). </w:t>
      </w:r>
      <w:r w:rsidRPr="00DC5E5A">
        <w:rPr>
          <w:rFonts w:ascii="Arial" w:hAnsi="Arial" w:cs="Arial"/>
          <w:i/>
          <w:sz w:val="20"/>
          <w:szCs w:val="20"/>
        </w:rPr>
        <w:t>What Are Drugs</w:t>
      </w:r>
      <w:r w:rsidRPr="00DC5E5A">
        <w:rPr>
          <w:rFonts w:ascii="Arial" w:hAnsi="Arial" w:cs="Arial"/>
          <w:sz w:val="20"/>
          <w:szCs w:val="20"/>
        </w:rPr>
        <w:t xml:space="preserve">. Australian Government, Department of Health, Disability and Ageing. </w:t>
      </w:r>
      <w:hyperlink r:id="rId16" w:history="1">
        <w:r w:rsidRPr="00DC5E5A">
          <w:rPr>
            <w:rStyle w:val="Hyperlink"/>
            <w:rFonts w:ascii="Arial" w:hAnsi="Arial" w:cs="Arial"/>
            <w:sz w:val="20"/>
            <w:szCs w:val="20"/>
          </w:rPr>
          <w:t>https://www.health.gov.au/topics/drugs/about-drugs/what-are-drugs</w:t>
        </w:r>
      </w:hyperlink>
      <w:r w:rsidRPr="00DC5E5A">
        <w:rPr>
          <w:rFonts w:ascii="Arial" w:hAnsi="Arial" w:cs="Arial"/>
          <w:sz w:val="20"/>
          <w:szCs w:val="20"/>
        </w:rPr>
        <w:t>. Accessed August 14, 2025.</w:t>
      </w:r>
    </w:p>
    <w:p w14:paraId="798FB7B1" w14:textId="77777777" w:rsidR="00CD5BA7" w:rsidRPr="00DC5E5A" w:rsidRDefault="00CD5BA7" w:rsidP="00CD5BA7">
      <w:pPr>
        <w:rPr>
          <w:rFonts w:ascii="Arial" w:hAnsi="Arial" w:cs="Arial"/>
        </w:rPr>
      </w:pPr>
      <w:r w:rsidRPr="00DC5E5A">
        <w:rPr>
          <w:rStyle w:val="Strong"/>
          <w:rFonts w:ascii="Arial" w:hAnsi="Arial" w:cs="Arial"/>
          <w:b w:val="0"/>
        </w:rPr>
        <w:t>Babbie, E. (2020).</w:t>
      </w:r>
      <w:r w:rsidRPr="00DC5E5A">
        <w:rPr>
          <w:rFonts w:ascii="Arial" w:hAnsi="Arial" w:cs="Arial"/>
        </w:rPr>
        <w:t xml:space="preserve"> </w:t>
      </w:r>
      <w:r w:rsidRPr="00DC5E5A">
        <w:rPr>
          <w:rStyle w:val="Emphasis"/>
          <w:rFonts w:ascii="Arial" w:hAnsi="Arial" w:cs="Arial"/>
        </w:rPr>
        <w:t>The Practice of Social Research</w:t>
      </w:r>
      <w:r w:rsidRPr="00DC5E5A">
        <w:rPr>
          <w:rFonts w:ascii="Arial" w:hAnsi="Arial" w:cs="Arial"/>
        </w:rPr>
        <w:t xml:space="preserve"> (15th ed.). Cengage Learning.</w:t>
      </w:r>
    </w:p>
    <w:p w14:paraId="1987039B" w14:textId="23853A3B" w:rsidR="00CD5BA7" w:rsidRPr="00DC5E5A" w:rsidRDefault="00CD5BA7" w:rsidP="00CD5BA7">
      <w:pPr>
        <w:spacing w:before="100" w:beforeAutospacing="1" w:after="100" w:afterAutospacing="1"/>
        <w:outlineLvl w:val="1"/>
        <w:rPr>
          <w:rFonts w:ascii="Arial" w:hAnsi="Arial" w:cs="Arial"/>
          <w:bCs/>
          <w:kern w:val="36"/>
        </w:rPr>
      </w:pPr>
      <w:proofErr w:type="spellStart"/>
      <w:proofErr w:type="gramStart"/>
      <w:r w:rsidRPr="00DC5E5A">
        <w:rPr>
          <w:rFonts w:ascii="Arial" w:hAnsi="Arial" w:cs="Arial"/>
        </w:rPr>
        <w:t>Bairagee</w:t>
      </w:r>
      <w:proofErr w:type="spellEnd"/>
      <w:r w:rsidRPr="00DC5E5A">
        <w:rPr>
          <w:rFonts w:ascii="Arial" w:hAnsi="Arial" w:cs="Arial"/>
        </w:rPr>
        <w:t>,  D.</w:t>
      </w:r>
      <w:proofErr w:type="gramEnd"/>
      <w:r w:rsidRPr="00DC5E5A">
        <w:rPr>
          <w:rFonts w:ascii="Arial" w:hAnsi="Arial" w:cs="Arial"/>
        </w:rPr>
        <w:t xml:space="preserve">, Patel, P. S., Pradhan, J. &amp; </w:t>
      </w:r>
      <w:proofErr w:type="spellStart"/>
      <w:r w:rsidRPr="00DC5E5A">
        <w:rPr>
          <w:rFonts w:ascii="Arial" w:hAnsi="Arial" w:cs="Arial"/>
        </w:rPr>
        <w:t>Panchawat</w:t>
      </w:r>
      <w:proofErr w:type="spellEnd"/>
      <w:r w:rsidRPr="00DC5E5A">
        <w:rPr>
          <w:rFonts w:ascii="Arial" w:hAnsi="Arial" w:cs="Arial"/>
        </w:rPr>
        <w:t xml:space="preserve">, S. (2025). </w:t>
      </w:r>
      <w:r w:rsidRPr="00DC5E5A">
        <w:rPr>
          <w:rFonts w:ascii="Arial" w:hAnsi="Arial" w:cs="Arial"/>
          <w:bCs/>
          <w:kern w:val="36"/>
        </w:rPr>
        <w:t xml:space="preserve">Cytotoxic Effects of Herbal Medicine: An Overview of Mechanistic Pathways and Clinical Relevance. </w:t>
      </w:r>
      <w:hyperlink r:id="rId17" w:history="1">
        <w:r w:rsidRPr="00DC5E5A">
          <w:rPr>
            <w:rStyle w:val="Hyperlink"/>
            <w:rFonts w:ascii="Arial" w:hAnsi="Arial" w:cs="Arial"/>
            <w:bCs/>
            <w:i/>
            <w:color w:val="auto"/>
          </w:rPr>
          <w:t>Pharmacological Research - Natural Products</w:t>
        </w:r>
      </w:hyperlink>
      <w:r w:rsidRPr="00DC5E5A">
        <w:rPr>
          <w:rFonts w:ascii="Arial" w:hAnsi="Arial" w:cs="Arial"/>
          <w:bCs/>
        </w:rPr>
        <w:t xml:space="preserve">,  </w:t>
      </w:r>
      <w:hyperlink r:id="rId18" w:tooltip="Go to table of contents for this volume/issue" w:history="1">
        <w:r w:rsidRPr="00DC5E5A">
          <w:rPr>
            <w:rFonts w:ascii="Arial" w:hAnsi="Arial" w:cs="Arial"/>
            <w:u w:val="single"/>
          </w:rPr>
          <w:t>7</w:t>
        </w:r>
      </w:hyperlink>
      <w:r w:rsidRPr="00DC5E5A">
        <w:rPr>
          <w:rFonts w:ascii="Arial" w:hAnsi="Arial" w:cs="Arial"/>
        </w:rPr>
        <w:t xml:space="preserve">, 100259. </w:t>
      </w:r>
      <w:hyperlink r:id="rId19" w:tgtFrame="_blank" w:tooltip="Persistent link using digital object identifier" w:history="1">
        <w:r w:rsidRPr="00DC5E5A">
          <w:rPr>
            <w:rStyle w:val="anchor-text"/>
            <w:rFonts w:ascii="Arial" w:hAnsi="Arial" w:cs="Arial"/>
            <w:u w:val="single"/>
          </w:rPr>
          <w:t>https://doi.org/10.1016/j.prenap.2025.100259</w:t>
        </w:r>
      </w:hyperlink>
    </w:p>
    <w:p w14:paraId="6BA1FFFD"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Barnes, J.</w:t>
      </w:r>
      <w:proofErr w:type="gramStart"/>
      <w:r w:rsidRPr="00DC5E5A">
        <w:rPr>
          <w:rFonts w:ascii="Arial" w:hAnsi="Arial" w:cs="Arial"/>
          <w:sz w:val="20"/>
          <w:szCs w:val="20"/>
        </w:rPr>
        <w:t>,  Anderson</w:t>
      </w:r>
      <w:proofErr w:type="gramEnd"/>
      <w:r w:rsidRPr="00DC5E5A">
        <w:rPr>
          <w:rFonts w:ascii="Arial" w:hAnsi="Arial" w:cs="Arial"/>
          <w:sz w:val="20"/>
          <w:szCs w:val="20"/>
        </w:rPr>
        <w:t xml:space="preserve"> L.A. &amp; Phillipson, J.D. (2007). </w:t>
      </w:r>
      <w:r w:rsidRPr="00DC5E5A">
        <w:rPr>
          <w:rFonts w:ascii="Arial" w:hAnsi="Arial" w:cs="Arial"/>
          <w:i/>
          <w:sz w:val="20"/>
          <w:szCs w:val="20"/>
        </w:rPr>
        <w:t>Herbal medicines</w:t>
      </w:r>
      <w:r w:rsidRPr="00DC5E5A">
        <w:rPr>
          <w:rFonts w:ascii="Arial" w:hAnsi="Arial" w:cs="Arial"/>
          <w:sz w:val="20"/>
          <w:szCs w:val="20"/>
        </w:rPr>
        <w:t>. 3rd ed. London: Pharmaceutical Press, pp 1-23.</w:t>
      </w:r>
    </w:p>
    <w:p w14:paraId="40E66CF8" w14:textId="412C41DC"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lastRenderedPageBreak/>
        <w:t xml:space="preserve">Barnes J. (2003). Quality, Efficacy and Safety of Complementary Medicines: Fashions, Facts and the Future. Part I. Regulation and Quality. </w:t>
      </w:r>
      <w:r w:rsidR="006F3EFE" w:rsidRPr="006F3EFE">
        <w:rPr>
          <w:rFonts w:ascii="Arial" w:hAnsi="Arial" w:cs="Arial"/>
          <w:i/>
          <w:sz w:val="20"/>
          <w:szCs w:val="20"/>
        </w:rPr>
        <w:t xml:space="preserve">British Journal of Clinical </w:t>
      </w:r>
      <w:proofErr w:type="gramStart"/>
      <w:r w:rsidR="006F3EFE" w:rsidRPr="006F3EFE">
        <w:rPr>
          <w:rFonts w:ascii="Arial" w:hAnsi="Arial" w:cs="Arial"/>
          <w:i/>
          <w:sz w:val="20"/>
          <w:szCs w:val="20"/>
        </w:rPr>
        <w:t>Pharmacology</w:t>
      </w:r>
      <w:r w:rsidRPr="00DC5E5A">
        <w:rPr>
          <w:rFonts w:ascii="Arial" w:hAnsi="Arial" w:cs="Arial"/>
          <w:i/>
          <w:sz w:val="20"/>
          <w:szCs w:val="20"/>
        </w:rPr>
        <w:t xml:space="preserve">, </w:t>
      </w:r>
      <w:r w:rsidRPr="00DC5E5A">
        <w:rPr>
          <w:rFonts w:ascii="Arial" w:hAnsi="Arial" w:cs="Arial"/>
          <w:sz w:val="20"/>
          <w:szCs w:val="20"/>
        </w:rPr>
        <w:t xml:space="preserve"> 55</w:t>
      </w:r>
      <w:proofErr w:type="gramEnd"/>
      <w:r w:rsidRPr="00DC5E5A">
        <w:rPr>
          <w:rFonts w:ascii="Arial" w:hAnsi="Arial" w:cs="Arial"/>
          <w:sz w:val="20"/>
          <w:szCs w:val="20"/>
        </w:rPr>
        <w:t>(3), 226–33.</w:t>
      </w:r>
    </w:p>
    <w:p w14:paraId="62EF3AD6" w14:textId="77777777" w:rsidR="00CD5BA7" w:rsidRPr="00DC5E5A" w:rsidRDefault="00CD5BA7" w:rsidP="00CD5BA7">
      <w:pPr>
        <w:pStyle w:val="author0"/>
        <w:rPr>
          <w:rStyle w:val="e24kjd"/>
          <w:rFonts w:ascii="Arial" w:hAnsi="Arial" w:cs="Arial"/>
          <w:bCs/>
          <w:color w:val="000000" w:themeColor="text1"/>
          <w:sz w:val="20"/>
          <w:szCs w:val="20"/>
        </w:rPr>
      </w:pPr>
      <w:r w:rsidRPr="00DC5E5A">
        <w:rPr>
          <w:rFonts w:ascii="Arial" w:hAnsi="Arial" w:cs="Arial"/>
          <w:color w:val="000000" w:themeColor="text1"/>
          <w:sz w:val="20"/>
          <w:szCs w:val="20"/>
        </w:rPr>
        <w:t xml:space="preserve">Bock (2012). </w:t>
      </w:r>
      <w:proofErr w:type="gramStart"/>
      <w:r w:rsidRPr="00DC5E5A">
        <w:rPr>
          <w:rFonts w:ascii="Arial" w:hAnsi="Arial" w:cs="Arial"/>
          <w:i/>
          <w:color w:val="000000" w:themeColor="text1"/>
          <w:sz w:val="20"/>
          <w:szCs w:val="20"/>
        </w:rPr>
        <w:t>Mixing  Herbal</w:t>
      </w:r>
      <w:proofErr w:type="gramEnd"/>
      <w:r w:rsidRPr="00DC5E5A">
        <w:rPr>
          <w:rFonts w:ascii="Arial" w:hAnsi="Arial" w:cs="Arial"/>
          <w:i/>
          <w:color w:val="000000" w:themeColor="text1"/>
          <w:sz w:val="20"/>
          <w:szCs w:val="20"/>
        </w:rPr>
        <w:t xml:space="preserve"> and Prescription Meds.</w:t>
      </w:r>
      <w:r w:rsidRPr="00DC5E5A">
        <w:rPr>
          <w:rFonts w:ascii="Arial" w:hAnsi="Arial" w:cs="Arial"/>
          <w:color w:val="000000" w:themeColor="text1"/>
          <w:sz w:val="20"/>
          <w:szCs w:val="20"/>
        </w:rPr>
        <w:t xml:space="preserve"> Clinical Advisor. </w:t>
      </w:r>
      <w:hyperlink r:id="rId20" w:history="1">
        <w:r w:rsidRPr="00DC5E5A">
          <w:rPr>
            <w:rStyle w:val="Hyperlink"/>
            <w:rFonts w:ascii="Arial" w:hAnsi="Arial" w:cs="Arial"/>
            <w:sz w:val="20"/>
            <w:szCs w:val="20"/>
          </w:rPr>
          <w:t>https://www.clinicaladvisor.com/home/features/mixing-herbal-and-%E2%80%A8prescription-meds/</w:t>
        </w:r>
      </w:hyperlink>
      <w:r w:rsidRPr="00DC5E5A">
        <w:rPr>
          <w:rFonts w:ascii="Arial" w:hAnsi="Arial" w:cs="Arial"/>
          <w:color w:val="000000" w:themeColor="text1"/>
          <w:sz w:val="20"/>
          <w:szCs w:val="20"/>
        </w:rPr>
        <w:t>. Accessed August 19, 2025.</w:t>
      </w:r>
    </w:p>
    <w:p w14:paraId="0EB10E4B" w14:textId="77777777" w:rsidR="006324F8" w:rsidRPr="00D85A7E" w:rsidRDefault="006324F8" w:rsidP="006324F8">
      <w:pPr>
        <w:rPr>
          <w:rStyle w:val="element-citation"/>
          <w:rFonts w:ascii="Arial" w:hAnsi="Arial" w:cs="Arial"/>
        </w:rPr>
      </w:pPr>
      <w:r w:rsidRPr="00D85A7E">
        <w:rPr>
          <w:rStyle w:val="element-citation"/>
          <w:rFonts w:ascii="Arial" w:hAnsi="Arial" w:cs="Arial"/>
        </w:rPr>
        <w:t xml:space="preserve">Cameron, S.I., Smith, R.F. &amp; </w:t>
      </w:r>
      <w:proofErr w:type="spellStart"/>
      <w:r w:rsidRPr="00D85A7E">
        <w:rPr>
          <w:rStyle w:val="element-citation"/>
          <w:rFonts w:ascii="Arial" w:hAnsi="Arial" w:cs="Arial"/>
        </w:rPr>
        <w:t>Kierstead</w:t>
      </w:r>
      <w:proofErr w:type="spellEnd"/>
      <w:r w:rsidRPr="00D85A7E">
        <w:rPr>
          <w:rStyle w:val="element-citation"/>
          <w:rFonts w:ascii="Arial" w:hAnsi="Arial" w:cs="Arial"/>
        </w:rPr>
        <w:t xml:space="preserve">, K.E. (2005). Linking Medicinal/Nutraceutical Products Research with Commercialization. </w:t>
      </w:r>
      <w:proofErr w:type="spellStart"/>
      <w:r w:rsidRPr="00D85A7E">
        <w:rPr>
          <w:rStyle w:val="Emphasis"/>
          <w:rFonts w:ascii="Arial" w:hAnsi="Arial" w:cs="Arial"/>
        </w:rPr>
        <w:t>Pharmacetical</w:t>
      </w:r>
      <w:proofErr w:type="spellEnd"/>
      <w:r w:rsidRPr="00D85A7E">
        <w:rPr>
          <w:rStyle w:val="Emphasis"/>
          <w:rFonts w:ascii="Arial" w:hAnsi="Arial" w:cs="Arial"/>
        </w:rPr>
        <w:t xml:space="preserve"> </w:t>
      </w:r>
      <w:proofErr w:type="gramStart"/>
      <w:r w:rsidRPr="00D85A7E">
        <w:rPr>
          <w:rStyle w:val="Emphasis"/>
          <w:rFonts w:ascii="Arial" w:hAnsi="Arial" w:cs="Arial"/>
        </w:rPr>
        <w:t>Biology</w:t>
      </w:r>
      <w:r w:rsidRPr="00D85A7E">
        <w:rPr>
          <w:rStyle w:val="ref-journal"/>
          <w:rFonts w:ascii="Arial" w:hAnsi="Arial" w:cs="Arial"/>
        </w:rPr>
        <w:t xml:space="preserve">, </w:t>
      </w:r>
      <w:r w:rsidRPr="00D85A7E">
        <w:rPr>
          <w:rStyle w:val="element-citation"/>
          <w:rFonts w:ascii="Arial" w:hAnsi="Arial" w:cs="Arial"/>
        </w:rPr>
        <w:t xml:space="preserve"> </w:t>
      </w:r>
      <w:r w:rsidRPr="00D85A7E">
        <w:rPr>
          <w:rStyle w:val="ref-vol"/>
          <w:rFonts w:ascii="Arial" w:hAnsi="Arial" w:cs="Arial"/>
        </w:rPr>
        <w:t>43</w:t>
      </w:r>
      <w:proofErr w:type="gramEnd"/>
      <w:r w:rsidRPr="00D85A7E">
        <w:rPr>
          <w:rStyle w:val="element-citation"/>
          <w:rFonts w:ascii="Arial" w:hAnsi="Arial" w:cs="Arial"/>
        </w:rPr>
        <w:t xml:space="preserve">(5), 425–433. </w:t>
      </w:r>
    </w:p>
    <w:p w14:paraId="397E11F6" w14:textId="77777777" w:rsidR="006324F8" w:rsidRPr="00D85A7E" w:rsidRDefault="00CA1AB0" w:rsidP="006324F8">
      <w:pPr>
        <w:rPr>
          <w:rFonts w:ascii="Arial" w:hAnsi="Arial" w:cs="Arial"/>
        </w:rPr>
      </w:pPr>
      <w:hyperlink r:id="rId21" w:history="1">
        <w:r w:rsidR="006324F8" w:rsidRPr="00D85A7E">
          <w:rPr>
            <w:rStyle w:val="Hyperlink"/>
            <w:rFonts w:ascii="Arial" w:hAnsi="Arial" w:cs="Arial"/>
          </w:rPr>
          <w:t>https://doi.org/10.1080/13880200590963736</w:t>
        </w:r>
      </w:hyperlink>
    </w:p>
    <w:p w14:paraId="3483E57B" w14:textId="77777777" w:rsidR="006324F8" w:rsidRPr="00D85A7E" w:rsidRDefault="006324F8" w:rsidP="006324F8">
      <w:pPr>
        <w:rPr>
          <w:rFonts w:ascii="Arial" w:hAnsi="Arial" w:cs="Arial"/>
        </w:rPr>
      </w:pPr>
    </w:p>
    <w:p w14:paraId="430774BA" w14:textId="1F2F0429" w:rsidR="006324F8" w:rsidRPr="00D85A7E" w:rsidRDefault="006324F8" w:rsidP="006324F8">
      <w:pPr>
        <w:rPr>
          <w:rFonts w:ascii="Arial" w:hAnsi="Arial" w:cs="Arial"/>
        </w:rPr>
      </w:pPr>
      <w:proofErr w:type="spellStart"/>
      <w:r w:rsidRPr="00D85A7E">
        <w:rPr>
          <w:rFonts w:ascii="Arial" w:hAnsi="Arial" w:cs="Arial"/>
        </w:rPr>
        <w:t>Dubale</w:t>
      </w:r>
      <w:proofErr w:type="spellEnd"/>
      <w:r w:rsidRPr="00D85A7E">
        <w:rPr>
          <w:rFonts w:ascii="Arial" w:hAnsi="Arial" w:cs="Arial"/>
        </w:rPr>
        <w:t xml:space="preserve">, S., </w:t>
      </w:r>
      <w:proofErr w:type="spellStart"/>
      <w:r w:rsidRPr="00D85A7E">
        <w:rPr>
          <w:rFonts w:ascii="Arial" w:hAnsi="Arial" w:cs="Arial"/>
        </w:rPr>
        <w:t>Usure</w:t>
      </w:r>
      <w:proofErr w:type="spellEnd"/>
      <w:r w:rsidRPr="00D85A7E">
        <w:rPr>
          <w:rFonts w:ascii="Arial" w:hAnsi="Arial" w:cs="Arial"/>
        </w:rPr>
        <w:t xml:space="preserve">, R.E., </w:t>
      </w:r>
      <w:proofErr w:type="spellStart"/>
      <w:r w:rsidRPr="00D85A7E">
        <w:rPr>
          <w:rFonts w:ascii="Arial" w:hAnsi="Arial" w:cs="Arial"/>
        </w:rPr>
        <w:t>Mekasha</w:t>
      </w:r>
      <w:proofErr w:type="spellEnd"/>
      <w:r w:rsidRPr="00D85A7E">
        <w:rPr>
          <w:rFonts w:ascii="Arial" w:hAnsi="Arial" w:cs="Arial"/>
        </w:rPr>
        <w:t xml:space="preserve">, Y.T., </w:t>
      </w:r>
      <w:proofErr w:type="spellStart"/>
      <w:r w:rsidRPr="00D85A7E">
        <w:rPr>
          <w:rFonts w:ascii="Arial" w:hAnsi="Arial" w:cs="Arial"/>
        </w:rPr>
        <w:t>Hasen</w:t>
      </w:r>
      <w:proofErr w:type="spellEnd"/>
      <w:r w:rsidRPr="00D85A7E">
        <w:rPr>
          <w:rFonts w:ascii="Arial" w:hAnsi="Arial" w:cs="Arial"/>
        </w:rPr>
        <w:t xml:space="preserve">, G., Hafiz, F., </w:t>
      </w:r>
      <w:proofErr w:type="spellStart"/>
      <w:r w:rsidRPr="00D85A7E">
        <w:rPr>
          <w:rFonts w:ascii="Arial" w:hAnsi="Arial" w:cs="Arial"/>
        </w:rPr>
        <w:t>Kebebe</w:t>
      </w:r>
      <w:proofErr w:type="spellEnd"/>
      <w:r w:rsidRPr="00D85A7E">
        <w:rPr>
          <w:rFonts w:ascii="Arial" w:hAnsi="Arial" w:cs="Arial"/>
        </w:rPr>
        <w:t xml:space="preserve">, D. &amp; Suleman, S. (2025). Traditional Herbal Medicine Legislative and Regulatory Framework: A Cross-sectional Quantitative Study and Archival Review Perspectives. </w:t>
      </w:r>
      <w:r w:rsidRPr="00D85A7E">
        <w:rPr>
          <w:rFonts w:ascii="Arial" w:hAnsi="Arial" w:cs="Arial"/>
          <w:i/>
        </w:rPr>
        <w:t>Front</w:t>
      </w:r>
      <w:r w:rsidR="006F3EFE">
        <w:rPr>
          <w:rFonts w:ascii="Arial" w:hAnsi="Arial" w:cs="Arial"/>
          <w:i/>
        </w:rPr>
        <w:t xml:space="preserve">iers </w:t>
      </w:r>
      <w:proofErr w:type="gramStart"/>
      <w:r w:rsidR="006F3EFE">
        <w:rPr>
          <w:rFonts w:ascii="Arial" w:hAnsi="Arial" w:cs="Arial"/>
          <w:i/>
        </w:rPr>
        <w:t xml:space="preserve">in </w:t>
      </w:r>
      <w:r w:rsidRPr="00D85A7E">
        <w:rPr>
          <w:rFonts w:ascii="Arial" w:hAnsi="Arial" w:cs="Arial"/>
          <w:i/>
        </w:rPr>
        <w:t xml:space="preserve"> Pharmacol</w:t>
      </w:r>
      <w:r w:rsidR="006F3EFE">
        <w:rPr>
          <w:rFonts w:ascii="Arial" w:hAnsi="Arial" w:cs="Arial"/>
        </w:rPr>
        <w:t>ogy</w:t>
      </w:r>
      <w:proofErr w:type="gramEnd"/>
      <w:r w:rsidRPr="00D85A7E">
        <w:rPr>
          <w:rFonts w:ascii="Arial" w:hAnsi="Arial" w:cs="Arial"/>
        </w:rPr>
        <w:t xml:space="preserve">, 16, 1475297. </w:t>
      </w:r>
      <w:proofErr w:type="spellStart"/>
      <w:r w:rsidRPr="00D85A7E">
        <w:rPr>
          <w:rFonts w:ascii="Arial" w:hAnsi="Arial" w:cs="Arial"/>
        </w:rPr>
        <w:t>doi</w:t>
      </w:r>
      <w:proofErr w:type="spellEnd"/>
      <w:r w:rsidRPr="00D85A7E">
        <w:rPr>
          <w:rFonts w:ascii="Arial" w:hAnsi="Arial" w:cs="Arial"/>
        </w:rPr>
        <w:t>: 10.3389/fphar.2025.1475297</w:t>
      </w:r>
    </w:p>
    <w:p w14:paraId="1015E3A2" w14:textId="77777777" w:rsidR="006324F8" w:rsidRPr="00D85A7E" w:rsidRDefault="006324F8" w:rsidP="006324F8">
      <w:pPr>
        <w:rPr>
          <w:rFonts w:ascii="Arial" w:hAnsi="Arial" w:cs="Arial"/>
        </w:rPr>
      </w:pPr>
    </w:p>
    <w:p w14:paraId="32CA6C15" w14:textId="734D6C8D" w:rsidR="006324F8" w:rsidRPr="00D85A7E" w:rsidRDefault="006324F8" w:rsidP="006324F8">
      <w:pPr>
        <w:rPr>
          <w:rStyle w:val="element-citation"/>
          <w:rFonts w:ascii="Arial" w:hAnsi="Arial" w:cs="Arial"/>
          <w:highlight w:val="yellow"/>
        </w:rPr>
      </w:pPr>
      <w:proofErr w:type="spellStart"/>
      <w:r w:rsidRPr="00D85A7E">
        <w:rPr>
          <w:rFonts w:ascii="Arial" w:hAnsi="Arial" w:cs="Arial"/>
        </w:rPr>
        <w:t>Ekor</w:t>
      </w:r>
      <w:proofErr w:type="spellEnd"/>
      <w:r w:rsidRPr="00D85A7E">
        <w:rPr>
          <w:rFonts w:ascii="Arial" w:hAnsi="Arial" w:cs="Arial"/>
        </w:rPr>
        <w:t xml:space="preserve"> M. (2014). The Growing Use of Herbal Medicines: Issues Relating to Adverse Reactions and Challenges in Monitoring Safety. </w:t>
      </w:r>
      <w:r w:rsidRPr="00D85A7E">
        <w:rPr>
          <w:rFonts w:ascii="Arial" w:hAnsi="Arial" w:cs="Arial"/>
          <w:i/>
        </w:rPr>
        <w:t>Front</w:t>
      </w:r>
      <w:r w:rsidR="006F3EFE">
        <w:rPr>
          <w:rFonts w:ascii="Arial" w:hAnsi="Arial" w:cs="Arial"/>
          <w:i/>
        </w:rPr>
        <w:t xml:space="preserve">iers </w:t>
      </w:r>
      <w:proofErr w:type="gramStart"/>
      <w:r w:rsidR="006F3EFE">
        <w:rPr>
          <w:rFonts w:ascii="Arial" w:hAnsi="Arial" w:cs="Arial"/>
          <w:i/>
        </w:rPr>
        <w:t xml:space="preserve">in </w:t>
      </w:r>
      <w:r w:rsidRPr="00D85A7E">
        <w:rPr>
          <w:rFonts w:ascii="Arial" w:hAnsi="Arial" w:cs="Arial"/>
          <w:i/>
        </w:rPr>
        <w:t xml:space="preserve"> </w:t>
      </w:r>
      <w:r w:rsidRPr="006F3EFE">
        <w:rPr>
          <w:rFonts w:ascii="Arial" w:hAnsi="Arial" w:cs="Arial"/>
          <w:i/>
        </w:rPr>
        <w:t>Pharmaco</w:t>
      </w:r>
      <w:r w:rsidR="006F3EFE" w:rsidRPr="006F3EFE">
        <w:rPr>
          <w:rFonts w:ascii="Arial" w:hAnsi="Arial" w:cs="Arial"/>
          <w:i/>
        </w:rPr>
        <w:t>logy</w:t>
      </w:r>
      <w:proofErr w:type="gramEnd"/>
      <w:r w:rsidRPr="00D85A7E">
        <w:rPr>
          <w:rFonts w:ascii="Arial" w:hAnsi="Arial" w:cs="Arial"/>
        </w:rPr>
        <w:t xml:space="preserve">,  4, 177. </w:t>
      </w:r>
      <w:proofErr w:type="spellStart"/>
      <w:r w:rsidRPr="00D85A7E">
        <w:rPr>
          <w:rFonts w:ascii="Arial" w:hAnsi="Arial" w:cs="Arial"/>
        </w:rPr>
        <w:t>doi</w:t>
      </w:r>
      <w:proofErr w:type="spellEnd"/>
      <w:r w:rsidRPr="00D85A7E">
        <w:rPr>
          <w:rFonts w:ascii="Arial" w:hAnsi="Arial" w:cs="Arial"/>
        </w:rPr>
        <w:t>: 10.3389/fphar.2013.00177</w:t>
      </w:r>
    </w:p>
    <w:p w14:paraId="1AA13E3E" w14:textId="77777777" w:rsidR="006324F8" w:rsidRPr="00D85A7E" w:rsidRDefault="006324F8" w:rsidP="006324F8">
      <w:pPr>
        <w:rPr>
          <w:rFonts w:ascii="Arial" w:hAnsi="Arial" w:cs="Arial"/>
        </w:rPr>
      </w:pPr>
    </w:p>
    <w:p w14:paraId="36DD977B" w14:textId="2092154A" w:rsidR="006324F8" w:rsidRPr="00D85A7E" w:rsidRDefault="006324F8" w:rsidP="006324F8">
      <w:pPr>
        <w:rPr>
          <w:rFonts w:ascii="Arial" w:hAnsi="Arial" w:cs="Arial"/>
        </w:rPr>
      </w:pPr>
      <w:r w:rsidRPr="00D85A7E">
        <w:rPr>
          <w:rFonts w:ascii="Arial" w:hAnsi="Arial" w:cs="Arial"/>
        </w:rPr>
        <w:t xml:space="preserve">Ernst E. (2002). Adulteration of Chinese Herbal Medicines with Synthetic Drugs: A Systematic Review. </w:t>
      </w:r>
      <w:r w:rsidRPr="00D85A7E">
        <w:rPr>
          <w:rFonts w:ascii="Arial" w:hAnsi="Arial" w:cs="Arial"/>
          <w:i/>
        </w:rPr>
        <w:t>J</w:t>
      </w:r>
      <w:r w:rsidR="006F3EFE">
        <w:rPr>
          <w:rFonts w:ascii="Arial" w:hAnsi="Arial" w:cs="Arial"/>
          <w:i/>
        </w:rPr>
        <w:t xml:space="preserve">ournal </w:t>
      </w:r>
      <w:proofErr w:type="gramStart"/>
      <w:r w:rsidR="006F3EFE">
        <w:rPr>
          <w:rFonts w:ascii="Arial" w:hAnsi="Arial" w:cs="Arial"/>
          <w:i/>
        </w:rPr>
        <w:t xml:space="preserve">of </w:t>
      </w:r>
      <w:r w:rsidRPr="00D85A7E">
        <w:rPr>
          <w:rFonts w:ascii="Arial" w:hAnsi="Arial" w:cs="Arial"/>
          <w:i/>
        </w:rPr>
        <w:t xml:space="preserve"> Intern</w:t>
      </w:r>
      <w:r w:rsidR="006F3EFE">
        <w:rPr>
          <w:rFonts w:ascii="Arial" w:hAnsi="Arial" w:cs="Arial"/>
          <w:i/>
        </w:rPr>
        <w:t>al</w:t>
      </w:r>
      <w:proofErr w:type="gramEnd"/>
      <w:r w:rsidRPr="00D85A7E">
        <w:rPr>
          <w:rFonts w:ascii="Arial" w:hAnsi="Arial" w:cs="Arial"/>
          <w:i/>
        </w:rPr>
        <w:t xml:space="preserve"> </w:t>
      </w:r>
      <w:r w:rsidRPr="006F3EFE">
        <w:rPr>
          <w:rFonts w:ascii="Arial" w:hAnsi="Arial" w:cs="Arial"/>
          <w:i/>
        </w:rPr>
        <w:t>Med</w:t>
      </w:r>
      <w:r w:rsidR="006F3EFE" w:rsidRPr="006F3EFE">
        <w:rPr>
          <w:rFonts w:ascii="Arial" w:hAnsi="Arial" w:cs="Arial"/>
          <w:i/>
        </w:rPr>
        <w:t>icine</w:t>
      </w:r>
      <w:r w:rsidRPr="00D85A7E">
        <w:rPr>
          <w:rFonts w:ascii="Arial" w:hAnsi="Arial" w:cs="Arial"/>
        </w:rPr>
        <w:t>,  252(2), 107–113.</w:t>
      </w:r>
    </w:p>
    <w:p w14:paraId="6E09240B" w14:textId="77777777" w:rsidR="006324F8" w:rsidRPr="00D85A7E" w:rsidRDefault="006324F8" w:rsidP="006324F8">
      <w:pPr>
        <w:rPr>
          <w:rFonts w:ascii="Arial" w:hAnsi="Arial" w:cs="Arial"/>
        </w:rPr>
      </w:pPr>
    </w:p>
    <w:p w14:paraId="6FB8BC72" w14:textId="77777777" w:rsidR="006324F8" w:rsidRPr="00D85A7E" w:rsidRDefault="006324F8" w:rsidP="006324F8">
      <w:pPr>
        <w:rPr>
          <w:rFonts w:ascii="Arial" w:hAnsi="Arial" w:cs="Arial"/>
        </w:rPr>
      </w:pPr>
      <w:proofErr w:type="spellStart"/>
      <w:r w:rsidRPr="00D85A7E">
        <w:rPr>
          <w:rFonts w:ascii="Arial" w:hAnsi="Arial" w:cs="Arial"/>
        </w:rPr>
        <w:t>Essegbey</w:t>
      </w:r>
      <w:proofErr w:type="spellEnd"/>
      <w:r w:rsidRPr="00D85A7E">
        <w:rPr>
          <w:rFonts w:ascii="Arial" w:hAnsi="Arial" w:cs="Arial"/>
        </w:rPr>
        <w:t xml:space="preserve">, G. O. (2015).  The Dynamics of Innovation in Traditional Medicine in Ghana. WIPO Magazine, February 13, 2015; World Intellectual Property Organization; </w:t>
      </w:r>
      <w:hyperlink r:id="rId22" w:history="1">
        <w:r w:rsidRPr="00D85A7E">
          <w:rPr>
            <w:rStyle w:val="Hyperlink"/>
            <w:rFonts w:ascii="Arial" w:hAnsi="Arial" w:cs="Arial"/>
          </w:rPr>
          <w:t>https://www.wipo.int/web/wipo-magazine/articles/the-dynamics-of-innovation-in-traditional-medicine-in-ghana-39084</w:t>
        </w:r>
      </w:hyperlink>
      <w:r w:rsidRPr="00D85A7E">
        <w:rPr>
          <w:rFonts w:ascii="Arial" w:hAnsi="Arial" w:cs="Arial"/>
        </w:rPr>
        <w:t xml:space="preserve">. Accessed August 20, 2025. </w:t>
      </w:r>
    </w:p>
    <w:p w14:paraId="1D224466" w14:textId="77777777" w:rsidR="00CD5BA7" w:rsidRPr="00DC5E5A" w:rsidRDefault="00CD5BA7" w:rsidP="00CD5BA7">
      <w:pPr>
        <w:rPr>
          <w:rFonts w:ascii="Arial" w:hAnsi="Arial" w:cs="Arial"/>
        </w:rPr>
      </w:pPr>
    </w:p>
    <w:p w14:paraId="46A6AE95" w14:textId="77777777" w:rsidR="00A05176" w:rsidRPr="00C56795" w:rsidRDefault="00A05176" w:rsidP="00A05176">
      <w:pPr>
        <w:pStyle w:val="NormalWeb"/>
        <w:jc w:val="both"/>
        <w:rPr>
          <w:rFonts w:ascii="Arial" w:hAnsi="Arial" w:cs="Arial"/>
          <w:sz w:val="20"/>
          <w:szCs w:val="20"/>
        </w:rPr>
      </w:pPr>
      <w:r w:rsidRPr="00C56795">
        <w:rPr>
          <w:rFonts w:ascii="Arial" w:hAnsi="Arial" w:cs="Arial"/>
          <w:sz w:val="20"/>
          <w:szCs w:val="20"/>
        </w:rPr>
        <w:t xml:space="preserve">Federal Republic of Nigeria (2021). </w:t>
      </w:r>
      <w:r w:rsidRPr="00C56795">
        <w:rPr>
          <w:rFonts w:ascii="Arial" w:hAnsi="Arial" w:cs="Arial"/>
          <w:i/>
          <w:sz w:val="20"/>
          <w:szCs w:val="20"/>
        </w:rPr>
        <w:t>Drug and Related Products Advertisement Regulations 2021</w:t>
      </w:r>
      <w:r w:rsidRPr="00C56795">
        <w:rPr>
          <w:rFonts w:ascii="Arial" w:hAnsi="Arial" w:cs="Arial"/>
          <w:sz w:val="20"/>
          <w:szCs w:val="20"/>
        </w:rPr>
        <w:t xml:space="preserve">, National Agency for Food and Drug </w:t>
      </w:r>
      <w:proofErr w:type="gramStart"/>
      <w:r w:rsidRPr="00C56795">
        <w:rPr>
          <w:rFonts w:ascii="Arial" w:hAnsi="Arial" w:cs="Arial"/>
          <w:sz w:val="20"/>
          <w:szCs w:val="20"/>
        </w:rPr>
        <w:t>Administration  and</w:t>
      </w:r>
      <w:proofErr w:type="gramEnd"/>
      <w:r w:rsidRPr="00C56795">
        <w:rPr>
          <w:rFonts w:ascii="Arial" w:hAnsi="Arial" w:cs="Arial"/>
          <w:sz w:val="20"/>
          <w:szCs w:val="20"/>
        </w:rPr>
        <w:t xml:space="preserve"> Control (NAFDAC) CAP N1 LFN 2004, Federal Republic of Nigeria Official Gazette, 9</w:t>
      </w:r>
      <w:r w:rsidRPr="00C56795">
        <w:rPr>
          <w:rFonts w:ascii="Arial" w:hAnsi="Arial" w:cs="Arial"/>
          <w:sz w:val="20"/>
          <w:szCs w:val="20"/>
          <w:vertAlign w:val="superscript"/>
        </w:rPr>
        <w:t>th</w:t>
      </w:r>
      <w:r w:rsidRPr="00C56795">
        <w:rPr>
          <w:rFonts w:ascii="Arial" w:hAnsi="Arial" w:cs="Arial"/>
          <w:sz w:val="20"/>
          <w:szCs w:val="20"/>
        </w:rPr>
        <w:t xml:space="preserve"> August, 2021 vol. 108 Number 130, The Federal Government Printer, Lagos, Nigeria.</w:t>
      </w:r>
    </w:p>
    <w:p w14:paraId="03846672" w14:textId="780C5874" w:rsidR="00A05176" w:rsidRPr="00C56795" w:rsidRDefault="00A05176" w:rsidP="00A05176">
      <w:pPr>
        <w:pStyle w:val="NormalWeb"/>
        <w:jc w:val="both"/>
        <w:rPr>
          <w:rFonts w:ascii="Arial" w:hAnsi="Arial" w:cs="Arial"/>
          <w:sz w:val="20"/>
          <w:szCs w:val="20"/>
        </w:rPr>
      </w:pPr>
      <w:proofErr w:type="spellStart"/>
      <w:r w:rsidRPr="00C56795">
        <w:rPr>
          <w:rFonts w:ascii="Arial" w:hAnsi="Arial" w:cs="Arial"/>
          <w:sz w:val="20"/>
          <w:szCs w:val="20"/>
        </w:rPr>
        <w:t>Firenzuoli</w:t>
      </w:r>
      <w:proofErr w:type="spellEnd"/>
      <w:r w:rsidRPr="00C56795">
        <w:rPr>
          <w:rFonts w:ascii="Arial" w:hAnsi="Arial" w:cs="Arial"/>
          <w:sz w:val="20"/>
          <w:szCs w:val="20"/>
        </w:rPr>
        <w:t xml:space="preserve">, F. &amp; Gori, L. (2007). Herbal Medicine Today: Clinical and Research Issues. </w:t>
      </w:r>
      <w:r w:rsidR="006F3EFE" w:rsidRPr="007536DA">
        <w:rPr>
          <w:rFonts w:ascii="Arial" w:hAnsi="Arial" w:cs="Arial"/>
          <w:i/>
          <w:sz w:val="20"/>
          <w:szCs w:val="20"/>
        </w:rPr>
        <w:t>Evidence-Based Complementary and Alternative Medicine (</w:t>
      </w:r>
      <w:proofErr w:type="spellStart"/>
      <w:r w:rsidR="006F3EFE" w:rsidRPr="007536DA">
        <w:rPr>
          <w:rFonts w:ascii="Arial" w:hAnsi="Arial" w:cs="Arial"/>
          <w:i/>
          <w:sz w:val="20"/>
          <w:szCs w:val="20"/>
        </w:rPr>
        <w:t>eCAM</w:t>
      </w:r>
      <w:proofErr w:type="spellEnd"/>
      <w:proofErr w:type="gramStart"/>
      <w:r w:rsidR="006F3EFE" w:rsidRPr="007536DA">
        <w:rPr>
          <w:rFonts w:ascii="Arial" w:hAnsi="Arial" w:cs="Arial"/>
          <w:i/>
          <w:sz w:val="20"/>
          <w:szCs w:val="20"/>
        </w:rPr>
        <w:t>)</w:t>
      </w:r>
      <w:r w:rsidRPr="007536DA">
        <w:rPr>
          <w:rFonts w:ascii="Arial" w:hAnsi="Arial" w:cs="Arial"/>
          <w:i/>
          <w:sz w:val="20"/>
          <w:szCs w:val="20"/>
        </w:rPr>
        <w:t>,</w:t>
      </w:r>
      <w:r w:rsidRPr="00C56795">
        <w:rPr>
          <w:rFonts w:ascii="Arial" w:hAnsi="Arial" w:cs="Arial"/>
          <w:sz w:val="20"/>
          <w:szCs w:val="20"/>
        </w:rPr>
        <w:t xml:space="preserve">  4</w:t>
      </w:r>
      <w:proofErr w:type="gramEnd"/>
      <w:r w:rsidRPr="00C56795">
        <w:rPr>
          <w:rFonts w:ascii="Arial" w:hAnsi="Arial" w:cs="Arial"/>
          <w:sz w:val="20"/>
          <w:szCs w:val="20"/>
        </w:rPr>
        <w:t xml:space="preserve">(Suppl 1), 37-40. </w:t>
      </w:r>
      <w:proofErr w:type="spellStart"/>
      <w:r w:rsidRPr="00C56795">
        <w:rPr>
          <w:rFonts w:ascii="Arial" w:hAnsi="Arial" w:cs="Arial"/>
          <w:sz w:val="20"/>
          <w:szCs w:val="20"/>
        </w:rPr>
        <w:t>doi</w:t>
      </w:r>
      <w:proofErr w:type="spellEnd"/>
      <w:r w:rsidRPr="00C56795">
        <w:rPr>
          <w:rFonts w:ascii="Arial" w:hAnsi="Arial" w:cs="Arial"/>
          <w:sz w:val="20"/>
          <w:szCs w:val="20"/>
        </w:rPr>
        <w:t>: 10.1093/</w:t>
      </w:r>
      <w:proofErr w:type="spellStart"/>
      <w:r w:rsidRPr="00C56795">
        <w:rPr>
          <w:rFonts w:ascii="Arial" w:hAnsi="Arial" w:cs="Arial"/>
          <w:sz w:val="20"/>
          <w:szCs w:val="20"/>
        </w:rPr>
        <w:t>ecam</w:t>
      </w:r>
      <w:proofErr w:type="spellEnd"/>
      <w:r w:rsidRPr="00C56795">
        <w:rPr>
          <w:rFonts w:ascii="Arial" w:hAnsi="Arial" w:cs="Arial"/>
          <w:sz w:val="20"/>
          <w:szCs w:val="20"/>
        </w:rPr>
        <w:t xml:space="preserve">/nem096. </w:t>
      </w:r>
    </w:p>
    <w:p w14:paraId="095ACE80" w14:textId="77777777" w:rsidR="00A05176" w:rsidRPr="00C56795" w:rsidRDefault="00A05176" w:rsidP="00A05176">
      <w:pPr>
        <w:rPr>
          <w:rFonts w:ascii="Arial" w:hAnsi="Arial" w:cs="Arial"/>
        </w:rPr>
      </w:pPr>
      <w:r w:rsidRPr="00C56795">
        <w:rPr>
          <w:rFonts w:ascii="Arial" w:hAnsi="Arial" w:cs="Arial"/>
        </w:rPr>
        <w:t xml:space="preserve">Fu, P. P. &amp; Xia, O. (2014). Assessment of Safety and Quality Assurance of Herbal Dietary Supplements. In: </w:t>
      </w:r>
      <w:hyperlink r:id="rId23" w:tooltip="Go to Nutraceutical and Functional Food Regulations in the United States and Around the World on ScienceDirect" w:history="1">
        <w:r w:rsidRPr="00C56795">
          <w:rPr>
            <w:rStyle w:val="Hyperlink"/>
            <w:rFonts w:ascii="Arial" w:hAnsi="Arial" w:cs="Arial"/>
          </w:rPr>
          <w:t>Nutraceutical and Functional Food Regulations in the United States and Around the World (2nd ed.)</w:t>
        </w:r>
      </w:hyperlink>
      <w:r w:rsidRPr="00C56795">
        <w:rPr>
          <w:rFonts w:ascii="Arial" w:hAnsi="Arial" w:cs="Arial"/>
        </w:rPr>
        <w:t xml:space="preserve">, pp 151-168. </w:t>
      </w:r>
    </w:p>
    <w:p w14:paraId="7BB0C8FB" w14:textId="77777777" w:rsidR="00A05176" w:rsidRPr="00C56795" w:rsidRDefault="00A05176" w:rsidP="00A05176">
      <w:pPr>
        <w:rPr>
          <w:rFonts w:ascii="Arial" w:hAnsi="Arial" w:cs="Arial"/>
        </w:rPr>
      </w:pPr>
    </w:p>
    <w:p w14:paraId="481B4623" w14:textId="2608E079" w:rsidR="00A05176" w:rsidRPr="00C56795" w:rsidRDefault="00A05176" w:rsidP="00A05176">
      <w:pPr>
        <w:rPr>
          <w:rFonts w:ascii="Arial" w:hAnsi="Arial" w:cs="Arial"/>
        </w:rPr>
      </w:pPr>
      <w:proofErr w:type="spellStart"/>
      <w:r w:rsidRPr="00C56795">
        <w:rPr>
          <w:rFonts w:ascii="Arial" w:hAnsi="Arial" w:cs="Arial"/>
        </w:rPr>
        <w:t>Gagnier</w:t>
      </w:r>
      <w:proofErr w:type="spellEnd"/>
      <w:r w:rsidRPr="00C56795">
        <w:rPr>
          <w:rFonts w:ascii="Arial" w:hAnsi="Arial" w:cs="Arial"/>
        </w:rPr>
        <w:t xml:space="preserve"> J.J., Boon, H., Rochon, P., Moher, D., Barnes, J. &amp; Bombardier, C. (2006). Reporting Randomized, Controlled Trials of Herbal Interventions: An Elaborated CONSORT Statement. </w:t>
      </w:r>
      <w:r w:rsidRPr="00A05176">
        <w:rPr>
          <w:rFonts w:ascii="Arial" w:hAnsi="Arial" w:cs="Arial"/>
          <w:i/>
        </w:rPr>
        <w:t>Ann</w:t>
      </w:r>
      <w:r w:rsidR="007536DA">
        <w:rPr>
          <w:rFonts w:ascii="Arial" w:hAnsi="Arial" w:cs="Arial"/>
          <w:i/>
        </w:rPr>
        <w:t xml:space="preserve">als </w:t>
      </w:r>
      <w:proofErr w:type="gramStart"/>
      <w:r w:rsidR="007536DA">
        <w:rPr>
          <w:rFonts w:ascii="Arial" w:hAnsi="Arial" w:cs="Arial"/>
          <w:i/>
        </w:rPr>
        <w:t xml:space="preserve">of </w:t>
      </w:r>
      <w:r w:rsidRPr="00A05176">
        <w:rPr>
          <w:rFonts w:ascii="Arial" w:hAnsi="Arial" w:cs="Arial"/>
          <w:i/>
        </w:rPr>
        <w:t xml:space="preserve"> Intern</w:t>
      </w:r>
      <w:r w:rsidR="007536DA">
        <w:rPr>
          <w:rFonts w:ascii="Arial" w:hAnsi="Arial" w:cs="Arial"/>
          <w:i/>
        </w:rPr>
        <w:t>al</w:t>
      </w:r>
      <w:proofErr w:type="gramEnd"/>
      <w:r w:rsidRPr="00A05176">
        <w:rPr>
          <w:rFonts w:ascii="Arial" w:hAnsi="Arial" w:cs="Arial"/>
          <w:i/>
        </w:rPr>
        <w:t xml:space="preserve"> </w:t>
      </w:r>
      <w:r w:rsidRPr="007536DA">
        <w:rPr>
          <w:rFonts w:ascii="Arial" w:hAnsi="Arial" w:cs="Arial"/>
          <w:i/>
        </w:rPr>
        <w:t>Med</w:t>
      </w:r>
      <w:r w:rsidR="007536DA" w:rsidRPr="007536DA">
        <w:rPr>
          <w:rFonts w:ascii="Arial" w:hAnsi="Arial" w:cs="Arial"/>
          <w:i/>
        </w:rPr>
        <w:t>icine</w:t>
      </w:r>
      <w:r w:rsidRPr="00C56795">
        <w:rPr>
          <w:rFonts w:ascii="Arial" w:hAnsi="Arial" w:cs="Arial"/>
        </w:rPr>
        <w:t xml:space="preserve">, 144(5), 364–7. DOI: </w:t>
      </w:r>
      <w:hyperlink r:id="rId24" w:tgtFrame="_blank" w:history="1">
        <w:r w:rsidRPr="00C56795">
          <w:rPr>
            <w:rStyle w:val="Hyperlink"/>
            <w:rFonts w:ascii="Arial" w:hAnsi="Arial" w:cs="Arial"/>
          </w:rPr>
          <w:t>10.7326/0003-4819-144-5-200603070-00013</w:t>
        </w:r>
      </w:hyperlink>
    </w:p>
    <w:p w14:paraId="595E776B" w14:textId="77777777" w:rsidR="00A05176" w:rsidRPr="00C56795" w:rsidRDefault="00A05176" w:rsidP="00A05176">
      <w:pPr>
        <w:rPr>
          <w:rFonts w:ascii="Arial" w:hAnsi="Arial" w:cs="Arial"/>
        </w:rPr>
      </w:pPr>
    </w:p>
    <w:p w14:paraId="18182162" w14:textId="17DE730A" w:rsidR="00A05176" w:rsidRPr="00C56795" w:rsidRDefault="00A05176" w:rsidP="00A05176">
      <w:pPr>
        <w:rPr>
          <w:rFonts w:ascii="Arial" w:hAnsi="Arial" w:cs="Arial"/>
        </w:rPr>
      </w:pPr>
      <w:proofErr w:type="spellStart"/>
      <w:r w:rsidRPr="00C56795">
        <w:rPr>
          <w:rFonts w:ascii="Arial" w:hAnsi="Arial" w:cs="Arial"/>
        </w:rPr>
        <w:t>Gatt</w:t>
      </w:r>
      <w:proofErr w:type="spellEnd"/>
      <w:r w:rsidRPr="00C56795">
        <w:rPr>
          <w:rFonts w:ascii="Arial" w:hAnsi="Arial" w:cs="Arial"/>
        </w:rPr>
        <w:t xml:space="preserve">, A.R., Vella </w:t>
      </w:r>
      <w:proofErr w:type="spellStart"/>
      <w:r w:rsidRPr="00C56795">
        <w:rPr>
          <w:rFonts w:ascii="Arial" w:hAnsi="Arial" w:cs="Arial"/>
        </w:rPr>
        <w:t>Bonanno</w:t>
      </w:r>
      <w:proofErr w:type="spellEnd"/>
      <w:r w:rsidRPr="00C56795">
        <w:rPr>
          <w:rFonts w:ascii="Arial" w:hAnsi="Arial" w:cs="Arial"/>
        </w:rPr>
        <w:t xml:space="preserve">, P. </w:t>
      </w:r>
      <w:proofErr w:type="gramStart"/>
      <w:r w:rsidRPr="00C56795">
        <w:rPr>
          <w:rFonts w:ascii="Arial" w:hAnsi="Arial" w:cs="Arial"/>
        </w:rPr>
        <w:t>&amp;  Zammit</w:t>
      </w:r>
      <w:proofErr w:type="gramEnd"/>
      <w:r w:rsidRPr="00C56795">
        <w:rPr>
          <w:rFonts w:ascii="Arial" w:hAnsi="Arial" w:cs="Arial"/>
        </w:rPr>
        <w:t xml:space="preserve">, R. (2024). Ethical Considerations in the Regulation and Use of Herbal Medicines in the European Union. </w:t>
      </w:r>
      <w:r w:rsidR="007536DA" w:rsidRPr="007536DA">
        <w:rPr>
          <w:rFonts w:ascii="Arial" w:hAnsi="Arial" w:cs="Arial"/>
          <w:i/>
        </w:rPr>
        <w:t>Frontiers in Medical Technology</w:t>
      </w:r>
      <w:r w:rsidRPr="00C56795">
        <w:rPr>
          <w:rFonts w:ascii="Arial" w:hAnsi="Arial" w:cs="Arial"/>
        </w:rPr>
        <w:t xml:space="preserve">, 6, 1358956. </w:t>
      </w:r>
      <w:proofErr w:type="spellStart"/>
      <w:r w:rsidRPr="00C56795">
        <w:rPr>
          <w:rFonts w:ascii="Arial" w:hAnsi="Arial" w:cs="Arial"/>
        </w:rPr>
        <w:t>doi</w:t>
      </w:r>
      <w:proofErr w:type="spellEnd"/>
      <w:r w:rsidRPr="00C56795">
        <w:rPr>
          <w:rFonts w:ascii="Arial" w:hAnsi="Arial" w:cs="Arial"/>
        </w:rPr>
        <w:t>: 10.3389/fmedt.2024.1358956.</w:t>
      </w:r>
    </w:p>
    <w:p w14:paraId="70C57A73" w14:textId="77777777" w:rsidR="00CD5BA7" w:rsidRPr="00DC5E5A" w:rsidRDefault="00CD5BA7" w:rsidP="00CD5BA7">
      <w:pPr>
        <w:rPr>
          <w:rFonts w:ascii="Arial" w:hAnsi="Arial" w:cs="Arial"/>
        </w:rPr>
      </w:pPr>
    </w:p>
    <w:p w14:paraId="62F7836A" w14:textId="77777777" w:rsidR="00CA3F47" w:rsidRPr="002A13D8" w:rsidRDefault="00CA1AB0" w:rsidP="00CA3F47">
      <w:pPr>
        <w:rPr>
          <w:rFonts w:ascii="Arial" w:hAnsi="Arial" w:cs="Arial"/>
        </w:rPr>
      </w:pPr>
      <w:hyperlink r:id="rId25" w:history="1">
        <w:r w:rsidR="00CA3F47" w:rsidRPr="002A13D8">
          <w:rPr>
            <w:rStyle w:val="Hyperlink"/>
            <w:rFonts w:ascii="Arial" w:hAnsi="Arial" w:cs="Arial"/>
            <w:color w:val="auto"/>
          </w:rPr>
          <w:t>He</w:t>
        </w:r>
      </w:hyperlink>
      <w:r w:rsidR="00CA3F47" w:rsidRPr="002A13D8">
        <w:rPr>
          <w:rFonts w:ascii="Arial" w:hAnsi="Arial" w:cs="Arial"/>
        </w:rPr>
        <w:t xml:space="preserve">, T. T., Ung, C. O., Hu, H. &amp; Wang, Y. T. (2015). Good Manufacturing Practice (GMP) Regulation of Herbal Medicine in Comparative Research: China GMP, cGMP, WHO-GMP, PIC/S and EU-GMP, </w:t>
      </w:r>
      <w:hyperlink r:id="rId26" w:history="1">
        <w:r w:rsidR="00CA3F47" w:rsidRPr="002A13D8">
          <w:rPr>
            <w:rStyle w:val="Hyperlink"/>
            <w:rFonts w:ascii="Arial" w:hAnsi="Arial" w:cs="Arial"/>
            <w:i/>
            <w:color w:val="auto"/>
          </w:rPr>
          <w:t>European Journal of Integrative Medicine</w:t>
        </w:r>
      </w:hyperlink>
      <w:r w:rsidR="00CA3F47" w:rsidRPr="002A13D8">
        <w:rPr>
          <w:rFonts w:ascii="Arial" w:hAnsi="Arial" w:cs="Arial"/>
        </w:rPr>
        <w:t xml:space="preserve">,  7(1), 55-66. DOI: </w:t>
      </w:r>
      <w:hyperlink r:id="rId27" w:tgtFrame="_blank" w:history="1">
        <w:r w:rsidR="00CA3F47" w:rsidRPr="002A13D8">
          <w:rPr>
            <w:rStyle w:val="Hyperlink"/>
            <w:rFonts w:ascii="Arial" w:hAnsi="Arial" w:cs="Arial"/>
            <w:color w:val="auto"/>
          </w:rPr>
          <w:t>10.1016/j.eujim.2014.11.007</w:t>
        </w:r>
      </w:hyperlink>
      <w:r w:rsidR="00CA3F47" w:rsidRPr="002A13D8">
        <w:rPr>
          <w:rFonts w:ascii="Arial" w:hAnsi="Arial" w:cs="Arial"/>
        </w:rPr>
        <w:t>. https://doi.org/10.1186/s40545-023-00661-x</w:t>
      </w:r>
    </w:p>
    <w:p w14:paraId="4C795A3D" w14:textId="77777777" w:rsidR="00CA3F47" w:rsidRPr="002A13D8" w:rsidRDefault="00CA3F47" w:rsidP="00CA3F47">
      <w:pPr>
        <w:pStyle w:val="NormalWeb"/>
        <w:jc w:val="both"/>
        <w:rPr>
          <w:rFonts w:ascii="Arial" w:hAnsi="Arial" w:cs="Arial"/>
          <w:sz w:val="20"/>
          <w:szCs w:val="20"/>
          <w:highlight w:val="yellow"/>
        </w:rPr>
      </w:pPr>
      <w:r w:rsidRPr="002A13D8">
        <w:rPr>
          <w:rFonts w:ascii="Arial" w:hAnsi="Arial" w:cs="Arial"/>
          <w:sz w:val="20"/>
          <w:szCs w:val="20"/>
        </w:rPr>
        <w:t xml:space="preserve">Izzo, A.A. </w:t>
      </w:r>
      <w:proofErr w:type="gramStart"/>
      <w:r w:rsidRPr="002A13D8">
        <w:rPr>
          <w:rFonts w:ascii="Arial" w:hAnsi="Arial" w:cs="Arial"/>
          <w:sz w:val="20"/>
          <w:szCs w:val="20"/>
        </w:rPr>
        <w:t>&amp;  Ernst</w:t>
      </w:r>
      <w:proofErr w:type="gramEnd"/>
      <w:r w:rsidRPr="002A13D8">
        <w:rPr>
          <w:rFonts w:ascii="Arial" w:hAnsi="Arial" w:cs="Arial"/>
          <w:sz w:val="20"/>
          <w:szCs w:val="20"/>
        </w:rPr>
        <w:t xml:space="preserve">, E. (2009). Interactions Between Herbal Medicines and Prescribed Drugs: A Systematic Review. </w:t>
      </w:r>
      <w:proofErr w:type="gramStart"/>
      <w:r w:rsidRPr="002A13D8">
        <w:rPr>
          <w:rFonts w:ascii="Arial" w:hAnsi="Arial" w:cs="Arial"/>
          <w:i/>
          <w:sz w:val="20"/>
          <w:szCs w:val="20"/>
        </w:rPr>
        <w:t>Drugs</w:t>
      </w:r>
      <w:r w:rsidRPr="002A13D8">
        <w:rPr>
          <w:rFonts w:ascii="Arial" w:hAnsi="Arial" w:cs="Arial"/>
          <w:sz w:val="20"/>
          <w:szCs w:val="20"/>
        </w:rPr>
        <w:t xml:space="preserve">, </w:t>
      </w:r>
      <w:r w:rsidRPr="002A13D8">
        <w:rPr>
          <w:rStyle w:val="Emphasis"/>
          <w:rFonts w:ascii="Arial" w:hAnsi="Arial" w:cs="Arial"/>
          <w:sz w:val="20"/>
          <w:szCs w:val="20"/>
        </w:rPr>
        <w:t xml:space="preserve"> </w:t>
      </w:r>
      <w:r w:rsidRPr="002A13D8">
        <w:rPr>
          <w:rStyle w:val="cit"/>
          <w:rFonts w:ascii="Arial" w:hAnsi="Arial" w:cs="Arial"/>
          <w:sz w:val="20"/>
          <w:szCs w:val="20"/>
        </w:rPr>
        <w:t>69</w:t>
      </w:r>
      <w:proofErr w:type="gramEnd"/>
      <w:r w:rsidRPr="002A13D8">
        <w:rPr>
          <w:rStyle w:val="cit"/>
          <w:rFonts w:ascii="Arial" w:hAnsi="Arial" w:cs="Arial"/>
          <w:sz w:val="20"/>
          <w:szCs w:val="20"/>
        </w:rPr>
        <w:t>(13), 1777-98</w:t>
      </w:r>
      <w:r w:rsidRPr="002A13D8">
        <w:rPr>
          <w:rFonts w:ascii="Arial" w:hAnsi="Arial" w:cs="Arial"/>
          <w:sz w:val="20"/>
          <w:szCs w:val="20"/>
        </w:rPr>
        <w:t xml:space="preserve">. </w:t>
      </w:r>
      <w:r w:rsidRPr="002A13D8">
        <w:rPr>
          <w:rStyle w:val="id-label"/>
          <w:rFonts w:ascii="Arial" w:hAnsi="Arial" w:cs="Arial"/>
          <w:sz w:val="20"/>
          <w:szCs w:val="20"/>
        </w:rPr>
        <w:t xml:space="preserve">DOI: </w:t>
      </w:r>
      <w:hyperlink r:id="rId28" w:tgtFrame="_blank" w:history="1">
        <w:r w:rsidRPr="002A13D8">
          <w:rPr>
            <w:rStyle w:val="Hyperlink"/>
            <w:rFonts w:ascii="Arial" w:hAnsi="Arial" w:cs="Arial"/>
            <w:color w:val="auto"/>
            <w:sz w:val="20"/>
            <w:szCs w:val="20"/>
          </w:rPr>
          <w:t xml:space="preserve">10.2165/11317010-000000000-00000 </w:t>
        </w:r>
      </w:hyperlink>
    </w:p>
    <w:p w14:paraId="6687C31B" w14:textId="77777777" w:rsidR="00CA3F47" w:rsidRPr="002A13D8" w:rsidRDefault="00CA3F47" w:rsidP="00CA3F47">
      <w:pPr>
        <w:rPr>
          <w:rStyle w:val="Hyperlink"/>
          <w:rFonts w:ascii="Arial" w:hAnsi="Arial" w:cs="Arial"/>
          <w:color w:val="auto"/>
          <w:highlight w:val="yellow"/>
        </w:rPr>
      </w:pPr>
      <w:proofErr w:type="spellStart"/>
      <w:r w:rsidRPr="002A13D8">
        <w:rPr>
          <w:rStyle w:val="Strong"/>
          <w:rFonts w:ascii="Arial" w:hAnsi="Arial" w:cs="Arial"/>
          <w:b w:val="0"/>
        </w:rPr>
        <w:t>Jitareanu</w:t>
      </w:r>
      <w:proofErr w:type="spellEnd"/>
      <w:r w:rsidRPr="002A13D8">
        <w:rPr>
          <w:rStyle w:val="Strong"/>
          <w:rFonts w:ascii="Arial" w:hAnsi="Arial" w:cs="Arial"/>
          <w:b w:val="0"/>
        </w:rPr>
        <w:t xml:space="preserve">, A., </w:t>
      </w:r>
      <w:proofErr w:type="spellStart"/>
      <w:r w:rsidRPr="002A13D8">
        <w:rPr>
          <w:rStyle w:val="Strong"/>
          <w:rFonts w:ascii="Arial" w:hAnsi="Arial" w:cs="Arial"/>
          <w:b w:val="0"/>
        </w:rPr>
        <w:t>Trifan</w:t>
      </w:r>
      <w:proofErr w:type="spellEnd"/>
      <w:r w:rsidRPr="002A13D8">
        <w:rPr>
          <w:rStyle w:val="Strong"/>
          <w:rFonts w:ascii="Arial" w:hAnsi="Arial" w:cs="Arial"/>
          <w:b w:val="0"/>
        </w:rPr>
        <w:t>, A.</w:t>
      </w:r>
      <w:proofErr w:type="gramStart"/>
      <w:r w:rsidRPr="002A13D8">
        <w:rPr>
          <w:rStyle w:val="Strong"/>
          <w:rFonts w:ascii="Arial" w:hAnsi="Arial" w:cs="Arial"/>
          <w:b w:val="0"/>
        </w:rPr>
        <w:t xml:space="preserve">,  </w:t>
      </w:r>
      <w:proofErr w:type="spellStart"/>
      <w:r w:rsidRPr="002A13D8">
        <w:rPr>
          <w:rStyle w:val="Strong"/>
          <w:rFonts w:ascii="Arial" w:hAnsi="Arial" w:cs="Arial"/>
          <w:b w:val="0"/>
        </w:rPr>
        <w:t>Vieriu</w:t>
      </w:r>
      <w:proofErr w:type="spellEnd"/>
      <w:proofErr w:type="gramEnd"/>
      <w:r w:rsidRPr="002A13D8">
        <w:rPr>
          <w:rStyle w:val="Strong"/>
          <w:rFonts w:ascii="Arial" w:hAnsi="Arial" w:cs="Arial"/>
          <w:b w:val="0"/>
        </w:rPr>
        <w:t xml:space="preserve">, M., </w:t>
      </w:r>
      <w:proofErr w:type="spellStart"/>
      <w:r w:rsidRPr="002A13D8">
        <w:rPr>
          <w:rStyle w:val="Strong"/>
          <w:rFonts w:ascii="Arial" w:hAnsi="Arial" w:cs="Arial"/>
          <w:b w:val="0"/>
        </w:rPr>
        <w:t>Caba</w:t>
      </w:r>
      <w:proofErr w:type="spellEnd"/>
      <w:r w:rsidRPr="002A13D8">
        <w:rPr>
          <w:rStyle w:val="Strong"/>
          <w:rFonts w:ascii="Arial" w:hAnsi="Arial" w:cs="Arial"/>
          <w:b w:val="0"/>
        </w:rPr>
        <w:t xml:space="preserve">, I.. C., </w:t>
      </w:r>
      <w:proofErr w:type="spellStart"/>
      <w:r w:rsidRPr="002A13D8">
        <w:rPr>
          <w:rStyle w:val="Strong"/>
          <w:rFonts w:ascii="Arial" w:hAnsi="Arial" w:cs="Arial"/>
          <w:b w:val="0"/>
        </w:rPr>
        <w:t>Mârt</w:t>
      </w:r>
      <w:proofErr w:type="spellEnd"/>
      <w:r w:rsidRPr="002A13D8">
        <w:rPr>
          <w:rStyle w:val="Strong"/>
          <w:rFonts w:ascii="Arial" w:hAnsi="Arial" w:cs="Arial"/>
          <w:b w:val="0"/>
        </w:rPr>
        <w:t xml:space="preserve">, U. I. </w:t>
      </w:r>
      <w:proofErr w:type="gramStart"/>
      <w:r w:rsidRPr="002A13D8">
        <w:rPr>
          <w:rStyle w:val="Strong"/>
          <w:rFonts w:ascii="Arial" w:hAnsi="Arial" w:cs="Arial"/>
          <w:b w:val="0"/>
        </w:rPr>
        <w:t xml:space="preserve">&amp;  </w:t>
      </w:r>
      <w:proofErr w:type="spellStart"/>
      <w:r w:rsidRPr="002A13D8">
        <w:rPr>
          <w:rStyle w:val="Strong"/>
          <w:rFonts w:ascii="Arial" w:hAnsi="Arial" w:cs="Arial"/>
          <w:b w:val="0"/>
        </w:rPr>
        <w:t>Agoroaei</w:t>
      </w:r>
      <w:proofErr w:type="spellEnd"/>
      <w:proofErr w:type="gramEnd"/>
      <w:r w:rsidRPr="002A13D8">
        <w:rPr>
          <w:rStyle w:val="Strong"/>
          <w:rFonts w:ascii="Arial" w:hAnsi="Arial" w:cs="Arial"/>
          <w:b w:val="0"/>
        </w:rPr>
        <w:t xml:space="preserve">, L. (2023). Current Trends in Toxicity Assessment of Herbal Medicines: A Narrative Review. </w:t>
      </w:r>
      <w:proofErr w:type="gramStart"/>
      <w:r w:rsidRPr="002A13D8">
        <w:rPr>
          <w:rStyle w:val="Strong"/>
          <w:rFonts w:ascii="Arial" w:hAnsi="Arial" w:cs="Arial"/>
          <w:b w:val="0"/>
          <w:i/>
        </w:rPr>
        <w:t xml:space="preserve">Processes, </w:t>
      </w:r>
      <w:r w:rsidRPr="002A13D8">
        <w:rPr>
          <w:rStyle w:val="Strong"/>
          <w:rFonts w:ascii="Arial" w:hAnsi="Arial" w:cs="Arial"/>
          <w:b w:val="0"/>
        </w:rPr>
        <w:t xml:space="preserve"> 11</w:t>
      </w:r>
      <w:proofErr w:type="gramEnd"/>
      <w:r w:rsidRPr="002A13D8">
        <w:rPr>
          <w:rStyle w:val="Strong"/>
          <w:rFonts w:ascii="Arial" w:hAnsi="Arial" w:cs="Arial"/>
          <w:b w:val="0"/>
        </w:rPr>
        <w:t xml:space="preserve">(1),  83. </w:t>
      </w:r>
      <w:hyperlink r:id="rId29" w:history="1">
        <w:r w:rsidRPr="002A13D8">
          <w:rPr>
            <w:rStyle w:val="Hyperlink"/>
            <w:rFonts w:ascii="Arial" w:hAnsi="Arial" w:cs="Arial"/>
            <w:color w:val="auto"/>
          </w:rPr>
          <w:t>https://doi.org/10.3390/pr11010083</w:t>
        </w:r>
      </w:hyperlink>
    </w:p>
    <w:p w14:paraId="0154C0B3" w14:textId="77777777" w:rsidR="00CA3F47" w:rsidRPr="002A13D8" w:rsidRDefault="00CA3F47" w:rsidP="00CA3F47">
      <w:pPr>
        <w:rPr>
          <w:rStyle w:val="Hyperlink"/>
          <w:rFonts w:ascii="Arial" w:hAnsi="Arial" w:cs="Arial"/>
          <w:color w:val="auto"/>
          <w:highlight w:val="yellow"/>
        </w:rPr>
      </w:pPr>
    </w:p>
    <w:p w14:paraId="2B7136FF" w14:textId="77777777" w:rsidR="00CA3F47" w:rsidRPr="002A13D8" w:rsidRDefault="00CA3F47" w:rsidP="00CA3F47">
      <w:pPr>
        <w:spacing w:before="100" w:beforeAutospacing="1" w:after="100" w:afterAutospacing="1"/>
        <w:outlineLvl w:val="0"/>
        <w:rPr>
          <w:rFonts w:ascii="Arial" w:hAnsi="Arial" w:cs="Arial"/>
        </w:rPr>
      </w:pPr>
      <w:proofErr w:type="spellStart"/>
      <w:r w:rsidRPr="002A13D8">
        <w:rPr>
          <w:rFonts w:ascii="Arial" w:hAnsi="Arial" w:cs="Arial"/>
        </w:rPr>
        <w:t>Jokar</w:t>
      </w:r>
      <w:proofErr w:type="spellEnd"/>
      <w:r w:rsidRPr="002A13D8">
        <w:rPr>
          <w:rFonts w:ascii="Arial" w:hAnsi="Arial" w:cs="Arial"/>
        </w:rPr>
        <w:t xml:space="preserve">, N. K.,   </w:t>
      </w:r>
      <w:proofErr w:type="spellStart"/>
      <w:r w:rsidRPr="002A13D8">
        <w:rPr>
          <w:rFonts w:ascii="Arial" w:hAnsi="Arial" w:cs="Arial"/>
        </w:rPr>
        <w:t>Noorhosseini</w:t>
      </w:r>
      <w:proofErr w:type="spellEnd"/>
      <w:r w:rsidRPr="002A13D8">
        <w:rPr>
          <w:rFonts w:ascii="Arial" w:hAnsi="Arial" w:cs="Arial"/>
        </w:rPr>
        <w:t xml:space="preserve">, S. A., </w:t>
      </w:r>
      <w:bookmarkStart w:id="9" w:name="bau0015-profile"/>
      <w:r w:rsidRPr="002A13D8">
        <w:rPr>
          <w:rFonts w:ascii="Arial" w:hAnsi="Arial" w:cs="Arial"/>
        </w:rPr>
        <w:fldChar w:fldCharType="begin"/>
      </w:r>
      <w:r w:rsidRPr="002A13D8">
        <w:rPr>
          <w:rFonts w:ascii="Arial" w:hAnsi="Arial" w:cs="Arial"/>
        </w:rPr>
        <w:instrText xml:space="preserve"> HYPERLINK "https://www.sciencedirect.com/author/25629273800/mohammad-sadegh-allahyari" </w:instrText>
      </w:r>
      <w:r w:rsidRPr="002A13D8">
        <w:rPr>
          <w:rFonts w:ascii="Arial" w:hAnsi="Arial" w:cs="Arial"/>
        </w:rPr>
        <w:fldChar w:fldCharType="separate"/>
      </w:r>
      <w:proofErr w:type="spellStart"/>
      <w:r w:rsidRPr="002A13D8">
        <w:rPr>
          <w:rFonts w:ascii="Arial" w:hAnsi="Arial" w:cs="Arial"/>
          <w:u w:val="single"/>
        </w:rPr>
        <w:t>Allahyari</w:t>
      </w:r>
      <w:proofErr w:type="spellEnd"/>
      <w:r w:rsidRPr="002A13D8">
        <w:rPr>
          <w:rFonts w:ascii="Arial" w:hAnsi="Arial" w:cs="Arial"/>
          <w:u w:val="single"/>
        </w:rPr>
        <w:t xml:space="preserve"> </w:t>
      </w:r>
      <w:r w:rsidRPr="002A13D8">
        <w:rPr>
          <w:rFonts w:ascii="Arial" w:hAnsi="Arial" w:cs="Arial"/>
        </w:rPr>
        <w:fldChar w:fldCharType="end"/>
      </w:r>
      <w:bookmarkEnd w:id="9"/>
      <w:r w:rsidRPr="002A13D8">
        <w:rPr>
          <w:rFonts w:ascii="Arial" w:hAnsi="Arial" w:cs="Arial"/>
        </w:rPr>
        <w:t xml:space="preserve">, M. S.,  </w:t>
      </w:r>
      <w:bookmarkStart w:id="10" w:name="bau0020-profile"/>
      <w:r w:rsidRPr="002A13D8">
        <w:rPr>
          <w:rFonts w:ascii="Arial" w:hAnsi="Arial" w:cs="Arial"/>
        </w:rPr>
        <w:fldChar w:fldCharType="begin"/>
      </w:r>
      <w:r w:rsidRPr="002A13D8">
        <w:rPr>
          <w:rFonts w:ascii="Arial" w:hAnsi="Arial" w:cs="Arial"/>
        </w:rPr>
        <w:instrText xml:space="preserve"> HYPERLINK "https://www.sciencedirect.com/author/7801359716/christos-asterios-damalas" </w:instrText>
      </w:r>
      <w:r w:rsidRPr="002A13D8">
        <w:rPr>
          <w:rFonts w:ascii="Arial" w:hAnsi="Arial" w:cs="Arial"/>
        </w:rPr>
        <w:fldChar w:fldCharType="separate"/>
      </w:r>
      <w:r w:rsidRPr="002A13D8">
        <w:rPr>
          <w:rFonts w:ascii="Arial" w:hAnsi="Arial" w:cs="Arial"/>
        </w:rPr>
        <w:t xml:space="preserve">Christos A. &amp; </w:t>
      </w:r>
      <w:proofErr w:type="spellStart"/>
      <w:r w:rsidRPr="002A13D8">
        <w:rPr>
          <w:rFonts w:ascii="Arial" w:hAnsi="Arial" w:cs="Arial"/>
        </w:rPr>
        <w:t>Damalas</w:t>
      </w:r>
      <w:proofErr w:type="spellEnd"/>
      <w:r w:rsidRPr="002A13D8">
        <w:rPr>
          <w:rFonts w:ascii="Arial" w:hAnsi="Arial" w:cs="Arial"/>
        </w:rPr>
        <w:t xml:space="preserve">, C. A. (2017). </w:t>
      </w:r>
      <w:r w:rsidRPr="002A13D8">
        <w:rPr>
          <w:rFonts w:ascii="Arial" w:hAnsi="Arial" w:cs="Arial"/>
          <w:bCs/>
          <w:kern w:val="36"/>
        </w:rPr>
        <w:t xml:space="preserve">Consumers' Acceptance of Medicinal Herbs: An Application of the Technology Acceptance Model (TAM), </w:t>
      </w:r>
      <w:r w:rsidRPr="002A13D8">
        <w:rPr>
          <w:rFonts w:ascii="Arial" w:hAnsi="Arial" w:cs="Arial"/>
        </w:rPr>
        <w:t xml:space="preserve"> </w:t>
      </w:r>
      <w:r w:rsidRPr="002A13D8">
        <w:rPr>
          <w:rFonts w:ascii="Arial" w:hAnsi="Arial" w:cs="Arial"/>
        </w:rPr>
        <w:fldChar w:fldCharType="end"/>
      </w:r>
      <w:bookmarkEnd w:id="10"/>
      <w:r w:rsidRPr="002A13D8">
        <w:rPr>
          <w:rFonts w:ascii="Arial" w:hAnsi="Arial" w:cs="Arial"/>
          <w:i/>
        </w:rPr>
        <w:fldChar w:fldCharType="begin"/>
      </w:r>
      <w:r w:rsidRPr="002A13D8">
        <w:rPr>
          <w:rFonts w:ascii="Arial" w:hAnsi="Arial" w:cs="Arial"/>
          <w:i/>
        </w:rPr>
        <w:instrText xml:space="preserve"> HYPERLINK "https://www.sciencedirect.com/journal/journal-of-ethnopharmacology" \o "Go to Journal of Ethnopharmacology on ScienceDirect" </w:instrText>
      </w:r>
      <w:r w:rsidRPr="002A13D8">
        <w:rPr>
          <w:rFonts w:ascii="Arial" w:hAnsi="Arial" w:cs="Arial"/>
          <w:i/>
        </w:rPr>
        <w:fldChar w:fldCharType="separate"/>
      </w:r>
      <w:r w:rsidRPr="002A13D8">
        <w:rPr>
          <w:rStyle w:val="anchor-text"/>
          <w:rFonts w:ascii="Arial" w:hAnsi="Arial" w:cs="Arial"/>
          <w:i/>
        </w:rPr>
        <w:t>Journal of Ethnopharmacology</w:t>
      </w:r>
      <w:r w:rsidRPr="002A13D8">
        <w:rPr>
          <w:rFonts w:ascii="Arial" w:hAnsi="Arial" w:cs="Arial"/>
          <w:i/>
        </w:rPr>
        <w:fldChar w:fldCharType="end"/>
      </w:r>
      <w:r w:rsidRPr="002A13D8">
        <w:rPr>
          <w:rFonts w:ascii="Arial" w:hAnsi="Arial" w:cs="Arial"/>
          <w:i/>
        </w:rPr>
        <w:t>,</w:t>
      </w:r>
      <w:r w:rsidRPr="002A13D8">
        <w:rPr>
          <w:rFonts w:ascii="Arial" w:hAnsi="Arial" w:cs="Arial"/>
        </w:rPr>
        <w:t xml:space="preserve"> </w:t>
      </w:r>
      <w:hyperlink r:id="rId30" w:tooltip="Go to table of contents for this volume/issue" w:history="1">
        <w:r w:rsidRPr="002A13D8">
          <w:rPr>
            <w:rStyle w:val="anchor-text"/>
            <w:rFonts w:ascii="Arial" w:hAnsi="Arial" w:cs="Arial"/>
          </w:rPr>
          <w:t>207</w:t>
        </w:r>
      </w:hyperlink>
      <w:r w:rsidRPr="002A13D8">
        <w:rPr>
          <w:rFonts w:ascii="Arial" w:hAnsi="Arial" w:cs="Arial"/>
        </w:rPr>
        <w:t>, 203-210</w:t>
      </w:r>
    </w:p>
    <w:p w14:paraId="31578F4F" w14:textId="46A08893" w:rsidR="00B64D86" w:rsidRPr="00371D2A" w:rsidRDefault="00B64D86" w:rsidP="00B64D86">
      <w:pPr>
        <w:rPr>
          <w:rFonts w:ascii="Arial" w:hAnsi="Arial" w:cs="Arial"/>
        </w:rPr>
      </w:pPr>
      <w:proofErr w:type="spellStart"/>
      <w:r w:rsidRPr="00371D2A">
        <w:rPr>
          <w:rFonts w:ascii="Arial" w:hAnsi="Arial" w:cs="Arial"/>
        </w:rPr>
        <w:t>Khattak</w:t>
      </w:r>
      <w:proofErr w:type="spellEnd"/>
      <w:r w:rsidRPr="00371D2A">
        <w:rPr>
          <w:rFonts w:ascii="Arial" w:hAnsi="Arial" w:cs="Arial"/>
        </w:rPr>
        <w:t xml:space="preserve">, W.U., </w:t>
      </w:r>
      <w:proofErr w:type="spellStart"/>
      <w:r w:rsidRPr="00371D2A">
        <w:rPr>
          <w:rFonts w:ascii="Arial" w:hAnsi="Arial" w:cs="Arial"/>
        </w:rPr>
        <w:t>Rehmanullah</w:t>
      </w:r>
      <w:proofErr w:type="spellEnd"/>
      <w:r>
        <w:rPr>
          <w:rFonts w:ascii="Arial" w:hAnsi="Arial" w:cs="Arial"/>
        </w:rPr>
        <w:t>.</w:t>
      </w:r>
      <w:r w:rsidRPr="00371D2A">
        <w:rPr>
          <w:rFonts w:ascii="Arial" w:hAnsi="Arial" w:cs="Arial"/>
        </w:rPr>
        <w:t xml:space="preserve">, Khan, S.A., </w:t>
      </w:r>
      <w:proofErr w:type="spellStart"/>
      <w:r w:rsidRPr="00371D2A">
        <w:rPr>
          <w:rFonts w:ascii="Arial" w:hAnsi="Arial" w:cs="Arial"/>
        </w:rPr>
        <w:t>Barkatullah</w:t>
      </w:r>
      <w:proofErr w:type="spellEnd"/>
      <w:r>
        <w:rPr>
          <w:rFonts w:ascii="Arial" w:hAnsi="Arial" w:cs="Arial"/>
        </w:rPr>
        <w:t>.</w:t>
      </w:r>
      <w:r w:rsidRPr="00371D2A">
        <w:rPr>
          <w:rFonts w:ascii="Arial" w:hAnsi="Arial" w:cs="Arial"/>
        </w:rPr>
        <w:t xml:space="preserve"> &amp; Ullah, S, (2017). </w:t>
      </w:r>
      <w:proofErr w:type="spellStart"/>
      <w:r w:rsidRPr="00371D2A">
        <w:rPr>
          <w:rFonts w:ascii="Arial" w:hAnsi="Arial" w:cs="Arial"/>
        </w:rPr>
        <w:t>Pharmacognostic</w:t>
      </w:r>
      <w:proofErr w:type="spellEnd"/>
      <w:r w:rsidRPr="00371D2A">
        <w:rPr>
          <w:rFonts w:ascii="Arial" w:hAnsi="Arial" w:cs="Arial"/>
        </w:rPr>
        <w:t xml:space="preserve"> Evaluation and Analgesic Efficacy of Ethanolic Extract of </w:t>
      </w:r>
      <w:r w:rsidRPr="00371D2A">
        <w:rPr>
          <w:rFonts w:ascii="Arial" w:hAnsi="Arial" w:cs="Arial"/>
          <w:i/>
        </w:rPr>
        <w:t xml:space="preserve">Euphorbia </w:t>
      </w:r>
      <w:proofErr w:type="spellStart"/>
      <w:r w:rsidRPr="00371D2A">
        <w:rPr>
          <w:rFonts w:ascii="Arial" w:hAnsi="Arial" w:cs="Arial"/>
          <w:i/>
        </w:rPr>
        <w:t>dracunculoides</w:t>
      </w:r>
      <w:proofErr w:type="spellEnd"/>
      <w:r w:rsidRPr="00371D2A">
        <w:rPr>
          <w:rFonts w:ascii="Arial" w:hAnsi="Arial" w:cs="Arial"/>
        </w:rPr>
        <w:t xml:space="preserve"> </w:t>
      </w:r>
      <w:proofErr w:type="gramStart"/>
      <w:r w:rsidRPr="00371D2A">
        <w:rPr>
          <w:rFonts w:ascii="Arial" w:hAnsi="Arial" w:cs="Arial"/>
        </w:rPr>
        <w:t>L..</w:t>
      </w:r>
      <w:proofErr w:type="gramEnd"/>
      <w:r w:rsidRPr="00371D2A">
        <w:rPr>
          <w:rFonts w:ascii="Arial" w:hAnsi="Arial" w:cs="Arial"/>
        </w:rPr>
        <w:t xml:space="preserve"> </w:t>
      </w:r>
      <w:r w:rsidRPr="00371D2A">
        <w:rPr>
          <w:rFonts w:ascii="Arial" w:hAnsi="Arial" w:cs="Arial"/>
          <w:i/>
        </w:rPr>
        <w:t>Pharmacog</w:t>
      </w:r>
      <w:r w:rsidR="007536DA">
        <w:rPr>
          <w:rFonts w:ascii="Arial" w:hAnsi="Arial" w:cs="Arial"/>
          <w:i/>
        </w:rPr>
        <w:t>nosy</w:t>
      </w:r>
      <w:r w:rsidRPr="00371D2A">
        <w:rPr>
          <w:rFonts w:ascii="Arial" w:hAnsi="Arial" w:cs="Arial"/>
          <w:i/>
        </w:rPr>
        <w:t xml:space="preserve"> </w:t>
      </w:r>
      <w:proofErr w:type="gramStart"/>
      <w:r w:rsidRPr="00371D2A">
        <w:rPr>
          <w:rFonts w:ascii="Arial" w:hAnsi="Arial" w:cs="Arial"/>
          <w:i/>
        </w:rPr>
        <w:t>J</w:t>
      </w:r>
      <w:r w:rsidR="007536DA">
        <w:rPr>
          <w:rFonts w:ascii="Arial" w:hAnsi="Arial" w:cs="Arial"/>
          <w:i/>
        </w:rPr>
        <w:t>ournal</w:t>
      </w:r>
      <w:r w:rsidRPr="00371D2A">
        <w:rPr>
          <w:rFonts w:ascii="Arial" w:hAnsi="Arial" w:cs="Arial"/>
        </w:rPr>
        <w:t>,  9</w:t>
      </w:r>
      <w:proofErr w:type="gramEnd"/>
      <w:r w:rsidRPr="00371D2A">
        <w:rPr>
          <w:rFonts w:ascii="Arial" w:hAnsi="Arial" w:cs="Arial"/>
        </w:rPr>
        <w:t>(5), 644-653.</w:t>
      </w:r>
    </w:p>
    <w:p w14:paraId="0721914C" w14:textId="77777777" w:rsidR="00B64D86" w:rsidRPr="00371D2A" w:rsidRDefault="00B64D86" w:rsidP="00B64D86">
      <w:pPr>
        <w:rPr>
          <w:rFonts w:ascii="Arial" w:hAnsi="Arial" w:cs="Arial"/>
        </w:rPr>
      </w:pPr>
    </w:p>
    <w:p w14:paraId="2DCFC64C" w14:textId="77777777" w:rsidR="00B64D86" w:rsidRPr="00371D2A" w:rsidRDefault="00B64D86" w:rsidP="00B64D86">
      <w:pPr>
        <w:rPr>
          <w:rFonts w:ascii="Arial" w:hAnsi="Arial" w:cs="Arial"/>
        </w:rPr>
      </w:pPr>
      <w:proofErr w:type="spellStart"/>
      <w:r w:rsidRPr="00371D2A">
        <w:rPr>
          <w:rFonts w:ascii="Arial" w:hAnsi="Arial" w:cs="Arial"/>
        </w:rPr>
        <w:t>Konstandi</w:t>
      </w:r>
      <w:proofErr w:type="spellEnd"/>
      <w:r w:rsidRPr="00371D2A">
        <w:rPr>
          <w:rFonts w:ascii="Arial" w:hAnsi="Arial" w:cs="Arial"/>
        </w:rPr>
        <w:t xml:space="preserve">, M. (2023). Herbal Medicines: Benefits and Risks. </w:t>
      </w:r>
      <w:r w:rsidRPr="00371D2A">
        <w:rPr>
          <w:rFonts w:ascii="Arial" w:eastAsia="SimSun" w:hAnsi="Arial" w:cs="Arial"/>
          <w:bCs/>
          <w:i/>
        </w:rPr>
        <w:t>Quality in Primary Care</w:t>
      </w:r>
      <w:r w:rsidRPr="00371D2A">
        <w:rPr>
          <w:rFonts w:ascii="Arial" w:hAnsi="Arial" w:cs="Arial"/>
        </w:rPr>
        <w:t xml:space="preserve">, 31 (4): 032. </w:t>
      </w:r>
      <w:r w:rsidRPr="00371D2A">
        <w:rPr>
          <w:rFonts w:ascii="Arial" w:eastAsia="SimSun" w:hAnsi="Arial" w:cs="Arial"/>
        </w:rPr>
        <w:t>https://www.primescholars.com/quality-in-primary-care.html</w:t>
      </w:r>
    </w:p>
    <w:p w14:paraId="16F71DDA" w14:textId="77777777" w:rsidR="00B64D86" w:rsidRPr="00371D2A" w:rsidRDefault="00B64D86" w:rsidP="00B64D86">
      <w:pPr>
        <w:jc w:val="both"/>
        <w:rPr>
          <w:rFonts w:ascii="Arial" w:hAnsi="Arial" w:cs="Arial"/>
        </w:rPr>
      </w:pPr>
    </w:p>
    <w:p w14:paraId="2140F3ED" w14:textId="2095C2E0" w:rsidR="00B64D86" w:rsidRPr="00371D2A" w:rsidRDefault="00B64D86" w:rsidP="00B64D86">
      <w:pPr>
        <w:jc w:val="both"/>
        <w:rPr>
          <w:rFonts w:ascii="Arial" w:hAnsi="Arial" w:cs="Arial"/>
        </w:rPr>
      </w:pPr>
      <w:proofErr w:type="spellStart"/>
      <w:r w:rsidRPr="00371D2A">
        <w:rPr>
          <w:rFonts w:ascii="Arial" w:hAnsi="Arial" w:cs="Arial"/>
        </w:rPr>
        <w:t>Krsnik</w:t>
      </w:r>
      <w:proofErr w:type="spellEnd"/>
      <w:r w:rsidRPr="00371D2A">
        <w:rPr>
          <w:rFonts w:ascii="Arial" w:hAnsi="Arial" w:cs="Arial"/>
        </w:rPr>
        <w:t xml:space="preserve"> S. &amp; Erjavec K. (2024).  Factors Influencing Use of Medicinal Herbs. </w:t>
      </w:r>
      <w:r w:rsidRPr="00371D2A">
        <w:rPr>
          <w:rFonts w:ascii="Arial" w:hAnsi="Arial" w:cs="Arial"/>
          <w:i/>
        </w:rPr>
        <w:t>J</w:t>
      </w:r>
      <w:r w:rsidR="007536DA">
        <w:rPr>
          <w:rFonts w:ascii="Arial" w:hAnsi="Arial" w:cs="Arial"/>
          <w:i/>
        </w:rPr>
        <w:t xml:space="preserve">ournal </w:t>
      </w:r>
      <w:proofErr w:type="gramStart"/>
      <w:r w:rsidR="007536DA">
        <w:rPr>
          <w:rFonts w:ascii="Arial" w:hAnsi="Arial" w:cs="Arial"/>
          <w:i/>
        </w:rPr>
        <w:t xml:space="preserve">of </w:t>
      </w:r>
      <w:r w:rsidRPr="00371D2A">
        <w:rPr>
          <w:rFonts w:ascii="Arial" w:hAnsi="Arial" w:cs="Arial"/>
          <w:i/>
        </w:rPr>
        <w:t xml:space="preserve"> Patient</w:t>
      </w:r>
      <w:proofErr w:type="gramEnd"/>
      <w:r w:rsidRPr="00371D2A">
        <w:rPr>
          <w:rFonts w:ascii="Arial" w:hAnsi="Arial" w:cs="Arial"/>
          <w:i/>
        </w:rPr>
        <w:t xml:space="preserve"> </w:t>
      </w:r>
      <w:r w:rsidRPr="007536DA">
        <w:rPr>
          <w:rFonts w:ascii="Arial" w:hAnsi="Arial" w:cs="Arial"/>
          <w:i/>
        </w:rPr>
        <w:t>Exp</w:t>
      </w:r>
      <w:r w:rsidR="007536DA" w:rsidRPr="007536DA">
        <w:rPr>
          <w:rFonts w:ascii="Arial" w:hAnsi="Arial" w:cs="Arial"/>
          <w:i/>
        </w:rPr>
        <w:t>erience</w:t>
      </w:r>
      <w:r w:rsidRPr="00371D2A">
        <w:rPr>
          <w:rFonts w:ascii="Arial" w:hAnsi="Arial" w:cs="Arial"/>
        </w:rPr>
        <w:t xml:space="preserve">,  24(11), 23743735241241181. </w:t>
      </w:r>
      <w:proofErr w:type="spellStart"/>
      <w:r w:rsidRPr="00371D2A">
        <w:rPr>
          <w:rFonts w:ascii="Arial" w:hAnsi="Arial" w:cs="Arial"/>
        </w:rPr>
        <w:t>doi</w:t>
      </w:r>
      <w:proofErr w:type="spellEnd"/>
      <w:r w:rsidRPr="00371D2A">
        <w:rPr>
          <w:rFonts w:ascii="Arial" w:hAnsi="Arial" w:cs="Arial"/>
        </w:rPr>
        <w:t xml:space="preserve">: 10.1177/23743735241241181. </w:t>
      </w:r>
    </w:p>
    <w:p w14:paraId="53DA7E03" w14:textId="77777777" w:rsidR="00B64D86" w:rsidRPr="00371D2A" w:rsidRDefault="00B64D86" w:rsidP="00B64D86">
      <w:pPr>
        <w:rPr>
          <w:rFonts w:ascii="Arial" w:hAnsi="Arial" w:cs="Arial"/>
        </w:rPr>
      </w:pPr>
    </w:p>
    <w:p w14:paraId="0021100C" w14:textId="77777777" w:rsidR="00B64D86" w:rsidRPr="00371D2A" w:rsidRDefault="00B64D86" w:rsidP="00B64D86">
      <w:pPr>
        <w:rPr>
          <w:rFonts w:ascii="Arial" w:hAnsi="Arial" w:cs="Arial"/>
        </w:rPr>
      </w:pPr>
      <w:proofErr w:type="spellStart"/>
      <w:r w:rsidRPr="00371D2A">
        <w:rPr>
          <w:rFonts w:ascii="Arial" w:hAnsi="Arial" w:cs="Arial"/>
        </w:rPr>
        <w:t>Lankasenaa</w:t>
      </w:r>
      <w:proofErr w:type="spellEnd"/>
      <w:r w:rsidRPr="00371D2A">
        <w:rPr>
          <w:rFonts w:ascii="Arial" w:hAnsi="Arial" w:cs="Arial"/>
        </w:rPr>
        <w:t xml:space="preserve">, B. N. S., </w:t>
      </w:r>
      <w:proofErr w:type="spellStart"/>
      <w:r w:rsidRPr="00371D2A">
        <w:rPr>
          <w:rFonts w:ascii="Arial" w:hAnsi="Arial" w:cs="Arial"/>
        </w:rPr>
        <w:t>Wisumperumaa</w:t>
      </w:r>
      <w:proofErr w:type="spellEnd"/>
      <w:r w:rsidRPr="00371D2A">
        <w:rPr>
          <w:rFonts w:ascii="Arial" w:hAnsi="Arial" w:cs="Arial"/>
        </w:rPr>
        <w:t>, D.</w:t>
      </w:r>
      <w:proofErr w:type="gramStart"/>
      <w:r w:rsidRPr="00371D2A">
        <w:rPr>
          <w:rFonts w:ascii="Arial" w:hAnsi="Arial" w:cs="Arial"/>
        </w:rPr>
        <w:t xml:space="preserve">,  </w:t>
      </w:r>
      <w:proofErr w:type="spellStart"/>
      <w:r w:rsidRPr="00371D2A">
        <w:rPr>
          <w:rFonts w:ascii="Arial" w:hAnsi="Arial" w:cs="Arial"/>
        </w:rPr>
        <w:t>Seneviratnea</w:t>
      </w:r>
      <w:proofErr w:type="spellEnd"/>
      <w:proofErr w:type="gramEnd"/>
      <w:r w:rsidRPr="00371D2A">
        <w:rPr>
          <w:rFonts w:ascii="Arial" w:hAnsi="Arial" w:cs="Arial"/>
        </w:rPr>
        <w:t xml:space="preserve">, B. M.,   </w:t>
      </w:r>
      <w:proofErr w:type="spellStart"/>
      <w:r w:rsidRPr="00371D2A">
        <w:rPr>
          <w:rFonts w:ascii="Arial" w:hAnsi="Arial" w:cs="Arial"/>
        </w:rPr>
        <w:t>Pereraa</w:t>
      </w:r>
      <w:proofErr w:type="spellEnd"/>
      <w:r w:rsidRPr="00371D2A">
        <w:rPr>
          <w:rFonts w:ascii="Arial" w:hAnsi="Arial" w:cs="Arial"/>
        </w:rPr>
        <w:t xml:space="preserve">, H.D.D.C.K., </w:t>
      </w:r>
      <w:proofErr w:type="spellStart"/>
      <w:r w:rsidRPr="00371D2A">
        <w:rPr>
          <w:rFonts w:ascii="Arial" w:hAnsi="Arial" w:cs="Arial"/>
        </w:rPr>
        <w:t>Nugarab</w:t>
      </w:r>
      <w:proofErr w:type="spellEnd"/>
      <w:r w:rsidRPr="00371D2A">
        <w:rPr>
          <w:rFonts w:ascii="Arial" w:hAnsi="Arial" w:cs="Arial"/>
        </w:rPr>
        <w:t xml:space="preserve"> ,  R.N. &amp;  </w:t>
      </w:r>
      <w:proofErr w:type="spellStart"/>
      <w:r w:rsidRPr="00371D2A">
        <w:rPr>
          <w:rFonts w:ascii="Arial" w:hAnsi="Arial" w:cs="Arial"/>
        </w:rPr>
        <w:t>Perera</w:t>
      </w:r>
      <w:proofErr w:type="spellEnd"/>
      <w:r w:rsidRPr="00371D2A">
        <w:rPr>
          <w:rFonts w:ascii="Arial" w:hAnsi="Arial" w:cs="Arial"/>
        </w:rPr>
        <w:t xml:space="preserve">, P. K. (2022). Misidentifications in Ayurvedic Medicinal Plants: Convolutional Neural Network (CNN) to Overcome Identification Confusions. </w:t>
      </w:r>
      <w:r w:rsidRPr="00371D2A">
        <w:rPr>
          <w:rFonts w:ascii="Arial" w:hAnsi="Arial" w:cs="Arial"/>
          <w:i/>
        </w:rPr>
        <w:t>International Conference on Innovation and Emerging Technologies ICIET/Artificial Intelligence and Data Science</w:t>
      </w:r>
      <w:r w:rsidRPr="00371D2A">
        <w:rPr>
          <w:rFonts w:ascii="Arial" w:hAnsi="Arial" w:cs="Arial"/>
        </w:rPr>
        <w:t>; University of Sri Jayewardenepura, Sri Lanka 2022. https://www.researchgate.net/publication/366808890</w:t>
      </w:r>
    </w:p>
    <w:p w14:paraId="0F715B27" w14:textId="77777777" w:rsidR="00B64D86" w:rsidRPr="00371D2A" w:rsidRDefault="00B64D86" w:rsidP="00B64D86">
      <w:pPr>
        <w:rPr>
          <w:rFonts w:ascii="Arial" w:hAnsi="Arial" w:cs="Arial"/>
        </w:rPr>
      </w:pPr>
    </w:p>
    <w:p w14:paraId="0AC2A2E4" w14:textId="100675C5" w:rsidR="00B64D86" w:rsidRPr="00371D2A" w:rsidRDefault="00B64D86" w:rsidP="00B64D86">
      <w:pPr>
        <w:jc w:val="both"/>
        <w:rPr>
          <w:rFonts w:ascii="Arial" w:hAnsi="Arial" w:cs="Arial"/>
        </w:rPr>
      </w:pPr>
      <w:proofErr w:type="spellStart"/>
      <w:r w:rsidRPr="00371D2A">
        <w:rPr>
          <w:rFonts w:ascii="Arial" w:hAnsi="Arial" w:cs="Arial"/>
        </w:rPr>
        <w:t>Leischow</w:t>
      </w:r>
      <w:proofErr w:type="spellEnd"/>
      <w:r w:rsidRPr="00371D2A">
        <w:rPr>
          <w:rFonts w:ascii="Arial" w:hAnsi="Arial" w:cs="Arial"/>
        </w:rPr>
        <w:t xml:space="preserve">, S.J. &amp; Milstein, B. (2006). Systems Thinking and Modeling for Public Health Practice. </w:t>
      </w:r>
      <w:r w:rsidRPr="00371D2A">
        <w:rPr>
          <w:rStyle w:val="Emphasis"/>
          <w:rFonts w:ascii="Arial" w:hAnsi="Arial" w:cs="Arial"/>
        </w:rPr>
        <w:t>Am</w:t>
      </w:r>
      <w:r w:rsidR="007536DA">
        <w:rPr>
          <w:rStyle w:val="Emphasis"/>
          <w:rFonts w:ascii="Arial" w:hAnsi="Arial" w:cs="Arial"/>
        </w:rPr>
        <w:t xml:space="preserve">erican </w:t>
      </w:r>
      <w:r w:rsidRPr="00371D2A">
        <w:rPr>
          <w:rStyle w:val="Emphasis"/>
          <w:rFonts w:ascii="Arial" w:hAnsi="Arial" w:cs="Arial"/>
        </w:rPr>
        <w:t>J</w:t>
      </w:r>
      <w:r w:rsidR="007536DA">
        <w:rPr>
          <w:rStyle w:val="Emphasis"/>
          <w:rFonts w:ascii="Arial" w:hAnsi="Arial" w:cs="Arial"/>
        </w:rPr>
        <w:t xml:space="preserve">ournal of </w:t>
      </w:r>
      <w:r w:rsidRPr="00371D2A">
        <w:rPr>
          <w:rStyle w:val="Emphasis"/>
          <w:rFonts w:ascii="Arial" w:hAnsi="Arial" w:cs="Arial"/>
        </w:rPr>
        <w:t xml:space="preserve">Public </w:t>
      </w:r>
      <w:proofErr w:type="gramStart"/>
      <w:r w:rsidRPr="00371D2A">
        <w:rPr>
          <w:rStyle w:val="Emphasis"/>
          <w:rFonts w:ascii="Arial" w:hAnsi="Arial" w:cs="Arial"/>
        </w:rPr>
        <w:t>Health</w:t>
      </w:r>
      <w:r w:rsidRPr="00371D2A">
        <w:rPr>
          <w:rFonts w:ascii="Arial" w:hAnsi="Arial" w:cs="Arial"/>
        </w:rPr>
        <w:t>,  96</w:t>
      </w:r>
      <w:proofErr w:type="gramEnd"/>
      <w:r w:rsidRPr="00371D2A">
        <w:rPr>
          <w:rFonts w:ascii="Arial" w:hAnsi="Arial" w:cs="Arial"/>
        </w:rPr>
        <w:t>(3),  403–405.</w:t>
      </w:r>
    </w:p>
    <w:p w14:paraId="67EFBDC1" w14:textId="77777777" w:rsidR="00B64D86" w:rsidRPr="00371D2A" w:rsidRDefault="00B64D86" w:rsidP="00B64D86">
      <w:pPr>
        <w:rPr>
          <w:rFonts w:ascii="Arial" w:hAnsi="Arial" w:cs="Arial"/>
        </w:rPr>
      </w:pPr>
    </w:p>
    <w:p w14:paraId="734F7899" w14:textId="622D004A" w:rsidR="00B64D86" w:rsidRPr="00371D2A" w:rsidRDefault="00B64D86" w:rsidP="00B64D86">
      <w:pPr>
        <w:rPr>
          <w:rFonts w:ascii="Arial" w:hAnsi="Arial" w:cs="Arial"/>
        </w:rPr>
      </w:pPr>
      <w:r w:rsidRPr="00371D2A">
        <w:rPr>
          <w:rFonts w:ascii="Arial" w:hAnsi="Arial" w:cs="Arial"/>
        </w:rPr>
        <w:t xml:space="preserve">Li, Y., Kong, D., Fu, Y., Sussman, M.R. </w:t>
      </w:r>
      <w:proofErr w:type="gramStart"/>
      <w:r w:rsidRPr="00371D2A">
        <w:rPr>
          <w:rFonts w:ascii="Arial" w:hAnsi="Arial" w:cs="Arial"/>
        </w:rPr>
        <w:t>&amp;  Wu</w:t>
      </w:r>
      <w:proofErr w:type="gramEnd"/>
      <w:r w:rsidRPr="00371D2A">
        <w:rPr>
          <w:rFonts w:ascii="Arial" w:hAnsi="Arial" w:cs="Arial"/>
        </w:rPr>
        <w:t xml:space="preserve">, H. (2020). The Effect of Developmental and Environmental Factors on Secondary Metabolites in Medicinal Plants. </w:t>
      </w:r>
      <w:r w:rsidRPr="00371D2A">
        <w:rPr>
          <w:rFonts w:ascii="Arial" w:hAnsi="Arial" w:cs="Arial"/>
          <w:i/>
        </w:rPr>
        <w:t>Plant Physiol</w:t>
      </w:r>
      <w:r w:rsidR="007536DA">
        <w:rPr>
          <w:rFonts w:ascii="Arial" w:hAnsi="Arial" w:cs="Arial"/>
          <w:i/>
        </w:rPr>
        <w:t xml:space="preserve">ogy </w:t>
      </w:r>
      <w:proofErr w:type="gramStart"/>
      <w:r w:rsidR="007536DA">
        <w:rPr>
          <w:rFonts w:ascii="Arial" w:hAnsi="Arial" w:cs="Arial"/>
          <w:i/>
        </w:rPr>
        <w:t xml:space="preserve">and </w:t>
      </w:r>
      <w:r w:rsidRPr="00371D2A">
        <w:rPr>
          <w:rFonts w:ascii="Arial" w:hAnsi="Arial" w:cs="Arial"/>
          <w:i/>
        </w:rPr>
        <w:t xml:space="preserve"> Biochem</w:t>
      </w:r>
      <w:r w:rsidR="007536DA">
        <w:rPr>
          <w:rFonts w:ascii="Arial" w:hAnsi="Arial" w:cs="Arial"/>
          <w:i/>
        </w:rPr>
        <w:t>istry</w:t>
      </w:r>
      <w:proofErr w:type="gramEnd"/>
      <w:r w:rsidRPr="00371D2A">
        <w:rPr>
          <w:rFonts w:ascii="Arial" w:hAnsi="Arial" w:cs="Arial"/>
          <w:i/>
        </w:rPr>
        <w:t>,</w:t>
      </w:r>
      <w:r w:rsidRPr="00371D2A">
        <w:rPr>
          <w:rFonts w:ascii="Arial" w:hAnsi="Arial" w:cs="Arial"/>
        </w:rPr>
        <w:t xml:space="preserve"> 148, 80–89. </w:t>
      </w:r>
      <w:hyperlink r:id="rId31" w:history="1">
        <w:r w:rsidRPr="00371D2A">
          <w:rPr>
            <w:rStyle w:val="Hyperlink"/>
            <w:rFonts w:ascii="Arial" w:hAnsi="Arial" w:cs="Arial"/>
          </w:rPr>
          <w:t>https://doi.org/10.1016/j.plaphy.2020.01.006</w:t>
        </w:r>
      </w:hyperlink>
    </w:p>
    <w:p w14:paraId="4AD26FAE" w14:textId="77777777" w:rsidR="00B64D86" w:rsidRPr="00371D2A" w:rsidRDefault="00B64D86" w:rsidP="00B64D86">
      <w:pPr>
        <w:rPr>
          <w:rFonts w:ascii="Arial" w:hAnsi="Arial" w:cs="Arial"/>
        </w:rPr>
      </w:pPr>
    </w:p>
    <w:p w14:paraId="061347D9" w14:textId="77777777" w:rsidR="00A26A8C" w:rsidRPr="00133149" w:rsidRDefault="00A26A8C" w:rsidP="00A26A8C">
      <w:pPr>
        <w:jc w:val="both"/>
        <w:rPr>
          <w:rFonts w:ascii="Arial" w:hAnsi="Arial" w:cs="Arial"/>
        </w:rPr>
      </w:pPr>
      <w:proofErr w:type="spellStart"/>
      <w:r w:rsidRPr="00133149">
        <w:rPr>
          <w:rFonts w:ascii="Arial" w:hAnsi="Arial" w:cs="Arial"/>
        </w:rPr>
        <w:t>Makombe</w:t>
      </w:r>
      <w:proofErr w:type="spellEnd"/>
      <w:r w:rsidRPr="00133149">
        <w:rPr>
          <w:rFonts w:ascii="Arial" w:hAnsi="Arial" w:cs="Arial"/>
        </w:rPr>
        <w:t xml:space="preserve">, D., </w:t>
      </w:r>
      <w:proofErr w:type="spellStart"/>
      <w:r w:rsidRPr="00133149">
        <w:rPr>
          <w:rFonts w:ascii="Arial" w:hAnsi="Arial" w:cs="Arial"/>
        </w:rPr>
        <w:t>Thombozi</w:t>
      </w:r>
      <w:proofErr w:type="spellEnd"/>
      <w:r w:rsidRPr="00133149">
        <w:rPr>
          <w:rFonts w:ascii="Arial" w:hAnsi="Arial" w:cs="Arial"/>
        </w:rPr>
        <w:t xml:space="preserve">, E., </w:t>
      </w:r>
      <w:proofErr w:type="spellStart"/>
      <w:r w:rsidRPr="00133149">
        <w:rPr>
          <w:rFonts w:ascii="Arial" w:hAnsi="Arial" w:cs="Arial"/>
        </w:rPr>
        <w:t>Chilemba</w:t>
      </w:r>
      <w:proofErr w:type="spellEnd"/>
      <w:r w:rsidRPr="00133149">
        <w:rPr>
          <w:rFonts w:ascii="Arial" w:hAnsi="Arial" w:cs="Arial"/>
        </w:rPr>
        <w:t xml:space="preserve">, W., </w:t>
      </w:r>
      <w:proofErr w:type="spellStart"/>
      <w:r w:rsidRPr="00133149">
        <w:rPr>
          <w:rFonts w:ascii="Arial" w:hAnsi="Arial" w:cs="Arial"/>
        </w:rPr>
        <w:t>Mboma</w:t>
      </w:r>
      <w:proofErr w:type="spellEnd"/>
      <w:r w:rsidRPr="00133149">
        <w:rPr>
          <w:rFonts w:ascii="Arial" w:hAnsi="Arial" w:cs="Arial"/>
        </w:rPr>
        <w:t xml:space="preserve">, A., Banda, K.J. </w:t>
      </w:r>
      <w:proofErr w:type="gramStart"/>
      <w:r w:rsidRPr="00133149">
        <w:rPr>
          <w:rFonts w:ascii="Arial" w:hAnsi="Arial" w:cs="Arial"/>
        </w:rPr>
        <w:t xml:space="preserve">&amp;  </w:t>
      </w:r>
      <w:proofErr w:type="spellStart"/>
      <w:r w:rsidRPr="00133149">
        <w:rPr>
          <w:rFonts w:ascii="Arial" w:hAnsi="Arial" w:cs="Arial"/>
        </w:rPr>
        <w:t>Mwakilama</w:t>
      </w:r>
      <w:proofErr w:type="spellEnd"/>
      <w:proofErr w:type="gramEnd"/>
      <w:r w:rsidRPr="00133149">
        <w:rPr>
          <w:rFonts w:ascii="Arial" w:hAnsi="Arial" w:cs="Arial"/>
        </w:rPr>
        <w:t xml:space="preserve">, E. (2023). Herbal Medicine Use During Pregnancy and Childbirth: Perceptions of Women Living in Lilongwe Rural, Malawi - A Qualitative Study. </w:t>
      </w:r>
      <w:r w:rsidRPr="00133149">
        <w:rPr>
          <w:rFonts w:ascii="Arial" w:hAnsi="Arial" w:cs="Arial"/>
          <w:i/>
        </w:rPr>
        <w:t xml:space="preserve">BMC </w:t>
      </w:r>
      <w:proofErr w:type="spellStart"/>
      <w:r w:rsidRPr="00133149">
        <w:rPr>
          <w:rFonts w:ascii="Arial" w:hAnsi="Arial" w:cs="Arial"/>
          <w:i/>
        </w:rPr>
        <w:t>Womens</w:t>
      </w:r>
      <w:proofErr w:type="spellEnd"/>
      <w:r w:rsidRPr="00133149">
        <w:rPr>
          <w:rFonts w:ascii="Arial" w:hAnsi="Arial" w:cs="Arial"/>
          <w:i/>
        </w:rPr>
        <w:t xml:space="preserve"> Health.,</w:t>
      </w:r>
      <w:r w:rsidRPr="00133149">
        <w:rPr>
          <w:rFonts w:ascii="Arial" w:hAnsi="Arial" w:cs="Arial"/>
        </w:rPr>
        <w:t xml:space="preserve"> 23(1), 228. </w:t>
      </w:r>
      <w:proofErr w:type="spellStart"/>
      <w:r w:rsidRPr="00133149">
        <w:rPr>
          <w:rFonts w:ascii="Arial" w:hAnsi="Arial" w:cs="Arial"/>
        </w:rPr>
        <w:t>doi</w:t>
      </w:r>
      <w:proofErr w:type="spellEnd"/>
      <w:r w:rsidRPr="00133149">
        <w:rPr>
          <w:rFonts w:ascii="Arial" w:hAnsi="Arial" w:cs="Arial"/>
        </w:rPr>
        <w:t>: 10.1186/s12905-023-02387-z. PMID: 37143030; PMCID: PMC10158248.</w:t>
      </w:r>
    </w:p>
    <w:p w14:paraId="2CB7F6F2" w14:textId="77777777" w:rsidR="00A26A8C" w:rsidRPr="00133149" w:rsidRDefault="00A26A8C" w:rsidP="00A26A8C">
      <w:pPr>
        <w:rPr>
          <w:rStyle w:val="Strong"/>
          <w:rFonts w:ascii="Arial" w:hAnsi="Arial" w:cs="Arial"/>
          <w:b w:val="0"/>
        </w:rPr>
      </w:pPr>
    </w:p>
    <w:p w14:paraId="288974B6" w14:textId="77777777" w:rsidR="00A26A8C" w:rsidRPr="00133149" w:rsidRDefault="00A26A8C" w:rsidP="00A26A8C">
      <w:pPr>
        <w:rPr>
          <w:rFonts w:ascii="Arial" w:hAnsi="Arial" w:cs="Arial"/>
        </w:rPr>
      </w:pPr>
      <w:r w:rsidRPr="00133149">
        <w:rPr>
          <w:rStyle w:val="Strong"/>
          <w:rFonts w:ascii="Arial" w:hAnsi="Arial" w:cs="Arial"/>
          <w:b w:val="0"/>
        </w:rPr>
        <w:t xml:space="preserve">McLeroy, K. R., Bibeau, D., </w:t>
      </w:r>
      <w:proofErr w:type="spellStart"/>
      <w:r w:rsidRPr="00133149">
        <w:rPr>
          <w:rStyle w:val="Strong"/>
          <w:rFonts w:ascii="Arial" w:hAnsi="Arial" w:cs="Arial"/>
          <w:b w:val="0"/>
        </w:rPr>
        <w:t>Steckler</w:t>
      </w:r>
      <w:proofErr w:type="spellEnd"/>
      <w:r w:rsidRPr="00133149">
        <w:rPr>
          <w:rStyle w:val="Strong"/>
          <w:rFonts w:ascii="Arial" w:hAnsi="Arial" w:cs="Arial"/>
          <w:b w:val="0"/>
        </w:rPr>
        <w:t xml:space="preserve">, A., </w:t>
      </w:r>
      <w:proofErr w:type="gramStart"/>
      <w:r w:rsidRPr="00133149">
        <w:rPr>
          <w:rStyle w:val="Strong"/>
          <w:rFonts w:ascii="Arial" w:hAnsi="Arial" w:cs="Arial"/>
          <w:b w:val="0"/>
        </w:rPr>
        <w:t>&amp;  Glanz</w:t>
      </w:r>
      <w:proofErr w:type="gramEnd"/>
      <w:r w:rsidRPr="00133149">
        <w:rPr>
          <w:rStyle w:val="Strong"/>
          <w:rFonts w:ascii="Arial" w:hAnsi="Arial" w:cs="Arial"/>
          <w:b w:val="0"/>
        </w:rPr>
        <w:t>, K. (1988).</w:t>
      </w:r>
      <w:r w:rsidRPr="00133149">
        <w:rPr>
          <w:rFonts w:ascii="Arial" w:hAnsi="Arial" w:cs="Arial"/>
        </w:rPr>
        <w:t xml:space="preserve"> An Ecological Perspective on Health Promotion Programs. </w:t>
      </w:r>
      <w:r w:rsidRPr="00133149">
        <w:rPr>
          <w:rStyle w:val="Emphasis"/>
          <w:rFonts w:ascii="Arial" w:hAnsi="Arial" w:cs="Arial"/>
        </w:rPr>
        <w:t>Health Education Quarterly</w:t>
      </w:r>
      <w:r w:rsidRPr="00133149">
        <w:rPr>
          <w:rFonts w:ascii="Arial" w:hAnsi="Arial" w:cs="Arial"/>
        </w:rPr>
        <w:t xml:space="preserve">, </w:t>
      </w:r>
      <w:r w:rsidRPr="00133149">
        <w:rPr>
          <w:rStyle w:val="Strong"/>
          <w:rFonts w:ascii="Arial" w:hAnsi="Arial" w:cs="Arial"/>
          <w:b w:val="0"/>
        </w:rPr>
        <w:t>15</w:t>
      </w:r>
      <w:r w:rsidRPr="00133149">
        <w:rPr>
          <w:rFonts w:ascii="Arial" w:hAnsi="Arial" w:cs="Arial"/>
        </w:rPr>
        <w:t>(4</w:t>
      </w:r>
      <w:proofErr w:type="gramStart"/>
      <w:r w:rsidRPr="00133149">
        <w:rPr>
          <w:rFonts w:ascii="Arial" w:hAnsi="Arial" w:cs="Arial"/>
        </w:rPr>
        <w:t>),  351</w:t>
      </w:r>
      <w:proofErr w:type="gramEnd"/>
      <w:r w:rsidRPr="00133149">
        <w:rPr>
          <w:rFonts w:ascii="Arial" w:hAnsi="Arial" w:cs="Arial"/>
        </w:rPr>
        <w:t xml:space="preserve">–377. </w:t>
      </w:r>
      <w:hyperlink r:id="rId32" w:history="1">
        <w:r w:rsidRPr="00133149">
          <w:rPr>
            <w:rStyle w:val="Hyperlink"/>
            <w:rFonts w:ascii="Arial" w:hAnsi="Arial" w:cs="Arial"/>
          </w:rPr>
          <w:t>https://doi.org/10.1177/109019818801500401</w:t>
        </w:r>
      </w:hyperlink>
    </w:p>
    <w:p w14:paraId="3C4F38F1" w14:textId="77777777" w:rsidR="00A26A8C" w:rsidRPr="00133149" w:rsidRDefault="00A26A8C" w:rsidP="00A26A8C">
      <w:pPr>
        <w:jc w:val="both"/>
        <w:rPr>
          <w:rFonts w:ascii="Arial" w:hAnsi="Arial" w:cs="Arial"/>
        </w:rPr>
      </w:pPr>
    </w:p>
    <w:p w14:paraId="464852B0" w14:textId="77777777" w:rsidR="00A26A8C" w:rsidRPr="00133149" w:rsidRDefault="00A26A8C" w:rsidP="00A26A8C">
      <w:pPr>
        <w:jc w:val="both"/>
        <w:rPr>
          <w:rFonts w:ascii="Arial" w:hAnsi="Arial" w:cs="Arial"/>
        </w:rPr>
      </w:pPr>
      <w:r w:rsidRPr="00133149">
        <w:rPr>
          <w:rFonts w:ascii="Arial" w:hAnsi="Arial" w:cs="Arial"/>
        </w:rPr>
        <w:t xml:space="preserve">Meadows, D.H. (2008). </w:t>
      </w:r>
      <w:r w:rsidRPr="00133149">
        <w:rPr>
          <w:rStyle w:val="Emphasis"/>
          <w:rFonts w:ascii="Arial" w:hAnsi="Arial" w:cs="Arial"/>
        </w:rPr>
        <w:t>Thinking in Systems: A Primer</w:t>
      </w:r>
      <w:r w:rsidRPr="00133149">
        <w:rPr>
          <w:rFonts w:ascii="Arial" w:hAnsi="Arial" w:cs="Arial"/>
        </w:rPr>
        <w:t>. White River Junction, VT: Chelsea Green Publishing.</w:t>
      </w:r>
    </w:p>
    <w:p w14:paraId="5F98FB4F" w14:textId="77777777" w:rsidR="00A26A8C" w:rsidRPr="00133149" w:rsidRDefault="00A26A8C" w:rsidP="00A26A8C">
      <w:pPr>
        <w:jc w:val="both"/>
        <w:rPr>
          <w:rFonts w:ascii="Arial" w:hAnsi="Arial" w:cs="Arial"/>
        </w:rPr>
      </w:pPr>
    </w:p>
    <w:p w14:paraId="0AEDE995" w14:textId="77777777" w:rsidR="00A26A8C" w:rsidRPr="00133149" w:rsidRDefault="00A26A8C" w:rsidP="00A26A8C">
      <w:pPr>
        <w:rPr>
          <w:rStyle w:val="e24kjd"/>
          <w:rFonts w:ascii="Arial" w:hAnsi="Arial" w:cs="Arial"/>
          <w:bCs/>
          <w:color w:val="000000" w:themeColor="text1"/>
        </w:rPr>
      </w:pPr>
      <w:proofErr w:type="spellStart"/>
      <w:r w:rsidRPr="00133149">
        <w:rPr>
          <w:rFonts w:ascii="Arial" w:hAnsi="Arial" w:cs="Arial"/>
          <w:color w:val="000000" w:themeColor="text1"/>
        </w:rPr>
        <w:t>MedicinePlus</w:t>
      </w:r>
      <w:proofErr w:type="spellEnd"/>
      <w:r w:rsidRPr="00133149">
        <w:rPr>
          <w:rFonts w:ascii="Arial" w:hAnsi="Arial" w:cs="Arial"/>
          <w:color w:val="000000" w:themeColor="text1"/>
        </w:rPr>
        <w:t xml:space="preserve"> (2017).  </w:t>
      </w:r>
      <w:r w:rsidRPr="00133149">
        <w:rPr>
          <w:rFonts w:ascii="Arial" w:hAnsi="Arial" w:cs="Arial"/>
          <w:i/>
          <w:color w:val="000000" w:themeColor="text1"/>
        </w:rPr>
        <w:t>Herbal Medicine</w:t>
      </w:r>
      <w:r w:rsidRPr="00133149">
        <w:rPr>
          <w:rFonts w:ascii="Arial" w:hAnsi="Arial" w:cs="Arial"/>
          <w:color w:val="000000" w:themeColor="text1"/>
        </w:rPr>
        <w:t xml:space="preserve">, U.S. National Library of Medicine </w:t>
      </w:r>
      <w:hyperlink r:id="rId33" w:history="1">
        <w:r w:rsidRPr="00133149">
          <w:rPr>
            <w:rStyle w:val="Hyperlink"/>
            <w:rFonts w:ascii="Arial" w:hAnsi="Arial" w:cs="Arial"/>
          </w:rPr>
          <w:t>https://medlineplus.gov/</w:t>
        </w:r>
      </w:hyperlink>
      <w:r w:rsidRPr="00133149">
        <w:rPr>
          <w:rFonts w:ascii="Arial" w:hAnsi="Arial" w:cs="Arial"/>
          <w:color w:val="000000" w:themeColor="text1"/>
        </w:rPr>
        <w:t>. Accessed July 4, 2020.</w:t>
      </w:r>
    </w:p>
    <w:p w14:paraId="6426B179" w14:textId="77777777" w:rsidR="00A26A8C" w:rsidRPr="00133149" w:rsidRDefault="00A26A8C" w:rsidP="00A26A8C">
      <w:pPr>
        <w:pStyle w:val="Heading2"/>
        <w:rPr>
          <w:rFonts w:ascii="Arial" w:hAnsi="Arial" w:cs="Arial"/>
          <w:color w:val="auto"/>
          <w:sz w:val="20"/>
          <w:szCs w:val="20"/>
        </w:rPr>
      </w:pPr>
    </w:p>
    <w:p w14:paraId="3B735F93" w14:textId="77777777" w:rsidR="00A26A8C" w:rsidRPr="00133149" w:rsidRDefault="00A26A8C" w:rsidP="00A26A8C">
      <w:pPr>
        <w:pStyle w:val="Heading2"/>
        <w:rPr>
          <w:rFonts w:ascii="Arial" w:hAnsi="Arial" w:cs="Arial"/>
          <w:color w:val="auto"/>
          <w:sz w:val="20"/>
          <w:szCs w:val="20"/>
        </w:rPr>
      </w:pPr>
      <w:r w:rsidRPr="00133149">
        <w:rPr>
          <w:rFonts w:ascii="Arial" w:hAnsi="Arial" w:cs="Arial"/>
          <w:color w:val="auto"/>
          <w:sz w:val="20"/>
          <w:szCs w:val="20"/>
        </w:rPr>
        <w:t xml:space="preserve">Miranda, J.J.M. (2021). </w:t>
      </w:r>
      <w:r w:rsidRPr="00133149">
        <w:rPr>
          <w:rStyle w:val="title-text"/>
          <w:rFonts w:ascii="Arial" w:hAnsi="Arial" w:cs="Arial"/>
          <w:color w:val="auto"/>
          <w:sz w:val="20"/>
          <w:szCs w:val="20"/>
        </w:rPr>
        <w:t>Medicinal Plants and Their Traditional Uses in Different Locations</w:t>
      </w:r>
      <w:r w:rsidRPr="00133149">
        <w:rPr>
          <w:rStyle w:val="title-text"/>
          <w:rFonts w:ascii="Arial" w:hAnsi="Arial" w:cs="Arial"/>
          <w:b/>
          <w:color w:val="auto"/>
          <w:sz w:val="20"/>
          <w:szCs w:val="20"/>
        </w:rPr>
        <w:t xml:space="preserve">, </w:t>
      </w:r>
      <w:r w:rsidRPr="00133149">
        <w:rPr>
          <w:rStyle w:val="title-text"/>
          <w:rFonts w:ascii="Arial" w:hAnsi="Arial" w:cs="Arial"/>
          <w:color w:val="auto"/>
          <w:sz w:val="20"/>
          <w:szCs w:val="20"/>
        </w:rPr>
        <w:t>In</w:t>
      </w:r>
      <w:r w:rsidRPr="00133149">
        <w:rPr>
          <w:rStyle w:val="title-text"/>
          <w:rFonts w:ascii="Arial" w:hAnsi="Arial" w:cs="Arial"/>
          <w:b/>
          <w:color w:val="auto"/>
          <w:sz w:val="20"/>
          <w:szCs w:val="20"/>
        </w:rPr>
        <w:t xml:space="preserve">: </w:t>
      </w:r>
      <w:hyperlink r:id="rId34" w:tooltip="Go to Phytomedicine on ScienceDirect" w:history="1">
        <w:r w:rsidRPr="00133149">
          <w:rPr>
            <w:rStyle w:val="anchor-text"/>
            <w:rFonts w:ascii="Arial" w:hAnsi="Arial" w:cs="Arial"/>
            <w:i/>
            <w:color w:val="auto"/>
            <w:sz w:val="20"/>
            <w:szCs w:val="20"/>
            <w:u w:val="single"/>
          </w:rPr>
          <w:t>Phytomedicine</w:t>
        </w:r>
      </w:hyperlink>
      <w:r w:rsidRPr="00133149">
        <w:rPr>
          <w:rFonts w:ascii="Arial" w:hAnsi="Arial" w:cs="Arial"/>
          <w:i/>
          <w:color w:val="auto"/>
          <w:sz w:val="20"/>
          <w:szCs w:val="20"/>
        </w:rPr>
        <w:t>: A Treasure of Pharmacologically Active Products From Plants;</w:t>
      </w:r>
      <w:r w:rsidRPr="00133149">
        <w:rPr>
          <w:rFonts w:ascii="Arial" w:hAnsi="Arial" w:cs="Arial"/>
          <w:color w:val="auto"/>
          <w:sz w:val="20"/>
          <w:szCs w:val="20"/>
        </w:rPr>
        <w:t xml:space="preserve"> Bhat, R. A., Hakeem, K. R., and </w:t>
      </w:r>
      <w:proofErr w:type="spellStart"/>
      <w:r w:rsidRPr="00133149">
        <w:rPr>
          <w:rFonts w:ascii="Arial" w:hAnsi="Arial" w:cs="Arial"/>
          <w:color w:val="auto"/>
          <w:sz w:val="20"/>
          <w:szCs w:val="20"/>
        </w:rPr>
        <w:t>Dervash</w:t>
      </w:r>
      <w:proofErr w:type="spellEnd"/>
      <w:r w:rsidRPr="00133149">
        <w:rPr>
          <w:rFonts w:ascii="Arial" w:hAnsi="Arial" w:cs="Arial"/>
          <w:color w:val="auto"/>
          <w:sz w:val="20"/>
          <w:szCs w:val="20"/>
        </w:rPr>
        <w:t xml:space="preserve">, M. A. (eds.).  Academic Press; pp 207-223. </w:t>
      </w:r>
      <w:hyperlink r:id="rId35" w:history="1">
        <w:r w:rsidRPr="00133149">
          <w:rPr>
            <w:rStyle w:val="anchor-text"/>
            <w:rFonts w:ascii="Arial" w:hAnsi="Arial" w:cs="Arial"/>
            <w:color w:val="0000FF"/>
            <w:sz w:val="20"/>
            <w:szCs w:val="20"/>
            <w:u w:val="single"/>
          </w:rPr>
          <w:t>https://doi.org/10.1016/C2020-0-00347-6</w:t>
        </w:r>
      </w:hyperlink>
    </w:p>
    <w:p w14:paraId="54266477" w14:textId="77777777" w:rsidR="00A26A8C" w:rsidRPr="00133149" w:rsidRDefault="00A26A8C" w:rsidP="00A26A8C">
      <w:pPr>
        <w:pStyle w:val="Heading4"/>
        <w:rPr>
          <w:rStyle w:val="author-name"/>
          <w:rFonts w:ascii="Arial" w:hAnsi="Arial" w:cs="Arial"/>
          <w:i w:val="0"/>
          <w:color w:val="000000" w:themeColor="text1"/>
        </w:rPr>
      </w:pPr>
    </w:p>
    <w:p w14:paraId="5FE90FCE" w14:textId="77777777" w:rsidR="00A26A8C" w:rsidRPr="00133149" w:rsidRDefault="00A26A8C" w:rsidP="00A26A8C">
      <w:pPr>
        <w:pStyle w:val="Heading4"/>
        <w:rPr>
          <w:rFonts w:ascii="Arial" w:hAnsi="Arial" w:cs="Arial"/>
          <w:b/>
          <w:i w:val="0"/>
          <w:color w:val="000000" w:themeColor="text1"/>
        </w:rPr>
      </w:pPr>
      <w:r w:rsidRPr="00133149">
        <w:rPr>
          <w:rStyle w:val="author-name"/>
          <w:rFonts w:ascii="Arial" w:hAnsi="Arial" w:cs="Arial"/>
          <w:i w:val="0"/>
          <w:color w:val="000000" w:themeColor="text1"/>
        </w:rPr>
        <w:t>Moreira</w:t>
      </w:r>
      <w:r w:rsidRPr="00133149">
        <w:rPr>
          <w:rFonts w:ascii="Arial" w:hAnsi="Arial" w:cs="Arial"/>
          <w:i w:val="0"/>
          <w:color w:val="000000" w:themeColor="text1"/>
        </w:rPr>
        <w:t xml:space="preserve">, </w:t>
      </w:r>
      <w:r w:rsidRPr="00133149">
        <w:rPr>
          <w:rStyle w:val="author-name"/>
          <w:rFonts w:ascii="Arial" w:hAnsi="Arial" w:cs="Arial"/>
          <w:i w:val="0"/>
          <w:color w:val="000000" w:themeColor="text1"/>
        </w:rPr>
        <w:t xml:space="preserve">D. L., Teixeira, S. S., Monteiro, M. H. D., De-Oliveira, A. C. A.X. </w:t>
      </w:r>
      <w:proofErr w:type="gramStart"/>
      <w:r w:rsidRPr="00133149">
        <w:rPr>
          <w:rStyle w:val="author-name"/>
          <w:rFonts w:ascii="Arial" w:hAnsi="Arial" w:cs="Arial"/>
          <w:i w:val="0"/>
          <w:color w:val="000000" w:themeColor="text1"/>
        </w:rPr>
        <w:t>&amp;  </w:t>
      </w:r>
      <w:proofErr w:type="spellStart"/>
      <w:r w:rsidRPr="00133149">
        <w:rPr>
          <w:rStyle w:val="author-name"/>
          <w:rFonts w:ascii="Arial" w:hAnsi="Arial" w:cs="Arial"/>
          <w:i w:val="0"/>
          <w:color w:val="000000" w:themeColor="text1"/>
        </w:rPr>
        <w:t>Paumgartten</w:t>
      </w:r>
      <w:proofErr w:type="spellEnd"/>
      <w:proofErr w:type="gramEnd"/>
      <w:r w:rsidRPr="00133149">
        <w:rPr>
          <w:rStyle w:val="author-name"/>
          <w:rFonts w:ascii="Arial" w:hAnsi="Arial" w:cs="Arial"/>
          <w:i w:val="0"/>
          <w:color w:val="000000" w:themeColor="text1"/>
        </w:rPr>
        <w:t>, F. J.R. (2014).  </w:t>
      </w:r>
      <w:r w:rsidRPr="00133149">
        <w:rPr>
          <w:rFonts w:ascii="Arial" w:hAnsi="Arial" w:cs="Arial"/>
          <w:i w:val="0"/>
          <w:color w:val="000000" w:themeColor="text1"/>
        </w:rPr>
        <w:t xml:space="preserve">Traditional Use and Safety of Herbal Medicines, </w:t>
      </w:r>
      <w:hyperlink r:id="rId36" w:history="1">
        <w:r w:rsidRPr="00133149">
          <w:rPr>
            <w:rStyle w:val="Hyperlink"/>
            <w:rFonts w:ascii="Arial" w:hAnsi="Arial" w:cs="Arial"/>
            <w:color w:val="000000" w:themeColor="text1"/>
          </w:rPr>
          <w:t>Revista Brasileira de Farmacognosia</w:t>
        </w:r>
      </w:hyperlink>
      <w:r w:rsidRPr="00133149">
        <w:rPr>
          <w:rStyle w:val="Hyperlink"/>
          <w:rFonts w:ascii="Arial" w:hAnsi="Arial" w:cs="Arial"/>
          <w:color w:val="000000" w:themeColor="text1"/>
        </w:rPr>
        <w:t>,</w:t>
      </w:r>
      <w:r w:rsidRPr="00133149">
        <w:rPr>
          <w:rFonts w:ascii="Arial" w:hAnsi="Arial" w:cs="Arial"/>
          <w:color w:val="000000" w:themeColor="text1"/>
        </w:rPr>
        <w:t xml:space="preserve">  </w:t>
      </w:r>
      <w:r w:rsidRPr="00133149">
        <w:rPr>
          <w:rFonts w:ascii="Arial" w:hAnsi="Arial" w:cs="Arial"/>
          <w:i w:val="0"/>
          <w:color w:val="000000" w:themeColor="text1"/>
        </w:rPr>
        <w:t xml:space="preserve">24(2), </w:t>
      </w:r>
      <w:r w:rsidRPr="00133149">
        <w:rPr>
          <w:rFonts w:ascii="Arial" w:hAnsi="Arial" w:cs="Arial"/>
          <w:i w:val="0"/>
          <w:color w:val="auto"/>
        </w:rPr>
        <w:t>248–257.</w:t>
      </w:r>
      <w:r w:rsidRPr="00133149">
        <w:rPr>
          <w:rFonts w:ascii="Arial" w:hAnsi="Arial" w:cs="Arial"/>
          <w:i w:val="0"/>
          <w:color w:val="000000" w:themeColor="text1"/>
        </w:rPr>
        <w:t xml:space="preserve"> </w:t>
      </w:r>
      <w:hyperlink r:id="rId37" w:history="1">
        <w:r w:rsidRPr="00133149">
          <w:rPr>
            <w:rStyle w:val="Hyperlink"/>
            <w:rFonts w:ascii="Arial" w:hAnsi="Arial" w:cs="Arial"/>
            <w:b/>
            <w:i w:val="0"/>
          </w:rPr>
          <w:t>http://dx.doi.org/10.1016/j.bjp.2014.03.006</w:t>
        </w:r>
      </w:hyperlink>
      <w:r w:rsidRPr="00133149">
        <w:rPr>
          <w:rFonts w:ascii="Arial" w:hAnsi="Arial" w:cs="Arial"/>
          <w:i w:val="0"/>
          <w:color w:val="000000" w:themeColor="text1"/>
        </w:rPr>
        <w:t> </w:t>
      </w:r>
    </w:p>
    <w:p w14:paraId="0B10453B" w14:textId="77777777" w:rsidR="00A26A8C" w:rsidRPr="00133149" w:rsidRDefault="00A26A8C" w:rsidP="00A26A8C">
      <w:pPr>
        <w:rPr>
          <w:rFonts w:ascii="Arial" w:hAnsi="Arial" w:cs="Arial"/>
        </w:rPr>
      </w:pPr>
    </w:p>
    <w:p w14:paraId="0A3C916C" w14:textId="77777777" w:rsidR="00A26A8C" w:rsidRPr="00133149" w:rsidRDefault="00A26A8C" w:rsidP="00A26A8C">
      <w:pPr>
        <w:rPr>
          <w:rFonts w:ascii="Arial" w:hAnsi="Arial" w:cs="Arial"/>
        </w:rPr>
      </w:pPr>
      <w:proofErr w:type="spellStart"/>
      <w:r w:rsidRPr="00133149">
        <w:rPr>
          <w:rFonts w:ascii="Arial" w:hAnsi="Arial" w:cs="Arial"/>
        </w:rPr>
        <w:t>Mssusa</w:t>
      </w:r>
      <w:proofErr w:type="spellEnd"/>
      <w:r w:rsidRPr="00133149">
        <w:rPr>
          <w:rFonts w:ascii="Arial" w:hAnsi="Arial" w:cs="Arial"/>
        </w:rPr>
        <w:t xml:space="preserve">, A. K., Holst, L., </w:t>
      </w:r>
      <w:proofErr w:type="spellStart"/>
      <w:r w:rsidRPr="00133149">
        <w:rPr>
          <w:rFonts w:ascii="Arial" w:hAnsi="Arial" w:cs="Arial"/>
        </w:rPr>
        <w:t>Kagashe</w:t>
      </w:r>
      <w:proofErr w:type="spellEnd"/>
      <w:r w:rsidRPr="00133149">
        <w:rPr>
          <w:rFonts w:ascii="Arial" w:hAnsi="Arial" w:cs="Arial"/>
        </w:rPr>
        <w:t xml:space="preserve">, G. &amp; </w:t>
      </w:r>
      <w:proofErr w:type="spellStart"/>
      <w:r w:rsidRPr="00133149">
        <w:rPr>
          <w:rFonts w:ascii="Arial" w:hAnsi="Arial" w:cs="Arial"/>
        </w:rPr>
        <w:t>Maregesi</w:t>
      </w:r>
      <w:proofErr w:type="spellEnd"/>
      <w:r w:rsidRPr="00133149">
        <w:rPr>
          <w:rFonts w:ascii="Arial" w:hAnsi="Arial" w:cs="Arial"/>
        </w:rPr>
        <w:t xml:space="preserve">, S. (2023). Safety Profile of Herbal Medicines Submitted for Marketing Authorization in Tanzania: A Cross-sectional Retrospective Study. </w:t>
      </w:r>
      <w:r w:rsidRPr="00133149">
        <w:rPr>
          <w:rFonts w:ascii="Arial" w:hAnsi="Arial" w:cs="Arial"/>
          <w:i/>
        </w:rPr>
        <w:t xml:space="preserve">Journal of Pharmaceutical Policy and </w:t>
      </w:r>
      <w:proofErr w:type="gramStart"/>
      <w:r w:rsidRPr="00133149">
        <w:rPr>
          <w:rFonts w:ascii="Arial" w:hAnsi="Arial" w:cs="Arial"/>
          <w:i/>
        </w:rPr>
        <w:t>Practice</w:t>
      </w:r>
      <w:r w:rsidRPr="00133149">
        <w:rPr>
          <w:rFonts w:ascii="Arial" w:hAnsi="Arial" w:cs="Arial"/>
        </w:rPr>
        <w:t>,  16</w:t>
      </w:r>
      <w:proofErr w:type="gramEnd"/>
      <w:r w:rsidRPr="00133149">
        <w:rPr>
          <w:rFonts w:ascii="Arial" w:hAnsi="Arial" w:cs="Arial"/>
        </w:rPr>
        <w:t>, 149.</w:t>
      </w:r>
    </w:p>
    <w:p w14:paraId="50A39D6C" w14:textId="77777777" w:rsidR="00A26A8C" w:rsidRPr="00133149" w:rsidRDefault="00A26A8C" w:rsidP="00A26A8C">
      <w:pPr>
        <w:rPr>
          <w:rFonts w:ascii="Arial" w:hAnsi="Arial" w:cs="Arial"/>
        </w:rPr>
      </w:pPr>
    </w:p>
    <w:p w14:paraId="2FDB1320" w14:textId="77777777" w:rsidR="00A26A8C" w:rsidRPr="00133149" w:rsidRDefault="00A26A8C" w:rsidP="00A26A8C">
      <w:pPr>
        <w:rPr>
          <w:rStyle w:val="Hyperlink"/>
          <w:rFonts w:ascii="Arial" w:hAnsi="Arial" w:cs="Arial"/>
          <w:color w:val="auto"/>
        </w:rPr>
      </w:pPr>
      <w:r w:rsidRPr="00133149">
        <w:rPr>
          <w:rFonts w:ascii="Arial" w:hAnsi="Arial" w:cs="Arial"/>
        </w:rPr>
        <w:t xml:space="preserve">NCCIH (2020). </w:t>
      </w:r>
      <w:r w:rsidRPr="00133149">
        <w:rPr>
          <w:rStyle w:val="Emphasis"/>
          <w:rFonts w:ascii="Arial" w:hAnsi="Arial" w:cs="Arial"/>
        </w:rPr>
        <w:t>Dietary and Herbal Supplements</w:t>
      </w:r>
      <w:r w:rsidRPr="00133149">
        <w:rPr>
          <w:rFonts w:ascii="Arial" w:hAnsi="Arial" w:cs="Arial"/>
        </w:rPr>
        <w:t xml:space="preserve">. National Center for Complementary and Integrative Health (NCCIH), National Institute of Health, U.S. Department of Health and Human Services. </w:t>
      </w:r>
      <w:hyperlink r:id="rId38" w:history="1">
        <w:r w:rsidRPr="00133149">
          <w:rPr>
            <w:rStyle w:val="Hyperlink"/>
            <w:rFonts w:ascii="Arial" w:hAnsi="Arial" w:cs="Arial"/>
            <w:color w:val="auto"/>
          </w:rPr>
          <w:t>https://www.nccih.nih.gov/health/herbal-medicine</w:t>
        </w:r>
      </w:hyperlink>
      <w:r w:rsidRPr="00133149">
        <w:rPr>
          <w:rStyle w:val="Hyperlink"/>
          <w:rFonts w:ascii="Arial" w:hAnsi="Arial" w:cs="Arial"/>
          <w:color w:val="auto"/>
        </w:rPr>
        <w:t>. Accessed August 10. 2025</w:t>
      </w:r>
    </w:p>
    <w:p w14:paraId="027972C5" w14:textId="77777777" w:rsidR="00A26A8C" w:rsidRPr="00133149" w:rsidRDefault="00A26A8C" w:rsidP="00A26A8C">
      <w:pPr>
        <w:pStyle w:val="NormalWeb"/>
        <w:jc w:val="both"/>
        <w:rPr>
          <w:rStyle w:val="Hyperlink"/>
          <w:rFonts w:ascii="Arial" w:hAnsi="Arial" w:cs="Arial"/>
          <w:color w:val="auto"/>
          <w:sz w:val="20"/>
          <w:szCs w:val="20"/>
        </w:rPr>
      </w:pPr>
      <w:r w:rsidRPr="00133149">
        <w:rPr>
          <w:rStyle w:val="Strong"/>
          <w:rFonts w:ascii="Arial" w:hAnsi="Arial" w:cs="Arial"/>
          <w:b w:val="0"/>
          <w:sz w:val="20"/>
          <w:szCs w:val="20"/>
        </w:rPr>
        <w:t>Newman, D. J., &amp; Cragg, G. M. (2020).</w:t>
      </w:r>
      <w:r w:rsidRPr="00133149">
        <w:rPr>
          <w:rFonts w:ascii="Arial" w:hAnsi="Arial" w:cs="Arial"/>
          <w:sz w:val="20"/>
          <w:szCs w:val="20"/>
        </w:rPr>
        <w:t xml:space="preserve"> Natural Products as Sources of New Drugs Over the Nearly Four Decades from 01/1981 to 09/2019. </w:t>
      </w:r>
      <w:r w:rsidRPr="00133149">
        <w:rPr>
          <w:rStyle w:val="Emphasis"/>
          <w:rFonts w:ascii="Arial" w:hAnsi="Arial" w:cs="Arial"/>
          <w:sz w:val="20"/>
          <w:szCs w:val="20"/>
        </w:rPr>
        <w:t>Journal of Natural Products</w:t>
      </w:r>
      <w:r w:rsidRPr="00133149">
        <w:rPr>
          <w:rFonts w:ascii="Arial" w:hAnsi="Arial" w:cs="Arial"/>
          <w:sz w:val="20"/>
          <w:szCs w:val="20"/>
        </w:rPr>
        <w:t xml:space="preserve">, </w:t>
      </w:r>
      <w:r w:rsidRPr="00133149">
        <w:rPr>
          <w:rStyle w:val="Strong"/>
          <w:rFonts w:ascii="Arial" w:hAnsi="Arial" w:cs="Arial"/>
          <w:sz w:val="20"/>
          <w:szCs w:val="20"/>
        </w:rPr>
        <w:t>83</w:t>
      </w:r>
      <w:r w:rsidRPr="00133149">
        <w:rPr>
          <w:rFonts w:ascii="Arial" w:hAnsi="Arial" w:cs="Arial"/>
          <w:sz w:val="20"/>
          <w:szCs w:val="20"/>
        </w:rPr>
        <w:t xml:space="preserve">(3), 770–803. </w:t>
      </w:r>
      <w:hyperlink r:id="rId39" w:history="1">
        <w:r w:rsidRPr="00133149">
          <w:rPr>
            <w:rStyle w:val="Hyperlink"/>
            <w:rFonts w:ascii="Arial" w:hAnsi="Arial" w:cs="Arial"/>
            <w:color w:val="auto"/>
            <w:sz w:val="20"/>
            <w:szCs w:val="20"/>
          </w:rPr>
          <w:t>https://doi.org/10.1021/acs.jnatprod.9b01285</w:t>
        </w:r>
      </w:hyperlink>
    </w:p>
    <w:p w14:paraId="08348F44" w14:textId="77777777" w:rsidR="00A26A8C" w:rsidRPr="00133149" w:rsidRDefault="00A26A8C" w:rsidP="00A26A8C">
      <w:pPr>
        <w:pStyle w:val="NormalWeb"/>
        <w:rPr>
          <w:rFonts w:ascii="Arial" w:hAnsi="Arial" w:cs="Arial"/>
          <w:sz w:val="20"/>
          <w:szCs w:val="20"/>
        </w:rPr>
      </w:pPr>
      <w:r w:rsidRPr="00133149">
        <w:rPr>
          <w:rFonts w:ascii="Arial" w:hAnsi="Arial" w:cs="Arial"/>
          <w:sz w:val="20"/>
          <w:szCs w:val="20"/>
        </w:rPr>
        <w:t xml:space="preserve">NIDA (2011). </w:t>
      </w:r>
      <w:r w:rsidRPr="00133149">
        <w:rPr>
          <w:rFonts w:ascii="Arial" w:hAnsi="Arial" w:cs="Arial"/>
          <w:i/>
          <w:sz w:val="20"/>
          <w:szCs w:val="20"/>
        </w:rPr>
        <w:t>Misuse of Prescription Drugs Research Reports</w:t>
      </w:r>
      <w:r w:rsidRPr="00133149">
        <w:rPr>
          <w:rFonts w:ascii="Arial" w:hAnsi="Arial" w:cs="Arial"/>
          <w:sz w:val="20"/>
          <w:szCs w:val="20"/>
        </w:rPr>
        <w:t xml:space="preserve">. National Institute on Drug Abuse (NIDA) Available from: https:// </w:t>
      </w:r>
      <w:hyperlink r:id="rId40" w:history="1">
        <w:r w:rsidRPr="00133149">
          <w:rPr>
            <w:rStyle w:val="Hyperlink"/>
            <w:rFonts w:ascii="Arial" w:hAnsi="Arial" w:cs="Arial"/>
            <w:color w:val="auto"/>
            <w:sz w:val="20"/>
            <w:szCs w:val="20"/>
          </w:rPr>
          <w:t>https://nida.nih.gov/publications/research-reports/misuse-prescription-drugs/overview</w:t>
        </w:r>
      </w:hyperlink>
      <w:r w:rsidRPr="00133149">
        <w:rPr>
          <w:rFonts w:ascii="Arial" w:hAnsi="Arial" w:cs="Arial"/>
          <w:sz w:val="20"/>
          <w:szCs w:val="20"/>
        </w:rPr>
        <w:t>. Accessed August 22, 2025.</w:t>
      </w:r>
    </w:p>
    <w:p w14:paraId="6368D0CF" w14:textId="5AD7F460" w:rsidR="00A26A8C" w:rsidRPr="00133149" w:rsidRDefault="00A26A8C" w:rsidP="00A26A8C">
      <w:pPr>
        <w:pStyle w:val="Heading1"/>
        <w:rPr>
          <w:rFonts w:cs="Arial"/>
          <w:b w:val="0"/>
          <w:sz w:val="20"/>
        </w:rPr>
      </w:pPr>
      <w:r w:rsidRPr="00133149">
        <w:rPr>
          <w:rFonts w:cs="Arial"/>
          <w:b w:val="0"/>
          <w:sz w:val="20"/>
        </w:rPr>
        <w:t xml:space="preserve">Niemeyer, K., Bell, I.R. </w:t>
      </w:r>
      <w:proofErr w:type="gramStart"/>
      <w:r w:rsidRPr="00133149">
        <w:rPr>
          <w:rFonts w:cs="Arial"/>
          <w:b w:val="0"/>
          <w:sz w:val="20"/>
        </w:rPr>
        <w:t xml:space="preserve">&amp;  </w:t>
      </w:r>
      <w:proofErr w:type="spellStart"/>
      <w:r w:rsidRPr="00133149">
        <w:rPr>
          <w:rFonts w:cs="Arial"/>
          <w:b w:val="0"/>
          <w:sz w:val="20"/>
        </w:rPr>
        <w:t>Koithan</w:t>
      </w:r>
      <w:proofErr w:type="spellEnd"/>
      <w:proofErr w:type="gramEnd"/>
      <w:r w:rsidRPr="00133149">
        <w:rPr>
          <w:rFonts w:cs="Arial"/>
          <w:b w:val="0"/>
          <w:sz w:val="20"/>
        </w:rPr>
        <w:t xml:space="preserve">, M. (2A013). Traditional Knowledge of Western Herbal Medicine and Complex Systems Science. </w:t>
      </w:r>
      <w:r w:rsidRPr="00133149">
        <w:rPr>
          <w:rFonts w:cs="Arial"/>
          <w:b w:val="0"/>
          <w:i/>
          <w:sz w:val="20"/>
        </w:rPr>
        <w:t>J</w:t>
      </w:r>
      <w:r w:rsidR="00EE1F13">
        <w:rPr>
          <w:rFonts w:cs="Arial"/>
          <w:b w:val="0"/>
          <w:i/>
          <w:sz w:val="20"/>
        </w:rPr>
        <w:t xml:space="preserve">ournal </w:t>
      </w:r>
      <w:proofErr w:type="gramStart"/>
      <w:r w:rsidR="00EE1F13">
        <w:rPr>
          <w:rFonts w:cs="Arial"/>
          <w:b w:val="0"/>
          <w:i/>
          <w:sz w:val="20"/>
        </w:rPr>
        <w:t xml:space="preserve">of </w:t>
      </w:r>
      <w:r w:rsidRPr="00133149">
        <w:rPr>
          <w:rFonts w:cs="Arial"/>
          <w:b w:val="0"/>
          <w:i/>
          <w:sz w:val="20"/>
        </w:rPr>
        <w:t xml:space="preserve"> Herb</w:t>
      </w:r>
      <w:r w:rsidR="00EE1F13">
        <w:rPr>
          <w:rFonts w:cs="Arial"/>
          <w:b w:val="0"/>
          <w:i/>
          <w:sz w:val="20"/>
        </w:rPr>
        <w:t>al</w:t>
      </w:r>
      <w:proofErr w:type="gramEnd"/>
      <w:r w:rsidRPr="00133149">
        <w:rPr>
          <w:rFonts w:cs="Arial"/>
          <w:b w:val="0"/>
          <w:i/>
          <w:sz w:val="20"/>
        </w:rPr>
        <w:t xml:space="preserve"> </w:t>
      </w:r>
      <w:r w:rsidRPr="00EE1F13">
        <w:rPr>
          <w:rFonts w:cs="Arial"/>
          <w:b w:val="0"/>
          <w:i/>
          <w:sz w:val="20"/>
        </w:rPr>
        <w:t>Med</w:t>
      </w:r>
      <w:r w:rsidR="00EE1F13" w:rsidRPr="00EE1F13">
        <w:rPr>
          <w:rFonts w:cs="Arial"/>
          <w:b w:val="0"/>
          <w:i/>
          <w:sz w:val="20"/>
        </w:rPr>
        <w:t>icine</w:t>
      </w:r>
      <w:r w:rsidRPr="00133149">
        <w:rPr>
          <w:rFonts w:cs="Arial"/>
          <w:b w:val="0"/>
          <w:sz w:val="20"/>
        </w:rPr>
        <w:t xml:space="preserve">, 3(3), 112-119. </w:t>
      </w:r>
      <w:proofErr w:type="spellStart"/>
      <w:r w:rsidRPr="00133149">
        <w:rPr>
          <w:rFonts w:cs="Arial"/>
          <w:b w:val="0"/>
          <w:sz w:val="20"/>
        </w:rPr>
        <w:t>doi</w:t>
      </w:r>
      <w:proofErr w:type="spellEnd"/>
      <w:r w:rsidRPr="00133149">
        <w:rPr>
          <w:rFonts w:cs="Arial"/>
          <w:b w:val="0"/>
          <w:sz w:val="20"/>
        </w:rPr>
        <w:t>: 10.1016/j.hermed.2013.03.001. PMID: 24058898; PMCID: PMC3777424.</w:t>
      </w:r>
      <w:hyperlink r:id="rId41" w:history="1">
        <w:r w:rsidRPr="00133149">
          <w:rPr>
            <w:rStyle w:val="Hyperlink"/>
            <w:rFonts w:cs="Arial"/>
            <w:b w:val="0"/>
            <w:color w:val="auto"/>
            <w:sz w:val="20"/>
          </w:rPr>
          <w:t>https://doi.org/10.1016/B978-0-12-405870-5.00010-4</w:t>
        </w:r>
      </w:hyperlink>
    </w:p>
    <w:p w14:paraId="471F935E" w14:textId="77777777" w:rsidR="00A26A8C" w:rsidRPr="00133149" w:rsidRDefault="00A26A8C" w:rsidP="00A26A8C">
      <w:pPr>
        <w:pStyle w:val="Default"/>
        <w:rPr>
          <w:rFonts w:ascii="Arial" w:hAnsi="Arial" w:cs="Arial"/>
          <w:color w:val="auto"/>
          <w:sz w:val="20"/>
          <w:szCs w:val="20"/>
        </w:rPr>
      </w:pPr>
    </w:p>
    <w:p w14:paraId="21656992" w14:textId="77777777" w:rsidR="00A26A8C" w:rsidRPr="00133149" w:rsidRDefault="00A26A8C" w:rsidP="00A26A8C">
      <w:pPr>
        <w:pStyle w:val="Default"/>
        <w:rPr>
          <w:rFonts w:ascii="Arial" w:hAnsi="Arial" w:cs="Arial"/>
          <w:color w:val="auto"/>
          <w:sz w:val="20"/>
          <w:szCs w:val="20"/>
        </w:rPr>
      </w:pPr>
      <w:r w:rsidRPr="00133149">
        <w:rPr>
          <w:rFonts w:ascii="Arial" w:hAnsi="Arial" w:cs="Arial"/>
          <w:color w:val="auto"/>
          <w:sz w:val="20"/>
          <w:szCs w:val="20"/>
        </w:rPr>
        <w:t xml:space="preserve">Njoku, A.U., </w:t>
      </w:r>
      <w:proofErr w:type="spellStart"/>
      <w:r w:rsidRPr="00133149">
        <w:rPr>
          <w:rFonts w:ascii="Arial" w:hAnsi="Arial" w:cs="Arial"/>
          <w:color w:val="auto"/>
          <w:sz w:val="20"/>
          <w:szCs w:val="20"/>
        </w:rPr>
        <w:t>Molla</w:t>
      </w:r>
      <w:proofErr w:type="spellEnd"/>
      <w:r w:rsidRPr="00133149">
        <w:rPr>
          <w:rFonts w:ascii="Arial" w:hAnsi="Arial" w:cs="Arial"/>
          <w:color w:val="auto"/>
          <w:sz w:val="20"/>
          <w:szCs w:val="20"/>
        </w:rPr>
        <w:t xml:space="preserve">, A.R.  &amp; </w:t>
      </w:r>
      <w:proofErr w:type="spellStart"/>
      <w:r w:rsidRPr="00133149">
        <w:rPr>
          <w:rFonts w:ascii="Arial" w:hAnsi="Arial" w:cs="Arial"/>
          <w:color w:val="auto"/>
          <w:sz w:val="20"/>
          <w:szCs w:val="20"/>
        </w:rPr>
        <w:t>Tohura</w:t>
      </w:r>
      <w:proofErr w:type="spellEnd"/>
      <w:r w:rsidRPr="00133149">
        <w:rPr>
          <w:rFonts w:ascii="Arial" w:hAnsi="Arial" w:cs="Arial"/>
          <w:color w:val="auto"/>
          <w:sz w:val="20"/>
          <w:szCs w:val="20"/>
        </w:rPr>
        <w:t xml:space="preserve">, S. (2025). Health Behavior and Health Promotion Theories: Application in Environmental Sciences and Health. In: </w:t>
      </w:r>
      <w:proofErr w:type="spellStart"/>
      <w:r w:rsidRPr="00133149">
        <w:rPr>
          <w:rFonts w:ascii="Arial" w:hAnsi="Arial" w:cs="Arial"/>
          <w:color w:val="auto"/>
          <w:sz w:val="20"/>
          <w:szCs w:val="20"/>
        </w:rPr>
        <w:t>Liamputtong</w:t>
      </w:r>
      <w:proofErr w:type="spellEnd"/>
      <w:r w:rsidRPr="00133149">
        <w:rPr>
          <w:rFonts w:ascii="Arial" w:hAnsi="Arial" w:cs="Arial"/>
          <w:color w:val="auto"/>
          <w:sz w:val="20"/>
          <w:szCs w:val="20"/>
        </w:rPr>
        <w:t xml:space="preserve">, P. (ed.) </w:t>
      </w:r>
      <w:r w:rsidRPr="00133149">
        <w:rPr>
          <w:rFonts w:ascii="Arial" w:hAnsi="Arial" w:cs="Arial"/>
          <w:i/>
          <w:color w:val="auto"/>
          <w:sz w:val="20"/>
          <w:szCs w:val="20"/>
        </w:rPr>
        <w:t>Handbook of Concepts in Health, Health Behavior and Environmental Health.</w:t>
      </w:r>
      <w:r w:rsidRPr="00133149">
        <w:rPr>
          <w:rFonts w:ascii="Arial" w:hAnsi="Arial" w:cs="Arial"/>
          <w:color w:val="auto"/>
          <w:sz w:val="20"/>
          <w:szCs w:val="20"/>
        </w:rPr>
        <w:t xml:space="preserve"> Springer, Singapore. https://doi.org/10.1007/978-981-97-0821-5_123-1</w:t>
      </w:r>
    </w:p>
    <w:p w14:paraId="4A8FD982" w14:textId="77777777" w:rsidR="00A26A8C" w:rsidRPr="00133149" w:rsidRDefault="00A26A8C" w:rsidP="00A26A8C">
      <w:pPr>
        <w:rPr>
          <w:rFonts w:ascii="Arial" w:hAnsi="Arial" w:cs="Arial"/>
        </w:rPr>
      </w:pPr>
    </w:p>
    <w:p w14:paraId="0B983768" w14:textId="77777777" w:rsidR="005010D2" w:rsidRPr="00751F3C" w:rsidRDefault="005010D2" w:rsidP="005010D2">
      <w:pPr>
        <w:pStyle w:val="Default"/>
        <w:rPr>
          <w:rFonts w:ascii="Arial" w:hAnsi="Arial" w:cs="Arial"/>
          <w:color w:val="auto"/>
          <w:sz w:val="20"/>
          <w:szCs w:val="20"/>
        </w:rPr>
      </w:pPr>
      <w:proofErr w:type="spellStart"/>
      <w:proofErr w:type="gramStart"/>
      <w:r w:rsidRPr="00751F3C">
        <w:rPr>
          <w:rFonts w:ascii="Arial" w:hAnsi="Arial" w:cs="Arial"/>
          <w:bCs/>
          <w:color w:val="auto"/>
          <w:sz w:val="20"/>
          <w:szCs w:val="20"/>
        </w:rPr>
        <w:t>Ogunkunle</w:t>
      </w:r>
      <w:proofErr w:type="spellEnd"/>
      <w:r w:rsidRPr="00751F3C">
        <w:rPr>
          <w:rFonts w:ascii="Arial" w:hAnsi="Arial" w:cs="Arial"/>
          <w:bCs/>
          <w:color w:val="auto"/>
          <w:sz w:val="20"/>
          <w:szCs w:val="20"/>
        </w:rPr>
        <w:t>,  A.</w:t>
      </w:r>
      <w:proofErr w:type="gramEnd"/>
      <w:r w:rsidRPr="00751F3C">
        <w:rPr>
          <w:rFonts w:ascii="Arial" w:hAnsi="Arial" w:cs="Arial"/>
          <w:bCs/>
          <w:color w:val="auto"/>
          <w:sz w:val="20"/>
          <w:szCs w:val="20"/>
        </w:rPr>
        <w:t xml:space="preserve"> T. J.,  </w:t>
      </w:r>
      <w:proofErr w:type="spellStart"/>
      <w:r w:rsidRPr="00751F3C">
        <w:rPr>
          <w:rFonts w:ascii="Arial" w:hAnsi="Arial" w:cs="Arial"/>
          <w:bCs/>
          <w:color w:val="auto"/>
          <w:sz w:val="20"/>
          <w:szCs w:val="20"/>
        </w:rPr>
        <w:t>Ideh</w:t>
      </w:r>
      <w:proofErr w:type="spellEnd"/>
      <w:r w:rsidRPr="00751F3C">
        <w:rPr>
          <w:rFonts w:ascii="Arial" w:hAnsi="Arial" w:cs="Arial"/>
          <w:bCs/>
          <w:color w:val="auto"/>
          <w:sz w:val="20"/>
          <w:szCs w:val="20"/>
        </w:rPr>
        <w:t xml:space="preserve">, J. E.,  </w:t>
      </w:r>
      <w:proofErr w:type="spellStart"/>
      <w:r w:rsidRPr="00751F3C">
        <w:rPr>
          <w:rFonts w:ascii="Arial" w:hAnsi="Arial" w:cs="Arial"/>
          <w:bCs/>
          <w:color w:val="auto"/>
          <w:sz w:val="20"/>
          <w:szCs w:val="20"/>
        </w:rPr>
        <w:t>Obiremi</w:t>
      </w:r>
      <w:proofErr w:type="spellEnd"/>
      <w:r w:rsidRPr="00751F3C">
        <w:rPr>
          <w:rFonts w:ascii="Arial" w:hAnsi="Arial" w:cs="Arial"/>
          <w:bCs/>
          <w:color w:val="auto"/>
          <w:sz w:val="20"/>
          <w:szCs w:val="20"/>
        </w:rPr>
        <w:t xml:space="preserve">, E. O.,  &amp; </w:t>
      </w:r>
      <w:proofErr w:type="spellStart"/>
      <w:r w:rsidRPr="00751F3C">
        <w:rPr>
          <w:rFonts w:ascii="Arial" w:hAnsi="Arial" w:cs="Arial"/>
          <w:bCs/>
          <w:color w:val="auto"/>
          <w:sz w:val="20"/>
          <w:szCs w:val="20"/>
        </w:rPr>
        <w:t>Jimoh</w:t>
      </w:r>
      <w:proofErr w:type="spellEnd"/>
      <w:r w:rsidRPr="00751F3C">
        <w:rPr>
          <w:rFonts w:ascii="Arial" w:hAnsi="Arial" w:cs="Arial"/>
          <w:bCs/>
          <w:color w:val="auto"/>
          <w:sz w:val="20"/>
          <w:szCs w:val="20"/>
        </w:rPr>
        <w:t xml:space="preserve">, M. A. (2019). An Investigation Into the Practice and Perceived Essence of Medicinal Herb Authentication by Some Stakeholders of Traditional Medicine in </w:t>
      </w:r>
      <w:proofErr w:type="spellStart"/>
      <w:r w:rsidRPr="00751F3C">
        <w:rPr>
          <w:rFonts w:ascii="Arial" w:hAnsi="Arial" w:cs="Arial"/>
          <w:bCs/>
          <w:color w:val="auto"/>
          <w:sz w:val="20"/>
          <w:szCs w:val="20"/>
        </w:rPr>
        <w:t>Ogbomoso</w:t>
      </w:r>
      <w:proofErr w:type="spellEnd"/>
      <w:r w:rsidRPr="00751F3C">
        <w:rPr>
          <w:rFonts w:ascii="Arial" w:hAnsi="Arial" w:cs="Arial"/>
          <w:bCs/>
          <w:color w:val="auto"/>
          <w:sz w:val="20"/>
          <w:szCs w:val="20"/>
        </w:rPr>
        <w:t xml:space="preserve">, Oyo State, </w:t>
      </w:r>
      <w:proofErr w:type="gramStart"/>
      <w:r w:rsidRPr="00751F3C">
        <w:rPr>
          <w:rFonts w:ascii="Arial" w:hAnsi="Arial" w:cs="Arial"/>
          <w:bCs/>
          <w:color w:val="auto"/>
          <w:sz w:val="20"/>
          <w:szCs w:val="20"/>
        </w:rPr>
        <w:t xml:space="preserve">Nigeria, </w:t>
      </w:r>
      <w:r w:rsidRPr="00751F3C">
        <w:rPr>
          <w:rFonts w:ascii="Arial" w:hAnsi="Arial" w:cs="Arial"/>
          <w:color w:val="auto"/>
          <w:sz w:val="20"/>
          <w:szCs w:val="20"/>
        </w:rPr>
        <w:t xml:space="preserve"> </w:t>
      </w:r>
      <w:r w:rsidRPr="00751F3C">
        <w:rPr>
          <w:rFonts w:ascii="Arial" w:hAnsi="Arial" w:cs="Arial"/>
          <w:bCs/>
          <w:i/>
          <w:color w:val="auto"/>
          <w:sz w:val="20"/>
          <w:szCs w:val="20"/>
        </w:rPr>
        <w:t>International</w:t>
      </w:r>
      <w:proofErr w:type="gramEnd"/>
      <w:r w:rsidRPr="00751F3C">
        <w:rPr>
          <w:rFonts w:ascii="Arial" w:hAnsi="Arial" w:cs="Arial"/>
          <w:bCs/>
          <w:i/>
          <w:color w:val="auto"/>
          <w:sz w:val="20"/>
          <w:szCs w:val="20"/>
        </w:rPr>
        <w:t xml:space="preserve"> Journal of Traditional and Natural Medicines</w:t>
      </w:r>
      <w:r w:rsidRPr="00751F3C">
        <w:rPr>
          <w:rFonts w:ascii="Arial" w:hAnsi="Arial" w:cs="Arial"/>
          <w:bCs/>
          <w:color w:val="auto"/>
          <w:sz w:val="20"/>
          <w:szCs w:val="20"/>
        </w:rPr>
        <w:t xml:space="preserve">,  9(1), 17-30. </w:t>
      </w:r>
    </w:p>
    <w:p w14:paraId="699248D3" w14:textId="77777777" w:rsidR="005010D2" w:rsidRPr="00751F3C" w:rsidRDefault="005010D2" w:rsidP="005010D2">
      <w:pPr>
        <w:rPr>
          <w:rStyle w:val="Strong"/>
          <w:rFonts w:ascii="Arial" w:hAnsi="Arial" w:cs="Arial"/>
        </w:rPr>
      </w:pPr>
    </w:p>
    <w:p w14:paraId="2C00C1C3" w14:textId="77777777" w:rsidR="005010D2" w:rsidRPr="00751F3C" w:rsidRDefault="00CA1AB0" w:rsidP="005010D2">
      <w:pPr>
        <w:spacing w:after="160" w:line="259" w:lineRule="auto"/>
        <w:rPr>
          <w:rFonts w:ascii="Arial" w:hAnsi="Arial" w:cs="Arial"/>
        </w:rPr>
      </w:pPr>
      <w:hyperlink r:id="rId42" w:history="1">
        <w:proofErr w:type="spellStart"/>
        <w:r w:rsidR="005010D2" w:rsidRPr="00751F3C">
          <w:rPr>
            <w:rFonts w:ascii="Arial" w:hAnsi="Arial" w:cs="Arial"/>
            <w:u w:val="single"/>
          </w:rPr>
          <w:t>Ramanujam</w:t>
        </w:r>
        <w:proofErr w:type="spellEnd"/>
      </w:hyperlink>
      <w:r w:rsidR="005010D2" w:rsidRPr="00751F3C">
        <w:rPr>
          <w:rFonts w:ascii="Arial" w:hAnsi="Arial" w:cs="Arial"/>
        </w:rPr>
        <w:t xml:space="preserve">, S.,  </w:t>
      </w:r>
      <w:hyperlink r:id="rId43" w:history="1">
        <w:r w:rsidR="005010D2" w:rsidRPr="00751F3C">
          <w:rPr>
            <w:rStyle w:val="Hyperlink"/>
            <w:rFonts w:ascii="Arial" w:hAnsi="Arial" w:cs="Arial"/>
            <w:color w:val="auto"/>
          </w:rPr>
          <w:t>Santhosh</w:t>
        </w:r>
      </w:hyperlink>
      <w:r w:rsidR="005010D2" w:rsidRPr="00751F3C">
        <w:rPr>
          <w:rFonts w:ascii="Arial" w:hAnsi="Arial" w:cs="Arial"/>
        </w:rPr>
        <w:t xml:space="preserve">, J. U.,  </w:t>
      </w:r>
      <w:hyperlink r:id="rId44" w:history="1">
        <w:proofErr w:type="spellStart"/>
        <w:r w:rsidR="005010D2" w:rsidRPr="00751F3C">
          <w:rPr>
            <w:rFonts w:ascii="Arial" w:hAnsi="Arial" w:cs="Arial"/>
            <w:u w:val="single"/>
          </w:rPr>
          <w:t>Seethapathy</w:t>
        </w:r>
        <w:proofErr w:type="spellEnd"/>
      </w:hyperlink>
      <w:r w:rsidR="005010D2" w:rsidRPr="00751F3C">
        <w:rPr>
          <w:rFonts w:ascii="Arial" w:hAnsi="Arial" w:cs="Arial"/>
        </w:rPr>
        <w:t xml:space="preserve">, G. S., </w:t>
      </w:r>
      <w:proofErr w:type="spellStart"/>
      <w:r w:rsidR="005010D2" w:rsidRPr="00751F3C">
        <w:rPr>
          <w:rFonts w:ascii="Arial" w:hAnsi="Arial" w:cs="Arial"/>
        </w:rPr>
        <w:t>Newmaster</w:t>
      </w:r>
      <w:proofErr w:type="spellEnd"/>
      <w:r w:rsidR="005010D2" w:rsidRPr="00751F3C">
        <w:rPr>
          <w:rFonts w:ascii="Arial" w:hAnsi="Arial" w:cs="Arial"/>
        </w:rPr>
        <w:t xml:space="preserve">, S. G., </w:t>
      </w:r>
      <w:proofErr w:type="spellStart"/>
      <w:r w:rsidR="005010D2" w:rsidRPr="00751F3C">
        <w:rPr>
          <w:rFonts w:ascii="Arial" w:hAnsi="Arial" w:cs="Arial"/>
        </w:rPr>
        <w:t>Ragupathy</w:t>
      </w:r>
      <w:proofErr w:type="spellEnd"/>
      <w:r w:rsidR="005010D2" w:rsidRPr="00751F3C">
        <w:rPr>
          <w:rFonts w:ascii="Arial" w:hAnsi="Arial" w:cs="Arial"/>
        </w:rPr>
        <w:t xml:space="preserve">, S., </w:t>
      </w:r>
      <w:hyperlink r:id="rId45" w:history="1">
        <w:proofErr w:type="spellStart"/>
        <w:r w:rsidR="005010D2" w:rsidRPr="00751F3C">
          <w:rPr>
            <w:rFonts w:ascii="Arial" w:hAnsi="Arial" w:cs="Arial"/>
            <w:u w:val="single"/>
          </w:rPr>
          <w:t>Ganeshaiah</w:t>
        </w:r>
        <w:proofErr w:type="spellEnd"/>
        <w:r w:rsidR="005010D2" w:rsidRPr="00751F3C">
          <w:rPr>
            <w:rFonts w:ascii="Arial" w:hAnsi="Arial" w:cs="Arial"/>
            <w:u w:val="single"/>
          </w:rPr>
          <w:t xml:space="preserve">,  K., </w:t>
        </w:r>
        <w:proofErr w:type="spellStart"/>
        <w:r w:rsidR="005010D2" w:rsidRPr="00751F3C">
          <w:rPr>
            <w:rFonts w:ascii="Arial" w:hAnsi="Arial" w:cs="Arial"/>
            <w:u w:val="single"/>
          </w:rPr>
          <w:t>Shaanker</w:t>
        </w:r>
        <w:proofErr w:type="spellEnd"/>
        <w:r w:rsidR="005010D2" w:rsidRPr="00751F3C">
          <w:rPr>
            <w:rFonts w:ascii="Arial" w:hAnsi="Arial" w:cs="Arial"/>
            <w:u w:val="single"/>
          </w:rPr>
          <w:t xml:space="preserve">, R. U.  </w:t>
        </w:r>
      </w:hyperlink>
      <w:r w:rsidR="005010D2" w:rsidRPr="00751F3C">
        <w:rPr>
          <w:rFonts w:ascii="Arial" w:hAnsi="Arial" w:cs="Arial"/>
        </w:rPr>
        <w:t xml:space="preserve"> &amp; </w:t>
      </w:r>
      <w:proofErr w:type="spellStart"/>
      <w:r w:rsidR="005010D2" w:rsidRPr="00751F3C">
        <w:rPr>
          <w:rFonts w:ascii="Arial" w:hAnsi="Arial" w:cs="Arial"/>
        </w:rPr>
        <w:t>Ravikanth</w:t>
      </w:r>
      <w:proofErr w:type="spellEnd"/>
      <w:r w:rsidR="005010D2" w:rsidRPr="00751F3C">
        <w:rPr>
          <w:rFonts w:ascii="Arial" w:hAnsi="Arial" w:cs="Arial"/>
        </w:rPr>
        <w:t xml:space="preserve">, G. (2017). Species Adulteration in the Herbal Trade: Causes, Consequences and Mitigation.  </w:t>
      </w:r>
      <w:hyperlink r:id="rId46" w:history="1">
        <w:r w:rsidR="005010D2" w:rsidRPr="00751F3C">
          <w:rPr>
            <w:rFonts w:ascii="Arial" w:hAnsi="Arial" w:cs="Arial"/>
            <w:i/>
          </w:rPr>
          <w:t>Drug Safety</w:t>
        </w:r>
      </w:hyperlink>
      <w:r w:rsidR="005010D2" w:rsidRPr="00751F3C">
        <w:rPr>
          <w:rFonts w:ascii="Arial" w:hAnsi="Arial" w:cs="Arial"/>
          <w:i/>
        </w:rPr>
        <w:t>,</w:t>
      </w:r>
      <w:r w:rsidR="005010D2" w:rsidRPr="00751F3C">
        <w:rPr>
          <w:rFonts w:ascii="Arial" w:hAnsi="Arial" w:cs="Arial"/>
        </w:rPr>
        <w:t xml:space="preserve"> 40(2), DOI: </w:t>
      </w:r>
      <w:hyperlink r:id="rId47" w:tgtFrame="_blank" w:history="1">
        <w:r w:rsidR="005010D2" w:rsidRPr="00751F3C">
          <w:rPr>
            <w:rFonts w:ascii="Arial" w:hAnsi="Arial" w:cs="Arial"/>
            <w:u w:val="single"/>
          </w:rPr>
          <w:t>10.1007/s40264-017-0527-0</w:t>
        </w:r>
      </w:hyperlink>
    </w:p>
    <w:p w14:paraId="34161A07" w14:textId="77777777" w:rsidR="005010D2" w:rsidRPr="00751F3C" w:rsidRDefault="005010D2" w:rsidP="005010D2">
      <w:pPr>
        <w:rPr>
          <w:rFonts w:ascii="Arial" w:hAnsi="Arial" w:cs="Arial"/>
        </w:rPr>
      </w:pPr>
      <w:r w:rsidRPr="00751F3C">
        <w:rPr>
          <w:rFonts w:ascii="Arial" w:hAnsi="Arial" w:cs="Arial"/>
        </w:rPr>
        <w:lastRenderedPageBreak/>
        <w:t>Reddy, K. R.</w:t>
      </w:r>
      <w:proofErr w:type="gramStart"/>
      <w:r w:rsidRPr="00751F3C">
        <w:rPr>
          <w:rFonts w:ascii="Arial" w:hAnsi="Arial" w:cs="Arial"/>
        </w:rPr>
        <w:t>,  Aggarwal</w:t>
      </w:r>
      <w:proofErr w:type="gramEnd"/>
      <w:r w:rsidRPr="00751F3C">
        <w:rPr>
          <w:rFonts w:ascii="Arial" w:hAnsi="Arial" w:cs="Arial"/>
        </w:rPr>
        <w:t xml:space="preserve">, M. &amp; Freeman, A. M. (2024). Food Is Medicine: The Time Is Now, </w:t>
      </w:r>
      <w:r w:rsidRPr="00751F3C">
        <w:rPr>
          <w:rFonts w:ascii="Arial" w:hAnsi="Arial" w:cs="Arial"/>
          <w:i/>
        </w:rPr>
        <w:t>The American Journal of Medicine,</w:t>
      </w:r>
      <w:r w:rsidRPr="00751F3C">
        <w:rPr>
          <w:rFonts w:ascii="Arial" w:hAnsi="Arial" w:cs="Arial"/>
        </w:rPr>
        <w:t xml:space="preserve"> 137, 1180-1183. https://doi.org/10.1016/j.amjmed.2024.08.006</w:t>
      </w:r>
    </w:p>
    <w:p w14:paraId="4EF13D42" w14:textId="77777777" w:rsidR="005010D2" w:rsidRPr="00751F3C" w:rsidRDefault="005010D2" w:rsidP="005010D2">
      <w:pPr>
        <w:rPr>
          <w:rFonts w:ascii="Arial" w:hAnsi="Arial" w:cs="Arial"/>
        </w:rPr>
      </w:pPr>
    </w:p>
    <w:p w14:paraId="6B1F8F66" w14:textId="6D3EB3C4" w:rsidR="005010D2" w:rsidRPr="00751F3C" w:rsidRDefault="005010D2" w:rsidP="005010D2">
      <w:pPr>
        <w:rPr>
          <w:rFonts w:ascii="Arial" w:hAnsi="Arial" w:cs="Arial"/>
        </w:rPr>
      </w:pPr>
      <w:proofErr w:type="spellStart"/>
      <w:r w:rsidRPr="00751F3C">
        <w:rPr>
          <w:rFonts w:ascii="Arial" w:hAnsi="Arial" w:cs="Arial"/>
        </w:rPr>
        <w:t>Saadi</w:t>
      </w:r>
      <w:proofErr w:type="spellEnd"/>
      <w:r w:rsidRPr="00751F3C">
        <w:rPr>
          <w:rFonts w:ascii="Arial" w:hAnsi="Arial" w:cs="Arial"/>
        </w:rPr>
        <w:t xml:space="preserve">, H., Jafari, S. </w:t>
      </w:r>
      <w:proofErr w:type="gramStart"/>
      <w:r w:rsidRPr="00751F3C">
        <w:rPr>
          <w:rFonts w:ascii="Arial" w:hAnsi="Arial" w:cs="Arial"/>
        </w:rPr>
        <w:t>&amp;  Karimi</w:t>
      </w:r>
      <w:proofErr w:type="gramEnd"/>
      <w:r w:rsidRPr="00751F3C">
        <w:rPr>
          <w:rFonts w:ascii="Arial" w:hAnsi="Arial" w:cs="Arial"/>
        </w:rPr>
        <w:t xml:space="preserve">, S. (2023). Factors Affecting the Intention of Iranian Rural Women to Use Medicinal Herbs. </w:t>
      </w:r>
      <w:r w:rsidRPr="00751F3C">
        <w:rPr>
          <w:rFonts w:ascii="Arial" w:hAnsi="Arial" w:cs="Arial"/>
          <w:i/>
          <w:iCs/>
        </w:rPr>
        <w:t xml:space="preserve">BMC </w:t>
      </w:r>
      <w:proofErr w:type="gramStart"/>
      <w:r w:rsidRPr="00751F3C">
        <w:rPr>
          <w:rFonts w:ascii="Arial" w:hAnsi="Arial" w:cs="Arial"/>
          <w:i/>
          <w:iCs/>
        </w:rPr>
        <w:t>Complement</w:t>
      </w:r>
      <w:r w:rsidR="00EE1F13">
        <w:rPr>
          <w:rFonts w:ascii="Arial" w:hAnsi="Arial" w:cs="Arial"/>
          <w:i/>
          <w:iCs/>
        </w:rPr>
        <w:t xml:space="preserve">ary </w:t>
      </w:r>
      <w:r w:rsidRPr="00751F3C">
        <w:rPr>
          <w:rFonts w:ascii="Arial" w:hAnsi="Arial" w:cs="Arial"/>
          <w:i/>
          <w:iCs/>
        </w:rPr>
        <w:t xml:space="preserve"> Med</w:t>
      </w:r>
      <w:r w:rsidR="00EE1F13">
        <w:rPr>
          <w:rFonts w:ascii="Arial" w:hAnsi="Arial" w:cs="Arial"/>
          <w:i/>
          <w:iCs/>
        </w:rPr>
        <w:t>icine</w:t>
      </w:r>
      <w:proofErr w:type="gramEnd"/>
      <w:r w:rsidR="00EE1F13">
        <w:rPr>
          <w:rFonts w:ascii="Arial" w:hAnsi="Arial" w:cs="Arial"/>
          <w:i/>
          <w:iCs/>
        </w:rPr>
        <w:t xml:space="preserve"> and</w:t>
      </w:r>
      <w:r w:rsidRPr="00751F3C">
        <w:rPr>
          <w:rFonts w:ascii="Arial" w:hAnsi="Arial" w:cs="Arial"/>
          <w:i/>
          <w:iCs/>
        </w:rPr>
        <w:t xml:space="preserve"> </w:t>
      </w:r>
      <w:r w:rsidRPr="00EE1F13">
        <w:rPr>
          <w:rFonts w:ascii="Arial" w:hAnsi="Arial" w:cs="Arial"/>
          <w:i/>
          <w:iCs/>
        </w:rPr>
        <w:t>Ther</w:t>
      </w:r>
      <w:r w:rsidR="00EE1F13" w:rsidRPr="00EE1F13">
        <w:rPr>
          <w:rStyle w:val="Hyperlink"/>
          <w:rFonts w:ascii="Arial" w:hAnsi="Arial" w:cs="Arial"/>
          <w:i/>
          <w:color w:val="auto"/>
        </w:rPr>
        <w:t>apeutics</w:t>
      </w:r>
      <w:r w:rsidRPr="00751F3C">
        <w:rPr>
          <w:rFonts w:ascii="Arial" w:hAnsi="Arial" w:cs="Arial"/>
          <w:i/>
          <w:iCs/>
        </w:rPr>
        <w:t>,</w:t>
      </w:r>
      <w:r w:rsidRPr="00751F3C">
        <w:rPr>
          <w:rFonts w:ascii="Arial" w:hAnsi="Arial" w:cs="Arial"/>
        </w:rPr>
        <w:t xml:space="preserve"> </w:t>
      </w:r>
      <w:r w:rsidRPr="00751F3C">
        <w:rPr>
          <w:rFonts w:ascii="Arial" w:hAnsi="Arial" w:cs="Arial"/>
          <w:bCs/>
        </w:rPr>
        <w:t>23</w:t>
      </w:r>
      <w:r w:rsidRPr="00751F3C">
        <w:rPr>
          <w:rFonts w:ascii="Arial" w:hAnsi="Arial" w:cs="Arial"/>
        </w:rPr>
        <w:t xml:space="preserve">, 170-177 </w:t>
      </w:r>
      <w:hyperlink r:id="rId48" w:history="1">
        <w:r w:rsidRPr="00751F3C">
          <w:rPr>
            <w:rStyle w:val="Hyperlink"/>
            <w:rFonts w:ascii="Arial" w:hAnsi="Arial" w:cs="Arial"/>
            <w:color w:val="auto"/>
          </w:rPr>
          <w:t>https://doi.org/10.1186/s12906-023-03964-3</w:t>
        </w:r>
      </w:hyperlink>
      <w:r w:rsidR="00EE1F13">
        <w:rPr>
          <w:rStyle w:val="Hyperlink"/>
          <w:rFonts w:ascii="Arial" w:hAnsi="Arial" w:cs="Arial"/>
          <w:color w:val="auto"/>
        </w:rPr>
        <w:t xml:space="preserve"> </w:t>
      </w:r>
    </w:p>
    <w:p w14:paraId="34CD1C1D" w14:textId="77777777" w:rsidR="005010D2" w:rsidRPr="00751F3C" w:rsidRDefault="00CA1AB0" w:rsidP="005010D2">
      <w:pPr>
        <w:pStyle w:val="nova-legacy-e-listitem"/>
        <w:rPr>
          <w:rFonts w:ascii="Arial" w:hAnsi="Arial" w:cs="Arial"/>
          <w:sz w:val="20"/>
          <w:szCs w:val="20"/>
        </w:rPr>
      </w:pPr>
      <w:hyperlink r:id="rId49" w:history="1">
        <w:r w:rsidR="005010D2" w:rsidRPr="00751F3C">
          <w:rPr>
            <w:rStyle w:val="Hyperlink"/>
            <w:rFonts w:ascii="Arial" w:hAnsi="Arial" w:cs="Arial"/>
            <w:color w:val="auto"/>
            <w:sz w:val="20"/>
            <w:szCs w:val="20"/>
          </w:rPr>
          <w:t>Smith, C. M. (2005).</w:t>
        </w:r>
      </w:hyperlink>
      <w:r w:rsidR="005010D2" w:rsidRPr="00751F3C">
        <w:rPr>
          <w:rStyle w:val="accordion-tabbedtab-mobile"/>
          <w:rFonts w:ascii="Arial" w:eastAsiaTheme="majorEastAsia" w:hAnsi="Arial" w:cs="Arial"/>
          <w:sz w:val="20"/>
          <w:szCs w:val="20"/>
        </w:rPr>
        <w:t xml:space="preserve"> </w:t>
      </w:r>
      <w:r w:rsidR="005010D2" w:rsidRPr="00751F3C">
        <w:rPr>
          <w:rFonts w:ascii="Arial" w:hAnsi="Arial" w:cs="Arial"/>
          <w:sz w:val="20"/>
          <w:szCs w:val="20"/>
        </w:rPr>
        <w:t xml:space="preserve">Origin and Uses of </w:t>
      </w:r>
      <w:r w:rsidR="005010D2" w:rsidRPr="00751F3C">
        <w:rPr>
          <w:rFonts w:ascii="Arial" w:hAnsi="Arial" w:cs="Arial"/>
          <w:i/>
          <w:iCs/>
          <w:sz w:val="20"/>
          <w:szCs w:val="20"/>
        </w:rPr>
        <w:t xml:space="preserve">Primum Non </w:t>
      </w:r>
      <w:proofErr w:type="spellStart"/>
      <w:r w:rsidR="005010D2" w:rsidRPr="00751F3C">
        <w:rPr>
          <w:rFonts w:ascii="Arial" w:hAnsi="Arial" w:cs="Arial"/>
          <w:i/>
          <w:iCs/>
          <w:sz w:val="20"/>
          <w:szCs w:val="20"/>
        </w:rPr>
        <w:t>Nocere</w:t>
      </w:r>
      <w:proofErr w:type="spellEnd"/>
      <w:r w:rsidR="005010D2" w:rsidRPr="00751F3C">
        <w:rPr>
          <w:rFonts w:ascii="Arial" w:hAnsi="Arial" w:cs="Arial"/>
          <w:sz w:val="20"/>
          <w:szCs w:val="20"/>
        </w:rPr>
        <w:t xml:space="preserve">—Above All, Do No Harm! </w:t>
      </w:r>
      <w:hyperlink r:id="rId50" w:history="1">
        <w:r w:rsidR="005010D2" w:rsidRPr="00751F3C">
          <w:rPr>
            <w:rStyle w:val="Hyperlink"/>
            <w:rFonts w:ascii="Arial" w:hAnsi="Arial" w:cs="Arial"/>
            <w:i/>
            <w:color w:val="auto"/>
            <w:sz w:val="20"/>
            <w:szCs w:val="20"/>
          </w:rPr>
          <w:t>The Journal of Clinical Pharmacology</w:t>
        </w:r>
      </w:hyperlink>
      <w:r w:rsidR="005010D2" w:rsidRPr="00751F3C">
        <w:rPr>
          <w:rStyle w:val="Hyperlink"/>
          <w:rFonts w:ascii="Arial" w:hAnsi="Arial" w:cs="Arial"/>
          <w:i/>
          <w:color w:val="auto"/>
          <w:sz w:val="20"/>
          <w:szCs w:val="20"/>
        </w:rPr>
        <w:t xml:space="preserve">, </w:t>
      </w:r>
      <w:r w:rsidR="005010D2" w:rsidRPr="00751F3C">
        <w:rPr>
          <w:rFonts w:ascii="Arial" w:hAnsi="Arial" w:cs="Arial"/>
          <w:sz w:val="20"/>
          <w:szCs w:val="20"/>
        </w:rPr>
        <w:t xml:space="preserve"> 45(4), 371-377. DOI: </w:t>
      </w:r>
      <w:hyperlink r:id="rId51" w:tgtFrame="_blank" w:history="1">
        <w:r w:rsidR="005010D2" w:rsidRPr="00751F3C">
          <w:rPr>
            <w:rStyle w:val="Hyperlink"/>
            <w:rFonts w:ascii="Arial" w:hAnsi="Arial" w:cs="Arial"/>
            <w:color w:val="auto"/>
            <w:sz w:val="20"/>
            <w:szCs w:val="20"/>
          </w:rPr>
          <w:t>10.1177/0091270004273680</w:t>
        </w:r>
      </w:hyperlink>
    </w:p>
    <w:p w14:paraId="3BBC5948" w14:textId="19A11FE3" w:rsidR="005010D2" w:rsidRPr="00751F3C" w:rsidRDefault="005010D2" w:rsidP="005010D2">
      <w:pPr>
        <w:rPr>
          <w:rFonts w:ascii="Arial" w:hAnsi="Arial" w:cs="Arial"/>
        </w:rPr>
      </w:pPr>
      <w:r w:rsidRPr="00751F3C">
        <w:rPr>
          <w:rFonts w:ascii="Arial" w:hAnsi="Arial" w:cs="Arial"/>
        </w:rPr>
        <w:t xml:space="preserve">Smith-Hall, C., Larsen, H.O. </w:t>
      </w:r>
      <w:proofErr w:type="gramStart"/>
      <w:r w:rsidRPr="00751F3C">
        <w:rPr>
          <w:rFonts w:ascii="Arial" w:hAnsi="Arial" w:cs="Arial"/>
        </w:rPr>
        <w:t xml:space="preserve">&amp;  </w:t>
      </w:r>
      <w:proofErr w:type="spellStart"/>
      <w:r w:rsidRPr="00751F3C">
        <w:rPr>
          <w:rFonts w:ascii="Arial" w:hAnsi="Arial" w:cs="Arial"/>
        </w:rPr>
        <w:t>Pouliot</w:t>
      </w:r>
      <w:proofErr w:type="spellEnd"/>
      <w:proofErr w:type="gramEnd"/>
      <w:r w:rsidRPr="00751F3C">
        <w:rPr>
          <w:rFonts w:ascii="Arial" w:hAnsi="Arial" w:cs="Arial"/>
        </w:rPr>
        <w:t xml:space="preserve">, M. (2012). People, Plants and Health: A Conceptual Framework for Assessing Changes in Medicinal Plant Consumption. </w:t>
      </w:r>
      <w:r w:rsidRPr="00751F3C">
        <w:rPr>
          <w:rFonts w:ascii="Arial" w:hAnsi="Arial" w:cs="Arial"/>
          <w:i/>
        </w:rPr>
        <w:t>J</w:t>
      </w:r>
      <w:r w:rsidR="00CD6D6A">
        <w:rPr>
          <w:rFonts w:ascii="Arial" w:hAnsi="Arial" w:cs="Arial"/>
          <w:i/>
        </w:rPr>
        <w:t xml:space="preserve">ournal </w:t>
      </w:r>
      <w:proofErr w:type="gramStart"/>
      <w:r w:rsidR="00CD6D6A">
        <w:rPr>
          <w:rFonts w:ascii="Arial" w:hAnsi="Arial" w:cs="Arial"/>
          <w:i/>
        </w:rPr>
        <w:t xml:space="preserve">of </w:t>
      </w:r>
      <w:r w:rsidRPr="00751F3C">
        <w:rPr>
          <w:rFonts w:ascii="Arial" w:hAnsi="Arial" w:cs="Arial"/>
          <w:i/>
        </w:rPr>
        <w:t xml:space="preserve"> Ethnobiol</w:t>
      </w:r>
      <w:r w:rsidR="00CD6D6A">
        <w:rPr>
          <w:rFonts w:ascii="Arial" w:hAnsi="Arial" w:cs="Arial"/>
          <w:i/>
        </w:rPr>
        <w:t>ogy</w:t>
      </w:r>
      <w:proofErr w:type="gramEnd"/>
      <w:r w:rsidR="00CD6D6A">
        <w:rPr>
          <w:rFonts w:ascii="Arial" w:hAnsi="Arial" w:cs="Arial"/>
          <w:i/>
        </w:rPr>
        <w:t xml:space="preserve"> and </w:t>
      </w:r>
      <w:r w:rsidRPr="00751F3C">
        <w:rPr>
          <w:rFonts w:ascii="Arial" w:hAnsi="Arial" w:cs="Arial"/>
          <w:i/>
        </w:rPr>
        <w:t xml:space="preserve"> Ethnomed</w:t>
      </w:r>
      <w:r w:rsidR="00CD6D6A">
        <w:rPr>
          <w:rFonts w:ascii="Arial" w:hAnsi="Arial" w:cs="Arial"/>
          <w:i/>
        </w:rPr>
        <w:t>icine</w:t>
      </w:r>
      <w:r w:rsidRPr="00751F3C">
        <w:rPr>
          <w:rFonts w:ascii="Arial" w:hAnsi="Arial" w:cs="Arial"/>
        </w:rPr>
        <w:t xml:space="preserve">, 8, 43. </w:t>
      </w:r>
      <w:proofErr w:type="spellStart"/>
      <w:r w:rsidRPr="00751F3C">
        <w:rPr>
          <w:rFonts w:ascii="Arial" w:hAnsi="Arial" w:cs="Arial"/>
        </w:rPr>
        <w:t>doi</w:t>
      </w:r>
      <w:proofErr w:type="spellEnd"/>
      <w:r w:rsidRPr="00751F3C">
        <w:rPr>
          <w:rFonts w:ascii="Arial" w:hAnsi="Arial" w:cs="Arial"/>
        </w:rPr>
        <w:t xml:space="preserve">: 10.1186/1746-4269-8-43. </w:t>
      </w:r>
    </w:p>
    <w:p w14:paraId="43B9E357" w14:textId="77777777" w:rsidR="005010D2" w:rsidRPr="00751F3C" w:rsidRDefault="005010D2" w:rsidP="005010D2">
      <w:pPr>
        <w:jc w:val="both"/>
        <w:rPr>
          <w:rFonts w:ascii="Arial" w:hAnsi="Arial" w:cs="Arial"/>
        </w:rPr>
      </w:pPr>
    </w:p>
    <w:p w14:paraId="4D5365AF" w14:textId="77777777" w:rsidR="005010D2" w:rsidRPr="00751F3C" w:rsidRDefault="00CA1AB0" w:rsidP="005010D2">
      <w:pPr>
        <w:spacing w:before="100" w:beforeAutospacing="1"/>
        <w:outlineLvl w:val="0"/>
        <w:rPr>
          <w:rFonts w:ascii="Arial" w:hAnsi="Arial" w:cs="Arial"/>
        </w:rPr>
      </w:pPr>
      <w:hyperlink r:id="rId52" w:history="1">
        <w:proofErr w:type="spellStart"/>
        <w:r w:rsidR="005010D2" w:rsidRPr="00751F3C">
          <w:rPr>
            <w:rFonts w:ascii="Arial" w:hAnsi="Arial" w:cs="Arial"/>
            <w:u w:val="single"/>
          </w:rPr>
          <w:t>Sofowora</w:t>
        </w:r>
        <w:proofErr w:type="spellEnd"/>
      </w:hyperlink>
      <w:r w:rsidR="005010D2" w:rsidRPr="00751F3C">
        <w:rPr>
          <w:rFonts w:ascii="Arial" w:hAnsi="Arial" w:cs="Arial"/>
        </w:rPr>
        <w:t xml:space="preserve">, A. (2008). </w:t>
      </w:r>
      <w:r w:rsidR="005010D2" w:rsidRPr="00751F3C">
        <w:rPr>
          <w:rFonts w:ascii="Arial" w:hAnsi="Arial" w:cs="Arial"/>
          <w:bCs/>
          <w:i/>
          <w:kern w:val="36"/>
        </w:rPr>
        <w:t xml:space="preserve">Medicinal Plants and Traditional Medicine in Africa. </w:t>
      </w:r>
      <w:r w:rsidR="005010D2" w:rsidRPr="00751F3C">
        <w:rPr>
          <w:rFonts w:ascii="Arial" w:hAnsi="Arial" w:cs="Arial"/>
        </w:rPr>
        <w:t>Spectrum Books Limited, Ibadan, 436 pages</w:t>
      </w:r>
    </w:p>
    <w:p w14:paraId="1370C5B1" w14:textId="77777777" w:rsidR="005010D2" w:rsidRPr="00751F3C" w:rsidRDefault="005010D2" w:rsidP="005010D2">
      <w:pPr>
        <w:rPr>
          <w:rFonts w:ascii="Arial" w:hAnsi="Arial" w:cs="Arial"/>
        </w:rPr>
      </w:pPr>
    </w:p>
    <w:p w14:paraId="685CC5FB" w14:textId="77777777" w:rsidR="005010D2" w:rsidRPr="00751F3C" w:rsidRDefault="005010D2" w:rsidP="005010D2">
      <w:pPr>
        <w:jc w:val="both"/>
        <w:rPr>
          <w:rFonts w:ascii="Arial" w:hAnsi="Arial" w:cs="Arial"/>
        </w:rPr>
      </w:pPr>
      <w:r w:rsidRPr="00751F3C">
        <w:rPr>
          <w:rFonts w:ascii="Arial" w:hAnsi="Arial" w:cs="Arial"/>
        </w:rPr>
        <w:t xml:space="preserve">Suleiman, A. K. (2014). Attitudes and Beliefs of Consumers of Herbal Medicines in Riyadh, Saudi Arabia. </w:t>
      </w:r>
      <w:r w:rsidRPr="00751F3C">
        <w:rPr>
          <w:rFonts w:ascii="Arial" w:hAnsi="Arial" w:cs="Arial"/>
          <w:i/>
        </w:rPr>
        <w:t xml:space="preserve">Journal of Community Medicine &amp; Health Education, </w:t>
      </w:r>
      <w:r w:rsidRPr="00751F3C">
        <w:rPr>
          <w:rFonts w:ascii="Arial" w:hAnsi="Arial" w:cs="Arial"/>
        </w:rPr>
        <w:t>4(2), 269. doi:10.4172/2161-0711.1000269</w:t>
      </w:r>
    </w:p>
    <w:p w14:paraId="4A240E3E" w14:textId="77777777" w:rsidR="005010D2" w:rsidRPr="00751F3C" w:rsidRDefault="005010D2" w:rsidP="005010D2">
      <w:pPr>
        <w:pStyle w:val="Default"/>
        <w:rPr>
          <w:rFonts w:ascii="Arial" w:hAnsi="Arial" w:cs="Arial"/>
          <w:bCs/>
          <w:color w:val="auto"/>
          <w:sz w:val="20"/>
          <w:szCs w:val="20"/>
        </w:rPr>
      </w:pPr>
    </w:p>
    <w:p w14:paraId="6443351E" w14:textId="77777777" w:rsidR="009C78EE" w:rsidRPr="00E24827" w:rsidRDefault="009C78EE" w:rsidP="009C78EE">
      <w:pPr>
        <w:pStyle w:val="Heading1"/>
        <w:rPr>
          <w:rFonts w:cs="Arial"/>
          <w:b w:val="0"/>
          <w:sz w:val="20"/>
        </w:rPr>
      </w:pPr>
      <w:r w:rsidRPr="00E24827">
        <w:rPr>
          <w:rFonts w:cs="Arial"/>
          <w:b w:val="0"/>
          <w:sz w:val="20"/>
        </w:rPr>
        <w:t xml:space="preserve">Thakkar, K., Parmar, V., Patel, D. &amp; </w:t>
      </w:r>
      <w:proofErr w:type="spellStart"/>
      <w:r w:rsidRPr="00E24827">
        <w:rPr>
          <w:rFonts w:cs="Arial"/>
          <w:b w:val="0"/>
          <w:sz w:val="20"/>
        </w:rPr>
        <w:t>Meshram</w:t>
      </w:r>
      <w:proofErr w:type="spellEnd"/>
      <w:r w:rsidRPr="00E24827">
        <w:rPr>
          <w:rFonts w:cs="Arial"/>
          <w:b w:val="0"/>
          <w:sz w:val="20"/>
        </w:rPr>
        <w:t xml:space="preserve">, D. (2013). Recent Advances in Herbal Drug Standardization – A Review. </w:t>
      </w:r>
      <w:r w:rsidRPr="00E24827">
        <w:rPr>
          <w:rFonts w:cs="Arial"/>
          <w:b w:val="0"/>
          <w:i/>
          <w:sz w:val="20"/>
        </w:rPr>
        <w:t xml:space="preserve">International Journal of Advances in Pharmaceutical </w:t>
      </w:r>
      <w:proofErr w:type="gramStart"/>
      <w:r w:rsidRPr="00E24827">
        <w:rPr>
          <w:rFonts w:cs="Arial"/>
          <w:b w:val="0"/>
          <w:i/>
          <w:sz w:val="20"/>
        </w:rPr>
        <w:t>Research</w:t>
      </w:r>
      <w:r w:rsidRPr="00E24827">
        <w:rPr>
          <w:rFonts w:cs="Arial"/>
          <w:b w:val="0"/>
          <w:sz w:val="20"/>
        </w:rPr>
        <w:t>,  4</w:t>
      </w:r>
      <w:proofErr w:type="gramEnd"/>
      <w:r w:rsidRPr="00E24827">
        <w:rPr>
          <w:rFonts w:cs="Arial"/>
          <w:b w:val="0"/>
          <w:sz w:val="20"/>
        </w:rPr>
        <w:t>(8), 2130 – 2138</w:t>
      </w:r>
    </w:p>
    <w:p w14:paraId="01599C84" w14:textId="77777777" w:rsidR="009C78EE" w:rsidRDefault="009C78EE" w:rsidP="009C78EE">
      <w:pPr>
        <w:rPr>
          <w:rFonts w:ascii="Arial" w:hAnsi="Arial" w:cs="Arial"/>
        </w:rPr>
      </w:pPr>
    </w:p>
    <w:p w14:paraId="65D6148C" w14:textId="77777777" w:rsidR="009C78EE" w:rsidRPr="00E24827" w:rsidRDefault="009C78EE" w:rsidP="009C78EE">
      <w:pPr>
        <w:rPr>
          <w:rStyle w:val="Hyperlink"/>
          <w:rFonts w:ascii="Arial" w:hAnsi="Arial" w:cs="Arial"/>
          <w:color w:val="auto"/>
        </w:rPr>
      </w:pPr>
      <w:r w:rsidRPr="00E24827">
        <w:rPr>
          <w:rFonts w:ascii="Arial" w:hAnsi="Arial" w:cs="Arial"/>
        </w:rPr>
        <w:t xml:space="preserve">Thomas, K. H., </w:t>
      </w:r>
      <w:proofErr w:type="spellStart"/>
      <w:r w:rsidRPr="00E24827">
        <w:rPr>
          <w:rFonts w:ascii="Arial" w:hAnsi="Arial" w:cs="Arial"/>
        </w:rPr>
        <w:t>Dalili</w:t>
      </w:r>
      <w:proofErr w:type="spellEnd"/>
      <w:r w:rsidRPr="00E24827">
        <w:rPr>
          <w:rFonts w:ascii="Arial" w:hAnsi="Arial" w:cs="Arial"/>
        </w:rPr>
        <w:t xml:space="preserve">, M. N., Cheng, H. Y., Dawson, S., Donnelly, N., Higgins, J. P. T. </w:t>
      </w:r>
      <w:proofErr w:type="gramStart"/>
      <w:r w:rsidRPr="00E24827">
        <w:rPr>
          <w:rFonts w:ascii="Arial" w:hAnsi="Arial" w:cs="Arial"/>
        </w:rPr>
        <w:t>&amp;  Hickman</w:t>
      </w:r>
      <w:proofErr w:type="gramEnd"/>
      <w:r w:rsidRPr="00E24827">
        <w:rPr>
          <w:rFonts w:ascii="Arial" w:hAnsi="Arial" w:cs="Arial"/>
        </w:rPr>
        <w:t xml:space="preserve">, M. (2024). </w:t>
      </w:r>
      <w:r w:rsidRPr="00E24827">
        <w:rPr>
          <w:rStyle w:val="Emphasis"/>
          <w:rFonts w:ascii="Arial" w:hAnsi="Arial" w:cs="Arial"/>
        </w:rPr>
        <w:t>Prevalence of Problematic Pharmaceutical Opioid Use in Patients with Chronic Non-cancer Pain: A Systematic Review and Meta-</w:t>
      </w:r>
      <w:r w:rsidRPr="00E24827">
        <w:rPr>
          <w:rStyle w:val="Emphasis"/>
          <w:rFonts w:ascii="Arial" w:hAnsi="Arial" w:cs="Arial"/>
          <w:i w:val="0"/>
        </w:rPr>
        <w:t>A</w:t>
      </w:r>
      <w:r w:rsidRPr="00E24827">
        <w:rPr>
          <w:rStyle w:val="Emphasis"/>
          <w:rFonts w:ascii="Arial" w:hAnsi="Arial" w:cs="Arial"/>
        </w:rPr>
        <w:t>nalysis</w:t>
      </w:r>
      <w:r w:rsidRPr="00E24827">
        <w:rPr>
          <w:rFonts w:ascii="Arial" w:hAnsi="Arial" w:cs="Arial"/>
          <w:i/>
        </w:rPr>
        <w:t>.</w:t>
      </w:r>
      <w:r w:rsidRPr="00E24827">
        <w:rPr>
          <w:rFonts w:ascii="Arial" w:hAnsi="Arial" w:cs="Arial"/>
        </w:rPr>
        <w:t xml:space="preserve"> </w:t>
      </w:r>
      <w:proofErr w:type="gramStart"/>
      <w:r w:rsidRPr="00CD6D6A">
        <w:rPr>
          <w:rStyle w:val="Strong"/>
          <w:rFonts w:ascii="Arial" w:hAnsi="Arial" w:cs="Arial"/>
          <w:b w:val="0"/>
          <w:i/>
        </w:rPr>
        <w:t>Addiction</w:t>
      </w:r>
      <w:r w:rsidRPr="00E24827">
        <w:rPr>
          <w:rFonts w:ascii="Arial" w:hAnsi="Arial" w:cs="Arial"/>
        </w:rPr>
        <w:t>,  119</w:t>
      </w:r>
      <w:proofErr w:type="gramEnd"/>
      <w:r w:rsidRPr="00E24827">
        <w:rPr>
          <w:rFonts w:ascii="Arial" w:hAnsi="Arial" w:cs="Arial"/>
        </w:rPr>
        <w:t xml:space="preserve">(11), 1904–1922. </w:t>
      </w:r>
      <w:hyperlink r:id="rId53" w:history="1">
        <w:r w:rsidRPr="00E24827">
          <w:rPr>
            <w:rStyle w:val="Hyperlink"/>
            <w:rFonts w:ascii="Arial" w:hAnsi="Arial" w:cs="Arial"/>
            <w:color w:val="auto"/>
          </w:rPr>
          <w:t>https://doi.org/10.1111/add.16616</w:t>
        </w:r>
      </w:hyperlink>
    </w:p>
    <w:p w14:paraId="60DF1939" w14:textId="77777777" w:rsidR="009C78EE" w:rsidRPr="00E24827" w:rsidRDefault="009C78EE" w:rsidP="009C78EE">
      <w:pPr>
        <w:rPr>
          <w:rFonts w:ascii="Arial" w:hAnsi="Arial" w:cs="Arial"/>
        </w:rPr>
      </w:pPr>
    </w:p>
    <w:p w14:paraId="69D78741" w14:textId="5239137D" w:rsidR="009C78EE" w:rsidRPr="00E24827" w:rsidRDefault="009C78EE" w:rsidP="009C78EE">
      <w:pPr>
        <w:rPr>
          <w:rStyle w:val="Hyperlink"/>
          <w:rFonts w:ascii="Arial" w:hAnsi="Arial" w:cs="Arial"/>
          <w:color w:val="auto"/>
        </w:rPr>
      </w:pPr>
      <w:proofErr w:type="spellStart"/>
      <w:r w:rsidRPr="00E24827">
        <w:rPr>
          <w:rFonts w:ascii="Arial" w:hAnsi="Arial" w:cs="Arial"/>
        </w:rPr>
        <w:t>Tilburt</w:t>
      </w:r>
      <w:proofErr w:type="spellEnd"/>
      <w:r w:rsidRPr="00E24827">
        <w:rPr>
          <w:rFonts w:ascii="Arial" w:hAnsi="Arial" w:cs="Arial"/>
        </w:rPr>
        <w:t xml:space="preserve">, J. C. </w:t>
      </w:r>
      <w:proofErr w:type="gramStart"/>
      <w:r w:rsidRPr="00E24827">
        <w:rPr>
          <w:rFonts w:ascii="Arial" w:hAnsi="Arial" w:cs="Arial"/>
        </w:rPr>
        <w:t xml:space="preserve">&amp;  </w:t>
      </w:r>
      <w:proofErr w:type="spellStart"/>
      <w:r w:rsidRPr="00E24827">
        <w:rPr>
          <w:rFonts w:ascii="Arial" w:hAnsi="Arial" w:cs="Arial"/>
        </w:rPr>
        <w:t>Kaptchuk</w:t>
      </w:r>
      <w:proofErr w:type="spellEnd"/>
      <w:proofErr w:type="gramEnd"/>
      <w:r w:rsidRPr="00E24827">
        <w:rPr>
          <w:rFonts w:ascii="Arial" w:hAnsi="Arial" w:cs="Arial"/>
        </w:rPr>
        <w:t xml:space="preserve">, T. J. (2008). Herbal Medicine Research and Global Health: An Ethical Analysis. </w:t>
      </w:r>
      <w:r w:rsidRPr="00E24827">
        <w:rPr>
          <w:rFonts w:ascii="Arial" w:hAnsi="Arial" w:cs="Arial"/>
          <w:i/>
        </w:rPr>
        <w:t>Bull</w:t>
      </w:r>
      <w:r w:rsidR="00CD6D6A">
        <w:rPr>
          <w:rFonts w:ascii="Arial" w:hAnsi="Arial" w:cs="Arial"/>
          <w:i/>
        </w:rPr>
        <w:t xml:space="preserve">etin of </w:t>
      </w:r>
      <w:proofErr w:type="gramStart"/>
      <w:r w:rsidR="00CD6D6A">
        <w:rPr>
          <w:rFonts w:ascii="Arial" w:hAnsi="Arial" w:cs="Arial"/>
          <w:i/>
        </w:rPr>
        <w:t xml:space="preserve">the </w:t>
      </w:r>
      <w:r w:rsidRPr="00E24827">
        <w:rPr>
          <w:rFonts w:ascii="Arial" w:hAnsi="Arial" w:cs="Arial"/>
          <w:i/>
        </w:rPr>
        <w:t xml:space="preserve"> World</w:t>
      </w:r>
      <w:proofErr w:type="gramEnd"/>
      <w:r w:rsidRPr="00E24827">
        <w:rPr>
          <w:rFonts w:ascii="Arial" w:hAnsi="Arial" w:cs="Arial"/>
          <w:i/>
        </w:rPr>
        <w:t xml:space="preserve"> Health </w:t>
      </w:r>
      <w:proofErr w:type="spellStart"/>
      <w:r w:rsidRPr="00E24827">
        <w:rPr>
          <w:rFonts w:ascii="Arial" w:hAnsi="Arial" w:cs="Arial"/>
          <w:i/>
        </w:rPr>
        <w:t>Organ</w:t>
      </w:r>
      <w:r w:rsidR="00CD6D6A">
        <w:rPr>
          <w:rFonts w:ascii="Arial" w:hAnsi="Arial" w:cs="Arial"/>
          <w:i/>
        </w:rPr>
        <w:t>isation</w:t>
      </w:r>
      <w:proofErr w:type="spellEnd"/>
      <w:r w:rsidRPr="00E24827">
        <w:rPr>
          <w:rFonts w:ascii="Arial" w:hAnsi="Arial" w:cs="Arial"/>
        </w:rPr>
        <w:t xml:space="preserve">, 86(‎8)‎, 594 - 599. World Health </w:t>
      </w:r>
      <w:proofErr w:type="spellStart"/>
      <w:r w:rsidRPr="00E24827">
        <w:rPr>
          <w:rFonts w:ascii="Arial" w:hAnsi="Arial" w:cs="Arial"/>
        </w:rPr>
        <w:t>Organisation</w:t>
      </w:r>
      <w:proofErr w:type="spellEnd"/>
      <w:r w:rsidRPr="00E24827">
        <w:rPr>
          <w:rFonts w:ascii="Arial" w:hAnsi="Arial" w:cs="Arial"/>
        </w:rPr>
        <w:t xml:space="preserve">. </w:t>
      </w:r>
      <w:hyperlink r:id="rId54" w:history="1">
        <w:r w:rsidRPr="00E24827">
          <w:rPr>
            <w:rStyle w:val="Hyperlink"/>
            <w:rFonts w:ascii="Arial" w:hAnsi="Arial" w:cs="Arial"/>
            <w:color w:val="auto"/>
          </w:rPr>
          <w:t>http://dx.doi.org/10.2471/BLT.07.042820</w:t>
        </w:r>
      </w:hyperlink>
    </w:p>
    <w:p w14:paraId="0C6CC9DE" w14:textId="77777777" w:rsidR="009C78EE" w:rsidRPr="00E24827" w:rsidRDefault="009C78EE" w:rsidP="009C78EE">
      <w:pPr>
        <w:rPr>
          <w:rFonts w:ascii="Arial" w:hAnsi="Arial" w:cs="Arial"/>
        </w:rPr>
      </w:pPr>
    </w:p>
    <w:p w14:paraId="448909C9" w14:textId="77777777" w:rsidR="009C78EE" w:rsidRPr="00E24827" w:rsidRDefault="009C78EE" w:rsidP="009C78EE">
      <w:pPr>
        <w:rPr>
          <w:rFonts w:ascii="Arial" w:hAnsi="Arial" w:cs="Arial"/>
        </w:rPr>
      </w:pPr>
      <w:proofErr w:type="spellStart"/>
      <w:r w:rsidRPr="00E24827">
        <w:rPr>
          <w:rFonts w:ascii="Arial" w:hAnsi="Arial" w:cs="Arial"/>
        </w:rPr>
        <w:t>Verpoorte</w:t>
      </w:r>
      <w:proofErr w:type="spellEnd"/>
      <w:r w:rsidRPr="00E24827">
        <w:rPr>
          <w:rFonts w:ascii="Arial" w:hAnsi="Arial" w:cs="Arial"/>
        </w:rPr>
        <w:t xml:space="preserve"> R., Kim, H. K.  &amp; Choi Y. H. </w:t>
      </w:r>
      <w:proofErr w:type="gramStart"/>
      <w:r w:rsidRPr="00E24827">
        <w:rPr>
          <w:rFonts w:ascii="Arial" w:hAnsi="Arial" w:cs="Arial"/>
        </w:rPr>
        <w:t>( 2006</w:t>
      </w:r>
      <w:proofErr w:type="gramEnd"/>
      <w:r w:rsidRPr="00E24827">
        <w:rPr>
          <w:rFonts w:ascii="Arial" w:hAnsi="Arial" w:cs="Arial"/>
        </w:rPr>
        <w:t xml:space="preserve">). Plants as Source of Medicines; New Perspectives, In: </w:t>
      </w:r>
      <w:r w:rsidRPr="00E24827">
        <w:rPr>
          <w:rFonts w:ascii="Arial" w:hAnsi="Arial" w:cs="Arial"/>
          <w:i/>
        </w:rPr>
        <w:t>Medicinal and Aromatic Plants</w:t>
      </w:r>
      <w:r w:rsidRPr="00E24827">
        <w:rPr>
          <w:rFonts w:ascii="Arial" w:hAnsi="Arial" w:cs="Arial"/>
        </w:rPr>
        <w:t xml:space="preserve">, R.J. </w:t>
      </w:r>
      <w:proofErr w:type="spellStart"/>
      <w:r w:rsidRPr="00E24827">
        <w:rPr>
          <w:rFonts w:ascii="Arial" w:hAnsi="Arial" w:cs="Arial"/>
        </w:rPr>
        <w:t>Bogers</w:t>
      </w:r>
      <w:proofErr w:type="spellEnd"/>
      <w:r w:rsidRPr="00E24827">
        <w:rPr>
          <w:rFonts w:ascii="Arial" w:hAnsi="Arial" w:cs="Arial"/>
        </w:rPr>
        <w:t xml:space="preserve">, L.E. </w:t>
      </w:r>
      <w:proofErr w:type="spellStart"/>
      <w:r w:rsidRPr="00E24827">
        <w:rPr>
          <w:rFonts w:ascii="Arial" w:hAnsi="Arial" w:cs="Arial"/>
        </w:rPr>
        <w:t>Craker</w:t>
      </w:r>
      <w:proofErr w:type="spellEnd"/>
      <w:r w:rsidRPr="00E24827">
        <w:rPr>
          <w:rFonts w:ascii="Arial" w:hAnsi="Arial" w:cs="Arial"/>
        </w:rPr>
        <w:t xml:space="preserve"> and </w:t>
      </w:r>
      <w:proofErr w:type="spellStart"/>
      <w:proofErr w:type="gramStart"/>
      <w:r w:rsidRPr="00E24827">
        <w:rPr>
          <w:rFonts w:ascii="Arial" w:hAnsi="Arial" w:cs="Arial"/>
        </w:rPr>
        <w:t>D.Lange</w:t>
      </w:r>
      <w:proofErr w:type="spellEnd"/>
      <w:proofErr w:type="gramEnd"/>
      <w:r w:rsidRPr="00E24827">
        <w:rPr>
          <w:rFonts w:ascii="Arial" w:hAnsi="Arial" w:cs="Arial"/>
        </w:rPr>
        <w:t xml:space="preserve"> (eds.), 261-273.,  Springer, the Netherlands.</w:t>
      </w:r>
    </w:p>
    <w:p w14:paraId="58495071" w14:textId="77777777" w:rsidR="009C78EE" w:rsidRPr="00E24827" w:rsidRDefault="009C78EE" w:rsidP="009C78EE">
      <w:pPr>
        <w:rPr>
          <w:rFonts w:ascii="Arial" w:hAnsi="Arial" w:cs="Arial"/>
        </w:rPr>
      </w:pPr>
    </w:p>
    <w:p w14:paraId="0F9FD286" w14:textId="29546743" w:rsidR="00CD0168" w:rsidRPr="009B58E4" w:rsidRDefault="00CD0168" w:rsidP="00CD0168">
      <w:pPr>
        <w:rPr>
          <w:rFonts w:ascii="Arial" w:hAnsi="Arial" w:cs="Arial"/>
        </w:rPr>
      </w:pPr>
      <w:r w:rsidRPr="009B58E4">
        <w:rPr>
          <w:rFonts w:ascii="Arial" w:hAnsi="Arial" w:cs="Arial"/>
        </w:rPr>
        <w:t xml:space="preserve">Wake, G.E. &amp; </w:t>
      </w:r>
      <w:proofErr w:type="spellStart"/>
      <w:r w:rsidRPr="009B58E4">
        <w:rPr>
          <w:rFonts w:ascii="Arial" w:hAnsi="Arial" w:cs="Arial"/>
        </w:rPr>
        <w:t>Fitie</w:t>
      </w:r>
      <w:proofErr w:type="spellEnd"/>
      <w:r w:rsidRPr="009B58E4">
        <w:rPr>
          <w:rFonts w:ascii="Arial" w:hAnsi="Arial" w:cs="Arial"/>
        </w:rPr>
        <w:t xml:space="preserve">, G.W. (2022). Magnitude and Determinant Factors of Herbal Medicine Utilization Among Mothers Attending Their Antenatal Care at Public Health Institutions in Debre </w:t>
      </w:r>
      <w:proofErr w:type="spellStart"/>
      <w:r w:rsidRPr="009B58E4">
        <w:rPr>
          <w:rFonts w:ascii="Arial" w:hAnsi="Arial" w:cs="Arial"/>
        </w:rPr>
        <w:t>Berhan</w:t>
      </w:r>
      <w:proofErr w:type="spellEnd"/>
      <w:r w:rsidRPr="009B58E4">
        <w:rPr>
          <w:rFonts w:ascii="Arial" w:hAnsi="Arial" w:cs="Arial"/>
        </w:rPr>
        <w:t xml:space="preserve"> Town, Ethiopia. </w:t>
      </w:r>
      <w:r w:rsidRPr="009B58E4">
        <w:rPr>
          <w:rFonts w:ascii="Arial" w:hAnsi="Arial" w:cs="Arial"/>
          <w:i/>
        </w:rPr>
        <w:t>Front</w:t>
      </w:r>
      <w:r w:rsidR="00CD6D6A">
        <w:rPr>
          <w:rFonts w:ascii="Arial" w:hAnsi="Arial" w:cs="Arial"/>
          <w:i/>
        </w:rPr>
        <w:t>iers in</w:t>
      </w:r>
      <w:r w:rsidRPr="009B58E4">
        <w:rPr>
          <w:rFonts w:ascii="Arial" w:hAnsi="Arial" w:cs="Arial"/>
          <w:i/>
        </w:rPr>
        <w:t xml:space="preserve"> Public Health, </w:t>
      </w:r>
      <w:r w:rsidRPr="009B58E4">
        <w:rPr>
          <w:rFonts w:ascii="Arial" w:hAnsi="Arial" w:cs="Arial"/>
        </w:rPr>
        <w:t xml:space="preserve">10, 883053. </w:t>
      </w:r>
      <w:proofErr w:type="spellStart"/>
      <w:r w:rsidRPr="009B58E4">
        <w:rPr>
          <w:rFonts w:ascii="Arial" w:hAnsi="Arial" w:cs="Arial"/>
        </w:rPr>
        <w:t>doi</w:t>
      </w:r>
      <w:proofErr w:type="spellEnd"/>
      <w:r w:rsidRPr="009B58E4">
        <w:rPr>
          <w:rFonts w:ascii="Arial" w:hAnsi="Arial" w:cs="Arial"/>
        </w:rPr>
        <w:t>: 10.3389/fpubh.2022.883053</w:t>
      </w:r>
    </w:p>
    <w:p w14:paraId="015C1F7F" w14:textId="77777777" w:rsidR="00CD0168" w:rsidRPr="009B58E4" w:rsidRDefault="00CD0168" w:rsidP="00CD0168">
      <w:pPr>
        <w:rPr>
          <w:rFonts w:ascii="Arial" w:hAnsi="Arial" w:cs="Arial"/>
        </w:rPr>
      </w:pPr>
    </w:p>
    <w:p w14:paraId="4631032F" w14:textId="77777777" w:rsidR="00CD0168" w:rsidRPr="009B58E4" w:rsidRDefault="00CD0168" w:rsidP="00CD0168">
      <w:pPr>
        <w:rPr>
          <w:rFonts w:ascii="Arial" w:hAnsi="Arial" w:cs="Arial"/>
        </w:rPr>
      </w:pPr>
    </w:p>
    <w:p w14:paraId="6153F6D1" w14:textId="53D4C601" w:rsidR="00CD0168" w:rsidRPr="009B58E4" w:rsidRDefault="00CD0168" w:rsidP="00CD0168">
      <w:pPr>
        <w:rPr>
          <w:rFonts w:ascii="Arial" w:hAnsi="Arial" w:cs="Arial"/>
        </w:rPr>
      </w:pPr>
      <w:r w:rsidRPr="009B58E4">
        <w:rPr>
          <w:rFonts w:ascii="Arial" w:hAnsi="Arial" w:cs="Arial"/>
        </w:rPr>
        <w:t xml:space="preserve">Wang, H., Chen, Y., Wang, L, Liu, Q., Yang, S. </w:t>
      </w:r>
      <w:proofErr w:type="gramStart"/>
      <w:r w:rsidRPr="009B58E4">
        <w:rPr>
          <w:rFonts w:ascii="Arial" w:hAnsi="Arial" w:cs="Arial"/>
        </w:rPr>
        <w:t>&amp;  Wang</w:t>
      </w:r>
      <w:proofErr w:type="gramEnd"/>
      <w:r w:rsidRPr="009B58E4">
        <w:rPr>
          <w:rFonts w:ascii="Arial" w:hAnsi="Arial" w:cs="Arial"/>
        </w:rPr>
        <w:t xml:space="preserve">, C. (2023). Advancing Herbal Medicine: Enhancing Product Quality and Safety Through Robust Quality Control Practices. </w:t>
      </w:r>
      <w:r w:rsidRPr="009B58E4">
        <w:rPr>
          <w:rFonts w:ascii="Arial" w:hAnsi="Arial" w:cs="Arial"/>
          <w:i/>
        </w:rPr>
        <w:t>Front</w:t>
      </w:r>
      <w:r w:rsidR="00CD6D6A">
        <w:rPr>
          <w:rFonts w:ascii="Arial" w:hAnsi="Arial" w:cs="Arial"/>
          <w:i/>
        </w:rPr>
        <w:t xml:space="preserve">iers in </w:t>
      </w:r>
      <w:r w:rsidRPr="00CD6D6A">
        <w:rPr>
          <w:rFonts w:ascii="Arial" w:hAnsi="Arial" w:cs="Arial"/>
          <w:i/>
        </w:rPr>
        <w:t>Pharmacol</w:t>
      </w:r>
      <w:r w:rsidR="00CD6D6A" w:rsidRPr="00CD6D6A">
        <w:rPr>
          <w:rFonts w:ascii="Arial" w:hAnsi="Arial" w:cs="Arial"/>
          <w:i/>
        </w:rPr>
        <w:t>ogy</w:t>
      </w:r>
      <w:r w:rsidRPr="009B58E4">
        <w:rPr>
          <w:rFonts w:ascii="Arial" w:hAnsi="Arial" w:cs="Arial"/>
        </w:rPr>
        <w:t xml:space="preserve">, 14, 1265178. </w:t>
      </w:r>
      <w:proofErr w:type="spellStart"/>
      <w:r w:rsidRPr="009B58E4">
        <w:rPr>
          <w:rFonts w:ascii="Arial" w:hAnsi="Arial" w:cs="Arial"/>
        </w:rPr>
        <w:t>doi</w:t>
      </w:r>
      <w:proofErr w:type="spellEnd"/>
      <w:r w:rsidRPr="009B58E4">
        <w:rPr>
          <w:rFonts w:ascii="Arial" w:hAnsi="Arial" w:cs="Arial"/>
        </w:rPr>
        <w:t xml:space="preserve">: 10.3389/fphar.2023.1265178. </w:t>
      </w:r>
    </w:p>
    <w:p w14:paraId="6D30A5EF" w14:textId="77777777" w:rsidR="00CD0168" w:rsidRPr="009B58E4" w:rsidRDefault="00CD0168" w:rsidP="00CD0168">
      <w:pPr>
        <w:rPr>
          <w:rFonts w:ascii="Arial" w:hAnsi="Arial" w:cs="Arial"/>
        </w:rPr>
      </w:pPr>
    </w:p>
    <w:p w14:paraId="7E5AC53F" w14:textId="5788A53D" w:rsidR="00CD0168" w:rsidRPr="009B58E4" w:rsidRDefault="00CD0168" w:rsidP="00CD0168">
      <w:pPr>
        <w:pStyle w:val="nova-legacy-e-listitem"/>
        <w:rPr>
          <w:rFonts w:ascii="Arial" w:hAnsi="Arial" w:cs="Arial"/>
          <w:sz w:val="20"/>
          <w:szCs w:val="20"/>
        </w:rPr>
      </w:pPr>
      <w:r w:rsidRPr="009B58E4">
        <w:rPr>
          <w:rFonts w:ascii="Arial" w:hAnsi="Arial" w:cs="Arial"/>
          <w:sz w:val="20"/>
          <w:szCs w:val="20"/>
        </w:rPr>
        <w:lastRenderedPageBreak/>
        <w:t>Wang, Y-K.</w:t>
      </w:r>
      <w:proofErr w:type="gramStart"/>
      <w:r w:rsidRPr="009B58E4">
        <w:rPr>
          <w:rFonts w:ascii="Arial" w:hAnsi="Arial" w:cs="Arial"/>
          <w:sz w:val="20"/>
          <w:szCs w:val="20"/>
        </w:rPr>
        <w:t>,  Li</w:t>
      </w:r>
      <w:proofErr w:type="gramEnd"/>
      <w:r w:rsidRPr="009B58E4">
        <w:rPr>
          <w:rFonts w:ascii="Arial" w:hAnsi="Arial" w:cs="Arial"/>
          <w:sz w:val="20"/>
          <w:szCs w:val="20"/>
        </w:rPr>
        <w:t xml:space="preserve">, W. Q., Xia, S., Guo, L, Miao, Y. &amp; Zhang B-K. (2021). Metabolic Activation of the Toxic Natural Products </w:t>
      </w:r>
      <w:proofErr w:type="gramStart"/>
      <w:r w:rsidRPr="009B58E4">
        <w:rPr>
          <w:rFonts w:ascii="Arial" w:hAnsi="Arial" w:cs="Arial"/>
          <w:sz w:val="20"/>
          <w:szCs w:val="20"/>
        </w:rPr>
        <w:t>From</w:t>
      </w:r>
      <w:proofErr w:type="gramEnd"/>
      <w:r w:rsidRPr="009B58E4">
        <w:rPr>
          <w:rFonts w:ascii="Arial" w:hAnsi="Arial" w:cs="Arial"/>
          <w:sz w:val="20"/>
          <w:szCs w:val="20"/>
        </w:rPr>
        <w:t xml:space="preserve"> Herbal and Dietary Supplements Leading to Toxicities. </w:t>
      </w:r>
      <w:r w:rsidRPr="009B58E4">
        <w:rPr>
          <w:rFonts w:ascii="Arial" w:hAnsi="Arial" w:cs="Arial"/>
          <w:i/>
          <w:sz w:val="20"/>
          <w:szCs w:val="20"/>
        </w:rPr>
        <w:t>Front</w:t>
      </w:r>
      <w:r w:rsidR="00CD6D6A">
        <w:rPr>
          <w:rFonts w:ascii="Arial" w:hAnsi="Arial" w:cs="Arial"/>
          <w:i/>
          <w:sz w:val="20"/>
          <w:szCs w:val="20"/>
        </w:rPr>
        <w:t xml:space="preserve">iers </w:t>
      </w:r>
      <w:proofErr w:type="gramStart"/>
      <w:r w:rsidR="00CD6D6A">
        <w:rPr>
          <w:rFonts w:ascii="Arial" w:hAnsi="Arial" w:cs="Arial"/>
          <w:i/>
          <w:sz w:val="20"/>
          <w:szCs w:val="20"/>
        </w:rPr>
        <w:t xml:space="preserve">in </w:t>
      </w:r>
      <w:r w:rsidRPr="009B58E4">
        <w:rPr>
          <w:rFonts w:ascii="Arial" w:hAnsi="Arial" w:cs="Arial"/>
          <w:i/>
          <w:sz w:val="20"/>
          <w:szCs w:val="20"/>
        </w:rPr>
        <w:t xml:space="preserve"> </w:t>
      </w:r>
      <w:r w:rsidRPr="00CD6D6A">
        <w:rPr>
          <w:rFonts w:ascii="Arial" w:hAnsi="Arial" w:cs="Arial"/>
          <w:i/>
          <w:sz w:val="20"/>
          <w:szCs w:val="20"/>
        </w:rPr>
        <w:t>Pharmacol</w:t>
      </w:r>
      <w:r w:rsidR="00CD6D6A" w:rsidRPr="00CD6D6A">
        <w:rPr>
          <w:rFonts w:ascii="Arial" w:hAnsi="Arial" w:cs="Arial"/>
          <w:i/>
          <w:sz w:val="20"/>
          <w:szCs w:val="20"/>
        </w:rPr>
        <w:t>ogy</w:t>
      </w:r>
      <w:proofErr w:type="gramEnd"/>
      <w:r w:rsidRPr="009B58E4">
        <w:rPr>
          <w:rFonts w:ascii="Arial" w:hAnsi="Arial" w:cs="Arial"/>
          <w:sz w:val="20"/>
          <w:szCs w:val="20"/>
        </w:rPr>
        <w:t>, 12, 758468. DOI:</w:t>
      </w:r>
      <w:hyperlink r:id="rId55" w:tgtFrame="_blank" w:history="1">
        <w:r w:rsidRPr="009B58E4">
          <w:rPr>
            <w:rStyle w:val="Hyperlink"/>
            <w:rFonts w:ascii="Arial" w:hAnsi="Arial" w:cs="Arial"/>
            <w:color w:val="auto"/>
            <w:sz w:val="20"/>
            <w:szCs w:val="20"/>
          </w:rPr>
          <w:t>10.3389/fphar.2021.758468</w:t>
        </w:r>
      </w:hyperlink>
    </w:p>
    <w:p w14:paraId="7B4DF2CD" w14:textId="77777777" w:rsidR="00CD0168" w:rsidRPr="009B58E4" w:rsidRDefault="00CD0168" w:rsidP="00CD0168">
      <w:pPr>
        <w:rPr>
          <w:rFonts w:ascii="Arial" w:hAnsi="Arial" w:cs="Arial"/>
        </w:rPr>
      </w:pPr>
    </w:p>
    <w:p w14:paraId="7868987B" w14:textId="77777777" w:rsidR="00CD0168" w:rsidRPr="009B58E4" w:rsidRDefault="00CD0168" w:rsidP="00CD0168">
      <w:pPr>
        <w:jc w:val="both"/>
        <w:rPr>
          <w:rFonts w:ascii="Arial" w:hAnsi="Arial" w:cs="Arial"/>
        </w:rPr>
      </w:pPr>
      <w:proofErr w:type="spellStart"/>
      <w:r w:rsidRPr="009B58E4">
        <w:rPr>
          <w:rFonts w:ascii="Arial" w:hAnsi="Arial" w:cs="Arial"/>
        </w:rPr>
        <w:t>Wasiullah</w:t>
      </w:r>
      <w:proofErr w:type="spellEnd"/>
      <w:r w:rsidRPr="009B58E4">
        <w:rPr>
          <w:rFonts w:ascii="Arial" w:hAnsi="Arial" w:cs="Arial"/>
        </w:rPr>
        <w:t>, M., Yadav, P.</w:t>
      </w:r>
      <w:proofErr w:type="gramStart"/>
      <w:r w:rsidRPr="009B58E4">
        <w:rPr>
          <w:rFonts w:ascii="Arial" w:hAnsi="Arial" w:cs="Arial"/>
        </w:rPr>
        <w:t>,  Yadav</w:t>
      </w:r>
      <w:proofErr w:type="gramEnd"/>
      <w:r w:rsidRPr="009B58E4">
        <w:rPr>
          <w:rFonts w:ascii="Arial" w:hAnsi="Arial" w:cs="Arial"/>
        </w:rPr>
        <w:t xml:space="preserve">, S. &amp; Yadav, S. (2023). A Review on Research Guidelines for Evaluation of Safety and Efficacy of Herbal Medicine. </w:t>
      </w:r>
      <w:r w:rsidRPr="009B58E4">
        <w:rPr>
          <w:rFonts w:ascii="Arial" w:hAnsi="Arial" w:cs="Arial"/>
          <w:i/>
        </w:rPr>
        <w:t xml:space="preserve">International Journal of Pharmaceutical Research and </w:t>
      </w:r>
      <w:proofErr w:type="gramStart"/>
      <w:r w:rsidRPr="009B58E4">
        <w:rPr>
          <w:rFonts w:ascii="Arial" w:hAnsi="Arial" w:cs="Arial"/>
          <w:i/>
        </w:rPr>
        <w:t>Applications</w:t>
      </w:r>
      <w:r w:rsidRPr="009B58E4">
        <w:rPr>
          <w:rFonts w:ascii="Arial" w:hAnsi="Arial" w:cs="Arial"/>
        </w:rPr>
        <w:t>,  8</w:t>
      </w:r>
      <w:proofErr w:type="gramEnd"/>
      <w:r w:rsidRPr="009B58E4">
        <w:rPr>
          <w:rFonts w:ascii="Arial" w:hAnsi="Arial" w:cs="Arial"/>
        </w:rPr>
        <w:t>(3), 524-531. DOI: 10.35629/7781-0803524531</w:t>
      </w:r>
    </w:p>
    <w:p w14:paraId="5FAEAA2E" w14:textId="77777777" w:rsidR="00CD0168" w:rsidRPr="009B58E4" w:rsidRDefault="00CD0168" w:rsidP="00CD0168">
      <w:pPr>
        <w:jc w:val="both"/>
        <w:rPr>
          <w:rFonts w:ascii="Arial" w:hAnsi="Arial" w:cs="Arial"/>
        </w:rPr>
      </w:pPr>
    </w:p>
    <w:p w14:paraId="4AC39E85" w14:textId="77777777" w:rsidR="00CD0168" w:rsidRPr="009B58E4" w:rsidRDefault="00CD0168" w:rsidP="00CD0168">
      <w:pPr>
        <w:pStyle w:val="NormalWeb"/>
        <w:rPr>
          <w:rFonts w:ascii="Arial" w:hAnsi="Arial" w:cs="Arial"/>
          <w:sz w:val="20"/>
          <w:szCs w:val="20"/>
          <w:lang w:eastAsia="en-US"/>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(1994). </w:t>
      </w:r>
      <w:r w:rsidRPr="009B58E4">
        <w:rPr>
          <w:rFonts w:ascii="Arial" w:hAnsi="Arial" w:cs="Arial"/>
          <w:i/>
          <w:sz w:val="20"/>
          <w:szCs w:val="20"/>
        </w:rPr>
        <w:t xml:space="preserve">Lexicon of Alcohol and Drug Terms Published by the World Health </w:t>
      </w:r>
      <w:proofErr w:type="spellStart"/>
      <w:r w:rsidRPr="009B58E4">
        <w:rPr>
          <w:rFonts w:ascii="Arial" w:hAnsi="Arial" w:cs="Arial"/>
          <w:i/>
          <w:sz w:val="20"/>
          <w:szCs w:val="20"/>
        </w:rPr>
        <w:t>Organisation</w:t>
      </w:r>
      <w:proofErr w:type="spellEnd"/>
      <w:r w:rsidRPr="009B58E4">
        <w:rPr>
          <w:rFonts w:ascii="Arial" w:hAnsi="Arial" w:cs="Arial"/>
          <w:sz w:val="20"/>
          <w:szCs w:val="20"/>
        </w:rPr>
        <w:t xml:space="preserve"> (WHO</w:t>
      </w:r>
      <w:proofErr w:type="gramStart"/>
      <w:r w:rsidRPr="009B58E4">
        <w:rPr>
          <w:rFonts w:ascii="Arial" w:hAnsi="Arial" w:cs="Arial"/>
          <w:sz w:val="20"/>
          <w:szCs w:val="20"/>
        </w:rPr>
        <w:t>),  Geneva</w:t>
      </w:r>
      <w:proofErr w:type="gramEnd"/>
      <w:r w:rsidRPr="009B58E4">
        <w:rPr>
          <w:rFonts w:ascii="Arial" w:hAnsi="Arial" w:cs="Arial"/>
          <w:sz w:val="20"/>
          <w:szCs w:val="20"/>
        </w:rPr>
        <w:t xml:space="preserve">: </w:t>
      </w:r>
    </w:p>
    <w:p w14:paraId="4DA53F2A" w14:textId="77777777" w:rsidR="00CD0168" w:rsidRPr="009B58E4" w:rsidRDefault="00CD0168" w:rsidP="00CD0168">
      <w:pPr>
        <w:jc w:val="both"/>
        <w:rPr>
          <w:rFonts w:ascii="Arial" w:hAnsi="Arial" w:cs="Arial"/>
        </w:rPr>
      </w:pPr>
      <w:r w:rsidRPr="009B58E4">
        <w:rPr>
          <w:rFonts w:ascii="Arial" w:hAnsi="Arial" w:cs="Arial"/>
        </w:rPr>
        <w:t xml:space="preserve">World Health </w:t>
      </w:r>
      <w:proofErr w:type="spellStart"/>
      <w:r w:rsidRPr="009B58E4">
        <w:rPr>
          <w:rFonts w:ascii="Arial" w:hAnsi="Arial" w:cs="Arial"/>
        </w:rPr>
        <w:t>Organisation</w:t>
      </w:r>
      <w:proofErr w:type="spellEnd"/>
      <w:r w:rsidRPr="009B58E4">
        <w:rPr>
          <w:rFonts w:ascii="Arial" w:hAnsi="Arial" w:cs="Arial"/>
        </w:rPr>
        <w:t xml:space="preserve"> (1998). </w:t>
      </w:r>
      <w:r w:rsidRPr="009B58E4">
        <w:rPr>
          <w:rFonts w:ascii="Arial" w:hAnsi="Arial" w:cs="Arial"/>
          <w:i/>
        </w:rPr>
        <w:t>Quality Control Methods for Medicinal Plant Materials</w:t>
      </w:r>
      <w:r w:rsidRPr="009B58E4">
        <w:rPr>
          <w:rFonts w:ascii="Arial" w:hAnsi="Arial" w:cs="Arial"/>
        </w:rPr>
        <w:t xml:space="preserve">. World Health </w:t>
      </w:r>
      <w:proofErr w:type="spellStart"/>
      <w:r w:rsidRPr="009B58E4">
        <w:rPr>
          <w:rFonts w:ascii="Arial" w:hAnsi="Arial" w:cs="Arial"/>
        </w:rPr>
        <w:t>Organisation</w:t>
      </w:r>
      <w:proofErr w:type="spellEnd"/>
      <w:r w:rsidRPr="009B58E4">
        <w:rPr>
          <w:rFonts w:ascii="Arial" w:hAnsi="Arial" w:cs="Arial"/>
        </w:rPr>
        <w:t xml:space="preserve"> (WHO</w:t>
      </w:r>
      <w:proofErr w:type="gramStart"/>
      <w:r w:rsidRPr="009B58E4">
        <w:rPr>
          <w:rFonts w:ascii="Arial" w:hAnsi="Arial" w:cs="Arial"/>
        </w:rPr>
        <w:t>),  Geneva</w:t>
      </w:r>
      <w:proofErr w:type="gramEnd"/>
      <w:r w:rsidRPr="009B58E4">
        <w:rPr>
          <w:rFonts w:ascii="Arial" w:hAnsi="Arial" w:cs="Arial"/>
        </w:rPr>
        <w:t>.</w:t>
      </w:r>
    </w:p>
    <w:p w14:paraId="577508D8" w14:textId="77777777" w:rsidR="00CD0168" w:rsidRPr="009B58E4" w:rsidRDefault="00CD0168" w:rsidP="00CD0168">
      <w:pPr>
        <w:jc w:val="both"/>
        <w:rPr>
          <w:rFonts w:ascii="Arial" w:hAnsi="Arial" w:cs="Arial"/>
        </w:rPr>
      </w:pPr>
    </w:p>
    <w:p w14:paraId="3FE13776" w14:textId="77777777" w:rsidR="00CD0168" w:rsidRPr="009B58E4" w:rsidRDefault="00CD0168" w:rsidP="00CD0168">
      <w:pPr>
        <w:pStyle w:val="NormalWeb"/>
        <w:jc w:val="both"/>
        <w:rPr>
          <w:rFonts w:ascii="Arial" w:hAnsi="Arial" w:cs="Arial"/>
          <w:sz w:val="20"/>
          <w:szCs w:val="20"/>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(2007). </w:t>
      </w:r>
      <w:r w:rsidRPr="009B58E4">
        <w:rPr>
          <w:rFonts w:ascii="Arial" w:hAnsi="Arial" w:cs="Arial"/>
          <w:i/>
          <w:sz w:val="20"/>
          <w:szCs w:val="20"/>
        </w:rPr>
        <w:t>WHO Guidelines for Assessing Quality of Herbal Medicines with Reference to Contaminants and Residues.</w:t>
      </w:r>
      <w:r w:rsidRPr="009B58E4">
        <w:rPr>
          <w:rFonts w:ascii="Arial" w:hAnsi="Arial" w:cs="Arial"/>
          <w:sz w:val="20"/>
          <w:szCs w:val="20"/>
        </w:rPr>
        <w:t xml:space="preserve">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w:t>
      </w:r>
    </w:p>
    <w:p w14:paraId="3E198069" w14:textId="77777777" w:rsidR="00CD0168" w:rsidRPr="009B58E4" w:rsidRDefault="00CD0168" w:rsidP="00CD0168">
      <w:pPr>
        <w:pStyle w:val="NormalWeb"/>
        <w:jc w:val="both"/>
        <w:rPr>
          <w:rStyle w:val="Hyperlink"/>
          <w:rFonts w:ascii="Arial" w:hAnsi="Arial" w:cs="Arial"/>
          <w:color w:val="auto"/>
          <w:sz w:val="20"/>
          <w:szCs w:val="20"/>
        </w:rPr>
      </w:pPr>
      <w:r w:rsidRPr="009B58E4">
        <w:rPr>
          <w:rStyle w:val="Strong"/>
          <w:rFonts w:ascii="Arial" w:hAnsi="Arial" w:cs="Arial"/>
          <w:b w:val="0"/>
          <w:sz w:val="20"/>
          <w:szCs w:val="20"/>
        </w:rPr>
        <w:t xml:space="preserve">World Health </w:t>
      </w:r>
      <w:proofErr w:type="spellStart"/>
      <w:r w:rsidRPr="009B58E4">
        <w:rPr>
          <w:rStyle w:val="Strong"/>
          <w:rFonts w:ascii="Arial" w:hAnsi="Arial" w:cs="Arial"/>
          <w:b w:val="0"/>
          <w:sz w:val="20"/>
          <w:szCs w:val="20"/>
        </w:rPr>
        <w:t>Organisation</w:t>
      </w:r>
      <w:proofErr w:type="spellEnd"/>
      <w:r w:rsidRPr="009B58E4">
        <w:rPr>
          <w:rStyle w:val="Strong"/>
          <w:rFonts w:ascii="Arial" w:hAnsi="Arial" w:cs="Arial"/>
          <w:b w:val="0"/>
          <w:sz w:val="20"/>
          <w:szCs w:val="20"/>
        </w:rPr>
        <w:t xml:space="preserve"> (2009).</w:t>
      </w:r>
      <w:r w:rsidRPr="009B58E4">
        <w:rPr>
          <w:rStyle w:val="Emphasis"/>
          <w:rFonts w:ascii="Arial" w:hAnsi="Arial" w:cs="Arial"/>
          <w:sz w:val="20"/>
          <w:szCs w:val="20"/>
        </w:rPr>
        <w:t xml:space="preserve"> Systems Thinking for Health Systems Strengthening.</w:t>
      </w:r>
      <w:r w:rsidRPr="009B58E4">
        <w:rPr>
          <w:rFonts w:ascii="Arial" w:hAnsi="Arial" w:cs="Arial"/>
          <w:sz w:val="20"/>
          <w:szCs w:val="20"/>
        </w:rPr>
        <w:t xml:space="preserve">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 Available online at: </w:t>
      </w:r>
      <w:hyperlink r:id="rId56" w:history="1">
        <w:r w:rsidRPr="009B58E4">
          <w:rPr>
            <w:rStyle w:val="Hyperlink"/>
            <w:rFonts w:ascii="Arial" w:hAnsi="Arial" w:cs="Arial"/>
            <w:color w:val="auto"/>
            <w:sz w:val="20"/>
            <w:szCs w:val="20"/>
          </w:rPr>
          <w:t>https://apps.who.int/iris/handle/106. 65/44204</w:t>
        </w:r>
      </w:hyperlink>
    </w:p>
    <w:p w14:paraId="73600E1D" w14:textId="77777777" w:rsidR="00CD0168" w:rsidRPr="009B58E4" w:rsidRDefault="00CD0168" w:rsidP="00CD0168">
      <w:pPr>
        <w:pStyle w:val="NormalWeb"/>
        <w:rPr>
          <w:rFonts w:ascii="Arial" w:hAnsi="Arial" w:cs="Arial"/>
          <w:sz w:val="20"/>
          <w:szCs w:val="20"/>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(2013). WHO Traditional Medicine </w:t>
      </w:r>
      <w:r w:rsidRPr="009B58E4">
        <w:rPr>
          <w:rFonts w:ascii="Arial" w:hAnsi="Arial" w:cs="Arial"/>
          <w:i/>
          <w:sz w:val="20"/>
          <w:szCs w:val="20"/>
        </w:rPr>
        <w:t>Strategy</w:t>
      </w:r>
      <w:r w:rsidRPr="009B58E4">
        <w:rPr>
          <w:rFonts w:ascii="Arial" w:hAnsi="Arial" w:cs="Arial"/>
          <w:sz w:val="20"/>
          <w:szCs w:val="20"/>
        </w:rPr>
        <w:t xml:space="preserve">: 2014–2023.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w:t>
      </w:r>
    </w:p>
    <w:p w14:paraId="470A63CC" w14:textId="77777777" w:rsidR="00CD0168" w:rsidRPr="009B58E4" w:rsidRDefault="00CD0168" w:rsidP="00CD0168">
      <w:pPr>
        <w:pStyle w:val="Heading1"/>
        <w:rPr>
          <w:rFonts w:cs="Arial"/>
          <w:b w:val="0"/>
          <w:sz w:val="20"/>
        </w:rPr>
      </w:pPr>
      <w:r w:rsidRPr="009B58E4">
        <w:rPr>
          <w:rFonts w:cs="Arial"/>
          <w:b w:val="0"/>
          <w:sz w:val="20"/>
        </w:rPr>
        <w:t xml:space="preserve">World Health </w:t>
      </w:r>
      <w:proofErr w:type="spellStart"/>
      <w:r w:rsidRPr="009B58E4">
        <w:rPr>
          <w:rFonts w:cs="Arial"/>
          <w:b w:val="0"/>
          <w:sz w:val="20"/>
        </w:rPr>
        <w:t>Organisation</w:t>
      </w:r>
      <w:proofErr w:type="spellEnd"/>
      <w:r w:rsidRPr="009B58E4">
        <w:rPr>
          <w:rFonts w:cs="Arial"/>
          <w:b w:val="0"/>
          <w:sz w:val="20"/>
        </w:rPr>
        <w:t xml:space="preserve"> (2020). </w:t>
      </w:r>
      <w:r w:rsidRPr="009B58E4">
        <w:rPr>
          <w:rFonts w:cs="Arial"/>
          <w:b w:val="0"/>
          <w:i/>
          <w:sz w:val="20"/>
        </w:rPr>
        <w:t xml:space="preserve">What is WHO’s Definition of </w:t>
      </w:r>
      <w:proofErr w:type="gramStart"/>
      <w:r w:rsidRPr="009B58E4">
        <w:rPr>
          <w:rFonts w:cs="Arial"/>
          <w:b w:val="0"/>
          <w:i/>
          <w:sz w:val="20"/>
        </w:rPr>
        <w:t>Health?</w:t>
      </w:r>
      <w:r w:rsidRPr="009B58E4">
        <w:rPr>
          <w:rFonts w:cs="Arial"/>
          <w:b w:val="0"/>
          <w:sz w:val="20"/>
        </w:rPr>
        <w:t>.</w:t>
      </w:r>
      <w:proofErr w:type="gramEnd"/>
      <w:r w:rsidRPr="009B58E4">
        <w:rPr>
          <w:rFonts w:cs="Arial"/>
          <w:b w:val="0"/>
          <w:sz w:val="20"/>
        </w:rPr>
        <w:t xml:space="preserve"> World Health </w:t>
      </w:r>
      <w:proofErr w:type="spellStart"/>
      <w:r w:rsidRPr="009B58E4">
        <w:rPr>
          <w:rFonts w:cs="Arial"/>
          <w:b w:val="0"/>
          <w:sz w:val="20"/>
        </w:rPr>
        <w:t>Organisation</w:t>
      </w:r>
      <w:proofErr w:type="spellEnd"/>
      <w:r w:rsidRPr="009B58E4">
        <w:rPr>
          <w:rFonts w:cs="Arial"/>
          <w:b w:val="0"/>
          <w:sz w:val="20"/>
        </w:rPr>
        <w:t xml:space="preserve"> (WHO), Geneva. </w:t>
      </w:r>
      <w:hyperlink r:id="rId57" w:history="1">
        <w:r w:rsidRPr="009B58E4">
          <w:rPr>
            <w:rStyle w:val="Hyperlink"/>
            <w:rFonts w:cs="Arial"/>
            <w:b w:val="0"/>
            <w:color w:val="auto"/>
            <w:sz w:val="20"/>
          </w:rPr>
          <w:t>https://www.who.int/about/who-we-are/frequently-asked-questions</w:t>
        </w:r>
      </w:hyperlink>
      <w:r w:rsidRPr="009B58E4">
        <w:rPr>
          <w:rFonts w:cs="Arial"/>
          <w:b w:val="0"/>
          <w:sz w:val="20"/>
        </w:rPr>
        <w:t>. Accessed July 29, 2025.</w:t>
      </w:r>
    </w:p>
    <w:p w14:paraId="74A36D49" w14:textId="77777777" w:rsidR="00CD0168" w:rsidRPr="009B58E4" w:rsidRDefault="00CD0168" w:rsidP="00CD0168">
      <w:pPr>
        <w:pStyle w:val="Heading1"/>
        <w:rPr>
          <w:rFonts w:cs="Arial"/>
          <w:b w:val="0"/>
          <w:sz w:val="20"/>
        </w:rPr>
      </w:pPr>
      <w:r w:rsidRPr="009B58E4">
        <w:rPr>
          <w:rFonts w:cs="Arial"/>
          <w:b w:val="0"/>
          <w:sz w:val="20"/>
        </w:rPr>
        <w:t xml:space="preserve">World Health </w:t>
      </w:r>
      <w:proofErr w:type="spellStart"/>
      <w:r w:rsidRPr="009B58E4">
        <w:rPr>
          <w:rFonts w:cs="Arial"/>
          <w:b w:val="0"/>
          <w:sz w:val="20"/>
        </w:rPr>
        <w:t>Organisation</w:t>
      </w:r>
      <w:proofErr w:type="spellEnd"/>
      <w:r w:rsidRPr="009B58E4">
        <w:rPr>
          <w:rFonts w:cs="Arial"/>
          <w:b w:val="0"/>
          <w:sz w:val="20"/>
        </w:rPr>
        <w:t xml:space="preserve"> (2024). </w:t>
      </w:r>
      <w:r w:rsidRPr="009B58E4">
        <w:rPr>
          <w:rFonts w:cs="Arial"/>
          <w:b w:val="0"/>
          <w:i/>
          <w:sz w:val="20"/>
        </w:rPr>
        <w:t>Determinants of Health</w:t>
      </w:r>
      <w:r w:rsidRPr="009B58E4">
        <w:rPr>
          <w:rFonts w:cs="Arial"/>
          <w:b w:val="0"/>
          <w:sz w:val="20"/>
        </w:rPr>
        <w:t xml:space="preserve">. World Health </w:t>
      </w:r>
      <w:proofErr w:type="spellStart"/>
      <w:r w:rsidRPr="009B58E4">
        <w:rPr>
          <w:rFonts w:cs="Arial"/>
          <w:b w:val="0"/>
          <w:sz w:val="20"/>
        </w:rPr>
        <w:t>Organisation</w:t>
      </w:r>
      <w:proofErr w:type="spellEnd"/>
      <w:r w:rsidRPr="009B58E4">
        <w:rPr>
          <w:rFonts w:cs="Arial"/>
          <w:b w:val="0"/>
          <w:sz w:val="20"/>
        </w:rPr>
        <w:t xml:space="preserve"> (WHO), Geneva. </w:t>
      </w:r>
      <w:hyperlink r:id="rId58" w:history="1">
        <w:r w:rsidRPr="009B58E4">
          <w:rPr>
            <w:rStyle w:val="Hyperlink"/>
            <w:rFonts w:cs="Arial"/>
            <w:b w:val="0"/>
            <w:color w:val="auto"/>
            <w:sz w:val="20"/>
          </w:rPr>
          <w:t>https://www.who.int/news-room/questions-and-answers/item/determinants-of-health</w:t>
        </w:r>
      </w:hyperlink>
      <w:r w:rsidRPr="009B58E4">
        <w:rPr>
          <w:rFonts w:cs="Arial"/>
          <w:b w:val="0"/>
          <w:sz w:val="20"/>
        </w:rPr>
        <w:t>. Accessed August 17, 2025.</w:t>
      </w:r>
    </w:p>
    <w:sectPr w:rsidR="00CD0168" w:rsidRPr="009B58E4" w:rsidSect="005170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1E040" w14:textId="77777777" w:rsidR="00CA1AB0" w:rsidRDefault="00CA1AB0" w:rsidP="00C37E61">
      <w:r>
        <w:separator/>
      </w:r>
    </w:p>
  </w:endnote>
  <w:endnote w:type="continuationSeparator" w:id="0">
    <w:p w14:paraId="53F9170C" w14:textId="77777777" w:rsidR="00CA1AB0" w:rsidRDefault="00CA1A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EF1A" w14:textId="77777777" w:rsidR="00517020" w:rsidRDefault="00517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CC5ED" w14:textId="77777777" w:rsidR="00517020" w:rsidRDefault="00517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0582" w14:textId="19BF88C9" w:rsidR="009C78EE" w:rsidRPr="00517020" w:rsidRDefault="009C78EE" w:rsidP="0051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BD19B" w14:textId="77777777" w:rsidR="00CA1AB0" w:rsidRDefault="00CA1AB0" w:rsidP="00C37E61">
      <w:r>
        <w:separator/>
      </w:r>
    </w:p>
  </w:footnote>
  <w:footnote w:type="continuationSeparator" w:id="0">
    <w:p w14:paraId="4B078BB7" w14:textId="77777777" w:rsidR="00CA1AB0" w:rsidRDefault="00CA1A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4337F" w14:textId="3630CBE5" w:rsidR="00517020" w:rsidRDefault="00CA1AB0">
    <w:pPr>
      <w:pStyle w:val="Header"/>
    </w:pPr>
    <w:r>
      <w:rPr>
        <w:noProof/>
      </w:rPr>
      <w:pict w14:anchorId="7F172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9518" w14:textId="41ABFC77" w:rsidR="00517020" w:rsidRDefault="00CA1AB0">
    <w:pPr>
      <w:pStyle w:val="Header"/>
    </w:pPr>
    <w:r>
      <w:rPr>
        <w:noProof/>
      </w:rPr>
      <w:pict w14:anchorId="2A275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70FC" w14:textId="1B41A807" w:rsidR="009C78EE" w:rsidRPr="00296529" w:rsidRDefault="00CA1AB0" w:rsidP="00296529">
    <w:pPr>
      <w:ind w:left="2160"/>
      <w:jc w:val="center"/>
      <w:rPr>
        <w:rFonts w:ascii="Times New Roman" w:eastAsia="Calibri" w:hAnsi="Times New Roman"/>
        <w:i/>
        <w:sz w:val="18"/>
        <w:szCs w:val="22"/>
      </w:rPr>
    </w:pPr>
    <w:r>
      <w:rPr>
        <w:noProof/>
      </w:rPr>
      <w:pict w14:anchorId="69DB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C55CAC" w14:textId="77777777" w:rsidR="009C78EE" w:rsidRPr="00296529" w:rsidRDefault="009C78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810640" w14:textId="77777777" w:rsidR="009C78EE" w:rsidRPr="00296529" w:rsidRDefault="009C78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D9C84D" w14:textId="77777777" w:rsidR="009C78EE" w:rsidRPr="00296529" w:rsidRDefault="009C78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E5FFFA" w14:textId="77777777" w:rsidR="009C78EE" w:rsidRDefault="009C78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99D0AB" w14:textId="77777777" w:rsidR="009C78EE" w:rsidRDefault="009C78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E70876" w14:textId="77777777" w:rsidR="009C78EE" w:rsidRDefault="009C78E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7CCB"/>
    <w:rsid w:val="000A47FA"/>
    <w:rsid w:val="000A65D3"/>
    <w:rsid w:val="000B1E33"/>
    <w:rsid w:val="000D689F"/>
    <w:rsid w:val="000D7FDE"/>
    <w:rsid w:val="000E7B7B"/>
    <w:rsid w:val="000E7D62"/>
    <w:rsid w:val="00103357"/>
    <w:rsid w:val="00123C9F"/>
    <w:rsid w:val="00126190"/>
    <w:rsid w:val="00130F17"/>
    <w:rsid w:val="001320BF"/>
    <w:rsid w:val="00163BC4"/>
    <w:rsid w:val="00191062"/>
    <w:rsid w:val="00192B72"/>
    <w:rsid w:val="001A29D8"/>
    <w:rsid w:val="001A5CAA"/>
    <w:rsid w:val="001B0427"/>
    <w:rsid w:val="001C71C3"/>
    <w:rsid w:val="001D3A51"/>
    <w:rsid w:val="001E10D2"/>
    <w:rsid w:val="001E25B4"/>
    <w:rsid w:val="001E44FE"/>
    <w:rsid w:val="00200595"/>
    <w:rsid w:val="00204835"/>
    <w:rsid w:val="00204ABE"/>
    <w:rsid w:val="00216DA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1ADE"/>
    <w:rsid w:val="00315186"/>
    <w:rsid w:val="0033343E"/>
    <w:rsid w:val="003512C2"/>
    <w:rsid w:val="00371FB6"/>
    <w:rsid w:val="003763C1"/>
    <w:rsid w:val="00376BBE"/>
    <w:rsid w:val="0039224F"/>
    <w:rsid w:val="003A43A4"/>
    <w:rsid w:val="003A5F9E"/>
    <w:rsid w:val="003A7E18"/>
    <w:rsid w:val="003B566E"/>
    <w:rsid w:val="003C4C86"/>
    <w:rsid w:val="003C6258"/>
    <w:rsid w:val="003E2904"/>
    <w:rsid w:val="003F371B"/>
    <w:rsid w:val="00401927"/>
    <w:rsid w:val="0041027F"/>
    <w:rsid w:val="00412475"/>
    <w:rsid w:val="00417BCD"/>
    <w:rsid w:val="00423789"/>
    <w:rsid w:val="00440F43"/>
    <w:rsid w:val="00441B6F"/>
    <w:rsid w:val="00446221"/>
    <w:rsid w:val="00450E62"/>
    <w:rsid w:val="004539DB"/>
    <w:rsid w:val="00471A80"/>
    <w:rsid w:val="004B426E"/>
    <w:rsid w:val="004D305E"/>
    <w:rsid w:val="004D4277"/>
    <w:rsid w:val="004F09ED"/>
    <w:rsid w:val="005010D2"/>
    <w:rsid w:val="00502516"/>
    <w:rsid w:val="00505F06"/>
    <w:rsid w:val="00506828"/>
    <w:rsid w:val="00517020"/>
    <w:rsid w:val="0053056E"/>
    <w:rsid w:val="005369A1"/>
    <w:rsid w:val="00554FDA"/>
    <w:rsid w:val="005B77CB"/>
    <w:rsid w:val="005C784C"/>
    <w:rsid w:val="005D17F6"/>
    <w:rsid w:val="005E5539"/>
    <w:rsid w:val="005F6315"/>
    <w:rsid w:val="00602BF5"/>
    <w:rsid w:val="00617FDD"/>
    <w:rsid w:val="006324F8"/>
    <w:rsid w:val="00633614"/>
    <w:rsid w:val="00633F68"/>
    <w:rsid w:val="00636EB2"/>
    <w:rsid w:val="006375B8"/>
    <w:rsid w:val="00642229"/>
    <w:rsid w:val="0066510A"/>
    <w:rsid w:val="00673F9F"/>
    <w:rsid w:val="00686953"/>
    <w:rsid w:val="00687DEA"/>
    <w:rsid w:val="00687E67"/>
    <w:rsid w:val="006931CC"/>
    <w:rsid w:val="006967F7"/>
    <w:rsid w:val="006A250C"/>
    <w:rsid w:val="006B21D3"/>
    <w:rsid w:val="006B57D0"/>
    <w:rsid w:val="006D30FF"/>
    <w:rsid w:val="006D6940"/>
    <w:rsid w:val="006F11EC"/>
    <w:rsid w:val="006F3EFE"/>
    <w:rsid w:val="0070082C"/>
    <w:rsid w:val="007369E6"/>
    <w:rsid w:val="00746E59"/>
    <w:rsid w:val="007536DA"/>
    <w:rsid w:val="00754C9A"/>
    <w:rsid w:val="0075599A"/>
    <w:rsid w:val="00761D52"/>
    <w:rsid w:val="00775E27"/>
    <w:rsid w:val="0077749E"/>
    <w:rsid w:val="00790ADA"/>
    <w:rsid w:val="007D2288"/>
    <w:rsid w:val="007E088F"/>
    <w:rsid w:val="007F7B32"/>
    <w:rsid w:val="00804BC2"/>
    <w:rsid w:val="0081431A"/>
    <w:rsid w:val="0083216F"/>
    <w:rsid w:val="00836271"/>
    <w:rsid w:val="00847581"/>
    <w:rsid w:val="00860000"/>
    <w:rsid w:val="00860361"/>
    <w:rsid w:val="00863BD3"/>
    <w:rsid w:val="008641ED"/>
    <w:rsid w:val="00866D66"/>
    <w:rsid w:val="008671C6"/>
    <w:rsid w:val="00875803"/>
    <w:rsid w:val="008A11FC"/>
    <w:rsid w:val="008B459E"/>
    <w:rsid w:val="008E13AE"/>
    <w:rsid w:val="008E1506"/>
    <w:rsid w:val="008E338A"/>
    <w:rsid w:val="008E710C"/>
    <w:rsid w:val="008F69D6"/>
    <w:rsid w:val="00902823"/>
    <w:rsid w:val="00915CA6"/>
    <w:rsid w:val="00927834"/>
    <w:rsid w:val="009500A6"/>
    <w:rsid w:val="00957C18"/>
    <w:rsid w:val="009659BA"/>
    <w:rsid w:val="00983040"/>
    <w:rsid w:val="009B3FB9"/>
    <w:rsid w:val="009C2465"/>
    <w:rsid w:val="009C78EE"/>
    <w:rsid w:val="009D35A0"/>
    <w:rsid w:val="009D7EB7"/>
    <w:rsid w:val="009E048A"/>
    <w:rsid w:val="009E08E9"/>
    <w:rsid w:val="009E3DB9"/>
    <w:rsid w:val="009E6E35"/>
    <w:rsid w:val="009F0EDA"/>
    <w:rsid w:val="009F10D7"/>
    <w:rsid w:val="00A03B96"/>
    <w:rsid w:val="00A05176"/>
    <w:rsid w:val="00A05B19"/>
    <w:rsid w:val="00A1134E"/>
    <w:rsid w:val="00A24E7E"/>
    <w:rsid w:val="00A258C3"/>
    <w:rsid w:val="00A26A8C"/>
    <w:rsid w:val="00A3404A"/>
    <w:rsid w:val="00A347C0"/>
    <w:rsid w:val="00A47A31"/>
    <w:rsid w:val="00A51431"/>
    <w:rsid w:val="00A539AD"/>
    <w:rsid w:val="00A94063"/>
    <w:rsid w:val="00AA5BE2"/>
    <w:rsid w:val="00AA6219"/>
    <w:rsid w:val="00AA74E0"/>
    <w:rsid w:val="00AB703F"/>
    <w:rsid w:val="00AC6BB8"/>
    <w:rsid w:val="00AE008F"/>
    <w:rsid w:val="00B01FCD"/>
    <w:rsid w:val="00B1776C"/>
    <w:rsid w:val="00B30476"/>
    <w:rsid w:val="00B344CB"/>
    <w:rsid w:val="00B52583"/>
    <w:rsid w:val="00B52896"/>
    <w:rsid w:val="00B64D86"/>
    <w:rsid w:val="00B87ABF"/>
    <w:rsid w:val="00B95236"/>
    <w:rsid w:val="00B96BD9"/>
    <w:rsid w:val="00BA1B01"/>
    <w:rsid w:val="00BA2641"/>
    <w:rsid w:val="00BB37AA"/>
    <w:rsid w:val="00BC0115"/>
    <w:rsid w:val="00BC53A0"/>
    <w:rsid w:val="00BD40AE"/>
    <w:rsid w:val="00BE35F9"/>
    <w:rsid w:val="00BE62AD"/>
    <w:rsid w:val="00BF121F"/>
    <w:rsid w:val="00BF1F80"/>
    <w:rsid w:val="00C166EF"/>
    <w:rsid w:val="00C17EB0"/>
    <w:rsid w:val="00C27F5F"/>
    <w:rsid w:val="00C30A0F"/>
    <w:rsid w:val="00C37E61"/>
    <w:rsid w:val="00C70F1B"/>
    <w:rsid w:val="00C71A47"/>
    <w:rsid w:val="00C7464C"/>
    <w:rsid w:val="00C85588"/>
    <w:rsid w:val="00CA1AB0"/>
    <w:rsid w:val="00CA3F47"/>
    <w:rsid w:val="00CD0168"/>
    <w:rsid w:val="00CD5BA7"/>
    <w:rsid w:val="00CD6755"/>
    <w:rsid w:val="00CD6856"/>
    <w:rsid w:val="00CD6D6A"/>
    <w:rsid w:val="00CE0089"/>
    <w:rsid w:val="00CE793C"/>
    <w:rsid w:val="00CF193C"/>
    <w:rsid w:val="00D173F1"/>
    <w:rsid w:val="00D74846"/>
    <w:rsid w:val="00D74CB0"/>
    <w:rsid w:val="00D8295D"/>
    <w:rsid w:val="00DA27FD"/>
    <w:rsid w:val="00DA4827"/>
    <w:rsid w:val="00DC2A65"/>
    <w:rsid w:val="00DE15F0"/>
    <w:rsid w:val="00DE5663"/>
    <w:rsid w:val="00DE78AA"/>
    <w:rsid w:val="00E053D0"/>
    <w:rsid w:val="00E15994"/>
    <w:rsid w:val="00E2646B"/>
    <w:rsid w:val="00E3114E"/>
    <w:rsid w:val="00E31A70"/>
    <w:rsid w:val="00E35B02"/>
    <w:rsid w:val="00E66496"/>
    <w:rsid w:val="00E66B35"/>
    <w:rsid w:val="00E66E10"/>
    <w:rsid w:val="00E769F6"/>
    <w:rsid w:val="00E8407C"/>
    <w:rsid w:val="00E84F3C"/>
    <w:rsid w:val="00EA012C"/>
    <w:rsid w:val="00EB0272"/>
    <w:rsid w:val="00EC6A55"/>
    <w:rsid w:val="00ED0288"/>
    <w:rsid w:val="00EE1F13"/>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D5E84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A26A8C"/>
    <w:pPr>
      <w:keepNext/>
      <w:keepLines/>
      <w:spacing w:before="40"/>
      <w:outlineLvl w:val="1"/>
    </w:pPr>
    <w:rPr>
      <w:rFonts w:asciiTheme="majorHAnsi" w:eastAsiaTheme="majorEastAsia" w:hAnsiTheme="majorHAnsi" w:cstheme="majorBidi"/>
      <w:color w:val="365F91" w:themeColor="accent1" w:themeShade="BF"/>
      <w:sz w:val="26"/>
      <w:szCs w:val="26"/>
      <w:lang w:eastAsia="zh-CN"/>
    </w:rPr>
  </w:style>
  <w:style w:type="paragraph" w:styleId="Heading4">
    <w:name w:val="heading 4"/>
    <w:basedOn w:val="Normal"/>
    <w:next w:val="Normal"/>
    <w:link w:val="Heading4Char"/>
    <w:semiHidden/>
    <w:unhideWhenUsed/>
    <w:qFormat/>
    <w:rsid w:val="00A26A8C"/>
    <w:pPr>
      <w:keepNext/>
      <w:keepLines/>
      <w:spacing w:before="40"/>
      <w:outlineLvl w:val="3"/>
    </w:pPr>
    <w:rPr>
      <w:rFonts w:asciiTheme="majorHAnsi" w:eastAsiaTheme="majorEastAsia" w:hAnsiTheme="majorHAnsi" w:cstheme="majorBidi"/>
      <w:i/>
      <w:iCs/>
      <w:color w:val="365F91"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E2646B"/>
    <w:pPr>
      <w:spacing w:before="100" w:beforeAutospacing="1" w:after="100" w:afterAutospacing="1"/>
    </w:pPr>
    <w:rPr>
      <w:rFonts w:ascii="Times New Roman" w:hAnsi="Times New Roman"/>
      <w:sz w:val="24"/>
      <w:szCs w:val="24"/>
      <w:lang w:eastAsia="zh-CN"/>
    </w:rPr>
  </w:style>
  <w:style w:type="character" w:styleId="Strong">
    <w:name w:val="Strong"/>
    <w:basedOn w:val="DefaultParagraphFont"/>
    <w:uiPriority w:val="22"/>
    <w:qFormat/>
    <w:rsid w:val="00D74846"/>
    <w:rPr>
      <w:b/>
      <w:bCs/>
    </w:rPr>
  </w:style>
  <w:style w:type="character" w:customStyle="1" w:styleId="e24kjd">
    <w:name w:val="e24kjd"/>
    <w:basedOn w:val="DefaultParagraphFont"/>
    <w:qFormat/>
    <w:rsid w:val="00D74846"/>
  </w:style>
  <w:style w:type="character" w:customStyle="1" w:styleId="element-citation">
    <w:name w:val="element-citation"/>
    <w:basedOn w:val="DefaultParagraphFont"/>
    <w:qFormat/>
    <w:rsid w:val="00D74846"/>
  </w:style>
  <w:style w:type="paragraph" w:customStyle="1" w:styleId="nova-legacy-e-listitem">
    <w:name w:val="nova-legacy-e-list__item"/>
    <w:basedOn w:val="Normal"/>
    <w:rsid w:val="00CD5BA7"/>
    <w:pPr>
      <w:spacing w:before="100" w:beforeAutospacing="1" w:after="100" w:afterAutospacing="1"/>
    </w:pPr>
    <w:rPr>
      <w:rFonts w:ascii="Times New Roman" w:hAnsi="Times New Roman"/>
      <w:sz w:val="24"/>
      <w:szCs w:val="24"/>
    </w:rPr>
  </w:style>
  <w:style w:type="character" w:customStyle="1" w:styleId="anchor-text">
    <w:name w:val="anchor-text"/>
    <w:basedOn w:val="DefaultParagraphFont"/>
    <w:rsid w:val="00CD5BA7"/>
  </w:style>
  <w:style w:type="paragraph" w:customStyle="1" w:styleId="author0">
    <w:name w:val="author"/>
    <w:basedOn w:val="Normal"/>
    <w:rsid w:val="00CD5BA7"/>
    <w:pPr>
      <w:spacing w:before="100" w:beforeAutospacing="1" w:after="100" w:afterAutospacing="1"/>
    </w:pPr>
    <w:rPr>
      <w:rFonts w:ascii="Times New Roman" w:hAnsi="Times New Roman"/>
      <w:sz w:val="24"/>
      <w:szCs w:val="24"/>
    </w:rPr>
  </w:style>
  <w:style w:type="character" w:customStyle="1" w:styleId="ref-journal">
    <w:name w:val="ref-journal"/>
    <w:basedOn w:val="DefaultParagraphFont"/>
    <w:rsid w:val="006324F8"/>
  </w:style>
  <w:style w:type="character" w:customStyle="1" w:styleId="ref-vol">
    <w:name w:val="ref-vol"/>
    <w:basedOn w:val="DefaultParagraphFont"/>
    <w:rsid w:val="006324F8"/>
  </w:style>
  <w:style w:type="character" w:customStyle="1" w:styleId="id-label">
    <w:name w:val="id-label"/>
    <w:basedOn w:val="DefaultParagraphFont"/>
    <w:rsid w:val="00CA3F47"/>
  </w:style>
  <w:style w:type="character" w:customStyle="1" w:styleId="cit">
    <w:name w:val="cit"/>
    <w:basedOn w:val="DefaultParagraphFont"/>
    <w:rsid w:val="00CA3F47"/>
  </w:style>
  <w:style w:type="character" w:customStyle="1" w:styleId="Heading2Char">
    <w:name w:val="Heading 2 Char"/>
    <w:basedOn w:val="DefaultParagraphFont"/>
    <w:link w:val="Heading2"/>
    <w:rsid w:val="00A26A8C"/>
    <w:rPr>
      <w:rFonts w:asciiTheme="majorHAnsi" w:eastAsiaTheme="majorEastAsia" w:hAnsiTheme="majorHAnsi" w:cstheme="majorBidi"/>
      <w:color w:val="365F91" w:themeColor="accent1" w:themeShade="BF"/>
      <w:sz w:val="26"/>
      <w:szCs w:val="26"/>
      <w:lang w:eastAsia="zh-CN"/>
    </w:rPr>
  </w:style>
  <w:style w:type="character" w:customStyle="1" w:styleId="Heading4Char">
    <w:name w:val="Heading 4 Char"/>
    <w:basedOn w:val="DefaultParagraphFont"/>
    <w:link w:val="Heading4"/>
    <w:semiHidden/>
    <w:rsid w:val="00A26A8C"/>
    <w:rPr>
      <w:rFonts w:asciiTheme="majorHAnsi" w:eastAsiaTheme="majorEastAsia" w:hAnsiTheme="majorHAnsi" w:cstheme="majorBidi"/>
      <w:i/>
      <w:iCs/>
      <w:color w:val="365F91" w:themeColor="accent1" w:themeShade="BF"/>
      <w:lang w:eastAsia="zh-CN"/>
    </w:rPr>
  </w:style>
  <w:style w:type="character" w:customStyle="1" w:styleId="author-name">
    <w:name w:val="author-name"/>
    <w:basedOn w:val="DefaultParagraphFont"/>
    <w:rsid w:val="00A26A8C"/>
  </w:style>
  <w:style w:type="character" w:customStyle="1" w:styleId="title-text">
    <w:name w:val="title-text"/>
    <w:basedOn w:val="DefaultParagraphFont"/>
    <w:rsid w:val="00A26A8C"/>
  </w:style>
  <w:style w:type="paragraph" w:customStyle="1" w:styleId="Default">
    <w:name w:val="Default"/>
    <w:rsid w:val="00A26A8C"/>
    <w:pPr>
      <w:autoSpaceDE w:val="0"/>
      <w:autoSpaceDN w:val="0"/>
      <w:adjustRightInd w:val="0"/>
    </w:pPr>
    <w:rPr>
      <w:rFonts w:eastAsia="SimSun"/>
      <w:color w:val="000000"/>
      <w:sz w:val="24"/>
      <w:szCs w:val="24"/>
    </w:rPr>
  </w:style>
  <w:style w:type="character" w:customStyle="1" w:styleId="accordion-tabbedtab-mobile">
    <w:name w:val="accordion-tabbed__tab-mobile"/>
    <w:basedOn w:val="DefaultParagraphFont"/>
    <w:rsid w:val="0050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iencedirect.com/journal/pharmacological-research-natural-products/vol/7/suppl/C" TargetMode="External"/><Relationship Id="rId26" Type="http://schemas.openxmlformats.org/officeDocument/2006/relationships/hyperlink" Target="https://www.researchgate.net/journal/European-Journal-of-Integrative-Medicine-1876-3820?_tp=eyJjb250ZXh0Ijp7ImZpcnN0UGFnZSI6Il9kaXJlY3QiLCJwYWdlIjoicHVibGljYXRpb24iLCJwb3NpdGlvbiI6InBhZ2VIZWFkZXIifX0" TargetMode="External"/><Relationship Id="rId39" Type="http://schemas.openxmlformats.org/officeDocument/2006/relationships/hyperlink" Target="https://doi.org/10.1021/acs.jnatprod.9b01285" TargetMode="External"/><Relationship Id="rId21" Type="http://schemas.openxmlformats.org/officeDocument/2006/relationships/hyperlink" Target="https://doi.org/10.1080/13880200590963736" TargetMode="External"/><Relationship Id="rId34" Type="http://schemas.openxmlformats.org/officeDocument/2006/relationships/hyperlink" Target="https://www.sciencedirect.com/book/9780128241097/phytomedicine" TargetMode="External"/><Relationship Id="rId42" Type="http://schemas.openxmlformats.org/officeDocument/2006/relationships/hyperlink" Target="https://www.researchgate.net/profile/Srirama-Ramanujam-2?_tp=eyJjb250ZXh0Ijp7ImZpcnN0UGFnZSI6InB1YmxpY2F0aW9uIiwicGFnZSI6InB1YmxpY2F0aW9uIn19" TargetMode="External"/><Relationship Id="rId47" Type="http://schemas.openxmlformats.org/officeDocument/2006/relationships/hyperlink" Target="http://dx.doi.org/10.1007/s40264-017-0527-0" TargetMode="External"/><Relationship Id="rId50" Type="http://schemas.openxmlformats.org/officeDocument/2006/relationships/hyperlink" Target="https://www.researchgate.net/journal/The-Journal-of-Clinical-Pharmacology-1552-4604?_tp=eyJjb250ZXh0Ijp7ImZpcnN0UGFnZSI6InB1YmxpY2F0aW9uIiwicGFnZSI6InB1YmxpY2F0aW9uIiwicG9zaXRpb24iOiJwYWdlSGVhZGVyIn19" TargetMode="External"/><Relationship Id="rId55" Type="http://schemas.openxmlformats.org/officeDocument/2006/relationships/hyperlink" Target="http://dx.doi.org/10.3389/fphar.2021.75846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ealth.gov.au/topics/drugs/about-drugs/what-are-drugs" TargetMode="External"/><Relationship Id="rId29" Type="http://schemas.openxmlformats.org/officeDocument/2006/relationships/hyperlink" Target="https://doi.org/10.3390/pr11010083" TargetMode="External"/><Relationship Id="rId11" Type="http://schemas.openxmlformats.org/officeDocument/2006/relationships/footer" Target="footer2.xml"/><Relationship Id="rId24" Type="http://schemas.openxmlformats.org/officeDocument/2006/relationships/hyperlink" Target="http://dx.doi.org/10.7326/0003-4819-144-5-200603070-00013" TargetMode="External"/><Relationship Id="rId32" Type="http://schemas.openxmlformats.org/officeDocument/2006/relationships/hyperlink" Target="https://doi.org/10.1177/109019818801500401" TargetMode="External"/><Relationship Id="rId37" Type="http://schemas.openxmlformats.org/officeDocument/2006/relationships/hyperlink" Target="http://dx.doi.org/10.1016/j.bjp.2014.03.006" TargetMode="External"/><Relationship Id="rId40" Type="http://schemas.openxmlformats.org/officeDocument/2006/relationships/hyperlink" Target="https://nida.nih.gov/publications/research-reports/misuse-prescription-drugs/overview" TargetMode="External"/><Relationship Id="rId45" Type="http://schemas.openxmlformats.org/officeDocument/2006/relationships/hyperlink" Target="https://www.researchgate.net/profile/Ganeshaiah-K-N" TargetMode="External"/><Relationship Id="rId53" Type="http://schemas.openxmlformats.org/officeDocument/2006/relationships/hyperlink" Target="https://doi.org/10.1111/add.16616" TargetMode="External"/><Relationship Id="rId58" Type="http://schemas.openxmlformats.org/officeDocument/2006/relationships/hyperlink" Target="https://www.who.int/news-room/questions-and-answers/item/determinants-of-health" TargetMode="External"/><Relationship Id="rId5" Type="http://schemas.openxmlformats.org/officeDocument/2006/relationships/webSettings" Target="webSettings.xml"/><Relationship Id="rId19" Type="http://schemas.openxmlformats.org/officeDocument/2006/relationships/hyperlink" Target="https://doi.org/10.1016/j.prenap.2025.1002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wipo.int/web/wipo-magazine/articles/the-dynamics-of-innovation-in-traditional-medicine-in-ghana-39084" TargetMode="External"/><Relationship Id="rId27" Type="http://schemas.openxmlformats.org/officeDocument/2006/relationships/hyperlink" Target="http://dx.doi.org/10.1016/j.eujim.2014.11.007" TargetMode="External"/><Relationship Id="rId30" Type="http://schemas.openxmlformats.org/officeDocument/2006/relationships/hyperlink" Target="https://www.sciencedirect.com/journal/journal-of-ethnopharmacology/vol/207/suppl/C" TargetMode="External"/><Relationship Id="rId35" Type="http://schemas.openxmlformats.org/officeDocument/2006/relationships/hyperlink" Target="https://doi.org/10.1016/C2020-0-00347-6" TargetMode="External"/><Relationship Id="rId43" Type="http://schemas.openxmlformats.org/officeDocument/2006/relationships/hyperlink" Target="https://www.researchgate.net/profile/Santhosh-J-U?_tp=eyJjb250ZXh0Ijp7ImZpcnN0UGFnZSI6InB1YmxpY2F0aW9uIiwicGFnZSI6InB1YmxpY2F0aW9uIn19" TargetMode="External"/><Relationship Id="rId48" Type="http://schemas.openxmlformats.org/officeDocument/2006/relationships/hyperlink" Target="https://doi.org/10.1186/s12906-023-03964-3" TargetMode="External"/><Relationship Id="rId56" Type="http://schemas.openxmlformats.org/officeDocument/2006/relationships/hyperlink" Target="https://apps.who.int/iris/handle/106.%20World%20Health%20Organization%20(WHO),%20%2065/44204" TargetMode="External"/><Relationship Id="rId8" Type="http://schemas.openxmlformats.org/officeDocument/2006/relationships/header" Target="header1.xml"/><Relationship Id="rId51" Type="http://schemas.openxmlformats.org/officeDocument/2006/relationships/hyperlink" Target="http://dx.doi.org/10.1177/009127000427368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file:///C:\Users\PROF.OGUNKUNLE\Downloads\Pharmacological%20Research%20-%20Natural%20Products" TargetMode="External"/><Relationship Id="rId25" Type="http://schemas.openxmlformats.org/officeDocument/2006/relationships/hyperlink" Target="https://www.researchgate.net/scientific-contributions/Tian-Tian-He-2051237364?_sg%5B0%5D=9k_dommmdPNNAngpLgY58X5dDZ0_YHAxIvsk34ypnVfdZoy-vDn_pcgElwrbqHvSVlDJY3o.qw5o-0qoywlDwDJvrvlPAn7xREKcZySPCTLgKNOisEXmOTU8NJO4apCHzM_eDFlZ0FyGYIVEny5ukzHH8V8K3A&amp;_sg%5B1%5D=rPF5njNBaguiE5GoSQS3swCc-Qmy0Az8XV-xOjh-6EIP3fhPgjWv1NwwiKOO1ITiM_LYLnU.1MCkKJwM1bPmTrBIhdWYWTzZUKxnWQqQnOO-ulTO_Yo5iEEIRez6LY0WeNxQMRgqBPbbhN8NxWu-T7vXKMDw3A" TargetMode="External"/><Relationship Id="rId33" Type="http://schemas.openxmlformats.org/officeDocument/2006/relationships/hyperlink" Target="https://medlineplus.gov/" TargetMode="External"/><Relationship Id="rId38" Type="http://schemas.openxmlformats.org/officeDocument/2006/relationships/hyperlink" Target="https://www.nccih.nih.gov/health/herbal-medicine" TargetMode="External"/><Relationship Id="rId46" Type="http://schemas.openxmlformats.org/officeDocument/2006/relationships/hyperlink" Target="https://www.researchgate.net/journal/Drug-Safety-1179-1942?_tp=eyJjb250ZXh0Ijp7ImZpcnN0UGFnZSI6InB1YmxpY2F0aW9uIiwicGFnZSI6InB1YmxpY2F0aW9uIiwicG9zaXRpb24iOiJwYWdlSGVhZGVyIn19" TargetMode="External"/><Relationship Id="rId59" Type="http://schemas.openxmlformats.org/officeDocument/2006/relationships/fontTable" Target="fontTable.xml"/><Relationship Id="rId20" Type="http://schemas.openxmlformats.org/officeDocument/2006/relationships/hyperlink" Target="https://www.clinicaladvisor.com/home/features/mixing-herbal-and-%E2%80%A8prescription-meds/" TargetMode="External"/><Relationship Id="rId41" Type="http://schemas.openxmlformats.org/officeDocument/2006/relationships/hyperlink" Target="https://doi.org/10.1016/B978-0-12-405870-5.00010-4" TargetMode="External"/><Relationship Id="rId54" Type="http://schemas.openxmlformats.org/officeDocument/2006/relationships/hyperlink" Target="http://dx.doi.org/10.2471/BLT.07.0428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3390/healthcare10050907" TargetMode="External"/><Relationship Id="rId23" Type="http://schemas.openxmlformats.org/officeDocument/2006/relationships/hyperlink" Target="https://www.sciencedirect.com/book/9780124058705/nutraceutical-and-functional-food-regulations-in-the-united-states-and-around-the-world" TargetMode="External"/><Relationship Id="rId28" Type="http://schemas.openxmlformats.org/officeDocument/2006/relationships/hyperlink" Target="https://doi.org/10.2165/11317010-000000000-00000" TargetMode="External"/><Relationship Id="rId36" Type="http://schemas.openxmlformats.org/officeDocument/2006/relationships/hyperlink" Target="http://www.scielo.br/scielo.php?script=sci_serial&amp;pid=0102-695X&amp;lng=en&amp;nrm=iso" TargetMode="External"/><Relationship Id="rId49" Type="http://schemas.openxmlformats.org/officeDocument/2006/relationships/hyperlink" Target="https://accp1.onlinelibrary.wiley.com/authored-by/Smith/Cedric+M." TargetMode="External"/><Relationship Id="rId57" Type="http://schemas.openxmlformats.org/officeDocument/2006/relationships/hyperlink" Target="https://www.who.int/about/who-we-are/frequently-asked-questions" TargetMode="External"/><Relationship Id="rId10" Type="http://schemas.openxmlformats.org/officeDocument/2006/relationships/footer" Target="footer1.xml"/><Relationship Id="rId31" Type="http://schemas.openxmlformats.org/officeDocument/2006/relationships/hyperlink" Target="https://doi.org/10.1016/j.plaphy.2020.01.006" TargetMode="External"/><Relationship Id="rId44" Type="http://schemas.openxmlformats.org/officeDocument/2006/relationships/hyperlink" Target="https://www.researchgate.net/scientific-contributions/GS-Seethapathy-2034453165?_tp=eyJjb250ZXh0Ijp7ImZpcnN0UGFnZSI6InB1YmxpY2F0aW9uIiwicGFnZSI6InB1YmxpY2F0aW9uIn19" TargetMode="External"/><Relationship Id="rId52" Type="http://schemas.openxmlformats.org/officeDocument/2006/relationships/hyperlink" Target="https://www.google.com.ng/search?tbo=p&amp;tbm=bks&amp;q=inauthor:%22Abayomi+Sofowora%22"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4487-A423-4389-8509-D6188EAB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13</Pages>
  <Words>6897</Words>
  <Characters>39318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6</cp:revision>
  <cp:lastPrinted>1999-07-06T11:00:00Z</cp:lastPrinted>
  <dcterms:created xsi:type="dcterms:W3CDTF">2025-08-29T19:46:00Z</dcterms:created>
  <dcterms:modified xsi:type="dcterms:W3CDTF">2025-08-30T08:42:00Z</dcterms:modified>
</cp:coreProperties>
</file>