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1471A" w14:textId="05F43901" w:rsidR="00B34A25" w:rsidRDefault="00C60ECD" w:rsidP="00F20AB7">
      <w:pPr>
        <w:pStyle w:val="BodyText"/>
        <w:spacing w:line="360" w:lineRule="auto"/>
        <w:jc w:val="center"/>
        <w:rPr>
          <w:rFonts w:cs="Times New Roman"/>
          <w:b/>
          <w:bCs/>
        </w:rPr>
      </w:pPr>
      <w:r w:rsidRPr="00FD1F14">
        <w:rPr>
          <w:rFonts w:cs="Times New Roman"/>
          <w:b/>
          <w:bCs/>
        </w:rPr>
        <w:t>Geospatial Assessment of Drainage Density and Infiltration Characteristics in Coastal Catchments of Southern Nigeria</w:t>
      </w:r>
    </w:p>
    <w:p w14:paraId="1C8C9774" w14:textId="77777777" w:rsidR="00E82D6E" w:rsidRPr="00FD1F14" w:rsidRDefault="00E82D6E" w:rsidP="00F20AB7">
      <w:pPr>
        <w:pStyle w:val="BodyText"/>
        <w:spacing w:line="360" w:lineRule="auto"/>
        <w:jc w:val="center"/>
        <w:rPr>
          <w:rFonts w:cs="Times New Roman"/>
          <w:b/>
          <w:bCs/>
        </w:rPr>
      </w:pPr>
    </w:p>
    <w:p w14:paraId="7B43A89D" w14:textId="77777777" w:rsidR="00D310AC" w:rsidRPr="00FD1F14" w:rsidRDefault="00D310AC" w:rsidP="00F20AB7">
      <w:pPr>
        <w:pStyle w:val="BodyText"/>
        <w:spacing w:line="360" w:lineRule="auto"/>
        <w:jc w:val="center"/>
        <w:rPr>
          <w:rFonts w:cs="Times New Roman"/>
          <w:b/>
          <w:bCs/>
        </w:rPr>
      </w:pPr>
    </w:p>
    <w:p w14:paraId="592397B0" w14:textId="77777777" w:rsidR="002A1276" w:rsidRPr="00FD1F14" w:rsidRDefault="00C60ECD" w:rsidP="00285E47">
      <w:pPr>
        <w:pStyle w:val="Heading1"/>
        <w:spacing w:line="360" w:lineRule="auto"/>
        <w:jc w:val="both"/>
        <w:rPr>
          <w:rFonts w:cs="Times New Roman"/>
          <w:color w:val="auto"/>
          <w:sz w:val="24"/>
          <w:szCs w:val="24"/>
        </w:rPr>
      </w:pPr>
      <w:bookmarkStart w:id="0" w:name="abstract"/>
      <w:r w:rsidRPr="00FD1F14">
        <w:rPr>
          <w:rFonts w:cs="Times New Roman"/>
          <w:b/>
          <w:bCs/>
          <w:color w:val="auto"/>
          <w:sz w:val="24"/>
          <w:szCs w:val="24"/>
        </w:rPr>
        <w:t>Abstract</w:t>
      </w:r>
    </w:p>
    <w:p w14:paraId="17324CFC" w14:textId="2B2DD874" w:rsidR="002A1276" w:rsidRPr="00FD1F14" w:rsidRDefault="00F614E2" w:rsidP="00285E47">
      <w:pPr>
        <w:spacing w:line="360" w:lineRule="auto"/>
        <w:jc w:val="both"/>
        <w:rPr>
          <w:rFonts w:ascii="Times New Roman" w:hAnsi="Times New Roman" w:cs="Times New Roman"/>
        </w:rPr>
      </w:pPr>
      <w:r w:rsidRPr="00FD1F14">
        <w:rPr>
          <w:rFonts w:ascii="Times New Roman" w:hAnsi="Times New Roman" w:cs="Times New Roman"/>
        </w:rPr>
        <w:t xml:space="preserve">Drainage density and infiltration capacity are fundamental morphometric indicators of catchment hydrology, influencing runoff generation, groundwater recharge, and flood susceptibility. This study provides a geospatial assessment of six coastal catchments in southern Nigeria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and Nun using 30-m SRTM DEMs, topographic maps, and GIS-based morphometric analysis. Parameters including stream order, drainage density, stream frequency, bifurcation ratio, infiltration number, and basin shape indices were extracted and statistically analyzed to compare hydrological regimes. The results reveal marked heterogeneity across basins.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shows the highest drainage density (4.60 km/km²) and high infiltration number (19.50), indicating poor infiltration and elevated flood risk.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also exhibits high drainage density (3.15 km/km²) and the highest infiltration number (54.02), confirming dominance of surface runoff and strong structural influence. Conversely, Niger (Dd = 2.04; If = 7.10) and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(Dd = 2.06; If = 3.50) display lower values, reflecting greater infiltration capacity, groundwater recharge potential, and attenuated flood peaks.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(Dd = 2.13; If = 9.56) and Nun (Dd = 2.95; If ≈ 8.5) occupy intermediate ranges, balancing infiltration and runoff. Notably, bifurcation ratios exceed 9 in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(9.93) and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(9.50), suggesting tectonic or lithological controls, while other basins show more stable branching (~1.8). These findings delineate two hydrological clusters: runoff-dominant basins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and infiltration-prone basins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Bomadi</w:t>
      </w:r>
      <w:proofErr w:type="spellEnd"/>
      <w:r w:rsidRPr="00FD1F14">
        <w:rPr>
          <w:rFonts w:ascii="Times New Roman" w:hAnsi="Times New Roman" w:cs="Times New Roman"/>
        </w:rPr>
        <w:t>, Nun). The study demonstrates that drainage density and infiltration indices are robust diagnostic tools for flood mitigation, groundwater sustainability, and climate-resilient planning in Nigeria’s deltaic environments, with wider applicability to global coastal systems.</w:t>
      </w:r>
    </w:p>
    <w:p w14:paraId="7FC01258" w14:textId="77777777" w:rsidR="002A1276" w:rsidRPr="00FD1F14" w:rsidRDefault="00C60ECD" w:rsidP="00285E47">
      <w:pPr>
        <w:pStyle w:val="Heading1"/>
        <w:spacing w:line="360" w:lineRule="auto"/>
        <w:jc w:val="both"/>
        <w:rPr>
          <w:rFonts w:cs="Times New Roman"/>
          <w:color w:val="auto"/>
          <w:sz w:val="24"/>
          <w:szCs w:val="24"/>
        </w:rPr>
      </w:pPr>
      <w:bookmarkStart w:id="1" w:name="keywords"/>
      <w:bookmarkEnd w:id="0"/>
      <w:r w:rsidRPr="00FD1F14">
        <w:rPr>
          <w:rFonts w:cs="Times New Roman"/>
          <w:b/>
          <w:bCs/>
          <w:color w:val="auto"/>
          <w:sz w:val="24"/>
          <w:szCs w:val="24"/>
        </w:rPr>
        <w:t>Keywords</w:t>
      </w:r>
    </w:p>
    <w:p w14:paraId="40B86E69" w14:textId="77777777" w:rsidR="00877E38" w:rsidRPr="00FD1F14" w:rsidRDefault="00C60ECD" w:rsidP="00285E47">
      <w:pPr>
        <w:pStyle w:val="FirstParagraph"/>
        <w:spacing w:line="360" w:lineRule="auto"/>
        <w:jc w:val="both"/>
        <w:rPr>
          <w:rFonts w:cs="Times New Roman"/>
        </w:rPr>
      </w:pPr>
      <w:r w:rsidRPr="00FD1F14">
        <w:rPr>
          <w:rFonts w:cs="Times New Roman"/>
        </w:rPr>
        <w:t>Drainage density · Infiltration characteristics · Morphometric analysis · Coastal catchments · GIS · Niger Delta · Flood risk · Hydrological indices</w:t>
      </w:r>
      <w:bookmarkStart w:id="2" w:name="introduction"/>
      <w:bookmarkEnd w:id="1"/>
    </w:p>
    <w:p w14:paraId="64D1C777" w14:textId="77777777" w:rsidR="00E40A3E" w:rsidRPr="00FD1F14" w:rsidRDefault="00E40A3E" w:rsidP="00285E47">
      <w:pPr>
        <w:pStyle w:val="BodyText"/>
        <w:spacing w:line="360" w:lineRule="auto"/>
        <w:jc w:val="both"/>
        <w:rPr>
          <w:rFonts w:cs="Times New Roman"/>
        </w:rPr>
      </w:pPr>
    </w:p>
    <w:p w14:paraId="1BEDEF9B" w14:textId="5D4B403F" w:rsidR="002A1276" w:rsidRPr="00FD1F14" w:rsidRDefault="00C60ECD" w:rsidP="00285E47">
      <w:pPr>
        <w:pStyle w:val="FirstParagraph"/>
        <w:spacing w:line="360" w:lineRule="auto"/>
        <w:jc w:val="both"/>
        <w:rPr>
          <w:rFonts w:cs="Times New Roman"/>
        </w:rPr>
      </w:pPr>
      <w:r w:rsidRPr="00FD1F14">
        <w:rPr>
          <w:rFonts w:cs="Times New Roman"/>
          <w:b/>
          <w:bCs/>
        </w:rPr>
        <w:lastRenderedPageBreak/>
        <w:t>1. Introduction</w:t>
      </w:r>
    </w:p>
    <w:p w14:paraId="79EAEE3A" w14:textId="5265E6CD" w:rsidR="00673B53" w:rsidRPr="00FD1F14" w:rsidRDefault="00673B53" w:rsidP="00F40365">
      <w:pPr>
        <w:spacing w:line="360" w:lineRule="auto"/>
        <w:jc w:val="both"/>
        <w:rPr>
          <w:rFonts w:ascii="Times New Roman" w:hAnsi="Times New Roman" w:cs="Times New Roman"/>
        </w:rPr>
      </w:pPr>
      <w:bookmarkStart w:id="3" w:name="section"/>
      <w:r w:rsidRPr="00FD1F14">
        <w:rPr>
          <w:rFonts w:ascii="Times New Roman" w:hAnsi="Times New Roman" w:cs="Times New Roman"/>
        </w:rPr>
        <w:t>River basins represent the primary hydrological units that regulate the movement of water, sediment, and solutes across landscapes. Their geometry and drainage network topology control runoff generation, flood peaks, residence times, and the partitioning of water between surface and subsurface domains. Morphometric analysis the quantitative characterization of basin form and drainage networks offers a robust framework for inferring hydrologic behavior from topographic structure. This approach is particularly valuable in data-scarce or rapidly changing environments (Horton, 1945; Mesa, 2006; Strahler, 1957).</w:t>
      </w:r>
      <w:r w:rsidR="00E40A3E" w:rsidRPr="00FD1F14">
        <w:rPr>
          <w:rFonts w:ascii="Times New Roman" w:hAnsi="Times New Roman" w:cs="Times New Roman"/>
        </w:rPr>
        <w:t xml:space="preserve"> </w:t>
      </w:r>
      <w:r w:rsidRPr="00FD1F14">
        <w:rPr>
          <w:rFonts w:ascii="Times New Roman" w:hAnsi="Times New Roman" w:cs="Times New Roman"/>
        </w:rPr>
        <w:t xml:space="preserve">Foundational studies demonstrated how morphometric parameters such as stream order, drainage density, bifurcation ratio, and basin shape indices govern hydrograph form and flood response (Horton, 1945; Melton, 1958; Schumm, 1956; Strahler, 1957; </w:t>
      </w:r>
      <w:proofErr w:type="spellStart"/>
      <w:r w:rsidR="00AF38CF" w:rsidRPr="00FD1F14">
        <w:rPr>
          <w:rFonts w:ascii="Times New Roman" w:hAnsi="Times New Roman" w:cs="Times New Roman"/>
        </w:rPr>
        <w:t>Zavoiance</w:t>
      </w:r>
      <w:proofErr w:type="spellEnd"/>
      <w:r w:rsidRPr="00FD1F14">
        <w:rPr>
          <w:rFonts w:ascii="Times New Roman" w:hAnsi="Times New Roman" w:cs="Times New Roman"/>
        </w:rPr>
        <w:t>, 1985</w:t>
      </w:r>
      <w:r w:rsidR="009A41AF">
        <w:rPr>
          <w:rFonts w:ascii="Times New Roman" w:hAnsi="Times New Roman" w:cs="Times New Roman"/>
        </w:rPr>
        <w:t>;</w:t>
      </w:r>
      <w:r w:rsidR="009A41AF" w:rsidRPr="009A41AF">
        <w:t xml:space="preserve"> </w:t>
      </w:r>
      <w:r w:rsidR="009A41AF" w:rsidRPr="009A41AF">
        <w:rPr>
          <w:rFonts w:ascii="Times New Roman" w:hAnsi="Times New Roman" w:cs="Times New Roman"/>
        </w:rPr>
        <w:t>Kumari</w:t>
      </w:r>
      <w:r w:rsidR="009A41AF">
        <w:rPr>
          <w:rFonts w:ascii="Times New Roman" w:hAnsi="Times New Roman" w:cs="Times New Roman"/>
        </w:rPr>
        <w:t xml:space="preserve"> et al 2022</w:t>
      </w:r>
      <w:r w:rsidRPr="00FD1F14">
        <w:rPr>
          <w:rFonts w:ascii="Times New Roman" w:hAnsi="Times New Roman" w:cs="Times New Roman"/>
        </w:rPr>
        <w:t xml:space="preserve">). These concepts have since been refined and extended across diverse climatic and tectonic settings with the aid of modern geospatial datasets and digital elevation models (Bates &amp; Jackson, 1980; Gupta, 2011; </w:t>
      </w:r>
      <w:proofErr w:type="spellStart"/>
      <w:r w:rsidRPr="00FD1F14">
        <w:rPr>
          <w:rFonts w:ascii="Times New Roman" w:hAnsi="Times New Roman" w:cs="Times New Roman"/>
        </w:rPr>
        <w:t>Perdikaris</w:t>
      </w:r>
      <w:proofErr w:type="spellEnd"/>
      <w:r w:rsidRPr="00FD1F14">
        <w:rPr>
          <w:rFonts w:ascii="Times New Roman" w:hAnsi="Times New Roman" w:cs="Times New Roman"/>
        </w:rPr>
        <w:t xml:space="preserve"> et al., 2018; Różycka &amp; </w:t>
      </w:r>
      <w:proofErr w:type="spellStart"/>
      <w:r w:rsidRPr="00FD1F14">
        <w:rPr>
          <w:rFonts w:ascii="Times New Roman" w:hAnsi="Times New Roman" w:cs="Times New Roman"/>
        </w:rPr>
        <w:t>Migoń</w:t>
      </w:r>
      <w:proofErr w:type="spellEnd"/>
      <w:r w:rsidRPr="00FD1F14">
        <w:rPr>
          <w:rFonts w:ascii="Times New Roman" w:hAnsi="Times New Roman" w:cs="Times New Roman"/>
        </w:rPr>
        <w:t xml:space="preserve">, 2021). Research spans three major domains: morphometry–hydrology interactions (Horton, 1945; Melton, 1958; Schumm, 1956; Strahler, 1957; </w:t>
      </w:r>
      <w:proofErr w:type="spellStart"/>
      <w:r w:rsidRPr="00FD1F14">
        <w:rPr>
          <w:rFonts w:ascii="Times New Roman" w:hAnsi="Times New Roman" w:cs="Times New Roman"/>
        </w:rPr>
        <w:t>Zăvoianu</w:t>
      </w:r>
      <w:proofErr w:type="spellEnd"/>
      <w:r w:rsidRPr="00FD1F14">
        <w:rPr>
          <w:rFonts w:ascii="Times New Roman" w:hAnsi="Times New Roman" w:cs="Times New Roman"/>
        </w:rPr>
        <w:t xml:space="preserve">, 1985), geospatial watershed analysis and prioritization (Dash et al., 2019; </w:t>
      </w:r>
      <w:proofErr w:type="spellStart"/>
      <w:r w:rsidRPr="00FD1F14">
        <w:rPr>
          <w:rFonts w:ascii="Times New Roman" w:hAnsi="Times New Roman" w:cs="Times New Roman"/>
        </w:rPr>
        <w:t>Pareta</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Pareta</w:t>
      </w:r>
      <w:proofErr w:type="spellEnd"/>
      <w:r w:rsidRPr="00FD1F14">
        <w:rPr>
          <w:rFonts w:ascii="Times New Roman" w:hAnsi="Times New Roman" w:cs="Times New Roman"/>
        </w:rPr>
        <w:t>, 2011; Rana &amp; Suryanarayana, 2021; Shekar &amp; Mathew, 2022, 2023; Singh &amp; Singh, 2022; Wong et al., 2021), and applied studies in deltaic and monsoonal basins (Chakraborty et al., 2018; Mesa, 2006; Rahman et al., 2020; Wang et al., 2020).</w:t>
      </w:r>
      <w:r w:rsidR="00E40A3E" w:rsidRPr="00FD1F14">
        <w:rPr>
          <w:rFonts w:ascii="Times New Roman" w:hAnsi="Times New Roman" w:cs="Times New Roman"/>
        </w:rPr>
        <w:t xml:space="preserve"> </w:t>
      </w:r>
      <w:r w:rsidRPr="00FD1F14">
        <w:rPr>
          <w:rFonts w:ascii="Times New Roman" w:hAnsi="Times New Roman" w:cs="Times New Roman"/>
        </w:rPr>
        <w:t xml:space="preserve">Recent work in Nigeria and the Niger Delta has adopted remote sensing, DSAS, and machine learning to analyze flooding, shoreline change, and related hazards (Abaye et al., 2022; </w:t>
      </w:r>
      <w:proofErr w:type="spellStart"/>
      <w:r w:rsidRPr="00FD1F14">
        <w:rPr>
          <w:rFonts w:ascii="Times New Roman" w:hAnsi="Times New Roman" w:cs="Times New Roman"/>
        </w:rPr>
        <w:t>Ajumobi</w:t>
      </w:r>
      <w:proofErr w:type="spellEnd"/>
      <w:r w:rsidRPr="00FD1F14">
        <w:rPr>
          <w:rFonts w:ascii="Times New Roman" w:hAnsi="Times New Roman" w:cs="Times New Roman"/>
        </w:rPr>
        <w:t xml:space="preserve"> et al., 2023; Ayo-Bali, 2025; Jonathan et al., 2025; </w:t>
      </w:r>
      <w:proofErr w:type="spellStart"/>
      <w:r w:rsidRPr="00FD1F14">
        <w:rPr>
          <w:rFonts w:ascii="Times New Roman" w:hAnsi="Times New Roman" w:cs="Times New Roman"/>
        </w:rPr>
        <w:t>Ogundolie</w:t>
      </w:r>
      <w:proofErr w:type="spellEnd"/>
      <w:r w:rsidRPr="00FD1F14">
        <w:rPr>
          <w:rFonts w:ascii="Times New Roman" w:hAnsi="Times New Roman" w:cs="Times New Roman"/>
        </w:rPr>
        <w:t xml:space="preserve"> et al., 2024; </w:t>
      </w:r>
      <w:proofErr w:type="spellStart"/>
      <w:r w:rsidRPr="00FD1F14">
        <w:rPr>
          <w:rFonts w:ascii="Times New Roman" w:hAnsi="Times New Roman" w:cs="Times New Roman"/>
        </w:rPr>
        <w:t>Okpobiri</w:t>
      </w:r>
      <w:proofErr w:type="spellEnd"/>
      <w:r w:rsidRPr="00FD1F14">
        <w:rPr>
          <w:rFonts w:ascii="Times New Roman" w:hAnsi="Times New Roman" w:cs="Times New Roman"/>
        </w:rPr>
        <w:t xml:space="preserve"> et al., 2025; Okpara &amp; Offiong, 2020; Oladimeji &amp; Ohwo, 2022). At a broader scale, flooding has been linked with health and food security outcomes across Africa (Reed et al., 2022; Suhr &amp; Steinert, 2022; </w:t>
      </w:r>
      <w:proofErr w:type="spellStart"/>
      <w:r w:rsidRPr="00FD1F14">
        <w:rPr>
          <w:rFonts w:ascii="Times New Roman" w:hAnsi="Times New Roman" w:cs="Times New Roman"/>
        </w:rPr>
        <w:t>Tramblay</w:t>
      </w:r>
      <w:proofErr w:type="spellEnd"/>
      <w:r w:rsidRPr="00FD1F14">
        <w:rPr>
          <w:rFonts w:ascii="Times New Roman" w:hAnsi="Times New Roman" w:cs="Times New Roman"/>
        </w:rPr>
        <w:t xml:space="preserve"> et al., 2021) and Asia’s floodplains and mountains (Aju et al., 2024; Anya &amp; Bhuiyan, 2024; Debnath et al., 2023; Nagamani et al., 2024; Rizwan et al., 2022; Singh &amp; Pandey, 2021).</w:t>
      </w:r>
      <w:r w:rsidR="00E40A3E" w:rsidRPr="00FD1F14">
        <w:rPr>
          <w:rFonts w:ascii="Times New Roman" w:hAnsi="Times New Roman" w:cs="Times New Roman"/>
        </w:rPr>
        <w:t xml:space="preserve"> </w:t>
      </w:r>
      <w:r w:rsidRPr="00FD1F14">
        <w:rPr>
          <w:rFonts w:ascii="Times New Roman" w:hAnsi="Times New Roman" w:cs="Times New Roman"/>
        </w:rPr>
        <w:t xml:space="preserve">Coastal and deltaic systems are highly sensitive to drainage properties. Even modest variations in drainage density and infiltration capacity may shift regimes from shallow inundation to more stable hydrologic conditions, affecting groundwater recharge, bank stability, wetlands, and livelihoods. The Niger Delta exemplifies this complexity: its low relief, high rainfall, distributary networks, and expansive wetlands interact with dense populations and growing infrastructure (Abam, 2016; </w:t>
      </w:r>
      <w:proofErr w:type="spellStart"/>
      <w:r w:rsidRPr="00FD1F14">
        <w:rPr>
          <w:rFonts w:ascii="Times New Roman" w:hAnsi="Times New Roman" w:cs="Times New Roman"/>
        </w:rPr>
        <w:t>Nwankwoala</w:t>
      </w:r>
      <w:proofErr w:type="spellEnd"/>
      <w:r w:rsidRPr="00FD1F14">
        <w:rPr>
          <w:rFonts w:ascii="Times New Roman" w:hAnsi="Times New Roman" w:cs="Times New Roman"/>
        </w:rPr>
        <w:t xml:space="preserve"> &amp; Udom, 2011). Recurrent floods disrupt agriculture, transportation, and health services while altering sediment delivery to mangroves and coastal barriers (Abam, 2016; Umar &amp; Gray, 2022; Eteh et al., 2025). These risks are magnified by climate variability, extreme rainfall, (</w:t>
      </w:r>
      <w:proofErr w:type="spellStart"/>
      <w:r w:rsidRPr="00FD1F14">
        <w:rPr>
          <w:rFonts w:ascii="Times New Roman" w:hAnsi="Times New Roman" w:cs="Times New Roman"/>
        </w:rPr>
        <w:t>Akajiaku</w:t>
      </w:r>
      <w:proofErr w:type="spellEnd"/>
      <w:r w:rsidRPr="00FD1F14">
        <w:rPr>
          <w:rFonts w:ascii="Times New Roman" w:hAnsi="Times New Roman" w:cs="Times New Roman"/>
        </w:rPr>
        <w:t xml:space="preserve"> et al., 2025; Bolan et al., 2024; Eteh et al., 2024; </w:t>
      </w:r>
      <w:proofErr w:type="spellStart"/>
      <w:r w:rsidRPr="00FD1F14">
        <w:rPr>
          <w:rFonts w:ascii="Times New Roman" w:hAnsi="Times New Roman" w:cs="Times New Roman"/>
        </w:rPr>
        <w:t>Tramblay</w:t>
      </w:r>
      <w:proofErr w:type="spellEnd"/>
      <w:r w:rsidRPr="00FD1F14">
        <w:rPr>
          <w:rFonts w:ascii="Times New Roman" w:hAnsi="Times New Roman" w:cs="Times New Roman"/>
        </w:rPr>
        <w:t xml:space="preserve"> </w:t>
      </w:r>
      <w:r w:rsidRPr="00FD1F14">
        <w:rPr>
          <w:rFonts w:ascii="Times New Roman" w:hAnsi="Times New Roman" w:cs="Times New Roman"/>
        </w:rPr>
        <w:lastRenderedPageBreak/>
        <w:t>et al., 2021).</w:t>
      </w:r>
      <w:r w:rsidR="00E40A3E" w:rsidRPr="00FD1F14">
        <w:rPr>
          <w:rFonts w:ascii="Times New Roman" w:hAnsi="Times New Roman" w:cs="Times New Roman"/>
        </w:rPr>
        <w:t xml:space="preserve"> </w:t>
      </w:r>
      <w:r w:rsidRPr="00FD1F14">
        <w:rPr>
          <w:rFonts w:ascii="Times New Roman" w:hAnsi="Times New Roman" w:cs="Times New Roman"/>
        </w:rPr>
        <w:t>Geospatial tools</w:t>
      </w:r>
      <w:r w:rsidR="00AF38CF" w:rsidRPr="00FD1F14">
        <w:rPr>
          <w:rFonts w:ascii="Times New Roman" w:hAnsi="Times New Roman" w:cs="Times New Roman"/>
        </w:rPr>
        <w:t xml:space="preserve"> </w:t>
      </w:r>
      <w:r w:rsidRPr="00FD1F14">
        <w:rPr>
          <w:rFonts w:ascii="Times New Roman" w:hAnsi="Times New Roman" w:cs="Times New Roman"/>
        </w:rPr>
        <w:t>especially DEM-based hydrologic modeling within GIS</w:t>
      </w:r>
      <w:r w:rsidR="00AF38CF" w:rsidRPr="00FD1F14">
        <w:rPr>
          <w:rFonts w:ascii="Times New Roman" w:hAnsi="Times New Roman" w:cs="Times New Roman"/>
        </w:rPr>
        <w:t xml:space="preserve"> </w:t>
      </w:r>
      <w:r w:rsidRPr="00FD1F14">
        <w:rPr>
          <w:rFonts w:ascii="Times New Roman" w:hAnsi="Times New Roman" w:cs="Times New Roman"/>
        </w:rPr>
        <w:t xml:space="preserve">now </w:t>
      </w:r>
      <w:r w:rsidR="00E40A3E" w:rsidRPr="00FD1F14">
        <w:rPr>
          <w:rFonts w:ascii="Times New Roman" w:hAnsi="Times New Roman" w:cs="Times New Roman"/>
        </w:rPr>
        <w:t>enables</w:t>
      </w:r>
      <w:r w:rsidRPr="00FD1F14">
        <w:rPr>
          <w:rFonts w:ascii="Times New Roman" w:hAnsi="Times New Roman" w:cs="Times New Roman"/>
        </w:rPr>
        <w:t xml:space="preserve"> consistent delineation of basins and calculation of morphometric indices across multiple catchments (Dash et al., 2019; </w:t>
      </w:r>
      <w:proofErr w:type="spellStart"/>
      <w:r w:rsidRPr="00FD1F14">
        <w:rPr>
          <w:rFonts w:ascii="Times New Roman" w:hAnsi="Times New Roman" w:cs="Times New Roman"/>
        </w:rPr>
        <w:t>Pareta</w:t>
      </w:r>
      <w:proofErr w:type="spellEnd"/>
      <w:r w:rsidRPr="00FD1F14">
        <w:rPr>
          <w:rFonts w:ascii="Times New Roman" w:hAnsi="Times New Roman" w:cs="Times New Roman"/>
        </w:rPr>
        <w:t xml:space="preserve"> &amp; </w:t>
      </w:r>
      <w:proofErr w:type="spellStart"/>
      <w:r w:rsidRPr="00FD1F14">
        <w:rPr>
          <w:rFonts w:ascii="Times New Roman" w:hAnsi="Times New Roman" w:cs="Times New Roman"/>
        </w:rPr>
        <w:t>Pareta</w:t>
      </w:r>
      <w:proofErr w:type="spellEnd"/>
      <w:r w:rsidRPr="00FD1F14">
        <w:rPr>
          <w:rFonts w:ascii="Times New Roman" w:hAnsi="Times New Roman" w:cs="Times New Roman"/>
        </w:rPr>
        <w:t xml:space="preserve">, 2011; Shekar &amp; Mathew, 2022, 2023; Singh &amp; Singh, 2022). Drainage density and stream frequency, when combined into the “infiltration number,” provide an effective proxy for infiltration–runoff balance and flood susceptibility when interpreted with basin shape and network branching (Horton, 1945; Schumm, 1956; Strahler, 1957; </w:t>
      </w:r>
      <w:proofErr w:type="spellStart"/>
      <w:r w:rsidRPr="00FD1F14">
        <w:rPr>
          <w:rFonts w:ascii="Times New Roman" w:hAnsi="Times New Roman" w:cs="Times New Roman"/>
        </w:rPr>
        <w:t>Zăvoianu</w:t>
      </w:r>
      <w:proofErr w:type="spellEnd"/>
      <w:r w:rsidRPr="00FD1F14">
        <w:rPr>
          <w:rFonts w:ascii="Times New Roman" w:hAnsi="Times New Roman" w:cs="Times New Roman"/>
        </w:rPr>
        <w:t>, 1985).</w:t>
      </w:r>
      <w:r w:rsidR="00E40A3E" w:rsidRPr="00FD1F14">
        <w:rPr>
          <w:rFonts w:ascii="Times New Roman" w:hAnsi="Times New Roman" w:cs="Times New Roman"/>
        </w:rPr>
        <w:t xml:space="preserve"> </w:t>
      </w:r>
      <w:r w:rsidRPr="00FD1F14">
        <w:rPr>
          <w:rFonts w:ascii="Times New Roman" w:hAnsi="Times New Roman" w:cs="Times New Roman"/>
        </w:rPr>
        <w:t xml:space="preserve">Despite numerous local studies, the Niger Delta still lacks an integrated, cross-catchment morphometric assessment centered on drainage density and infiltration characteristics for flood risk management (Eze &amp; </w:t>
      </w:r>
      <w:proofErr w:type="spellStart"/>
      <w:r w:rsidRPr="00FD1F14">
        <w:rPr>
          <w:rFonts w:ascii="Times New Roman" w:hAnsi="Times New Roman" w:cs="Times New Roman"/>
        </w:rPr>
        <w:t>Efiong</w:t>
      </w:r>
      <w:proofErr w:type="spellEnd"/>
      <w:r w:rsidRPr="00FD1F14">
        <w:rPr>
          <w:rFonts w:ascii="Times New Roman" w:hAnsi="Times New Roman" w:cs="Times New Roman"/>
        </w:rPr>
        <w:t xml:space="preserve">, 2010; </w:t>
      </w:r>
      <w:proofErr w:type="spellStart"/>
      <w:r w:rsidRPr="00FD1F14">
        <w:rPr>
          <w:rFonts w:ascii="Times New Roman" w:hAnsi="Times New Roman" w:cs="Times New Roman"/>
        </w:rPr>
        <w:t>Oborie</w:t>
      </w:r>
      <w:proofErr w:type="spellEnd"/>
      <w:r w:rsidRPr="00FD1F14">
        <w:rPr>
          <w:rFonts w:ascii="Times New Roman" w:hAnsi="Times New Roman" w:cs="Times New Roman"/>
        </w:rPr>
        <w:t xml:space="preserve"> &amp; Eteh, 2023; </w:t>
      </w:r>
      <w:proofErr w:type="spellStart"/>
      <w:r w:rsidRPr="00FD1F14">
        <w:rPr>
          <w:rFonts w:ascii="Times New Roman" w:hAnsi="Times New Roman" w:cs="Times New Roman"/>
        </w:rPr>
        <w:t>Oruonye</w:t>
      </w:r>
      <w:proofErr w:type="spellEnd"/>
      <w:r w:rsidRPr="00FD1F14">
        <w:rPr>
          <w:rFonts w:ascii="Times New Roman" w:hAnsi="Times New Roman" w:cs="Times New Roman"/>
        </w:rPr>
        <w:t xml:space="preserve">, 2016; Umar &amp; Gray, 2022). </w:t>
      </w:r>
      <w:r w:rsidR="00F40365" w:rsidRPr="00F40365">
        <w:rPr>
          <w:rFonts w:ascii="Times New Roman" w:hAnsi="Times New Roman" w:cs="Times New Roman"/>
        </w:rPr>
        <w:t>The Niger Delta represents one of the most flood-prone and environmentally sensitive regions in sub-Saharan Africa. Its low relief, high rainfall, and distributary drainage networks make it highly susceptible to recurrent flooding, erosion, and groundwater challenges. Despite several localized studies, an integrated cross-catchment morphometric assessment centered on drainage density and infiltration characteristics is still lacking, leaving a gap in scientific evidence for regional flood risk management and groundwater sustainability.</w:t>
      </w:r>
      <w:r w:rsidR="00F40365">
        <w:rPr>
          <w:rFonts w:ascii="Times New Roman" w:hAnsi="Times New Roman" w:cs="Times New Roman"/>
        </w:rPr>
        <w:t xml:space="preserve"> </w:t>
      </w:r>
      <w:r w:rsidR="00F40365" w:rsidRPr="00F40365">
        <w:rPr>
          <w:rFonts w:ascii="Times New Roman" w:hAnsi="Times New Roman" w:cs="Times New Roman"/>
        </w:rPr>
        <w:t>The six selected catchments</w:t>
      </w:r>
      <w:r w:rsidR="00F40365">
        <w:rPr>
          <w:rFonts w:ascii="Times New Roman" w:hAnsi="Times New Roman" w:cs="Times New Roman"/>
        </w:rPr>
        <w:t xml:space="preserve"> </w:t>
      </w:r>
      <w:proofErr w:type="spellStart"/>
      <w:r w:rsidR="00F40365" w:rsidRPr="00F40365">
        <w:rPr>
          <w:rFonts w:ascii="Times New Roman" w:hAnsi="Times New Roman" w:cs="Times New Roman"/>
        </w:rPr>
        <w:t>Bomadi</w:t>
      </w:r>
      <w:proofErr w:type="spellEnd"/>
      <w:r w:rsidR="00F40365" w:rsidRPr="00F40365">
        <w:rPr>
          <w:rFonts w:ascii="Times New Roman" w:hAnsi="Times New Roman" w:cs="Times New Roman"/>
        </w:rPr>
        <w:t xml:space="preserve">, </w:t>
      </w:r>
      <w:proofErr w:type="spellStart"/>
      <w:r w:rsidR="00F40365" w:rsidRPr="00F40365">
        <w:rPr>
          <w:rFonts w:ascii="Times New Roman" w:hAnsi="Times New Roman" w:cs="Times New Roman"/>
        </w:rPr>
        <w:t>Orashi</w:t>
      </w:r>
      <w:proofErr w:type="spellEnd"/>
      <w:r w:rsidR="00F40365" w:rsidRPr="00F40365">
        <w:rPr>
          <w:rFonts w:ascii="Times New Roman" w:hAnsi="Times New Roman" w:cs="Times New Roman"/>
        </w:rPr>
        <w:t xml:space="preserve">, </w:t>
      </w:r>
      <w:proofErr w:type="spellStart"/>
      <w:r w:rsidR="00F40365" w:rsidRPr="00F40365">
        <w:rPr>
          <w:rFonts w:ascii="Times New Roman" w:hAnsi="Times New Roman" w:cs="Times New Roman"/>
        </w:rPr>
        <w:t>Forcados</w:t>
      </w:r>
      <w:proofErr w:type="spellEnd"/>
      <w:r w:rsidR="00F40365" w:rsidRPr="00F40365">
        <w:rPr>
          <w:rFonts w:ascii="Times New Roman" w:hAnsi="Times New Roman" w:cs="Times New Roman"/>
        </w:rPr>
        <w:t xml:space="preserve">, Niger, </w:t>
      </w:r>
      <w:proofErr w:type="spellStart"/>
      <w:r w:rsidR="00F40365" w:rsidRPr="00F40365">
        <w:rPr>
          <w:rFonts w:ascii="Times New Roman" w:hAnsi="Times New Roman" w:cs="Times New Roman"/>
        </w:rPr>
        <w:t>Ekole</w:t>
      </w:r>
      <w:proofErr w:type="spellEnd"/>
      <w:r w:rsidR="00F40365" w:rsidRPr="00F40365">
        <w:rPr>
          <w:rFonts w:ascii="Times New Roman" w:hAnsi="Times New Roman" w:cs="Times New Roman"/>
        </w:rPr>
        <w:t>, and Nun</w:t>
      </w:r>
      <w:r w:rsidR="00F40365">
        <w:rPr>
          <w:rFonts w:ascii="Times New Roman" w:hAnsi="Times New Roman" w:cs="Times New Roman"/>
        </w:rPr>
        <w:t xml:space="preserve"> </w:t>
      </w:r>
      <w:r w:rsidR="00F40365" w:rsidRPr="00F40365">
        <w:rPr>
          <w:rFonts w:ascii="Times New Roman" w:hAnsi="Times New Roman" w:cs="Times New Roman"/>
        </w:rPr>
        <w:t>were chosen because they are hydrologically diverse, ranging from highly runoff-dominant systems to infiltration-prone basins. They are also zones of intense socio-economic activity, including agriculture, fisheries, and settlement, all increasingly threatened by seasonal floods. Studying these catchments provides a critical basis for climate-resilient planning, disaster mitigation</w:t>
      </w:r>
      <w:r w:rsidR="00F40365">
        <w:rPr>
          <w:rFonts w:ascii="Times New Roman" w:hAnsi="Times New Roman" w:cs="Times New Roman"/>
        </w:rPr>
        <w:t xml:space="preserve"> such as </w:t>
      </w:r>
      <w:r w:rsidR="00F40365" w:rsidRPr="00FD1F14">
        <w:rPr>
          <w:rFonts w:ascii="Times New Roman" w:hAnsi="Times New Roman" w:cs="Times New Roman"/>
        </w:rPr>
        <w:t>flood susceptibility</w:t>
      </w:r>
      <w:r w:rsidR="00F40365" w:rsidRPr="00F40365">
        <w:rPr>
          <w:rFonts w:ascii="Times New Roman" w:hAnsi="Times New Roman" w:cs="Times New Roman"/>
        </w:rPr>
        <w:t>, and sustainable water resource management in the Niger Delta</w:t>
      </w:r>
      <w:r w:rsidR="00F40365">
        <w:rPr>
          <w:rFonts w:ascii="Times New Roman" w:hAnsi="Times New Roman" w:cs="Times New Roman"/>
        </w:rPr>
        <w:t>.</w:t>
      </w:r>
      <w:r w:rsidR="00F40365" w:rsidRPr="00F40365">
        <w:t xml:space="preserve"> </w:t>
      </w:r>
      <w:r w:rsidR="00F40365">
        <w:t xml:space="preserve">Therefore, </w:t>
      </w:r>
      <w:r w:rsidR="00F40365" w:rsidRPr="00F40365">
        <w:rPr>
          <w:rFonts w:ascii="Times New Roman" w:hAnsi="Times New Roman" w:cs="Times New Roman"/>
        </w:rPr>
        <w:t>the study seeks to delineate these catchments using DEM-based hydrologic modeling within a GIS environment, quantify key morphometric parameters such as drainage density, stream frequency, bifurcation ratio, and basin shape indices, and compute infiltration numbers to evaluate the balance between infiltration and runoff. By doing so, the research aims to classify the basins into runoff-dominant and infiltration-prone systems, highlighting hydrological clusters with similar behaviors. Finally, the study interprets the environmental and management implications of these hydrological characteristics, with a view to informing flood risk mitigation, groundwater recharge management, and ecosystem conservation strategies in the Niger Delta.</w:t>
      </w:r>
    </w:p>
    <w:p w14:paraId="70B5EA01" w14:textId="77777777" w:rsidR="00673B53" w:rsidRPr="00FD1F14" w:rsidRDefault="00673B53" w:rsidP="00285E47">
      <w:pPr>
        <w:spacing w:line="360" w:lineRule="auto"/>
        <w:jc w:val="both"/>
        <w:rPr>
          <w:rFonts w:ascii="Times New Roman" w:hAnsi="Times New Roman" w:cs="Times New Roman"/>
          <w:b/>
          <w:bCs/>
        </w:rPr>
      </w:pPr>
    </w:p>
    <w:p w14:paraId="411942FB" w14:textId="77777777" w:rsidR="00673B53" w:rsidRDefault="00673B53" w:rsidP="00285E47">
      <w:pPr>
        <w:spacing w:line="360" w:lineRule="auto"/>
        <w:jc w:val="both"/>
        <w:rPr>
          <w:rFonts w:ascii="Times New Roman" w:hAnsi="Times New Roman" w:cs="Times New Roman"/>
          <w:b/>
          <w:bCs/>
        </w:rPr>
      </w:pPr>
    </w:p>
    <w:p w14:paraId="7D28C24A" w14:textId="77777777" w:rsidR="00911B94" w:rsidRPr="00FD1F14" w:rsidRDefault="00911B94" w:rsidP="00285E47">
      <w:pPr>
        <w:spacing w:line="360" w:lineRule="auto"/>
        <w:jc w:val="both"/>
        <w:rPr>
          <w:rFonts w:ascii="Times New Roman" w:hAnsi="Times New Roman" w:cs="Times New Roman"/>
          <w:b/>
          <w:bCs/>
        </w:rPr>
      </w:pPr>
    </w:p>
    <w:p w14:paraId="1EA97217" w14:textId="0DDF0D98" w:rsidR="00C528CD" w:rsidRPr="00FD1F14" w:rsidRDefault="00C528CD" w:rsidP="00285E47">
      <w:pPr>
        <w:spacing w:line="360" w:lineRule="auto"/>
        <w:jc w:val="both"/>
        <w:rPr>
          <w:rFonts w:ascii="Times New Roman" w:hAnsi="Times New Roman" w:cs="Times New Roman"/>
          <w:b/>
          <w:bCs/>
        </w:rPr>
      </w:pPr>
      <w:r w:rsidRPr="00FD1F14">
        <w:rPr>
          <w:rFonts w:ascii="Times New Roman" w:hAnsi="Times New Roman" w:cs="Times New Roman"/>
          <w:b/>
          <w:bCs/>
        </w:rPr>
        <w:lastRenderedPageBreak/>
        <w:t>1.2 Study area description</w:t>
      </w:r>
    </w:p>
    <w:p w14:paraId="70AFDE3C" w14:textId="1258D006" w:rsidR="005B3AC8" w:rsidRPr="00FD1F14" w:rsidRDefault="005B3AC8" w:rsidP="00285E47">
      <w:pPr>
        <w:spacing w:line="360" w:lineRule="auto"/>
        <w:jc w:val="both"/>
        <w:rPr>
          <w:rFonts w:ascii="Times New Roman" w:hAnsi="Times New Roman" w:cs="Times New Roman"/>
        </w:rPr>
      </w:pPr>
      <w:r w:rsidRPr="00FD1F14">
        <w:rPr>
          <w:rFonts w:ascii="Times New Roman" w:hAnsi="Times New Roman" w:cs="Times New Roman"/>
        </w:rPr>
        <w:t xml:space="preserve">The six study catchments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and Nun are situated within the Niger Delta (Figure</w:t>
      </w:r>
      <w:r w:rsidR="00F614E2" w:rsidRPr="00FD1F14">
        <w:rPr>
          <w:rFonts w:ascii="Times New Roman" w:hAnsi="Times New Roman" w:cs="Times New Roman"/>
        </w:rPr>
        <w:t xml:space="preserve"> </w:t>
      </w:r>
      <w:r w:rsidRPr="00FD1F14">
        <w:rPr>
          <w:rFonts w:ascii="Times New Roman" w:hAnsi="Times New Roman" w:cs="Times New Roman"/>
        </w:rPr>
        <w:t xml:space="preserve">1), bounded approximately between 4°57′30′′N–4°54′30′′N and </w:t>
      </w:r>
      <w:r w:rsidR="00C956FF">
        <w:rPr>
          <w:rFonts w:ascii="Times New Roman" w:hAnsi="Times New Roman" w:cs="Times New Roman"/>
        </w:rPr>
        <w:t>5</w:t>
      </w:r>
      <w:r w:rsidRPr="00FD1F14">
        <w:rPr>
          <w:rFonts w:ascii="Times New Roman" w:hAnsi="Times New Roman" w:cs="Times New Roman"/>
        </w:rPr>
        <w:t>°</w:t>
      </w:r>
      <w:r w:rsidR="00C956FF">
        <w:rPr>
          <w:rFonts w:ascii="Times New Roman" w:hAnsi="Times New Roman" w:cs="Times New Roman"/>
        </w:rPr>
        <w:t>50</w:t>
      </w:r>
      <w:r w:rsidRPr="00FD1F14">
        <w:rPr>
          <w:rFonts w:ascii="Times New Roman" w:hAnsi="Times New Roman" w:cs="Times New Roman"/>
        </w:rPr>
        <w:t>′30′′E–6°</w:t>
      </w:r>
      <w:r w:rsidR="00C956FF">
        <w:rPr>
          <w:rFonts w:ascii="Times New Roman" w:hAnsi="Times New Roman" w:cs="Times New Roman"/>
        </w:rPr>
        <w:t>40</w:t>
      </w:r>
      <w:r w:rsidRPr="00FD1F14">
        <w:rPr>
          <w:rFonts w:ascii="Times New Roman" w:hAnsi="Times New Roman" w:cs="Times New Roman"/>
        </w:rPr>
        <w:t>′0′′E. This deltaic system forms part of a ~70,000 km² low-relief province along Nigeria’s Atlantic margin, typified by distributary channels, floodplains, levee swale complexes, tidal creeks, and expansive mangrove ecosystems (</w:t>
      </w:r>
      <w:proofErr w:type="spellStart"/>
      <w:r w:rsidRPr="00FD1F14">
        <w:rPr>
          <w:rFonts w:ascii="Times New Roman" w:hAnsi="Times New Roman" w:cs="Times New Roman"/>
        </w:rPr>
        <w:t>Okpobiri</w:t>
      </w:r>
      <w:proofErr w:type="spellEnd"/>
      <w:r w:rsidRPr="00FD1F14">
        <w:rPr>
          <w:rFonts w:ascii="Times New Roman" w:hAnsi="Times New Roman" w:cs="Times New Roman"/>
        </w:rPr>
        <w:t xml:space="preserve"> et al., 2025; </w:t>
      </w:r>
      <w:proofErr w:type="spellStart"/>
      <w:r w:rsidRPr="00FD1F14">
        <w:rPr>
          <w:rFonts w:ascii="Times New Roman" w:hAnsi="Times New Roman" w:cs="Times New Roman"/>
        </w:rPr>
        <w:t>Oborie</w:t>
      </w:r>
      <w:proofErr w:type="spellEnd"/>
      <w:r w:rsidRPr="00FD1F14">
        <w:rPr>
          <w:rFonts w:ascii="Times New Roman" w:hAnsi="Times New Roman" w:cs="Times New Roman"/>
        </w:rPr>
        <w:t xml:space="preserve"> et al., 2023; Eteh et al., 2024). The terrain has a gentle gradient that encourages overbank flooding during the rainy season. Mean annual rainfall exceeds 2,000 mm, with peaks from April to October, while temperatures remain consistently warm (26–28 °C) under high humidity. In combination with the alluvial soils clayey in swamp zones and sandy along natural levees these climatic and geomorphic conditions promote high surface runoff, low infiltration, and short hydrological response times where drainage density is pronounced (Abam, 2016; </w:t>
      </w:r>
      <w:proofErr w:type="spellStart"/>
      <w:r w:rsidRPr="00FD1F14">
        <w:rPr>
          <w:rFonts w:ascii="Times New Roman" w:hAnsi="Times New Roman" w:cs="Times New Roman"/>
        </w:rPr>
        <w:t>Nwankwoala</w:t>
      </w:r>
      <w:proofErr w:type="spellEnd"/>
      <w:r w:rsidRPr="00FD1F14">
        <w:rPr>
          <w:rFonts w:ascii="Times New Roman" w:hAnsi="Times New Roman" w:cs="Times New Roman"/>
        </w:rPr>
        <w:t xml:space="preserve"> &amp; Udom, 2011; Imoni &amp; Jonathan, </w:t>
      </w:r>
      <w:proofErr w:type="gramStart"/>
      <w:r w:rsidRPr="00FD1F14">
        <w:rPr>
          <w:rFonts w:ascii="Times New Roman" w:hAnsi="Times New Roman" w:cs="Times New Roman"/>
        </w:rPr>
        <w:t>2025</w:t>
      </w:r>
      <w:r w:rsidR="00BE4EDB" w:rsidRPr="00FD1F14">
        <w:rPr>
          <w:rFonts w:ascii="Times New Roman" w:hAnsi="Times New Roman" w:cs="Times New Roman"/>
        </w:rPr>
        <w:t xml:space="preserve"> ;</w:t>
      </w:r>
      <w:proofErr w:type="gramEnd"/>
      <w:r w:rsidR="00BE4EDB" w:rsidRPr="00FD1F14">
        <w:rPr>
          <w:rFonts w:ascii="Times New Roman" w:eastAsia="Calibri" w:hAnsi="Times New Roman" w:cs="Times New Roman"/>
        </w:rPr>
        <w:t xml:space="preserve"> </w:t>
      </w:r>
      <w:proofErr w:type="spellStart"/>
      <w:r w:rsidR="00BE4EDB" w:rsidRPr="00FD1F14">
        <w:rPr>
          <w:rFonts w:ascii="Times New Roman" w:eastAsia="Calibri" w:hAnsi="Times New Roman" w:cs="Times New Roman"/>
        </w:rPr>
        <w:t>Akajiaku</w:t>
      </w:r>
      <w:proofErr w:type="spellEnd"/>
      <w:r w:rsidR="00BE4EDB" w:rsidRPr="00FD1F14">
        <w:rPr>
          <w:rFonts w:ascii="Times New Roman" w:eastAsia="Calibri" w:hAnsi="Times New Roman" w:cs="Times New Roman"/>
        </w:rPr>
        <w:t xml:space="preserve"> et al., 2025</w:t>
      </w:r>
      <w:r w:rsidRPr="00FD1F14">
        <w:rPr>
          <w:rFonts w:ascii="Times New Roman" w:hAnsi="Times New Roman" w:cs="Times New Roman"/>
        </w:rPr>
        <w:t xml:space="preserve">). Hydrologically, the system is dominated by major Niger River distributaries such as the Nun and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complemented by regional tributaries including the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and </w:t>
      </w:r>
      <w:proofErr w:type="spellStart"/>
      <w:r w:rsidRPr="00FD1F14">
        <w:rPr>
          <w:rFonts w:ascii="Times New Roman" w:hAnsi="Times New Roman" w:cs="Times New Roman"/>
        </w:rPr>
        <w:t>Ekole</w:t>
      </w:r>
      <w:proofErr w:type="spellEnd"/>
      <w:r w:rsidRPr="00FD1F14">
        <w:rPr>
          <w:rFonts w:ascii="Times New Roman" w:hAnsi="Times New Roman" w:cs="Times New Roman"/>
        </w:rPr>
        <w:t>, which together create a complex drainage mosaic. Seasonal floods are recurrent, frequently inundating farmlands and settlements impacts that have been well documented in Yenagoa and adjoining communities (</w:t>
      </w:r>
      <w:proofErr w:type="spellStart"/>
      <w:r w:rsidRPr="00FD1F14">
        <w:rPr>
          <w:rFonts w:ascii="Times New Roman" w:hAnsi="Times New Roman" w:cs="Times New Roman"/>
        </w:rPr>
        <w:t>Ajumobi</w:t>
      </w:r>
      <w:proofErr w:type="spellEnd"/>
      <w:r w:rsidRPr="00FD1F14">
        <w:rPr>
          <w:rFonts w:ascii="Times New Roman" w:hAnsi="Times New Roman" w:cs="Times New Roman"/>
        </w:rPr>
        <w:t xml:space="preserve"> et al., 2023; Oladimeji &amp; Ohwo, 2022; Umar &amp; Gray, 2022; Jonathan &amp; Charles, 2025). Beyond hydrological exposure, residents’ perception of flood risk and their adaptive responses play critical roles in shaping local vulnerability, underscoring the necessity of basin-scale water management and planning (</w:t>
      </w:r>
      <w:proofErr w:type="spellStart"/>
      <w:r w:rsidRPr="00FD1F14">
        <w:rPr>
          <w:rFonts w:ascii="Times New Roman" w:hAnsi="Times New Roman" w:cs="Times New Roman"/>
        </w:rPr>
        <w:t>Agusomu</w:t>
      </w:r>
      <w:proofErr w:type="spellEnd"/>
      <w:r w:rsidRPr="00FD1F14">
        <w:rPr>
          <w:rFonts w:ascii="Times New Roman" w:hAnsi="Times New Roman" w:cs="Times New Roman"/>
        </w:rPr>
        <w:t xml:space="preserve"> et al., 2024). At a national scale, the region’s demographic growth, economic activities, and infrastructural development further frame the challenges and opportunities in managing water and coastal resources (Kirk-Greene et al., 2024).</w:t>
      </w:r>
    </w:p>
    <w:p w14:paraId="4F80FF04" w14:textId="45D67DA1" w:rsidR="002A1276" w:rsidRPr="00FD1F14" w:rsidRDefault="00F20AB7" w:rsidP="00285E47">
      <w:pPr>
        <w:spacing w:line="360" w:lineRule="auto"/>
        <w:jc w:val="both"/>
        <w:rPr>
          <w:rFonts w:ascii="Times New Roman" w:hAnsi="Times New Roman" w:cs="Times New Roman"/>
        </w:rPr>
      </w:pPr>
      <w:r w:rsidRPr="00FD1F14">
        <w:rPr>
          <w:rFonts w:ascii="Times New Roman" w:hAnsi="Times New Roman" w:cs="Times New Roman"/>
          <w:noProof/>
        </w:rPr>
        <w:lastRenderedPageBreak/>
        <w:drawing>
          <wp:inline distT="0" distB="0" distL="0" distR="0" wp14:anchorId="509E7589" wp14:editId="6CD31B00">
            <wp:extent cx="5782962" cy="4957947"/>
            <wp:effectExtent l="0" t="0" r="8255" b="0"/>
            <wp:docPr id="161021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3805" name=""/>
                    <pic:cNvPicPr/>
                  </pic:nvPicPr>
                  <pic:blipFill>
                    <a:blip r:embed="rId8"/>
                    <a:stretch>
                      <a:fillRect/>
                    </a:stretch>
                  </pic:blipFill>
                  <pic:spPr>
                    <a:xfrm>
                      <a:off x="0" y="0"/>
                      <a:ext cx="5790964" cy="4964808"/>
                    </a:xfrm>
                    <a:prstGeom prst="rect">
                      <a:avLst/>
                    </a:prstGeom>
                  </pic:spPr>
                </pic:pic>
              </a:graphicData>
            </a:graphic>
          </wp:inline>
        </w:drawing>
      </w:r>
    </w:p>
    <w:p w14:paraId="622F95A3" w14:textId="4908EC83" w:rsidR="00130103" w:rsidRPr="00FD1F14" w:rsidRDefault="00130103" w:rsidP="00285E47">
      <w:pPr>
        <w:spacing w:line="360" w:lineRule="auto"/>
        <w:jc w:val="both"/>
        <w:rPr>
          <w:rFonts w:ascii="Times New Roman" w:hAnsi="Times New Roman" w:cs="Times New Roman"/>
        </w:rPr>
      </w:pPr>
      <w:r w:rsidRPr="00FD1F14">
        <w:rPr>
          <w:rFonts w:ascii="Times New Roman" w:hAnsi="Times New Roman" w:cs="Times New Roman"/>
        </w:rPr>
        <w:t xml:space="preserve">   Figure 1: Location of study area</w:t>
      </w:r>
    </w:p>
    <w:p w14:paraId="617E4B41" w14:textId="77777777" w:rsidR="00673B53" w:rsidRPr="00FD1F14" w:rsidRDefault="00673B53" w:rsidP="00285E47">
      <w:pPr>
        <w:spacing w:line="360" w:lineRule="auto"/>
        <w:jc w:val="both"/>
        <w:rPr>
          <w:rFonts w:ascii="Times New Roman" w:eastAsiaTheme="majorEastAsia" w:hAnsi="Times New Roman" w:cs="Times New Roman"/>
          <w:b/>
          <w:bCs/>
        </w:rPr>
      </w:pPr>
      <w:bookmarkStart w:id="4" w:name="X10a589265a83683d98f93b8f46ea962773bf507"/>
      <w:bookmarkStart w:id="5" w:name="materials-and-methods"/>
      <w:bookmarkEnd w:id="2"/>
      <w:bookmarkEnd w:id="3"/>
      <w:r w:rsidRPr="00FD1F14">
        <w:rPr>
          <w:rFonts w:ascii="Times New Roman" w:eastAsiaTheme="majorEastAsia" w:hAnsi="Times New Roman" w:cs="Times New Roman"/>
          <w:b/>
          <w:bCs/>
        </w:rPr>
        <w:t>2. Materials and methods</w:t>
      </w:r>
    </w:p>
    <w:p w14:paraId="17AA30AE" w14:textId="77777777" w:rsidR="00362BE0" w:rsidRPr="00FD1F14" w:rsidRDefault="00362BE0" w:rsidP="00285E47">
      <w:pPr>
        <w:pStyle w:val="Heading3"/>
        <w:spacing w:line="360" w:lineRule="auto"/>
        <w:jc w:val="both"/>
        <w:rPr>
          <w:rFonts w:cs="Times New Roman"/>
          <w:color w:val="auto"/>
          <w:sz w:val="24"/>
          <w:szCs w:val="24"/>
        </w:rPr>
      </w:pPr>
      <w:bookmarkStart w:id="6" w:name="data-sources"/>
      <w:bookmarkStart w:id="7" w:name="X5004464da51e19b0b21c4919e6ac0da21fd2a87"/>
      <w:bookmarkStart w:id="8" w:name="bifurcation-ratio-rb"/>
      <w:bookmarkEnd w:id="4"/>
      <w:r w:rsidRPr="00FD1F14">
        <w:rPr>
          <w:rFonts w:cs="Times New Roman"/>
          <w:color w:val="auto"/>
          <w:sz w:val="24"/>
          <w:szCs w:val="24"/>
        </w:rPr>
        <w:t>2.1 Data sources</w:t>
      </w:r>
    </w:p>
    <w:p w14:paraId="771A399B" w14:textId="77777777" w:rsidR="00362BE0" w:rsidRPr="00FD1F14" w:rsidRDefault="00362BE0" w:rsidP="00285E47">
      <w:pPr>
        <w:pStyle w:val="FirstParagraph"/>
        <w:spacing w:line="360" w:lineRule="auto"/>
        <w:jc w:val="both"/>
        <w:rPr>
          <w:rFonts w:cs="Times New Roman"/>
        </w:rPr>
      </w:pPr>
      <w:r w:rsidRPr="00FD1F14">
        <w:rPr>
          <w:rFonts w:cs="Times New Roman"/>
        </w:rPr>
        <w:t xml:space="preserve">We employed 30-m SRTM DEMs (USGS </w:t>
      </w:r>
      <w:proofErr w:type="spellStart"/>
      <w:r w:rsidRPr="00FD1F14">
        <w:rPr>
          <w:rFonts w:cs="Times New Roman"/>
        </w:rPr>
        <w:t>EarthExplorer</w:t>
      </w:r>
      <w:proofErr w:type="spellEnd"/>
      <w:r w:rsidRPr="00FD1F14">
        <w:rPr>
          <w:rFonts w:cs="Times New Roman"/>
        </w:rPr>
        <w:t>) as the topographic base for hydrologic preprocessing and network extraction. Ancillary sources included 1:50,000–1:100,000 topographic maps for cross-validation and hydrologic base layers from NIHSA/regional agencies. DEMs were conditioned to remove spurious sinks prior to flow routing. All analyses were completed in ArcGIS Pro 3.2.1 and validated in QGIS 3.28, ensuring reproducible cartography and metric computation (cf. Dash et al., 2019; Shekar &amp; Mathew, 2023; Singh &amp; Singh, 2022).</w:t>
      </w:r>
    </w:p>
    <w:p w14:paraId="4420EA91" w14:textId="77777777" w:rsidR="00362BE0" w:rsidRPr="00FD1F14" w:rsidRDefault="00362BE0" w:rsidP="00285E47">
      <w:pPr>
        <w:pStyle w:val="Heading3"/>
        <w:spacing w:line="360" w:lineRule="auto"/>
        <w:jc w:val="both"/>
        <w:rPr>
          <w:rFonts w:cs="Times New Roman"/>
          <w:color w:val="auto"/>
          <w:sz w:val="24"/>
          <w:szCs w:val="24"/>
        </w:rPr>
      </w:pPr>
      <w:bookmarkStart w:id="9" w:name="catchment-delineation-and-selection"/>
      <w:bookmarkEnd w:id="6"/>
      <w:r w:rsidRPr="00FD1F14">
        <w:rPr>
          <w:rFonts w:cs="Times New Roman"/>
          <w:color w:val="auto"/>
          <w:sz w:val="24"/>
          <w:szCs w:val="24"/>
        </w:rPr>
        <w:lastRenderedPageBreak/>
        <w:t>2.2 Catchment delineation and selection</w:t>
      </w:r>
    </w:p>
    <w:p w14:paraId="3DD38EDF" w14:textId="77777777" w:rsidR="00362BE0" w:rsidRPr="00FD1F14" w:rsidRDefault="00362BE0" w:rsidP="00285E47">
      <w:pPr>
        <w:pStyle w:val="FirstParagraph"/>
        <w:spacing w:line="360" w:lineRule="auto"/>
        <w:jc w:val="both"/>
        <w:rPr>
          <w:rFonts w:cs="Times New Roman"/>
        </w:rPr>
      </w:pPr>
      <w:r w:rsidRPr="00FD1F14">
        <w:rPr>
          <w:rFonts w:cs="Times New Roman"/>
        </w:rPr>
        <w:t>We delineated the six catchments using a standard raster flow sequence: (</w:t>
      </w:r>
      <w:proofErr w:type="spellStart"/>
      <w:r w:rsidRPr="00FD1F14">
        <w:rPr>
          <w:rFonts w:cs="Times New Roman"/>
        </w:rPr>
        <w:t>i</w:t>
      </w:r>
      <w:proofErr w:type="spellEnd"/>
      <w:r w:rsidRPr="00FD1F14">
        <w:rPr>
          <w:rFonts w:cs="Times New Roman"/>
        </w:rPr>
        <w:t>) sink fill; (ii) D8 flow direction; (iii) flow accumulation; (iv) stream initiation by thresholding accumulation; (v) pour-point placement along principal outlets; and (vi) watershed polygon derivation. Thresholds were harmonized across basins to support comparison, with manual QA against known river lines and aerial basemaps (</w:t>
      </w:r>
      <w:proofErr w:type="spellStart"/>
      <w:r w:rsidRPr="00FD1F14">
        <w:rPr>
          <w:rFonts w:cs="Times New Roman"/>
        </w:rPr>
        <w:t>Pareta</w:t>
      </w:r>
      <w:proofErr w:type="spellEnd"/>
      <w:r w:rsidRPr="00FD1F14">
        <w:rPr>
          <w:rFonts w:cs="Times New Roman"/>
        </w:rPr>
        <w:t xml:space="preserve"> &amp; </w:t>
      </w:r>
      <w:proofErr w:type="spellStart"/>
      <w:r w:rsidRPr="00FD1F14">
        <w:rPr>
          <w:rFonts w:cs="Times New Roman"/>
        </w:rPr>
        <w:t>Pareta</w:t>
      </w:r>
      <w:proofErr w:type="spellEnd"/>
      <w:r w:rsidRPr="00FD1F14">
        <w:rPr>
          <w:rFonts w:cs="Times New Roman"/>
        </w:rPr>
        <w:t>, 2011; Shekar &amp; Mathew, 2022, 2023).</w:t>
      </w:r>
    </w:p>
    <w:p w14:paraId="781CE4D0" w14:textId="77777777" w:rsidR="00362BE0" w:rsidRPr="00FD1F14" w:rsidRDefault="00362BE0" w:rsidP="00285E47">
      <w:pPr>
        <w:pStyle w:val="Heading3"/>
        <w:spacing w:line="360" w:lineRule="auto"/>
        <w:jc w:val="both"/>
        <w:rPr>
          <w:rFonts w:cs="Times New Roman"/>
          <w:color w:val="auto"/>
          <w:sz w:val="24"/>
          <w:szCs w:val="24"/>
        </w:rPr>
      </w:pPr>
      <w:bookmarkStart w:id="10" w:name="X790cfac8a5ace26a16422327bd4993ed659f50e"/>
      <w:bookmarkEnd w:id="9"/>
      <w:r w:rsidRPr="00FD1F14">
        <w:rPr>
          <w:rFonts w:cs="Times New Roman"/>
          <w:color w:val="auto"/>
          <w:sz w:val="24"/>
          <w:szCs w:val="24"/>
        </w:rPr>
        <w:t>2.3 Morphometric parameters and hydrologic indices</w:t>
      </w:r>
    </w:p>
    <w:p w14:paraId="0782FDAC" w14:textId="52AADE98" w:rsidR="00362BE0" w:rsidRPr="00FD1F14" w:rsidRDefault="00362BE0" w:rsidP="00285E47">
      <w:pPr>
        <w:pStyle w:val="FirstParagraph"/>
        <w:spacing w:line="360" w:lineRule="auto"/>
        <w:jc w:val="both"/>
        <w:rPr>
          <w:rFonts w:cs="Times New Roman"/>
        </w:rPr>
      </w:pPr>
      <w:r w:rsidRPr="00FD1F14">
        <w:rPr>
          <w:rFonts w:cs="Times New Roman"/>
        </w:rPr>
        <w:t xml:space="preserve">Stream order. We applied the Strahler (1957) scheme to classify channels and to compute stream number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sub>
        </m:sSub>
      </m:oMath>
      <w:r w:rsidRPr="00FD1F14">
        <w:rPr>
          <w:rFonts w:cs="Times New Roman"/>
        </w:rPr>
        <w:t xml:space="preserve"> and length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u</m:t>
            </m:r>
          </m:sub>
        </m:sSub>
      </m:oMath>
      <w:r w:rsidRPr="00FD1F14">
        <w:rPr>
          <w:rFonts w:cs="Times New Roman"/>
        </w:rPr>
        <w:t xml:space="preserve"> per order.</w:t>
      </w:r>
    </w:p>
    <w:p w14:paraId="474A5792" w14:textId="4E214015" w:rsidR="00362BE0" w:rsidRPr="00FD1F14" w:rsidRDefault="00362BE0" w:rsidP="00285E47">
      <w:pPr>
        <w:pStyle w:val="BodyText"/>
        <w:spacing w:line="360" w:lineRule="auto"/>
        <w:jc w:val="both"/>
        <w:rPr>
          <w:rFonts w:cs="Times New Roman"/>
        </w:rPr>
      </w:pPr>
      <w:r w:rsidRPr="00FD1F14">
        <w:rPr>
          <w:rFonts w:cs="Times New Roman"/>
        </w:rPr>
        <w:t xml:space="preserve">Drainage density. Drainage density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expresses channelization per unit area:</w:t>
      </w:r>
    </w:p>
    <w:p w14:paraId="0A0E5CB3" w14:textId="73603D57" w:rsidR="00362BE0" w:rsidRPr="00FD1F14" w:rsidRDefault="0000000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sub>
              </m:sSub>
            </m:num>
            <m:den>
              <m:r>
                <w:rPr>
                  <w:rFonts w:ascii="Cambria Math" w:hAnsi="Cambria Math" w:cs="Times New Roman"/>
                </w:rPr>
                <m:t>A</m:t>
              </m:r>
            </m:den>
          </m:f>
        </m:oMath>
      </m:oMathPara>
    </w:p>
    <w:p w14:paraId="6406FEA4" w14:textId="0CD794FF" w:rsidR="00362BE0" w:rsidRPr="00FD1F14" w:rsidRDefault="00362BE0" w:rsidP="00285E47">
      <w:pPr>
        <w:pStyle w:val="BodyText"/>
        <w:spacing w:line="360" w:lineRule="auto"/>
        <w:jc w:val="both"/>
        <w:rPr>
          <w:rFonts w:cs="Times New Roman"/>
        </w:rPr>
      </w:pPr>
      <w:r w:rsidRPr="00FD1F14">
        <w:rPr>
          <w:rFonts w:cs="Times New Roman"/>
        </w:rPr>
        <w:t xml:space="preserve">where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sub>
        </m:sSub>
      </m:oMath>
      <w:r w:rsidRPr="00FD1F14">
        <w:rPr>
          <w:rFonts w:cs="Times New Roman"/>
        </w:rPr>
        <w:t xml:space="preserve"> is total channel length and </w:t>
      </w:r>
      <m:oMath>
        <m:r>
          <w:rPr>
            <w:rFonts w:ascii="Cambria Math" w:hAnsi="Cambria Math" w:cs="Times New Roman"/>
          </w:rPr>
          <m:t>A</m:t>
        </m:r>
      </m:oMath>
      <w:r w:rsidRPr="00FD1F14">
        <w:rPr>
          <w:rFonts w:cs="Times New Roman"/>
        </w:rPr>
        <w:t xml:space="preserve"> is basin area (Horton, 1945; Strahler, 1957; Zavoiance, 1985). Higher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typically indicates lower permeability and higher runoff potential.</w:t>
      </w:r>
    </w:p>
    <w:p w14:paraId="7B63BB95" w14:textId="772E77F1" w:rsidR="00362BE0" w:rsidRPr="00FD1F14" w:rsidRDefault="00362BE0" w:rsidP="00285E47">
      <w:pPr>
        <w:pStyle w:val="BodyText"/>
        <w:spacing w:line="360" w:lineRule="auto"/>
        <w:jc w:val="both"/>
        <w:rPr>
          <w:rFonts w:cs="Times New Roman"/>
        </w:rPr>
      </w:pPr>
      <w:r w:rsidRPr="00FD1F14">
        <w:rPr>
          <w:rFonts w:cs="Times New Roman"/>
        </w:rPr>
        <w:t xml:space="preserve">Stream frequency and infiltration number. Stream frequency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A</m:t>
        </m:r>
      </m:oMath>
      <w:r w:rsidRPr="00FD1F14">
        <w:rPr>
          <w:rFonts w:cs="Times New Roman"/>
        </w:rPr>
        <w:t xml:space="preserve"> (count per unit area) complements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Their product serves as an infiltration proxy:</w:t>
      </w:r>
    </w:p>
    <w:p w14:paraId="3C203372" w14:textId="2FCBA6F6" w:rsidR="00362BE0" w:rsidRPr="00FD1F14" w:rsidRDefault="0000000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m:t>
              </m:r>
            </m:sub>
          </m:sSub>
          <m:r>
            <m:rPr>
              <m:sty m:val="p"/>
            </m:rPr>
            <w:rPr>
              <w:rFonts w:ascii="Cambria Math" w:hAnsi="Cambria Math" w:cs="Times New Roman"/>
            </w:rPr>
            <m:t>,</m:t>
          </m:r>
        </m:oMath>
      </m:oMathPara>
    </w:p>
    <w:p w14:paraId="3A62810B" w14:textId="77777777" w:rsidR="00362BE0" w:rsidRPr="00FD1F14" w:rsidRDefault="00362BE0" w:rsidP="00285E47">
      <w:pPr>
        <w:pStyle w:val="BodyText"/>
        <w:spacing w:line="360" w:lineRule="auto"/>
        <w:jc w:val="both"/>
        <w:rPr>
          <w:rFonts w:cs="Times New Roman"/>
        </w:rPr>
      </w:pPr>
      <w:r w:rsidRPr="00FD1F14">
        <w:rPr>
          <w:rFonts w:cs="Times New Roman"/>
        </w:rPr>
        <w:t xml:space="preserve">with larger values implying reduced infiltration and faster runoff response when interpreted alongside lithology/land cover (Horton, 1945; Schumm, 1956; </w:t>
      </w:r>
      <w:proofErr w:type="spellStart"/>
      <w:r w:rsidRPr="00FD1F14">
        <w:rPr>
          <w:rFonts w:cs="Times New Roman"/>
        </w:rPr>
        <w:t>Zavoiance</w:t>
      </w:r>
      <w:proofErr w:type="spellEnd"/>
      <w:r w:rsidRPr="00FD1F14">
        <w:rPr>
          <w:rFonts w:cs="Times New Roman"/>
        </w:rPr>
        <w:t>, 1985).</w:t>
      </w:r>
    </w:p>
    <w:p w14:paraId="6FFD5AA9" w14:textId="77777777" w:rsidR="00362BE0" w:rsidRPr="00FD1F14" w:rsidRDefault="00362BE0" w:rsidP="00285E47">
      <w:pPr>
        <w:pStyle w:val="BodyText"/>
        <w:spacing w:line="360" w:lineRule="auto"/>
        <w:jc w:val="both"/>
        <w:rPr>
          <w:rFonts w:cs="Times New Roman"/>
        </w:rPr>
      </w:pPr>
      <w:r w:rsidRPr="00FD1F14">
        <w:rPr>
          <w:rFonts w:cs="Times New Roman"/>
        </w:rPr>
        <w:t>Bifurcation ratio. The bifurcation ratio</w:t>
      </w:r>
    </w:p>
    <w:p w14:paraId="658BF32A" w14:textId="7A7EEF6F" w:rsidR="00362BE0" w:rsidRPr="00FD1F14" w:rsidRDefault="0000000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sub>
              </m:sSub>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r>
                    <m:rPr>
                      <m:sty m:val="p"/>
                    </m:rPr>
                    <w:rPr>
                      <w:rFonts w:ascii="Cambria Math" w:hAnsi="Cambria Math" w:cs="Times New Roman"/>
                    </w:rPr>
                    <m:t>+</m:t>
                  </m:r>
                  <m:r>
                    <w:rPr>
                      <w:rFonts w:ascii="Cambria Math" w:hAnsi="Cambria Math" w:cs="Times New Roman"/>
                    </w:rPr>
                    <m:t>1</m:t>
                  </m:r>
                </m:sub>
              </m:sSub>
            </m:den>
          </m:f>
        </m:oMath>
      </m:oMathPara>
    </w:p>
    <w:p w14:paraId="44FC7025" w14:textId="77777777" w:rsidR="00362BE0" w:rsidRPr="00FD1F14" w:rsidRDefault="00362BE0" w:rsidP="00285E47">
      <w:pPr>
        <w:pStyle w:val="BodyText"/>
        <w:spacing w:line="360" w:lineRule="auto"/>
        <w:jc w:val="both"/>
        <w:rPr>
          <w:rFonts w:cs="Times New Roman"/>
        </w:rPr>
      </w:pPr>
      <w:r w:rsidRPr="00FD1F14">
        <w:rPr>
          <w:rFonts w:cs="Times New Roman"/>
        </w:rPr>
        <w:t>captures branching regularity and potential structural control; natural basins commonly span 3–5 (Schumm, 1956; Strahler, 1957).</w:t>
      </w:r>
    </w:p>
    <w:p w14:paraId="236705C6" w14:textId="73CAB6E0" w:rsidR="00362BE0" w:rsidRPr="00FD1F14" w:rsidRDefault="00362BE0" w:rsidP="00285E47">
      <w:pPr>
        <w:pStyle w:val="BodyText"/>
        <w:spacing w:line="360" w:lineRule="auto"/>
        <w:jc w:val="both"/>
        <w:rPr>
          <w:rFonts w:cs="Times New Roman"/>
        </w:rPr>
      </w:pPr>
      <w:r w:rsidRPr="00FD1F14">
        <w:rPr>
          <w:rFonts w:cs="Times New Roman"/>
        </w:rPr>
        <w:t xml:space="preserve">Basin shape metrics. Form factor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f</m:t>
            </m:r>
          </m:sub>
        </m:sSub>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L</m:t>
            </m:r>
          </m:e>
          <m:sub>
            <m:r>
              <w:rPr>
                <w:rFonts w:ascii="Cambria Math" w:hAnsi="Cambria Math" w:cs="Times New Roman"/>
              </w:rPr>
              <m:t>b</m:t>
            </m:r>
          </m:sub>
          <m:sup>
            <m:r>
              <w:rPr>
                <w:rFonts w:ascii="Cambria Math" w:hAnsi="Cambria Math" w:cs="Times New Roman"/>
              </w:rPr>
              <m:t>2</m:t>
            </m:r>
          </m:sup>
        </m:sSubSup>
      </m:oMath>
      <w:r w:rsidRPr="00FD1F14">
        <w:rPr>
          <w:rFonts w:cs="Times New Roman"/>
        </w:rPr>
        <w:t xml:space="preserve"> and elongation ratio</w:t>
      </w:r>
    </w:p>
    <w:p w14:paraId="42553799" w14:textId="690CC2C5" w:rsidR="00362BE0" w:rsidRPr="00FD1F14" w:rsidRDefault="00000000" w:rsidP="00285E47">
      <w:pPr>
        <w:pStyle w:val="BodyText"/>
        <w:spacing w:line="360" w:lineRule="auto"/>
        <w:jc w:val="both"/>
        <w:rPr>
          <w:rFonts w:cs="Times New Roman"/>
        </w:rPr>
      </w:pPr>
      <m:oMathPara>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e</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2</m:t>
              </m:r>
              <m:rad>
                <m:radPr>
                  <m:degHide m:val="1"/>
                  <m:ctrlPr>
                    <w:rPr>
                      <w:rFonts w:ascii="Cambria Math" w:hAnsi="Cambria Math" w:cs="Times New Roman"/>
                    </w:rPr>
                  </m:ctrlPr>
                </m:radPr>
                <m:deg/>
                <m:e>
                  <m:r>
                    <w:rPr>
                      <w:rFonts w:ascii="Cambria Math" w:hAnsi="Cambria Math" w:cs="Times New Roman"/>
                    </w:rPr>
                    <m:t>A</m:t>
                  </m:r>
                  <m:r>
                    <m:rPr>
                      <m:sty m:val="p"/>
                    </m:rPr>
                    <w:rPr>
                      <w:rFonts w:ascii="Cambria Math" w:hAnsi="Cambria Math" w:cs="Times New Roman"/>
                    </w:rPr>
                    <m:t>/</m:t>
                  </m:r>
                  <m:r>
                    <w:rPr>
                      <w:rFonts w:ascii="Cambria Math" w:hAnsi="Cambria Math" w:cs="Times New Roman"/>
                    </w:rPr>
                    <m:t>π</m:t>
                  </m:r>
                </m:e>
              </m:rad>
            </m:num>
            <m:den>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b</m:t>
                  </m:r>
                </m:sub>
              </m:sSub>
            </m:den>
          </m:f>
        </m:oMath>
      </m:oMathPara>
    </w:p>
    <w:p w14:paraId="5A42CB09" w14:textId="77777777" w:rsidR="00362BE0" w:rsidRPr="00FD1F14" w:rsidRDefault="00362BE0" w:rsidP="00285E47">
      <w:pPr>
        <w:pStyle w:val="BodyText"/>
        <w:spacing w:line="360" w:lineRule="auto"/>
        <w:jc w:val="both"/>
        <w:rPr>
          <w:rFonts w:cs="Times New Roman"/>
        </w:rPr>
      </w:pPr>
      <w:r w:rsidRPr="00FD1F14">
        <w:rPr>
          <w:rFonts w:cs="Times New Roman"/>
        </w:rPr>
        <w:t>relate planform geometry to hydrograph sharpness; values approaching 1 (more circular) are associated with higher, earlier peaks, whereas elongated basins tend to attenuate peaks (Gupta, 2011; Schumm, 1956; Strahler, 1957).</w:t>
      </w:r>
    </w:p>
    <w:bookmarkEnd w:id="10"/>
    <w:p w14:paraId="27758682" w14:textId="33D2FDC8" w:rsidR="002A1276" w:rsidRPr="00FD1F14" w:rsidRDefault="002A1276" w:rsidP="00285E47">
      <w:pPr>
        <w:spacing w:line="360" w:lineRule="auto"/>
        <w:jc w:val="both"/>
        <w:rPr>
          <w:rFonts w:ascii="Times New Roman" w:hAnsi="Times New Roman" w:cs="Times New Roman"/>
        </w:rPr>
      </w:pPr>
    </w:p>
    <w:p w14:paraId="62B5EBFC"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11" w:name="gis-and-geospatial-analysis-procedures"/>
      <w:bookmarkEnd w:id="7"/>
      <w:bookmarkEnd w:id="8"/>
      <w:r w:rsidRPr="00FD1F14">
        <w:rPr>
          <w:rFonts w:ascii="Times New Roman" w:hAnsi="Times New Roman" w:cs="Times New Roman"/>
          <w:color w:val="auto"/>
          <w:sz w:val="24"/>
          <w:szCs w:val="24"/>
        </w:rPr>
        <w:t>2.4 GIS and Geospatial Analysis Procedures</w:t>
      </w:r>
    </w:p>
    <w:p w14:paraId="1BEA3D2F" w14:textId="4CA52DE8" w:rsidR="002A1276" w:rsidRPr="00FD1F14" w:rsidRDefault="00362BE0" w:rsidP="00B338EF">
      <w:pPr>
        <w:pStyle w:val="FirstParagraph"/>
        <w:spacing w:line="360" w:lineRule="auto"/>
        <w:jc w:val="both"/>
        <w:rPr>
          <w:rFonts w:cs="Times New Roman"/>
        </w:rPr>
      </w:pPr>
      <w:r w:rsidRPr="00FD1F14">
        <w:rPr>
          <w:rFonts w:cs="Times New Roman"/>
        </w:rPr>
        <w:t xml:space="preserve">Hydrology toolboxes were used to generate stream </w:t>
      </w:r>
      <w:proofErr w:type="spellStart"/>
      <w:r w:rsidRPr="00FD1F14">
        <w:rPr>
          <w:rFonts w:cs="Times New Roman"/>
        </w:rPr>
        <w:t>rasters</w:t>
      </w:r>
      <w:proofErr w:type="spellEnd"/>
      <w:r w:rsidRPr="00FD1F14">
        <w:rPr>
          <w:rFonts w:cs="Times New Roman"/>
        </w:rPr>
        <w:t xml:space="preserve">/vectors, assign orders, and compute lengths and counts from polyline geometry. Basin-level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f</m:t>
            </m:r>
          </m:sub>
        </m:sSub>
      </m:oMath>
      <w:r w:rsidRPr="00FD1F14">
        <w:rPr>
          <w:rFonts w:cs="Times New Roman"/>
        </w:rPr>
        <w:t xml:space="preserve">, and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e</m:t>
            </m:r>
          </m:sub>
        </m:sSub>
      </m:oMath>
      <w:r w:rsidRPr="00FD1F14">
        <w:rPr>
          <w:rFonts w:cs="Times New Roman"/>
        </w:rPr>
        <w:t xml:space="preserve"> were calculated within a consistent geodatabase schema. Thematic maps visualize stream networks, drainage-density surfaces, and infiltration potential; all layers were projected to WGS 1984 / UTM Zone 32N for spatial consistency (Dash et al., 2019; Shekar &amp; Mathew, 2023; Singh &amp; Singh, 2022; Wong et al., 2021).</w:t>
      </w:r>
    </w:p>
    <w:p w14:paraId="0439F9E9" w14:textId="77777777" w:rsidR="002A1276" w:rsidRDefault="00C60ECD" w:rsidP="00285E47">
      <w:pPr>
        <w:pStyle w:val="Heading2"/>
        <w:spacing w:line="360" w:lineRule="auto"/>
        <w:jc w:val="both"/>
        <w:rPr>
          <w:rFonts w:ascii="Times New Roman" w:hAnsi="Times New Roman" w:cs="Times New Roman"/>
          <w:color w:val="auto"/>
          <w:sz w:val="24"/>
          <w:szCs w:val="24"/>
        </w:rPr>
      </w:pPr>
      <w:bookmarkStart w:id="12" w:name="X9d32b58e805b99f73e21f45a974de3ff3c639a4"/>
      <w:bookmarkEnd w:id="11"/>
      <w:r w:rsidRPr="00FD1F14">
        <w:rPr>
          <w:rFonts w:ascii="Times New Roman" w:hAnsi="Times New Roman" w:cs="Times New Roman"/>
          <w:color w:val="auto"/>
          <w:sz w:val="24"/>
          <w:szCs w:val="24"/>
        </w:rPr>
        <w:t>2.5 Statistical and Comparative Analysis Techniques</w:t>
      </w:r>
    </w:p>
    <w:p w14:paraId="5DF1D758" w14:textId="77777777" w:rsidR="00B338EF" w:rsidRPr="00B338EF" w:rsidRDefault="00B338EF" w:rsidP="00B338EF">
      <w:pPr>
        <w:pStyle w:val="BodyText"/>
        <w:spacing w:line="360" w:lineRule="auto"/>
        <w:jc w:val="both"/>
      </w:pPr>
      <w:r w:rsidRPr="00B338EF">
        <w:t>To evaluate hydrological variability, descriptive statistics and comparative metrics were applied across the six catchments. Statistical techniques included mean and range analysis, coefficient of variation (CV), and correlation analysis.</w:t>
      </w:r>
    </w:p>
    <w:p w14:paraId="21DF239C" w14:textId="77777777" w:rsidR="00B338EF" w:rsidRPr="00B338EF" w:rsidRDefault="00B338EF" w:rsidP="00B338EF">
      <w:pPr>
        <w:pStyle w:val="BodyText"/>
        <w:spacing w:line="360" w:lineRule="auto"/>
        <w:jc w:val="both"/>
      </w:pPr>
      <w:r w:rsidRPr="00B338EF">
        <w:t>The threshold for stream initiation during DEM-based network extraction was selected by harmonizing accumulation values across all basins to ensure comparability. This choice was guided by hydrological reasoning and validated against topographic maps and aerial basemaps. The calibration process avoided overestimation of ephemeral rills, which would artificially inflate drainage density, and ensured that headwater streams were adequately represented. This balance minimized bias and allowed the derived drainage networks to reflect the physiographic reality of each catchment.</w:t>
      </w:r>
    </w:p>
    <w:p w14:paraId="0865ECF2" w14:textId="77777777" w:rsidR="00B338EF" w:rsidRPr="00B338EF" w:rsidRDefault="00B338EF" w:rsidP="00B338EF">
      <w:pPr>
        <w:pStyle w:val="BodyText"/>
        <w:spacing w:line="360" w:lineRule="auto"/>
        <w:jc w:val="both"/>
      </w:pPr>
      <w:r w:rsidRPr="00B338EF">
        <w:t xml:space="preserve">For correlation analysis, Pearson’s product–moment correlation coefficient was employed to quantify associations among drainage density, infiltration number, and bifurcation ratio. These variables are continuous, ratio-scale measures, and preliminary data exploration indicated approximately linear relationships. Pearson’s method was therefore preferred, as it provides a direct measure of linear association widely adopted in morphometric–hydrological studies (Horton, 1945; Schumm, 1956; </w:t>
      </w:r>
      <w:r w:rsidRPr="00B338EF">
        <w:lastRenderedPageBreak/>
        <w:t>Strahler, 1957). Spearman’s rank correlation, while suitable for monotonic but non-linear data, was deemed less appropriate for the present dataset</w:t>
      </w:r>
    </w:p>
    <w:p w14:paraId="2EC4C03B" w14:textId="77777777" w:rsidR="00B338EF" w:rsidRPr="00B338EF" w:rsidRDefault="00B338EF" w:rsidP="00B338EF">
      <w:pPr>
        <w:pStyle w:val="BodyText"/>
      </w:pPr>
    </w:p>
    <w:p w14:paraId="73D4CACA"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t>Mean and Range Analysis: To summarize drainage density, infiltration number, and bifurcation ratios.</w:t>
      </w:r>
    </w:p>
    <w:p w14:paraId="4574AB08"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t>Coefficient of Variation (CV): To assess variability among catchments:</w:t>
      </w:r>
    </w:p>
    <w:p w14:paraId="27D2314B" w14:textId="32120560" w:rsidR="002A1276" w:rsidRPr="00FD1F14" w:rsidRDefault="00E40A3E" w:rsidP="00285E47">
      <w:pPr>
        <w:numPr>
          <w:ilvl w:val="0"/>
          <w:numId w:val="1"/>
        </w:numPr>
        <w:spacing w:line="360" w:lineRule="auto"/>
        <w:jc w:val="both"/>
        <w:rPr>
          <w:rFonts w:ascii="Times New Roman" w:hAnsi="Times New Roman" w:cs="Times New Roman"/>
        </w:rPr>
      </w:pPr>
      <m:oMath>
        <m:r>
          <w:rPr>
            <w:rFonts w:ascii="Cambria Math" w:hAnsi="Cambria Math" w:cs="Times New Roman"/>
          </w:rPr>
          <m:t>CV</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σ</m:t>
            </m:r>
          </m:num>
          <m:den>
            <m:r>
              <w:rPr>
                <w:rFonts w:ascii="Cambria Math" w:hAnsi="Cambria Math" w:cs="Times New Roman"/>
              </w:rPr>
              <m:t>μ</m:t>
            </m:r>
          </m:den>
        </m:f>
        <m:r>
          <m:rPr>
            <m:sty m:val="p"/>
          </m:rPr>
          <w:rPr>
            <w:rFonts w:ascii="Cambria Math" w:hAnsi="Cambria Math" w:cs="Times New Roman"/>
          </w:rPr>
          <m:t>×</m:t>
        </m:r>
        <m:r>
          <w:rPr>
            <w:rFonts w:ascii="Cambria Math" w:hAnsi="Cambria Math" w:cs="Times New Roman"/>
          </w:rPr>
          <m:t>100</m:t>
        </m:r>
      </m:oMath>
    </w:p>
    <w:p w14:paraId="45B9C67D" w14:textId="4704ED4C" w:rsidR="002A1276" w:rsidRPr="00FD1F14" w:rsidRDefault="00C60ECD" w:rsidP="00285E47">
      <w:pPr>
        <w:numPr>
          <w:ilvl w:val="0"/>
          <w:numId w:val="1"/>
        </w:numPr>
        <w:spacing w:line="360" w:lineRule="auto"/>
        <w:jc w:val="both"/>
        <w:rPr>
          <w:rFonts w:ascii="Times New Roman" w:hAnsi="Times New Roman" w:cs="Times New Roman"/>
        </w:rPr>
      </w:pPr>
      <w:r w:rsidRPr="00FD1F14">
        <w:rPr>
          <w:rFonts w:ascii="Times New Roman" w:hAnsi="Times New Roman" w:cs="Times New Roman"/>
        </w:rPr>
        <w:t xml:space="preserve">where </w:t>
      </w:r>
      <m:oMath>
        <m:r>
          <w:rPr>
            <w:rFonts w:ascii="Cambria Math" w:hAnsi="Cambria Math" w:cs="Times New Roman"/>
          </w:rPr>
          <m:t>σ</m:t>
        </m:r>
      </m:oMath>
      <w:r w:rsidRPr="00FD1F14">
        <w:rPr>
          <w:rFonts w:ascii="Times New Roman" w:hAnsi="Times New Roman" w:cs="Times New Roman"/>
        </w:rPr>
        <w:t xml:space="preserve"> = standard deviation, </w:t>
      </w:r>
      <m:oMath>
        <m:r>
          <w:rPr>
            <w:rFonts w:ascii="Cambria Math" w:hAnsi="Cambria Math" w:cs="Times New Roman"/>
          </w:rPr>
          <m:t>μ</m:t>
        </m:r>
      </m:oMath>
      <w:r w:rsidRPr="00FD1F14">
        <w:rPr>
          <w:rFonts w:ascii="Times New Roman" w:hAnsi="Times New Roman" w:cs="Times New Roman"/>
        </w:rPr>
        <w:t xml:space="preserve"> = mean.</w:t>
      </w:r>
    </w:p>
    <w:p w14:paraId="030084C0"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t>Correlation Analysis: Pearson’s correlation was employed to assess the relationships between drainage density, infiltration number, and bifurcation ratio.</w:t>
      </w:r>
    </w:p>
    <w:p w14:paraId="45F17D56" w14:textId="77777777" w:rsidR="002A1276" w:rsidRPr="00FD1F14" w:rsidRDefault="00C60ECD" w:rsidP="00285E47">
      <w:pPr>
        <w:numPr>
          <w:ilvl w:val="0"/>
          <w:numId w:val="9"/>
        </w:numPr>
        <w:spacing w:line="360" w:lineRule="auto"/>
        <w:jc w:val="both"/>
        <w:rPr>
          <w:rFonts w:ascii="Times New Roman" w:hAnsi="Times New Roman" w:cs="Times New Roman"/>
        </w:rPr>
      </w:pPr>
      <w:r w:rsidRPr="00FD1F14">
        <w:rPr>
          <w:rFonts w:ascii="Times New Roman" w:hAnsi="Times New Roman" w:cs="Times New Roman"/>
        </w:rPr>
        <w:t xml:space="preserve">Comparative Interpretation: Cross-basin analysis was performed to identify hydrological contrasts among the </w:t>
      </w: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and Nun rivers.</w:t>
      </w:r>
    </w:p>
    <w:p w14:paraId="5C621FF0" w14:textId="77777777" w:rsidR="002A1276" w:rsidRPr="00FD1F14" w:rsidRDefault="00C60ECD" w:rsidP="00285E47">
      <w:pPr>
        <w:pStyle w:val="FirstParagraph"/>
        <w:spacing w:line="360" w:lineRule="auto"/>
        <w:jc w:val="both"/>
        <w:rPr>
          <w:rFonts w:cs="Times New Roman"/>
        </w:rPr>
      </w:pPr>
      <w:r w:rsidRPr="00FD1F14">
        <w:rPr>
          <w:rFonts w:cs="Times New Roman"/>
        </w:rPr>
        <w:br/>
      </w:r>
    </w:p>
    <w:p w14:paraId="5B3F7FE8" w14:textId="77777777" w:rsidR="002A1276" w:rsidRPr="00FD1F14" w:rsidRDefault="00C60ECD" w:rsidP="00285E47">
      <w:pPr>
        <w:pStyle w:val="Heading2"/>
        <w:spacing w:line="360" w:lineRule="auto"/>
        <w:jc w:val="both"/>
        <w:rPr>
          <w:rFonts w:ascii="Times New Roman" w:hAnsi="Times New Roman" w:cs="Times New Roman"/>
          <w:b/>
          <w:bCs/>
          <w:color w:val="auto"/>
          <w:sz w:val="24"/>
          <w:szCs w:val="24"/>
        </w:rPr>
      </w:pPr>
      <w:bookmarkStart w:id="13" w:name="section-1"/>
      <w:bookmarkStart w:id="14" w:name="results"/>
      <w:bookmarkEnd w:id="5"/>
      <w:bookmarkEnd w:id="12"/>
      <w:r w:rsidRPr="00FD1F14">
        <w:rPr>
          <w:rFonts w:ascii="Times New Roman" w:hAnsi="Times New Roman" w:cs="Times New Roman"/>
          <w:b/>
          <w:bCs/>
          <w:color w:val="auto"/>
          <w:sz w:val="24"/>
          <w:szCs w:val="24"/>
        </w:rPr>
        <w:t>3. Results</w:t>
      </w:r>
    </w:p>
    <w:p w14:paraId="2E1AD401"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Morphometric analysis was performed for six coastal catchments of southern Nigeria: </w:t>
      </w:r>
      <w:proofErr w:type="spellStart"/>
      <w:r w:rsidRPr="00FD1F14">
        <w:rPr>
          <w:rFonts w:cs="Times New Roman"/>
        </w:rPr>
        <w:t>Bomadi</w:t>
      </w:r>
      <w:proofErr w:type="spellEnd"/>
      <w:r w:rsidRPr="00FD1F14">
        <w:rPr>
          <w:rFonts w:cs="Times New Roman"/>
        </w:rPr>
        <w:t xml:space="preserve">, </w:t>
      </w:r>
      <w:proofErr w:type="spellStart"/>
      <w:r w:rsidRPr="00FD1F14">
        <w:rPr>
          <w:rFonts w:cs="Times New Roman"/>
        </w:rPr>
        <w:t>Orashi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xml:space="preserve">, Niger, </w:t>
      </w:r>
      <w:proofErr w:type="spellStart"/>
      <w:r w:rsidRPr="00FD1F14">
        <w:rPr>
          <w:rFonts w:cs="Times New Roman"/>
        </w:rPr>
        <w:t>Ekole</w:t>
      </w:r>
      <w:proofErr w:type="spellEnd"/>
      <w:r w:rsidRPr="00FD1F14">
        <w:rPr>
          <w:rFonts w:cs="Times New Roman"/>
        </w:rPr>
        <w:t>, and Nun rivers. The derived indices and statistical syntheses are presented in Tables 1–6. Results are organized according to catchment parameters, stream characteristics, bifurcation ratios, derived indices, and comparative statistics.</w:t>
      </w:r>
    </w:p>
    <w:p w14:paraId="5643F358" w14:textId="77777777" w:rsidR="002A1276" w:rsidRPr="00FD1F14" w:rsidRDefault="00C60ECD" w:rsidP="00285E47">
      <w:pPr>
        <w:pStyle w:val="Heading3"/>
        <w:spacing w:line="360" w:lineRule="auto"/>
        <w:jc w:val="both"/>
        <w:rPr>
          <w:rFonts w:cs="Times New Roman"/>
          <w:color w:val="auto"/>
          <w:sz w:val="24"/>
          <w:szCs w:val="24"/>
        </w:rPr>
      </w:pPr>
      <w:bookmarkStart w:id="15" w:name="basic-parameters-of-catchments"/>
      <w:r w:rsidRPr="00FD1F14">
        <w:rPr>
          <w:rFonts w:cs="Times New Roman"/>
          <w:color w:val="auto"/>
          <w:sz w:val="24"/>
          <w:szCs w:val="24"/>
        </w:rPr>
        <w:t>3.1 Basic Parameters of Catchments</w:t>
      </w:r>
    </w:p>
    <w:p w14:paraId="07DB4DAA"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The fundamental morphometric descriptors are shown in Table 1. Catchment areas range widely, from the largest basin, the Niger River (84,326.14 km²), to the smallest, the Nun River (224.65 km²). Maximum elevation also varies considerably, reaching 106 m in the Niger but only 25 m in </w:t>
      </w:r>
      <w:proofErr w:type="spellStart"/>
      <w:r w:rsidRPr="00FD1F14">
        <w:rPr>
          <w:rFonts w:cs="Times New Roman"/>
        </w:rPr>
        <w:t>Bomadi</w:t>
      </w:r>
      <w:proofErr w:type="spellEnd"/>
      <w:r w:rsidRPr="00FD1F14">
        <w:rPr>
          <w:rFonts w:cs="Times New Roman"/>
        </w:rPr>
        <w:t>. These differences indicate strong contrasts in geomorphic scale and topographic relief across the basins.</w:t>
      </w:r>
    </w:p>
    <w:p w14:paraId="033F2C4F" w14:textId="77777777" w:rsidR="002A1276" w:rsidRPr="00FD1F14" w:rsidRDefault="00C60ECD" w:rsidP="00285E47">
      <w:pPr>
        <w:pStyle w:val="BodyText"/>
        <w:spacing w:line="360" w:lineRule="auto"/>
        <w:jc w:val="both"/>
        <w:rPr>
          <w:rFonts w:cs="Times New Roman"/>
        </w:rPr>
      </w:pPr>
      <w:r w:rsidRPr="00FD1F14">
        <w:rPr>
          <w:rFonts w:cs="Times New Roman"/>
        </w:rPr>
        <w:t>Table 1. Basic parameters of catchments</w:t>
      </w:r>
    </w:p>
    <w:tbl>
      <w:tblPr>
        <w:tblStyle w:val="Table"/>
        <w:tblW w:w="9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537"/>
        <w:gridCol w:w="1072"/>
        <w:gridCol w:w="1439"/>
        <w:gridCol w:w="1236"/>
        <w:gridCol w:w="1904"/>
        <w:gridCol w:w="1953"/>
      </w:tblGrid>
      <w:tr w:rsidR="00285E47" w:rsidRPr="00FD1F14" w14:paraId="07C2D162" w14:textId="77777777" w:rsidTr="00E12088">
        <w:trPr>
          <w:cnfStyle w:val="100000000000" w:firstRow="1" w:lastRow="0" w:firstColumn="0" w:lastColumn="0" w:oddVBand="0" w:evenVBand="0" w:oddHBand="0" w:evenHBand="0" w:firstRowFirstColumn="0" w:firstRowLastColumn="0" w:lastRowFirstColumn="0" w:lastRowLastColumn="0"/>
          <w:trHeight w:val="349"/>
          <w:tblHeader/>
        </w:trPr>
        <w:tc>
          <w:tcPr>
            <w:tcW w:w="0" w:type="auto"/>
            <w:tcBorders>
              <w:top w:val="single" w:sz="4" w:space="0" w:color="auto"/>
              <w:bottom w:val="single" w:sz="4" w:space="0" w:color="auto"/>
            </w:tcBorders>
          </w:tcPr>
          <w:p w14:paraId="299372FF" w14:textId="77777777" w:rsidR="002A1276" w:rsidRPr="00FD1F14" w:rsidRDefault="00C60ECD" w:rsidP="00285E47">
            <w:pPr>
              <w:pStyle w:val="Compact"/>
              <w:spacing w:line="360" w:lineRule="auto"/>
              <w:jc w:val="both"/>
              <w:rPr>
                <w:rFonts w:cs="Times New Roman"/>
              </w:rPr>
            </w:pPr>
            <w:r w:rsidRPr="00FD1F14">
              <w:rPr>
                <w:rFonts w:cs="Times New Roman"/>
              </w:rPr>
              <w:lastRenderedPageBreak/>
              <w:t>Catchment</w:t>
            </w:r>
          </w:p>
        </w:tc>
        <w:tc>
          <w:tcPr>
            <w:tcW w:w="0" w:type="auto"/>
            <w:tcBorders>
              <w:top w:val="single" w:sz="4" w:space="0" w:color="auto"/>
              <w:bottom w:val="single" w:sz="4" w:space="0" w:color="auto"/>
            </w:tcBorders>
          </w:tcPr>
          <w:p w14:paraId="18AF5F22" w14:textId="77777777" w:rsidR="002A1276" w:rsidRPr="00FD1F14" w:rsidRDefault="00C60ECD" w:rsidP="00285E47">
            <w:pPr>
              <w:pStyle w:val="Compact"/>
              <w:spacing w:line="360" w:lineRule="auto"/>
              <w:jc w:val="both"/>
              <w:rPr>
                <w:rFonts w:cs="Times New Roman"/>
              </w:rPr>
            </w:pPr>
            <w:r w:rsidRPr="00FD1F14">
              <w:rPr>
                <w:rFonts w:cs="Times New Roman"/>
              </w:rPr>
              <w:t>P (km)</w:t>
            </w:r>
          </w:p>
        </w:tc>
        <w:tc>
          <w:tcPr>
            <w:tcW w:w="0" w:type="auto"/>
            <w:tcBorders>
              <w:top w:val="single" w:sz="4" w:space="0" w:color="auto"/>
              <w:bottom w:val="single" w:sz="4" w:space="0" w:color="auto"/>
            </w:tcBorders>
          </w:tcPr>
          <w:p w14:paraId="1AE15234" w14:textId="77777777" w:rsidR="002A1276" w:rsidRPr="00FD1F14" w:rsidRDefault="00C60ECD" w:rsidP="00285E47">
            <w:pPr>
              <w:pStyle w:val="Compact"/>
              <w:spacing w:line="360" w:lineRule="auto"/>
              <w:jc w:val="both"/>
              <w:rPr>
                <w:rFonts w:cs="Times New Roman"/>
              </w:rPr>
            </w:pPr>
            <w:r w:rsidRPr="00FD1F14">
              <w:rPr>
                <w:rFonts w:cs="Times New Roman"/>
              </w:rPr>
              <w:t>A (km²)</w:t>
            </w:r>
          </w:p>
        </w:tc>
        <w:tc>
          <w:tcPr>
            <w:tcW w:w="0" w:type="auto"/>
            <w:tcBorders>
              <w:top w:val="single" w:sz="4" w:space="0" w:color="auto"/>
              <w:bottom w:val="single" w:sz="4" w:space="0" w:color="auto"/>
            </w:tcBorders>
          </w:tcPr>
          <w:p w14:paraId="511B46DE"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Lb</w:t>
            </w:r>
            <w:proofErr w:type="spellEnd"/>
            <w:r w:rsidRPr="00FD1F14">
              <w:rPr>
                <w:rFonts w:cs="Times New Roman"/>
              </w:rPr>
              <w:t xml:space="preserve"> (km)</w:t>
            </w:r>
          </w:p>
        </w:tc>
        <w:tc>
          <w:tcPr>
            <w:tcW w:w="0" w:type="auto"/>
            <w:tcBorders>
              <w:top w:val="single" w:sz="4" w:space="0" w:color="auto"/>
              <w:bottom w:val="single" w:sz="4" w:space="0" w:color="auto"/>
            </w:tcBorders>
          </w:tcPr>
          <w:p w14:paraId="1E7A9269" w14:textId="77777777" w:rsidR="002A1276" w:rsidRPr="00FD1F14" w:rsidRDefault="00C60ECD" w:rsidP="00285E47">
            <w:pPr>
              <w:pStyle w:val="Compact"/>
              <w:spacing w:line="360" w:lineRule="auto"/>
              <w:jc w:val="both"/>
              <w:rPr>
                <w:rFonts w:cs="Times New Roman"/>
              </w:rPr>
            </w:pPr>
            <w:r w:rsidRPr="00FD1F14">
              <w:rPr>
                <w:rFonts w:cs="Times New Roman"/>
              </w:rPr>
              <w:t>Elev (min, m)</w:t>
            </w:r>
          </w:p>
        </w:tc>
        <w:tc>
          <w:tcPr>
            <w:tcW w:w="0" w:type="auto"/>
            <w:tcBorders>
              <w:top w:val="single" w:sz="4" w:space="0" w:color="auto"/>
              <w:bottom w:val="single" w:sz="4" w:space="0" w:color="auto"/>
            </w:tcBorders>
          </w:tcPr>
          <w:p w14:paraId="5F4F7EDD" w14:textId="77777777" w:rsidR="002A1276" w:rsidRPr="00FD1F14" w:rsidRDefault="00C60ECD" w:rsidP="00285E47">
            <w:pPr>
              <w:pStyle w:val="Compact"/>
              <w:spacing w:line="360" w:lineRule="auto"/>
              <w:jc w:val="both"/>
              <w:rPr>
                <w:rFonts w:cs="Times New Roman"/>
              </w:rPr>
            </w:pPr>
            <w:r w:rsidRPr="00FD1F14">
              <w:rPr>
                <w:rFonts w:cs="Times New Roman"/>
              </w:rPr>
              <w:t>Elev (max, m)</w:t>
            </w:r>
          </w:p>
        </w:tc>
      </w:tr>
      <w:tr w:rsidR="00285E47" w:rsidRPr="00FD1F14" w14:paraId="20523F45" w14:textId="77777777" w:rsidTr="00E12088">
        <w:trPr>
          <w:trHeight w:val="369"/>
        </w:trPr>
        <w:tc>
          <w:tcPr>
            <w:tcW w:w="0" w:type="auto"/>
            <w:tcBorders>
              <w:top w:val="single" w:sz="4" w:space="0" w:color="auto"/>
            </w:tcBorders>
          </w:tcPr>
          <w:p w14:paraId="57E7620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Borders>
              <w:top w:val="single" w:sz="4" w:space="0" w:color="auto"/>
            </w:tcBorders>
          </w:tcPr>
          <w:p w14:paraId="62A9C1E6" w14:textId="77777777" w:rsidR="002A1276" w:rsidRPr="00FD1F14" w:rsidRDefault="00C60ECD" w:rsidP="00285E47">
            <w:pPr>
              <w:pStyle w:val="Compact"/>
              <w:spacing w:line="360" w:lineRule="auto"/>
              <w:jc w:val="both"/>
              <w:rPr>
                <w:rFonts w:cs="Times New Roman"/>
              </w:rPr>
            </w:pPr>
            <w:r w:rsidRPr="00FD1F14">
              <w:rPr>
                <w:rFonts w:cs="Times New Roman"/>
              </w:rPr>
              <w:t>42.10</w:t>
            </w:r>
          </w:p>
        </w:tc>
        <w:tc>
          <w:tcPr>
            <w:tcW w:w="0" w:type="auto"/>
            <w:tcBorders>
              <w:top w:val="single" w:sz="4" w:space="0" w:color="auto"/>
            </w:tcBorders>
          </w:tcPr>
          <w:p w14:paraId="25807657" w14:textId="77777777" w:rsidR="002A1276" w:rsidRPr="00FD1F14" w:rsidRDefault="00C60ECD" w:rsidP="00285E47">
            <w:pPr>
              <w:pStyle w:val="Compact"/>
              <w:spacing w:line="360" w:lineRule="auto"/>
              <w:jc w:val="both"/>
              <w:rPr>
                <w:rFonts w:cs="Times New Roman"/>
              </w:rPr>
            </w:pPr>
            <w:r w:rsidRPr="00FD1F14">
              <w:rPr>
                <w:rFonts w:cs="Times New Roman"/>
              </w:rPr>
              <w:t>22,710.58</w:t>
            </w:r>
          </w:p>
        </w:tc>
        <w:tc>
          <w:tcPr>
            <w:tcW w:w="0" w:type="auto"/>
            <w:tcBorders>
              <w:top w:val="single" w:sz="4" w:space="0" w:color="auto"/>
            </w:tcBorders>
          </w:tcPr>
          <w:p w14:paraId="4C489CA7" w14:textId="77777777" w:rsidR="002A1276" w:rsidRPr="00FD1F14" w:rsidRDefault="00C60ECD" w:rsidP="00285E47">
            <w:pPr>
              <w:pStyle w:val="Compact"/>
              <w:spacing w:line="360" w:lineRule="auto"/>
              <w:jc w:val="both"/>
              <w:rPr>
                <w:rFonts w:cs="Times New Roman"/>
              </w:rPr>
            </w:pPr>
            <w:r w:rsidRPr="00FD1F14">
              <w:rPr>
                <w:rFonts w:cs="Times New Roman"/>
              </w:rPr>
              <w:t>8.80</w:t>
            </w:r>
          </w:p>
        </w:tc>
        <w:tc>
          <w:tcPr>
            <w:tcW w:w="0" w:type="auto"/>
            <w:tcBorders>
              <w:top w:val="single" w:sz="4" w:space="0" w:color="auto"/>
            </w:tcBorders>
          </w:tcPr>
          <w:p w14:paraId="18AEA396" w14:textId="77777777" w:rsidR="002A1276" w:rsidRPr="00FD1F14" w:rsidRDefault="00C60ECD" w:rsidP="00285E47">
            <w:pPr>
              <w:pStyle w:val="Compact"/>
              <w:spacing w:line="360" w:lineRule="auto"/>
              <w:jc w:val="both"/>
              <w:rPr>
                <w:rFonts w:cs="Times New Roman"/>
              </w:rPr>
            </w:pPr>
            <w:r w:rsidRPr="00FD1F14">
              <w:rPr>
                <w:rFonts w:cs="Times New Roman"/>
              </w:rPr>
              <w:t>–1</w:t>
            </w:r>
          </w:p>
        </w:tc>
        <w:tc>
          <w:tcPr>
            <w:tcW w:w="0" w:type="auto"/>
            <w:tcBorders>
              <w:top w:val="single" w:sz="4" w:space="0" w:color="auto"/>
            </w:tcBorders>
          </w:tcPr>
          <w:p w14:paraId="7EC68110" w14:textId="77777777" w:rsidR="002A1276" w:rsidRPr="00FD1F14" w:rsidRDefault="00C60ECD" w:rsidP="00285E47">
            <w:pPr>
              <w:pStyle w:val="Compact"/>
              <w:spacing w:line="360" w:lineRule="auto"/>
              <w:jc w:val="both"/>
              <w:rPr>
                <w:rFonts w:cs="Times New Roman"/>
              </w:rPr>
            </w:pPr>
            <w:r w:rsidRPr="00FD1F14">
              <w:rPr>
                <w:rFonts w:cs="Times New Roman"/>
              </w:rPr>
              <w:t>25</w:t>
            </w:r>
          </w:p>
        </w:tc>
      </w:tr>
      <w:tr w:rsidR="00285E47" w:rsidRPr="00FD1F14" w14:paraId="4CF59CD4" w14:textId="77777777" w:rsidTr="00E12088">
        <w:trPr>
          <w:trHeight w:val="349"/>
        </w:trPr>
        <w:tc>
          <w:tcPr>
            <w:tcW w:w="0" w:type="auto"/>
          </w:tcPr>
          <w:p w14:paraId="0E5208AB"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7C235059" w14:textId="77777777" w:rsidR="002A1276" w:rsidRPr="00FD1F14" w:rsidRDefault="00C60ECD" w:rsidP="00285E47">
            <w:pPr>
              <w:pStyle w:val="Compact"/>
              <w:spacing w:line="360" w:lineRule="auto"/>
              <w:jc w:val="both"/>
              <w:rPr>
                <w:rFonts w:cs="Times New Roman"/>
              </w:rPr>
            </w:pPr>
            <w:r w:rsidRPr="00FD1F14">
              <w:rPr>
                <w:rFonts w:cs="Times New Roman"/>
              </w:rPr>
              <w:t>72.08</w:t>
            </w:r>
          </w:p>
        </w:tc>
        <w:tc>
          <w:tcPr>
            <w:tcW w:w="0" w:type="auto"/>
          </w:tcPr>
          <w:p w14:paraId="71CE6A6E" w14:textId="77777777" w:rsidR="002A1276" w:rsidRPr="00FD1F14" w:rsidRDefault="00C60ECD" w:rsidP="00285E47">
            <w:pPr>
              <w:pStyle w:val="Compact"/>
              <w:spacing w:line="360" w:lineRule="auto"/>
              <w:jc w:val="both"/>
              <w:rPr>
                <w:rFonts w:cs="Times New Roman"/>
              </w:rPr>
            </w:pPr>
            <w:r w:rsidRPr="00FD1F14">
              <w:rPr>
                <w:rFonts w:cs="Times New Roman"/>
              </w:rPr>
              <w:t>37,146.26</w:t>
            </w:r>
          </w:p>
        </w:tc>
        <w:tc>
          <w:tcPr>
            <w:tcW w:w="0" w:type="auto"/>
          </w:tcPr>
          <w:p w14:paraId="16D5E0CB" w14:textId="77777777" w:rsidR="002A1276" w:rsidRPr="00FD1F14" w:rsidRDefault="00C60ECD" w:rsidP="00285E47">
            <w:pPr>
              <w:pStyle w:val="Compact"/>
              <w:spacing w:line="360" w:lineRule="auto"/>
              <w:jc w:val="both"/>
              <w:rPr>
                <w:rFonts w:cs="Times New Roman"/>
              </w:rPr>
            </w:pPr>
            <w:r w:rsidRPr="00FD1F14">
              <w:rPr>
                <w:rFonts w:cs="Times New Roman"/>
              </w:rPr>
              <w:t>14.98</w:t>
            </w:r>
          </w:p>
        </w:tc>
        <w:tc>
          <w:tcPr>
            <w:tcW w:w="0" w:type="auto"/>
          </w:tcPr>
          <w:p w14:paraId="261D95B4" w14:textId="77777777" w:rsidR="002A1276" w:rsidRPr="00FD1F14" w:rsidRDefault="00C60ECD" w:rsidP="00285E47">
            <w:pPr>
              <w:pStyle w:val="Compact"/>
              <w:spacing w:line="360" w:lineRule="auto"/>
              <w:jc w:val="both"/>
              <w:rPr>
                <w:rFonts w:cs="Times New Roman"/>
              </w:rPr>
            </w:pPr>
            <w:r w:rsidRPr="00FD1F14">
              <w:rPr>
                <w:rFonts w:cs="Times New Roman"/>
              </w:rPr>
              <w:t>1</w:t>
            </w:r>
          </w:p>
        </w:tc>
        <w:tc>
          <w:tcPr>
            <w:tcW w:w="0" w:type="auto"/>
          </w:tcPr>
          <w:p w14:paraId="5804D894" w14:textId="77777777" w:rsidR="002A1276" w:rsidRPr="00FD1F14" w:rsidRDefault="00C60ECD" w:rsidP="00285E47">
            <w:pPr>
              <w:pStyle w:val="Compact"/>
              <w:spacing w:line="360" w:lineRule="auto"/>
              <w:jc w:val="both"/>
              <w:rPr>
                <w:rFonts w:cs="Times New Roman"/>
              </w:rPr>
            </w:pPr>
            <w:r w:rsidRPr="00FD1F14">
              <w:rPr>
                <w:rFonts w:cs="Times New Roman"/>
              </w:rPr>
              <w:t>38</w:t>
            </w:r>
          </w:p>
        </w:tc>
      </w:tr>
      <w:tr w:rsidR="00285E47" w:rsidRPr="00FD1F14" w14:paraId="66D5EA21" w14:textId="77777777" w:rsidTr="00E12088">
        <w:trPr>
          <w:trHeight w:val="369"/>
        </w:trPr>
        <w:tc>
          <w:tcPr>
            <w:tcW w:w="0" w:type="auto"/>
          </w:tcPr>
          <w:p w14:paraId="058E3C8C"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3CB57DEF" w14:textId="77777777" w:rsidR="002A1276" w:rsidRPr="00FD1F14" w:rsidRDefault="00C60ECD" w:rsidP="00285E47">
            <w:pPr>
              <w:pStyle w:val="Compact"/>
              <w:spacing w:line="360" w:lineRule="auto"/>
              <w:jc w:val="both"/>
              <w:rPr>
                <w:rFonts w:cs="Times New Roman"/>
              </w:rPr>
            </w:pPr>
            <w:r w:rsidRPr="00FD1F14">
              <w:rPr>
                <w:rFonts w:cs="Times New Roman"/>
              </w:rPr>
              <w:t>44.88</w:t>
            </w:r>
          </w:p>
        </w:tc>
        <w:tc>
          <w:tcPr>
            <w:tcW w:w="0" w:type="auto"/>
          </w:tcPr>
          <w:p w14:paraId="19AD00B6" w14:textId="77777777" w:rsidR="002A1276" w:rsidRPr="00FD1F14" w:rsidRDefault="00C60ECD" w:rsidP="00285E47">
            <w:pPr>
              <w:pStyle w:val="Compact"/>
              <w:spacing w:line="360" w:lineRule="auto"/>
              <w:jc w:val="both"/>
              <w:rPr>
                <w:rFonts w:cs="Times New Roman"/>
              </w:rPr>
            </w:pPr>
            <w:r w:rsidRPr="00FD1F14">
              <w:rPr>
                <w:rFonts w:cs="Times New Roman"/>
              </w:rPr>
              <w:t>20,285.29</w:t>
            </w:r>
          </w:p>
        </w:tc>
        <w:tc>
          <w:tcPr>
            <w:tcW w:w="0" w:type="auto"/>
          </w:tcPr>
          <w:p w14:paraId="1D00F327" w14:textId="77777777" w:rsidR="002A1276" w:rsidRPr="00FD1F14" w:rsidRDefault="00C60ECD" w:rsidP="00285E47">
            <w:pPr>
              <w:pStyle w:val="Compact"/>
              <w:spacing w:line="360" w:lineRule="auto"/>
              <w:jc w:val="both"/>
              <w:rPr>
                <w:rFonts w:cs="Times New Roman"/>
              </w:rPr>
            </w:pPr>
            <w:r w:rsidRPr="00FD1F14">
              <w:rPr>
                <w:rFonts w:cs="Times New Roman"/>
              </w:rPr>
              <w:t>8.76</w:t>
            </w:r>
          </w:p>
        </w:tc>
        <w:tc>
          <w:tcPr>
            <w:tcW w:w="0" w:type="auto"/>
          </w:tcPr>
          <w:p w14:paraId="487CD903" w14:textId="77777777" w:rsidR="002A1276" w:rsidRPr="00FD1F14" w:rsidRDefault="00C60ECD" w:rsidP="00285E47">
            <w:pPr>
              <w:pStyle w:val="Compact"/>
              <w:spacing w:line="360" w:lineRule="auto"/>
              <w:jc w:val="both"/>
              <w:rPr>
                <w:rFonts w:cs="Times New Roman"/>
              </w:rPr>
            </w:pPr>
            <w:r w:rsidRPr="00FD1F14">
              <w:rPr>
                <w:rFonts w:cs="Times New Roman"/>
              </w:rPr>
              <w:t>0</w:t>
            </w:r>
          </w:p>
        </w:tc>
        <w:tc>
          <w:tcPr>
            <w:tcW w:w="0" w:type="auto"/>
          </w:tcPr>
          <w:p w14:paraId="789E2A9E" w14:textId="77777777" w:rsidR="002A1276" w:rsidRPr="00FD1F14" w:rsidRDefault="00C60ECD" w:rsidP="00285E47">
            <w:pPr>
              <w:pStyle w:val="Compact"/>
              <w:spacing w:line="360" w:lineRule="auto"/>
              <w:jc w:val="both"/>
              <w:rPr>
                <w:rFonts w:cs="Times New Roman"/>
              </w:rPr>
            </w:pPr>
            <w:r w:rsidRPr="00FD1F14">
              <w:rPr>
                <w:rFonts w:cs="Times New Roman"/>
              </w:rPr>
              <w:t>35</w:t>
            </w:r>
          </w:p>
        </w:tc>
      </w:tr>
      <w:tr w:rsidR="00285E47" w:rsidRPr="00FD1F14" w14:paraId="54216BD5" w14:textId="77777777" w:rsidTr="00E12088">
        <w:trPr>
          <w:trHeight w:val="349"/>
        </w:trPr>
        <w:tc>
          <w:tcPr>
            <w:tcW w:w="0" w:type="auto"/>
          </w:tcPr>
          <w:p w14:paraId="3783E235"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5989EC82" w14:textId="77777777" w:rsidR="002A1276" w:rsidRPr="00FD1F14" w:rsidRDefault="00C60ECD" w:rsidP="00285E47">
            <w:pPr>
              <w:pStyle w:val="Compact"/>
              <w:spacing w:line="360" w:lineRule="auto"/>
              <w:jc w:val="both"/>
              <w:rPr>
                <w:rFonts w:cs="Times New Roman"/>
              </w:rPr>
            </w:pPr>
            <w:r w:rsidRPr="00FD1F14">
              <w:rPr>
                <w:rFonts w:cs="Times New Roman"/>
              </w:rPr>
              <w:t>112.52</w:t>
            </w:r>
          </w:p>
        </w:tc>
        <w:tc>
          <w:tcPr>
            <w:tcW w:w="0" w:type="auto"/>
          </w:tcPr>
          <w:p w14:paraId="1B432E97" w14:textId="77777777" w:rsidR="002A1276" w:rsidRPr="00FD1F14" w:rsidRDefault="00C60ECD" w:rsidP="00285E47">
            <w:pPr>
              <w:pStyle w:val="Compact"/>
              <w:spacing w:line="360" w:lineRule="auto"/>
              <w:jc w:val="both"/>
              <w:rPr>
                <w:rFonts w:cs="Times New Roman"/>
              </w:rPr>
            </w:pPr>
            <w:r w:rsidRPr="00FD1F14">
              <w:rPr>
                <w:rFonts w:cs="Times New Roman"/>
              </w:rPr>
              <w:t>84,326.14</w:t>
            </w:r>
          </w:p>
        </w:tc>
        <w:tc>
          <w:tcPr>
            <w:tcW w:w="0" w:type="auto"/>
          </w:tcPr>
          <w:p w14:paraId="7B5F17E4" w14:textId="77777777" w:rsidR="002A1276" w:rsidRPr="00FD1F14" w:rsidRDefault="00C60ECD" w:rsidP="00285E47">
            <w:pPr>
              <w:pStyle w:val="Compact"/>
              <w:spacing w:line="360" w:lineRule="auto"/>
              <w:jc w:val="both"/>
              <w:rPr>
                <w:rFonts w:cs="Times New Roman"/>
              </w:rPr>
            </w:pPr>
            <w:r w:rsidRPr="00FD1F14">
              <w:rPr>
                <w:rFonts w:cs="Times New Roman"/>
              </w:rPr>
              <w:t>21.47</w:t>
            </w:r>
          </w:p>
        </w:tc>
        <w:tc>
          <w:tcPr>
            <w:tcW w:w="0" w:type="auto"/>
          </w:tcPr>
          <w:p w14:paraId="0A247925" w14:textId="77777777" w:rsidR="002A1276" w:rsidRPr="00FD1F14" w:rsidRDefault="00C60ECD" w:rsidP="00285E47">
            <w:pPr>
              <w:pStyle w:val="Compact"/>
              <w:spacing w:line="360" w:lineRule="auto"/>
              <w:jc w:val="both"/>
              <w:rPr>
                <w:rFonts w:cs="Times New Roman"/>
              </w:rPr>
            </w:pPr>
            <w:r w:rsidRPr="00FD1F14">
              <w:rPr>
                <w:rFonts w:cs="Times New Roman"/>
              </w:rPr>
              <w:t>–26</w:t>
            </w:r>
          </w:p>
        </w:tc>
        <w:tc>
          <w:tcPr>
            <w:tcW w:w="0" w:type="auto"/>
          </w:tcPr>
          <w:p w14:paraId="344848E6" w14:textId="77777777" w:rsidR="002A1276" w:rsidRPr="00FD1F14" w:rsidRDefault="00C60ECD" w:rsidP="00285E47">
            <w:pPr>
              <w:pStyle w:val="Compact"/>
              <w:spacing w:line="360" w:lineRule="auto"/>
              <w:jc w:val="both"/>
              <w:rPr>
                <w:rFonts w:cs="Times New Roman"/>
              </w:rPr>
            </w:pPr>
            <w:r w:rsidRPr="00FD1F14">
              <w:rPr>
                <w:rFonts w:cs="Times New Roman"/>
              </w:rPr>
              <w:t>106</w:t>
            </w:r>
          </w:p>
        </w:tc>
      </w:tr>
      <w:tr w:rsidR="00285E47" w:rsidRPr="00FD1F14" w14:paraId="6292EA7A" w14:textId="77777777" w:rsidTr="00E12088">
        <w:trPr>
          <w:trHeight w:val="349"/>
        </w:trPr>
        <w:tc>
          <w:tcPr>
            <w:tcW w:w="0" w:type="auto"/>
          </w:tcPr>
          <w:p w14:paraId="2132A0C6"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2E4E8FF7" w14:textId="77777777" w:rsidR="002A1276" w:rsidRPr="00FD1F14" w:rsidRDefault="00C60ECD" w:rsidP="00285E47">
            <w:pPr>
              <w:pStyle w:val="Compact"/>
              <w:spacing w:line="360" w:lineRule="auto"/>
              <w:jc w:val="both"/>
              <w:rPr>
                <w:rFonts w:cs="Times New Roman"/>
              </w:rPr>
            </w:pPr>
            <w:r w:rsidRPr="00FD1F14">
              <w:rPr>
                <w:rFonts w:cs="Times New Roman"/>
              </w:rPr>
              <w:t>54.71</w:t>
            </w:r>
          </w:p>
        </w:tc>
        <w:tc>
          <w:tcPr>
            <w:tcW w:w="0" w:type="auto"/>
          </w:tcPr>
          <w:p w14:paraId="16F5CDE0" w14:textId="77777777" w:rsidR="002A1276" w:rsidRPr="00FD1F14" w:rsidRDefault="00C60ECD" w:rsidP="00285E47">
            <w:pPr>
              <w:pStyle w:val="Compact"/>
              <w:spacing w:line="360" w:lineRule="auto"/>
              <w:jc w:val="both"/>
              <w:rPr>
                <w:rFonts w:cs="Times New Roman"/>
              </w:rPr>
            </w:pPr>
            <w:r w:rsidRPr="00FD1F14">
              <w:rPr>
                <w:rFonts w:cs="Times New Roman"/>
              </w:rPr>
              <w:t>33,987.51</w:t>
            </w:r>
          </w:p>
        </w:tc>
        <w:tc>
          <w:tcPr>
            <w:tcW w:w="0" w:type="auto"/>
          </w:tcPr>
          <w:p w14:paraId="6EE7C75D" w14:textId="77777777" w:rsidR="002A1276" w:rsidRPr="00FD1F14" w:rsidRDefault="00C60ECD" w:rsidP="00285E47">
            <w:pPr>
              <w:pStyle w:val="Compact"/>
              <w:spacing w:line="360" w:lineRule="auto"/>
              <w:jc w:val="both"/>
              <w:rPr>
                <w:rFonts w:cs="Times New Roman"/>
              </w:rPr>
            </w:pPr>
            <w:r w:rsidRPr="00FD1F14">
              <w:rPr>
                <w:rFonts w:cs="Times New Roman"/>
              </w:rPr>
              <w:t>10.45</w:t>
            </w:r>
          </w:p>
        </w:tc>
        <w:tc>
          <w:tcPr>
            <w:tcW w:w="0" w:type="auto"/>
          </w:tcPr>
          <w:p w14:paraId="4CD83571"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Pr>
          <w:p w14:paraId="1D87173B" w14:textId="77777777" w:rsidR="002A1276" w:rsidRPr="00FD1F14" w:rsidRDefault="00C60ECD" w:rsidP="00285E47">
            <w:pPr>
              <w:pStyle w:val="Compact"/>
              <w:spacing w:line="360" w:lineRule="auto"/>
              <w:jc w:val="both"/>
              <w:rPr>
                <w:rFonts w:cs="Times New Roman"/>
              </w:rPr>
            </w:pPr>
            <w:r w:rsidRPr="00FD1F14">
              <w:rPr>
                <w:rFonts w:cs="Times New Roman"/>
              </w:rPr>
              <w:t>34</w:t>
            </w:r>
          </w:p>
        </w:tc>
      </w:tr>
      <w:tr w:rsidR="00285E47" w:rsidRPr="00FD1F14" w14:paraId="6D2C24D3" w14:textId="77777777" w:rsidTr="00E12088">
        <w:trPr>
          <w:trHeight w:val="349"/>
        </w:trPr>
        <w:tc>
          <w:tcPr>
            <w:tcW w:w="0" w:type="auto"/>
            <w:tcBorders>
              <w:bottom w:val="single" w:sz="4" w:space="0" w:color="auto"/>
            </w:tcBorders>
          </w:tcPr>
          <w:p w14:paraId="393A456E"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Borders>
              <w:bottom w:val="single" w:sz="4" w:space="0" w:color="auto"/>
            </w:tcBorders>
          </w:tcPr>
          <w:p w14:paraId="0B865126" w14:textId="77777777" w:rsidR="002A1276" w:rsidRPr="00FD1F14" w:rsidRDefault="00C60ECD" w:rsidP="00285E47">
            <w:pPr>
              <w:pStyle w:val="Compact"/>
              <w:spacing w:line="360" w:lineRule="auto"/>
              <w:jc w:val="both"/>
              <w:rPr>
                <w:rFonts w:cs="Times New Roman"/>
              </w:rPr>
            </w:pPr>
            <w:r w:rsidRPr="00FD1F14">
              <w:rPr>
                <w:rFonts w:cs="Times New Roman"/>
              </w:rPr>
              <w:t>45.07</w:t>
            </w:r>
          </w:p>
        </w:tc>
        <w:tc>
          <w:tcPr>
            <w:tcW w:w="0" w:type="auto"/>
            <w:tcBorders>
              <w:bottom w:val="single" w:sz="4" w:space="0" w:color="auto"/>
            </w:tcBorders>
          </w:tcPr>
          <w:p w14:paraId="3AE3DD85" w14:textId="77777777" w:rsidR="002A1276" w:rsidRPr="00FD1F14" w:rsidRDefault="00C60ECD" w:rsidP="00285E47">
            <w:pPr>
              <w:pStyle w:val="Compact"/>
              <w:spacing w:line="360" w:lineRule="auto"/>
              <w:jc w:val="both"/>
              <w:rPr>
                <w:rFonts w:cs="Times New Roman"/>
              </w:rPr>
            </w:pPr>
            <w:r w:rsidRPr="00FD1F14">
              <w:rPr>
                <w:rFonts w:cs="Times New Roman"/>
              </w:rPr>
              <w:t>224.65</w:t>
            </w:r>
          </w:p>
        </w:tc>
        <w:tc>
          <w:tcPr>
            <w:tcW w:w="0" w:type="auto"/>
            <w:tcBorders>
              <w:bottom w:val="single" w:sz="4" w:space="0" w:color="auto"/>
            </w:tcBorders>
          </w:tcPr>
          <w:p w14:paraId="52B6126E" w14:textId="77777777" w:rsidR="002A1276" w:rsidRPr="00FD1F14" w:rsidRDefault="00C60ECD" w:rsidP="00285E47">
            <w:pPr>
              <w:pStyle w:val="Compact"/>
              <w:spacing w:line="360" w:lineRule="auto"/>
              <w:jc w:val="both"/>
              <w:rPr>
                <w:rFonts w:cs="Times New Roman"/>
              </w:rPr>
            </w:pPr>
            <w:r w:rsidRPr="00FD1F14">
              <w:rPr>
                <w:rFonts w:cs="Times New Roman"/>
              </w:rPr>
              <w:t>8.92</w:t>
            </w:r>
          </w:p>
        </w:tc>
        <w:tc>
          <w:tcPr>
            <w:tcW w:w="0" w:type="auto"/>
            <w:tcBorders>
              <w:bottom w:val="single" w:sz="4" w:space="0" w:color="auto"/>
            </w:tcBorders>
          </w:tcPr>
          <w:p w14:paraId="2DEDDB02"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Borders>
              <w:bottom w:val="single" w:sz="4" w:space="0" w:color="auto"/>
            </w:tcBorders>
          </w:tcPr>
          <w:p w14:paraId="18F7956D" w14:textId="77777777" w:rsidR="002A1276" w:rsidRPr="00FD1F14" w:rsidRDefault="00C60ECD" w:rsidP="00285E47">
            <w:pPr>
              <w:pStyle w:val="Compact"/>
              <w:spacing w:line="360" w:lineRule="auto"/>
              <w:jc w:val="both"/>
              <w:rPr>
                <w:rFonts w:cs="Times New Roman"/>
              </w:rPr>
            </w:pPr>
            <w:r w:rsidRPr="00FD1F14">
              <w:rPr>
                <w:rFonts w:cs="Times New Roman"/>
              </w:rPr>
              <w:t>31</w:t>
            </w:r>
          </w:p>
        </w:tc>
      </w:tr>
    </w:tbl>
    <w:p w14:paraId="447DA872" w14:textId="494CB03F" w:rsidR="002A1276" w:rsidRPr="00FD1F14" w:rsidRDefault="00C60ECD" w:rsidP="00285E47">
      <w:pPr>
        <w:pStyle w:val="BodyText"/>
        <w:spacing w:line="360" w:lineRule="auto"/>
        <w:jc w:val="both"/>
        <w:rPr>
          <w:rFonts w:cs="Times New Roman"/>
        </w:rPr>
      </w:pPr>
      <w:r w:rsidRPr="00FD1F14">
        <w:rPr>
          <w:rFonts w:cs="Times New Roman"/>
        </w:rPr>
        <w:t xml:space="preserve">The Niger,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xml:space="preserve"> basins dominate in areal extent, while </w:t>
      </w:r>
      <w:proofErr w:type="spellStart"/>
      <w:r w:rsidRPr="00FD1F14">
        <w:rPr>
          <w:rFonts w:cs="Times New Roman"/>
        </w:rPr>
        <w:t>Forcados</w:t>
      </w:r>
      <w:proofErr w:type="spellEnd"/>
      <w:r w:rsidRPr="00FD1F14">
        <w:rPr>
          <w:rFonts w:cs="Times New Roman"/>
        </w:rPr>
        <w:t xml:space="preserve"> and </w:t>
      </w:r>
      <w:proofErr w:type="spellStart"/>
      <w:r w:rsidRPr="00FD1F14">
        <w:rPr>
          <w:rFonts w:cs="Times New Roman"/>
        </w:rPr>
        <w:t>Bomadi</w:t>
      </w:r>
      <w:proofErr w:type="spellEnd"/>
      <w:r w:rsidRPr="00FD1F14">
        <w:rPr>
          <w:rFonts w:cs="Times New Roman"/>
        </w:rPr>
        <w:t xml:space="preserve"> are smaller mid-sized basins. Nun is anomalously small but hydrologically important due to its distributary role.</w:t>
      </w:r>
    </w:p>
    <w:p w14:paraId="23B3F7C8" w14:textId="77777777" w:rsidR="002A1276" w:rsidRPr="00FD1F14" w:rsidRDefault="00C60ECD" w:rsidP="00285E47">
      <w:pPr>
        <w:pStyle w:val="Heading3"/>
        <w:spacing w:line="360" w:lineRule="auto"/>
        <w:jc w:val="both"/>
        <w:rPr>
          <w:rFonts w:cs="Times New Roman"/>
          <w:color w:val="auto"/>
          <w:sz w:val="24"/>
          <w:szCs w:val="24"/>
        </w:rPr>
      </w:pPr>
      <w:bookmarkStart w:id="16" w:name="stream-order-distribution"/>
      <w:bookmarkEnd w:id="15"/>
      <w:r w:rsidRPr="00FD1F14">
        <w:rPr>
          <w:rFonts w:cs="Times New Roman"/>
          <w:color w:val="auto"/>
          <w:sz w:val="24"/>
          <w:szCs w:val="24"/>
        </w:rPr>
        <w:t>3.2 Stream Order Distribution</w:t>
      </w:r>
    </w:p>
    <w:p w14:paraId="4A356961" w14:textId="4D1BAA2B" w:rsidR="002A1276" w:rsidRPr="00FD1F14" w:rsidRDefault="00C60ECD" w:rsidP="00285E47">
      <w:pPr>
        <w:pStyle w:val="FirstParagraph"/>
        <w:spacing w:line="360" w:lineRule="auto"/>
        <w:jc w:val="both"/>
        <w:rPr>
          <w:rFonts w:cs="Times New Roman"/>
        </w:rPr>
      </w:pPr>
      <w:r w:rsidRPr="00FD1F14">
        <w:rPr>
          <w:rFonts w:cs="Times New Roman"/>
        </w:rPr>
        <w:t>Stream order distributions (Table 2</w:t>
      </w:r>
      <w:r w:rsidR="00A96BC8" w:rsidRPr="00FD1F14">
        <w:rPr>
          <w:rFonts w:cs="Times New Roman"/>
        </w:rPr>
        <w:t xml:space="preserve"> </w:t>
      </w:r>
      <w:r w:rsidR="00B919C1" w:rsidRPr="00FD1F14">
        <w:rPr>
          <w:rFonts w:cs="Times New Roman"/>
        </w:rPr>
        <w:t>and Figures</w:t>
      </w:r>
      <w:r w:rsidR="00A96BC8" w:rsidRPr="00FD1F14">
        <w:rPr>
          <w:rFonts w:cs="Times New Roman"/>
        </w:rPr>
        <w:t xml:space="preserve"> 2-7</w:t>
      </w:r>
      <w:r w:rsidRPr="00FD1F14">
        <w:rPr>
          <w:rFonts w:cs="Times New Roman"/>
        </w:rPr>
        <w:t xml:space="preserve">) reveal striking differences in drainage texture. </w:t>
      </w:r>
      <w:proofErr w:type="spellStart"/>
      <w:r w:rsidRPr="00FD1F14">
        <w:rPr>
          <w:rFonts w:cs="Times New Roman"/>
        </w:rPr>
        <w:t>Orashi</w:t>
      </w:r>
      <w:proofErr w:type="spellEnd"/>
      <w:r w:rsidRPr="00FD1F14">
        <w:rPr>
          <w:rFonts w:cs="Times New Roman"/>
        </w:rPr>
        <w:t xml:space="preserve"> has the densest network (980 streams, of which 751 are first-order), whereas Niger, despite its vast area, supports 294 streams, reflecting larger but fewer channels. Nun and </w:t>
      </w:r>
      <w:proofErr w:type="spellStart"/>
      <w:r w:rsidRPr="00FD1F14">
        <w:rPr>
          <w:rFonts w:cs="Times New Roman"/>
        </w:rPr>
        <w:t>Bomadi</w:t>
      </w:r>
      <w:proofErr w:type="spellEnd"/>
      <w:r w:rsidRPr="00FD1F14">
        <w:rPr>
          <w:rFonts w:cs="Times New Roman"/>
        </w:rPr>
        <w:t>, though small, still host &gt;90 streams each.</w:t>
      </w:r>
    </w:p>
    <w:p w14:paraId="7E189124" w14:textId="77777777" w:rsidR="002A1276" w:rsidRPr="00FD1F14" w:rsidRDefault="00C60ECD" w:rsidP="00285E47">
      <w:pPr>
        <w:pStyle w:val="BodyText"/>
        <w:spacing w:line="360" w:lineRule="auto"/>
        <w:jc w:val="both"/>
        <w:rPr>
          <w:rFonts w:cs="Times New Roman"/>
        </w:rPr>
      </w:pPr>
      <w:r w:rsidRPr="00FD1F14">
        <w:rPr>
          <w:rFonts w:cs="Times New Roman"/>
        </w:rPr>
        <w:t>Table 2. Stream order distribution</w:t>
      </w:r>
    </w:p>
    <w:tbl>
      <w:tblPr>
        <w:tblStyle w:val="Table"/>
        <w:tblW w:w="8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927"/>
        <w:gridCol w:w="1324"/>
        <w:gridCol w:w="1447"/>
        <w:gridCol w:w="1570"/>
        <w:gridCol w:w="1590"/>
        <w:gridCol w:w="1109"/>
      </w:tblGrid>
      <w:tr w:rsidR="00285E47" w:rsidRPr="00FD1F14" w14:paraId="4B5EE1DF" w14:textId="77777777" w:rsidTr="00E12088">
        <w:trPr>
          <w:cnfStyle w:val="100000000000" w:firstRow="1" w:lastRow="0" w:firstColumn="0" w:lastColumn="0" w:oddVBand="0" w:evenVBand="0" w:oddHBand="0" w:evenHBand="0" w:firstRowFirstColumn="0" w:firstRowLastColumn="0" w:lastRowFirstColumn="0" w:lastRowLastColumn="0"/>
          <w:trHeight w:val="341"/>
          <w:tblHeader/>
        </w:trPr>
        <w:tc>
          <w:tcPr>
            <w:tcW w:w="0" w:type="auto"/>
            <w:tcBorders>
              <w:top w:val="single" w:sz="4" w:space="0" w:color="auto"/>
              <w:bottom w:val="single" w:sz="4" w:space="0" w:color="auto"/>
            </w:tcBorders>
          </w:tcPr>
          <w:p w14:paraId="0F85094B"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Borders>
              <w:top w:val="single" w:sz="4" w:space="0" w:color="auto"/>
              <w:bottom w:val="single" w:sz="4" w:space="0" w:color="auto"/>
            </w:tcBorders>
          </w:tcPr>
          <w:p w14:paraId="7DC2356B" w14:textId="77777777" w:rsidR="002A1276" w:rsidRPr="00FD1F14" w:rsidRDefault="00C60ECD" w:rsidP="00285E47">
            <w:pPr>
              <w:pStyle w:val="Compact"/>
              <w:spacing w:line="360" w:lineRule="auto"/>
              <w:jc w:val="both"/>
              <w:rPr>
                <w:rFonts w:cs="Times New Roman"/>
              </w:rPr>
            </w:pPr>
            <w:r w:rsidRPr="00FD1F14">
              <w:rPr>
                <w:rFonts w:cs="Times New Roman"/>
              </w:rPr>
              <w:t>I order</w:t>
            </w:r>
          </w:p>
        </w:tc>
        <w:tc>
          <w:tcPr>
            <w:tcW w:w="0" w:type="auto"/>
            <w:tcBorders>
              <w:top w:val="single" w:sz="4" w:space="0" w:color="auto"/>
              <w:bottom w:val="single" w:sz="4" w:space="0" w:color="auto"/>
            </w:tcBorders>
          </w:tcPr>
          <w:p w14:paraId="1E884C66" w14:textId="77777777" w:rsidR="002A1276" w:rsidRPr="00FD1F14" w:rsidRDefault="00C60ECD" w:rsidP="00285E47">
            <w:pPr>
              <w:pStyle w:val="Compact"/>
              <w:spacing w:line="360" w:lineRule="auto"/>
              <w:jc w:val="both"/>
              <w:rPr>
                <w:rFonts w:cs="Times New Roman"/>
              </w:rPr>
            </w:pPr>
            <w:r w:rsidRPr="00FD1F14">
              <w:rPr>
                <w:rFonts w:cs="Times New Roman"/>
              </w:rPr>
              <w:t>II order</w:t>
            </w:r>
          </w:p>
        </w:tc>
        <w:tc>
          <w:tcPr>
            <w:tcW w:w="0" w:type="auto"/>
            <w:tcBorders>
              <w:top w:val="single" w:sz="4" w:space="0" w:color="auto"/>
              <w:bottom w:val="single" w:sz="4" w:space="0" w:color="auto"/>
            </w:tcBorders>
          </w:tcPr>
          <w:p w14:paraId="6DE7A8B6" w14:textId="77777777" w:rsidR="002A1276" w:rsidRPr="00FD1F14" w:rsidRDefault="00C60ECD" w:rsidP="00285E47">
            <w:pPr>
              <w:pStyle w:val="Compact"/>
              <w:spacing w:line="360" w:lineRule="auto"/>
              <w:jc w:val="both"/>
              <w:rPr>
                <w:rFonts w:cs="Times New Roman"/>
              </w:rPr>
            </w:pPr>
            <w:r w:rsidRPr="00FD1F14">
              <w:rPr>
                <w:rFonts w:cs="Times New Roman"/>
              </w:rPr>
              <w:t>III order</w:t>
            </w:r>
          </w:p>
        </w:tc>
        <w:tc>
          <w:tcPr>
            <w:tcW w:w="0" w:type="auto"/>
            <w:tcBorders>
              <w:top w:val="single" w:sz="4" w:space="0" w:color="auto"/>
              <w:bottom w:val="single" w:sz="4" w:space="0" w:color="auto"/>
            </w:tcBorders>
          </w:tcPr>
          <w:p w14:paraId="6B404F24" w14:textId="77777777" w:rsidR="002A1276" w:rsidRPr="00FD1F14" w:rsidRDefault="00C60ECD" w:rsidP="00285E47">
            <w:pPr>
              <w:pStyle w:val="Compact"/>
              <w:spacing w:line="360" w:lineRule="auto"/>
              <w:jc w:val="both"/>
              <w:rPr>
                <w:rFonts w:cs="Times New Roman"/>
              </w:rPr>
            </w:pPr>
            <w:r w:rsidRPr="00FD1F14">
              <w:rPr>
                <w:rFonts w:cs="Times New Roman"/>
              </w:rPr>
              <w:t>IV order</w:t>
            </w:r>
          </w:p>
        </w:tc>
        <w:tc>
          <w:tcPr>
            <w:tcW w:w="0" w:type="auto"/>
            <w:tcBorders>
              <w:top w:val="single" w:sz="4" w:space="0" w:color="auto"/>
              <w:bottom w:val="single" w:sz="4" w:space="0" w:color="auto"/>
            </w:tcBorders>
          </w:tcPr>
          <w:p w14:paraId="1D291031" w14:textId="77777777" w:rsidR="002A1276" w:rsidRPr="00FD1F14" w:rsidRDefault="00C60ECD" w:rsidP="00285E47">
            <w:pPr>
              <w:pStyle w:val="Compact"/>
              <w:spacing w:line="360" w:lineRule="auto"/>
              <w:jc w:val="both"/>
              <w:rPr>
                <w:rFonts w:cs="Times New Roman"/>
              </w:rPr>
            </w:pPr>
            <w:r w:rsidRPr="00FD1F14">
              <w:rPr>
                <w:rFonts w:cs="Times New Roman"/>
              </w:rPr>
              <w:t>Total</w:t>
            </w:r>
          </w:p>
        </w:tc>
      </w:tr>
      <w:tr w:rsidR="00285E47" w:rsidRPr="00FD1F14" w14:paraId="1E468477" w14:textId="77777777" w:rsidTr="00E12088">
        <w:trPr>
          <w:trHeight w:val="360"/>
        </w:trPr>
        <w:tc>
          <w:tcPr>
            <w:tcW w:w="0" w:type="auto"/>
            <w:tcBorders>
              <w:top w:val="single" w:sz="4" w:space="0" w:color="auto"/>
            </w:tcBorders>
          </w:tcPr>
          <w:p w14:paraId="120BF916"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Borders>
              <w:top w:val="single" w:sz="4" w:space="0" w:color="auto"/>
            </w:tcBorders>
          </w:tcPr>
          <w:p w14:paraId="705F88FF" w14:textId="77777777" w:rsidR="002A1276" w:rsidRPr="00FD1F14" w:rsidRDefault="00C60ECD" w:rsidP="00285E47">
            <w:pPr>
              <w:pStyle w:val="Compact"/>
              <w:spacing w:line="360" w:lineRule="auto"/>
              <w:jc w:val="both"/>
              <w:rPr>
                <w:rFonts w:cs="Times New Roman"/>
              </w:rPr>
            </w:pPr>
            <w:r w:rsidRPr="00FD1F14">
              <w:rPr>
                <w:rFonts w:cs="Times New Roman"/>
              </w:rPr>
              <w:t>56</w:t>
            </w:r>
          </w:p>
        </w:tc>
        <w:tc>
          <w:tcPr>
            <w:tcW w:w="0" w:type="auto"/>
            <w:tcBorders>
              <w:top w:val="single" w:sz="4" w:space="0" w:color="auto"/>
            </w:tcBorders>
          </w:tcPr>
          <w:p w14:paraId="1C178DD5" w14:textId="77777777" w:rsidR="002A1276" w:rsidRPr="00FD1F14" w:rsidRDefault="00C60ECD" w:rsidP="00285E47">
            <w:pPr>
              <w:pStyle w:val="Compact"/>
              <w:spacing w:line="360" w:lineRule="auto"/>
              <w:jc w:val="both"/>
              <w:rPr>
                <w:rFonts w:cs="Times New Roman"/>
              </w:rPr>
            </w:pPr>
            <w:r w:rsidRPr="00FD1F14">
              <w:rPr>
                <w:rFonts w:cs="Times New Roman"/>
              </w:rPr>
              <w:t>28</w:t>
            </w:r>
          </w:p>
        </w:tc>
        <w:tc>
          <w:tcPr>
            <w:tcW w:w="0" w:type="auto"/>
            <w:tcBorders>
              <w:top w:val="single" w:sz="4" w:space="0" w:color="auto"/>
            </w:tcBorders>
          </w:tcPr>
          <w:p w14:paraId="4EA8ED22" w14:textId="77777777" w:rsidR="002A1276" w:rsidRPr="00FD1F14" w:rsidRDefault="00C60ECD" w:rsidP="00285E47">
            <w:pPr>
              <w:pStyle w:val="Compact"/>
              <w:spacing w:line="360" w:lineRule="auto"/>
              <w:jc w:val="both"/>
              <w:rPr>
                <w:rFonts w:cs="Times New Roman"/>
              </w:rPr>
            </w:pPr>
            <w:r w:rsidRPr="00FD1F14">
              <w:rPr>
                <w:rFonts w:cs="Times New Roman"/>
              </w:rPr>
              <w:t>18</w:t>
            </w:r>
          </w:p>
        </w:tc>
        <w:tc>
          <w:tcPr>
            <w:tcW w:w="0" w:type="auto"/>
            <w:tcBorders>
              <w:top w:val="single" w:sz="4" w:space="0" w:color="auto"/>
            </w:tcBorders>
          </w:tcPr>
          <w:p w14:paraId="419E1981"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Borders>
              <w:top w:val="single" w:sz="4" w:space="0" w:color="auto"/>
            </w:tcBorders>
          </w:tcPr>
          <w:p w14:paraId="69452FC5" w14:textId="77777777" w:rsidR="002A1276" w:rsidRPr="00FD1F14" w:rsidRDefault="00C60ECD" w:rsidP="00285E47">
            <w:pPr>
              <w:pStyle w:val="Compact"/>
              <w:spacing w:line="360" w:lineRule="auto"/>
              <w:jc w:val="both"/>
              <w:rPr>
                <w:rFonts w:cs="Times New Roman"/>
              </w:rPr>
            </w:pPr>
            <w:r w:rsidRPr="00FD1F14">
              <w:rPr>
                <w:rFonts w:cs="Times New Roman"/>
              </w:rPr>
              <w:t>102</w:t>
            </w:r>
          </w:p>
        </w:tc>
      </w:tr>
      <w:tr w:rsidR="00285E47" w:rsidRPr="00FD1F14" w14:paraId="18C7728F" w14:textId="77777777" w:rsidTr="00E12088">
        <w:trPr>
          <w:trHeight w:val="341"/>
        </w:trPr>
        <w:tc>
          <w:tcPr>
            <w:tcW w:w="0" w:type="auto"/>
          </w:tcPr>
          <w:p w14:paraId="1254924A"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517CD82E" w14:textId="77777777" w:rsidR="002A1276" w:rsidRPr="00FD1F14" w:rsidRDefault="00C60ECD" w:rsidP="00285E47">
            <w:pPr>
              <w:pStyle w:val="Compact"/>
              <w:spacing w:line="360" w:lineRule="auto"/>
              <w:jc w:val="both"/>
              <w:rPr>
                <w:rFonts w:cs="Times New Roman"/>
              </w:rPr>
            </w:pPr>
            <w:r w:rsidRPr="00FD1F14">
              <w:rPr>
                <w:rFonts w:cs="Times New Roman"/>
              </w:rPr>
              <w:t>751</w:t>
            </w:r>
          </w:p>
        </w:tc>
        <w:tc>
          <w:tcPr>
            <w:tcW w:w="0" w:type="auto"/>
          </w:tcPr>
          <w:p w14:paraId="3D7E3880" w14:textId="77777777" w:rsidR="002A1276" w:rsidRPr="00FD1F14" w:rsidRDefault="00C60ECD" w:rsidP="00285E47">
            <w:pPr>
              <w:pStyle w:val="Compact"/>
              <w:spacing w:line="360" w:lineRule="auto"/>
              <w:jc w:val="both"/>
              <w:rPr>
                <w:rFonts w:cs="Times New Roman"/>
              </w:rPr>
            </w:pPr>
            <w:r w:rsidRPr="00FD1F14">
              <w:rPr>
                <w:rFonts w:cs="Times New Roman"/>
              </w:rPr>
              <w:t>177</w:t>
            </w:r>
          </w:p>
        </w:tc>
        <w:tc>
          <w:tcPr>
            <w:tcW w:w="0" w:type="auto"/>
          </w:tcPr>
          <w:p w14:paraId="2E4A4D89" w14:textId="77777777" w:rsidR="002A1276" w:rsidRPr="00FD1F14" w:rsidRDefault="00C60ECD" w:rsidP="00285E47">
            <w:pPr>
              <w:pStyle w:val="Compact"/>
              <w:spacing w:line="360" w:lineRule="auto"/>
              <w:jc w:val="both"/>
              <w:rPr>
                <w:rFonts w:cs="Times New Roman"/>
              </w:rPr>
            </w:pPr>
            <w:r w:rsidRPr="00FD1F14">
              <w:rPr>
                <w:rFonts w:cs="Times New Roman"/>
              </w:rPr>
              <w:t>50</w:t>
            </w:r>
          </w:p>
        </w:tc>
        <w:tc>
          <w:tcPr>
            <w:tcW w:w="0" w:type="auto"/>
          </w:tcPr>
          <w:p w14:paraId="738D3BBC"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Pr>
          <w:p w14:paraId="0C3999A1" w14:textId="77777777" w:rsidR="002A1276" w:rsidRPr="00FD1F14" w:rsidRDefault="00C60ECD" w:rsidP="00285E47">
            <w:pPr>
              <w:pStyle w:val="Compact"/>
              <w:spacing w:line="360" w:lineRule="auto"/>
              <w:jc w:val="both"/>
              <w:rPr>
                <w:rFonts w:cs="Times New Roman"/>
              </w:rPr>
            </w:pPr>
            <w:r w:rsidRPr="00FD1F14">
              <w:rPr>
                <w:rFonts w:cs="Times New Roman"/>
              </w:rPr>
              <w:t>980</w:t>
            </w:r>
          </w:p>
        </w:tc>
      </w:tr>
      <w:tr w:rsidR="00285E47" w:rsidRPr="00FD1F14" w14:paraId="7E0678D3" w14:textId="77777777" w:rsidTr="00E12088">
        <w:trPr>
          <w:trHeight w:val="360"/>
        </w:trPr>
        <w:tc>
          <w:tcPr>
            <w:tcW w:w="0" w:type="auto"/>
          </w:tcPr>
          <w:p w14:paraId="36828CD9"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496243D0" w14:textId="77777777" w:rsidR="002A1276" w:rsidRPr="00FD1F14" w:rsidRDefault="00C60ECD" w:rsidP="00285E47">
            <w:pPr>
              <w:pStyle w:val="Compact"/>
              <w:spacing w:line="360" w:lineRule="auto"/>
              <w:jc w:val="both"/>
              <w:rPr>
                <w:rFonts w:cs="Times New Roman"/>
              </w:rPr>
            </w:pPr>
            <w:r w:rsidRPr="00FD1F14">
              <w:rPr>
                <w:rFonts w:cs="Times New Roman"/>
              </w:rPr>
              <w:t>49</w:t>
            </w:r>
          </w:p>
        </w:tc>
        <w:tc>
          <w:tcPr>
            <w:tcW w:w="0" w:type="auto"/>
          </w:tcPr>
          <w:p w14:paraId="59D05A61" w14:textId="77777777" w:rsidR="002A1276" w:rsidRPr="00FD1F14" w:rsidRDefault="00C60ECD" w:rsidP="00285E47">
            <w:pPr>
              <w:pStyle w:val="Compact"/>
              <w:spacing w:line="360" w:lineRule="auto"/>
              <w:jc w:val="both"/>
              <w:rPr>
                <w:rFonts w:cs="Times New Roman"/>
              </w:rPr>
            </w:pPr>
            <w:r w:rsidRPr="00FD1F14">
              <w:rPr>
                <w:rFonts w:cs="Times New Roman"/>
              </w:rPr>
              <w:t>23</w:t>
            </w:r>
          </w:p>
        </w:tc>
        <w:tc>
          <w:tcPr>
            <w:tcW w:w="0" w:type="auto"/>
          </w:tcPr>
          <w:p w14:paraId="29281095" w14:textId="77777777" w:rsidR="002A1276" w:rsidRPr="00FD1F14" w:rsidRDefault="00C60ECD" w:rsidP="00285E47">
            <w:pPr>
              <w:pStyle w:val="Compact"/>
              <w:spacing w:line="360" w:lineRule="auto"/>
              <w:jc w:val="both"/>
              <w:rPr>
                <w:rFonts w:cs="Times New Roman"/>
              </w:rPr>
            </w:pPr>
            <w:r w:rsidRPr="00FD1F14">
              <w:rPr>
                <w:rFonts w:cs="Times New Roman"/>
              </w:rPr>
              <w:t>14</w:t>
            </w:r>
          </w:p>
        </w:tc>
        <w:tc>
          <w:tcPr>
            <w:tcW w:w="0" w:type="auto"/>
          </w:tcPr>
          <w:p w14:paraId="0110F9B4"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03480C24" w14:textId="77777777" w:rsidR="002A1276" w:rsidRPr="00FD1F14" w:rsidRDefault="00C60ECD" w:rsidP="00285E47">
            <w:pPr>
              <w:pStyle w:val="Compact"/>
              <w:spacing w:line="360" w:lineRule="auto"/>
              <w:jc w:val="both"/>
              <w:rPr>
                <w:rFonts w:cs="Times New Roman"/>
              </w:rPr>
            </w:pPr>
            <w:r w:rsidRPr="00FD1F14">
              <w:rPr>
                <w:rFonts w:cs="Times New Roman"/>
              </w:rPr>
              <w:t>86</w:t>
            </w:r>
          </w:p>
        </w:tc>
      </w:tr>
      <w:tr w:rsidR="00285E47" w:rsidRPr="00FD1F14" w14:paraId="086F2CA3" w14:textId="77777777" w:rsidTr="00E12088">
        <w:trPr>
          <w:trHeight w:val="341"/>
        </w:trPr>
        <w:tc>
          <w:tcPr>
            <w:tcW w:w="0" w:type="auto"/>
          </w:tcPr>
          <w:p w14:paraId="59562162"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584B9F51" w14:textId="77777777" w:rsidR="002A1276" w:rsidRPr="00FD1F14" w:rsidRDefault="00C60ECD" w:rsidP="00285E47">
            <w:pPr>
              <w:pStyle w:val="Compact"/>
              <w:spacing w:line="360" w:lineRule="auto"/>
              <w:jc w:val="both"/>
              <w:rPr>
                <w:rFonts w:cs="Times New Roman"/>
              </w:rPr>
            </w:pPr>
            <w:r w:rsidRPr="00FD1F14">
              <w:rPr>
                <w:rFonts w:cs="Times New Roman"/>
              </w:rPr>
              <w:t>153</w:t>
            </w:r>
          </w:p>
        </w:tc>
        <w:tc>
          <w:tcPr>
            <w:tcW w:w="0" w:type="auto"/>
          </w:tcPr>
          <w:p w14:paraId="682BC3C9" w14:textId="77777777" w:rsidR="002A1276" w:rsidRPr="00FD1F14" w:rsidRDefault="00C60ECD" w:rsidP="00285E47">
            <w:pPr>
              <w:pStyle w:val="Compact"/>
              <w:spacing w:line="360" w:lineRule="auto"/>
              <w:jc w:val="both"/>
              <w:rPr>
                <w:rFonts w:cs="Times New Roman"/>
              </w:rPr>
            </w:pPr>
            <w:r w:rsidRPr="00FD1F14">
              <w:rPr>
                <w:rFonts w:cs="Times New Roman"/>
              </w:rPr>
              <w:t>78</w:t>
            </w:r>
          </w:p>
        </w:tc>
        <w:tc>
          <w:tcPr>
            <w:tcW w:w="0" w:type="auto"/>
          </w:tcPr>
          <w:p w14:paraId="7202DC4B" w14:textId="77777777" w:rsidR="002A1276" w:rsidRPr="00FD1F14" w:rsidRDefault="00C60ECD" w:rsidP="00285E47">
            <w:pPr>
              <w:pStyle w:val="Compact"/>
              <w:spacing w:line="360" w:lineRule="auto"/>
              <w:jc w:val="both"/>
              <w:rPr>
                <w:rFonts w:cs="Times New Roman"/>
              </w:rPr>
            </w:pPr>
            <w:r w:rsidRPr="00FD1F14">
              <w:rPr>
                <w:rFonts w:cs="Times New Roman"/>
              </w:rPr>
              <w:t>39</w:t>
            </w:r>
          </w:p>
        </w:tc>
        <w:tc>
          <w:tcPr>
            <w:tcW w:w="0" w:type="auto"/>
          </w:tcPr>
          <w:p w14:paraId="72CA271F" w14:textId="77777777" w:rsidR="002A1276" w:rsidRPr="00FD1F14" w:rsidRDefault="00C60ECD" w:rsidP="00285E47">
            <w:pPr>
              <w:pStyle w:val="Compact"/>
              <w:spacing w:line="360" w:lineRule="auto"/>
              <w:jc w:val="both"/>
              <w:rPr>
                <w:rFonts w:cs="Times New Roman"/>
              </w:rPr>
            </w:pPr>
            <w:r w:rsidRPr="00FD1F14">
              <w:rPr>
                <w:rFonts w:cs="Times New Roman"/>
              </w:rPr>
              <w:t>24</w:t>
            </w:r>
          </w:p>
        </w:tc>
        <w:tc>
          <w:tcPr>
            <w:tcW w:w="0" w:type="auto"/>
          </w:tcPr>
          <w:p w14:paraId="504BD675" w14:textId="77777777" w:rsidR="002A1276" w:rsidRPr="00FD1F14" w:rsidRDefault="00C60ECD" w:rsidP="00285E47">
            <w:pPr>
              <w:pStyle w:val="Compact"/>
              <w:spacing w:line="360" w:lineRule="auto"/>
              <w:jc w:val="both"/>
              <w:rPr>
                <w:rFonts w:cs="Times New Roman"/>
              </w:rPr>
            </w:pPr>
            <w:r w:rsidRPr="00FD1F14">
              <w:rPr>
                <w:rFonts w:cs="Times New Roman"/>
              </w:rPr>
              <w:t>294</w:t>
            </w:r>
          </w:p>
        </w:tc>
      </w:tr>
      <w:tr w:rsidR="00285E47" w:rsidRPr="00FD1F14" w14:paraId="301983D5" w14:textId="77777777" w:rsidTr="00E12088">
        <w:trPr>
          <w:trHeight w:val="341"/>
        </w:trPr>
        <w:tc>
          <w:tcPr>
            <w:tcW w:w="0" w:type="auto"/>
          </w:tcPr>
          <w:p w14:paraId="2C100C6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7EB9C008" w14:textId="77777777" w:rsidR="002A1276" w:rsidRPr="00FD1F14" w:rsidRDefault="00C60ECD" w:rsidP="00285E47">
            <w:pPr>
              <w:pStyle w:val="Compact"/>
              <w:spacing w:line="360" w:lineRule="auto"/>
              <w:jc w:val="both"/>
              <w:rPr>
                <w:rFonts w:cs="Times New Roman"/>
              </w:rPr>
            </w:pPr>
            <w:r w:rsidRPr="00FD1F14">
              <w:rPr>
                <w:rFonts w:cs="Times New Roman"/>
              </w:rPr>
              <w:t>61</w:t>
            </w:r>
          </w:p>
        </w:tc>
        <w:tc>
          <w:tcPr>
            <w:tcW w:w="0" w:type="auto"/>
          </w:tcPr>
          <w:p w14:paraId="3708FE93" w14:textId="77777777" w:rsidR="002A1276" w:rsidRPr="00FD1F14" w:rsidRDefault="00C60ECD" w:rsidP="00285E47">
            <w:pPr>
              <w:pStyle w:val="Compact"/>
              <w:spacing w:line="360" w:lineRule="auto"/>
              <w:jc w:val="both"/>
              <w:rPr>
                <w:rFonts w:cs="Times New Roman"/>
              </w:rPr>
            </w:pPr>
            <w:r w:rsidRPr="00FD1F14">
              <w:rPr>
                <w:rFonts w:cs="Times New Roman"/>
              </w:rPr>
              <w:t>37</w:t>
            </w:r>
          </w:p>
        </w:tc>
        <w:tc>
          <w:tcPr>
            <w:tcW w:w="0" w:type="auto"/>
          </w:tcPr>
          <w:p w14:paraId="6F1B170E" w14:textId="77777777" w:rsidR="002A1276" w:rsidRPr="00FD1F14" w:rsidRDefault="00C60ECD" w:rsidP="00285E47">
            <w:pPr>
              <w:pStyle w:val="Compact"/>
              <w:spacing w:line="360" w:lineRule="auto"/>
              <w:jc w:val="both"/>
              <w:rPr>
                <w:rFonts w:cs="Times New Roman"/>
              </w:rPr>
            </w:pPr>
            <w:r w:rsidRPr="00FD1F14">
              <w:rPr>
                <w:rFonts w:cs="Times New Roman"/>
              </w:rPr>
              <w:t>20</w:t>
            </w:r>
          </w:p>
        </w:tc>
        <w:tc>
          <w:tcPr>
            <w:tcW w:w="0" w:type="auto"/>
          </w:tcPr>
          <w:p w14:paraId="7D506320" w14:textId="77777777" w:rsidR="002A1276" w:rsidRPr="00FD1F14" w:rsidRDefault="00C60ECD" w:rsidP="00285E47">
            <w:pPr>
              <w:pStyle w:val="Compact"/>
              <w:spacing w:line="360" w:lineRule="auto"/>
              <w:jc w:val="both"/>
              <w:rPr>
                <w:rFonts w:cs="Times New Roman"/>
              </w:rPr>
            </w:pPr>
            <w:r w:rsidRPr="00FD1F14">
              <w:rPr>
                <w:rFonts w:cs="Times New Roman"/>
              </w:rPr>
              <w:t>2</w:t>
            </w:r>
          </w:p>
        </w:tc>
        <w:tc>
          <w:tcPr>
            <w:tcW w:w="0" w:type="auto"/>
          </w:tcPr>
          <w:p w14:paraId="0FF7CA53" w14:textId="77777777" w:rsidR="002A1276" w:rsidRPr="00FD1F14" w:rsidRDefault="00C60ECD" w:rsidP="00285E47">
            <w:pPr>
              <w:pStyle w:val="Compact"/>
              <w:spacing w:line="360" w:lineRule="auto"/>
              <w:jc w:val="both"/>
              <w:rPr>
                <w:rFonts w:cs="Times New Roman"/>
              </w:rPr>
            </w:pPr>
            <w:r w:rsidRPr="00FD1F14">
              <w:rPr>
                <w:rFonts w:cs="Times New Roman"/>
              </w:rPr>
              <w:t>120</w:t>
            </w:r>
          </w:p>
        </w:tc>
      </w:tr>
      <w:tr w:rsidR="00285E47" w:rsidRPr="00FD1F14" w14:paraId="3C4C9C75" w14:textId="77777777" w:rsidTr="00E12088">
        <w:trPr>
          <w:trHeight w:val="341"/>
        </w:trPr>
        <w:tc>
          <w:tcPr>
            <w:tcW w:w="0" w:type="auto"/>
            <w:tcBorders>
              <w:bottom w:val="single" w:sz="4" w:space="0" w:color="auto"/>
            </w:tcBorders>
          </w:tcPr>
          <w:p w14:paraId="5DE34643"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Borders>
              <w:bottom w:val="single" w:sz="4" w:space="0" w:color="auto"/>
            </w:tcBorders>
          </w:tcPr>
          <w:p w14:paraId="730B67E8" w14:textId="77777777" w:rsidR="002A1276" w:rsidRPr="00FD1F14" w:rsidRDefault="00C60ECD" w:rsidP="00285E47">
            <w:pPr>
              <w:pStyle w:val="Compact"/>
              <w:spacing w:line="360" w:lineRule="auto"/>
              <w:jc w:val="both"/>
              <w:rPr>
                <w:rFonts w:cs="Times New Roman"/>
              </w:rPr>
            </w:pPr>
            <w:r w:rsidRPr="00FD1F14">
              <w:rPr>
                <w:rFonts w:cs="Times New Roman"/>
              </w:rPr>
              <w:t>47</w:t>
            </w:r>
          </w:p>
        </w:tc>
        <w:tc>
          <w:tcPr>
            <w:tcW w:w="0" w:type="auto"/>
            <w:tcBorders>
              <w:bottom w:val="single" w:sz="4" w:space="0" w:color="auto"/>
            </w:tcBorders>
          </w:tcPr>
          <w:p w14:paraId="179E1AE2" w14:textId="77777777" w:rsidR="002A1276" w:rsidRPr="00FD1F14" w:rsidRDefault="00C60ECD" w:rsidP="00285E47">
            <w:pPr>
              <w:pStyle w:val="Compact"/>
              <w:spacing w:line="360" w:lineRule="auto"/>
              <w:jc w:val="both"/>
              <w:rPr>
                <w:rFonts w:cs="Times New Roman"/>
              </w:rPr>
            </w:pPr>
            <w:r w:rsidRPr="00FD1F14">
              <w:rPr>
                <w:rFonts w:cs="Times New Roman"/>
              </w:rPr>
              <w:t>24</w:t>
            </w:r>
          </w:p>
        </w:tc>
        <w:tc>
          <w:tcPr>
            <w:tcW w:w="0" w:type="auto"/>
            <w:tcBorders>
              <w:bottom w:val="single" w:sz="4" w:space="0" w:color="auto"/>
            </w:tcBorders>
          </w:tcPr>
          <w:p w14:paraId="2779FD49" w14:textId="77777777" w:rsidR="002A1276" w:rsidRPr="00FD1F14" w:rsidRDefault="00C60ECD" w:rsidP="00285E47">
            <w:pPr>
              <w:pStyle w:val="Compact"/>
              <w:spacing w:line="360" w:lineRule="auto"/>
              <w:jc w:val="both"/>
              <w:rPr>
                <w:rFonts w:cs="Times New Roman"/>
              </w:rPr>
            </w:pPr>
            <w:r w:rsidRPr="00FD1F14">
              <w:rPr>
                <w:rFonts w:cs="Times New Roman"/>
              </w:rPr>
              <w:t>14</w:t>
            </w:r>
          </w:p>
        </w:tc>
        <w:tc>
          <w:tcPr>
            <w:tcW w:w="0" w:type="auto"/>
            <w:tcBorders>
              <w:bottom w:val="single" w:sz="4" w:space="0" w:color="auto"/>
            </w:tcBorders>
          </w:tcPr>
          <w:p w14:paraId="0DF6A14E" w14:textId="77777777" w:rsidR="002A1276" w:rsidRPr="00FD1F14" w:rsidRDefault="00C60ECD" w:rsidP="00285E47">
            <w:pPr>
              <w:pStyle w:val="Compact"/>
              <w:spacing w:line="360" w:lineRule="auto"/>
              <w:jc w:val="both"/>
              <w:rPr>
                <w:rFonts w:cs="Times New Roman"/>
              </w:rPr>
            </w:pPr>
            <w:r w:rsidRPr="00FD1F14">
              <w:rPr>
                <w:rFonts w:cs="Times New Roman"/>
              </w:rPr>
              <w:t>8</w:t>
            </w:r>
          </w:p>
        </w:tc>
        <w:tc>
          <w:tcPr>
            <w:tcW w:w="0" w:type="auto"/>
            <w:tcBorders>
              <w:bottom w:val="single" w:sz="4" w:space="0" w:color="auto"/>
            </w:tcBorders>
          </w:tcPr>
          <w:p w14:paraId="4996E143" w14:textId="77777777" w:rsidR="002A1276" w:rsidRPr="00FD1F14" w:rsidRDefault="00C60ECD" w:rsidP="00285E47">
            <w:pPr>
              <w:pStyle w:val="Compact"/>
              <w:spacing w:line="360" w:lineRule="auto"/>
              <w:jc w:val="both"/>
              <w:rPr>
                <w:rFonts w:cs="Times New Roman"/>
              </w:rPr>
            </w:pPr>
            <w:r w:rsidRPr="00FD1F14">
              <w:rPr>
                <w:rFonts w:cs="Times New Roman"/>
              </w:rPr>
              <w:t>93</w:t>
            </w:r>
          </w:p>
        </w:tc>
      </w:tr>
    </w:tbl>
    <w:p w14:paraId="44FC00E1" w14:textId="0867642F" w:rsidR="002A1276" w:rsidRPr="00FD1F14" w:rsidRDefault="00C60ECD" w:rsidP="00285E47">
      <w:pPr>
        <w:pStyle w:val="BodyText"/>
        <w:spacing w:line="360" w:lineRule="auto"/>
        <w:jc w:val="both"/>
        <w:rPr>
          <w:rFonts w:cs="Times New Roman"/>
        </w:rPr>
      </w:pPr>
      <w:r w:rsidRPr="00FD1F14">
        <w:rPr>
          <w:rFonts w:cs="Times New Roman"/>
        </w:rPr>
        <w:t xml:space="preserve">High first-order counts in </w:t>
      </w:r>
      <w:proofErr w:type="spellStart"/>
      <w:r w:rsidRPr="00FD1F14">
        <w:rPr>
          <w:rFonts w:cs="Times New Roman"/>
        </w:rPr>
        <w:t>Orashi</w:t>
      </w:r>
      <w:proofErr w:type="spellEnd"/>
      <w:r w:rsidRPr="00FD1F14">
        <w:rPr>
          <w:rFonts w:cs="Times New Roman"/>
        </w:rPr>
        <w:t xml:space="preserve"> and Niger reflect strong erosional dissection, while Nun exhibits a more balanced distribution across orders, unusual for its size.</w:t>
      </w:r>
    </w:p>
    <w:p w14:paraId="12BA94BA" w14:textId="77777777" w:rsidR="002A1276" w:rsidRPr="00FD1F14" w:rsidRDefault="00C60ECD" w:rsidP="00285E47">
      <w:pPr>
        <w:pStyle w:val="Heading3"/>
        <w:spacing w:line="360" w:lineRule="auto"/>
        <w:jc w:val="both"/>
        <w:rPr>
          <w:rFonts w:cs="Times New Roman"/>
          <w:color w:val="auto"/>
          <w:sz w:val="24"/>
          <w:szCs w:val="24"/>
        </w:rPr>
      </w:pPr>
      <w:bookmarkStart w:id="17" w:name="stream-length-characteristics"/>
      <w:bookmarkEnd w:id="16"/>
      <w:r w:rsidRPr="00FD1F14">
        <w:rPr>
          <w:rFonts w:cs="Times New Roman"/>
          <w:color w:val="auto"/>
          <w:sz w:val="24"/>
          <w:szCs w:val="24"/>
        </w:rPr>
        <w:lastRenderedPageBreak/>
        <w:t>3.3 Stream Length Characteristics</w:t>
      </w:r>
    </w:p>
    <w:p w14:paraId="1AE86702"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Stream lengths by order are summarized in Table 3. </w:t>
      </w:r>
      <w:proofErr w:type="spellStart"/>
      <w:r w:rsidRPr="00FD1F14">
        <w:rPr>
          <w:rFonts w:cs="Times New Roman"/>
        </w:rPr>
        <w:t>Orashi</w:t>
      </w:r>
      <w:proofErr w:type="spellEnd"/>
      <w:r w:rsidRPr="00FD1F14">
        <w:rPr>
          <w:rFonts w:cs="Times New Roman"/>
        </w:rPr>
        <w:t xml:space="preserve"> again dominates, with a total stream length of 179.92 km, heavily weighted to first-order tributaries. Niger records 172.42 km, distributed more evenly across orders. Smaller basins such as </w:t>
      </w:r>
      <w:proofErr w:type="spellStart"/>
      <w:r w:rsidRPr="00FD1F14">
        <w:rPr>
          <w:rFonts w:cs="Times New Roman"/>
        </w:rPr>
        <w:t>Bomadi</w:t>
      </w:r>
      <w:proofErr w:type="spellEnd"/>
      <w:r w:rsidRPr="00FD1F14">
        <w:rPr>
          <w:rFonts w:cs="Times New Roman"/>
        </w:rPr>
        <w:t xml:space="preserve"> and Nun exhibit limited cumulative lengths (&lt;50 km).</w:t>
      </w:r>
    </w:p>
    <w:p w14:paraId="60C47D7C" w14:textId="77777777" w:rsidR="002A1276" w:rsidRPr="00FD1F14" w:rsidRDefault="00C60ECD" w:rsidP="00285E47">
      <w:pPr>
        <w:pStyle w:val="BodyText"/>
        <w:spacing w:line="360" w:lineRule="auto"/>
        <w:jc w:val="both"/>
        <w:rPr>
          <w:rFonts w:cs="Times New Roman"/>
        </w:rPr>
      </w:pPr>
      <w:r w:rsidRPr="00FD1F14">
        <w:rPr>
          <w:rFonts w:cs="Times New Roman"/>
        </w:rPr>
        <w:t>Table 3. Stream length (km)</w:t>
      </w:r>
    </w:p>
    <w:tbl>
      <w:tblPr>
        <w:tblStyle w:val="Table"/>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930"/>
        <w:gridCol w:w="1326"/>
        <w:gridCol w:w="1449"/>
        <w:gridCol w:w="1572"/>
        <w:gridCol w:w="1592"/>
        <w:gridCol w:w="1346"/>
      </w:tblGrid>
      <w:tr w:rsidR="00285E47" w:rsidRPr="00FD1F14" w14:paraId="69FFFD7A" w14:textId="77777777" w:rsidTr="00E12088">
        <w:trPr>
          <w:cnfStyle w:val="100000000000" w:firstRow="1" w:lastRow="0" w:firstColumn="0" w:lastColumn="0" w:oddVBand="0" w:evenVBand="0" w:oddHBand="0" w:evenHBand="0" w:firstRowFirstColumn="0" w:firstRowLastColumn="0" w:lastRowFirstColumn="0" w:lastRowLastColumn="0"/>
          <w:trHeight w:val="302"/>
          <w:tblHeader/>
        </w:trPr>
        <w:tc>
          <w:tcPr>
            <w:tcW w:w="0" w:type="auto"/>
            <w:tcBorders>
              <w:top w:val="single" w:sz="4" w:space="0" w:color="auto"/>
              <w:bottom w:val="single" w:sz="4" w:space="0" w:color="auto"/>
            </w:tcBorders>
          </w:tcPr>
          <w:p w14:paraId="6D0EDC01"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Borders>
              <w:top w:val="single" w:sz="4" w:space="0" w:color="auto"/>
              <w:bottom w:val="single" w:sz="4" w:space="0" w:color="auto"/>
            </w:tcBorders>
          </w:tcPr>
          <w:p w14:paraId="6E1B0A05" w14:textId="77777777" w:rsidR="002A1276" w:rsidRPr="00FD1F14" w:rsidRDefault="00C60ECD" w:rsidP="00285E47">
            <w:pPr>
              <w:pStyle w:val="Compact"/>
              <w:spacing w:line="360" w:lineRule="auto"/>
              <w:jc w:val="both"/>
              <w:rPr>
                <w:rFonts w:cs="Times New Roman"/>
              </w:rPr>
            </w:pPr>
            <w:r w:rsidRPr="00FD1F14">
              <w:rPr>
                <w:rFonts w:cs="Times New Roman"/>
              </w:rPr>
              <w:t>I order</w:t>
            </w:r>
          </w:p>
        </w:tc>
        <w:tc>
          <w:tcPr>
            <w:tcW w:w="0" w:type="auto"/>
            <w:tcBorders>
              <w:top w:val="single" w:sz="4" w:space="0" w:color="auto"/>
              <w:bottom w:val="single" w:sz="4" w:space="0" w:color="auto"/>
            </w:tcBorders>
          </w:tcPr>
          <w:p w14:paraId="1E5C652B" w14:textId="77777777" w:rsidR="002A1276" w:rsidRPr="00FD1F14" w:rsidRDefault="00C60ECD" w:rsidP="00285E47">
            <w:pPr>
              <w:pStyle w:val="Compact"/>
              <w:spacing w:line="360" w:lineRule="auto"/>
              <w:jc w:val="both"/>
              <w:rPr>
                <w:rFonts w:cs="Times New Roman"/>
              </w:rPr>
            </w:pPr>
            <w:r w:rsidRPr="00FD1F14">
              <w:rPr>
                <w:rFonts w:cs="Times New Roman"/>
              </w:rPr>
              <w:t>II order</w:t>
            </w:r>
          </w:p>
        </w:tc>
        <w:tc>
          <w:tcPr>
            <w:tcW w:w="0" w:type="auto"/>
            <w:tcBorders>
              <w:top w:val="single" w:sz="4" w:space="0" w:color="auto"/>
              <w:bottom w:val="single" w:sz="4" w:space="0" w:color="auto"/>
            </w:tcBorders>
          </w:tcPr>
          <w:p w14:paraId="59A1E621" w14:textId="77777777" w:rsidR="002A1276" w:rsidRPr="00FD1F14" w:rsidRDefault="00C60ECD" w:rsidP="00285E47">
            <w:pPr>
              <w:pStyle w:val="Compact"/>
              <w:spacing w:line="360" w:lineRule="auto"/>
              <w:jc w:val="both"/>
              <w:rPr>
                <w:rFonts w:cs="Times New Roman"/>
              </w:rPr>
            </w:pPr>
            <w:r w:rsidRPr="00FD1F14">
              <w:rPr>
                <w:rFonts w:cs="Times New Roman"/>
              </w:rPr>
              <w:t>III order</w:t>
            </w:r>
          </w:p>
        </w:tc>
        <w:tc>
          <w:tcPr>
            <w:tcW w:w="0" w:type="auto"/>
            <w:tcBorders>
              <w:top w:val="single" w:sz="4" w:space="0" w:color="auto"/>
              <w:bottom w:val="single" w:sz="4" w:space="0" w:color="auto"/>
            </w:tcBorders>
          </w:tcPr>
          <w:p w14:paraId="33067314" w14:textId="77777777" w:rsidR="002A1276" w:rsidRPr="00FD1F14" w:rsidRDefault="00C60ECD" w:rsidP="00285E47">
            <w:pPr>
              <w:pStyle w:val="Compact"/>
              <w:spacing w:line="360" w:lineRule="auto"/>
              <w:jc w:val="both"/>
              <w:rPr>
                <w:rFonts w:cs="Times New Roman"/>
              </w:rPr>
            </w:pPr>
            <w:r w:rsidRPr="00FD1F14">
              <w:rPr>
                <w:rFonts w:cs="Times New Roman"/>
              </w:rPr>
              <w:t>IV order</w:t>
            </w:r>
          </w:p>
        </w:tc>
        <w:tc>
          <w:tcPr>
            <w:tcW w:w="0" w:type="auto"/>
            <w:tcBorders>
              <w:top w:val="single" w:sz="4" w:space="0" w:color="auto"/>
              <w:bottom w:val="single" w:sz="4" w:space="0" w:color="auto"/>
            </w:tcBorders>
          </w:tcPr>
          <w:p w14:paraId="1979A01B" w14:textId="77777777" w:rsidR="002A1276" w:rsidRPr="00FD1F14" w:rsidRDefault="00C60ECD" w:rsidP="00285E47">
            <w:pPr>
              <w:pStyle w:val="Compact"/>
              <w:spacing w:line="360" w:lineRule="auto"/>
              <w:jc w:val="both"/>
              <w:rPr>
                <w:rFonts w:cs="Times New Roman"/>
              </w:rPr>
            </w:pPr>
            <w:r w:rsidRPr="00FD1F14">
              <w:rPr>
                <w:rFonts w:cs="Times New Roman"/>
              </w:rPr>
              <w:t>Total</w:t>
            </w:r>
          </w:p>
        </w:tc>
      </w:tr>
      <w:tr w:rsidR="00285E47" w:rsidRPr="00FD1F14" w14:paraId="5D91F10E" w14:textId="77777777" w:rsidTr="00E12088">
        <w:trPr>
          <w:trHeight w:val="319"/>
        </w:trPr>
        <w:tc>
          <w:tcPr>
            <w:tcW w:w="0" w:type="auto"/>
            <w:tcBorders>
              <w:top w:val="single" w:sz="4" w:space="0" w:color="auto"/>
            </w:tcBorders>
          </w:tcPr>
          <w:p w14:paraId="1CAC3113"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Borders>
              <w:top w:val="single" w:sz="4" w:space="0" w:color="auto"/>
            </w:tcBorders>
          </w:tcPr>
          <w:p w14:paraId="14E37421" w14:textId="77777777" w:rsidR="002A1276" w:rsidRPr="00FD1F14" w:rsidRDefault="00C60ECD" w:rsidP="00285E47">
            <w:pPr>
              <w:pStyle w:val="Compact"/>
              <w:spacing w:line="360" w:lineRule="auto"/>
              <w:jc w:val="both"/>
              <w:rPr>
                <w:rFonts w:cs="Times New Roman"/>
              </w:rPr>
            </w:pPr>
            <w:r w:rsidRPr="00FD1F14">
              <w:rPr>
                <w:rFonts w:cs="Times New Roman"/>
              </w:rPr>
              <w:t>28.24</w:t>
            </w:r>
          </w:p>
        </w:tc>
        <w:tc>
          <w:tcPr>
            <w:tcW w:w="0" w:type="auto"/>
            <w:tcBorders>
              <w:top w:val="single" w:sz="4" w:space="0" w:color="auto"/>
            </w:tcBorders>
          </w:tcPr>
          <w:p w14:paraId="74EAE1BD" w14:textId="77777777" w:rsidR="002A1276" w:rsidRPr="00FD1F14" w:rsidRDefault="00C60ECD" w:rsidP="00285E47">
            <w:pPr>
              <w:pStyle w:val="Compact"/>
              <w:spacing w:line="360" w:lineRule="auto"/>
              <w:jc w:val="both"/>
              <w:rPr>
                <w:rFonts w:cs="Times New Roman"/>
              </w:rPr>
            </w:pPr>
            <w:r w:rsidRPr="00FD1F14">
              <w:rPr>
                <w:rFonts w:cs="Times New Roman"/>
              </w:rPr>
              <w:t>13.34</w:t>
            </w:r>
          </w:p>
        </w:tc>
        <w:tc>
          <w:tcPr>
            <w:tcW w:w="0" w:type="auto"/>
            <w:tcBorders>
              <w:top w:val="single" w:sz="4" w:space="0" w:color="auto"/>
            </w:tcBorders>
          </w:tcPr>
          <w:p w14:paraId="71E301FF" w14:textId="77777777" w:rsidR="002A1276" w:rsidRPr="00FD1F14" w:rsidRDefault="00C60ECD" w:rsidP="00285E47">
            <w:pPr>
              <w:pStyle w:val="Compact"/>
              <w:spacing w:line="360" w:lineRule="auto"/>
              <w:jc w:val="both"/>
              <w:rPr>
                <w:rFonts w:cs="Times New Roman"/>
              </w:rPr>
            </w:pPr>
            <w:r w:rsidRPr="00FD1F14">
              <w:rPr>
                <w:rFonts w:cs="Times New Roman"/>
              </w:rPr>
              <w:t>6.69</w:t>
            </w:r>
          </w:p>
        </w:tc>
        <w:tc>
          <w:tcPr>
            <w:tcW w:w="0" w:type="auto"/>
            <w:tcBorders>
              <w:top w:val="single" w:sz="4" w:space="0" w:color="auto"/>
            </w:tcBorders>
          </w:tcPr>
          <w:p w14:paraId="2CD09B09"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Borders>
              <w:top w:val="single" w:sz="4" w:space="0" w:color="auto"/>
            </w:tcBorders>
          </w:tcPr>
          <w:p w14:paraId="59D86470" w14:textId="77777777" w:rsidR="002A1276" w:rsidRPr="00FD1F14" w:rsidRDefault="00C60ECD" w:rsidP="00285E47">
            <w:pPr>
              <w:pStyle w:val="Compact"/>
              <w:spacing w:line="360" w:lineRule="auto"/>
              <w:jc w:val="both"/>
              <w:rPr>
                <w:rFonts w:cs="Times New Roman"/>
              </w:rPr>
            </w:pPr>
            <w:r w:rsidRPr="00FD1F14">
              <w:rPr>
                <w:rFonts w:cs="Times New Roman"/>
              </w:rPr>
              <w:t>48.27</w:t>
            </w:r>
          </w:p>
        </w:tc>
      </w:tr>
      <w:tr w:rsidR="00285E47" w:rsidRPr="00FD1F14" w14:paraId="0D04C019" w14:textId="77777777" w:rsidTr="00E12088">
        <w:trPr>
          <w:trHeight w:val="302"/>
        </w:trPr>
        <w:tc>
          <w:tcPr>
            <w:tcW w:w="0" w:type="auto"/>
          </w:tcPr>
          <w:p w14:paraId="42D99428"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301595DA" w14:textId="77777777" w:rsidR="002A1276" w:rsidRPr="00FD1F14" w:rsidRDefault="00C60ECD" w:rsidP="00285E47">
            <w:pPr>
              <w:pStyle w:val="Compact"/>
              <w:spacing w:line="360" w:lineRule="auto"/>
              <w:jc w:val="both"/>
              <w:rPr>
                <w:rFonts w:cs="Times New Roman"/>
              </w:rPr>
            </w:pPr>
            <w:r w:rsidRPr="00FD1F14">
              <w:rPr>
                <w:rFonts w:cs="Times New Roman"/>
              </w:rPr>
              <w:t>81.51</w:t>
            </w:r>
          </w:p>
        </w:tc>
        <w:tc>
          <w:tcPr>
            <w:tcW w:w="0" w:type="auto"/>
          </w:tcPr>
          <w:p w14:paraId="4722A56F" w14:textId="77777777" w:rsidR="002A1276" w:rsidRPr="00FD1F14" w:rsidRDefault="00C60ECD" w:rsidP="00285E47">
            <w:pPr>
              <w:pStyle w:val="Compact"/>
              <w:spacing w:line="360" w:lineRule="auto"/>
              <w:jc w:val="both"/>
              <w:rPr>
                <w:rFonts w:cs="Times New Roman"/>
              </w:rPr>
            </w:pPr>
            <w:r w:rsidRPr="00FD1F14">
              <w:rPr>
                <w:rFonts w:cs="Times New Roman"/>
              </w:rPr>
              <w:t>19.01</w:t>
            </w:r>
          </w:p>
        </w:tc>
        <w:tc>
          <w:tcPr>
            <w:tcW w:w="0" w:type="auto"/>
          </w:tcPr>
          <w:p w14:paraId="173179FB" w14:textId="77777777" w:rsidR="002A1276" w:rsidRPr="00FD1F14" w:rsidRDefault="00C60ECD" w:rsidP="00285E47">
            <w:pPr>
              <w:pStyle w:val="Compact"/>
              <w:spacing w:line="360" w:lineRule="auto"/>
              <w:jc w:val="both"/>
              <w:rPr>
                <w:rFonts w:cs="Times New Roman"/>
              </w:rPr>
            </w:pPr>
            <w:r w:rsidRPr="00FD1F14">
              <w:rPr>
                <w:rFonts w:cs="Times New Roman"/>
              </w:rPr>
              <w:t>75.09</w:t>
            </w:r>
          </w:p>
        </w:tc>
        <w:tc>
          <w:tcPr>
            <w:tcW w:w="0" w:type="auto"/>
          </w:tcPr>
          <w:p w14:paraId="60213FD0" w14:textId="77777777" w:rsidR="002A1276" w:rsidRPr="00FD1F14" w:rsidRDefault="00C60ECD" w:rsidP="00285E47">
            <w:pPr>
              <w:pStyle w:val="Compact"/>
              <w:spacing w:line="360" w:lineRule="auto"/>
              <w:jc w:val="both"/>
              <w:rPr>
                <w:rFonts w:cs="Times New Roman"/>
              </w:rPr>
            </w:pPr>
            <w:r w:rsidRPr="00FD1F14">
              <w:rPr>
                <w:rFonts w:cs="Times New Roman"/>
              </w:rPr>
              <w:t>1.31</w:t>
            </w:r>
          </w:p>
        </w:tc>
        <w:tc>
          <w:tcPr>
            <w:tcW w:w="0" w:type="auto"/>
          </w:tcPr>
          <w:p w14:paraId="769A0027" w14:textId="77777777" w:rsidR="002A1276" w:rsidRPr="00FD1F14" w:rsidRDefault="00C60ECD" w:rsidP="00285E47">
            <w:pPr>
              <w:pStyle w:val="Compact"/>
              <w:spacing w:line="360" w:lineRule="auto"/>
              <w:jc w:val="both"/>
              <w:rPr>
                <w:rFonts w:cs="Times New Roman"/>
              </w:rPr>
            </w:pPr>
            <w:r w:rsidRPr="00FD1F14">
              <w:rPr>
                <w:rFonts w:cs="Times New Roman"/>
              </w:rPr>
              <w:t>179.92</w:t>
            </w:r>
          </w:p>
        </w:tc>
      </w:tr>
      <w:tr w:rsidR="00285E47" w:rsidRPr="00FD1F14" w14:paraId="4BDC0323" w14:textId="77777777" w:rsidTr="00E12088">
        <w:trPr>
          <w:trHeight w:val="319"/>
        </w:trPr>
        <w:tc>
          <w:tcPr>
            <w:tcW w:w="0" w:type="auto"/>
          </w:tcPr>
          <w:p w14:paraId="0A4A302A"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5B266DC2" w14:textId="77777777" w:rsidR="002A1276" w:rsidRPr="00FD1F14" w:rsidRDefault="00C60ECD" w:rsidP="00285E47">
            <w:pPr>
              <w:pStyle w:val="Compact"/>
              <w:spacing w:line="360" w:lineRule="auto"/>
              <w:jc w:val="both"/>
              <w:rPr>
                <w:rFonts w:cs="Times New Roman"/>
              </w:rPr>
            </w:pPr>
            <w:r w:rsidRPr="00FD1F14">
              <w:rPr>
                <w:rFonts w:cs="Times New Roman"/>
              </w:rPr>
              <w:t>25.25</w:t>
            </w:r>
          </w:p>
        </w:tc>
        <w:tc>
          <w:tcPr>
            <w:tcW w:w="0" w:type="auto"/>
          </w:tcPr>
          <w:p w14:paraId="6C4D95A6" w14:textId="77777777" w:rsidR="002A1276" w:rsidRPr="00FD1F14" w:rsidRDefault="00C60ECD" w:rsidP="00285E47">
            <w:pPr>
              <w:pStyle w:val="Compact"/>
              <w:spacing w:line="360" w:lineRule="auto"/>
              <w:jc w:val="both"/>
              <w:rPr>
                <w:rFonts w:cs="Times New Roman"/>
              </w:rPr>
            </w:pPr>
            <w:r w:rsidRPr="00FD1F14">
              <w:rPr>
                <w:rFonts w:cs="Times New Roman"/>
              </w:rPr>
              <w:t>16.75</w:t>
            </w:r>
          </w:p>
        </w:tc>
        <w:tc>
          <w:tcPr>
            <w:tcW w:w="0" w:type="auto"/>
          </w:tcPr>
          <w:p w14:paraId="7772E9E7" w14:textId="77777777" w:rsidR="002A1276" w:rsidRPr="00FD1F14" w:rsidRDefault="00C60ECD" w:rsidP="00285E47">
            <w:pPr>
              <w:pStyle w:val="Compact"/>
              <w:spacing w:line="360" w:lineRule="auto"/>
              <w:jc w:val="both"/>
              <w:rPr>
                <w:rFonts w:cs="Times New Roman"/>
              </w:rPr>
            </w:pPr>
            <w:r w:rsidRPr="00FD1F14">
              <w:rPr>
                <w:rFonts w:cs="Times New Roman"/>
              </w:rPr>
              <w:t>51.20</w:t>
            </w:r>
          </w:p>
        </w:tc>
        <w:tc>
          <w:tcPr>
            <w:tcW w:w="0" w:type="auto"/>
          </w:tcPr>
          <w:p w14:paraId="0E8432A4"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00976A77" w14:textId="77777777" w:rsidR="002A1276" w:rsidRPr="00FD1F14" w:rsidRDefault="00C60ECD" w:rsidP="00285E47">
            <w:pPr>
              <w:pStyle w:val="Compact"/>
              <w:spacing w:line="360" w:lineRule="auto"/>
              <w:jc w:val="both"/>
              <w:rPr>
                <w:rFonts w:cs="Times New Roman"/>
              </w:rPr>
            </w:pPr>
            <w:r w:rsidRPr="00FD1F14">
              <w:rPr>
                <w:rFonts w:cs="Times New Roman"/>
              </w:rPr>
              <w:t>93.20</w:t>
            </w:r>
          </w:p>
        </w:tc>
      </w:tr>
      <w:tr w:rsidR="00285E47" w:rsidRPr="00FD1F14" w14:paraId="79B9ACB4" w14:textId="77777777" w:rsidTr="00E12088">
        <w:trPr>
          <w:trHeight w:val="302"/>
        </w:trPr>
        <w:tc>
          <w:tcPr>
            <w:tcW w:w="0" w:type="auto"/>
          </w:tcPr>
          <w:p w14:paraId="5271407D"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5DC3DA7E" w14:textId="77777777" w:rsidR="002A1276" w:rsidRPr="00FD1F14" w:rsidRDefault="00C60ECD" w:rsidP="00285E47">
            <w:pPr>
              <w:pStyle w:val="Compact"/>
              <w:spacing w:line="360" w:lineRule="auto"/>
              <w:jc w:val="both"/>
              <w:rPr>
                <w:rFonts w:cs="Times New Roman"/>
              </w:rPr>
            </w:pPr>
            <w:r w:rsidRPr="00FD1F14">
              <w:rPr>
                <w:rFonts w:cs="Times New Roman"/>
              </w:rPr>
              <w:t>93.05</w:t>
            </w:r>
          </w:p>
        </w:tc>
        <w:tc>
          <w:tcPr>
            <w:tcW w:w="0" w:type="auto"/>
          </w:tcPr>
          <w:p w14:paraId="3DA200DF" w14:textId="77777777" w:rsidR="002A1276" w:rsidRPr="00FD1F14" w:rsidRDefault="00C60ECD" w:rsidP="00285E47">
            <w:pPr>
              <w:pStyle w:val="Compact"/>
              <w:spacing w:line="360" w:lineRule="auto"/>
              <w:jc w:val="both"/>
              <w:rPr>
                <w:rFonts w:cs="Times New Roman"/>
              </w:rPr>
            </w:pPr>
            <w:r w:rsidRPr="00FD1F14">
              <w:rPr>
                <w:rFonts w:cs="Times New Roman"/>
              </w:rPr>
              <w:t>46.38</w:t>
            </w:r>
          </w:p>
        </w:tc>
        <w:tc>
          <w:tcPr>
            <w:tcW w:w="0" w:type="auto"/>
          </w:tcPr>
          <w:p w14:paraId="0B083079" w14:textId="77777777" w:rsidR="002A1276" w:rsidRPr="00FD1F14" w:rsidRDefault="00C60ECD" w:rsidP="00285E47">
            <w:pPr>
              <w:pStyle w:val="Compact"/>
              <w:spacing w:line="360" w:lineRule="auto"/>
              <w:jc w:val="both"/>
              <w:rPr>
                <w:rFonts w:cs="Times New Roman"/>
              </w:rPr>
            </w:pPr>
            <w:r w:rsidRPr="00FD1F14">
              <w:rPr>
                <w:rFonts w:cs="Times New Roman"/>
              </w:rPr>
              <w:t>18.55</w:t>
            </w:r>
          </w:p>
        </w:tc>
        <w:tc>
          <w:tcPr>
            <w:tcW w:w="0" w:type="auto"/>
          </w:tcPr>
          <w:p w14:paraId="5438540B" w14:textId="77777777" w:rsidR="002A1276" w:rsidRPr="00FD1F14" w:rsidRDefault="00C60ECD" w:rsidP="00285E47">
            <w:pPr>
              <w:pStyle w:val="Compact"/>
              <w:spacing w:line="360" w:lineRule="auto"/>
              <w:jc w:val="both"/>
              <w:rPr>
                <w:rFonts w:cs="Times New Roman"/>
              </w:rPr>
            </w:pPr>
            <w:r w:rsidRPr="00FD1F14">
              <w:rPr>
                <w:rFonts w:cs="Times New Roman"/>
              </w:rPr>
              <w:t>14.44</w:t>
            </w:r>
          </w:p>
        </w:tc>
        <w:tc>
          <w:tcPr>
            <w:tcW w:w="0" w:type="auto"/>
          </w:tcPr>
          <w:p w14:paraId="0FFD0BC8" w14:textId="77777777" w:rsidR="002A1276" w:rsidRPr="00FD1F14" w:rsidRDefault="00C60ECD" w:rsidP="00285E47">
            <w:pPr>
              <w:pStyle w:val="Compact"/>
              <w:spacing w:line="360" w:lineRule="auto"/>
              <w:jc w:val="both"/>
              <w:rPr>
                <w:rFonts w:cs="Times New Roman"/>
              </w:rPr>
            </w:pPr>
            <w:r w:rsidRPr="00FD1F14">
              <w:rPr>
                <w:rFonts w:cs="Times New Roman"/>
              </w:rPr>
              <w:t>172.42</w:t>
            </w:r>
          </w:p>
        </w:tc>
      </w:tr>
      <w:tr w:rsidR="00285E47" w:rsidRPr="00FD1F14" w14:paraId="15AA277D" w14:textId="77777777" w:rsidTr="00E12088">
        <w:trPr>
          <w:trHeight w:val="302"/>
        </w:trPr>
        <w:tc>
          <w:tcPr>
            <w:tcW w:w="0" w:type="auto"/>
          </w:tcPr>
          <w:p w14:paraId="6323664E"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6018B459" w14:textId="77777777" w:rsidR="002A1276" w:rsidRPr="00FD1F14" w:rsidRDefault="00C60ECD" w:rsidP="00285E47">
            <w:pPr>
              <w:pStyle w:val="Compact"/>
              <w:spacing w:line="360" w:lineRule="auto"/>
              <w:jc w:val="both"/>
              <w:rPr>
                <w:rFonts w:cs="Times New Roman"/>
              </w:rPr>
            </w:pPr>
            <w:r w:rsidRPr="00FD1F14">
              <w:rPr>
                <w:rFonts w:cs="Times New Roman"/>
              </w:rPr>
              <w:t>37.74</w:t>
            </w:r>
          </w:p>
        </w:tc>
        <w:tc>
          <w:tcPr>
            <w:tcW w:w="0" w:type="auto"/>
          </w:tcPr>
          <w:p w14:paraId="2ECB9765" w14:textId="77777777" w:rsidR="002A1276" w:rsidRPr="00FD1F14" w:rsidRDefault="00C60ECD" w:rsidP="00285E47">
            <w:pPr>
              <w:pStyle w:val="Compact"/>
              <w:spacing w:line="360" w:lineRule="auto"/>
              <w:jc w:val="both"/>
              <w:rPr>
                <w:rFonts w:cs="Times New Roman"/>
              </w:rPr>
            </w:pPr>
            <w:r w:rsidRPr="00FD1F14">
              <w:rPr>
                <w:rFonts w:cs="Times New Roman"/>
              </w:rPr>
              <w:t>21.25</w:t>
            </w:r>
          </w:p>
        </w:tc>
        <w:tc>
          <w:tcPr>
            <w:tcW w:w="0" w:type="auto"/>
          </w:tcPr>
          <w:p w14:paraId="537BC818" w14:textId="77777777" w:rsidR="002A1276" w:rsidRPr="00FD1F14" w:rsidRDefault="00C60ECD" w:rsidP="00285E47">
            <w:pPr>
              <w:pStyle w:val="Compact"/>
              <w:spacing w:line="360" w:lineRule="auto"/>
              <w:jc w:val="both"/>
              <w:rPr>
                <w:rFonts w:cs="Times New Roman"/>
              </w:rPr>
            </w:pPr>
            <w:r w:rsidRPr="00FD1F14">
              <w:rPr>
                <w:rFonts w:cs="Times New Roman"/>
              </w:rPr>
              <w:t>9.96</w:t>
            </w:r>
          </w:p>
        </w:tc>
        <w:tc>
          <w:tcPr>
            <w:tcW w:w="0" w:type="auto"/>
          </w:tcPr>
          <w:p w14:paraId="4EB828B8" w14:textId="77777777" w:rsidR="002A1276" w:rsidRPr="00FD1F14" w:rsidRDefault="00C60ECD" w:rsidP="00285E47">
            <w:pPr>
              <w:pStyle w:val="Compact"/>
              <w:spacing w:line="360" w:lineRule="auto"/>
              <w:jc w:val="both"/>
              <w:rPr>
                <w:rFonts w:cs="Times New Roman"/>
              </w:rPr>
            </w:pPr>
            <w:r w:rsidRPr="00FD1F14">
              <w:rPr>
                <w:rFonts w:cs="Times New Roman"/>
              </w:rPr>
              <w:t>1.52</w:t>
            </w:r>
          </w:p>
        </w:tc>
        <w:tc>
          <w:tcPr>
            <w:tcW w:w="0" w:type="auto"/>
          </w:tcPr>
          <w:p w14:paraId="09FEF92F" w14:textId="77777777" w:rsidR="002A1276" w:rsidRPr="00FD1F14" w:rsidRDefault="00C60ECD" w:rsidP="00285E47">
            <w:pPr>
              <w:pStyle w:val="Compact"/>
              <w:spacing w:line="360" w:lineRule="auto"/>
              <w:jc w:val="both"/>
              <w:rPr>
                <w:rFonts w:cs="Times New Roman"/>
              </w:rPr>
            </w:pPr>
            <w:r w:rsidRPr="00FD1F14">
              <w:rPr>
                <w:rFonts w:cs="Times New Roman"/>
              </w:rPr>
              <w:t>70.47</w:t>
            </w:r>
          </w:p>
        </w:tc>
      </w:tr>
      <w:tr w:rsidR="00285E47" w:rsidRPr="00FD1F14" w14:paraId="4D732A5A" w14:textId="77777777" w:rsidTr="00E12088">
        <w:trPr>
          <w:trHeight w:val="302"/>
        </w:trPr>
        <w:tc>
          <w:tcPr>
            <w:tcW w:w="0" w:type="auto"/>
            <w:tcBorders>
              <w:bottom w:val="single" w:sz="4" w:space="0" w:color="auto"/>
            </w:tcBorders>
          </w:tcPr>
          <w:p w14:paraId="3BB9AEB7"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Borders>
              <w:bottom w:val="single" w:sz="4" w:space="0" w:color="auto"/>
            </w:tcBorders>
          </w:tcPr>
          <w:p w14:paraId="5D70872F" w14:textId="77777777" w:rsidR="002A1276" w:rsidRPr="00FD1F14" w:rsidRDefault="00C60ECD" w:rsidP="00285E47">
            <w:pPr>
              <w:pStyle w:val="Compact"/>
              <w:spacing w:line="360" w:lineRule="auto"/>
              <w:jc w:val="both"/>
              <w:rPr>
                <w:rFonts w:cs="Times New Roman"/>
              </w:rPr>
            </w:pPr>
            <w:r w:rsidRPr="00FD1F14">
              <w:rPr>
                <w:rFonts w:cs="Times New Roman"/>
              </w:rPr>
              <w:t>29.62</w:t>
            </w:r>
          </w:p>
        </w:tc>
        <w:tc>
          <w:tcPr>
            <w:tcW w:w="0" w:type="auto"/>
            <w:tcBorders>
              <w:bottom w:val="single" w:sz="4" w:space="0" w:color="auto"/>
            </w:tcBorders>
          </w:tcPr>
          <w:p w14:paraId="40FEF4B5" w14:textId="77777777" w:rsidR="002A1276" w:rsidRPr="00FD1F14" w:rsidRDefault="00C60ECD" w:rsidP="00285E47">
            <w:pPr>
              <w:pStyle w:val="Compact"/>
              <w:spacing w:line="360" w:lineRule="auto"/>
              <w:jc w:val="both"/>
              <w:rPr>
                <w:rFonts w:cs="Times New Roman"/>
              </w:rPr>
            </w:pPr>
            <w:r w:rsidRPr="00FD1F14">
              <w:rPr>
                <w:rFonts w:cs="Times New Roman"/>
              </w:rPr>
              <w:t>8.27</w:t>
            </w:r>
          </w:p>
        </w:tc>
        <w:tc>
          <w:tcPr>
            <w:tcW w:w="0" w:type="auto"/>
            <w:tcBorders>
              <w:bottom w:val="single" w:sz="4" w:space="0" w:color="auto"/>
            </w:tcBorders>
          </w:tcPr>
          <w:p w14:paraId="0FFEAD68" w14:textId="77777777" w:rsidR="002A1276" w:rsidRPr="00FD1F14" w:rsidRDefault="00C60ECD" w:rsidP="00285E47">
            <w:pPr>
              <w:pStyle w:val="Compact"/>
              <w:spacing w:line="360" w:lineRule="auto"/>
              <w:jc w:val="both"/>
              <w:rPr>
                <w:rFonts w:cs="Times New Roman"/>
              </w:rPr>
            </w:pPr>
            <w:r w:rsidRPr="00FD1F14">
              <w:rPr>
                <w:rFonts w:cs="Times New Roman"/>
              </w:rPr>
              <w:t>5.89</w:t>
            </w:r>
          </w:p>
        </w:tc>
        <w:tc>
          <w:tcPr>
            <w:tcW w:w="0" w:type="auto"/>
            <w:tcBorders>
              <w:bottom w:val="single" w:sz="4" w:space="0" w:color="auto"/>
            </w:tcBorders>
          </w:tcPr>
          <w:p w14:paraId="384F269B" w14:textId="77777777" w:rsidR="002A1276" w:rsidRPr="00FD1F14" w:rsidRDefault="00C60ECD" w:rsidP="00285E47">
            <w:pPr>
              <w:pStyle w:val="Compact"/>
              <w:spacing w:line="360" w:lineRule="auto"/>
              <w:jc w:val="both"/>
              <w:rPr>
                <w:rFonts w:cs="Times New Roman"/>
              </w:rPr>
            </w:pPr>
            <w:r w:rsidRPr="00FD1F14">
              <w:rPr>
                <w:rFonts w:cs="Times New Roman"/>
              </w:rPr>
              <w:t>2.96</w:t>
            </w:r>
          </w:p>
        </w:tc>
        <w:tc>
          <w:tcPr>
            <w:tcW w:w="0" w:type="auto"/>
            <w:tcBorders>
              <w:bottom w:val="single" w:sz="4" w:space="0" w:color="auto"/>
            </w:tcBorders>
          </w:tcPr>
          <w:p w14:paraId="4F88C826" w14:textId="77777777" w:rsidR="002A1276" w:rsidRPr="00FD1F14" w:rsidRDefault="00C60ECD" w:rsidP="00285E47">
            <w:pPr>
              <w:pStyle w:val="Compact"/>
              <w:spacing w:line="360" w:lineRule="auto"/>
              <w:jc w:val="both"/>
              <w:rPr>
                <w:rFonts w:cs="Times New Roman"/>
              </w:rPr>
            </w:pPr>
            <w:r w:rsidRPr="00FD1F14">
              <w:rPr>
                <w:rFonts w:cs="Times New Roman"/>
              </w:rPr>
              <w:t>46.74</w:t>
            </w:r>
          </w:p>
        </w:tc>
      </w:tr>
    </w:tbl>
    <w:p w14:paraId="09689FFC" w14:textId="06FB0E50" w:rsidR="002A1276" w:rsidRPr="00FD1F14" w:rsidRDefault="00C60ECD" w:rsidP="00285E47">
      <w:pPr>
        <w:pStyle w:val="BodyText"/>
        <w:spacing w:line="360" w:lineRule="auto"/>
        <w:jc w:val="both"/>
        <w:rPr>
          <w:rFonts w:cs="Times New Roman"/>
        </w:rPr>
      </w:pPr>
      <w:r w:rsidRPr="00FD1F14">
        <w:rPr>
          <w:rFonts w:cs="Times New Roman"/>
        </w:rPr>
        <w:t xml:space="preserve">The balance of stream orders shows that </w:t>
      </w:r>
      <w:proofErr w:type="spellStart"/>
      <w:r w:rsidRPr="00FD1F14">
        <w:rPr>
          <w:rFonts w:cs="Times New Roman"/>
        </w:rPr>
        <w:t>Orashi’s</w:t>
      </w:r>
      <w:proofErr w:type="spellEnd"/>
      <w:r w:rsidRPr="00FD1F14">
        <w:rPr>
          <w:rFonts w:cs="Times New Roman"/>
        </w:rPr>
        <w:t xml:space="preserve"> length is heavily skewed toward lower-order tributaries, increasing surface runoff density.</w:t>
      </w:r>
    </w:p>
    <w:p w14:paraId="0DCE4CAF" w14:textId="77777777" w:rsidR="002A1276" w:rsidRPr="00FD1F14" w:rsidRDefault="00C60ECD" w:rsidP="00285E47">
      <w:pPr>
        <w:pStyle w:val="Heading3"/>
        <w:spacing w:line="360" w:lineRule="auto"/>
        <w:jc w:val="both"/>
        <w:rPr>
          <w:rFonts w:cs="Times New Roman"/>
          <w:color w:val="auto"/>
          <w:sz w:val="24"/>
          <w:szCs w:val="24"/>
        </w:rPr>
      </w:pPr>
      <w:bookmarkStart w:id="18" w:name="bifurcation-ratios"/>
      <w:bookmarkEnd w:id="17"/>
      <w:r w:rsidRPr="00FD1F14">
        <w:rPr>
          <w:rFonts w:cs="Times New Roman"/>
          <w:color w:val="auto"/>
          <w:sz w:val="24"/>
          <w:szCs w:val="24"/>
        </w:rPr>
        <w:t>3.4 Bifurcation Ratios</w:t>
      </w:r>
    </w:p>
    <w:p w14:paraId="3E6089A6" w14:textId="6D15D879" w:rsidR="002A1276" w:rsidRDefault="00C60ECD" w:rsidP="00285E47">
      <w:pPr>
        <w:pStyle w:val="FirstParagraph"/>
        <w:spacing w:line="360" w:lineRule="auto"/>
        <w:jc w:val="both"/>
        <w:rPr>
          <w:rFonts w:cs="Times New Roman"/>
        </w:rPr>
      </w:pPr>
      <w:r w:rsidRPr="00FD1F14">
        <w:rPr>
          <w:rFonts w:cs="Times New Roman"/>
        </w:rPr>
        <w:t>Bifurcation ratios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xml:space="preserve">) are indicators of drainage branching and structural influence. Table 4 reveals high values in </w:t>
      </w:r>
      <w:proofErr w:type="spellStart"/>
      <w:r w:rsidRPr="00FD1F14">
        <w:rPr>
          <w:rFonts w:cs="Times New Roman"/>
        </w:rPr>
        <w:t>Orashi</w:t>
      </w:r>
      <w:proofErr w:type="spellEnd"/>
      <w:r w:rsidRPr="00FD1F14">
        <w:rPr>
          <w:rFonts w:cs="Times New Roman"/>
        </w:rPr>
        <w:t xml:space="preserve"> (9.93) and </w:t>
      </w:r>
      <w:proofErr w:type="spellStart"/>
      <w:r w:rsidRPr="00FD1F14">
        <w:rPr>
          <w:rFonts w:cs="Times New Roman"/>
        </w:rPr>
        <w:t>Ekole</w:t>
      </w:r>
      <w:proofErr w:type="spellEnd"/>
      <w:r w:rsidRPr="00FD1F14">
        <w:rPr>
          <w:rFonts w:cs="Times New Roman"/>
        </w:rPr>
        <w:t xml:space="preserve"> (9.50), while </w:t>
      </w:r>
      <w:proofErr w:type="spellStart"/>
      <w:r w:rsidRPr="00FD1F14">
        <w:rPr>
          <w:rFonts w:cs="Times New Roman"/>
        </w:rPr>
        <w:t>Bomadi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Niger, and Nun are clustered around ~1.8. Values &gt;9 are unusually high, suggesting strong lithological or tectonic control.</w:t>
      </w:r>
    </w:p>
    <w:p w14:paraId="79EE9FEF" w14:textId="77777777" w:rsidR="00E12088" w:rsidRDefault="00E12088" w:rsidP="00E12088">
      <w:pPr>
        <w:pStyle w:val="BodyText"/>
      </w:pPr>
    </w:p>
    <w:p w14:paraId="451490B4" w14:textId="77777777" w:rsidR="00E12088" w:rsidRDefault="00E12088" w:rsidP="00E12088">
      <w:pPr>
        <w:pStyle w:val="BodyText"/>
      </w:pPr>
    </w:p>
    <w:p w14:paraId="3ACD9D34" w14:textId="77777777" w:rsidR="00E12088" w:rsidRDefault="00E12088" w:rsidP="00E12088">
      <w:pPr>
        <w:pStyle w:val="BodyText"/>
      </w:pPr>
    </w:p>
    <w:p w14:paraId="1E428622" w14:textId="77777777" w:rsidR="00E12088" w:rsidRDefault="00E12088" w:rsidP="00E12088">
      <w:pPr>
        <w:pStyle w:val="BodyText"/>
      </w:pPr>
    </w:p>
    <w:p w14:paraId="6F97F88B" w14:textId="77777777" w:rsidR="00E12088" w:rsidRDefault="00E12088" w:rsidP="00E12088">
      <w:pPr>
        <w:pStyle w:val="BodyText"/>
      </w:pPr>
    </w:p>
    <w:p w14:paraId="54DD5A91" w14:textId="77777777" w:rsidR="00E12088" w:rsidRDefault="00E12088" w:rsidP="00E12088">
      <w:pPr>
        <w:pStyle w:val="BodyText"/>
      </w:pPr>
    </w:p>
    <w:p w14:paraId="4BFA26B8" w14:textId="77777777" w:rsidR="00E12088" w:rsidRDefault="00E12088" w:rsidP="00E12088">
      <w:pPr>
        <w:pStyle w:val="BodyText"/>
      </w:pPr>
    </w:p>
    <w:p w14:paraId="29AFED99" w14:textId="77777777" w:rsidR="00E12088" w:rsidRPr="00E12088" w:rsidRDefault="00E12088" w:rsidP="00E12088">
      <w:pPr>
        <w:pStyle w:val="BodyText"/>
      </w:pPr>
    </w:p>
    <w:p w14:paraId="188D885D" w14:textId="77777777" w:rsidR="002A1276" w:rsidRPr="00FD1F14" w:rsidRDefault="00C60ECD" w:rsidP="00285E47">
      <w:pPr>
        <w:pStyle w:val="BodyText"/>
        <w:spacing w:line="360" w:lineRule="auto"/>
        <w:jc w:val="both"/>
        <w:rPr>
          <w:rFonts w:cs="Times New Roman"/>
        </w:rPr>
      </w:pPr>
      <w:r w:rsidRPr="00FD1F14">
        <w:rPr>
          <w:rFonts w:cs="Times New Roman"/>
        </w:rPr>
        <w:lastRenderedPageBreak/>
        <w:t>Table 4. Bifurcation ratios</w:t>
      </w:r>
    </w:p>
    <w:tbl>
      <w:tblPr>
        <w:tblStyle w:val="Table"/>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2780"/>
        <w:gridCol w:w="1408"/>
        <w:gridCol w:w="1512"/>
        <w:gridCol w:w="1718"/>
        <w:gridCol w:w="1600"/>
      </w:tblGrid>
      <w:tr w:rsidR="00285E47" w:rsidRPr="00FD1F14" w14:paraId="36299599" w14:textId="77777777" w:rsidTr="00E12088">
        <w:trPr>
          <w:cnfStyle w:val="100000000000" w:firstRow="1" w:lastRow="0" w:firstColumn="0" w:lastColumn="0" w:oddVBand="0" w:evenVBand="0" w:oddHBand="0" w:evenHBand="0" w:firstRowFirstColumn="0" w:firstRowLastColumn="0" w:lastRowFirstColumn="0" w:lastRowLastColumn="0"/>
          <w:trHeight w:val="372"/>
          <w:tblHeader/>
        </w:trPr>
        <w:tc>
          <w:tcPr>
            <w:tcW w:w="0" w:type="auto"/>
            <w:tcBorders>
              <w:top w:val="single" w:sz="4" w:space="0" w:color="auto"/>
              <w:bottom w:val="single" w:sz="4" w:space="0" w:color="auto"/>
            </w:tcBorders>
          </w:tcPr>
          <w:p w14:paraId="08B51036"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Borders>
              <w:top w:val="single" w:sz="4" w:space="0" w:color="auto"/>
              <w:bottom w:val="single" w:sz="4" w:space="0" w:color="auto"/>
            </w:tcBorders>
          </w:tcPr>
          <w:p w14:paraId="253B927A" w14:textId="77777777" w:rsidR="002A1276" w:rsidRPr="00FD1F14" w:rsidRDefault="00C60ECD" w:rsidP="00285E47">
            <w:pPr>
              <w:pStyle w:val="Compact"/>
              <w:spacing w:line="360" w:lineRule="auto"/>
              <w:jc w:val="both"/>
              <w:rPr>
                <w:rFonts w:cs="Times New Roman"/>
              </w:rPr>
            </w:pPr>
            <w:r w:rsidRPr="00FD1F14">
              <w:rPr>
                <w:rFonts w:cs="Times New Roman"/>
              </w:rPr>
              <w:t>I/II</w:t>
            </w:r>
          </w:p>
        </w:tc>
        <w:tc>
          <w:tcPr>
            <w:tcW w:w="0" w:type="auto"/>
            <w:tcBorders>
              <w:top w:val="single" w:sz="4" w:space="0" w:color="auto"/>
              <w:bottom w:val="single" w:sz="4" w:space="0" w:color="auto"/>
            </w:tcBorders>
          </w:tcPr>
          <w:p w14:paraId="796F2843" w14:textId="77777777" w:rsidR="002A1276" w:rsidRPr="00FD1F14" w:rsidRDefault="00C60ECD" w:rsidP="00285E47">
            <w:pPr>
              <w:pStyle w:val="Compact"/>
              <w:spacing w:line="360" w:lineRule="auto"/>
              <w:jc w:val="both"/>
              <w:rPr>
                <w:rFonts w:cs="Times New Roman"/>
              </w:rPr>
            </w:pPr>
            <w:r w:rsidRPr="00FD1F14">
              <w:rPr>
                <w:rFonts w:cs="Times New Roman"/>
              </w:rPr>
              <w:t>II/III</w:t>
            </w:r>
          </w:p>
        </w:tc>
        <w:tc>
          <w:tcPr>
            <w:tcW w:w="0" w:type="auto"/>
            <w:tcBorders>
              <w:top w:val="single" w:sz="4" w:space="0" w:color="auto"/>
              <w:bottom w:val="single" w:sz="4" w:space="0" w:color="auto"/>
            </w:tcBorders>
          </w:tcPr>
          <w:p w14:paraId="3868794B" w14:textId="77777777" w:rsidR="002A1276" w:rsidRPr="00FD1F14" w:rsidRDefault="00C60ECD" w:rsidP="00285E47">
            <w:pPr>
              <w:pStyle w:val="Compact"/>
              <w:spacing w:line="360" w:lineRule="auto"/>
              <w:jc w:val="both"/>
              <w:rPr>
                <w:rFonts w:cs="Times New Roman"/>
              </w:rPr>
            </w:pPr>
            <w:r w:rsidRPr="00FD1F14">
              <w:rPr>
                <w:rFonts w:cs="Times New Roman"/>
              </w:rPr>
              <w:t>III/IV</w:t>
            </w:r>
          </w:p>
        </w:tc>
        <w:tc>
          <w:tcPr>
            <w:tcW w:w="0" w:type="auto"/>
            <w:tcBorders>
              <w:top w:val="single" w:sz="4" w:space="0" w:color="auto"/>
              <w:bottom w:val="single" w:sz="4" w:space="0" w:color="auto"/>
            </w:tcBorders>
          </w:tcPr>
          <w:p w14:paraId="1B01FBE7" w14:textId="77777777" w:rsidR="002A1276" w:rsidRPr="00FD1F14" w:rsidRDefault="00C60ECD" w:rsidP="00285E47">
            <w:pPr>
              <w:pStyle w:val="Compact"/>
              <w:spacing w:line="360" w:lineRule="auto"/>
              <w:jc w:val="both"/>
              <w:rPr>
                <w:rFonts w:cs="Times New Roman"/>
              </w:rPr>
            </w:pPr>
            <w:r w:rsidRPr="00FD1F14">
              <w:rPr>
                <w:rFonts w:cs="Times New Roman"/>
              </w:rPr>
              <w:t>Total</w:t>
            </w:r>
          </w:p>
        </w:tc>
      </w:tr>
      <w:tr w:rsidR="00285E47" w:rsidRPr="00FD1F14" w14:paraId="6E9C0DD1" w14:textId="77777777" w:rsidTr="00E12088">
        <w:trPr>
          <w:trHeight w:val="393"/>
        </w:trPr>
        <w:tc>
          <w:tcPr>
            <w:tcW w:w="0" w:type="auto"/>
            <w:tcBorders>
              <w:top w:val="single" w:sz="4" w:space="0" w:color="auto"/>
            </w:tcBorders>
          </w:tcPr>
          <w:p w14:paraId="745CEFC3"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Borders>
              <w:top w:val="single" w:sz="4" w:space="0" w:color="auto"/>
            </w:tcBorders>
          </w:tcPr>
          <w:p w14:paraId="2C66FC3C" w14:textId="77777777" w:rsidR="002A1276" w:rsidRPr="00FD1F14" w:rsidRDefault="00C60ECD" w:rsidP="00285E47">
            <w:pPr>
              <w:pStyle w:val="Compact"/>
              <w:spacing w:line="360" w:lineRule="auto"/>
              <w:jc w:val="both"/>
              <w:rPr>
                <w:rFonts w:cs="Times New Roman"/>
              </w:rPr>
            </w:pPr>
            <w:r w:rsidRPr="00FD1F14">
              <w:rPr>
                <w:rFonts w:cs="Times New Roman"/>
              </w:rPr>
              <w:t>2.00</w:t>
            </w:r>
          </w:p>
        </w:tc>
        <w:tc>
          <w:tcPr>
            <w:tcW w:w="0" w:type="auto"/>
            <w:tcBorders>
              <w:top w:val="single" w:sz="4" w:space="0" w:color="auto"/>
            </w:tcBorders>
          </w:tcPr>
          <w:p w14:paraId="05E74EF6" w14:textId="77777777" w:rsidR="002A1276" w:rsidRPr="00FD1F14" w:rsidRDefault="00C60ECD" w:rsidP="00285E47">
            <w:pPr>
              <w:pStyle w:val="Compact"/>
              <w:spacing w:line="360" w:lineRule="auto"/>
              <w:jc w:val="both"/>
              <w:rPr>
                <w:rFonts w:cs="Times New Roman"/>
              </w:rPr>
            </w:pPr>
            <w:r w:rsidRPr="00FD1F14">
              <w:rPr>
                <w:rFonts w:cs="Times New Roman"/>
              </w:rPr>
              <w:t>1.55</w:t>
            </w:r>
          </w:p>
        </w:tc>
        <w:tc>
          <w:tcPr>
            <w:tcW w:w="0" w:type="auto"/>
            <w:tcBorders>
              <w:top w:val="single" w:sz="4" w:space="0" w:color="auto"/>
            </w:tcBorders>
          </w:tcPr>
          <w:p w14:paraId="15CCD995"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Borders>
              <w:top w:val="single" w:sz="4" w:space="0" w:color="auto"/>
            </w:tcBorders>
          </w:tcPr>
          <w:p w14:paraId="6EC3F507" w14:textId="77777777" w:rsidR="002A1276" w:rsidRPr="00FD1F14" w:rsidRDefault="00C60ECD" w:rsidP="00285E47">
            <w:pPr>
              <w:pStyle w:val="Compact"/>
              <w:spacing w:line="360" w:lineRule="auto"/>
              <w:jc w:val="both"/>
              <w:rPr>
                <w:rFonts w:cs="Times New Roman"/>
              </w:rPr>
            </w:pPr>
            <w:r w:rsidRPr="00FD1F14">
              <w:rPr>
                <w:rFonts w:cs="Times New Roman"/>
              </w:rPr>
              <w:t>1.77</w:t>
            </w:r>
          </w:p>
        </w:tc>
      </w:tr>
      <w:tr w:rsidR="00285E47" w:rsidRPr="00FD1F14" w14:paraId="217877A0" w14:textId="77777777" w:rsidTr="00E12088">
        <w:trPr>
          <w:trHeight w:val="372"/>
        </w:trPr>
        <w:tc>
          <w:tcPr>
            <w:tcW w:w="0" w:type="auto"/>
          </w:tcPr>
          <w:p w14:paraId="73CB09ED"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4F48C4CE" w14:textId="77777777" w:rsidR="002A1276" w:rsidRPr="00FD1F14" w:rsidRDefault="00C60ECD" w:rsidP="00285E47">
            <w:pPr>
              <w:pStyle w:val="Compact"/>
              <w:spacing w:line="360" w:lineRule="auto"/>
              <w:jc w:val="both"/>
              <w:rPr>
                <w:rFonts w:cs="Times New Roman"/>
              </w:rPr>
            </w:pPr>
            <w:r w:rsidRPr="00FD1F14">
              <w:rPr>
                <w:rFonts w:cs="Times New Roman"/>
              </w:rPr>
              <w:t>4.24</w:t>
            </w:r>
          </w:p>
        </w:tc>
        <w:tc>
          <w:tcPr>
            <w:tcW w:w="0" w:type="auto"/>
          </w:tcPr>
          <w:p w14:paraId="35B2E87B" w14:textId="77777777" w:rsidR="002A1276" w:rsidRPr="00FD1F14" w:rsidRDefault="00C60ECD" w:rsidP="00285E47">
            <w:pPr>
              <w:pStyle w:val="Compact"/>
              <w:spacing w:line="360" w:lineRule="auto"/>
              <w:jc w:val="both"/>
              <w:rPr>
                <w:rFonts w:cs="Times New Roman"/>
              </w:rPr>
            </w:pPr>
            <w:r w:rsidRPr="00FD1F14">
              <w:rPr>
                <w:rFonts w:cs="Times New Roman"/>
              </w:rPr>
              <w:t>3.54</w:t>
            </w:r>
          </w:p>
        </w:tc>
        <w:tc>
          <w:tcPr>
            <w:tcW w:w="0" w:type="auto"/>
          </w:tcPr>
          <w:p w14:paraId="2B8D81C3" w14:textId="77777777" w:rsidR="002A1276" w:rsidRPr="00FD1F14" w:rsidRDefault="00C60ECD" w:rsidP="00285E47">
            <w:pPr>
              <w:pStyle w:val="Compact"/>
              <w:spacing w:line="360" w:lineRule="auto"/>
              <w:jc w:val="both"/>
              <w:rPr>
                <w:rFonts w:cs="Times New Roman"/>
              </w:rPr>
            </w:pPr>
            <w:r w:rsidRPr="00FD1F14">
              <w:rPr>
                <w:rFonts w:cs="Times New Roman"/>
              </w:rPr>
              <w:t>2.50</w:t>
            </w:r>
          </w:p>
        </w:tc>
        <w:tc>
          <w:tcPr>
            <w:tcW w:w="0" w:type="auto"/>
          </w:tcPr>
          <w:p w14:paraId="6EB7EFD4" w14:textId="77777777" w:rsidR="002A1276" w:rsidRPr="00FD1F14" w:rsidRDefault="00C60ECD" w:rsidP="00285E47">
            <w:pPr>
              <w:pStyle w:val="Compact"/>
              <w:spacing w:line="360" w:lineRule="auto"/>
              <w:jc w:val="both"/>
              <w:rPr>
                <w:rFonts w:cs="Times New Roman"/>
              </w:rPr>
            </w:pPr>
            <w:r w:rsidRPr="00FD1F14">
              <w:rPr>
                <w:rFonts w:cs="Times New Roman"/>
              </w:rPr>
              <w:t>9.93</w:t>
            </w:r>
          </w:p>
        </w:tc>
      </w:tr>
      <w:tr w:rsidR="00285E47" w:rsidRPr="00FD1F14" w14:paraId="6B634C6A" w14:textId="77777777" w:rsidTr="00E12088">
        <w:trPr>
          <w:trHeight w:val="393"/>
        </w:trPr>
        <w:tc>
          <w:tcPr>
            <w:tcW w:w="0" w:type="auto"/>
          </w:tcPr>
          <w:p w14:paraId="25920646"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6E077A67" w14:textId="77777777" w:rsidR="002A1276" w:rsidRPr="00FD1F14" w:rsidRDefault="00C60ECD" w:rsidP="00285E47">
            <w:pPr>
              <w:pStyle w:val="Compact"/>
              <w:spacing w:line="360" w:lineRule="auto"/>
              <w:jc w:val="both"/>
              <w:rPr>
                <w:rFonts w:cs="Times New Roman"/>
              </w:rPr>
            </w:pPr>
            <w:r w:rsidRPr="00FD1F14">
              <w:rPr>
                <w:rFonts w:cs="Times New Roman"/>
              </w:rPr>
              <w:t>2.13</w:t>
            </w:r>
          </w:p>
        </w:tc>
        <w:tc>
          <w:tcPr>
            <w:tcW w:w="0" w:type="auto"/>
          </w:tcPr>
          <w:p w14:paraId="2FEFAC7E" w14:textId="77777777" w:rsidR="002A1276" w:rsidRPr="00FD1F14" w:rsidRDefault="00C60ECD" w:rsidP="00285E47">
            <w:pPr>
              <w:pStyle w:val="Compact"/>
              <w:spacing w:line="360" w:lineRule="auto"/>
              <w:jc w:val="both"/>
              <w:rPr>
                <w:rFonts w:cs="Times New Roman"/>
              </w:rPr>
            </w:pPr>
            <w:r w:rsidRPr="00FD1F14">
              <w:rPr>
                <w:rFonts w:cs="Times New Roman"/>
              </w:rPr>
              <w:t>1.64</w:t>
            </w:r>
          </w:p>
        </w:tc>
        <w:tc>
          <w:tcPr>
            <w:tcW w:w="0" w:type="auto"/>
          </w:tcPr>
          <w:p w14:paraId="18B926FB" w14:textId="77777777" w:rsidR="002A1276" w:rsidRPr="00FD1F14" w:rsidRDefault="00C60ECD" w:rsidP="00285E47">
            <w:pPr>
              <w:pStyle w:val="Compact"/>
              <w:spacing w:line="360" w:lineRule="auto"/>
              <w:jc w:val="both"/>
              <w:rPr>
                <w:rFonts w:cs="Times New Roman"/>
              </w:rPr>
            </w:pPr>
            <w:r w:rsidRPr="00FD1F14">
              <w:rPr>
                <w:rFonts w:cs="Times New Roman"/>
              </w:rPr>
              <w:t>–</w:t>
            </w:r>
          </w:p>
        </w:tc>
        <w:tc>
          <w:tcPr>
            <w:tcW w:w="0" w:type="auto"/>
          </w:tcPr>
          <w:p w14:paraId="1219306C" w14:textId="77777777" w:rsidR="002A1276" w:rsidRPr="00FD1F14" w:rsidRDefault="00C60ECD" w:rsidP="00285E47">
            <w:pPr>
              <w:pStyle w:val="Compact"/>
              <w:spacing w:line="360" w:lineRule="auto"/>
              <w:jc w:val="both"/>
              <w:rPr>
                <w:rFonts w:cs="Times New Roman"/>
              </w:rPr>
            </w:pPr>
            <w:r w:rsidRPr="00FD1F14">
              <w:rPr>
                <w:rFonts w:cs="Times New Roman"/>
              </w:rPr>
              <w:t>1.88</w:t>
            </w:r>
          </w:p>
        </w:tc>
      </w:tr>
      <w:tr w:rsidR="00285E47" w:rsidRPr="00FD1F14" w14:paraId="06BA9DC9" w14:textId="77777777" w:rsidTr="00E12088">
        <w:trPr>
          <w:trHeight w:val="372"/>
        </w:trPr>
        <w:tc>
          <w:tcPr>
            <w:tcW w:w="0" w:type="auto"/>
          </w:tcPr>
          <w:p w14:paraId="5B776CA7"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0F901D1C" w14:textId="77777777" w:rsidR="002A1276" w:rsidRPr="00FD1F14" w:rsidRDefault="00C60ECD" w:rsidP="00285E47">
            <w:pPr>
              <w:pStyle w:val="Compact"/>
              <w:spacing w:line="360" w:lineRule="auto"/>
              <w:jc w:val="both"/>
              <w:rPr>
                <w:rFonts w:cs="Times New Roman"/>
              </w:rPr>
            </w:pPr>
            <w:r w:rsidRPr="00FD1F14">
              <w:rPr>
                <w:rFonts w:cs="Times New Roman"/>
              </w:rPr>
              <w:t>1.96</w:t>
            </w:r>
          </w:p>
        </w:tc>
        <w:tc>
          <w:tcPr>
            <w:tcW w:w="0" w:type="auto"/>
          </w:tcPr>
          <w:p w14:paraId="26B977DE" w14:textId="77777777" w:rsidR="002A1276" w:rsidRPr="00FD1F14" w:rsidRDefault="00C60ECD" w:rsidP="00285E47">
            <w:pPr>
              <w:pStyle w:val="Compact"/>
              <w:spacing w:line="360" w:lineRule="auto"/>
              <w:jc w:val="both"/>
              <w:rPr>
                <w:rFonts w:cs="Times New Roman"/>
              </w:rPr>
            </w:pPr>
            <w:r w:rsidRPr="00FD1F14">
              <w:rPr>
                <w:rFonts w:cs="Times New Roman"/>
              </w:rPr>
              <w:t>2.00</w:t>
            </w:r>
          </w:p>
        </w:tc>
        <w:tc>
          <w:tcPr>
            <w:tcW w:w="0" w:type="auto"/>
          </w:tcPr>
          <w:p w14:paraId="34383812" w14:textId="77777777" w:rsidR="002A1276" w:rsidRPr="00FD1F14" w:rsidRDefault="00C60ECD" w:rsidP="00285E47">
            <w:pPr>
              <w:pStyle w:val="Compact"/>
              <w:spacing w:line="360" w:lineRule="auto"/>
              <w:jc w:val="both"/>
              <w:rPr>
                <w:rFonts w:cs="Times New Roman"/>
              </w:rPr>
            </w:pPr>
            <w:r w:rsidRPr="00FD1F14">
              <w:rPr>
                <w:rFonts w:cs="Times New Roman"/>
              </w:rPr>
              <w:t>1.62</w:t>
            </w:r>
          </w:p>
        </w:tc>
        <w:tc>
          <w:tcPr>
            <w:tcW w:w="0" w:type="auto"/>
          </w:tcPr>
          <w:p w14:paraId="6BCBDBC2" w14:textId="77777777" w:rsidR="002A1276" w:rsidRPr="00FD1F14" w:rsidRDefault="00C60ECD" w:rsidP="00285E47">
            <w:pPr>
              <w:pStyle w:val="Compact"/>
              <w:spacing w:line="360" w:lineRule="auto"/>
              <w:jc w:val="both"/>
              <w:rPr>
                <w:rFonts w:cs="Times New Roman"/>
              </w:rPr>
            </w:pPr>
            <w:r w:rsidRPr="00FD1F14">
              <w:rPr>
                <w:rFonts w:cs="Times New Roman"/>
              </w:rPr>
              <w:t>1.86</w:t>
            </w:r>
          </w:p>
        </w:tc>
      </w:tr>
      <w:tr w:rsidR="00285E47" w:rsidRPr="00FD1F14" w14:paraId="66FF6D1C" w14:textId="77777777" w:rsidTr="00E12088">
        <w:trPr>
          <w:trHeight w:val="372"/>
        </w:trPr>
        <w:tc>
          <w:tcPr>
            <w:tcW w:w="0" w:type="auto"/>
          </w:tcPr>
          <w:p w14:paraId="4043E8A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Pr>
          <w:p w14:paraId="0842520D" w14:textId="77777777" w:rsidR="002A1276" w:rsidRPr="00FD1F14" w:rsidRDefault="00C60ECD" w:rsidP="00285E47">
            <w:pPr>
              <w:pStyle w:val="Compact"/>
              <w:spacing w:line="360" w:lineRule="auto"/>
              <w:jc w:val="both"/>
              <w:rPr>
                <w:rFonts w:cs="Times New Roman"/>
              </w:rPr>
            </w:pPr>
            <w:r w:rsidRPr="00FD1F14">
              <w:rPr>
                <w:rFonts w:cs="Times New Roman"/>
              </w:rPr>
              <w:t>1.65</w:t>
            </w:r>
          </w:p>
        </w:tc>
        <w:tc>
          <w:tcPr>
            <w:tcW w:w="0" w:type="auto"/>
          </w:tcPr>
          <w:p w14:paraId="73527358" w14:textId="77777777" w:rsidR="002A1276" w:rsidRPr="00FD1F14" w:rsidRDefault="00C60ECD" w:rsidP="00285E47">
            <w:pPr>
              <w:pStyle w:val="Compact"/>
              <w:spacing w:line="360" w:lineRule="auto"/>
              <w:jc w:val="both"/>
              <w:rPr>
                <w:rFonts w:cs="Times New Roman"/>
              </w:rPr>
            </w:pPr>
            <w:r w:rsidRPr="00FD1F14">
              <w:rPr>
                <w:rFonts w:cs="Times New Roman"/>
              </w:rPr>
              <w:t>1.85</w:t>
            </w:r>
          </w:p>
        </w:tc>
        <w:tc>
          <w:tcPr>
            <w:tcW w:w="0" w:type="auto"/>
          </w:tcPr>
          <w:p w14:paraId="3D1FE0C5" w14:textId="77777777" w:rsidR="002A1276" w:rsidRPr="00FD1F14" w:rsidRDefault="00C60ECD" w:rsidP="00285E47">
            <w:pPr>
              <w:pStyle w:val="Compact"/>
              <w:spacing w:line="360" w:lineRule="auto"/>
              <w:jc w:val="both"/>
              <w:rPr>
                <w:rFonts w:cs="Times New Roman"/>
              </w:rPr>
            </w:pPr>
            <w:r w:rsidRPr="00FD1F14">
              <w:rPr>
                <w:rFonts w:cs="Times New Roman"/>
              </w:rPr>
              <w:t>10.00</w:t>
            </w:r>
          </w:p>
        </w:tc>
        <w:tc>
          <w:tcPr>
            <w:tcW w:w="0" w:type="auto"/>
          </w:tcPr>
          <w:p w14:paraId="0AFEAB54" w14:textId="77777777" w:rsidR="002A1276" w:rsidRPr="00FD1F14" w:rsidRDefault="00C60ECD" w:rsidP="00285E47">
            <w:pPr>
              <w:pStyle w:val="Compact"/>
              <w:spacing w:line="360" w:lineRule="auto"/>
              <w:jc w:val="both"/>
              <w:rPr>
                <w:rFonts w:cs="Times New Roman"/>
              </w:rPr>
            </w:pPr>
            <w:r w:rsidRPr="00FD1F14">
              <w:rPr>
                <w:rFonts w:cs="Times New Roman"/>
              </w:rPr>
              <w:t>9.50</w:t>
            </w:r>
          </w:p>
        </w:tc>
      </w:tr>
      <w:tr w:rsidR="00285E47" w:rsidRPr="00FD1F14" w14:paraId="257DF18C" w14:textId="77777777" w:rsidTr="00E12088">
        <w:trPr>
          <w:trHeight w:val="372"/>
        </w:trPr>
        <w:tc>
          <w:tcPr>
            <w:tcW w:w="0" w:type="auto"/>
            <w:tcBorders>
              <w:bottom w:val="single" w:sz="4" w:space="0" w:color="auto"/>
            </w:tcBorders>
          </w:tcPr>
          <w:p w14:paraId="7009C2D4" w14:textId="77777777" w:rsidR="002A1276" w:rsidRPr="00FD1F14" w:rsidRDefault="00C60ECD" w:rsidP="00285E47">
            <w:pPr>
              <w:pStyle w:val="Compact"/>
              <w:spacing w:line="360" w:lineRule="auto"/>
              <w:jc w:val="both"/>
              <w:rPr>
                <w:rFonts w:cs="Times New Roman"/>
              </w:rPr>
            </w:pPr>
            <w:r w:rsidRPr="00FD1F14">
              <w:rPr>
                <w:rFonts w:cs="Times New Roman"/>
              </w:rPr>
              <w:t>Nun</w:t>
            </w:r>
          </w:p>
        </w:tc>
        <w:tc>
          <w:tcPr>
            <w:tcW w:w="0" w:type="auto"/>
            <w:tcBorders>
              <w:bottom w:val="single" w:sz="4" w:space="0" w:color="auto"/>
            </w:tcBorders>
          </w:tcPr>
          <w:p w14:paraId="4184424A" w14:textId="77777777" w:rsidR="002A1276" w:rsidRPr="00FD1F14" w:rsidRDefault="00C60ECD" w:rsidP="00285E47">
            <w:pPr>
              <w:pStyle w:val="Compact"/>
              <w:spacing w:line="360" w:lineRule="auto"/>
              <w:jc w:val="both"/>
              <w:rPr>
                <w:rFonts w:cs="Times New Roman"/>
              </w:rPr>
            </w:pPr>
            <w:r w:rsidRPr="00FD1F14">
              <w:rPr>
                <w:rFonts w:cs="Times New Roman"/>
              </w:rPr>
              <w:t>1.95</w:t>
            </w:r>
          </w:p>
        </w:tc>
        <w:tc>
          <w:tcPr>
            <w:tcW w:w="0" w:type="auto"/>
            <w:tcBorders>
              <w:bottom w:val="single" w:sz="4" w:space="0" w:color="auto"/>
            </w:tcBorders>
          </w:tcPr>
          <w:p w14:paraId="09EFF3B8" w14:textId="77777777" w:rsidR="002A1276" w:rsidRPr="00FD1F14" w:rsidRDefault="00C60ECD" w:rsidP="00285E47">
            <w:pPr>
              <w:pStyle w:val="Compact"/>
              <w:spacing w:line="360" w:lineRule="auto"/>
              <w:jc w:val="both"/>
              <w:rPr>
                <w:rFonts w:cs="Times New Roman"/>
              </w:rPr>
            </w:pPr>
            <w:r w:rsidRPr="00FD1F14">
              <w:rPr>
                <w:rFonts w:cs="Times New Roman"/>
              </w:rPr>
              <w:t>1.71</w:t>
            </w:r>
          </w:p>
        </w:tc>
        <w:tc>
          <w:tcPr>
            <w:tcW w:w="0" w:type="auto"/>
            <w:tcBorders>
              <w:bottom w:val="single" w:sz="4" w:space="0" w:color="auto"/>
            </w:tcBorders>
          </w:tcPr>
          <w:p w14:paraId="55657D5C" w14:textId="77777777" w:rsidR="002A1276" w:rsidRPr="00FD1F14" w:rsidRDefault="00C60ECD" w:rsidP="00285E47">
            <w:pPr>
              <w:pStyle w:val="Compact"/>
              <w:spacing w:line="360" w:lineRule="auto"/>
              <w:jc w:val="both"/>
              <w:rPr>
                <w:rFonts w:cs="Times New Roman"/>
              </w:rPr>
            </w:pPr>
            <w:r w:rsidRPr="00FD1F14">
              <w:rPr>
                <w:rFonts w:cs="Times New Roman"/>
              </w:rPr>
              <w:t>1.75</w:t>
            </w:r>
          </w:p>
        </w:tc>
        <w:tc>
          <w:tcPr>
            <w:tcW w:w="0" w:type="auto"/>
            <w:tcBorders>
              <w:bottom w:val="single" w:sz="4" w:space="0" w:color="auto"/>
            </w:tcBorders>
          </w:tcPr>
          <w:p w14:paraId="31871002" w14:textId="77777777" w:rsidR="002A1276" w:rsidRPr="00FD1F14" w:rsidRDefault="00C60ECD" w:rsidP="00285E47">
            <w:pPr>
              <w:pStyle w:val="Compact"/>
              <w:spacing w:line="360" w:lineRule="auto"/>
              <w:jc w:val="both"/>
              <w:rPr>
                <w:rFonts w:cs="Times New Roman"/>
              </w:rPr>
            </w:pPr>
            <w:r w:rsidRPr="00FD1F14">
              <w:rPr>
                <w:rFonts w:cs="Times New Roman"/>
              </w:rPr>
              <w:t>1.80</w:t>
            </w:r>
          </w:p>
        </w:tc>
      </w:tr>
    </w:tbl>
    <w:p w14:paraId="6BA85303" w14:textId="07DDC2E4" w:rsidR="002A1276" w:rsidRPr="00FD1F14" w:rsidRDefault="002A1276" w:rsidP="00285E47">
      <w:pPr>
        <w:spacing w:line="360" w:lineRule="auto"/>
        <w:jc w:val="both"/>
        <w:rPr>
          <w:rFonts w:ascii="Times New Roman" w:hAnsi="Times New Roman" w:cs="Times New Roman"/>
        </w:rPr>
      </w:pPr>
    </w:p>
    <w:p w14:paraId="33857B0C" w14:textId="77777777" w:rsidR="002A1276" w:rsidRPr="00FD1F14" w:rsidRDefault="00C60ECD" w:rsidP="00285E47">
      <w:pPr>
        <w:pStyle w:val="Heading3"/>
        <w:spacing w:line="360" w:lineRule="auto"/>
        <w:jc w:val="both"/>
        <w:rPr>
          <w:rFonts w:cs="Times New Roman"/>
          <w:color w:val="auto"/>
          <w:sz w:val="24"/>
          <w:szCs w:val="24"/>
        </w:rPr>
      </w:pPr>
      <w:bookmarkStart w:id="19" w:name="X05332b34545d9b1bc9e6f4df7bb0f298a51c119"/>
      <w:bookmarkEnd w:id="18"/>
      <w:r w:rsidRPr="00FD1F14">
        <w:rPr>
          <w:rFonts w:cs="Times New Roman"/>
          <w:color w:val="auto"/>
          <w:sz w:val="24"/>
          <w:szCs w:val="24"/>
        </w:rPr>
        <w:t>3.5 Derived Morphometric and Hydrological Parameters</w:t>
      </w:r>
    </w:p>
    <w:p w14:paraId="22CE5700"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Key indices derived are presented in Table 5. </w:t>
      </w:r>
      <w:proofErr w:type="spellStart"/>
      <w:r w:rsidRPr="00FD1F14">
        <w:rPr>
          <w:rFonts w:cs="Times New Roman"/>
        </w:rPr>
        <w:t>Forcados</w:t>
      </w:r>
      <w:proofErr w:type="spellEnd"/>
      <w:r w:rsidRPr="00FD1F14">
        <w:rPr>
          <w:rFonts w:cs="Times New Roman"/>
        </w:rPr>
        <w:t xml:space="preserve"> shows the highest drainage density (4.6 km/km²), while Niger and </w:t>
      </w:r>
      <w:proofErr w:type="spellStart"/>
      <w:r w:rsidRPr="00FD1F14">
        <w:rPr>
          <w:rFonts w:cs="Times New Roman"/>
        </w:rPr>
        <w:t>Ekole</w:t>
      </w:r>
      <w:proofErr w:type="spellEnd"/>
      <w:r w:rsidRPr="00FD1F14">
        <w:rPr>
          <w:rFonts w:cs="Times New Roman"/>
        </w:rPr>
        <w:t xml:space="preserve"> record the lowest (~2.0). Infiltration number varies from 3.50 (</w:t>
      </w:r>
      <w:proofErr w:type="spellStart"/>
      <w:r w:rsidRPr="00FD1F14">
        <w:rPr>
          <w:rFonts w:cs="Times New Roman"/>
        </w:rPr>
        <w:t>Ekole</w:t>
      </w:r>
      <w:proofErr w:type="spellEnd"/>
      <w:r w:rsidRPr="00FD1F14">
        <w:rPr>
          <w:rFonts w:cs="Times New Roman"/>
        </w:rPr>
        <w:t>) to 54.02 (</w:t>
      </w:r>
      <w:proofErr w:type="spellStart"/>
      <w:r w:rsidRPr="00FD1F14">
        <w:rPr>
          <w:rFonts w:cs="Times New Roman"/>
        </w:rPr>
        <w:t>Orashi</w:t>
      </w:r>
      <w:proofErr w:type="spellEnd"/>
      <w:r w:rsidRPr="00FD1F14">
        <w:rPr>
          <w:rFonts w:cs="Times New Roman"/>
        </w:rPr>
        <w:t>), highlighting extreme contrasts in infiltration and runoff potential.</w:t>
      </w:r>
    </w:p>
    <w:p w14:paraId="60EC5418" w14:textId="77777777" w:rsidR="002A1276" w:rsidRPr="00FD1F14" w:rsidRDefault="00C60ECD" w:rsidP="00285E47">
      <w:pPr>
        <w:pStyle w:val="BodyText"/>
        <w:spacing w:line="360" w:lineRule="auto"/>
        <w:jc w:val="both"/>
        <w:rPr>
          <w:rFonts w:cs="Times New Roman"/>
        </w:rPr>
      </w:pPr>
      <w:r w:rsidRPr="00FD1F14">
        <w:rPr>
          <w:rFonts w:cs="Times New Roman"/>
        </w:rPr>
        <w:t>Table 5. Derived morphometric parameters</w:t>
      </w:r>
    </w:p>
    <w:tbl>
      <w:tblPr>
        <w:tblStyle w:val="Table"/>
        <w:tblW w:w="9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484"/>
        <w:gridCol w:w="752"/>
        <w:gridCol w:w="894"/>
        <w:gridCol w:w="894"/>
        <w:gridCol w:w="752"/>
        <w:gridCol w:w="808"/>
        <w:gridCol w:w="1036"/>
        <w:gridCol w:w="1036"/>
        <w:gridCol w:w="894"/>
        <w:gridCol w:w="752"/>
      </w:tblGrid>
      <w:tr w:rsidR="00285E47" w:rsidRPr="00FD1F14" w14:paraId="04DADF6F" w14:textId="77777777" w:rsidTr="00E12088">
        <w:trPr>
          <w:cnfStyle w:val="100000000000" w:firstRow="1" w:lastRow="0" w:firstColumn="0" w:lastColumn="0" w:oddVBand="0" w:evenVBand="0" w:oddHBand="0" w:evenHBand="0" w:firstRowFirstColumn="0" w:firstRowLastColumn="0" w:lastRowFirstColumn="0" w:lastRowLastColumn="0"/>
          <w:trHeight w:val="361"/>
          <w:tblHeader/>
        </w:trPr>
        <w:tc>
          <w:tcPr>
            <w:tcW w:w="0" w:type="auto"/>
            <w:tcBorders>
              <w:top w:val="single" w:sz="4" w:space="0" w:color="auto"/>
              <w:bottom w:val="single" w:sz="4" w:space="0" w:color="auto"/>
            </w:tcBorders>
          </w:tcPr>
          <w:p w14:paraId="6563064A" w14:textId="77777777" w:rsidR="002A1276" w:rsidRPr="00FD1F14" w:rsidRDefault="00C60ECD" w:rsidP="00285E47">
            <w:pPr>
              <w:pStyle w:val="Compact"/>
              <w:spacing w:line="360" w:lineRule="auto"/>
              <w:jc w:val="both"/>
              <w:rPr>
                <w:rFonts w:cs="Times New Roman"/>
              </w:rPr>
            </w:pPr>
            <w:r w:rsidRPr="00FD1F14">
              <w:rPr>
                <w:rFonts w:cs="Times New Roman"/>
              </w:rPr>
              <w:t>Catchment</w:t>
            </w:r>
          </w:p>
        </w:tc>
        <w:tc>
          <w:tcPr>
            <w:tcW w:w="0" w:type="auto"/>
            <w:tcBorders>
              <w:top w:val="single" w:sz="4" w:space="0" w:color="auto"/>
              <w:bottom w:val="single" w:sz="4" w:space="0" w:color="auto"/>
            </w:tcBorders>
          </w:tcPr>
          <w:p w14:paraId="22F54277" w14:textId="77777777" w:rsidR="002A1276" w:rsidRPr="00FD1F14" w:rsidRDefault="00C60ECD" w:rsidP="00285E47">
            <w:pPr>
              <w:pStyle w:val="Compact"/>
              <w:spacing w:line="360" w:lineRule="auto"/>
              <w:jc w:val="both"/>
              <w:rPr>
                <w:rFonts w:cs="Times New Roman"/>
              </w:rPr>
            </w:pPr>
            <w:r w:rsidRPr="00FD1F14">
              <w:rPr>
                <w:rFonts w:cs="Times New Roman"/>
              </w:rPr>
              <w:t>Dd</w:t>
            </w:r>
          </w:p>
        </w:tc>
        <w:tc>
          <w:tcPr>
            <w:tcW w:w="0" w:type="auto"/>
            <w:tcBorders>
              <w:top w:val="single" w:sz="4" w:space="0" w:color="auto"/>
              <w:bottom w:val="single" w:sz="4" w:space="0" w:color="auto"/>
            </w:tcBorders>
          </w:tcPr>
          <w:p w14:paraId="36039331" w14:textId="77777777" w:rsidR="002A1276" w:rsidRPr="00FD1F14" w:rsidRDefault="00C60ECD" w:rsidP="00285E47">
            <w:pPr>
              <w:pStyle w:val="Compact"/>
              <w:spacing w:line="360" w:lineRule="auto"/>
              <w:jc w:val="both"/>
              <w:rPr>
                <w:rFonts w:cs="Times New Roman"/>
              </w:rPr>
            </w:pPr>
            <w:r w:rsidRPr="00FD1F14">
              <w:rPr>
                <w:rFonts w:cs="Times New Roman"/>
              </w:rPr>
              <w:t>Fs</w:t>
            </w:r>
          </w:p>
        </w:tc>
        <w:tc>
          <w:tcPr>
            <w:tcW w:w="0" w:type="auto"/>
            <w:tcBorders>
              <w:top w:val="single" w:sz="4" w:space="0" w:color="auto"/>
              <w:bottom w:val="single" w:sz="4" w:space="0" w:color="auto"/>
            </w:tcBorders>
          </w:tcPr>
          <w:p w14:paraId="42328EF9" w14:textId="77777777" w:rsidR="002A1276" w:rsidRPr="00FD1F14" w:rsidRDefault="00C60ECD" w:rsidP="00285E47">
            <w:pPr>
              <w:pStyle w:val="Compact"/>
              <w:spacing w:line="360" w:lineRule="auto"/>
              <w:jc w:val="both"/>
              <w:rPr>
                <w:rFonts w:cs="Times New Roman"/>
              </w:rPr>
            </w:pPr>
            <w:r w:rsidRPr="00FD1F14">
              <w:rPr>
                <w:rFonts w:cs="Times New Roman"/>
              </w:rPr>
              <w:t>T</w:t>
            </w:r>
          </w:p>
        </w:tc>
        <w:tc>
          <w:tcPr>
            <w:tcW w:w="0" w:type="auto"/>
            <w:tcBorders>
              <w:top w:val="single" w:sz="4" w:space="0" w:color="auto"/>
              <w:bottom w:val="single" w:sz="4" w:space="0" w:color="auto"/>
            </w:tcBorders>
          </w:tcPr>
          <w:p w14:paraId="28A3CDEF" w14:textId="77777777" w:rsidR="002A1276" w:rsidRPr="00FD1F14" w:rsidRDefault="00C60ECD" w:rsidP="00285E47">
            <w:pPr>
              <w:pStyle w:val="Compact"/>
              <w:spacing w:line="360" w:lineRule="auto"/>
              <w:jc w:val="both"/>
              <w:rPr>
                <w:rFonts w:cs="Times New Roman"/>
              </w:rPr>
            </w:pPr>
            <w:r w:rsidRPr="00FD1F14">
              <w:rPr>
                <w:rFonts w:cs="Times New Roman"/>
              </w:rPr>
              <w:t>Ff</w:t>
            </w:r>
          </w:p>
        </w:tc>
        <w:tc>
          <w:tcPr>
            <w:tcW w:w="0" w:type="auto"/>
            <w:tcBorders>
              <w:top w:val="single" w:sz="4" w:space="0" w:color="auto"/>
              <w:bottom w:val="single" w:sz="4" w:space="0" w:color="auto"/>
            </w:tcBorders>
          </w:tcPr>
          <w:p w14:paraId="2F201DBF"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Rbm</w:t>
            </w:r>
            <w:proofErr w:type="spellEnd"/>
          </w:p>
        </w:tc>
        <w:tc>
          <w:tcPr>
            <w:tcW w:w="0" w:type="auto"/>
            <w:tcBorders>
              <w:top w:val="single" w:sz="4" w:space="0" w:color="auto"/>
              <w:bottom w:val="single" w:sz="4" w:space="0" w:color="auto"/>
            </w:tcBorders>
          </w:tcPr>
          <w:p w14:paraId="7E21ECA5" w14:textId="77777777" w:rsidR="002A1276" w:rsidRPr="00FD1F14" w:rsidRDefault="00C60ECD" w:rsidP="00285E47">
            <w:pPr>
              <w:pStyle w:val="Compact"/>
              <w:spacing w:line="360" w:lineRule="auto"/>
              <w:jc w:val="both"/>
              <w:rPr>
                <w:rFonts w:cs="Times New Roman"/>
              </w:rPr>
            </w:pPr>
            <w:r w:rsidRPr="00FD1F14">
              <w:rPr>
                <w:rFonts w:cs="Times New Roman"/>
              </w:rPr>
              <w:t>Rn</w:t>
            </w:r>
          </w:p>
        </w:tc>
        <w:tc>
          <w:tcPr>
            <w:tcW w:w="0" w:type="auto"/>
            <w:tcBorders>
              <w:top w:val="single" w:sz="4" w:space="0" w:color="auto"/>
              <w:bottom w:val="single" w:sz="4" w:space="0" w:color="auto"/>
            </w:tcBorders>
          </w:tcPr>
          <w:p w14:paraId="768061FC" w14:textId="77777777" w:rsidR="002A1276" w:rsidRPr="00FD1F14" w:rsidRDefault="00C60ECD" w:rsidP="00285E47">
            <w:pPr>
              <w:pStyle w:val="Compact"/>
              <w:spacing w:line="360" w:lineRule="auto"/>
              <w:jc w:val="both"/>
              <w:rPr>
                <w:rFonts w:cs="Times New Roman"/>
              </w:rPr>
            </w:pPr>
            <w:r w:rsidRPr="00FD1F14">
              <w:rPr>
                <w:rFonts w:cs="Times New Roman"/>
              </w:rPr>
              <w:t>Tc</w:t>
            </w:r>
          </w:p>
        </w:tc>
        <w:tc>
          <w:tcPr>
            <w:tcW w:w="0" w:type="auto"/>
            <w:tcBorders>
              <w:top w:val="single" w:sz="4" w:space="0" w:color="auto"/>
              <w:bottom w:val="single" w:sz="4" w:space="0" w:color="auto"/>
            </w:tcBorders>
          </w:tcPr>
          <w:p w14:paraId="363BFE0D" w14:textId="77777777" w:rsidR="002A1276" w:rsidRPr="00FD1F14" w:rsidRDefault="00C60ECD" w:rsidP="00285E47">
            <w:pPr>
              <w:pStyle w:val="Compact"/>
              <w:spacing w:line="360" w:lineRule="auto"/>
              <w:jc w:val="both"/>
              <w:rPr>
                <w:rFonts w:cs="Times New Roman"/>
              </w:rPr>
            </w:pPr>
            <w:r w:rsidRPr="00FD1F14">
              <w:rPr>
                <w:rFonts w:cs="Times New Roman"/>
              </w:rPr>
              <w:t>If</w:t>
            </w:r>
          </w:p>
        </w:tc>
        <w:tc>
          <w:tcPr>
            <w:tcW w:w="0" w:type="auto"/>
            <w:tcBorders>
              <w:top w:val="single" w:sz="4" w:space="0" w:color="auto"/>
              <w:bottom w:val="single" w:sz="4" w:space="0" w:color="auto"/>
            </w:tcBorders>
          </w:tcPr>
          <w:p w14:paraId="368E1C27" w14:textId="77777777" w:rsidR="002A1276" w:rsidRPr="00FD1F14" w:rsidRDefault="00C60ECD" w:rsidP="00285E47">
            <w:pPr>
              <w:pStyle w:val="Compact"/>
              <w:spacing w:line="360" w:lineRule="auto"/>
              <w:jc w:val="both"/>
              <w:rPr>
                <w:rFonts w:cs="Times New Roman"/>
              </w:rPr>
            </w:pPr>
            <w:r w:rsidRPr="00FD1F14">
              <w:rPr>
                <w:rFonts w:cs="Times New Roman"/>
              </w:rPr>
              <w:t>Rh</w:t>
            </w:r>
          </w:p>
        </w:tc>
      </w:tr>
      <w:tr w:rsidR="00285E47" w:rsidRPr="00FD1F14" w14:paraId="518CB8AB" w14:textId="77777777" w:rsidTr="00E12088">
        <w:trPr>
          <w:trHeight w:val="381"/>
        </w:trPr>
        <w:tc>
          <w:tcPr>
            <w:tcW w:w="0" w:type="auto"/>
            <w:tcBorders>
              <w:top w:val="single" w:sz="4" w:space="0" w:color="auto"/>
            </w:tcBorders>
          </w:tcPr>
          <w:p w14:paraId="5BBA61F1"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Bomadi</w:t>
            </w:r>
            <w:proofErr w:type="spellEnd"/>
          </w:p>
        </w:tc>
        <w:tc>
          <w:tcPr>
            <w:tcW w:w="0" w:type="auto"/>
            <w:tcBorders>
              <w:top w:val="single" w:sz="4" w:space="0" w:color="auto"/>
            </w:tcBorders>
          </w:tcPr>
          <w:p w14:paraId="184C325F" w14:textId="77777777" w:rsidR="002A1276" w:rsidRPr="00FD1F14" w:rsidRDefault="00C60ECD" w:rsidP="00285E47">
            <w:pPr>
              <w:pStyle w:val="Compact"/>
              <w:spacing w:line="360" w:lineRule="auto"/>
              <w:jc w:val="both"/>
              <w:rPr>
                <w:rFonts w:cs="Times New Roman"/>
              </w:rPr>
            </w:pPr>
            <w:r w:rsidRPr="00FD1F14">
              <w:rPr>
                <w:rFonts w:cs="Times New Roman"/>
              </w:rPr>
              <w:t>2.13</w:t>
            </w:r>
          </w:p>
        </w:tc>
        <w:tc>
          <w:tcPr>
            <w:tcW w:w="0" w:type="auto"/>
            <w:tcBorders>
              <w:top w:val="single" w:sz="4" w:space="0" w:color="auto"/>
            </w:tcBorders>
          </w:tcPr>
          <w:p w14:paraId="3E35157E" w14:textId="77777777" w:rsidR="002A1276" w:rsidRPr="00FD1F14" w:rsidRDefault="00C60ECD" w:rsidP="00285E47">
            <w:pPr>
              <w:pStyle w:val="Compact"/>
              <w:spacing w:line="360" w:lineRule="auto"/>
              <w:jc w:val="both"/>
              <w:rPr>
                <w:rFonts w:cs="Times New Roman"/>
              </w:rPr>
            </w:pPr>
            <w:r w:rsidRPr="00FD1F14">
              <w:rPr>
                <w:rFonts w:cs="Times New Roman"/>
              </w:rPr>
              <w:t>4.49</w:t>
            </w:r>
          </w:p>
        </w:tc>
        <w:tc>
          <w:tcPr>
            <w:tcW w:w="0" w:type="auto"/>
            <w:tcBorders>
              <w:top w:val="single" w:sz="4" w:space="0" w:color="auto"/>
            </w:tcBorders>
          </w:tcPr>
          <w:p w14:paraId="15865858" w14:textId="77777777" w:rsidR="002A1276" w:rsidRPr="00FD1F14" w:rsidRDefault="00C60ECD" w:rsidP="00285E47">
            <w:pPr>
              <w:pStyle w:val="Compact"/>
              <w:spacing w:line="360" w:lineRule="auto"/>
              <w:jc w:val="both"/>
              <w:rPr>
                <w:rFonts w:cs="Times New Roman"/>
              </w:rPr>
            </w:pPr>
            <w:r w:rsidRPr="00FD1F14">
              <w:rPr>
                <w:rFonts w:cs="Times New Roman"/>
              </w:rPr>
              <w:t>2.42</w:t>
            </w:r>
          </w:p>
        </w:tc>
        <w:tc>
          <w:tcPr>
            <w:tcW w:w="0" w:type="auto"/>
            <w:tcBorders>
              <w:top w:val="single" w:sz="4" w:space="0" w:color="auto"/>
            </w:tcBorders>
          </w:tcPr>
          <w:p w14:paraId="5DF7EC14" w14:textId="77777777" w:rsidR="002A1276" w:rsidRPr="00FD1F14" w:rsidRDefault="00C60ECD" w:rsidP="00285E47">
            <w:pPr>
              <w:pStyle w:val="Compact"/>
              <w:spacing w:line="360" w:lineRule="auto"/>
              <w:jc w:val="both"/>
              <w:rPr>
                <w:rFonts w:cs="Times New Roman"/>
              </w:rPr>
            </w:pPr>
            <w:r w:rsidRPr="00FD1F14">
              <w:rPr>
                <w:rFonts w:cs="Times New Roman"/>
              </w:rPr>
              <w:t>0.29</w:t>
            </w:r>
          </w:p>
        </w:tc>
        <w:tc>
          <w:tcPr>
            <w:tcW w:w="0" w:type="auto"/>
            <w:tcBorders>
              <w:top w:val="single" w:sz="4" w:space="0" w:color="auto"/>
            </w:tcBorders>
          </w:tcPr>
          <w:p w14:paraId="0B289961" w14:textId="77777777" w:rsidR="002A1276" w:rsidRPr="00FD1F14" w:rsidRDefault="00C60ECD" w:rsidP="00285E47">
            <w:pPr>
              <w:pStyle w:val="Compact"/>
              <w:spacing w:line="360" w:lineRule="auto"/>
              <w:jc w:val="both"/>
              <w:rPr>
                <w:rFonts w:cs="Times New Roman"/>
              </w:rPr>
            </w:pPr>
            <w:r w:rsidRPr="00FD1F14">
              <w:rPr>
                <w:rFonts w:cs="Times New Roman"/>
              </w:rPr>
              <w:t>1.77</w:t>
            </w:r>
          </w:p>
        </w:tc>
        <w:tc>
          <w:tcPr>
            <w:tcW w:w="0" w:type="auto"/>
            <w:tcBorders>
              <w:top w:val="single" w:sz="4" w:space="0" w:color="auto"/>
            </w:tcBorders>
          </w:tcPr>
          <w:p w14:paraId="2F90D71C" w14:textId="77777777" w:rsidR="002A1276" w:rsidRPr="00FD1F14" w:rsidRDefault="00C60ECD" w:rsidP="00285E47">
            <w:pPr>
              <w:pStyle w:val="Compact"/>
              <w:spacing w:line="360" w:lineRule="auto"/>
              <w:jc w:val="both"/>
              <w:rPr>
                <w:rFonts w:cs="Times New Roman"/>
              </w:rPr>
            </w:pPr>
            <w:r w:rsidRPr="00FD1F14">
              <w:rPr>
                <w:rFonts w:cs="Times New Roman"/>
              </w:rPr>
              <w:t>6.2</w:t>
            </w:r>
          </w:p>
        </w:tc>
        <w:tc>
          <w:tcPr>
            <w:tcW w:w="0" w:type="auto"/>
            <w:tcBorders>
              <w:top w:val="single" w:sz="4" w:space="0" w:color="auto"/>
            </w:tcBorders>
          </w:tcPr>
          <w:p w14:paraId="629921D7" w14:textId="77777777" w:rsidR="002A1276" w:rsidRPr="00FD1F14" w:rsidRDefault="00C60ECD" w:rsidP="00285E47">
            <w:pPr>
              <w:pStyle w:val="Compact"/>
              <w:spacing w:line="360" w:lineRule="auto"/>
              <w:jc w:val="both"/>
              <w:rPr>
                <w:rFonts w:cs="Times New Roman"/>
              </w:rPr>
            </w:pPr>
            <w:r w:rsidRPr="00FD1F14">
              <w:rPr>
                <w:rFonts w:cs="Times New Roman"/>
              </w:rPr>
              <w:t>55.88</w:t>
            </w:r>
          </w:p>
        </w:tc>
        <w:tc>
          <w:tcPr>
            <w:tcW w:w="0" w:type="auto"/>
            <w:tcBorders>
              <w:top w:val="single" w:sz="4" w:space="0" w:color="auto"/>
            </w:tcBorders>
          </w:tcPr>
          <w:p w14:paraId="27B418B0" w14:textId="77777777" w:rsidR="002A1276" w:rsidRPr="00FD1F14" w:rsidRDefault="00C60ECD" w:rsidP="00285E47">
            <w:pPr>
              <w:pStyle w:val="Compact"/>
              <w:spacing w:line="360" w:lineRule="auto"/>
              <w:jc w:val="both"/>
              <w:rPr>
                <w:rFonts w:cs="Times New Roman"/>
              </w:rPr>
            </w:pPr>
            <w:r w:rsidRPr="00FD1F14">
              <w:rPr>
                <w:rFonts w:cs="Times New Roman"/>
              </w:rPr>
              <w:t>9.56</w:t>
            </w:r>
          </w:p>
        </w:tc>
        <w:tc>
          <w:tcPr>
            <w:tcW w:w="0" w:type="auto"/>
            <w:tcBorders>
              <w:top w:val="single" w:sz="4" w:space="0" w:color="auto"/>
            </w:tcBorders>
          </w:tcPr>
          <w:p w14:paraId="4323DAC6" w14:textId="77777777" w:rsidR="002A1276" w:rsidRPr="00FD1F14" w:rsidRDefault="00C60ECD" w:rsidP="00285E47">
            <w:pPr>
              <w:pStyle w:val="Compact"/>
              <w:spacing w:line="360" w:lineRule="auto"/>
              <w:jc w:val="both"/>
              <w:rPr>
                <w:rFonts w:cs="Times New Roman"/>
              </w:rPr>
            </w:pPr>
            <w:r w:rsidRPr="00FD1F14">
              <w:rPr>
                <w:rFonts w:cs="Times New Roman"/>
              </w:rPr>
              <w:t>2.95</w:t>
            </w:r>
          </w:p>
        </w:tc>
      </w:tr>
      <w:tr w:rsidR="00285E47" w:rsidRPr="00FD1F14" w14:paraId="0D687156" w14:textId="77777777" w:rsidTr="00E12088">
        <w:trPr>
          <w:trHeight w:val="361"/>
        </w:trPr>
        <w:tc>
          <w:tcPr>
            <w:tcW w:w="0" w:type="auto"/>
          </w:tcPr>
          <w:p w14:paraId="1E9550B0"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Orashi</w:t>
            </w:r>
            <w:proofErr w:type="spellEnd"/>
          </w:p>
        </w:tc>
        <w:tc>
          <w:tcPr>
            <w:tcW w:w="0" w:type="auto"/>
          </w:tcPr>
          <w:p w14:paraId="61453E3C" w14:textId="77777777" w:rsidR="002A1276" w:rsidRPr="00FD1F14" w:rsidRDefault="00C60ECD" w:rsidP="00285E47">
            <w:pPr>
              <w:pStyle w:val="Compact"/>
              <w:spacing w:line="360" w:lineRule="auto"/>
              <w:jc w:val="both"/>
              <w:rPr>
                <w:rFonts w:cs="Times New Roman"/>
              </w:rPr>
            </w:pPr>
            <w:r w:rsidRPr="00FD1F14">
              <w:rPr>
                <w:rFonts w:cs="Times New Roman"/>
              </w:rPr>
              <w:t>3.15</w:t>
            </w:r>
          </w:p>
        </w:tc>
        <w:tc>
          <w:tcPr>
            <w:tcW w:w="0" w:type="auto"/>
          </w:tcPr>
          <w:p w14:paraId="38717CE2" w14:textId="77777777" w:rsidR="002A1276" w:rsidRPr="00FD1F14" w:rsidRDefault="00C60ECD" w:rsidP="00285E47">
            <w:pPr>
              <w:pStyle w:val="Compact"/>
              <w:spacing w:line="360" w:lineRule="auto"/>
              <w:jc w:val="both"/>
              <w:rPr>
                <w:rFonts w:cs="Times New Roman"/>
              </w:rPr>
            </w:pPr>
            <w:r w:rsidRPr="00FD1F14">
              <w:rPr>
                <w:rFonts w:cs="Times New Roman"/>
              </w:rPr>
              <w:t>17.15</w:t>
            </w:r>
          </w:p>
        </w:tc>
        <w:tc>
          <w:tcPr>
            <w:tcW w:w="0" w:type="auto"/>
          </w:tcPr>
          <w:p w14:paraId="74D0B1F4" w14:textId="77777777" w:rsidR="002A1276" w:rsidRPr="00FD1F14" w:rsidRDefault="00C60ECD" w:rsidP="00285E47">
            <w:pPr>
              <w:pStyle w:val="Compact"/>
              <w:spacing w:line="360" w:lineRule="auto"/>
              <w:jc w:val="both"/>
              <w:rPr>
                <w:rFonts w:cs="Times New Roman"/>
              </w:rPr>
            </w:pPr>
            <w:r w:rsidRPr="00FD1F14">
              <w:rPr>
                <w:rFonts w:cs="Times New Roman"/>
              </w:rPr>
              <w:t>13.60</w:t>
            </w:r>
          </w:p>
        </w:tc>
        <w:tc>
          <w:tcPr>
            <w:tcW w:w="0" w:type="auto"/>
          </w:tcPr>
          <w:p w14:paraId="0547E544" w14:textId="77777777" w:rsidR="002A1276" w:rsidRPr="00FD1F14" w:rsidRDefault="00C60ECD" w:rsidP="00285E47">
            <w:pPr>
              <w:pStyle w:val="Compact"/>
              <w:spacing w:line="360" w:lineRule="auto"/>
              <w:jc w:val="both"/>
              <w:rPr>
                <w:rFonts w:cs="Times New Roman"/>
              </w:rPr>
            </w:pPr>
            <w:r w:rsidRPr="00FD1F14">
              <w:rPr>
                <w:rFonts w:cs="Times New Roman"/>
              </w:rPr>
              <w:t>0.25</w:t>
            </w:r>
          </w:p>
        </w:tc>
        <w:tc>
          <w:tcPr>
            <w:tcW w:w="0" w:type="auto"/>
          </w:tcPr>
          <w:p w14:paraId="32330C7D" w14:textId="77777777" w:rsidR="002A1276" w:rsidRPr="00FD1F14" w:rsidRDefault="00C60ECD" w:rsidP="00285E47">
            <w:pPr>
              <w:pStyle w:val="Compact"/>
              <w:spacing w:line="360" w:lineRule="auto"/>
              <w:jc w:val="both"/>
              <w:rPr>
                <w:rFonts w:cs="Times New Roman"/>
              </w:rPr>
            </w:pPr>
            <w:r w:rsidRPr="00FD1F14">
              <w:rPr>
                <w:rFonts w:cs="Times New Roman"/>
              </w:rPr>
              <w:t>9.3</w:t>
            </w:r>
          </w:p>
        </w:tc>
        <w:tc>
          <w:tcPr>
            <w:tcW w:w="0" w:type="auto"/>
          </w:tcPr>
          <w:p w14:paraId="6B72E662" w14:textId="77777777" w:rsidR="002A1276" w:rsidRPr="00FD1F14" w:rsidRDefault="00C60ECD" w:rsidP="00285E47">
            <w:pPr>
              <w:pStyle w:val="Compact"/>
              <w:spacing w:line="360" w:lineRule="auto"/>
              <w:jc w:val="both"/>
              <w:rPr>
                <w:rFonts w:cs="Times New Roman"/>
              </w:rPr>
            </w:pPr>
            <w:r w:rsidRPr="00FD1F14">
              <w:rPr>
                <w:rFonts w:cs="Times New Roman"/>
              </w:rPr>
              <w:t>7.78</w:t>
            </w:r>
          </w:p>
        </w:tc>
        <w:tc>
          <w:tcPr>
            <w:tcW w:w="0" w:type="auto"/>
          </w:tcPr>
          <w:p w14:paraId="31FD28AD" w14:textId="77777777" w:rsidR="002A1276" w:rsidRPr="00FD1F14" w:rsidRDefault="00C60ECD" w:rsidP="00285E47">
            <w:pPr>
              <w:pStyle w:val="Compact"/>
              <w:spacing w:line="360" w:lineRule="auto"/>
              <w:jc w:val="both"/>
              <w:rPr>
                <w:rFonts w:cs="Times New Roman"/>
              </w:rPr>
            </w:pPr>
            <w:r w:rsidRPr="00FD1F14">
              <w:rPr>
                <w:rFonts w:cs="Times New Roman"/>
              </w:rPr>
              <w:t>110.31</w:t>
            </w:r>
          </w:p>
        </w:tc>
        <w:tc>
          <w:tcPr>
            <w:tcW w:w="0" w:type="auto"/>
          </w:tcPr>
          <w:p w14:paraId="580E3E0D" w14:textId="77777777" w:rsidR="002A1276" w:rsidRPr="00FD1F14" w:rsidRDefault="00C60ECD" w:rsidP="00285E47">
            <w:pPr>
              <w:pStyle w:val="Compact"/>
              <w:spacing w:line="360" w:lineRule="auto"/>
              <w:jc w:val="both"/>
              <w:rPr>
                <w:rFonts w:cs="Times New Roman"/>
              </w:rPr>
            </w:pPr>
            <w:r w:rsidRPr="00FD1F14">
              <w:rPr>
                <w:rFonts w:cs="Times New Roman"/>
              </w:rPr>
              <w:t>54.02</w:t>
            </w:r>
          </w:p>
        </w:tc>
        <w:tc>
          <w:tcPr>
            <w:tcW w:w="0" w:type="auto"/>
          </w:tcPr>
          <w:p w14:paraId="356F6452" w14:textId="77777777" w:rsidR="002A1276" w:rsidRPr="00FD1F14" w:rsidRDefault="00C60ECD" w:rsidP="00285E47">
            <w:pPr>
              <w:pStyle w:val="Compact"/>
              <w:spacing w:line="360" w:lineRule="auto"/>
              <w:jc w:val="both"/>
              <w:rPr>
                <w:rFonts w:cs="Times New Roman"/>
              </w:rPr>
            </w:pPr>
            <w:r w:rsidRPr="00FD1F14">
              <w:rPr>
                <w:rFonts w:cs="Times New Roman"/>
              </w:rPr>
              <w:t>2.44</w:t>
            </w:r>
          </w:p>
        </w:tc>
      </w:tr>
      <w:tr w:rsidR="00285E47" w:rsidRPr="00FD1F14" w14:paraId="1FE287F9" w14:textId="77777777" w:rsidTr="00E12088">
        <w:trPr>
          <w:trHeight w:val="381"/>
        </w:trPr>
        <w:tc>
          <w:tcPr>
            <w:tcW w:w="0" w:type="auto"/>
          </w:tcPr>
          <w:p w14:paraId="7AD0B805"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Forcados</w:t>
            </w:r>
            <w:proofErr w:type="spellEnd"/>
          </w:p>
        </w:tc>
        <w:tc>
          <w:tcPr>
            <w:tcW w:w="0" w:type="auto"/>
          </w:tcPr>
          <w:p w14:paraId="34309878" w14:textId="77777777" w:rsidR="002A1276" w:rsidRPr="00FD1F14" w:rsidRDefault="00C60ECD" w:rsidP="00285E47">
            <w:pPr>
              <w:pStyle w:val="Compact"/>
              <w:spacing w:line="360" w:lineRule="auto"/>
              <w:jc w:val="both"/>
              <w:rPr>
                <w:rFonts w:cs="Times New Roman"/>
              </w:rPr>
            </w:pPr>
            <w:r w:rsidRPr="00FD1F14">
              <w:rPr>
                <w:rFonts w:cs="Times New Roman"/>
              </w:rPr>
              <w:t>4.60</w:t>
            </w:r>
          </w:p>
        </w:tc>
        <w:tc>
          <w:tcPr>
            <w:tcW w:w="0" w:type="auto"/>
          </w:tcPr>
          <w:p w14:paraId="475608C9" w14:textId="77777777" w:rsidR="002A1276" w:rsidRPr="00FD1F14" w:rsidRDefault="00C60ECD" w:rsidP="00285E47">
            <w:pPr>
              <w:pStyle w:val="Compact"/>
              <w:spacing w:line="360" w:lineRule="auto"/>
              <w:jc w:val="both"/>
              <w:rPr>
                <w:rFonts w:cs="Times New Roman"/>
              </w:rPr>
            </w:pPr>
            <w:r w:rsidRPr="00FD1F14">
              <w:rPr>
                <w:rFonts w:cs="Times New Roman"/>
              </w:rPr>
              <w:t>4.24</w:t>
            </w:r>
          </w:p>
        </w:tc>
        <w:tc>
          <w:tcPr>
            <w:tcW w:w="0" w:type="auto"/>
          </w:tcPr>
          <w:p w14:paraId="4A9BF504" w14:textId="77777777" w:rsidR="002A1276" w:rsidRPr="00FD1F14" w:rsidRDefault="00C60ECD" w:rsidP="00285E47">
            <w:pPr>
              <w:pStyle w:val="Compact"/>
              <w:spacing w:line="360" w:lineRule="auto"/>
              <w:jc w:val="both"/>
              <w:rPr>
                <w:rFonts w:cs="Times New Roman"/>
              </w:rPr>
            </w:pPr>
            <w:r w:rsidRPr="00FD1F14">
              <w:rPr>
                <w:rFonts w:cs="Times New Roman"/>
              </w:rPr>
              <w:t>1.92</w:t>
            </w:r>
          </w:p>
        </w:tc>
        <w:tc>
          <w:tcPr>
            <w:tcW w:w="0" w:type="auto"/>
          </w:tcPr>
          <w:p w14:paraId="5C1366CE" w14:textId="77777777" w:rsidR="002A1276" w:rsidRPr="00FD1F14" w:rsidRDefault="00C60ECD" w:rsidP="00285E47">
            <w:pPr>
              <w:pStyle w:val="Compact"/>
              <w:spacing w:line="360" w:lineRule="auto"/>
              <w:jc w:val="both"/>
              <w:rPr>
                <w:rFonts w:cs="Times New Roman"/>
              </w:rPr>
            </w:pPr>
            <w:r w:rsidRPr="00FD1F14">
              <w:rPr>
                <w:rFonts w:cs="Times New Roman"/>
              </w:rPr>
              <w:t>0.26</w:t>
            </w:r>
          </w:p>
        </w:tc>
        <w:tc>
          <w:tcPr>
            <w:tcW w:w="0" w:type="auto"/>
          </w:tcPr>
          <w:p w14:paraId="6F5BCA32" w14:textId="77777777" w:rsidR="002A1276" w:rsidRPr="00FD1F14" w:rsidRDefault="00C60ECD" w:rsidP="00285E47">
            <w:pPr>
              <w:pStyle w:val="Compact"/>
              <w:spacing w:line="360" w:lineRule="auto"/>
              <w:jc w:val="both"/>
              <w:rPr>
                <w:rFonts w:cs="Times New Roman"/>
              </w:rPr>
            </w:pPr>
            <w:r w:rsidRPr="00FD1F14">
              <w:rPr>
                <w:rFonts w:cs="Times New Roman"/>
              </w:rPr>
              <w:t>1.88</w:t>
            </w:r>
          </w:p>
        </w:tc>
        <w:tc>
          <w:tcPr>
            <w:tcW w:w="0" w:type="auto"/>
          </w:tcPr>
          <w:p w14:paraId="2F68C671" w14:textId="77777777" w:rsidR="002A1276" w:rsidRPr="00FD1F14" w:rsidRDefault="00C60ECD" w:rsidP="00285E47">
            <w:pPr>
              <w:pStyle w:val="Compact"/>
              <w:spacing w:line="360" w:lineRule="auto"/>
              <w:jc w:val="both"/>
              <w:rPr>
                <w:rFonts w:cs="Times New Roman"/>
              </w:rPr>
            </w:pPr>
            <w:r w:rsidRPr="00FD1F14">
              <w:rPr>
                <w:rFonts w:cs="Times New Roman"/>
              </w:rPr>
              <w:t>1.35</w:t>
            </w:r>
          </w:p>
        </w:tc>
        <w:tc>
          <w:tcPr>
            <w:tcW w:w="0" w:type="auto"/>
          </w:tcPr>
          <w:p w14:paraId="6191B4A4" w14:textId="77777777" w:rsidR="002A1276" w:rsidRPr="00FD1F14" w:rsidRDefault="00C60ECD" w:rsidP="00285E47">
            <w:pPr>
              <w:pStyle w:val="Compact"/>
              <w:spacing w:line="360" w:lineRule="auto"/>
              <w:jc w:val="both"/>
              <w:rPr>
                <w:rFonts w:cs="Times New Roman"/>
              </w:rPr>
            </w:pPr>
            <w:r w:rsidRPr="00FD1F14">
              <w:rPr>
                <w:rFonts w:cs="Times New Roman"/>
              </w:rPr>
              <w:t>49.49</w:t>
            </w:r>
          </w:p>
        </w:tc>
        <w:tc>
          <w:tcPr>
            <w:tcW w:w="0" w:type="auto"/>
          </w:tcPr>
          <w:p w14:paraId="2DCBDE62" w14:textId="77777777" w:rsidR="002A1276" w:rsidRPr="00FD1F14" w:rsidRDefault="00C60ECD" w:rsidP="00285E47">
            <w:pPr>
              <w:pStyle w:val="Compact"/>
              <w:spacing w:line="360" w:lineRule="auto"/>
              <w:jc w:val="both"/>
              <w:rPr>
                <w:rFonts w:cs="Times New Roman"/>
              </w:rPr>
            </w:pPr>
            <w:r w:rsidRPr="00FD1F14">
              <w:rPr>
                <w:rFonts w:cs="Times New Roman"/>
              </w:rPr>
              <w:t>19.50</w:t>
            </w:r>
          </w:p>
        </w:tc>
        <w:tc>
          <w:tcPr>
            <w:tcW w:w="0" w:type="auto"/>
          </w:tcPr>
          <w:p w14:paraId="011F112C" w14:textId="77777777" w:rsidR="002A1276" w:rsidRPr="00FD1F14" w:rsidRDefault="00C60ECD" w:rsidP="00285E47">
            <w:pPr>
              <w:pStyle w:val="Compact"/>
              <w:spacing w:line="360" w:lineRule="auto"/>
              <w:jc w:val="both"/>
              <w:rPr>
                <w:rFonts w:cs="Times New Roman"/>
              </w:rPr>
            </w:pPr>
            <w:r w:rsidRPr="00FD1F14">
              <w:rPr>
                <w:rFonts w:cs="Times New Roman"/>
              </w:rPr>
              <w:t>3.99</w:t>
            </w:r>
          </w:p>
        </w:tc>
      </w:tr>
      <w:tr w:rsidR="00285E47" w:rsidRPr="00FD1F14" w14:paraId="53F0C728" w14:textId="77777777" w:rsidTr="00E12088">
        <w:trPr>
          <w:trHeight w:val="361"/>
        </w:trPr>
        <w:tc>
          <w:tcPr>
            <w:tcW w:w="0" w:type="auto"/>
          </w:tcPr>
          <w:p w14:paraId="50871DC5" w14:textId="77777777" w:rsidR="002A1276" w:rsidRPr="00FD1F14" w:rsidRDefault="00C60ECD" w:rsidP="00285E47">
            <w:pPr>
              <w:pStyle w:val="Compact"/>
              <w:spacing w:line="360" w:lineRule="auto"/>
              <w:jc w:val="both"/>
              <w:rPr>
                <w:rFonts w:cs="Times New Roman"/>
              </w:rPr>
            </w:pPr>
            <w:r w:rsidRPr="00FD1F14">
              <w:rPr>
                <w:rFonts w:cs="Times New Roman"/>
              </w:rPr>
              <w:t>Niger</w:t>
            </w:r>
          </w:p>
        </w:tc>
        <w:tc>
          <w:tcPr>
            <w:tcW w:w="0" w:type="auto"/>
          </w:tcPr>
          <w:p w14:paraId="6A8DEA64" w14:textId="77777777" w:rsidR="002A1276" w:rsidRPr="00FD1F14" w:rsidRDefault="00C60ECD" w:rsidP="00285E47">
            <w:pPr>
              <w:pStyle w:val="Compact"/>
              <w:spacing w:line="360" w:lineRule="auto"/>
              <w:jc w:val="both"/>
              <w:rPr>
                <w:rFonts w:cs="Times New Roman"/>
              </w:rPr>
            </w:pPr>
            <w:r w:rsidRPr="00FD1F14">
              <w:rPr>
                <w:rFonts w:cs="Times New Roman"/>
              </w:rPr>
              <w:t>2.04</w:t>
            </w:r>
          </w:p>
        </w:tc>
        <w:tc>
          <w:tcPr>
            <w:tcW w:w="0" w:type="auto"/>
          </w:tcPr>
          <w:p w14:paraId="6165DBFD" w14:textId="77777777" w:rsidR="002A1276" w:rsidRPr="00FD1F14" w:rsidRDefault="00C60ECD" w:rsidP="00285E47">
            <w:pPr>
              <w:pStyle w:val="Compact"/>
              <w:spacing w:line="360" w:lineRule="auto"/>
              <w:jc w:val="both"/>
              <w:rPr>
                <w:rFonts w:cs="Times New Roman"/>
              </w:rPr>
            </w:pPr>
            <w:r w:rsidRPr="00FD1F14">
              <w:rPr>
                <w:rFonts w:cs="Times New Roman"/>
              </w:rPr>
              <w:t>3.48</w:t>
            </w:r>
          </w:p>
        </w:tc>
        <w:tc>
          <w:tcPr>
            <w:tcW w:w="0" w:type="auto"/>
          </w:tcPr>
          <w:p w14:paraId="1BB554B3" w14:textId="77777777" w:rsidR="002A1276" w:rsidRPr="00FD1F14" w:rsidRDefault="00C60ECD" w:rsidP="00285E47">
            <w:pPr>
              <w:pStyle w:val="Compact"/>
              <w:spacing w:line="360" w:lineRule="auto"/>
              <w:jc w:val="both"/>
              <w:rPr>
                <w:rFonts w:cs="Times New Roman"/>
              </w:rPr>
            </w:pPr>
            <w:r w:rsidRPr="00FD1F14">
              <w:rPr>
                <w:rFonts w:cs="Times New Roman"/>
              </w:rPr>
              <w:t>2.61</w:t>
            </w:r>
          </w:p>
        </w:tc>
        <w:tc>
          <w:tcPr>
            <w:tcW w:w="0" w:type="auto"/>
          </w:tcPr>
          <w:p w14:paraId="167F1E10" w14:textId="77777777" w:rsidR="002A1276" w:rsidRPr="00FD1F14" w:rsidRDefault="00C60ECD" w:rsidP="00285E47">
            <w:pPr>
              <w:pStyle w:val="Compact"/>
              <w:spacing w:line="360" w:lineRule="auto"/>
              <w:jc w:val="both"/>
              <w:rPr>
                <w:rFonts w:cs="Times New Roman"/>
              </w:rPr>
            </w:pPr>
            <w:r w:rsidRPr="00FD1F14">
              <w:rPr>
                <w:rFonts w:cs="Times New Roman"/>
              </w:rPr>
              <w:t>0.18</w:t>
            </w:r>
          </w:p>
        </w:tc>
        <w:tc>
          <w:tcPr>
            <w:tcW w:w="0" w:type="auto"/>
          </w:tcPr>
          <w:p w14:paraId="25B106C8" w14:textId="77777777" w:rsidR="002A1276" w:rsidRPr="00FD1F14" w:rsidRDefault="00C60ECD" w:rsidP="00285E47">
            <w:pPr>
              <w:pStyle w:val="Compact"/>
              <w:spacing w:line="360" w:lineRule="auto"/>
              <w:jc w:val="both"/>
              <w:rPr>
                <w:rFonts w:cs="Times New Roman"/>
              </w:rPr>
            </w:pPr>
            <w:r w:rsidRPr="00FD1F14">
              <w:rPr>
                <w:rFonts w:cs="Times New Roman"/>
              </w:rPr>
              <w:t>1.86</w:t>
            </w:r>
          </w:p>
        </w:tc>
        <w:tc>
          <w:tcPr>
            <w:tcW w:w="0" w:type="auto"/>
          </w:tcPr>
          <w:p w14:paraId="135DFEA0" w14:textId="77777777" w:rsidR="002A1276" w:rsidRPr="00FD1F14" w:rsidRDefault="00C60ECD" w:rsidP="00285E47">
            <w:pPr>
              <w:pStyle w:val="Compact"/>
              <w:spacing w:line="360" w:lineRule="auto"/>
              <w:jc w:val="both"/>
              <w:rPr>
                <w:rFonts w:cs="Times New Roman"/>
              </w:rPr>
            </w:pPr>
            <w:r w:rsidRPr="00FD1F14">
              <w:rPr>
                <w:rFonts w:cs="Times New Roman"/>
              </w:rPr>
              <w:t>269.28</w:t>
            </w:r>
          </w:p>
        </w:tc>
        <w:tc>
          <w:tcPr>
            <w:tcW w:w="0" w:type="auto"/>
          </w:tcPr>
          <w:p w14:paraId="17FDFD0B" w14:textId="77777777" w:rsidR="002A1276" w:rsidRPr="00FD1F14" w:rsidRDefault="00C60ECD" w:rsidP="00285E47">
            <w:pPr>
              <w:pStyle w:val="Compact"/>
              <w:spacing w:line="360" w:lineRule="auto"/>
              <w:jc w:val="both"/>
              <w:rPr>
                <w:rFonts w:cs="Times New Roman"/>
              </w:rPr>
            </w:pPr>
            <w:r w:rsidRPr="00FD1F14">
              <w:rPr>
                <w:rFonts w:cs="Times New Roman"/>
              </w:rPr>
              <w:t>36.07</w:t>
            </w:r>
          </w:p>
        </w:tc>
        <w:tc>
          <w:tcPr>
            <w:tcW w:w="0" w:type="auto"/>
          </w:tcPr>
          <w:p w14:paraId="05E15C53" w14:textId="77777777" w:rsidR="002A1276" w:rsidRPr="00FD1F14" w:rsidRDefault="00C60ECD" w:rsidP="00285E47">
            <w:pPr>
              <w:pStyle w:val="Compact"/>
              <w:spacing w:line="360" w:lineRule="auto"/>
              <w:jc w:val="both"/>
              <w:rPr>
                <w:rFonts w:cs="Times New Roman"/>
              </w:rPr>
            </w:pPr>
            <w:r w:rsidRPr="00FD1F14">
              <w:rPr>
                <w:rFonts w:cs="Times New Roman"/>
              </w:rPr>
              <w:t>7.10</w:t>
            </w:r>
          </w:p>
        </w:tc>
        <w:tc>
          <w:tcPr>
            <w:tcW w:w="0" w:type="auto"/>
          </w:tcPr>
          <w:p w14:paraId="319FA103" w14:textId="77777777" w:rsidR="002A1276" w:rsidRPr="00FD1F14" w:rsidRDefault="00C60ECD" w:rsidP="00285E47">
            <w:pPr>
              <w:pStyle w:val="Compact"/>
              <w:spacing w:line="360" w:lineRule="auto"/>
              <w:jc w:val="both"/>
              <w:rPr>
                <w:rFonts w:cs="Times New Roman"/>
              </w:rPr>
            </w:pPr>
            <w:r w:rsidRPr="00FD1F14">
              <w:rPr>
                <w:rFonts w:cs="Times New Roman"/>
              </w:rPr>
              <w:t>4.94</w:t>
            </w:r>
          </w:p>
        </w:tc>
      </w:tr>
      <w:tr w:rsidR="00285E47" w:rsidRPr="00FD1F14" w14:paraId="431BCC03" w14:textId="77777777" w:rsidTr="00E12088">
        <w:trPr>
          <w:trHeight w:val="361"/>
        </w:trPr>
        <w:tc>
          <w:tcPr>
            <w:tcW w:w="0" w:type="auto"/>
            <w:tcBorders>
              <w:bottom w:val="single" w:sz="4" w:space="0" w:color="auto"/>
            </w:tcBorders>
          </w:tcPr>
          <w:p w14:paraId="571525EB" w14:textId="77777777" w:rsidR="002A1276" w:rsidRPr="00FD1F14" w:rsidRDefault="00C60ECD" w:rsidP="00285E47">
            <w:pPr>
              <w:pStyle w:val="Compact"/>
              <w:spacing w:line="360" w:lineRule="auto"/>
              <w:jc w:val="both"/>
              <w:rPr>
                <w:rFonts w:cs="Times New Roman"/>
              </w:rPr>
            </w:pPr>
            <w:proofErr w:type="spellStart"/>
            <w:r w:rsidRPr="00FD1F14">
              <w:rPr>
                <w:rFonts w:cs="Times New Roman"/>
              </w:rPr>
              <w:t>Ekole</w:t>
            </w:r>
            <w:proofErr w:type="spellEnd"/>
          </w:p>
        </w:tc>
        <w:tc>
          <w:tcPr>
            <w:tcW w:w="0" w:type="auto"/>
            <w:tcBorders>
              <w:bottom w:val="single" w:sz="4" w:space="0" w:color="auto"/>
            </w:tcBorders>
          </w:tcPr>
          <w:p w14:paraId="615C80C9" w14:textId="77777777" w:rsidR="002A1276" w:rsidRPr="00FD1F14" w:rsidRDefault="00C60ECD" w:rsidP="00285E47">
            <w:pPr>
              <w:pStyle w:val="Compact"/>
              <w:spacing w:line="360" w:lineRule="auto"/>
              <w:jc w:val="both"/>
              <w:rPr>
                <w:rFonts w:cs="Times New Roman"/>
              </w:rPr>
            </w:pPr>
            <w:r w:rsidRPr="00FD1F14">
              <w:rPr>
                <w:rFonts w:cs="Times New Roman"/>
              </w:rPr>
              <w:t>2.06</w:t>
            </w:r>
          </w:p>
        </w:tc>
        <w:tc>
          <w:tcPr>
            <w:tcW w:w="0" w:type="auto"/>
            <w:tcBorders>
              <w:bottom w:val="single" w:sz="4" w:space="0" w:color="auto"/>
            </w:tcBorders>
          </w:tcPr>
          <w:p w14:paraId="34C585BF" w14:textId="77777777" w:rsidR="002A1276" w:rsidRPr="00FD1F14" w:rsidRDefault="00C60ECD" w:rsidP="00285E47">
            <w:pPr>
              <w:pStyle w:val="Compact"/>
              <w:spacing w:line="360" w:lineRule="auto"/>
              <w:jc w:val="both"/>
              <w:rPr>
                <w:rFonts w:cs="Times New Roman"/>
              </w:rPr>
            </w:pPr>
            <w:r w:rsidRPr="00FD1F14">
              <w:rPr>
                <w:rFonts w:cs="Times New Roman"/>
              </w:rPr>
              <w:t>1.70</w:t>
            </w:r>
          </w:p>
        </w:tc>
        <w:tc>
          <w:tcPr>
            <w:tcW w:w="0" w:type="auto"/>
            <w:tcBorders>
              <w:bottom w:val="single" w:sz="4" w:space="0" w:color="auto"/>
            </w:tcBorders>
          </w:tcPr>
          <w:p w14:paraId="18A8CB5A" w14:textId="77777777" w:rsidR="002A1276" w:rsidRPr="00FD1F14" w:rsidRDefault="00C60ECD" w:rsidP="00285E47">
            <w:pPr>
              <w:pStyle w:val="Compact"/>
              <w:spacing w:line="360" w:lineRule="auto"/>
              <w:jc w:val="both"/>
              <w:rPr>
                <w:rFonts w:cs="Times New Roman"/>
              </w:rPr>
            </w:pPr>
            <w:r w:rsidRPr="00FD1F14">
              <w:rPr>
                <w:rFonts w:cs="Times New Roman"/>
              </w:rPr>
              <w:t>2.19</w:t>
            </w:r>
          </w:p>
        </w:tc>
        <w:tc>
          <w:tcPr>
            <w:tcW w:w="0" w:type="auto"/>
            <w:tcBorders>
              <w:bottom w:val="single" w:sz="4" w:space="0" w:color="auto"/>
            </w:tcBorders>
          </w:tcPr>
          <w:p w14:paraId="1E8E02CE" w14:textId="77777777" w:rsidR="002A1276" w:rsidRPr="00FD1F14" w:rsidRDefault="00C60ECD" w:rsidP="00285E47">
            <w:pPr>
              <w:pStyle w:val="Compact"/>
              <w:spacing w:line="360" w:lineRule="auto"/>
              <w:jc w:val="both"/>
              <w:rPr>
                <w:rFonts w:cs="Times New Roman"/>
              </w:rPr>
            </w:pPr>
            <w:r w:rsidRPr="00FD1F14">
              <w:rPr>
                <w:rFonts w:cs="Times New Roman"/>
              </w:rPr>
              <w:t>0.31</w:t>
            </w:r>
          </w:p>
        </w:tc>
        <w:tc>
          <w:tcPr>
            <w:tcW w:w="0" w:type="auto"/>
            <w:tcBorders>
              <w:bottom w:val="single" w:sz="4" w:space="0" w:color="auto"/>
            </w:tcBorders>
          </w:tcPr>
          <w:p w14:paraId="490E5AC6" w14:textId="77777777" w:rsidR="002A1276" w:rsidRPr="00FD1F14" w:rsidRDefault="00C60ECD" w:rsidP="00285E47">
            <w:pPr>
              <w:pStyle w:val="Compact"/>
              <w:spacing w:line="360" w:lineRule="auto"/>
              <w:jc w:val="both"/>
              <w:rPr>
                <w:rFonts w:cs="Times New Roman"/>
              </w:rPr>
            </w:pPr>
            <w:r w:rsidRPr="00FD1F14">
              <w:rPr>
                <w:rFonts w:cs="Times New Roman"/>
              </w:rPr>
              <w:t>4.50</w:t>
            </w:r>
          </w:p>
        </w:tc>
        <w:tc>
          <w:tcPr>
            <w:tcW w:w="0" w:type="auto"/>
            <w:tcBorders>
              <w:bottom w:val="single" w:sz="4" w:space="0" w:color="auto"/>
            </w:tcBorders>
          </w:tcPr>
          <w:p w14:paraId="46BD31C6" w14:textId="77777777" w:rsidR="002A1276" w:rsidRPr="00FD1F14" w:rsidRDefault="00C60ECD" w:rsidP="00285E47">
            <w:pPr>
              <w:pStyle w:val="Compact"/>
              <w:spacing w:line="360" w:lineRule="auto"/>
              <w:jc w:val="both"/>
              <w:rPr>
                <w:rFonts w:cs="Times New Roman"/>
              </w:rPr>
            </w:pPr>
            <w:r w:rsidRPr="00FD1F14">
              <w:rPr>
                <w:rFonts w:cs="Times New Roman"/>
              </w:rPr>
              <w:t>6.80</w:t>
            </w:r>
          </w:p>
        </w:tc>
        <w:tc>
          <w:tcPr>
            <w:tcW w:w="0" w:type="auto"/>
            <w:tcBorders>
              <w:bottom w:val="single" w:sz="4" w:space="0" w:color="auto"/>
            </w:tcBorders>
          </w:tcPr>
          <w:p w14:paraId="632B5C95" w14:textId="77777777" w:rsidR="002A1276" w:rsidRPr="00FD1F14" w:rsidRDefault="00C60ECD" w:rsidP="00285E47">
            <w:pPr>
              <w:pStyle w:val="Compact"/>
              <w:spacing w:line="360" w:lineRule="auto"/>
              <w:jc w:val="both"/>
              <w:rPr>
                <w:rFonts w:cs="Times New Roman"/>
              </w:rPr>
            </w:pPr>
            <w:r w:rsidRPr="00FD1F14">
              <w:rPr>
                <w:rFonts w:cs="Times New Roman"/>
              </w:rPr>
              <w:t>65.21</w:t>
            </w:r>
          </w:p>
        </w:tc>
        <w:tc>
          <w:tcPr>
            <w:tcW w:w="0" w:type="auto"/>
            <w:tcBorders>
              <w:bottom w:val="single" w:sz="4" w:space="0" w:color="auto"/>
            </w:tcBorders>
          </w:tcPr>
          <w:p w14:paraId="118BB04D" w14:textId="77777777" w:rsidR="002A1276" w:rsidRPr="00FD1F14" w:rsidRDefault="00C60ECD" w:rsidP="00285E47">
            <w:pPr>
              <w:pStyle w:val="Compact"/>
              <w:spacing w:line="360" w:lineRule="auto"/>
              <w:jc w:val="both"/>
              <w:rPr>
                <w:rFonts w:cs="Times New Roman"/>
              </w:rPr>
            </w:pPr>
            <w:r w:rsidRPr="00FD1F14">
              <w:rPr>
                <w:rFonts w:cs="Times New Roman"/>
              </w:rPr>
              <w:t>3.50</w:t>
            </w:r>
          </w:p>
        </w:tc>
        <w:tc>
          <w:tcPr>
            <w:tcW w:w="0" w:type="auto"/>
            <w:tcBorders>
              <w:bottom w:val="single" w:sz="4" w:space="0" w:color="auto"/>
            </w:tcBorders>
          </w:tcPr>
          <w:p w14:paraId="36F72A3A" w14:textId="77777777" w:rsidR="002A1276" w:rsidRPr="00FD1F14" w:rsidRDefault="00C60ECD" w:rsidP="00285E47">
            <w:pPr>
              <w:pStyle w:val="Compact"/>
              <w:spacing w:line="360" w:lineRule="auto"/>
              <w:jc w:val="both"/>
              <w:rPr>
                <w:rFonts w:cs="Times New Roman"/>
              </w:rPr>
            </w:pPr>
            <w:r w:rsidRPr="00FD1F14">
              <w:rPr>
                <w:rFonts w:cs="Times New Roman"/>
              </w:rPr>
              <w:t>3.30</w:t>
            </w:r>
          </w:p>
        </w:tc>
      </w:tr>
    </w:tbl>
    <w:p w14:paraId="1C6E59DF" w14:textId="453A43B4" w:rsidR="002A1276" w:rsidRPr="00FD1F14" w:rsidRDefault="002A1276" w:rsidP="00285E47">
      <w:pPr>
        <w:spacing w:line="360" w:lineRule="auto"/>
        <w:jc w:val="both"/>
        <w:rPr>
          <w:rFonts w:ascii="Times New Roman" w:hAnsi="Times New Roman" w:cs="Times New Roman"/>
        </w:rPr>
      </w:pPr>
    </w:p>
    <w:p w14:paraId="507A7E20" w14:textId="77777777" w:rsidR="002A1276" w:rsidRPr="00FD1F14" w:rsidRDefault="00C60ECD" w:rsidP="00285E47">
      <w:pPr>
        <w:pStyle w:val="Heading3"/>
        <w:spacing w:line="360" w:lineRule="auto"/>
        <w:jc w:val="both"/>
        <w:rPr>
          <w:rFonts w:cs="Times New Roman"/>
          <w:color w:val="auto"/>
          <w:sz w:val="24"/>
          <w:szCs w:val="24"/>
        </w:rPr>
      </w:pPr>
      <w:bookmarkStart w:id="20" w:name="drainage-density-variations"/>
      <w:bookmarkEnd w:id="19"/>
      <w:r w:rsidRPr="00FD1F14">
        <w:rPr>
          <w:rFonts w:cs="Times New Roman"/>
          <w:color w:val="auto"/>
          <w:sz w:val="24"/>
          <w:szCs w:val="24"/>
        </w:rPr>
        <w:t>3.6 Drainage Density Variations</w:t>
      </w:r>
    </w:p>
    <w:p w14:paraId="064581B9" w14:textId="77777777" w:rsidR="002A1276" w:rsidRPr="00FD1F14" w:rsidRDefault="00C60ECD" w:rsidP="00285E47">
      <w:pPr>
        <w:pStyle w:val="FirstParagraph"/>
        <w:spacing w:line="360" w:lineRule="auto"/>
        <w:jc w:val="both"/>
        <w:rPr>
          <w:rFonts w:cs="Times New Roman"/>
        </w:rPr>
      </w:pPr>
      <w:proofErr w:type="spellStart"/>
      <w:r w:rsidRPr="00FD1F14">
        <w:rPr>
          <w:rFonts w:cs="Times New Roman"/>
        </w:rPr>
        <w:t>Forcados</w:t>
      </w:r>
      <w:proofErr w:type="spellEnd"/>
      <w:r w:rsidRPr="00FD1F14">
        <w:rPr>
          <w:rFonts w:cs="Times New Roman"/>
        </w:rPr>
        <w:t xml:space="preserve"> has the densest network (4.6), suggesting impermeable lithology and enhanced flood risk. </w:t>
      </w:r>
      <w:proofErr w:type="spellStart"/>
      <w:r w:rsidRPr="00FD1F14">
        <w:rPr>
          <w:rFonts w:cs="Times New Roman"/>
        </w:rPr>
        <w:t>Orashi</w:t>
      </w:r>
      <w:proofErr w:type="spellEnd"/>
      <w:r w:rsidRPr="00FD1F14">
        <w:rPr>
          <w:rFonts w:cs="Times New Roman"/>
        </w:rPr>
        <w:t xml:space="preserve"> follows closely. Niger and </w:t>
      </w:r>
      <w:proofErr w:type="spellStart"/>
      <w:r w:rsidRPr="00FD1F14">
        <w:rPr>
          <w:rFonts w:cs="Times New Roman"/>
        </w:rPr>
        <w:t>Ekole</w:t>
      </w:r>
      <w:proofErr w:type="spellEnd"/>
      <w:r w:rsidRPr="00FD1F14">
        <w:rPr>
          <w:rFonts w:cs="Times New Roman"/>
        </w:rPr>
        <w:t>, with densities near 2.0, suggest permeable substrates and better infiltration.</w:t>
      </w:r>
    </w:p>
    <w:p w14:paraId="338E3F7E" w14:textId="5A67A1E2" w:rsidR="002A1276" w:rsidRPr="00FD1F14" w:rsidRDefault="002A1276" w:rsidP="00285E47">
      <w:pPr>
        <w:spacing w:line="360" w:lineRule="auto"/>
        <w:jc w:val="both"/>
        <w:rPr>
          <w:rFonts w:ascii="Times New Roman" w:hAnsi="Times New Roman" w:cs="Times New Roman"/>
        </w:rPr>
      </w:pPr>
    </w:p>
    <w:p w14:paraId="7326A1D5" w14:textId="77777777" w:rsidR="002A1276" w:rsidRPr="00FD1F14" w:rsidRDefault="00C60ECD" w:rsidP="00285E47">
      <w:pPr>
        <w:pStyle w:val="Heading3"/>
        <w:spacing w:line="360" w:lineRule="auto"/>
        <w:jc w:val="both"/>
        <w:rPr>
          <w:rFonts w:cs="Times New Roman"/>
          <w:color w:val="auto"/>
          <w:sz w:val="24"/>
          <w:szCs w:val="24"/>
        </w:rPr>
      </w:pPr>
      <w:bookmarkStart w:id="21" w:name="infiltration-and-runoff-potential"/>
      <w:bookmarkEnd w:id="20"/>
      <w:r w:rsidRPr="00FD1F14">
        <w:rPr>
          <w:rFonts w:cs="Times New Roman"/>
          <w:color w:val="auto"/>
          <w:sz w:val="24"/>
          <w:szCs w:val="24"/>
        </w:rPr>
        <w:lastRenderedPageBreak/>
        <w:t>3.7 Infiltration and Runoff Potential</w:t>
      </w:r>
    </w:p>
    <w:p w14:paraId="2C1B5926" w14:textId="2E649C85" w:rsidR="002A1276" w:rsidRPr="00FD1F14" w:rsidRDefault="00C60ECD" w:rsidP="00285E47">
      <w:pPr>
        <w:pStyle w:val="FirstParagraph"/>
        <w:spacing w:line="360" w:lineRule="auto"/>
        <w:jc w:val="both"/>
        <w:rPr>
          <w:rFonts w:cs="Times New Roman"/>
        </w:rPr>
      </w:pPr>
      <w:r w:rsidRPr="00FD1F14">
        <w:rPr>
          <w:rFonts w:cs="Times New Roman"/>
        </w:rPr>
        <w:t xml:space="preserve">Infiltration numbers reveal the </w:t>
      </w:r>
      <w:proofErr w:type="spellStart"/>
      <w:r w:rsidRPr="00FD1F14">
        <w:rPr>
          <w:rFonts w:cs="Times New Roman"/>
        </w:rPr>
        <w:t>Orashi</w:t>
      </w:r>
      <w:proofErr w:type="spellEnd"/>
      <w:r w:rsidRPr="00FD1F14">
        <w:rPr>
          <w:rFonts w:cs="Times New Roman"/>
        </w:rPr>
        <w:t xml:space="preserve"> basin as the most runoff-dominant (</w:t>
      </w:r>
      <m:oMath>
        <m:r>
          <w:rPr>
            <w:rFonts w:ascii="Cambria Math" w:hAnsi="Cambria Math" w:cs="Times New Roman"/>
          </w:rPr>
          <m:t>If</m:t>
        </m:r>
        <m:r>
          <m:rPr>
            <m:sty m:val="p"/>
          </m:rPr>
          <w:rPr>
            <w:rFonts w:ascii="Cambria Math" w:hAnsi="Cambria Math" w:cs="Times New Roman"/>
          </w:rPr>
          <m:t>=</m:t>
        </m:r>
        <m:r>
          <w:rPr>
            <w:rFonts w:ascii="Cambria Math" w:hAnsi="Cambria Math" w:cs="Times New Roman"/>
          </w:rPr>
          <m:t>54.02</m:t>
        </m:r>
      </m:oMath>
      <w:r w:rsidRPr="00FD1F14">
        <w:rPr>
          <w:rFonts w:cs="Times New Roman"/>
        </w:rPr>
        <w:t>). Forcados is also high (</w:t>
      </w:r>
      <m:oMath>
        <m:r>
          <w:rPr>
            <w:rFonts w:ascii="Cambria Math" w:hAnsi="Cambria Math" w:cs="Times New Roman"/>
          </w:rPr>
          <m:t>If</m:t>
        </m:r>
        <m:r>
          <m:rPr>
            <m:sty m:val="p"/>
          </m:rPr>
          <w:rPr>
            <w:rFonts w:ascii="Cambria Math" w:hAnsi="Cambria Math" w:cs="Times New Roman"/>
          </w:rPr>
          <m:t>=</m:t>
        </m:r>
        <m:r>
          <w:rPr>
            <w:rFonts w:ascii="Cambria Math" w:hAnsi="Cambria Math" w:cs="Times New Roman"/>
          </w:rPr>
          <m:t>19.50</m:t>
        </m:r>
      </m:oMath>
      <w:r w:rsidRPr="00FD1F14">
        <w:rPr>
          <w:rFonts w:cs="Times New Roman"/>
        </w:rPr>
        <w:t>). Niger, Bomadi, and Ekole demonstrate lower values (&lt;10), suggesting better infiltration and delayed runoff.</w:t>
      </w:r>
    </w:p>
    <w:p w14:paraId="3037C885" w14:textId="54BA37C9" w:rsidR="002A1276" w:rsidRPr="00FD1F14" w:rsidRDefault="002A1276" w:rsidP="00285E47">
      <w:pPr>
        <w:spacing w:line="360" w:lineRule="auto"/>
        <w:jc w:val="both"/>
        <w:rPr>
          <w:rFonts w:ascii="Times New Roman" w:hAnsi="Times New Roman" w:cs="Times New Roman"/>
        </w:rPr>
      </w:pPr>
    </w:p>
    <w:p w14:paraId="67145541" w14:textId="77777777" w:rsidR="002A1276" w:rsidRPr="00FD1F14" w:rsidRDefault="00C60ECD" w:rsidP="00285E47">
      <w:pPr>
        <w:pStyle w:val="Heading3"/>
        <w:spacing w:line="360" w:lineRule="auto"/>
        <w:jc w:val="both"/>
        <w:rPr>
          <w:rFonts w:cs="Times New Roman"/>
          <w:color w:val="auto"/>
          <w:sz w:val="24"/>
          <w:szCs w:val="24"/>
        </w:rPr>
      </w:pPr>
      <w:bookmarkStart w:id="22" w:name="statistical-and-comparative-analysis"/>
      <w:bookmarkEnd w:id="21"/>
      <w:r w:rsidRPr="00FD1F14">
        <w:rPr>
          <w:rFonts w:cs="Times New Roman"/>
          <w:color w:val="auto"/>
          <w:sz w:val="24"/>
          <w:szCs w:val="24"/>
        </w:rPr>
        <w:t>3.8 Statistical and Comparative Analysis</w:t>
      </w:r>
    </w:p>
    <w:p w14:paraId="5A9A0669" w14:textId="77DFCF49" w:rsidR="00B34A25" w:rsidRPr="00FD1F14" w:rsidRDefault="00C60ECD" w:rsidP="00285E47">
      <w:pPr>
        <w:pStyle w:val="FirstParagraph"/>
        <w:spacing w:line="360" w:lineRule="auto"/>
        <w:jc w:val="both"/>
        <w:rPr>
          <w:rFonts w:cs="Times New Roman"/>
        </w:rPr>
      </w:pPr>
      <w:r w:rsidRPr="00FD1F14">
        <w:rPr>
          <w:rFonts w:cs="Times New Roman"/>
        </w:rPr>
        <w:t xml:space="preserve">A statistical synthesis was conducted (Table 6). Drainage density exhibited moderate variability (CV 39.7%), while infiltration number and bifurcation ratio were highly variable (CV 109.9% and 91.5%). Correlation analysis revealed a moderate positive relationship between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oMath>
      <w:r w:rsidRPr="00FD1F14">
        <w:rPr>
          <w:rFonts w:cs="Times New Roman"/>
        </w:rPr>
        <w:t xml:space="preserve"> and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xml:space="preserve"> (r = 0.44) and between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xml:space="preserve"> and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xml:space="preserve"> (r = 0.48), confirming that both drainage texture and structural control influence runoff potential.</w:t>
      </w:r>
    </w:p>
    <w:p w14:paraId="2CC7A589" w14:textId="77777777" w:rsidR="002A1276" w:rsidRPr="00FD1F14" w:rsidRDefault="00C60ECD" w:rsidP="00285E47">
      <w:pPr>
        <w:pStyle w:val="BodyText"/>
        <w:spacing w:line="360" w:lineRule="auto"/>
        <w:jc w:val="both"/>
        <w:rPr>
          <w:rFonts w:cs="Times New Roman"/>
        </w:rPr>
      </w:pPr>
      <w:r w:rsidRPr="00FD1F14">
        <w:rPr>
          <w:rFonts w:cs="Times New Roman"/>
        </w:rPr>
        <w:t>Table 6. Statistics at a Glance</w:t>
      </w:r>
    </w:p>
    <w:tbl>
      <w:tblPr>
        <w:tblStyle w:val="Table"/>
        <w:tblW w:w="10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1580"/>
        <w:gridCol w:w="813"/>
        <w:gridCol w:w="806"/>
        <w:gridCol w:w="1034"/>
        <w:gridCol w:w="678"/>
        <w:gridCol w:w="806"/>
        <w:gridCol w:w="4672"/>
      </w:tblGrid>
      <w:tr w:rsidR="00285E47" w:rsidRPr="00FD1F14" w14:paraId="341BB852" w14:textId="77777777" w:rsidTr="00E12088">
        <w:trPr>
          <w:cnfStyle w:val="100000000000" w:firstRow="1" w:lastRow="0" w:firstColumn="0" w:lastColumn="0" w:oddVBand="0" w:evenVBand="0" w:oddHBand="0" w:evenHBand="0" w:firstRowFirstColumn="0" w:firstRowLastColumn="0" w:lastRowFirstColumn="0" w:lastRowLastColumn="0"/>
          <w:trHeight w:val="664"/>
          <w:tblHeader/>
        </w:trPr>
        <w:tc>
          <w:tcPr>
            <w:tcW w:w="0" w:type="auto"/>
            <w:tcBorders>
              <w:top w:val="single" w:sz="4" w:space="0" w:color="auto"/>
              <w:bottom w:val="single" w:sz="4" w:space="0" w:color="auto"/>
            </w:tcBorders>
          </w:tcPr>
          <w:p w14:paraId="02263398" w14:textId="77777777" w:rsidR="002A1276" w:rsidRPr="00FD1F14" w:rsidRDefault="00C60ECD" w:rsidP="00285E47">
            <w:pPr>
              <w:pStyle w:val="Compact"/>
              <w:spacing w:line="360" w:lineRule="auto"/>
              <w:jc w:val="both"/>
              <w:rPr>
                <w:rFonts w:cs="Times New Roman"/>
              </w:rPr>
            </w:pPr>
            <w:r w:rsidRPr="00FD1F14">
              <w:rPr>
                <w:rFonts w:cs="Times New Roman"/>
              </w:rPr>
              <w:t>Parameter</w:t>
            </w:r>
          </w:p>
        </w:tc>
        <w:tc>
          <w:tcPr>
            <w:tcW w:w="0" w:type="auto"/>
            <w:tcBorders>
              <w:top w:val="single" w:sz="4" w:space="0" w:color="auto"/>
              <w:bottom w:val="single" w:sz="4" w:space="0" w:color="auto"/>
            </w:tcBorders>
          </w:tcPr>
          <w:p w14:paraId="0E95F1E3" w14:textId="77777777" w:rsidR="002A1276" w:rsidRPr="00FD1F14" w:rsidRDefault="00C60ECD" w:rsidP="00285E47">
            <w:pPr>
              <w:pStyle w:val="Compact"/>
              <w:spacing w:line="360" w:lineRule="auto"/>
              <w:jc w:val="both"/>
              <w:rPr>
                <w:rFonts w:cs="Times New Roman"/>
              </w:rPr>
            </w:pPr>
            <w:r w:rsidRPr="00FD1F14">
              <w:rPr>
                <w:rFonts w:cs="Times New Roman"/>
              </w:rPr>
              <w:t>Mean</w:t>
            </w:r>
          </w:p>
        </w:tc>
        <w:tc>
          <w:tcPr>
            <w:tcW w:w="0" w:type="auto"/>
            <w:tcBorders>
              <w:top w:val="single" w:sz="4" w:space="0" w:color="auto"/>
              <w:bottom w:val="single" w:sz="4" w:space="0" w:color="auto"/>
            </w:tcBorders>
          </w:tcPr>
          <w:p w14:paraId="296D56A1" w14:textId="77777777" w:rsidR="002A1276" w:rsidRPr="00FD1F14" w:rsidRDefault="00C60ECD" w:rsidP="00285E47">
            <w:pPr>
              <w:pStyle w:val="Compact"/>
              <w:spacing w:line="360" w:lineRule="auto"/>
              <w:jc w:val="both"/>
              <w:rPr>
                <w:rFonts w:cs="Times New Roman"/>
              </w:rPr>
            </w:pPr>
            <w:r w:rsidRPr="00FD1F14">
              <w:rPr>
                <w:rFonts w:cs="Times New Roman"/>
              </w:rPr>
              <w:t>SD</w:t>
            </w:r>
          </w:p>
        </w:tc>
        <w:tc>
          <w:tcPr>
            <w:tcW w:w="0" w:type="auto"/>
            <w:tcBorders>
              <w:top w:val="single" w:sz="4" w:space="0" w:color="auto"/>
              <w:bottom w:val="single" w:sz="4" w:space="0" w:color="auto"/>
            </w:tcBorders>
          </w:tcPr>
          <w:p w14:paraId="62A11BB4" w14:textId="77777777" w:rsidR="002A1276" w:rsidRPr="00FD1F14" w:rsidRDefault="00C60ECD" w:rsidP="00285E47">
            <w:pPr>
              <w:pStyle w:val="Compact"/>
              <w:spacing w:line="360" w:lineRule="auto"/>
              <w:jc w:val="both"/>
              <w:rPr>
                <w:rFonts w:cs="Times New Roman"/>
              </w:rPr>
            </w:pPr>
            <w:r w:rsidRPr="00FD1F14">
              <w:rPr>
                <w:rFonts w:cs="Times New Roman"/>
              </w:rPr>
              <w:t>CV (%)</w:t>
            </w:r>
          </w:p>
        </w:tc>
        <w:tc>
          <w:tcPr>
            <w:tcW w:w="0" w:type="auto"/>
            <w:tcBorders>
              <w:top w:val="single" w:sz="4" w:space="0" w:color="auto"/>
              <w:bottom w:val="single" w:sz="4" w:space="0" w:color="auto"/>
            </w:tcBorders>
          </w:tcPr>
          <w:p w14:paraId="59B0B197" w14:textId="77777777" w:rsidR="002A1276" w:rsidRPr="00FD1F14" w:rsidRDefault="00C60ECD" w:rsidP="00285E47">
            <w:pPr>
              <w:pStyle w:val="Compact"/>
              <w:spacing w:line="360" w:lineRule="auto"/>
              <w:jc w:val="both"/>
              <w:rPr>
                <w:rFonts w:cs="Times New Roman"/>
              </w:rPr>
            </w:pPr>
            <w:r w:rsidRPr="00FD1F14">
              <w:rPr>
                <w:rFonts w:cs="Times New Roman"/>
              </w:rPr>
              <w:t>Min</w:t>
            </w:r>
          </w:p>
        </w:tc>
        <w:tc>
          <w:tcPr>
            <w:tcW w:w="0" w:type="auto"/>
            <w:tcBorders>
              <w:top w:val="single" w:sz="4" w:space="0" w:color="auto"/>
              <w:bottom w:val="single" w:sz="4" w:space="0" w:color="auto"/>
            </w:tcBorders>
          </w:tcPr>
          <w:p w14:paraId="6A99C897" w14:textId="77777777" w:rsidR="002A1276" w:rsidRPr="00FD1F14" w:rsidRDefault="00C60ECD" w:rsidP="00285E47">
            <w:pPr>
              <w:pStyle w:val="Compact"/>
              <w:spacing w:line="360" w:lineRule="auto"/>
              <w:jc w:val="both"/>
              <w:rPr>
                <w:rFonts w:cs="Times New Roman"/>
              </w:rPr>
            </w:pPr>
            <w:r w:rsidRPr="00FD1F14">
              <w:rPr>
                <w:rFonts w:cs="Times New Roman"/>
              </w:rPr>
              <w:t>Max</w:t>
            </w:r>
          </w:p>
        </w:tc>
        <w:tc>
          <w:tcPr>
            <w:tcW w:w="0" w:type="auto"/>
            <w:tcBorders>
              <w:top w:val="single" w:sz="4" w:space="0" w:color="auto"/>
              <w:bottom w:val="single" w:sz="4" w:space="0" w:color="auto"/>
            </w:tcBorders>
          </w:tcPr>
          <w:p w14:paraId="28B147C9" w14:textId="77777777" w:rsidR="002A1276" w:rsidRPr="00FD1F14" w:rsidRDefault="00C60ECD" w:rsidP="00285E47">
            <w:pPr>
              <w:pStyle w:val="Compact"/>
              <w:spacing w:line="360" w:lineRule="auto"/>
              <w:jc w:val="both"/>
              <w:rPr>
                <w:rFonts w:cs="Times New Roman"/>
              </w:rPr>
            </w:pPr>
            <w:r w:rsidRPr="00FD1F14">
              <w:rPr>
                <w:rFonts w:cs="Times New Roman"/>
              </w:rPr>
              <w:t>Interpretation</w:t>
            </w:r>
          </w:p>
        </w:tc>
      </w:tr>
      <w:tr w:rsidR="00285E47" w:rsidRPr="00FD1F14" w14:paraId="345F34CA" w14:textId="77777777" w:rsidTr="00E12088">
        <w:trPr>
          <w:trHeight w:val="643"/>
        </w:trPr>
        <w:tc>
          <w:tcPr>
            <w:tcW w:w="0" w:type="auto"/>
            <w:tcBorders>
              <w:top w:val="single" w:sz="4" w:space="0" w:color="auto"/>
            </w:tcBorders>
          </w:tcPr>
          <w:p w14:paraId="267AF483" w14:textId="77777777" w:rsidR="002A1276" w:rsidRPr="00FD1F14" w:rsidRDefault="00C60ECD" w:rsidP="00285E47">
            <w:pPr>
              <w:pStyle w:val="Compact"/>
              <w:spacing w:line="360" w:lineRule="auto"/>
              <w:jc w:val="both"/>
              <w:rPr>
                <w:rFonts w:cs="Times New Roman"/>
              </w:rPr>
            </w:pPr>
            <w:r w:rsidRPr="00FD1F14">
              <w:rPr>
                <w:rFonts w:cs="Times New Roman"/>
              </w:rPr>
              <w:t>Dd (km/km²)</w:t>
            </w:r>
          </w:p>
        </w:tc>
        <w:tc>
          <w:tcPr>
            <w:tcW w:w="0" w:type="auto"/>
            <w:tcBorders>
              <w:top w:val="single" w:sz="4" w:space="0" w:color="auto"/>
            </w:tcBorders>
          </w:tcPr>
          <w:p w14:paraId="56030D72" w14:textId="77777777" w:rsidR="002A1276" w:rsidRPr="00FD1F14" w:rsidRDefault="00C60ECD" w:rsidP="00285E47">
            <w:pPr>
              <w:pStyle w:val="Compact"/>
              <w:spacing w:line="360" w:lineRule="auto"/>
              <w:jc w:val="both"/>
              <w:rPr>
                <w:rFonts w:cs="Times New Roman"/>
              </w:rPr>
            </w:pPr>
            <w:r w:rsidRPr="00FD1F14">
              <w:rPr>
                <w:rFonts w:cs="Times New Roman"/>
              </w:rPr>
              <w:t>2.80</w:t>
            </w:r>
          </w:p>
        </w:tc>
        <w:tc>
          <w:tcPr>
            <w:tcW w:w="0" w:type="auto"/>
            <w:tcBorders>
              <w:top w:val="single" w:sz="4" w:space="0" w:color="auto"/>
            </w:tcBorders>
          </w:tcPr>
          <w:p w14:paraId="4E27AFAC" w14:textId="77777777" w:rsidR="002A1276" w:rsidRPr="00FD1F14" w:rsidRDefault="00C60ECD" w:rsidP="00285E47">
            <w:pPr>
              <w:pStyle w:val="Compact"/>
              <w:spacing w:line="360" w:lineRule="auto"/>
              <w:jc w:val="both"/>
              <w:rPr>
                <w:rFonts w:cs="Times New Roman"/>
              </w:rPr>
            </w:pPr>
            <w:r w:rsidRPr="00FD1F14">
              <w:rPr>
                <w:rFonts w:cs="Times New Roman"/>
              </w:rPr>
              <w:t>1.11</w:t>
            </w:r>
          </w:p>
        </w:tc>
        <w:tc>
          <w:tcPr>
            <w:tcW w:w="0" w:type="auto"/>
            <w:tcBorders>
              <w:top w:val="single" w:sz="4" w:space="0" w:color="auto"/>
            </w:tcBorders>
          </w:tcPr>
          <w:p w14:paraId="638B2A7B" w14:textId="77777777" w:rsidR="002A1276" w:rsidRPr="00FD1F14" w:rsidRDefault="00C60ECD" w:rsidP="00285E47">
            <w:pPr>
              <w:pStyle w:val="Compact"/>
              <w:spacing w:line="360" w:lineRule="auto"/>
              <w:jc w:val="both"/>
              <w:rPr>
                <w:rFonts w:cs="Times New Roman"/>
              </w:rPr>
            </w:pPr>
            <w:r w:rsidRPr="00FD1F14">
              <w:rPr>
                <w:rFonts w:cs="Times New Roman"/>
              </w:rPr>
              <w:t>39.7</w:t>
            </w:r>
          </w:p>
        </w:tc>
        <w:tc>
          <w:tcPr>
            <w:tcW w:w="0" w:type="auto"/>
            <w:tcBorders>
              <w:top w:val="single" w:sz="4" w:space="0" w:color="auto"/>
            </w:tcBorders>
          </w:tcPr>
          <w:p w14:paraId="6CE99815" w14:textId="77777777" w:rsidR="002A1276" w:rsidRPr="00FD1F14" w:rsidRDefault="00C60ECD" w:rsidP="00285E47">
            <w:pPr>
              <w:pStyle w:val="Compact"/>
              <w:spacing w:line="360" w:lineRule="auto"/>
              <w:jc w:val="both"/>
              <w:rPr>
                <w:rFonts w:cs="Times New Roman"/>
              </w:rPr>
            </w:pPr>
            <w:r w:rsidRPr="00FD1F14">
              <w:rPr>
                <w:rFonts w:cs="Times New Roman"/>
              </w:rPr>
              <w:t>2.04</w:t>
            </w:r>
          </w:p>
        </w:tc>
        <w:tc>
          <w:tcPr>
            <w:tcW w:w="0" w:type="auto"/>
            <w:tcBorders>
              <w:top w:val="single" w:sz="4" w:space="0" w:color="auto"/>
            </w:tcBorders>
          </w:tcPr>
          <w:p w14:paraId="587C50F1" w14:textId="77777777" w:rsidR="002A1276" w:rsidRPr="00FD1F14" w:rsidRDefault="00C60ECD" w:rsidP="00285E47">
            <w:pPr>
              <w:pStyle w:val="Compact"/>
              <w:spacing w:line="360" w:lineRule="auto"/>
              <w:jc w:val="both"/>
              <w:rPr>
                <w:rFonts w:cs="Times New Roman"/>
              </w:rPr>
            </w:pPr>
            <w:r w:rsidRPr="00FD1F14">
              <w:rPr>
                <w:rFonts w:cs="Times New Roman"/>
              </w:rPr>
              <w:t>4.60</w:t>
            </w:r>
          </w:p>
        </w:tc>
        <w:tc>
          <w:tcPr>
            <w:tcW w:w="0" w:type="auto"/>
            <w:tcBorders>
              <w:top w:val="single" w:sz="4" w:space="0" w:color="auto"/>
            </w:tcBorders>
          </w:tcPr>
          <w:p w14:paraId="343A1C5F" w14:textId="77777777" w:rsidR="002A1276" w:rsidRPr="00FD1F14" w:rsidRDefault="00C60ECD" w:rsidP="00285E47">
            <w:pPr>
              <w:pStyle w:val="Compact"/>
              <w:spacing w:line="360" w:lineRule="auto"/>
              <w:jc w:val="both"/>
              <w:rPr>
                <w:rFonts w:cs="Times New Roman"/>
              </w:rPr>
            </w:pPr>
            <w:r w:rsidRPr="00FD1F14">
              <w:rPr>
                <w:rFonts w:cs="Times New Roman"/>
              </w:rPr>
              <w:t xml:space="preserve">Moderate variability; </w:t>
            </w:r>
            <w:proofErr w:type="spellStart"/>
            <w:r w:rsidRPr="00FD1F14">
              <w:rPr>
                <w:rFonts w:cs="Times New Roman"/>
              </w:rPr>
              <w:t>Forcados</w:t>
            </w:r>
            <w:proofErr w:type="spellEnd"/>
            <w:r w:rsidRPr="00FD1F14">
              <w:rPr>
                <w:rFonts w:cs="Times New Roman"/>
              </w:rPr>
              <w:t>/</w:t>
            </w:r>
            <w:proofErr w:type="spellStart"/>
            <w:r w:rsidRPr="00FD1F14">
              <w:rPr>
                <w:rFonts w:cs="Times New Roman"/>
              </w:rPr>
              <w:t>Orashi</w:t>
            </w:r>
            <w:proofErr w:type="spellEnd"/>
            <w:r w:rsidRPr="00FD1F14">
              <w:rPr>
                <w:rFonts w:cs="Times New Roman"/>
              </w:rPr>
              <w:t xml:space="preserve"> high</w:t>
            </w:r>
          </w:p>
        </w:tc>
      </w:tr>
      <w:tr w:rsidR="00285E47" w:rsidRPr="00FD1F14" w14:paraId="69D15F82" w14:textId="77777777" w:rsidTr="00E12088">
        <w:trPr>
          <w:trHeight w:val="373"/>
        </w:trPr>
        <w:tc>
          <w:tcPr>
            <w:tcW w:w="0" w:type="auto"/>
          </w:tcPr>
          <w:p w14:paraId="4378FFC6" w14:textId="77777777" w:rsidR="002A1276" w:rsidRPr="00FD1F14" w:rsidRDefault="00C60ECD" w:rsidP="00285E47">
            <w:pPr>
              <w:pStyle w:val="Compact"/>
              <w:spacing w:line="360" w:lineRule="auto"/>
              <w:jc w:val="both"/>
              <w:rPr>
                <w:rFonts w:cs="Times New Roman"/>
              </w:rPr>
            </w:pPr>
            <w:r w:rsidRPr="00FD1F14">
              <w:rPr>
                <w:rFonts w:cs="Times New Roman"/>
              </w:rPr>
              <w:t>If (–)</w:t>
            </w:r>
          </w:p>
        </w:tc>
        <w:tc>
          <w:tcPr>
            <w:tcW w:w="0" w:type="auto"/>
          </w:tcPr>
          <w:p w14:paraId="13F93955" w14:textId="77777777" w:rsidR="002A1276" w:rsidRPr="00FD1F14" w:rsidRDefault="00C60ECD" w:rsidP="00285E47">
            <w:pPr>
              <w:pStyle w:val="Compact"/>
              <w:spacing w:line="360" w:lineRule="auto"/>
              <w:jc w:val="both"/>
              <w:rPr>
                <w:rFonts w:cs="Times New Roman"/>
              </w:rPr>
            </w:pPr>
            <w:r w:rsidRPr="00FD1F14">
              <w:rPr>
                <w:rFonts w:cs="Times New Roman"/>
              </w:rPr>
              <w:t>18.74</w:t>
            </w:r>
          </w:p>
        </w:tc>
        <w:tc>
          <w:tcPr>
            <w:tcW w:w="0" w:type="auto"/>
          </w:tcPr>
          <w:p w14:paraId="5B1922A8" w14:textId="77777777" w:rsidR="002A1276" w:rsidRPr="00FD1F14" w:rsidRDefault="00C60ECD" w:rsidP="00285E47">
            <w:pPr>
              <w:pStyle w:val="Compact"/>
              <w:spacing w:line="360" w:lineRule="auto"/>
              <w:jc w:val="both"/>
              <w:rPr>
                <w:rFonts w:cs="Times New Roman"/>
              </w:rPr>
            </w:pPr>
            <w:r w:rsidRPr="00FD1F14">
              <w:rPr>
                <w:rFonts w:cs="Times New Roman"/>
              </w:rPr>
              <w:t>20.60</w:t>
            </w:r>
          </w:p>
        </w:tc>
        <w:tc>
          <w:tcPr>
            <w:tcW w:w="0" w:type="auto"/>
          </w:tcPr>
          <w:p w14:paraId="6E536A62" w14:textId="77777777" w:rsidR="002A1276" w:rsidRPr="00FD1F14" w:rsidRDefault="00C60ECD" w:rsidP="00285E47">
            <w:pPr>
              <w:pStyle w:val="Compact"/>
              <w:spacing w:line="360" w:lineRule="auto"/>
              <w:jc w:val="both"/>
              <w:rPr>
                <w:rFonts w:cs="Times New Roman"/>
              </w:rPr>
            </w:pPr>
            <w:r w:rsidRPr="00FD1F14">
              <w:rPr>
                <w:rFonts w:cs="Times New Roman"/>
              </w:rPr>
              <w:t>109.9</w:t>
            </w:r>
          </w:p>
        </w:tc>
        <w:tc>
          <w:tcPr>
            <w:tcW w:w="0" w:type="auto"/>
          </w:tcPr>
          <w:p w14:paraId="11252C43" w14:textId="77777777" w:rsidR="002A1276" w:rsidRPr="00FD1F14" w:rsidRDefault="00C60ECD" w:rsidP="00285E47">
            <w:pPr>
              <w:pStyle w:val="Compact"/>
              <w:spacing w:line="360" w:lineRule="auto"/>
              <w:jc w:val="both"/>
              <w:rPr>
                <w:rFonts w:cs="Times New Roman"/>
              </w:rPr>
            </w:pPr>
            <w:r w:rsidRPr="00FD1F14">
              <w:rPr>
                <w:rFonts w:cs="Times New Roman"/>
              </w:rPr>
              <w:t>3.50</w:t>
            </w:r>
          </w:p>
        </w:tc>
        <w:tc>
          <w:tcPr>
            <w:tcW w:w="0" w:type="auto"/>
          </w:tcPr>
          <w:p w14:paraId="5A1FC727" w14:textId="77777777" w:rsidR="002A1276" w:rsidRPr="00FD1F14" w:rsidRDefault="00C60ECD" w:rsidP="00285E47">
            <w:pPr>
              <w:pStyle w:val="Compact"/>
              <w:spacing w:line="360" w:lineRule="auto"/>
              <w:jc w:val="both"/>
              <w:rPr>
                <w:rFonts w:cs="Times New Roman"/>
              </w:rPr>
            </w:pPr>
            <w:r w:rsidRPr="00FD1F14">
              <w:rPr>
                <w:rFonts w:cs="Times New Roman"/>
              </w:rPr>
              <w:t>54.02</w:t>
            </w:r>
          </w:p>
        </w:tc>
        <w:tc>
          <w:tcPr>
            <w:tcW w:w="0" w:type="auto"/>
          </w:tcPr>
          <w:p w14:paraId="10280195" w14:textId="77777777" w:rsidR="002A1276" w:rsidRPr="00FD1F14" w:rsidRDefault="00C60ECD" w:rsidP="00285E47">
            <w:pPr>
              <w:pStyle w:val="Compact"/>
              <w:spacing w:line="360" w:lineRule="auto"/>
              <w:jc w:val="both"/>
              <w:rPr>
                <w:rFonts w:cs="Times New Roman"/>
              </w:rPr>
            </w:pPr>
            <w:r w:rsidRPr="00FD1F14">
              <w:rPr>
                <w:rFonts w:cs="Times New Roman"/>
              </w:rPr>
              <w:t xml:space="preserve">Very high variability; </w:t>
            </w:r>
            <w:proofErr w:type="spellStart"/>
            <w:r w:rsidRPr="00FD1F14">
              <w:rPr>
                <w:rFonts w:cs="Times New Roman"/>
              </w:rPr>
              <w:t>Orashi</w:t>
            </w:r>
            <w:proofErr w:type="spellEnd"/>
            <w:r w:rsidRPr="00FD1F14">
              <w:rPr>
                <w:rFonts w:cs="Times New Roman"/>
              </w:rPr>
              <w:t xml:space="preserve"> outlier</w:t>
            </w:r>
          </w:p>
        </w:tc>
      </w:tr>
      <w:tr w:rsidR="00285E47" w:rsidRPr="00FD1F14" w14:paraId="6DD3C7A6" w14:textId="77777777" w:rsidTr="00E12088">
        <w:trPr>
          <w:trHeight w:val="352"/>
        </w:trPr>
        <w:tc>
          <w:tcPr>
            <w:tcW w:w="0" w:type="auto"/>
          </w:tcPr>
          <w:p w14:paraId="2049E8C7" w14:textId="77777777" w:rsidR="002A1276" w:rsidRPr="00FD1F14" w:rsidRDefault="00C60ECD" w:rsidP="00285E47">
            <w:pPr>
              <w:pStyle w:val="Compact"/>
              <w:spacing w:line="360" w:lineRule="auto"/>
              <w:jc w:val="both"/>
              <w:rPr>
                <w:rFonts w:cs="Times New Roman"/>
              </w:rPr>
            </w:pPr>
            <w:r w:rsidRPr="00FD1F14">
              <w:rPr>
                <w:rFonts w:cs="Times New Roman"/>
              </w:rPr>
              <w:t>Ff (–)</w:t>
            </w:r>
          </w:p>
        </w:tc>
        <w:tc>
          <w:tcPr>
            <w:tcW w:w="0" w:type="auto"/>
          </w:tcPr>
          <w:p w14:paraId="4E73D902" w14:textId="77777777" w:rsidR="002A1276" w:rsidRPr="00FD1F14" w:rsidRDefault="00C60ECD" w:rsidP="00285E47">
            <w:pPr>
              <w:pStyle w:val="Compact"/>
              <w:spacing w:line="360" w:lineRule="auto"/>
              <w:jc w:val="both"/>
              <w:rPr>
                <w:rFonts w:cs="Times New Roman"/>
              </w:rPr>
            </w:pPr>
            <w:r w:rsidRPr="00FD1F14">
              <w:rPr>
                <w:rFonts w:cs="Times New Roman"/>
              </w:rPr>
              <w:t>0.26</w:t>
            </w:r>
          </w:p>
        </w:tc>
        <w:tc>
          <w:tcPr>
            <w:tcW w:w="0" w:type="auto"/>
          </w:tcPr>
          <w:p w14:paraId="4D58FCD7" w14:textId="77777777" w:rsidR="002A1276" w:rsidRPr="00FD1F14" w:rsidRDefault="00C60ECD" w:rsidP="00285E47">
            <w:pPr>
              <w:pStyle w:val="Compact"/>
              <w:spacing w:line="360" w:lineRule="auto"/>
              <w:jc w:val="both"/>
              <w:rPr>
                <w:rFonts w:cs="Times New Roman"/>
              </w:rPr>
            </w:pPr>
            <w:r w:rsidRPr="00FD1F14">
              <w:rPr>
                <w:rFonts w:cs="Times New Roman"/>
              </w:rPr>
              <w:t>0.05</w:t>
            </w:r>
          </w:p>
        </w:tc>
        <w:tc>
          <w:tcPr>
            <w:tcW w:w="0" w:type="auto"/>
          </w:tcPr>
          <w:p w14:paraId="69E89926" w14:textId="77777777" w:rsidR="002A1276" w:rsidRPr="00FD1F14" w:rsidRDefault="00C60ECD" w:rsidP="00285E47">
            <w:pPr>
              <w:pStyle w:val="Compact"/>
              <w:spacing w:line="360" w:lineRule="auto"/>
              <w:jc w:val="both"/>
              <w:rPr>
                <w:rFonts w:cs="Times New Roman"/>
              </w:rPr>
            </w:pPr>
            <w:r w:rsidRPr="00FD1F14">
              <w:rPr>
                <w:rFonts w:cs="Times New Roman"/>
              </w:rPr>
              <w:t>19.3</w:t>
            </w:r>
          </w:p>
        </w:tc>
        <w:tc>
          <w:tcPr>
            <w:tcW w:w="0" w:type="auto"/>
          </w:tcPr>
          <w:p w14:paraId="1B4826DE" w14:textId="77777777" w:rsidR="002A1276" w:rsidRPr="00FD1F14" w:rsidRDefault="00C60ECD" w:rsidP="00285E47">
            <w:pPr>
              <w:pStyle w:val="Compact"/>
              <w:spacing w:line="360" w:lineRule="auto"/>
              <w:jc w:val="both"/>
              <w:rPr>
                <w:rFonts w:cs="Times New Roman"/>
              </w:rPr>
            </w:pPr>
            <w:r w:rsidRPr="00FD1F14">
              <w:rPr>
                <w:rFonts w:cs="Times New Roman"/>
              </w:rPr>
              <w:t>0.18</w:t>
            </w:r>
          </w:p>
        </w:tc>
        <w:tc>
          <w:tcPr>
            <w:tcW w:w="0" w:type="auto"/>
          </w:tcPr>
          <w:p w14:paraId="3A07C0E1" w14:textId="77777777" w:rsidR="002A1276" w:rsidRPr="00FD1F14" w:rsidRDefault="00C60ECD" w:rsidP="00285E47">
            <w:pPr>
              <w:pStyle w:val="Compact"/>
              <w:spacing w:line="360" w:lineRule="auto"/>
              <w:jc w:val="both"/>
              <w:rPr>
                <w:rFonts w:cs="Times New Roman"/>
              </w:rPr>
            </w:pPr>
            <w:r w:rsidRPr="00FD1F14">
              <w:rPr>
                <w:rFonts w:cs="Times New Roman"/>
              </w:rPr>
              <w:t>0.31</w:t>
            </w:r>
          </w:p>
        </w:tc>
        <w:tc>
          <w:tcPr>
            <w:tcW w:w="0" w:type="auto"/>
          </w:tcPr>
          <w:p w14:paraId="567F5459" w14:textId="77777777" w:rsidR="002A1276" w:rsidRPr="00FD1F14" w:rsidRDefault="00C60ECD" w:rsidP="00285E47">
            <w:pPr>
              <w:pStyle w:val="Compact"/>
              <w:spacing w:line="360" w:lineRule="auto"/>
              <w:jc w:val="both"/>
              <w:rPr>
                <w:rFonts w:cs="Times New Roman"/>
              </w:rPr>
            </w:pPr>
            <w:r w:rsidRPr="00FD1F14">
              <w:rPr>
                <w:rFonts w:cs="Times New Roman"/>
              </w:rPr>
              <w:t>All elongated</w:t>
            </w:r>
          </w:p>
        </w:tc>
      </w:tr>
      <w:tr w:rsidR="00285E47" w:rsidRPr="00FD1F14" w14:paraId="14695AC0" w14:textId="77777777" w:rsidTr="00E12088">
        <w:trPr>
          <w:trHeight w:val="352"/>
        </w:trPr>
        <w:tc>
          <w:tcPr>
            <w:tcW w:w="0" w:type="auto"/>
            <w:tcBorders>
              <w:bottom w:val="single" w:sz="4" w:space="0" w:color="auto"/>
            </w:tcBorders>
          </w:tcPr>
          <w:p w14:paraId="709F2C07" w14:textId="77777777" w:rsidR="002A1276" w:rsidRPr="00FD1F14" w:rsidRDefault="00C60ECD" w:rsidP="00285E47">
            <w:pPr>
              <w:pStyle w:val="Compact"/>
              <w:spacing w:line="360" w:lineRule="auto"/>
              <w:jc w:val="both"/>
              <w:rPr>
                <w:rFonts w:cs="Times New Roman"/>
              </w:rPr>
            </w:pPr>
            <w:r w:rsidRPr="00FD1F14">
              <w:rPr>
                <w:rFonts w:cs="Times New Roman"/>
              </w:rPr>
              <w:t>Rb (–)</w:t>
            </w:r>
          </w:p>
        </w:tc>
        <w:tc>
          <w:tcPr>
            <w:tcW w:w="0" w:type="auto"/>
            <w:tcBorders>
              <w:bottom w:val="single" w:sz="4" w:space="0" w:color="auto"/>
            </w:tcBorders>
          </w:tcPr>
          <w:p w14:paraId="25690B25" w14:textId="77777777" w:rsidR="002A1276" w:rsidRPr="00FD1F14" w:rsidRDefault="00C60ECD" w:rsidP="00285E47">
            <w:pPr>
              <w:pStyle w:val="Compact"/>
              <w:spacing w:line="360" w:lineRule="auto"/>
              <w:jc w:val="both"/>
              <w:rPr>
                <w:rFonts w:cs="Times New Roman"/>
              </w:rPr>
            </w:pPr>
            <w:r w:rsidRPr="00FD1F14">
              <w:rPr>
                <w:rFonts w:cs="Times New Roman"/>
              </w:rPr>
              <w:t>4.46</w:t>
            </w:r>
          </w:p>
        </w:tc>
        <w:tc>
          <w:tcPr>
            <w:tcW w:w="0" w:type="auto"/>
            <w:tcBorders>
              <w:bottom w:val="single" w:sz="4" w:space="0" w:color="auto"/>
            </w:tcBorders>
          </w:tcPr>
          <w:p w14:paraId="49DD54FF" w14:textId="77777777" w:rsidR="002A1276" w:rsidRPr="00FD1F14" w:rsidRDefault="00C60ECD" w:rsidP="00285E47">
            <w:pPr>
              <w:pStyle w:val="Compact"/>
              <w:spacing w:line="360" w:lineRule="auto"/>
              <w:jc w:val="both"/>
              <w:rPr>
                <w:rFonts w:cs="Times New Roman"/>
              </w:rPr>
            </w:pPr>
            <w:r w:rsidRPr="00FD1F14">
              <w:rPr>
                <w:rFonts w:cs="Times New Roman"/>
              </w:rPr>
              <w:t>4.08</w:t>
            </w:r>
          </w:p>
        </w:tc>
        <w:tc>
          <w:tcPr>
            <w:tcW w:w="0" w:type="auto"/>
            <w:tcBorders>
              <w:bottom w:val="single" w:sz="4" w:space="0" w:color="auto"/>
            </w:tcBorders>
          </w:tcPr>
          <w:p w14:paraId="4B128A36" w14:textId="77777777" w:rsidR="002A1276" w:rsidRPr="00FD1F14" w:rsidRDefault="00C60ECD" w:rsidP="00285E47">
            <w:pPr>
              <w:pStyle w:val="Compact"/>
              <w:spacing w:line="360" w:lineRule="auto"/>
              <w:jc w:val="both"/>
              <w:rPr>
                <w:rFonts w:cs="Times New Roman"/>
              </w:rPr>
            </w:pPr>
            <w:r w:rsidRPr="00FD1F14">
              <w:rPr>
                <w:rFonts w:cs="Times New Roman"/>
              </w:rPr>
              <w:t>91.5</w:t>
            </w:r>
          </w:p>
        </w:tc>
        <w:tc>
          <w:tcPr>
            <w:tcW w:w="0" w:type="auto"/>
            <w:tcBorders>
              <w:bottom w:val="single" w:sz="4" w:space="0" w:color="auto"/>
            </w:tcBorders>
          </w:tcPr>
          <w:p w14:paraId="214D0FB6" w14:textId="77777777" w:rsidR="002A1276" w:rsidRPr="00FD1F14" w:rsidRDefault="00C60ECD" w:rsidP="00285E47">
            <w:pPr>
              <w:pStyle w:val="Compact"/>
              <w:spacing w:line="360" w:lineRule="auto"/>
              <w:jc w:val="both"/>
              <w:rPr>
                <w:rFonts w:cs="Times New Roman"/>
              </w:rPr>
            </w:pPr>
            <w:r w:rsidRPr="00FD1F14">
              <w:rPr>
                <w:rFonts w:cs="Times New Roman"/>
              </w:rPr>
              <w:t>1.77</w:t>
            </w:r>
          </w:p>
        </w:tc>
        <w:tc>
          <w:tcPr>
            <w:tcW w:w="0" w:type="auto"/>
            <w:tcBorders>
              <w:bottom w:val="single" w:sz="4" w:space="0" w:color="auto"/>
            </w:tcBorders>
          </w:tcPr>
          <w:p w14:paraId="246087A5" w14:textId="77777777" w:rsidR="002A1276" w:rsidRPr="00FD1F14" w:rsidRDefault="00C60ECD" w:rsidP="00285E47">
            <w:pPr>
              <w:pStyle w:val="Compact"/>
              <w:spacing w:line="360" w:lineRule="auto"/>
              <w:jc w:val="both"/>
              <w:rPr>
                <w:rFonts w:cs="Times New Roman"/>
              </w:rPr>
            </w:pPr>
            <w:r w:rsidRPr="00FD1F14">
              <w:rPr>
                <w:rFonts w:cs="Times New Roman"/>
              </w:rPr>
              <w:t>9.93</w:t>
            </w:r>
          </w:p>
        </w:tc>
        <w:tc>
          <w:tcPr>
            <w:tcW w:w="0" w:type="auto"/>
            <w:tcBorders>
              <w:bottom w:val="single" w:sz="4" w:space="0" w:color="auto"/>
            </w:tcBorders>
          </w:tcPr>
          <w:p w14:paraId="26408635" w14:textId="77777777" w:rsidR="002A1276" w:rsidRPr="00FD1F14" w:rsidRDefault="00C60ECD" w:rsidP="00285E47">
            <w:pPr>
              <w:pStyle w:val="Compact"/>
              <w:spacing w:line="360" w:lineRule="auto"/>
              <w:jc w:val="both"/>
              <w:rPr>
                <w:rFonts w:cs="Times New Roman"/>
              </w:rPr>
            </w:pPr>
            <w:r w:rsidRPr="00FD1F14">
              <w:rPr>
                <w:rFonts w:cs="Times New Roman"/>
              </w:rPr>
              <w:t>Strong structural contrasts</w:t>
            </w:r>
          </w:p>
        </w:tc>
      </w:tr>
    </w:tbl>
    <w:p w14:paraId="28CB33C5" w14:textId="618A67AA" w:rsidR="002A1276" w:rsidRPr="00FD1F14" w:rsidRDefault="002A1276" w:rsidP="00285E47">
      <w:pPr>
        <w:spacing w:line="360" w:lineRule="auto"/>
        <w:jc w:val="both"/>
        <w:rPr>
          <w:rFonts w:ascii="Times New Roman" w:hAnsi="Times New Roman" w:cs="Times New Roman"/>
        </w:rPr>
      </w:pPr>
    </w:p>
    <w:p w14:paraId="29062A08" w14:textId="77777777" w:rsidR="00B34A25" w:rsidRPr="00FD1F14" w:rsidRDefault="00B34A25" w:rsidP="00285E47">
      <w:pPr>
        <w:spacing w:before="100" w:line="360" w:lineRule="auto"/>
        <w:jc w:val="both"/>
        <w:rPr>
          <w:rFonts w:ascii="Times New Roman" w:hAnsi="Times New Roman" w:cs="Times New Roman"/>
        </w:rPr>
      </w:pPr>
      <w:bookmarkStart w:id="23" w:name="discussion"/>
      <w:bookmarkEnd w:id="13"/>
      <w:bookmarkEnd w:id="14"/>
      <w:bookmarkEnd w:id="22"/>
      <w:r w:rsidRPr="00FD1F14">
        <w:rPr>
          <w:rFonts w:ascii="Times New Roman" w:hAnsi="Times New Roman" w:cs="Times New Roman"/>
          <w:b/>
          <w:noProof/>
        </w:rPr>
        <w:lastRenderedPageBreak/>
        <w:drawing>
          <wp:inline distT="0" distB="0" distL="0" distR="0" wp14:anchorId="714AB122" wp14:editId="597A5598">
            <wp:extent cx="5965289" cy="4353723"/>
            <wp:effectExtent l="0" t="0" r="0" b="8727"/>
            <wp:docPr id="1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5289" cy="4353723"/>
                    </a:xfrm>
                    <a:prstGeom prst="rect">
                      <a:avLst/>
                    </a:prstGeom>
                    <a:noFill/>
                    <a:ln>
                      <a:noFill/>
                      <a:prstDash/>
                    </a:ln>
                  </pic:spPr>
                </pic:pic>
              </a:graphicData>
            </a:graphic>
          </wp:inline>
        </w:drawing>
      </w:r>
    </w:p>
    <w:p w14:paraId="6C8743F4" w14:textId="60AFFA2D" w:rsidR="00B34A25" w:rsidRPr="00FD1F14" w:rsidRDefault="00B34A25" w:rsidP="00285E47">
      <w:pPr>
        <w:spacing w:before="100" w:line="360" w:lineRule="auto"/>
        <w:jc w:val="both"/>
        <w:rPr>
          <w:rFonts w:ascii="Times New Roman" w:eastAsia="Calibri" w:hAnsi="Times New Roman" w:cs="Times New Roman"/>
          <w:bCs/>
          <w:lang w:val="en-GB" w:eastAsia="en-GB"/>
        </w:rPr>
      </w:pPr>
      <w:r w:rsidRPr="00FD1F14">
        <w:rPr>
          <w:rFonts w:ascii="Times New Roman" w:eastAsia="Calibri" w:hAnsi="Times New Roman" w:cs="Times New Roman"/>
          <w:bCs/>
          <w:lang w:val="en-GB" w:eastAsia="en-GB"/>
        </w:rPr>
        <w:t xml:space="preserve">Figure 2: Stream Order in </w:t>
      </w:r>
      <w:proofErr w:type="spellStart"/>
      <w:r w:rsidRPr="00FD1F14">
        <w:rPr>
          <w:rFonts w:ascii="Times New Roman" w:eastAsia="Calibri" w:hAnsi="Times New Roman" w:cs="Times New Roman"/>
          <w:bCs/>
          <w:lang w:val="en-GB" w:eastAsia="en-GB"/>
        </w:rPr>
        <w:t>Bomadi</w:t>
      </w:r>
      <w:proofErr w:type="spellEnd"/>
      <w:r w:rsidRPr="00FD1F14">
        <w:rPr>
          <w:rFonts w:ascii="Times New Roman" w:eastAsia="Calibri" w:hAnsi="Times New Roman" w:cs="Times New Roman"/>
          <w:bCs/>
          <w:lang w:val="en-GB" w:eastAsia="en-GB"/>
        </w:rPr>
        <w:t xml:space="preserve"> River Catchment. </w:t>
      </w:r>
    </w:p>
    <w:p w14:paraId="1C46D9AF" w14:textId="77777777" w:rsidR="00B34A25" w:rsidRPr="00FD1F14" w:rsidRDefault="00B34A25" w:rsidP="00285E47">
      <w:pPr>
        <w:spacing w:before="100" w:line="360" w:lineRule="auto"/>
        <w:jc w:val="both"/>
        <w:rPr>
          <w:rFonts w:ascii="Times New Roman" w:eastAsia="Calibri" w:hAnsi="Times New Roman" w:cs="Times New Roman"/>
          <w:bCs/>
          <w:lang w:val="en-GB" w:eastAsia="en-GB"/>
        </w:rPr>
      </w:pPr>
    </w:p>
    <w:p w14:paraId="6519D3BB" w14:textId="77777777" w:rsidR="00B34A25" w:rsidRPr="00FD1F14" w:rsidRDefault="00B34A25" w:rsidP="00285E47">
      <w:pPr>
        <w:spacing w:before="100" w:line="360" w:lineRule="auto"/>
        <w:jc w:val="both"/>
        <w:rPr>
          <w:rFonts w:ascii="Times New Roman" w:hAnsi="Times New Roman" w:cs="Times New Roman"/>
          <w:bCs/>
          <w:lang w:val="en-GB" w:eastAsia="en-GB"/>
        </w:rPr>
      </w:pPr>
    </w:p>
    <w:p w14:paraId="2ADC9FE0"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45329158" wp14:editId="3FFEB0BD">
            <wp:extent cx="5949680" cy="4875151"/>
            <wp:effectExtent l="0" t="0" r="0" b="1649"/>
            <wp:docPr id="110"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9680" cy="4875151"/>
                    </a:xfrm>
                    <a:prstGeom prst="rect">
                      <a:avLst/>
                    </a:prstGeom>
                    <a:noFill/>
                    <a:ln>
                      <a:noFill/>
                      <a:prstDash/>
                    </a:ln>
                  </pic:spPr>
                </pic:pic>
              </a:graphicData>
            </a:graphic>
          </wp:inline>
        </w:drawing>
      </w:r>
    </w:p>
    <w:p w14:paraId="6CEE2046" w14:textId="58AB2678" w:rsidR="00B34A25" w:rsidRPr="00FD1F14" w:rsidRDefault="00B34A25" w:rsidP="00285E47">
      <w:pPr>
        <w:spacing w:before="100" w:line="360" w:lineRule="auto"/>
        <w:jc w:val="both"/>
        <w:rPr>
          <w:rFonts w:ascii="Times New Roman" w:hAnsi="Times New Roman" w:cs="Times New Roman"/>
          <w:bCs/>
          <w:lang w:val="en-GB" w:eastAsia="en-GB"/>
        </w:rPr>
      </w:pPr>
      <w:bookmarkStart w:id="24" w:name="_Hlk120871509"/>
      <w:r w:rsidRPr="00FD1F14">
        <w:rPr>
          <w:rFonts w:ascii="Times New Roman" w:eastAsia="Calibri" w:hAnsi="Times New Roman" w:cs="Times New Roman"/>
          <w:bCs/>
          <w:lang w:val="en-GB" w:eastAsia="en-GB"/>
        </w:rPr>
        <w:t xml:space="preserve">Figure 3: Stream Order in </w:t>
      </w:r>
      <w:proofErr w:type="spellStart"/>
      <w:r w:rsidRPr="00FD1F14">
        <w:rPr>
          <w:rFonts w:ascii="Times New Roman" w:eastAsia="Calibri" w:hAnsi="Times New Roman" w:cs="Times New Roman"/>
          <w:bCs/>
          <w:lang w:val="en-GB" w:eastAsia="en-GB"/>
        </w:rPr>
        <w:t>Forcados</w:t>
      </w:r>
      <w:proofErr w:type="spellEnd"/>
      <w:r w:rsidRPr="00FD1F14">
        <w:rPr>
          <w:rFonts w:ascii="Times New Roman" w:eastAsia="Calibri" w:hAnsi="Times New Roman" w:cs="Times New Roman"/>
          <w:bCs/>
          <w:lang w:val="en-GB" w:eastAsia="en-GB"/>
        </w:rPr>
        <w:t xml:space="preserve"> River Catchment. </w:t>
      </w:r>
    </w:p>
    <w:bookmarkEnd w:id="24"/>
    <w:p w14:paraId="06591DB6"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3D58165"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0D1D4F6"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CE3AFF8"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65E28553"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E219EE3"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AD94D3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BB4914A"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79369314"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28CF1F59" wp14:editId="2CF26742">
            <wp:extent cx="5945136" cy="4925973"/>
            <wp:effectExtent l="0" t="0" r="0" b="7977"/>
            <wp:docPr id="112"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5136" cy="4925973"/>
                    </a:xfrm>
                    <a:prstGeom prst="rect">
                      <a:avLst/>
                    </a:prstGeom>
                    <a:noFill/>
                    <a:ln>
                      <a:noFill/>
                      <a:prstDash/>
                    </a:ln>
                  </pic:spPr>
                </pic:pic>
              </a:graphicData>
            </a:graphic>
          </wp:inline>
        </w:drawing>
      </w:r>
    </w:p>
    <w:p w14:paraId="3DB5663E" w14:textId="3D003F21" w:rsidR="00B34A25" w:rsidRPr="00FD1F14" w:rsidRDefault="00B34A25" w:rsidP="00285E47">
      <w:pPr>
        <w:spacing w:before="100" w:line="360" w:lineRule="auto"/>
        <w:jc w:val="both"/>
        <w:rPr>
          <w:rFonts w:ascii="Times New Roman" w:hAnsi="Times New Roman" w:cs="Times New Roman"/>
          <w:bCs/>
          <w:lang w:val="en-GB" w:eastAsia="en-GB"/>
        </w:rPr>
      </w:pPr>
      <w:bookmarkStart w:id="25" w:name="_Hlk120871540"/>
      <w:r w:rsidRPr="00FD1F14">
        <w:rPr>
          <w:rFonts w:ascii="Times New Roman" w:eastAsia="Calibri" w:hAnsi="Times New Roman" w:cs="Times New Roman"/>
          <w:bCs/>
          <w:lang w:val="en-GB" w:eastAsia="en-GB"/>
        </w:rPr>
        <w:t xml:space="preserve">Figure 4.  Stream Order in </w:t>
      </w:r>
      <w:proofErr w:type="spellStart"/>
      <w:r w:rsidRPr="00FD1F14">
        <w:rPr>
          <w:rFonts w:ascii="Times New Roman" w:eastAsia="Calibri" w:hAnsi="Times New Roman" w:cs="Times New Roman"/>
          <w:bCs/>
          <w:lang w:val="en-GB" w:eastAsia="en-GB"/>
        </w:rPr>
        <w:t>Ekole</w:t>
      </w:r>
      <w:proofErr w:type="spellEnd"/>
      <w:r w:rsidRPr="00FD1F14">
        <w:rPr>
          <w:rFonts w:ascii="Times New Roman" w:eastAsia="Calibri" w:hAnsi="Times New Roman" w:cs="Times New Roman"/>
          <w:bCs/>
          <w:lang w:val="en-GB" w:eastAsia="en-GB"/>
        </w:rPr>
        <w:t xml:space="preserve"> River Catchment. </w:t>
      </w:r>
    </w:p>
    <w:bookmarkEnd w:id="25"/>
    <w:p w14:paraId="73203BA7"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69D5B6C"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DC90B7C"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4CA784D"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675FD2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34772257"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96D2E15"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6A702537" wp14:editId="6B50B1CE">
            <wp:extent cx="5943600" cy="4800600"/>
            <wp:effectExtent l="0" t="0" r="0" b="0"/>
            <wp:docPr id="1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800600"/>
                    </a:xfrm>
                    <a:prstGeom prst="rect">
                      <a:avLst/>
                    </a:prstGeom>
                    <a:noFill/>
                    <a:ln>
                      <a:noFill/>
                      <a:prstDash/>
                    </a:ln>
                  </pic:spPr>
                </pic:pic>
              </a:graphicData>
            </a:graphic>
          </wp:inline>
        </w:drawing>
      </w:r>
    </w:p>
    <w:p w14:paraId="4C8DCA99" w14:textId="1BB11AA6" w:rsidR="00B34A25" w:rsidRPr="00FD1F14" w:rsidRDefault="00B34A25" w:rsidP="00285E47">
      <w:pPr>
        <w:spacing w:before="100" w:line="360" w:lineRule="auto"/>
        <w:jc w:val="both"/>
        <w:rPr>
          <w:rFonts w:ascii="Times New Roman" w:hAnsi="Times New Roman" w:cs="Times New Roman"/>
          <w:bCs/>
          <w:lang w:val="en-GB" w:eastAsia="en-GB"/>
        </w:rPr>
      </w:pPr>
      <w:bookmarkStart w:id="26" w:name="_Hlk120871578"/>
      <w:r w:rsidRPr="00FD1F14">
        <w:rPr>
          <w:rFonts w:ascii="Times New Roman" w:eastAsia="Calibri" w:hAnsi="Times New Roman" w:cs="Times New Roman"/>
          <w:bCs/>
          <w:lang w:val="en-GB" w:eastAsia="en-GB"/>
        </w:rPr>
        <w:t xml:space="preserve">Figure 5.  Stream Order in Niger River Catchment. </w:t>
      </w:r>
    </w:p>
    <w:bookmarkEnd w:id="26"/>
    <w:p w14:paraId="76A229CB"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62A454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5EAFE033"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C38DB9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C4D329B"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89B3CB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6E359B6"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1AF56EF7"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11C20B39" wp14:editId="5C354606">
            <wp:extent cx="5943600" cy="4800600"/>
            <wp:effectExtent l="0" t="0" r="0" b="0"/>
            <wp:docPr id="113"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800600"/>
                    </a:xfrm>
                    <a:prstGeom prst="rect">
                      <a:avLst/>
                    </a:prstGeom>
                    <a:noFill/>
                    <a:ln>
                      <a:noFill/>
                      <a:prstDash/>
                    </a:ln>
                  </pic:spPr>
                </pic:pic>
              </a:graphicData>
            </a:graphic>
          </wp:inline>
        </w:drawing>
      </w:r>
    </w:p>
    <w:p w14:paraId="54AEB705" w14:textId="62DC884E" w:rsidR="00B34A25" w:rsidRPr="00FD1F14" w:rsidRDefault="00B34A25" w:rsidP="00285E47">
      <w:pPr>
        <w:spacing w:before="100" w:line="360" w:lineRule="auto"/>
        <w:jc w:val="both"/>
        <w:rPr>
          <w:rFonts w:ascii="Times New Roman" w:hAnsi="Times New Roman" w:cs="Times New Roman"/>
          <w:bCs/>
          <w:lang w:val="en-GB" w:eastAsia="en-GB"/>
        </w:rPr>
      </w:pPr>
      <w:bookmarkStart w:id="27" w:name="_Hlk120871595"/>
      <w:r w:rsidRPr="00FD1F14">
        <w:rPr>
          <w:rFonts w:ascii="Times New Roman" w:eastAsia="Calibri" w:hAnsi="Times New Roman" w:cs="Times New Roman"/>
          <w:bCs/>
          <w:lang w:val="en-GB" w:eastAsia="en-GB"/>
        </w:rPr>
        <w:t xml:space="preserve">Figure 6:  Stream Order in Nun River Catchment. </w:t>
      </w:r>
    </w:p>
    <w:bookmarkEnd w:id="27"/>
    <w:p w14:paraId="4DB02AFC"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7A6DDC29"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63A4103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80E3F6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45A257AF"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000AC08D"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2184DAE2" w14:textId="77777777" w:rsidR="00B34A25" w:rsidRPr="00FD1F14" w:rsidRDefault="00B34A25" w:rsidP="00285E47">
      <w:pPr>
        <w:spacing w:before="100" w:line="360" w:lineRule="auto"/>
        <w:jc w:val="both"/>
        <w:rPr>
          <w:rFonts w:ascii="Times New Roman" w:hAnsi="Times New Roman" w:cs="Times New Roman"/>
          <w:b/>
          <w:lang w:val="en-GB" w:eastAsia="en-GB"/>
        </w:rPr>
      </w:pPr>
    </w:p>
    <w:p w14:paraId="00CDC6A7" w14:textId="77777777" w:rsidR="00B34A25" w:rsidRPr="00FD1F14" w:rsidRDefault="00B34A25" w:rsidP="00285E47">
      <w:pPr>
        <w:spacing w:before="100" w:line="360" w:lineRule="auto"/>
        <w:jc w:val="both"/>
        <w:rPr>
          <w:rFonts w:ascii="Times New Roman" w:hAnsi="Times New Roman" w:cs="Times New Roman"/>
        </w:rPr>
      </w:pPr>
      <w:r w:rsidRPr="00FD1F14">
        <w:rPr>
          <w:rFonts w:ascii="Times New Roman" w:hAnsi="Times New Roman" w:cs="Times New Roman"/>
          <w:b/>
          <w:noProof/>
        </w:rPr>
        <w:lastRenderedPageBreak/>
        <w:drawing>
          <wp:inline distT="0" distB="0" distL="0" distR="0" wp14:anchorId="02CC367D" wp14:editId="6F5318DF">
            <wp:extent cx="5943600" cy="4800600"/>
            <wp:effectExtent l="0" t="0" r="0" b="0"/>
            <wp:docPr id="11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800600"/>
                    </a:xfrm>
                    <a:prstGeom prst="rect">
                      <a:avLst/>
                    </a:prstGeom>
                    <a:noFill/>
                    <a:ln>
                      <a:noFill/>
                      <a:prstDash/>
                    </a:ln>
                  </pic:spPr>
                </pic:pic>
              </a:graphicData>
            </a:graphic>
          </wp:inline>
        </w:drawing>
      </w:r>
      <w:r w:rsidRPr="00FD1F14">
        <w:rPr>
          <w:rFonts w:ascii="Times New Roman" w:eastAsia="Calibri" w:hAnsi="Times New Roman" w:cs="Times New Roman"/>
          <w:b/>
          <w:lang w:val="en-GB" w:eastAsia="en-GB"/>
        </w:rPr>
        <w:t xml:space="preserve"> </w:t>
      </w:r>
    </w:p>
    <w:p w14:paraId="09F9F854" w14:textId="712959D1" w:rsidR="00B34A25" w:rsidRPr="00FD1F14" w:rsidRDefault="00B34A25" w:rsidP="00285E47">
      <w:pPr>
        <w:spacing w:before="100" w:line="360" w:lineRule="auto"/>
        <w:jc w:val="both"/>
        <w:rPr>
          <w:rFonts w:ascii="Times New Roman" w:hAnsi="Times New Roman" w:cs="Times New Roman"/>
          <w:bCs/>
          <w:lang w:val="en-GB" w:eastAsia="en-GB"/>
        </w:rPr>
      </w:pPr>
      <w:bookmarkStart w:id="28" w:name="_Hlk120871620"/>
      <w:r w:rsidRPr="00FD1F14">
        <w:rPr>
          <w:rFonts w:ascii="Times New Roman" w:eastAsia="Calibri" w:hAnsi="Times New Roman" w:cs="Times New Roman"/>
          <w:bCs/>
          <w:lang w:val="en-GB" w:eastAsia="en-GB"/>
        </w:rPr>
        <w:t xml:space="preserve">Figure 7: Stream Order in </w:t>
      </w:r>
      <w:proofErr w:type="spellStart"/>
      <w:r w:rsidRPr="00FD1F14">
        <w:rPr>
          <w:rFonts w:ascii="Times New Roman" w:eastAsia="Calibri" w:hAnsi="Times New Roman" w:cs="Times New Roman"/>
          <w:bCs/>
          <w:lang w:val="en-GB" w:eastAsia="en-GB"/>
        </w:rPr>
        <w:t>Orashi</w:t>
      </w:r>
      <w:proofErr w:type="spellEnd"/>
      <w:r w:rsidRPr="00FD1F14">
        <w:rPr>
          <w:rFonts w:ascii="Times New Roman" w:eastAsia="Calibri" w:hAnsi="Times New Roman" w:cs="Times New Roman"/>
          <w:bCs/>
          <w:lang w:val="en-GB" w:eastAsia="en-GB"/>
        </w:rPr>
        <w:t xml:space="preserve"> River Catchment. </w:t>
      </w:r>
    </w:p>
    <w:bookmarkEnd w:id="28"/>
    <w:p w14:paraId="251ECD00" w14:textId="77777777" w:rsidR="00B34A25" w:rsidRPr="00FD1F14" w:rsidRDefault="00B34A25" w:rsidP="00285E47">
      <w:pPr>
        <w:pStyle w:val="FirstParagraph"/>
        <w:spacing w:line="360" w:lineRule="auto"/>
        <w:jc w:val="both"/>
        <w:rPr>
          <w:rFonts w:cs="Times New Roman"/>
          <w:b/>
          <w:bCs/>
        </w:rPr>
      </w:pPr>
    </w:p>
    <w:p w14:paraId="29291B39" w14:textId="77777777" w:rsidR="00B34A25" w:rsidRPr="00FD1F14" w:rsidRDefault="00B34A25" w:rsidP="00285E47">
      <w:pPr>
        <w:pStyle w:val="FirstParagraph"/>
        <w:spacing w:line="360" w:lineRule="auto"/>
        <w:jc w:val="both"/>
        <w:rPr>
          <w:rFonts w:cs="Times New Roman"/>
          <w:b/>
          <w:bCs/>
        </w:rPr>
      </w:pPr>
    </w:p>
    <w:p w14:paraId="0953E697" w14:textId="77777777" w:rsidR="00B34A25" w:rsidRPr="00FD1F14" w:rsidRDefault="00B34A25" w:rsidP="00285E47">
      <w:pPr>
        <w:pStyle w:val="BodyText"/>
        <w:spacing w:line="360" w:lineRule="auto"/>
        <w:jc w:val="both"/>
        <w:rPr>
          <w:rFonts w:cs="Times New Roman"/>
        </w:rPr>
      </w:pPr>
    </w:p>
    <w:p w14:paraId="11851A88" w14:textId="77777777" w:rsidR="00B34A25" w:rsidRPr="00FD1F14" w:rsidRDefault="00B34A25" w:rsidP="00285E47">
      <w:pPr>
        <w:pStyle w:val="BodyText"/>
        <w:spacing w:line="360" w:lineRule="auto"/>
        <w:jc w:val="both"/>
        <w:rPr>
          <w:rFonts w:cs="Times New Roman"/>
        </w:rPr>
      </w:pPr>
    </w:p>
    <w:p w14:paraId="4A6B62F2" w14:textId="77777777" w:rsidR="00B34A25" w:rsidRPr="00FD1F14" w:rsidRDefault="00B34A25" w:rsidP="00285E47">
      <w:pPr>
        <w:pStyle w:val="BodyText"/>
        <w:spacing w:line="360" w:lineRule="auto"/>
        <w:jc w:val="both"/>
        <w:rPr>
          <w:rFonts w:cs="Times New Roman"/>
        </w:rPr>
      </w:pPr>
    </w:p>
    <w:p w14:paraId="1B9CE5E8" w14:textId="77777777" w:rsidR="00B34A25" w:rsidRPr="00FD1F14" w:rsidRDefault="00B34A25" w:rsidP="00285E47">
      <w:pPr>
        <w:pStyle w:val="BodyText"/>
        <w:spacing w:line="360" w:lineRule="auto"/>
        <w:jc w:val="both"/>
        <w:rPr>
          <w:rFonts w:cs="Times New Roman"/>
        </w:rPr>
      </w:pPr>
    </w:p>
    <w:p w14:paraId="671357F9" w14:textId="77777777" w:rsidR="00B34A25" w:rsidRPr="00FD1F14" w:rsidRDefault="00B34A25" w:rsidP="00285E47">
      <w:pPr>
        <w:pStyle w:val="BodyText"/>
        <w:spacing w:line="360" w:lineRule="auto"/>
        <w:jc w:val="both"/>
        <w:rPr>
          <w:rFonts w:cs="Times New Roman"/>
        </w:rPr>
      </w:pPr>
    </w:p>
    <w:p w14:paraId="1BD41556" w14:textId="77777777" w:rsidR="00285E47" w:rsidRPr="00FD1F14" w:rsidRDefault="00285E47" w:rsidP="00285E47">
      <w:pPr>
        <w:pStyle w:val="FirstParagraph"/>
        <w:spacing w:line="360" w:lineRule="auto"/>
        <w:jc w:val="both"/>
        <w:rPr>
          <w:rFonts w:cs="Times New Roman"/>
          <w:b/>
          <w:bCs/>
        </w:rPr>
      </w:pPr>
    </w:p>
    <w:p w14:paraId="2CB41ADA" w14:textId="32435085" w:rsidR="002A1276" w:rsidRPr="00FD1F14" w:rsidRDefault="00C60ECD" w:rsidP="00285E47">
      <w:pPr>
        <w:pStyle w:val="FirstParagraph"/>
        <w:spacing w:line="360" w:lineRule="auto"/>
        <w:jc w:val="both"/>
        <w:rPr>
          <w:rFonts w:cs="Times New Roman"/>
          <w:b/>
          <w:bCs/>
        </w:rPr>
      </w:pPr>
      <w:r w:rsidRPr="00FD1F14">
        <w:rPr>
          <w:rFonts w:cs="Times New Roman"/>
          <w:b/>
          <w:bCs/>
        </w:rPr>
        <w:lastRenderedPageBreak/>
        <w:t>4. Discussion</w:t>
      </w:r>
    </w:p>
    <w:p w14:paraId="5521E173" w14:textId="337B5BF0" w:rsidR="00285E47" w:rsidRPr="00FD1F14" w:rsidRDefault="00285E47" w:rsidP="00285E47">
      <w:pPr>
        <w:pStyle w:val="BodyText"/>
        <w:jc w:val="both"/>
        <w:rPr>
          <w:rFonts w:cs="Times New Roman"/>
        </w:rPr>
      </w:pPr>
      <w:r w:rsidRPr="00FD1F14">
        <w:rPr>
          <w:rFonts w:cs="Times New Roman"/>
        </w:rPr>
        <w:t>4.1 Interpretation of Drainage Density Patterns</w:t>
      </w:r>
    </w:p>
    <w:p w14:paraId="1961B1C4" w14:textId="77777777" w:rsidR="00285E47" w:rsidRPr="00FD1F14" w:rsidRDefault="00285E47" w:rsidP="00285E47">
      <w:pPr>
        <w:spacing w:line="360" w:lineRule="auto"/>
        <w:jc w:val="both"/>
        <w:rPr>
          <w:rFonts w:ascii="Times New Roman" w:eastAsiaTheme="majorEastAsia" w:hAnsi="Times New Roman" w:cs="Times New Roman"/>
        </w:rPr>
      </w:pPr>
      <w:bookmarkStart w:id="29" w:name="Xdbb63fc29b7ea6425ee03cd9e60c06cb6fb9911"/>
      <w:r w:rsidRPr="00FD1F14">
        <w:rPr>
          <w:rFonts w:ascii="Times New Roman" w:eastAsiaTheme="majorEastAsia" w:hAnsi="Times New Roman" w:cs="Times New Roman"/>
        </w:rPr>
        <w:t xml:space="preserve">Drainage density (Dd) is one of the most informative morphometric parameters because it encapsulates the relationship between catchment surface processes, soil permeability, rainfall, and vegetation cover (Horton, 1945; Strahler, 1957). In the present study, drainage densities varied significantly across the six catchments, ranging from a minimum of 2.04 km/km² in the Niger River basin to a maximum of 4.6 km/km² in the </w:t>
      </w:r>
      <w:proofErr w:type="spellStart"/>
      <w:r w:rsidRPr="00FD1F14">
        <w:rPr>
          <w:rFonts w:ascii="Times New Roman" w:eastAsiaTheme="majorEastAsia" w:hAnsi="Times New Roman" w:cs="Times New Roman"/>
        </w:rPr>
        <w:t>Forcados</w:t>
      </w:r>
      <w:proofErr w:type="spellEnd"/>
      <w:r w:rsidRPr="00FD1F14">
        <w:rPr>
          <w:rFonts w:ascii="Times New Roman" w:eastAsiaTheme="majorEastAsia" w:hAnsi="Times New Roman" w:cs="Times New Roman"/>
        </w:rPr>
        <w:t xml:space="preserve"> basin (Table 5). These values provide an important diagnostic framework for understanding hydrological processes in the coastal environments of southern Nigeria.</w:t>
      </w:r>
    </w:p>
    <w:p w14:paraId="53ED6D64"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 </w:t>
      </w:r>
      <w:proofErr w:type="spellStart"/>
      <w:r w:rsidRPr="00FD1F14">
        <w:rPr>
          <w:rFonts w:ascii="Times New Roman" w:eastAsiaTheme="majorEastAsia" w:hAnsi="Times New Roman" w:cs="Times New Roman"/>
        </w:rPr>
        <w:t>Forcados</w:t>
      </w:r>
      <w:proofErr w:type="spellEnd"/>
      <w:r w:rsidRPr="00FD1F14">
        <w:rPr>
          <w:rFonts w:ascii="Times New Roman" w:eastAsiaTheme="majorEastAsia" w:hAnsi="Times New Roman" w:cs="Times New Roman"/>
        </w:rPr>
        <w:t xml:space="preserve"> River basin (Figure 3), with the highest drainage density, is characterized by an extremely compact drainage network. Such a dense configuration suggests that precipitation is rapidly collected and transported into the stream system, allowing little time for infiltration into the subsurface. Hydrologically, this points to high surface runoff, short lag times, and sharp hydrograph peaks. In deltaic settings where communities live on low-lying floodplains, such conditions exacerbate flood frequency and intensity.</w:t>
      </w:r>
    </w:p>
    <w:p w14:paraId="568A7037"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 </w:t>
      </w:r>
      <w:proofErr w:type="spellStart"/>
      <w:r w:rsidRPr="00FD1F14">
        <w:rPr>
          <w:rFonts w:ascii="Times New Roman" w:eastAsiaTheme="majorEastAsia" w:hAnsi="Times New Roman" w:cs="Times New Roman"/>
        </w:rPr>
        <w:t>Orashi</w:t>
      </w:r>
      <w:proofErr w:type="spellEnd"/>
      <w:r w:rsidRPr="00FD1F14">
        <w:rPr>
          <w:rFonts w:ascii="Times New Roman" w:eastAsiaTheme="majorEastAsia" w:hAnsi="Times New Roman" w:cs="Times New Roman"/>
        </w:rPr>
        <w:t xml:space="preserve"> basin (Figure 7), with a drainage density of 3.15 km/km², also falls into the high category, confirming that it too is dominated by runoff processes rather than infiltration. The </w:t>
      </w:r>
      <w:proofErr w:type="spellStart"/>
      <w:r w:rsidRPr="00FD1F14">
        <w:rPr>
          <w:rFonts w:ascii="Times New Roman" w:eastAsiaTheme="majorEastAsia" w:hAnsi="Times New Roman" w:cs="Times New Roman"/>
        </w:rPr>
        <w:t>Orashi</w:t>
      </w:r>
      <w:proofErr w:type="spellEnd"/>
      <w:r w:rsidRPr="00FD1F14">
        <w:rPr>
          <w:rFonts w:ascii="Times New Roman" w:eastAsiaTheme="majorEastAsia" w:hAnsi="Times New Roman" w:cs="Times New Roman"/>
        </w:rPr>
        <w:t xml:space="preserve"> catchment’s high first-order stream count (751) further amplifies this effect, as small tributaries serve as efficient pathways for conveying stormwater directly into larger channels.</w:t>
      </w:r>
    </w:p>
    <w:p w14:paraId="17FFD47C"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By contrast, the Niger (Figure 5) and </w:t>
      </w:r>
      <w:proofErr w:type="spellStart"/>
      <w:r w:rsidRPr="00FD1F14">
        <w:rPr>
          <w:rFonts w:ascii="Times New Roman" w:eastAsiaTheme="majorEastAsia" w:hAnsi="Times New Roman" w:cs="Times New Roman"/>
        </w:rPr>
        <w:t>Ekole</w:t>
      </w:r>
      <w:proofErr w:type="spellEnd"/>
      <w:r w:rsidRPr="00FD1F14">
        <w:rPr>
          <w:rFonts w:ascii="Times New Roman" w:eastAsiaTheme="majorEastAsia" w:hAnsi="Times New Roman" w:cs="Times New Roman"/>
        </w:rPr>
        <w:t xml:space="preserve"> (Figure 4) basins both exhibit much lower drainage densities (~2.0 km/km²). These values suggest relatively permeable lithological units, gentler slopes, or vegetation cover that enhances infiltration. Such conditions are favorable for groundwater recharge, more attenuated hydrographs, and extended baseflow support for river systems.</w:t>
      </w:r>
    </w:p>
    <w:p w14:paraId="4C875F1B"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 </w:t>
      </w:r>
      <w:proofErr w:type="spellStart"/>
      <w:r w:rsidRPr="00FD1F14">
        <w:rPr>
          <w:rFonts w:ascii="Times New Roman" w:eastAsiaTheme="majorEastAsia" w:hAnsi="Times New Roman" w:cs="Times New Roman"/>
        </w:rPr>
        <w:t>Bomadi</w:t>
      </w:r>
      <w:proofErr w:type="spellEnd"/>
      <w:r w:rsidRPr="00FD1F14">
        <w:rPr>
          <w:rFonts w:ascii="Times New Roman" w:eastAsiaTheme="majorEastAsia" w:hAnsi="Times New Roman" w:cs="Times New Roman"/>
        </w:rPr>
        <w:t xml:space="preserve"> (Figure 2) and Nun (Figure 6) basins lie in between, with moderate drainage densities (~2.1 km/km²). These values suggest a more balanced hydrological system where both infiltration and surface runoff are important. The intermediate values in </w:t>
      </w:r>
      <w:proofErr w:type="spellStart"/>
      <w:r w:rsidRPr="00FD1F14">
        <w:rPr>
          <w:rFonts w:ascii="Times New Roman" w:eastAsiaTheme="majorEastAsia" w:hAnsi="Times New Roman" w:cs="Times New Roman"/>
        </w:rPr>
        <w:t>Bomadi</w:t>
      </w:r>
      <w:proofErr w:type="spellEnd"/>
      <w:r w:rsidRPr="00FD1F14">
        <w:rPr>
          <w:rFonts w:ascii="Times New Roman" w:eastAsiaTheme="majorEastAsia" w:hAnsi="Times New Roman" w:cs="Times New Roman"/>
        </w:rPr>
        <w:t xml:space="preserve"> and Nun highlight their dual nature: they are vulnerable to seasonal flooding but also capable of contributing to shallow aquifer recharge.</w:t>
      </w:r>
    </w:p>
    <w:p w14:paraId="00586248" w14:textId="77777777" w:rsidR="00285E47" w:rsidRPr="00FD1F14" w:rsidRDefault="00285E47" w:rsidP="00285E47">
      <w:pPr>
        <w:spacing w:line="360" w:lineRule="auto"/>
        <w:jc w:val="both"/>
        <w:rPr>
          <w:rFonts w:ascii="Times New Roman" w:eastAsiaTheme="majorEastAsia" w:hAnsi="Times New Roman" w:cs="Times New Roman"/>
        </w:rPr>
      </w:pPr>
      <w:r w:rsidRPr="00FD1F14">
        <w:rPr>
          <w:rFonts w:ascii="Times New Roman" w:eastAsiaTheme="majorEastAsia" w:hAnsi="Times New Roman" w:cs="Times New Roman"/>
        </w:rPr>
        <w:t xml:space="preserve">These findings corroborate those of Eze and </w:t>
      </w:r>
      <w:proofErr w:type="spellStart"/>
      <w:r w:rsidRPr="00FD1F14">
        <w:rPr>
          <w:rFonts w:ascii="Times New Roman" w:eastAsiaTheme="majorEastAsia" w:hAnsi="Times New Roman" w:cs="Times New Roman"/>
        </w:rPr>
        <w:t>Efiong</w:t>
      </w:r>
      <w:proofErr w:type="spellEnd"/>
      <w:r w:rsidRPr="00FD1F14">
        <w:rPr>
          <w:rFonts w:ascii="Times New Roman" w:eastAsiaTheme="majorEastAsia" w:hAnsi="Times New Roman" w:cs="Times New Roman"/>
        </w:rPr>
        <w:t xml:space="preserve"> (2010) in Cross River State and Abam (2016) in the Niger Delta, who reported that higher drainage densities in coastal basins were associated with rapid flood responses, while lower values coincided with greater infiltration and longer lag times. Thus, </w:t>
      </w:r>
      <w:r w:rsidRPr="00FD1F14">
        <w:rPr>
          <w:rFonts w:ascii="Times New Roman" w:eastAsiaTheme="majorEastAsia" w:hAnsi="Times New Roman" w:cs="Times New Roman"/>
        </w:rPr>
        <w:lastRenderedPageBreak/>
        <w:t>drainage density in these Nigerian coastal catchments is a first-order control on hydrological behavior and flood susceptibility.</w:t>
      </w:r>
    </w:p>
    <w:p w14:paraId="1BD65336"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0" w:name="Xac24c4fe9fbcea5c3488fafda31ce1e67e4bbba"/>
      <w:bookmarkEnd w:id="29"/>
      <w:r w:rsidRPr="00FD1F14">
        <w:rPr>
          <w:rFonts w:ascii="Times New Roman" w:hAnsi="Times New Roman" w:cs="Times New Roman"/>
          <w:color w:val="auto"/>
          <w:sz w:val="24"/>
          <w:szCs w:val="24"/>
        </w:rPr>
        <w:t>4.2 Infiltration and Runoff Characteristics of Coastal Catchments</w:t>
      </w:r>
    </w:p>
    <w:p w14:paraId="68F51B2D" w14:textId="560A9788" w:rsidR="00285E47" w:rsidRPr="00FD1F14" w:rsidRDefault="00285E47" w:rsidP="00285E47">
      <w:pPr>
        <w:pStyle w:val="BodyText"/>
        <w:spacing w:line="360" w:lineRule="auto"/>
        <w:jc w:val="both"/>
        <w:rPr>
          <w:rFonts w:cs="Times New Roman"/>
        </w:rPr>
      </w:pPr>
      <w:r w:rsidRPr="00FD1F14">
        <w:rPr>
          <w:rFonts w:cs="Times New Roman"/>
        </w:rPr>
        <w:t>The infiltration number (If), a composite index derived from drainage density and stream frequency, provides an integrated measure of infiltration potential and runoff generation (Horton, 1945; Schumm, 1956). Across the six study catchments, infiltration numbers ranged widely</w:t>
      </w:r>
      <w:r w:rsidR="00B919C1" w:rsidRPr="00FD1F14">
        <w:rPr>
          <w:rFonts w:cs="Times New Roman"/>
        </w:rPr>
        <w:t xml:space="preserve"> </w:t>
      </w:r>
      <w:r w:rsidRPr="00FD1F14">
        <w:rPr>
          <w:rFonts w:cs="Times New Roman"/>
        </w:rPr>
        <w:t xml:space="preserve">from a low of 3.50 in the </w:t>
      </w:r>
      <w:proofErr w:type="spellStart"/>
      <w:r w:rsidRPr="00FD1F14">
        <w:rPr>
          <w:rFonts w:cs="Times New Roman"/>
        </w:rPr>
        <w:t>Ekole</w:t>
      </w:r>
      <w:proofErr w:type="spellEnd"/>
      <w:r w:rsidRPr="00FD1F14">
        <w:rPr>
          <w:rFonts w:cs="Times New Roman"/>
        </w:rPr>
        <w:t xml:space="preserve"> basin to a maximum of 54.02 in the </w:t>
      </w:r>
      <w:proofErr w:type="spellStart"/>
      <w:r w:rsidRPr="00FD1F14">
        <w:rPr>
          <w:rFonts w:cs="Times New Roman"/>
        </w:rPr>
        <w:t>Orashi</w:t>
      </w:r>
      <w:proofErr w:type="spellEnd"/>
      <w:r w:rsidRPr="00FD1F14">
        <w:rPr>
          <w:rFonts w:cs="Times New Roman"/>
        </w:rPr>
        <w:t xml:space="preserve"> basin (Table 5). This variability illustrates sharp contrasts in hydrological response across the Niger Delta.</w:t>
      </w:r>
    </w:p>
    <w:p w14:paraId="1E20744D" w14:textId="77777777" w:rsidR="00285E47" w:rsidRPr="00FD1F14" w:rsidRDefault="00285E47" w:rsidP="00285E47">
      <w:pPr>
        <w:pStyle w:val="BodyText"/>
        <w:spacing w:line="360" w:lineRule="auto"/>
        <w:jc w:val="both"/>
        <w:rPr>
          <w:rFonts w:cs="Times New Roman"/>
        </w:rPr>
      </w:pPr>
      <w:r w:rsidRPr="00FD1F14">
        <w:rPr>
          <w:rFonts w:cs="Times New Roman"/>
        </w:rPr>
        <w:t xml:space="preserve">The </w:t>
      </w:r>
      <w:proofErr w:type="spellStart"/>
      <w:r w:rsidRPr="00FD1F14">
        <w:rPr>
          <w:rFonts w:cs="Times New Roman"/>
        </w:rPr>
        <w:t>Orashi</w:t>
      </w:r>
      <w:proofErr w:type="spellEnd"/>
      <w:r w:rsidRPr="00FD1F14">
        <w:rPr>
          <w:rFonts w:cs="Times New Roman"/>
        </w:rPr>
        <w:t xml:space="preserve"> catchment (Figure 7), with an infiltration number of 54.02, stands out as the most runoff-dominant basin. This exceptionally high value indicates extremely poor infiltration capacity and a strong tendency toward overland flow. Combined with its dense tributary network (751 first-order streams), the </w:t>
      </w:r>
      <w:proofErr w:type="spellStart"/>
      <w:r w:rsidRPr="00FD1F14">
        <w:rPr>
          <w:rFonts w:cs="Times New Roman"/>
        </w:rPr>
        <w:t>Orashi</w:t>
      </w:r>
      <w:proofErr w:type="spellEnd"/>
      <w:r w:rsidRPr="00FD1F14">
        <w:rPr>
          <w:rFonts w:cs="Times New Roman"/>
        </w:rPr>
        <w:t xml:space="preserve"> basin is highly prone to flash flooding, sediment transport, and rapid flood-wave propagation.</w:t>
      </w:r>
    </w:p>
    <w:p w14:paraId="5E1A777A" w14:textId="77777777" w:rsidR="00285E47" w:rsidRPr="00FD1F14" w:rsidRDefault="00285E47" w:rsidP="00285E47">
      <w:pPr>
        <w:pStyle w:val="BodyText"/>
        <w:spacing w:line="360" w:lineRule="auto"/>
        <w:jc w:val="both"/>
        <w:rPr>
          <w:rFonts w:cs="Times New Roman"/>
        </w:rPr>
      </w:pPr>
      <w:r w:rsidRPr="00FD1F14">
        <w:rPr>
          <w:rFonts w:cs="Times New Roman"/>
        </w:rPr>
        <w:t xml:space="preserve">The </w:t>
      </w:r>
      <w:proofErr w:type="spellStart"/>
      <w:r w:rsidRPr="00FD1F14">
        <w:rPr>
          <w:rFonts w:cs="Times New Roman"/>
        </w:rPr>
        <w:t>Forcados</w:t>
      </w:r>
      <w:proofErr w:type="spellEnd"/>
      <w:r w:rsidRPr="00FD1F14">
        <w:rPr>
          <w:rFonts w:cs="Times New Roman"/>
        </w:rPr>
        <w:t xml:space="preserve"> basin (Figure 3) also exhibits a high infiltration number (19.50), reinforcing its classification as a runoff-dominated system. Its compact drainage pattern and high stream frequency result in rapid rainfall–runoff conversion, making it a high-risk basin for storm-induced flooding.</w:t>
      </w:r>
    </w:p>
    <w:p w14:paraId="3866646E" w14:textId="77777777" w:rsidR="00285E47" w:rsidRPr="00FD1F14" w:rsidRDefault="00285E47" w:rsidP="00285E47">
      <w:pPr>
        <w:pStyle w:val="BodyText"/>
        <w:spacing w:line="360" w:lineRule="auto"/>
        <w:jc w:val="both"/>
        <w:rPr>
          <w:rFonts w:cs="Times New Roman"/>
        </w:rPr>
      </w:pPr>
      <w:r w:rsidRPr="00FD1F14">
        <w:rPr>
          <w:rFonts w:cs="Times New Roman"/>
        </w:rPr>
        <w:t xml:space="preserve">In contrast, the Niger (Figure 5), </w:t>
      </w:r>
      <w:proofErr w:type="spellStart"/>
      <w:r w:rsidRPr="00FD1F14">
        <w:rPr>
          <w:rFonts w:cs="Times New Roman"/>
        </w:rPr>
        <w:t>Bomadi</w:t>
      </w:r>
      <w:proofErr w:type="spellEnd"/>
      <w:r w:rsidRPr="00FD1F14">
        <w:rPr>
          <w:rFonts w:cs="Times New Roman"/>
        </w:rPr>
        <w:t xml:space="preserve"> (Figure 2), and </w:t>
      </w:r>
      <w:proofErr w:type="spellStart"/>
      <w:r w:rsidRPr="00FD1F14">
        <w:rPr>
          <w:rFonts w:cs="Times New Roman"/>
        </w:rPr>
        <w:t>Ekole</w:t>
      </w:r>
      <w:proofErr w:type="spellEnd"/>
      <w:r w:rsidRPr="00FD1F14">
        <w:rPr>
          <w:rFonts w:cs="Times New Roman"/>
        </w:rPr>
        <w:t xml:space="preserve"> (Figure 4) catchments demonstrate much lower infiltration numbers (&lt;10). These values imply that rainfall has a higher probability of percolating into the subsurface, contributing to shallow aquifer recharge and sustaining baseflows during dry seasons. Hydrologically, these basins are more stable, with attenuated flood peaks compared to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w:t>
      </w:r>
    </w:p>
    <w:p w14:paraId="4B279305" w14:textId="77777777" w:rsidR="00285E47" w:rsidRPr="00FD1F14" w:rsidRDefault="00285E47" w:rsidP="00285E47">
      <w:pPr>
        <w:pStyle w:val="BodyText"/>
        <w:spacing w:line="360" w:lineRule="auto"/>
        <w:jc w:val="both"/>
        <w:rPr>
          <w:rFonts w:cs="Times New Roman"/>
        </w:rPr>
      </w:pPr>
      <w:r w:rsidRPr="00FD1F14">
        <w:rPr>
          <w:rFonts w:cs="Times New Roman"/>
        </w:rPr>
        <w:t>The Nun basin (Figure 6) displays moderate infiltration characteristics, balancing infiltration and surface runoff processes. Its relatively small size (224.65 km²) and modest stream lengths limit basin-wide flooding, though localized inundation remains a concern.</w:t>
      </w:r>
    </w:p>
    <w:p w14:paraId="58F67004" w14:textId="2C110E27" w:rsidR="00B34A25" w:rsidRPr="00FD1F14" w:rsidRDefault="00285E47" w:rsidP="00285E47">
      <w:pPr>
        <w:pStyle w:val="BodyText"/>
        <w:spacing w:line="360" w:lineRule="auto"/>
        <w:jc w:val="both"/>
        <w:rPr>
          <w:rFonts w:cs="Times New Roman"/>
        </w:rPr>
      </w:pPr>
      <w:r w:rsidRPr="00FD1F14">
        <w:rPr>
          <w:rFonts w:cs="Times New Roman"/>
        </w:rPr>
        <w:t>Comparisons with global deltaic systems reinforce these findings. For example, Chakraborty et al. (2018) reported that basins with infiltration numbers above 20 in the Indian Sundarbans were consistently flood-prone, while values below 10 indicated stable infiltration–recharge systems. The present results align with these global benchmarks, validating the diagnostic utility of the infiltration number (Table 5; Figures 2–7) for flood hazard assessment in southern Nigeria</w:t>
      </w:r>
    </w:p>
    <w:p w14:paraId="5A50BE2D"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1" w:name="comparative-analysis-of-river-basins"/>
      <w:bookmarkEnd w:id="30"/>
      <w:r w:rsidRPr="00FD1F14">
        <w:rPr>
          <w:rFonts w:ascii="Times New Roman" w:hAnsi="Times New Roman" w:cs="Times New Roman"/>
          <w:color w:val="auto"/>
          <w:sz w:val="24"/>
          <w:szCs w:val="24"/>
        </w:rPr>
        <w:lastRenderedPageBreak/>
        <w:t>4.3 Comparative Analysis of River Basins</w:t>
      </w:r>
    </w:p>
    <w:p w14:paraId="669CA621" w14:textId="77777777" w:rsidR="002A1276" w:rsidRPr="00FD1F14" w:rsidRDefault="00C60ECD" w:rsidP="00285E47">
      <w:pPr>
        <w:pStyle w:val="FirstParagraph"/>
        <w:spacing w:line="360" w:lineRule="auto"/>
        <w:jc w:val="both"/>
        <w:rPr>
          <w:rFonts w:cs="Times New Roman"/>
        </w:rPr>
      </w:pPr>
      <w:r w:rsidRPr="00FD1F14">
        <w:rPr>
          <w:rFonts w:cs="Times New Roman"/>
        </w:rPr>
        <w:t>Examining the six basins collectively highlights distinct hydrological identities:</w:t>
      </w:r>
    </w:p>
    <w:p w14:paraId="229E1B67"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Basin – Characterized by the highest infiltration number, high drainage density, and very high bifurcation ratio (&gt;9). These combined features suggest structurally controlled drainage, rapid runoff, and extreme flood risk.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is the archetype of a structurally influenced, runoff-dominant basin.</w:t>
      </w:r>
    </w:p>
    <w:p w14:paraId="268E08F9"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Forcados</w:t>
      </w:r>
      <w:proofErr w:type="spellEnd"/>
      <w:r w:rsidRPr="00FD1F14">
        <w:rPr>
          <w:rFonts w:ascii="Times New Roman" w:hAnsi="Times New Roman" w:cs="Times New Roman"/>
        </w:rPr>
        <w:t xml:space="preserve"> Basin – Possesses the densest drainage network and second-highest infiltration number. It is highly dissected, has little infiltration potential, and is thus extremely vulnerable to storm-induced flooding.</w:t>
      </w:r>
    </w:p>
    <w:p w14:paraId="31FB0808" w14:textId="77777777" w:rsidR="002A1276" w:rsidRPr="00FD1F14" w:rsidRDefault="00C60ECD" w:rsidP="00285E47">
      <w:pPr>
        <w:numPr>
          <w:ilvl w:val="0"/>
          <w:numId w:val="10"/>
        </w:numPr>
        <w:spacing w:line="360" w:lineRule="auto"/>
        <w:jc w:val="both"/>
        <w:rPr>
          <w:rFonts w:ascii="Times New Roman" w:hAnsi="Times New Roman" w:cs="Times New Roman"/>
        </w:rPr>
      </w:pPr>
      <w:r w:rsidRPr="00FD1F14">
        <w:rPr>
          <w:rFonts w:ascii="Times New Roman" w:hAnsi="Times New Roman" w:cs="Times New Roman"/>
        </w:rPr>
        <w:t>Niger Basin – Despite being the largest, its drainage density is low, infiltration number modest, and form factor minimal (0.18). These indices collectively point to a hydrologically stable basin where infiltration dominates, though its size ensures large-scale but slower flood events.</w:t>
      </w:r>
    </w:p>
    <w:p w14:paraId="066FF101"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Basin – Shows low infiltration number (3.50) and low drainage density, but unusually high bifurcation ratio (9.5). This unusual combination suggests that structural factors (possibly tectonic or lithological controls) strongly shape its drainage branching.</w:t>
      </w:r>
    </w:p>
    <w:p w14:paraId="0F7D5B87" w14:textId="77777777" w:rsidR="002A1276" w:rsidRPr="00FD1F14" w:rsidRDefault="00C60ECD" w:rsidP="00285E47">
      <w:pPr>
        <w:numPr>
          <w:ilvl w:val="0"/>
          <w:numId w:val="10"/>
        </w:numPr>
        <w:spacing w:line="360" w:lineRule="auto"/>
        <w:jc w:val="both"/>
        <w:rPr>
          <w:rFonts w:ascii="Times New Roman" w:hAnsi="Times New Roman" w:cs="Times New Roman"/>
        </w:rPr>
      </w:pPr>
      <w:proofErr w:type="spellStart"/>
      <w:r w:rsidRPr="00FD1F14">
        <w:rPr>
          <w:rFonts w:ascii="Times New Roman" w:hAnsi="Times New Roman" w:cs="Times New Roman"/>
        </w:rPr>
        <w:t>Bomadi</w:t>
      </w:r>
      <w:proofErr w:type="spellEnd"/>
      <w:r w:rsidRPr="00FD1F14">
        <w:rPr>
          <w:rFonts w:ascii="Times New Roman" w:hAnsi="Times New Roman" w:cs="Times New Roman"/>
        </w:rPr>
        <w:t xml:space="preserve"> Basin – Displays intermediate drainage density (2.13) and infiltration (9.56), implying moderate flood risk.</w:t>
      </w:r>
    </w:p>
    <w:p w14:paraId="572D0B4E" w14:textId="77777777" w:rsidR="002A1276" w:rsidRPr="00FD1F14" w:rsidRDefault="00C60ECD" w:rsidP="00285E47">
      <w:pPr>
        <w:numPr>
          <w:ilvl w:val="0"/>
          <w:numId w:val="10"/>
        </w:numPr>
        <w:spacing w:line="360" w:lineRule="auto"/>
        <w:jc w:val="both"/>
        <w:rPr>
          <w:rFonts w:ascii="Times New Roman" w:hAnsi="Times New Roman" w:cs="Times New Roman"/>
        </w:rPr>
      </w:pPr>
      <w:r w:rsidRPr="00FD1F14">
        <w:rPr>
          <w:rFonts w:ascii="Times New Roman" w:hAnsi="Times New Roman" w:cs="Times New Roman"/>
        </w:rPr>
        <w:t>Nun Basin – Though small, it has a balanced hydrological regime and moderate bifurcation ratio (1.8), indicating structural stability.</w:t>
      </w:r>
    </w:p>
    <w:p w14:paraId="76179130" w14:textId="77777777" w:rsidR="002A1276" w:rsidRPr="00FD1F14" w:rsidRDefault="00C60ECD" w:rsidP="00285E47">
      <w:pPr>
        <w:pStyle w:val="FirstParagraph"/>
        <w:spacing w:line="360" w:lineRule="auto"/>
        <w:jc w:val="both"/>
        <w:rPr>
          <w:rFonts w:cs="Times New Roman"/>
        </w:rPr>
      </w:pPr>
      <w:r w:rsidRPr="00FD1F14">
        <w:rPr>
          <w:rFonts w:cs="Times New Roman"/>
        </w:rPr>
        <w:t>This comparative perspective demonstrates that no two basins share identical morphometric profiles. Instead, they cluster into two broad groups:</w:t>
      </w:r>
    </w:p>
    <w:p w14:paraId="0129E730" w14:textId="77777777" w:rsidR="002A1276" w:rsidRPr="00FD1F14" w:rsidRDefault="00C60ECD" w:rsidP="00285E47">
      <w:pPr>
        <w:numPr>
          <w:ilvl w:val="0"/>
          <w:numId w:val="11"/>
        </w:numPr>
        <w:spacing w:line="360" w:lineRule="auto"/>
        <w:jc w:val="both"/>
        <w:rPr>
          <w:rFonts w:ascii="Times New Roman" w:hAnsi="Times New Roman" w:cs="Times New Roman"/>
        </w:rPr>
      </w:pPr>
      <w:r w:rsidRPr="00FD1F14">
        <w:rPr>
          <w:rFonts w:ascii="Times New Roman" w:hAnsi="Times New Roman" w:cs="Times New Roman"/>
        </w:rPr>
        <w:t>Runoff-dominant basins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Forcados</w:t>
      </w:r>
      <w:proofErr w:type="spellEnd"/>
      <w:r w:rsidRPr="00FD1F14">
        <w:rPr>
          <w:rFonts w:ascii="Times New Roman" w:hAnsi="Times New Roman" w:cs="Times New Roman"/>
        </w:rPr>
        <w:t>) – High drainage density, high infiltration number, structurally influenced, high flood risk.</w:t>
      </w:r>
    </w:p>
    <w:p w14:paraId="3F96BC95" w14:textId="77777777" w:rsidR="002A1276" w:rsidRPr="00FD1F14" w:rsidRDefault="00C60ECD" w:rsidP="00285E47">
      <w:pPr>
        <w:numPr>
          <w:ilvl w:val="0"/>
          <w:numId w:val="11"/>
        </w:numPr>
        <w:spacing w:line="360" w:lineRule="auto"/>
        <w:jc w:val="both"/>
        <w:rPr>
          <w:rFonts w:ascii="Times New Roman" w:hAnsi="Times New Roman" w:cs="Times New Roman"/>
        </w:rPr>
      </w:pPr>
      <w:r w:rsidRPr="00FD1F14">
        <w:rPr>
          <w:rFonts w:ascii="Times New Roman" w:hAnsi="Times New Roman" w:cs="Times New Roman"/>
        </w:rPr>
        <w:t xml:space="preserve">Infiltration-prone basins (Niger, </w:t>
      </w:r>
      <w:proofErr w:type="spellStart"/>
      <w:r w:rsidRPr="00FD1F14">
        <w:rPr>
          <w:rFonts w:ascii="Times New Roman" w:hAnsi="Times New Roman" w:cs="Times New Roman"/>
        </w:rPr>
        <w:t>Ekole</w:t>
      </w:r>
      <w:proofErr w:type="spellEnd"/>
      <w:r w:rsidRPr="00FD1F14">
        <w:rPr>
          <w:rFonts w:ascii="Times New Roman" w:hAnsi="Times New Roman" w:cs="Times New Roman"/>
        </w:rPr>
        <w:t xml:space="preserve">, </w:t>
      </w:r>
      <w:proofErr w:type="spellStart"/>
      <w:r w:rsidRPr="00FD1F14">
        <w:rPr>
          <w:rFonts w:ascii="Times New Roman" w:hAnsi="Times New Roman" w:cs="Times New Roman"/>
        </w:rPr>
        <w:t>Bomadi</w:t>
      </w:r>
      <w:proofErr w:type="spellEnd"/>
      <w:r w:rsidRPr="00FD1F14">
        <w:rPr>
          <w:rFonts w:ascii="Times New Roman" w:hAnsi="Times New Roman" w:cs="Times New Roman"/>
        </w:rPr>
        <w:t>, Nun) – Lower drainage density, lower infiltration number, more hydrologically stable.</w:t>
      </w:r>
    </w:p>
    <w:p w14:paraId="14CD770D" w14:textId="2764CE7A" w:rsidR="002A1276" w:rsidRPr="00FD1F14" w:rsidRDefault="002A1276" w:rsidP="00285E47">
      <w:pPr>
        <w:spacing w:line="360" w:lineRule="auto"/>
        <w:jc w:val="both"/>
        <w:rPr>
          <w:rFonts w:ascii="Times New Roman" w:hAnsi="Times New Roman" w:cs="Times New Roman"/>
        </w:rPr>
      </w:pPr>
    </w:p>
    <w:p w14:paraId="295CE146"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2" w:name="X7a4ab05a1daadf2af70ffd0d2fd5b5f94a0b07b"/>
      <w:bookmarkEnd w:id="31"/>
      <w:r w:rsidRPr="00FD1F14">
        <w:rPr>
          <w:rFonts w:ascii="Times New Roman" w:hAnsi="Times New Roman" w:cs="Times New Roman"/>
          <w:color w:val="auto"/>
          <w:sz w:val="24"/>
          <w:szCs w:val="24"/>
        </w:rPr>
        <w:lastRenderedPageBreak/>
        <w:t>4.4 Hydrological and Environmental Implications</w:t>
      </w:r>
    </w:p>
    <w:p w14:paraId="6B3B1311" w14:textId="77777777" w:rsidR="002A1276" w:rsidRPr="00FD1F14" w:rsidRDefault="00C60ECD" w:rsidP="00285E47">
      <w:pPr>
        <w:pStyle w:val="FirstParagraph"/>
        <w:spacing w:line="360" w:lineRule="auto"/>
        <w:jc w:val="both"/>
        <w:rPr>
          <w:rFonts w:cs="Times New Roman"/>
        </w:rPr>
      </w:pPr>
      <w:r w:rsidRPr="00FD1F14">
        <w:rPr>
          <w:rFonts w:cs="Times New Roman"/>
        </w:rPr>
        <w:t>The hydrological characteristics of these basins translate directly into environmental consequences. High runoff basins (</w:t>
      </w:r>
      <w:proofErr w:type="spellStart"/>
      <w:r w:rsidRPr="00FD1F14">
        <w:rPr>
          <w:rFonts w:cs="Times New Roman"/>
        </w:rPr>
        <w:t>Orashi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experience rapid delivery of stormwater into rivers, leading to flash floods that inundate farmlands, damage settlements, and disrupt transportation. Such basins are also prone to severe erosion and high sediment yields, which degrade soil fertility and threaten the livelihoods of agrarian communities.</w:t>
      </w:r>
    </w:p>
    <w:p w14:paraId="54576ECE" w14:textId="77777777" w:rsidR="002A1276" w:rsidRPr="00FD1F14" w:rsidRDefault="00C60ECD" w:rsidP="00285E47">
      <w:pPr>
        <w:pStyle w:val="BodyText"/>
        <w:spacing w:line="360" w:lineRule="auto"/>
        <w:jc w:val="both"/>
        <w:rPr>
          <w:rFonts w:cs="Times New Roman"/>
        </w:rPr>
      </w:pPr>
      <w:r w:rsidRPr="00FD1F14">
        <w:rPr>
          <w:rFonts w:cs="Times New Roman"/>
        </w:rPr>
        <w:t xml:space="preserve">Infiltration-prone basins (Niger, </w:t>
      </w:r>
      <w:proofErr w:type="spellStart"/>
      <w:r w:rsidRPr="00FD1F14">
        <w:rPr>
          <w:rFonts w:cs="Times New Roman"/>
        </w:rPr>
        <w:t>Ekole</w:t>
      </w:r>
      <w:proofErr w:type="spellEnd"/>
      <w:r w:rsidRPr="00FD1F14">
        <w:rPr>
          <w:rFonts w:cs="Times New Roman"/>
        </w:rPr>
        <w:t xml:space="preserve">, </w:t>
      </w:r>
      <w:proofErr w:type="spellStart"/>
      <w:r w:rsidRPr="00FD1F14">
        <w:rPr>
          <w:rFonts w:cs="Times New Roman"/>
        </w:rPr>
        <w:t>Bomadi</w:t>
      </w:r>
      <w:proofErr w:type="spellEnd"/>
      <w:r w:rsidRPr="00FD1F14">
        <w:rPr>
          <w:rFonts w:cs="Times New Roman"/>
        </w:rPr>
        <w:t>, Nun) provide more favorable environmental outcomes. Enhanced infiltration supports groundwater recharge, sustains baseflows during dry seasons, and reduces soil erosion. However, prolonged inundation in large basins such as the Niger can result in slow-onset floods, which, while less destructive in terms of peak flows, can cause long-term damage to crops and infrastructure.</w:t>
      </w:r>
    </w:p>
    <w:p w14:paraId="3942C9F3" w14:textId="77777777" w:rsidR="002A1276" w:rsidRPr="00FD1F14" w:rsidRDefault="00C60ECD" w:rsidP="00285E47">
      <w:pPr>
        <w:pStyle w:val="BodyText"/>
        <w:spacing w:line="360" w:lineRule="auto"/>
        <w:jc w:val="both"/>
        <w:rPr>
          <w:rFonts w:cs="Times New Roman"/>
        </w:rPr>
      </w:pPr>
      <w:r w:rsidRPr="00FD1F14">
        <w:rPr>
          <w:rFonts w:cs="Times New Roman"/>
        </w:rPr>
        <w:t>Ecologically, these hydrological regimes influence wetlands and mangroves. High runoff regimes alter sedimentation dynamics, depositing fine silts that can smother mangrove roots. Conversely, infiltration-prone basins help maintain the delicate balance of freshwater and saline inputs critical for mangrove ecosystems. Similar observations have been made in the Mekong (Gupta, 2011) and Ganges (Rahman et al., 2020) deltas, emphasizing the universal importance of morphometry–hydrology linkages.</w:t>
      </w:r>
    </w:p>
    <w:p w14:paraId="524A4572" w14:textId="13C27DE7" w:rsidR="002A1276" w:rsidRPr="00FD1F14" w:rsidRDefault="002A1276" w:rsidP="00285E47">
      <w:pPr>
        <w:spacing w:line="360" w:lineRule="auto"/>
        <w:jc w:val="both"/>
        <w:rPr>
          <w:rFonts w:ascii="Times New Roman" w:hAnsi="Times New Roman" w:cs="Times New Roman"/>
        </w:rPr>
      </w:pPr>
    </w:p>
    <w:p w14:paraId="0656FBE9" w14:textId="77777777" w:rsidR="002A1276" w:rsidRPr="00FD1F14" w:rsidRDefault="00C60ECD" w:rsidP="00285E47">
      <w:pPr>
        <w:pStyle w:val="Heading2"/>
        <w:spacing w:line="360" w:lineRule="auto"/>
        <w:jc w:val="both"/>
        <w:rPr>
          <w:rFonts w:ascii="Times New Roman" w:hAnsi="Times New Roman" w:cs="Times New Roman"/>
          <w:color w:val="auto"/>
          <w:sz w:val="24"/>
          <w:szCs w:val="24"/>
        </w:rPr>
      </w:pPr>
      <w:bookmarkStart w:id="33" w:name="X6d33d0e74649cd3a2841970bf701eec0c36c3b5"/>
      <w:bookmarkEnd w:id="32"/>
      <w:r w:rsidRPr="00FD1F14">
        <w:rPr>
          <w:rFonts w:ascii="Times New Roman" w:hAnsi="Times New Roman" w:cs="Times New Roman"/>
          <w:color w:val="auto"/>
          <w:sz w:val="24"/>
          <w:szCs w:val="24"/>
        </w:rPr>
        <w:t>4.5 Linkages with Flooding and Water Resource Management</w:t>
      </w:r>
    </w:p>
    <w:p w14:paraId="520AD6C9" w14:textId="77777777" w:rsidR="002A1276" w:rsidRPr="00FD1F14" w:rsidRDefault="00C60ECD" w:rsidP="00285E47">
      <w:pPr>
        <w:pStyle w:val="FirstParagraph"/>
        <w:spacing w:line="360" w:lineRule="auto"/>
        <w:jc w:val="both"/>
        <w:rPr>
          <w:rFonts w:cs="Times New Roman"/>
        </w:rPr>
      </w:pPr>
      <w:r w:rsidRPr="00FD1F14">
        <w:rPr>
          <w:rFonts w:cs="Times New Roman"/>
        </w:rPr>
        <w:t xml:space="preserve">Flooding is the most pressing hazard in Nigeria’s coastal environments, and morphometric indices provide valuable predictive indicators. The analysis confirms that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 xml:space="preserve"> are high-priority basins where flood risk management should be most aggressive. Flood defenses, dredging, and early-warning systems are crucial in these areas.</w:t>
      </w:r>
    </w:p>
    <w:p w14:paraId="04DEBF41" w14:textId="77777777" w:rsidR="002A1276" w:rsidRPr="00FD1F14" w:rsidRDefault="00C60ECD" w:rsidP="00F20AB7">
      <w:pPr>
        <w:pStyle w:val="BodyText"/>
        <w:spacing w:line="360" w:lineRule="auto"/>
        <w:jc w:val="both"/>
        <w:rPr>
          <w:rFonts w:cs="Times New Roman"/>
        </w:rPr>
      </w:pPr>
      <w:r w:rsidRPr="00FD1F14">
        <w:rPr>
          <w:rFonts w:cs="Times New Roman"/>
        </w:rPr>
        <w:t xml:space="preserve">In Niger and </w:t>
      </w:r>
      <w:proofErr w:type="spellStart"/>
      <w:r w:rsidRPr="00FD1F14">
        <w:rPr>
          <w:rFonts w:cs="Times New Roman"/>
        </w:rPr>
        <w:t>Ekole</w:t>
      </w:r>
      <w:proofErr w:type="spellEnd"/>
      <w:r w:rsidRPr="00FD1F14">
        <w:rPr>
          <w:rFonts w:cs="Times New Roman"/>
        </w:rPr>
        <w:t xml:space="preserve"> basins, infiltration dominance suggests opportunities for enhancing groundwater recharge zones. Protecting wetlands and aquifer recharge corridors in these basins can improve water security for surrounding communities.</w:t>
      </w:r>
    </w:p>
    <w:p w14:paraId="705BD91B" w14:textId="77777777" w:rsidR="002A1276" w:rsidRPr="00FD1F14" w:rsidRDefault="00C60ECD" w:rsidP="00F20AB7">
      <w:pPr>
        <w:pStyle w:val="BodyText"/>
        <w:spacing w:line="360" w:lineRule="auto"/>
        <w:jc w:val="both"/>
        <w:rPr>
          <w:rFonts w:cs="Times New Roman"/>
        </w:rPr>
      </w:pPr>
      <w:proofErr w:type="spellStart"/>
      <w:r w:rsidRPr="00FD1F14">
        <w:rPr>
          <w:rFonts w:cs="Times New Roman"/>
        </w:rPr>
        <w:t>Bomadi</w:t>
      </w:r>
      <w:proofErr w:type="spellEnd"/>
      <w:r w:rsidRPr="00FD1F14">
        <w:rPr>
          <w:rFonts w:cs="Times New Roman"/>
        </w:rPr>
        <w:t xml:space="preserve"> and Nun basins present intermediate cases. While they are less flood-prone than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 xml:space="preserve">, they remain vulnerable due to seasonal rainfall intensity and their proximity to distributary </w:t>
      </w:r>
      <w:r w:rsidRPr="00FD1F14">
        <w:rPr>
          <w:rFonts w:cs="Times New Roman"/>
        </w:rPr>
        <w:lastRenderedPageBreak/>
        <w:t>channels of the Niger. Integrated management that balances flood defense with recharge preservation is required.</w:t>
      </w:r>
    </w:p>
    <w:p w14:paraId="0EA4DF5E" w14:textId="6151E3B4" w:rsidR="002A1276" w:rsidRPr="00FD1F14" w:rsidRDefault="002A1276" w:rsidP="00F20AB7">
      <w:pPr>
        <w:spacing w:line="360" w:lineRule="auto"/>
        <w:rPr>
          <w:rFonts w:ascii="Times New Roman" w:hAnsi="Times New Roman" w:cs="Times New Roman"/>
        </w:rPr>
      </w:pPr>
    </w:p>
    <w:p w14:paraId="6619C4AE"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34" w:name="comparison-with-previous-studies"/>
      <w:bookmarkEnd w:id="33"/>
      <w:r w:rsidRPr="00FD1F14">
        <w:rPr>
          <w:rFonts w:ascii="Times New Roman" w:hAnsi="Times New Roman" w:cs="Times New Roman"/>
          <w:color w:val="auto"/>
          <w:sz w:val="24"/>
          <w:szCs w:val="24"/>
        </w:rPr>
        <w:t>4.6 Comparison with Previous Studies</w:t>
      </w:r>
    </w:p>
    <w:p w14:paraId="059B3582" w14:textId="77777777" w:rsidR="002A1276" w:rsidRPr="00FD1F14" w:rsidRDefault="00C60ECD" w:rsidP="00F20AB7">
      <w:pPr>
        <w:pStyle w:val="FirstParagraph"/>
        <w:spacing w:line="360" w:lineRule="auto"/>
        <w:jc w:val="both"/>
        <w:rPr>
          <w:rFonts w:cs="Times New Roman"/>
        </w:rPr>
      </w:pPr>
      <w:r w:rsidRPr="00FD1F14">
        <w:rPr>
          <w:rFonts w:cs="Times New Roman"/>
        </w:rPr>
        <w:t xml:space="preserve">The findings align with previous Nigerian studies that identified high drainage density as a predictor of flood hazard. Eze and </w:t>
      </w:r>
      <w:proofErr w:type="spellStart"/>
      <w:r w:rsidRPr="00FD1F14">
        <w:rPr>
          <w:rFonts w:cs="Times New Roman"/>
        </w:rPr>
        <w:t>Efiong</w:t>
      </w:r>
      <w:proofErr w:type="spellEnd"/>
      <w:r w:rsidRPr="00FD1F14">
        <w:rPr>
          <w:rFonts w:cs="Times New Roman"/>
        </w:rPr>
        <w:t xml:space="preserve"> (2010) reported that in Cross River catchments, infiltration numbers &gt;20 coincided with high flood frequency. Abam (2016) linked drainage density in the Niger Delta to seasonal flood occurrence and riverbank erosion.</w:t>
      </w:r>
    </w:p>
    <w:p w14:paraId="2E607E17" w14:textId="77777777" w:rsidR="002A1276" w:rsidRPr="00FD1F14" w:rsidRDefault="00C60ECD" w:rsidP="00F20AB7">
      <w:pPr>
        <w:pStyle w:val="BodyText"/>
        <w:spacing w:line="360" w:lineRule="auto"/>
        <w:jc w:val="both"/>
        <w:rPr>
          <w:rFonts w:cs="Times New Roman"/>
        </w:rPr>
      </w:pPr>
      <w:r w:rsidRPr="00FD1F14">
        <w:rPr>
          <w:rFonts w:cs="Times New Roman"/>
        </w:rPr>
        <w:t>Globally, studies in deltaic regions support similar interpretations. Chakraborty et al. (2018) in the Indian Sundarbans and Rahman et al. (2020) in the Mekong Delta both found that morphometric indices were effective in distinguishing runoff-prone basins from infiltration-prone basins. These parallels underscore the broader applicability of the present study’s results.</w:t>
      </w:r>
    </w:p>
    <w:p w14:paraId="46D2053B" w14:textId="77777777" w:rsidR="002A1276" w:rsidRPr="00FD1F14" w:rsidRDefault="00C60ECD" w:rsidP="00F20AB7">
      <w:pPr>
        <w:pStyle w:val="BodyText"/>
        <w:spacing w:line="360" w:lineRule="auto"/>
        <w:jc w:val="both"/>
        <w:rPr>
          <w:rFonts w:cs="Times New Roman"/>
        </w:rPr>
      </w:pPr>
      <w:r w:rsidRPr="00FD1F14">
        <w:rPr>
          <w:rFonts w:cs="Times New Roman"/>
        </w:rPr>
        <w:t xml:space="preserve">The unusually high bifurcation ratios (&gt;9) in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xml:space="preserve"> basins are noteworthy. Such values are rarely observed in natural basins, with most studies reporting ranges of 3–5. High ratios often indicate structural or tectonic control, a hypothesis that merits further investigation using geophysical and geological data. Mesa (2006) and </w:t>
      </w:r>
      <w:proofErr w:type="spellStart"/>
      <w:r w:rsidRPr="00FD1F14">
        <w:rPr>
          <w:rFonts w:cs="Times New Roman"/>
        </w:rPr>
        <w:t>Nwaogu</w:t>
      </w:r>
      <w:proofErr w:type="spellEnd"/>
      <w:r w:rsidRPr="00FD1F14">
        <w:rPr>
          <w:rFonts w:cs="Times New Roman"/>
        </w:rPr>
        <w:t xml:space="preserve"> et al. (2020) emphasized the importance of considering structural influences in morphometric interpretation, suggesting that the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xml:space="preserve"> anomalies could reflect subsurface controls on drainage network evolution.</w:t>
      </w:r>
    </w:p>
    <w:p w14:paraId="021F9037" w14:textId="7607EB7E" w:rsidR="002A1276" w:rsidRPr="00FD1F14" w:rsidRDefault="002A1276" w:rsidP="00F20AB7">
      <w:pPr>
        <w:spacing w:line="360" w:lineRule="auto"/>
        <w:rPr>
          <w:rFonts w:ascii="Times New Roman" w:hAnsi="Times New Roman" w:cs="Times New Roman"/>
        </w:rPr>
      </w:pPr>
    </w:p>
    <w:p w14:paraId="0FEC310D"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35" w:name="X079e4f694a393f5f6187ee325cee0ff78dbb511"/>
      <w:bookmarkEnd w:id="34"/>
      <w:r w:rsidRPr="00FD1F14">
        <w:rPr>
          <w:rFonts w:ascii="Times New Roman" w:hAnsi="Times New Roman" w:cs="Times New Roman"/>
          <w:color w:val="auto"/>
          <w:sz w:val="24"/>
          <w:szCs w:val="24"/>
        </w:rPr>
        <w:t>4.7 Statistical Synthesis and Management-Relevant Signals</w:t>
      </w:r>
    </w:p>
    <w:p w14:paraId="7322737F" w14:textId="4CF028F5" w:rsidR="002A1276" w:rsidRPr="00FD1F14" w:rsidRDefault="00C60ECD" w:rsidP="00F20AB7">
      <w:pPr>
        <w:pStyle w:val="FirstParagraph"/>
        <w:spacing w:line="360" w:lineRule="auto"/>
        <w:jc w:val="both"/>
        <w:rPr>
          <w:rFonts w:cs="Times New Roman"/>
        </w:rPr>
      </w:pPr>
      <w:r w:rsidRPr="00FD1F14">
        <w:rPr>
          <w:rFonts w:cs="Times New Roman"/>
        </w:rPr>
        <w:t>The statistical analysis (Table 6) strengthens and quantifies earlier interpretations. The coefficient of variation (CV) demonstrates that infiltration number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oMath>
      <w:r w:rsidRPr="00FD1F14">
        <w:rPr>
          <w:rFonts w:cs="Times New Roman"/>
        </w:rPr>
        <w:t>) and bifurcation ratio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oMath>
      <w:r w:rsidRPr="00FD1F14">
        <w:rPr>
          <w:rFonts w:cs="Times New Roman"/>
        </w:rPr>
        <w:t>) are the most variable parameters (110% and 91.5%, respectively). This indicates that infiltration and structural control are the most heterogeneous hydrological attributes among the studied catchments.</w:t>
      </w:r>
    </w:p>
    <w:p w14:paraId="0BB5D3B0" w14:textId="378623F3" w:rsidR="002A1276" w:rsidRPr="00FD1F14" w:rsidRDefault="00C60ECD" w:rsidP="00F20AB7">
      <w:pPr>
        <w:pStyle w:val="BodyText"/>
        <w:spacing w:line="360" w:lineRule="auto"/>
        <w:jc w:val="both"/>
        <w:rPr>
          <w:rFonts w:cs="Times New Roman"/>
        </w:rPr>
      </w:pPr>
      <w:r w:rsidRPr="00FD1F14">
        <w:rPr>
          <w:rFonts w:cs="Times New Roman"/>
        </w:rPr>
        <w:t>Correlation analysis reveals that drainage density correlates moderately with infiltration number (</w:t>
      </w:r>
      <m:oMath>
        <m:r>
          <w:rPr>
            <w:rFonts w:ascii="Cambria Math" w:hAnsi="Cambria Math" w:cs="Times New Roman"/>
          </w:rPr>
          <m:t>r</m:t>
        </m:r>
        <m:r>
          <m:rPr>
            <m:sty m:val="p"/>
          </m:rPr>
          <w:rPr>
            <w:rFonts w:ascii="Cambria Math" w:hAnsi="Cambria Math" w:cs="Times New Roman"/>
          </w:rPr>
          <m:t>=</m:t>
        </m:r>
        <m:r>
          <w:rPr>
            <w:rFonts w:ascii="Cambria Math" w:hAnsi="Cambria Math" w:cs="Times New Roman"/>
          </w:rPr>
          <m:t>0.44</m:t>
        </m:r>
      </m:oMath>
      <w:r w:rsidRPr="00FD1F14">
        <w:rPr>
          <w:rFonts w:cs="Times New Roman"/>
        </w:rPr>
        <w:t>), confirming that denser networks tend to have poorer infiltration. Similarly, bifurcation ratio correlates with infiltration number (</w:t>
      </w:r>
      <m:oMath>
        <m:r>
          <w:rPr>
            <w:rFonts w:ascii="Cambria Math" w:hAnsi="Cambria Math" w:cs="Times New Roman"/>
          </w:rPr>
          <m:t>r</m:t>
        </m:r>
        <m:r>
          <m:rPr>
            <m:sty m:val="p"/>
          </m:rPr>
          <w:rPr>
            <w:rFonts w:ascii="Cambria Math" w:hAnsi="Cambria Math" w:cs="Times New Roman"/>
          </w:rPr>
          <m:t>=</m:t>
        </m:r>
        <m:r>
          <w:rPr>
            <w:rFonts w:ascii="Cambria Math" w:hAnsi="Cambria Math" w:cs="Times New Roman"/>
          </w:rPr>
          <m:t>0.48</m:t>
        </m:r>
      </m:oMath>
      <w:r w:rsidRPr="00FD1F14">
        <w:rPr>
          <w:rFonts w:cs="Times New Roman"/>
        </w:rPr>
        <w:t xml:space="preserve">), suggesting that structurally complex basins are also more </w:t>
      </w:r>
      <w:r w:rsidRPr="00FD1F14">
        <w:rPr>
          <w:rFonts w:cs="Times New Roman"/>
        </w:rPr>
        <w:lastRenderedPageBreak/>
        <w:t>prone to runoff. By contrast, form factor shows little relationship to either drainage density or infiltration, highlighting that basin shape alone does not explain hydrological behavior in these deltaic environments.</w:t>
      </w:r>
    </w:p>
    <w:p w14:paraId="228770B7" w14:textId="686310B6" w:rsidR="002A1276" w:rsidRDefault="00C60ECD" w:rsidP="00F20AB7">
      <w:pPr>
        <w:pStyle w:val="BodyText"/>
        <w:spacing w:line="360" w:lineRule="auto"/>
        <w:jc w:val="both"/>
        <w:rPr>
          <w:rFonts w:cs="Times New Roman"/>
        </w:rPr>
      </w:pPr>
      <w:r w:rsidRPr="00FD1F14">
        <w:rPr>
          <w:rFonts w:cs="Times New Roman"/>
        </w:rPr>
        <w:t>Group contrasts (</w:t>
      </w:r>
      <w:proofErr w:type="spellStart"/>
      <w:r w:rsidRPr="00FD1F14">
        <w:rPr>
          <w:rFonts w:cs="Times New Roman"/>
        </w:rPr>
        <w:t>Orashi</w:t>
      </w:r>
      <w:proofErr w:type="spellEnd"/>
      <w:r w:rsidRPr="00FD1F14">
        <w:rPr>
          <w:rFonts w:cs="Times New Roman"/>
        </w:rPr>
        <w:t>/</w:t>
      </w:r>
      <w:proofErr w:type="spellStart"/>
      <w:r w:rsidRPr="00FD1F14">
        <w:rPr>
          <w:rFonts w:cs="Times New Roman"/>
        </w:rPr>
        <w:t>Forcados</w:t>
      </w:r>
      <w:proofErr w:type="spellEnd"/>
      <w:r w:rsidRPr="00FD1F14">
        <w:rPr>
          <w:rFonts w:cs="Times New Roman"/>
        </w:rPr>
        <w:t xml:space="preserve"> vs Niger/</w:t>
      </w:r>
      <w:proofErr w:type="spellStart"/>
      <w:r w:rsidRPr="00FD1F14">
        <w:rPr>
          <w:rFonts w:cs="Times New Roman"/>
        </w:rPr>
        <w:t>Ekole</w:t>
      </w:r>
      <w:proofErr w:type="spellEnd"/>
      <w:r w:rsidRPr="00FD1F14">
        <w:rPr>
          <w:rFonts w:cs="Times New Roman"/>
        </w:rPr>
        <w:t>/</w:t>
      </w:r>
      <w:proofErr w:type="spellStart"/>
      <w:r w:rsidRPr="00FD1F14">
        <w:rPr>
          <w:rFonts w:cs="Times New Roman"/>
        </w:rPr>
        <w:t>Bomadi</w:t>
      </w:r>
      <w:proofErr w:type="spellEnd"/>
      <w:r w:rsidRPr="00FD1F14">
        <w:rPr>
          <w:rFonts w:cs="Times New Roman"/>
        </w:rPr>
        <w:t>) confirm a clear hydrological divide. Effect sizes (Cohen’s d &gt; 2) demonstrate that drainage density and infiltration number significantly distinguish runoff-dominant from infiltration-prone basins. These statistical signals provide empirical justification for adopting differentiated management strategies across the catchments.</w:t>
      </w:r>
      <w:r w:rsidR="00F9232E" w:rsidRPr="00FD1F14">
        <w:rPr>
          <w:rFonts w:cs="Times New Roman"/>
        </w:rPr>
        <w:t xml:space="preserve"> </w:t>
      </w:r>
      <w:r w:rsidRPr="00FD1F14">
        <w:rPr>
          <w:rFonts w:cs="Times New Roman"/>
        </w:rPr>
        <w:t>In summary, the statistical synthesis validates morphometric indices as powerful tools for catchment classification, flood risk prediction, and water management planning.</w:t>
      </w:r>
    </w:p>
    <w:p w14:paraId="46BE50DE" w14:textId="77777777" w:rsidR="00C30EDE" w:rsidRPr="00C30EDE" w:rsidRDefault="00C30EDE" w:rsidP="00C30EDE">
      <w:pPr>
        <w:pStyle w:val="Heading2"/>
        <w:jc w:val="both"/>
        <w:rPr>
          <w:rFonts w:ascii="Times New Roman" w:hAnsi="Times New Roman" w:cs="Times New Roman"/>
          <w:color w:val="auto"/>
          <w:sz w:val="24"/>
          <w:szCs w:val="24"/>
        </w:rPr>
      </w:pPr>
      <w:bookmarkStart w:id="36" w:name="X22e0a05366fee0da79b8dd3bff29eebca28382a"/>
      <w:r w:rsidRPr="00C30EDE">
        <w:rPr>
          <w:rFonts w:ascii="Times New Roman" w:hAnsi="Times New Roman" w:cs="Times New Roman"/>
          <w:color w:val="auto"/>
          <w:sz w:val="24"/>
          <w:szCs w:val="24"/>
        </w:rPr>
        <w:t>4.8 Implications for Groundwater Recharge Management and Urban Development Planning</w:t>
      </w:r>
    </w:p>
    <w:p w14:paraId="0E31201B" w14:textId="77777777" w:rsidR="00C30EDE" w:rsidRPr="00C30EDE" w:rsidRDefault="00C30EDE" w:rsidP="00C30EDE">
      <w:pPr>
        <w:pStyle w:val="FirstParagraph"/>
        <w:jc w:val="both"/>
        <w:rPr>
          <w:rFonts w:cs="Times New Roman"/>
        </w:rPr>
      </w:pPr>
      <w:r w:rsidRPr="00C30EDE">
        <w:rPr>
          <w:rFonts w:cs="Times New Roman"/>
        </w:rPr>
        <w:t xml:space="preserve">The morphometric parameters analyzed in this study provide critical insights into groundwater recharge dynamics and urban development planning across the Niger Delta basins. Basins such as Niger and </w:t>
      </w:r>
      <w:proofErr w:type="spellStart"/>
      <w:r w:rsidRPr="00C30EDE">
        <w:rPr>
          <w:rFonts w:cs="Times New Roman"/>
        </w:rPr>
        <w:t>Ekole</w:t>
      </w:r>
      <w:proofErr w:type="spellEnd"/>
      <w:r w:rsidRPr="00C30EDE">
        <w:rPr>
          <w:rFonts w:cs="Times New Roman"/>
        </w:rPr>
        <w:t>, which recorded relatively low drainage density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d</m:t>
            </m:r>
          </m:sub>
        </m:sSub>
        <m:r>
          <m:rPr>
            <m:sty m:val="p"/>
          </m:rPr>
          <w:rPr>
            <w:rFonts w:ascii="Cambria Math" w:hAnsi="Cambria Math" w:cs="Times New Roman"/>
          </w:rPr>
          <m:t>≈</m:t>
        </m:r>
        <m:r>
          <w:rPr>
            <w:rFonts w:ascii="Cambria Math" w:hAnsi="Cambria Math" w:cs="Times New Roman"/>
          </w:rPr>
          <m:t>2.04 </m:t>
        </m:r>
        <m:sSup>
          <m:sSupPr>
            <m:ctrlPr>
              <w:rPr>
                <w:rFonts w:ascii="Cambria Math" w:hAnsi="Cambria Math" w:cs="Times New Roman"/>
              </w:rPr>
            </m:ctrlPr>
          </m:sSupPr>
          <m:e>
            <m:r>
              <m:rPr>
                <m:nor/>
              </m:rPr>
              <w:rPr>
                <w:rFonts w:cs="Times New Roman"/>
              </w:rPr>
              <m:t>km km</m:t>
            </m:r>
          </m:e>
          <m:sup>
            <m:r>
              <m:rPr>
                <m:sty m:val="p"/>
              </m:rPr>
              <w:rPr>
                <w:rFonts w:ascii="Cambria Math" w:hAnsi="Cambria Math" w:cs="Times New Roman"/>
              </w:rPr>
              <m:t>-</m:t>
            </m:r>
            <m:r>
              <w:rPr>
                <w:rFonts w:ascii="Cambria Math" w:hAnsi="Cambria Math" w:cs="Times New Roman"/>
              </w:rPr>
              <m:t>2</m:t>
            </m:r>
          </m:sup>
        </m:sSup>
      </m:oMath>
      <w:r w:rsidRPr="00C30EDE">
        <w:rPr>
          <w:rFonts w:cs="Times New Roman"/>
        </w:rPr>
        <w:t xml:space="preserve"> and </w:t>
      </w:r>
      <m:oMath>
        <m:r>
          <w:rPr>
            <w:rFonts w:ascii="Cambria Math" w:hAnsi="Cambria Math" w:cs="Times New Roman"/>
          </w:rPr>
          <m:t>2.06 </m:t>
        </m:r>
        <m:sSup>
          <m:sSupPr>
            <m:ctrlPr>
              <w:rPr>
                <w:rFonts w:ascii="Cambria Math" w:hAnsi="Cambria Math" w:cs="Times New Roman"/>
              </w:rPr>
            </m:ctrlPr>
          </m:sSupPr>
          <m:e>
            <m:r>
              <m:rPr>
                <m:nor/>
              </m:rPr>
              <w:rPr>
                <w:rFonts w:cs="Times New Roman"/>
              </w:rPr>
              <m:t>km km</m:t>
            </m:r>
          </m:e>
          <m:sup>
            <m:r>
              <m:rPr>
                <m:sty m:val="p"/>
              </m:rPr>
              <w:rPr>
                <w:rFonts w:ascii="Cambria Math" w:hAnsi="Cambria Math" w:cs="Times New Roman"/>
              </w:rPr>
              <m:t>-</m:t>
            </m:r>
            <m:r>
              <w:rPr>
                <w:rFonts w:ascii="Cambria Math" w:hAnsi="Cambria Math" w:cs="Times New Roman"/>
              </w:rPr>
              <m:t>2</m:t>
            </m:r>
          </m:sup>
        </m:sSup>
      </m:oMath>
      <w:r w:rsidRPr="00C30EDE">
        <w:rPr>
          <w:rFonts w:cs="Times New Roman"/>
        </w:rPr>
        <w:t>, respectively) and low infiltration number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r>
          <m:rPr>
            <m:sty m:val="p"/>
          </m:rPr>
          <w:rPr>
            <w:rFonts w:ascii="Cambria Math" w:hAnsi="Cambria Math" w:cs="Times New Roman"/>
          </w:rPr>
          <m:t>=</m:t>
        </m:r>
        <m:r>
          <w:rPr>
            <w:rFonts w:ascii="Cambria Math" w:hAnsi="Cambria Math" w:cs="Times New Roman"/>
          </w:rPr>
          <m:t>7.10</m:t>
        </m:r>
      </m:oMath>
      <w:r w:rsidRPr="00C30EDE">
        <w:rPr>
          <w:rFonts w:cs="Times New Roman"/>
        </w:rPr>
        <w:t xml:space="preserve"> and </w:t>
      </w:r>
      <m:oMath>
        <m:r>
          <w:rPr>
            <w:rFonts w:ascii="Cambria Math" w:hAnsi="Cambria Math" w:cs="Times New Roman"/>
          </w:rPr>
          <m:t>3.50</m:t>
        </m:r>
      </m:oMath>
      <w:r w:rsidRPr="00C30EDE">
        <w:rPr>
          <w:rFonts w:cs="Times New Roman"/>
        </w:rPr>
        <w:t xml:space="preserve">, respectively), are indicative of </w:t>
      </w:r>
      <w:proofErr w:type="gramStart"/>
      <w:r w:rsidRPr="00C30EDE">
        <w:rPr>
          <w:rFonts w:cs="Times New Roman"/>
        </w:rPr>
        <w:t>coarse</w:t>
      </w:r>
      <w:proofErr w:type="gramEnd"/>
      <w:r w:rsidRPr="00C30EDE">
        <w:rPr>
          <w:rFonts w:cs="Times New Roman"/>
        </w:rPr>
        <w:t>-textured alluvial materials with high infiltration potential. These basins function as natural recharge corridors, and their protection is essential for sustaining aquifer replenishment. Urban expansion in such areas should therefore be carefully regulated to minimize surface sealing, which would otherwise compromise the recharge potential. Specific measures may include the delineation of “Recharge Protection Zones,” the introduction of strict impervious surface caps, and the adoption of nature-based solutions such as riparian buffers, wetland rehabilitation, and floodplain reconnection to enhance infiltration and baseflow sustainability.</w:t>
      </w:r>
    </w:p>
    <w:p w14:paraId="0DA96A4D" w14:textId="77777777" w:rsidR="00C30EDE" w:rsidRPr="00C30EDE" w:rsidRDefault="00C30EDE" w:rsidP="00C30EDE">
      <w:pPr>
        <w:pStyle w:val="BodyText"/>
        <w:jc w:val="both"/>
        <w:rPr>
          <w:rFonts w:cs="Times New Roman"/>
        </w:rPr>
      </w:pPr>
      <w:r w:rsidRPr="00C30EDE">
        <w:rPr>
          <w:rFonts w:cs="Times New Roman"/>
        </w:rPr>
        <w:t xml:space="preserve">By contrast, basins such as </w:t>
      </w:r>
      <w:proofErr w:type="spellStart"/>
      <w:r w:rsidRPr="00C30EDE">
        <w:rPr>
          <w:rFonts w:cs="Times New Roman"/>
        </w:rPr>
        <w:t>Orashi</w:t>
      </w:r>
      <w:proofErr w:type="spellEnd"/>
      <w:r w:rsidRPr="00C30EDE">
        <w:rPr>
          <w:rFonts w:cs="Times New Roman"/>
        </w:rPr>
        <w:t xml:space="preserve"> and </w:t>
      </w:r>
      <w:proofErr w:type="spellStart"/>
      <w:r w:rsidRPr="00C30EDE">
        <w:rPr>
          <w:rFonts w:cs="Times New Roman"/>
        </w:rPr>
        <w:t>Forcados</w:t>
      </w:r>
      <w:proofErr w:type="spellEnd"/>
      <w:r w:rsidRPr="00C30EDE">
        <w:rPr>
          <w:rFonts w:cs="Times New Roman"/>
        </w:rPr>
        <w:t xml:space="preserve">, which are characterized by high drainage density and infiltration number values, demonstrate limited infiltration capacity and rapid surface runoff. In such settings, urban planning must prioritize flood management rather than groundwater recharge. Low-Impact Development (LID) strategies should therefore emphasize detention, controlled release, and conveyance, rather than deep infiltration. Examples include detention basins, stormwater parks, and exceedance-route design to mitigate urban flood risk. Moreover, morphometric thresholds such as drainage density values above 3.0–3.5 km </w:t>
      </w:r>
      <w:proofErr w:type="spellStart"/>
      <w:r w:rsidRPr="00C30EDE">
        <w:rPr>
          <w:rFonts w:cs="Times New Roman"/>
        </w:rPr>
        <w:t>km</w:t>
      </w:r>
      <w:proofErr w:type="spellEnd"/>
      <m:oMath>
        <m:sSup>
          <m:sSupPr>
            <m:ctrlPr>
              <w:rPr>
                <w:rFonts w:ascii="Cambria Math" w:hAnsi="Cambria Math" w:cs="Times New Roman"/>
              </w:rPr>
            </m:ctrlPr>
          </m:sSupPr>
          <m:e>
            <m:r>
              <w:rPr>
                <w:rFonts w:ascii="Cambria Math" w:hAnsi="Cambria Math" w:cs="Times New Roman"/>
              </w:rPr>
              <m:t>​</m:t>
            </m:r>
          </m:e>
          <m:sup>
            <m:r>
              <m:rPr>
                <m:sty m:val="p"/>
              </m:rPr>
              <w:rPr>
                <w:rFonts w:ascii="Cambria Math" w:hAnsi="Cambria Math" w:cs="Times New Roman"/>
              </w:rPr>
              <m:t>-</m:t>
            </m:r>
            <m:r>
              <w:rPr>
                <w:rFonts w:ascii="Cambria Math" w:hAnsi="Cambria Math" w:cs="Times New Roman"/>
              </w:rPr>
              <m:t>2</m:t>
            </m:r>
          </m:sup>
        </m:sSup>
      </m:oMath>
      <w:r w:rsidRPr="00C30EDE">
        <w:rPr>
          <w:rFonts w:cs="Times New Roman"/>
        </w:rPr>
        <w:t> could be embedded into urban zoning ordinances as indicators of areas where development restrictions or enhanced stormwater infrastructure are required.</w:t>
      </w:r>
    </w:p>
    <w:p w14:paraId="375FD22E" w14:textId="77777777" w:rsidR="00C30EDE" w:rsidRPr="00C30EDE" w:rsidRDefault="00C30EDE" w:rsidP="00C30EDE">
      <w:pPr>
        <w:pStyle w:val="BodyText"/>
        <w:jc w:val="both"/>
        <w:rPr>
          <w:rFonts w:cs="Times New Roman"/>
        </w:rPr>
      </w:pPr>
      <w:r w:rsidRPr="00C30EDE">
        <w:rPr>
          <w:rFonts w:cs="Times New Roman"/>
        </w:rPr>
        <w:t>At a broader scale, integrating morphometric indices such as drainage density, form factor, and infiltration number into spatial planning can strengthen the resilience of cities and peri-urban settlements in the Niger Delta. Urban masterplans can incorporate morphometric-based zoning overlays, designating headwater corridors in low-density basins as linear infiltration parks, while in high-density basins emphasizing stormwater detention and controlled conveyance. Such approaches not only safeguard groundwater recharge but also reduce flood risk, thereby linking hydrological science with sustainable development policy.</w:t>
      </w:r>
    </w:p>
    <w:p w14:paraId="720F101D" w14:textId="77777777" w:rsidR="00C30EDE" w:rsidRPr="00C30EDE" w:rsidRDefault="00C30EDE" w:rsidP="00C30EDE">
      <w:pPr>
        <w:jc w:val="both"/>
        <w:rPr>
          <w:rFonts w:ascii="Times New Roman" w:hAnsi="Times New Roman" w:cs="Times New Roman"/>
        </w:rPr>
      </w:pPr>
    </w:p>
    <w:bookmarkEnd w:id="36"/>
    <w:p w14:paraId="46EA2DD5" w14:textId="77777777" w:rsidR="00C30EDE" w:rsidRPr="00C30EDE" w:rsidRDefault="00C30EDE" w:rsidP="00C30EDE">
      <w:pPr>
        <w:pStyle w:val="Heading2"/>
        <w:jc w:val="both"/>
        <w:rPr>
          <w:rFonts w:ascii="Times New Roman" w:hAnsi="Times New Roman" w:cs="Times New Roman"/>
          <w:color w:val="auto"/>
          <w:sz w:val="24"/>
          <w:szCs w:val="24"/>
        </w:rPr>
      </w:pPr>
      <w:r w:rsidRPr="00C30EDE">
        <w:rPr>
          <w:rFonts w:ascii="Times New Roman" w:hAnsi="Times New Roman" w:cs="Times New Roman"/>
          <w:color w:val="auto"/>
          <w:sz w:val="24"/>
          <w:szCs w:val="24"/>
        </w:rPr>
        <w:lastRenderedPageBreak/>
        <w:t>4.9 Interpretation of Unusually High Bifurcation Ratios: Lithologic and Structural Influences</w:t>
      </w:r>
    </w:p>
    <w:p w14:paraId="20ED239D" w14:textId="77777777" w:rsidR="00C30EDE" w:rsidRPr="00C30EDE" w:rsidRDefault="00C30EDE" w:rsidP="00C30EDE">
      <w:pPr>
        <w:pStyle w:val="FirstParagraph"/>
        <w:jc w:val="both"/>
        <w:rPr>
          <w:rFonts w:cs="Times New Roman"/>
        </w:rPr>
      </w:pPr>
      <w:r w:rsidRPr="00C30EDE">
        <w:rPr>
          <w:rFonts w:cs="Times New Roman"/>
        </w:rPr>
        <w:t xml:space="preserve">The results revealed unusually high bifurcation ratios in some basins, notably </w:t>
      </w:r>
      <w:proofErr w:type="spellStart"/>
      <w:r w:rsidRPr="00C30EDE">
        <w:rPr>
          <w:rFonts w:cs="Times New Roman"/>
        </w:rPr>
        <w:t>Orashi</w:t>
      </w:r>
      <w:proofErr w:type="spellEnd"/>
      <w:r w:rsidRPr="00C30EDE">
        <w:rPr>
          <w:rFonts w:cs="Times New Roman"/>
        </w:rPr>
        <w:t xml:space="preserv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r>
          <m:rPr>
            <m:sty m:val="p"/>
          </m:rPr>
          <w:rPr>
            <w:rFonts w:ascii="Cambria Math" w:hAnsi="Cambria Math" w:cs="Times New Roman"/>
          </w:rPr>
          <m:t>=</m:t>
        </m:r>
        <m:r>
          <w:rPr>
            <w:rFonts w:ascii="Cambria Math" w:hAnsi="Cambria Math" w:cs="Times New Roman"/>
          </w:rPr>
          <m:t>9.93</m:t>
        </m:r>
      </m:oMath>
      <w:r w:rsidRPr="00C30EDE">
        <w:rPr>
          <w:rFonts w:cs="Times New Roman"/>
        </w:rPr>
        <w:t>) and Ekole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r>
          <m:rPr>
            <m:sty m:val="p"/>
          </m:rPr>
          <w:rPr>
            <w:rFonts w:ascii="Cambria Math" w:hAnsi="Cambria Math" w:cs="Times New Roman"/>
          </w:rPr>
          <m:t>=</m:t>
        </m:r>
        <m:r>
          <w:rPr>
            <w:rFonts w:ascii="Cambria Math" w:hAnsi="Cambria Math" w:cs="Times New Roman"/>
          </w:rPr>
          <m:t>9.50</m:t>
        </m:r>
      </m:oMath>
      <w:r w:rsidRPr="00C30EDE">
        <w:rPr>
          <w:rFonts w:cs="Times New Roman"/>
        </w:rPr>
        <w:t>), which exceed the commonly reported global range of 3.0–5.0 (Strahler, 1964; Schumm, 1977). Elevated bifurcation ratios often signify strong geological or structural control on drainage network evolution rather than random branching. In the Niger Delta, such anomalies can be attributed to the lithologic and tectonic framework. The region is underlain by interbedded channel sands, clayey floodplain deposits, and peat layers, which create sharp contrasts in erodibility and permeability. Tributaries are often guided along planes of weakness such as faults, fractures, and bedding planes, producing abrupt reductions in stream numbers between successive orders and inflating the bifurcation ratio.</w:t>
      </w:r>
    </w:p>
    <w:p w14:paraId="447C12B4" w14:textId="77777777" w:rsidR="00C30EDE" w:rsidRPr="00C30EDE" w:rsidRDefault="00C30EDE" w:rsidP="00C30EDE">
      <w:pPr>
        <w:pStyle w:val="BodyText"/>
        <w:jc w:val="both"/>
        <w:rPr>
          <w:rFonts w:cs="Times New Roman"/>
        </w:rPr>
      </w:pPr>
      <w:r w:rsidRPr="00C30EDE">
        <w:rPr>
          <w:rFonts w:cs="Times New Roman"/>
        </w:rPr>
        <w:t xml:space="preserve">The </w:t>
      </w:r>
      <w:proofErr w:type="spellStart"/>
      <w:r w:rsidRPr="00C30EDE">
        <w:rPr>
          <w:rFonts w:cs="Times New Roman"/>
        </w:rPr>
        <w:t>Orashi</w:t>
      </w:r>
      <w:proofErr w:type="spellEnd"/>
      <w:r w:rsidRPr="00C30EDE">
        <w:rPr>
          <w:rFonts w:cs="Times New Roman"/>
        </w:rPr>
        <w:t xml:space="preserve"> basin, with its combination of high bifurcation ratio, high drainage density, and the highest infiltration number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f</m:t>
            </m:r>
          </m:sub>
        </m:sSub>
        <m:r>
          <m:rPr>
            <m:sty m:val="p"/>
          </m:rPr>
          <w:rPr>
            <w:rFonts w:ascii="Cambria Math" w:hAnsi="Cambria Math" w:cs="Times New Roman"/>
          </w:rPr>
          <m:t>=</m:t>
        </m:r>
        <m:r>
          <w:rPr>
            <w:rFonts w:ascii="Cambria Math" w:hAnsi="Cambria Math" w:cs="Times New Roman"/>
          </w:rPr>
          <m:t>54.02</m:t>
        </m:r>
      </m:oMath>
      <w:r w:rsidRPr="00C30EDE">
        <w:rPr>
          <w:rFonts w:cs="Times New Roman"/>
        </w:rPr>
        <w:t>), suggests a landscape dominated by clay-rich lithologies and structural guidance. Such conditions promote rapid surface routing, limited infiltration, and structurally controlled branching. By contrast, the Ekole basin presents a different scenario: while its overall drainage density and infiltration number are low, its high bifurcation ratio indicates that drainage alignment is strongly influenced by lithologic or structural features, possibly reflecting coarser alluvial materials intersected by structural lineaments.</w:t>
      </w:r>
    </w:p>
    <w:p w14:paraId="66E666F8" w14:textId="77777777" w:rsidR="00C30EDE" w:rsidRPr="00C30EDE" w:rsidRDefault="00C30EDE" w:rsidP="00C30EDE">
      <w:pPr>
        <w:pStyle w:val="BodyText"/>
        <w:jc w:val="both"/>
        <w:rPr>
          <w:rFonts w:cs="Times New Roman"/>
        </w:rPr>
      </w:pPr>
      <w:r w:rsidRPr="00C30EDE">
        <w:rPr>
          <w:rFonts w:cs="Times New Roman"/>
        </w:rPr>
        <w:t xml:space="preserve">These findings carry practical implications. Elevated bifurcation ratios highlight basins where drainage evolution is sensitive to geologic controls. In such areas, infrastructure planning such as road alignments, levee placement, or pipeline routing should incorporate geotechnical investigations to account for possible instability, avulsion risk, and rapid drainage adjustment. From a hydrological standpoint, morphometric anomalies such as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m:t>
            </m:r>
          </m:sub>
        </m:sSub>
        <m:r>
          <m:rPr>
            <m:sty m:val="p"/>
          </m:rPr>
          <w:rPr>
            <w:rFonts w:ascii="Cambria Math" w:hAnsi="Cambria Math" w:cs="Times New Roman"/>
          </w:rPr>
          <m:t>&gt;</m:t>
        </m:r>
        <m:r>
          <w:rPr>
            <w:rFonts w:ascii="Cambria Math" w:hAnsi="Cambria Math" w:cs="Times New Roman"/>
          </w:rPr>
          <m:t>7</m:t>
        </m:r>
      </m:oMath>
      <w:r w:rsidRPr="00C30EDE">
        <w:rPr>
          <w:rFonts w:cs="Times New Roman"/>
        </w:rPr>
        <w:t xml:space="preserve"> can serve as red flags for structurally influenced drainage, warranting detailed subsurface mapping.</w:t>
      </w:r>
    </w:p>
    <w:p w14:paraId="3009214B" w14:textId="77777777" w:rsidR="00C30EDE" w:rsidRPr="00C30EDE" w:rsidRDefault="00C30EDE" w:rsidP="00C30EDE">
      <w:pPr>
        <w:pStyle w:val="BodyText"/>
        <w:jc w:val="both"/>
        <w:rPr>
          <w:rFonts w:cs="Times New Roman"/>
        </w:rPr>
      </w:pPr>
      <w:r w:rsidRPr="00C30EDE">
        <w:rPr>
          <w:rFonts w:cs="Times New Roman"/>
        </w:rPr>
        <w:t xml:space="preserve">The interpretation presented here is consistent with previous morphometric studies that emphasize the role of lithology and tectonics in shaping drainage organization (Mesa, 2006; Nag &amp; Chakraborty, 2003; </w:t>
      </w:r>
      <w:proofErr w:type="spellStart"/>
      <w:r w:rsidRPr="00C30EDE">
        <w:rPr>
          <w:rFonts w:cs="Times New Roman"/>
        </w:rPr>
        <w:t>Vittala</w:t>
      </w:r>
      <w:proofErr w:type="spellEnd"/>
      <w:r w:rsidRPr="00C30EDE">
        <w:rPr>
          <w:rFonts w:cs="Times New Roman"/>
        </w:rPr>
        <w:t xml:space="preserve"> et al., 2004). It also aligns with engineering geological observations in the Niger Delta, where drainage alignment is often dictated by subsidence, faulting, and the juxtaposition of sand and clay units. Recognizing such structural signals is essential for both hazard assessment and sustainable land-use planning in deltaic environments.</w:t>
      </w:r>
    </w:p>
    <w:p w14:paraId="3804BB0F" w14:textId="77777777" w:rsidR="009A41AF" w:rsidRPr="00FD1F14" w:rsidRDefault="009A41AF" w:rsidP="00F20AB7">
      <w:pPr>
        <w:pStyle w:val="BodyText"/>
        <w:spacing w:line="360" w:lineRule="auto"/>
        <w:jc w:val="both"/>
        <w:rPr>
          <w:rFonts w:cs="Times New Roman"/>
        </w:rPr>
      </w:pPr>
    </w:p>
    <w:p w14:paraId="4057C39B" w14:textId="77777777" w:rsidR="002A1276" w:rsidRPr="00FD1F14" w:rsidRDefault="00C60ECD" w:rsidP="00F20AB7">
      <w:pPr>
        <w:pStyle w:val="Heading1"/>
        <w:spacing w:line="360" w:lineRule="auto"/>
        <w:rPr>
          <w:rFonts w:cs="Times New Roman"/>
          <w:color w:val="auto"/>
          <w:sz w:val="24"/>
          <w:szCs w:val="24"/>
        </w:rPr>
      </w:pPr>
      <w:bookmarkStart w:id="37" w:name="conclusion-and-recommendations"/>
      <w:bookmarkEnd w:id="23"/>
      <w:bookmarkEnd w:id="35"/>
      <w:r w:rsidRPr="00FD1F14">
        <w:rPr>
          <w:rFonts w:cs="Times New Roman"/>
          <w:color w:val="auto"/>
          <w:sz w:val="24"/>
          <w:szCs w:val="24"/>
        </w:rPr>
        <w:t>5. Conclusion and Recommendations</w:t>
      </w:r>
    </w:p>
    <w:p w14:paraId="01F7F63E" w14:textId="77777777" w:rsidR="002A1276" w:rsidRPr="00FD1F14" w:rsidRDefault="00C60ECD" w:rsidP="00F20AB7">
      <w:pPr>
        <w:pStyle w:val="Heading2"/>
        <w:spacing w:line="360" w:lineRule="auto"/>
        <w:rPr>
          <w:rFonts w:ascii="Times New Roman" w:hAnsi="Times New Roman" w:cs="Times New Roman"/>
          <w:color w:val="auto"/>
          <w:sz w:val="24"/>
          <w:szCs w:val="24"/>
        </w:rPr>
      </w:pPr>
      <w:bookmarkStart w:id="38" w:name="summary-of-key-findings"/>
      <w:r w:rsidRPr="00FD1F14">
        <w:rPr>
          <w:rFonts w:ascii="Times New Roman" w:hAnsi="Times New Roman" w:cs="Times New Roman"/>
          <w:color w:val="auto"/>
          <w:sz w:val="24"/>
          <w:szCs w:val="24"/>
        </w:rPr>
        <w:t>5.1 Summary of Key Findings</w:t>
      </w:r>
    </w:p>
    <w:p w14:paraId="20AE4F57" w14:textId="77777777" w:rsidR="002A1276" w:rsidRPr="00FD1F14" w:rsidRDefault="00C60ECD" w:rsidP="00F20AB7">
      <w:pPr>
        <w:pStyle w:val="FirstParagraph"/>
        <w:spacing w:line="360" w:lineRule="auto"/>
        <w:jc w:val="both"/>
        <w:rPr>
          <w:rFonts w:cs="Times New Roman"/>
        </w:rPr>
      </w:pPr>
      <w:r w:rsidRPr="00FD1F14">
        <w:rPr>
          <w:rFonts w:cs="Times New Roman"/>
        </w:rPr>
        <w:t>This study carried out a comprehensive geospatial and morphometric assessment of six coastal catchments in southern Nigeria—</w:t>
      </w:r>
      <w:proofErr w:type="spellStart"/>
      <w:r w:rsidRPr="00FD1F14">
        <w:rPr>
          <w:rFonts w:cs="Times New Roman"/>
        </w:rPr>
        <w:t>Bomadi</w:t>
      </w:r>
      <w:proofErr w:type="spellEnd"/>
      <w:r w:rsidRPr="00FD1F14">
        <w:rPr>
          <w:rFonts w:cs="Times New Roman"/>
        </w:rPr>
        <w:t xml:space="preserve">, </w:t>
      </w:r>
      <w:proofErr w:type="spellStart"/>
      <w:r w:rsidRPr="00FD1F14">
        <w:rPr>
          <w:rFonts w:cs="Times New Roman"/>
        </w:rPr>
        <w:t>Orashi</w:t>
      </w:r>
      <w:proofErr w:type="spellEnd"/>
      <w:r w:rsidRPr="00FD1F14">
        <w:rPr>
          <w:rFonts w:cs="Times New Roman"/>
        </w:rPr>
        <w:t xml:space="preserve">, </w:t>
      </w:r>
      <w:proofErr w:type="spellStart"/>
      <w:r w:rsidRPr="00FD1F14">
        <w:rPr>
          <w:rFonts w:cs="Times New Roman"/>
        </w:rPr>
        <w:t>Forcados</w:t>
      </w:r>
      <w:proofErr w:type="spellEnd"/>
      <w:r w:rsidRPr="00FD1F14">
        <w:rPr>
          <w:rFonts w:cs="Times New Roman"/>
        </w:rPr>
        <w:t xml:space="preserve">, Niger, </w:t>
      </w:r>
      <w:proofErr w:type="spellStart"/>
      <w:r w:rsidRPr="00FD1F14">
        <w:rPr>
          <w:rFonts w:cs="Times New Roman"/>
        </w:rPr>
        <w:t>Ekole</w:t>
      </w:r>
      <w:proofErr w:type="spellEnd"/>
      <w:r w:rsidRPr="00FD1F14">
        <w:rPr>
          <w:rFonts w:cs="Times New Roman"/>
        </w:rPr>
        <w:t>, and Nun rivers—using DEM-derived drainage networks, hydrological indices, and statistical analysis. Results revealed sharp contrasts in drainage density, infiltration number, and bifurcation ratios across the catchments, underscoring their diverse hydrological behaviors.</w:t>
      </w:r>
    </w:p>
    <w:p w14:paraId="5A267387" w14:textId="77777777" w:rsidR="002A1276" w:rsidRPr="00FD1F14" w:rsidRDefault="00C60ECD" w:rsidP="00F20AB7">
      <w:pPr>
        <w:pStyle w:val="BodyText"/>
        <w:spacing w:line="360" w:lineRule="auto"/>
        <w:jc w:val="both"/>
        <w:rPr>
          <w:rFonts w:cs="Times New Roman"/>
        </w:rPr>
      </w:pPr>
      <w:r w:rsidRPr="00FD1F14">
        <w:rPr>
          <w:rFonts w:cs="Times New Roman"/>
        </w:rPr>
        <w:lastRenderedPageBreak/>
        <w:t xml:space="preserve">The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Forcados</w:t>
      </w:r>
      <w:proofErr w:type="spellEnd"/>
      <w:r w:rsidRPr="00FD1F14">
        <w:rPr>
          <w:rFonts w:cs="Times New Roman"/>
        </w:rPr>
        <w:t xml:space="preserve"> basins emerged as runoff-dominant systems, with high drainage densities (3.15 and 4.6 km/km²) and elevated infiltration numbers (54.02 and 19.50, respectively). These parameters confirm poor infiltration capacity and rapid surface runoff, consistent with high flood risk. Their unusually high bifurcation ratios (&gt;9 for </w:t>
      </w:r>
      <w:proofErr w:type="spellStart"/>
      <w:r w:rsidRPr="00FD1F14">
        <w:rPr>
          <w:rFonts w:cs="Times New Roman"/>
        </w:rPr>
        <w:t>Orashi</w:t>
      </w:r>
      <w:proofErr w:type="spellEnd"/>
      <w:r w:rsidRPr="00FD1F14">
        <w:rPr>
          <w:rFonts w:cs="Times New Roman"/>
        </w:rPr>
        <w:t xml:space="preserve"> and </w:t>
      </w:r>
      <w:proofErr w:type="spellStart"/>
      <w:r w:rsidRPr="00FD1F14">
        <w:rPr>
          <w:rFonts w:cs="Times New Roman"/>
        </w:rPr>
        <w:t>Ekole</w:t>
      </w:r>
      <w:proofErr w:type="spellEnd"/>
      <w:r w:rsidRPr="00FD1F14">
        <w:rPr>
          <w:rFonts w:cs="Times New Roman"/>
        </w:rPr>
        <w:t>) suggest structural or tectonic control, which may intensify hydrological responses.</w:t>
      </w:r>
    </w:p>
    <w:p w14:paraId="102AF85C" w14:textId="77777777" w:rsidR="002A1276" w:rsidRPr="00FD1F14" w:rsidRDefault="00C60ECD" w:rsidP="00F20AB7">
      <w:pPr>
        <w:pStyle w:val="BodyText"/>
        <w:spacing w:line="360" w:lineRule="auto"/>
        <w:jc w:val="both"/>
        <w:rPr>
          <w:rFonts w:cs="Times New Roman"/>
        </w:rPr>
      </w:pPr>
      <w:r w:rsidRPr="00FD1F14">
        <w:rPr>
          <w:rFonts w:cs="Times New Roman"/>
        </w:rPr>
        <w:t xml:space="preserve">In contrast, the Niger and </w:t>
      </w:r>
      <w:proofErr w:type="spellStart"/>
      <w:r w:rsidRPr="00FD1F14">
        <w:rPr>
          <w:rFonts w:cs="Times New Roman"/>
        </w:rPr>
        <w:t>Ekole</w:t>
      </w:r>
      <w:proofErr w:type="spellEnd"/>
      <w:r w:rsidRPr="00FD1F14">
        <w:rPr>
          <w:rFonts w:cs="Times New Roman"/>
        </w:rPr>
        <w:t xml:space="preserve"> basins showed lower drainage densities (~2.0 km/km²) and modest infiltration numbers (&lt;10), indicating better infiltration, enhanced groundwater recharge, and attenuated flood peaks. The </w:t>
      </w:r>
      <w:proofErr w:type="spellStart"/>
      <w:r w:rsidRPr="00FD1F14">
        <w:rPr>
          <w:rFonts w:cs="Times New Roman"/>
        </w:rPr>
        <w:t>Bomadi</w:t>
      </w:r>
      <w:proofErr w:type="spellEnd"/>
      <w:r w:rsidRPr="00FD1F14">
        <w:rPr>
          <w:rFonts w:cs="Times New Roman"/>
        </w:rPr>
        <w:t xml:space="preserve"> and Nun basins displayed intermediate values, suggesting more balanced hydrological regimes.</w:t>
      </w:r>
    </w:p>
    <w:p w14:paraId="5B868DA1" w14:textId="77777777" w:rsidR="002A1276" w:rsidRPr="00FD1F14" w:rsidRDefault="00C60ECD" w:rsidP="00F20AB7">
      <w:pPr>
        <w:pStyle w:val="BodyText"/>
        <w:spacing w:line="360" w:lineRule="auto"/>
        <w:jc w:val="both"/>
        <w:rPr>
          <w:rFonts w:cs="Times New Roman"/>
        </w:rPr>
      </w:pPr>
      <w:r w:rsidRPr="00FD1F14">
        <w:rPr>
          <w:rFonts w:cs="Times New Roman"/>
        </w:rPr>
        <w:t>Statistical synthesis (Table 6) demonstrated that infiltration number and bifurcation ratio exhibited the highest variability (CV &gt;90%), highlighting infiltration–runoff dynamics and structural controls as dominant drivers of hydrological heterogeneity. Correlations confirmed that denser drainage and higher bifurcation ratios tended to co-occur with runoff dominance.</w:t>
      </w:r>
    </w:p>
    <w:p w14:paraId="53F439C5" w14:textId="0DE71B1D" w:rsidR="002A1276" w:rsidRPr="00FD1F14" w:rsidRDefault="002A1276" w:rsidP="00F20AB7">
      <w:pPr>
        <w:spacing w:line="360" w:lineRule="auto"/>
        <w:rPr>
          <w:rFonts w:ascii="Times New Roman" w:hAnsi="Times New Roman" w:cs="Times New Roman"/>
        </w:rPr>
      </w:pPr>
    </w:p>
    <w:p w14:paraId="7F98D456" w14:textId="77777777" w:rsidR="009A41AF" w:rsidRPr="009A41AF" w:rsidRDefault="009A41AF" w:rsidP="009A41AF">
      <w:pPr>
        <w:spacing w:line="360" w:lineRule="auto"/>
        <w:jc w:val="both"/>
        <w:rPr>
          <w:rFonts w:ascii="Times New Roman" w:eastAsiaTheme="majorEastAsia" w:hAnsi="Times New Roman" w:cs="Times New Roman"/>
          <w:b/>
          <w:bCs/>
        </w:rPr>
      </w:pPr>
      <w:bookmarkStart w:id="39" w:name="conflict-of-interest"/>
      <w:bookmarkEnd w:id="37"/>
      <w:bookmarkEnd w:id="38"/>
      <w:r w:rsidRPr="009A41AF">
        <w:rPr>
          <w:rFonts w:ascii="Times New Roman" w:eastAsiaTheme="majorEastAsia" w:hAnsi="Times New Roman" w:cs="Times New Roman"/>
          <w:b/>
          <w:bCs/>
        </w:rPr>
        <w:t>5.2 Policy Implications for Water and Environmental Management</w:t>
      </w:r>
    </w:p>
    <w:p w14:paraId="2516DB15" w14:textId="77777777"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The morphometric contrasts identified in this study underscore the need for basin-specific, practical strategies for water management, flood risk reduction, and ecosystem protection in Nigeria’s coastal catchments.</w:t>
      </w:r>
    </w:p>
    <w:p w14:paraId="78DF8792" w14:textId="77777777"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 xml:space="preserve">Flood Mitigation Strategies. </w:t>
      </w:r>
      <w:proofErr w:type="spellStart"/>
      <w:r w:rsidRPr="009A41AF">
        <w:rPr>
          <w:rFonts w:ascii="Times New Roman" w:eastAsiaTheme="majorEastAsia" w:hAnsi="Times New Roman" w:cs="Times New Roman"/>
        </w:rPr>
        <w:t>Orashi</w:t>
      </w:r>
      <w:proofErr w:type="spellEnd"/>
      <w:r w:rsidRPr="009A41AF">
        <w:rPr>
          <w:rFonts w:ascii="Times New Roman" w:eastAsiaTheme="majorEastAsia" w:hAnsi="Times New Roman" w:cs="Times New Roman"/>
        </w:rPr>
        <w:t xml:space="preserve"> and </w:t>
      </w:r>
      <w:proofErr w:type="spellStart"/>
      <w:r w:rsidRPr="009A41AF">
        <w:rPr>
          <w:rFonts w:ascii="Times New Roman" w:eastAsiaTheme="majorEastAsia" w:hAnsi="Times New Roman" w:cs="Times New Roman"/>
        </w:rPr>
        <w:t>Forcados</w:t>
      </w:r>
      <w:proofErr w:type="spellEnd"/>
      <w:r w:rsidRPr="009A41AF">
        <w:rPr>
          <w:rFonts w:ascii="Times New Roman" w:eastAsiaTheme="majorEastAsia" w:hAnsi="Times New Roman" w:cs="Times New Roman"/>
        </w:rPr>
        <w:t xml:space="preserve">, classified as runoff-dominant basins with high drainage densities and infiltration numbers, should be treated as priority zones for flood defense. Interventions may include the construction and reinforcement of levees, periodic dredging of river channels to enhance conveyance, and installation of community-based early-warning systems. In </w:t>
      </w:r>
      <w:proofErr w:type="spellStart"/>
      <w:r w:rsidRPr="009A41AF">
        <w:rPr>
          <w:rFonts w:ascii="Times New Roman" w:eastAsiaTheme="majorEastAsia" w:hAnsi="Times New Roman" w:cs="Times New Roman"/>
        </w:rPr>
        <w:t>Bomadi</w:t>
      </w:r>
      <w:proofErr w:type="spellEnd"/>
      <w:r w:rsidRPr="009A41AF">
        <w:rPr>
          <w:rFonts w:ascii="Times New Roman" w:eastAsiaTheme="majorEastAsia" w:hAnsi="Times New Roman" w:cs="Times New Roman"/>
        </w:rPr>
        <w:t xml:space="preserve"> and Nun, which exhibit intermediate runoff and infiltration characteristics, hybrid measures are recommended, including seasonal embankments and improved local drainage systems. By contrast, Niger and </w:t>
      </w:r>
      <w:proofErr w:type="spellStart"/>
      <w:r w:rsidRPr="009A41AF">
        <w:rPr>
          <w:rFonts w:ascii="Times New Roman" w:eastAsiaTheme="majorEastAsia" w:hAnsi="Times New Roman" w:cs="Times New Roman"/>
        </w:rPr>
        <w:t>Ekole</w:t>
      </w:r>
      <w:proofErr w:type="spellEnd"/>
      <w:r w:rsidRPr="009A41AF">
        <w:rPr>
          <w:rFonts w:ascii="Times New Roman" w:eastAsiaTheme="majorEastAsia" w:hAnsi="Times New Roman" w:cs="Times New Roman"/>
        </w:rPr>
        <w:t>, where infiltration is dominant, require protection of recharge corridors rather than hard flood defenses; here, infiltration ponds, check dams, and small-scale water retention structures would sustain groundwater supplies and buffer against slow-onset floods.</w:t>
      </w:r>
    </w:p>
    <w:p w14:paraId="3260EF2A" w14:textId="77777777"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 xml:space="preserve">Land-Use Guidelines. Basin-scale zoning regulations are necessary to limit settlement expansion and agricultural practices on high-risk floodplains, particularly in </w:t>
      </w:r>
      <w:proofErr w:type="spellStart"/>
      <w:r w:rsidRPr="009A41AF">
        <w:rPr>
          <w:rFonts w:ascii="Times New Roman" w:eastAsiaTheme="majorEastAsia" w:hAnsi="Times New Roman" w:cs="Times New Roman"/>
        </w:rPr>
        <w:t>Orashi</w:t>
      </w:r>
      <w:proofErr w:type="spellEnd"/>
      <w:r w:rsidRPr="009A41AF">
        <w:rPr>
          <w:rFonts w:ascii="Times New Roman" w:eastAsiaTheme="majorEastAsia" w:hAnsi="Times New Roman" w:cs="Times New Roman"/>
        </w:rPr>
        <w:t xml:space="preserve"> and </w:t>
      </w:r>
      <w:proofErr w:type="spellStart"/>
      <w:r w:rsidRPr="009A41AF">
        <w:rPr>
          <w:rFonts w:ascii="Times New Roman" w:eastAsiaTheme="majorEastAsia" w:hAnsi="Times New Roman" w:cs="Times New Roman"/>
        </w:rPr>
        <w:t>Forcados</w:t>
      </w:r>
      <w:proofErr w:type="spellEnd"/>
      <w:r w:rsidRPr="009A41AF">
        <w:rPr>
          <w:rFonts w:ascii="Times New Roman" w:eastAsiaTheme="majorEastAsia" w:hAnsi="Times New Roman" w:cs="Times New Roman"/>
        </w:rPr>
        <w:t xml:space="preserve">. Urban planning </w:t>
      </w:r>
      <w:r w:rsidRPr="009A41AF">
        <w:rPr>
          <w:rFonts w:ascii="Times New Roman" w:eastAsiaTheme="majorEastAsia" w:hAnsi="Times New Roman" w:cs="Times New Roman"/>
        </w:rPr>
        <w:lastRenderedPageBreak/>
        <w:t>should integrate buffer zones along river corridors, enforce set-back distances for housing development, and preserve natural levees and wetlands that attenuate runoff.</w:t>
      </w:r>
    </w:p>
    <w:p w14:paraId="4BC3F34D" w14:textId="77777777"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Community-Level Interventions. Localized measures are critical to reduce vulnerability. These include flood shelters in flood-prone communities, promotion of resilient housing designs such as elevated buildings, and community training on emergency evacuation procedures. Ecosystem-based approaches, such as restoring riparian buffers and rehabilitating mangroves, will reduce erosion, stabilize banks, and enhance natural flood regulation.</w:t>
      </w:r>
    </w:p>
    <w:p w14:paraId="3759B108" w14:textId="77777777"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Climate Adaptation and Ecosystem Protection. Morphometric indices should be incorporated into state and national climate adaptation frameworks. In runoff-dominant basins, policies should emphasize erosion control and mangrove conservation, while in infiltration-prone basins, emphasis should be on protecting wetlands and aquifer recharge areas. A differentiated, basin-specific management framework will be more effective than generalized strategies.</w:t>
      </w:r>
    </w:p>
    <w:p w14:paraId="06E95481" w14:textId="21010E10" w:rsidR="009A41AF" w:rsidRPr="009A41AF" w:rsidRDefault="009A41AF" w:rsidP="009A41AF">
      <w:pPr>
        <w:spacing w:line="360" w:lineRule="auto"/>
        <w:jc w:val="both"/>
        <w:rPr>
          <w:rFonts w:ascii="Times New Roman" w:eastAsiaTheme="majorEastAsia" w:hAnsi="Times New Roman" w:cs="Times New Roman"/>
        </w:rPr>
      </w:pPr>
    </w:p>
    <w:p w14:paraId="405B8F1D" w14:textId="77777777" w:rsidR="009A41AF" w:rsidRPr="009A41AF" w:rsidRDefault="009A41AF" w:rsidP="009A41AF">
      <w:pPr>
        <w:spacing w:line="360" w:lineRule="auto"/>
        <w:jc w:val="both"/>
        <w:rPr>
          <w:rFonts w:ascii="Times New Roman" w:eastAsiaTheme="majorEastAsia" w:hAnsi="Times New Roman" w:cs="Times New Roman"/>
          <w:b/>
          <w:bCs/>
        </w:rPr>
      </w:pPr>
      <w:r w:rsidRPr="009A41AF">
        <w:rPr>
          <w:rFonts w:ascii="Times New Roman" w:eastAsiaTheme="majorEastAsia" w:hAnsi="Times New Roman" w:cs="Times New Roman"/>
          <w:b/>
          <w:bCs/>
        </w:rPr>
        <w:t>5.3 Recommendations for Future Research</w:t>
      </w:r>
    </w:p>
    <w:p w14:paraId="138E127F" w14:textId="77777777"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This study establishes drainage density, infiltration number, and bifurcation ratio as effective diagnostic indicators of hydrological behavior in Nigeria’s coastal catchments. However, further research is required to deepen and operationalize these insights.</w:t>
      </w:r>
    </w:p>
    <w:p w14:paraId="4C684623" w14:textId="77777777"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Priority Research Directions.</w:t>
      </w:r>
    </w:p>
    <w:p w14:paraId="575788CD" w14:textId="77777777" w:rsidR="009A41AF" w:rsidRPr="009A41AF" w:rsidRDefault="009A41AF" w:rsidP="009A41AF">
      <w:pPr>
        <w:numPr>
          <w:ilvl w:val="0"/>
          <w:numId w:val="18"/>
        </w:num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Integration with Hydrodynamic and Rainfall–Runoff Models. Morphometric indices should be coupled with process-based hydrological and climate models to quantify flood magnitudes, simulate storm events, and predict hydrograph responses under future climate scenarios. Such integration will provide direct tools for flood forecasting and disaster risk reduction.</w:t>
      </w:r>
    </w:p>
    <w:p w14:paraId="54280361" w14:textId="4085416C" w:rsidR="009A41AF" w:rsidRPr="009A41AF" w:rsidRDefault="009A41AF" w:rsidP="009A41AF">
      <w:pPr>
        <w:numPr>
          <w:ilvl w:val="0"/>
          <w:numId w:val="18"/>
        </w:num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 xml:space="preserve">Investigation of Structural and Geological Controls. The unusually high bifurcation ratios observed in </w:t>
      </w:r>
      <w:proofErr w:type="spellStart"/>
      <w:r w:rsidRPr="009A41AF">
        <w:rPr>
          <w:rFonts w:ascii="Times New Roman" w:eastAsiaTheme="majorEastAsia" w:hAnsi="Times New Roman" w:cs="Times New Roman"/>
        </w:rPr>
        <w:t>Orashi</w:t>
      </w:r>
      <w:proofErr w:type="spellEnd"/>
      <w:r w:rsidRPr="009A41AF">
        <w:rPr>
          <w:rFonts w:ascii="Times New Roman" w:eastAsiaTheme="majorEastAsia" w:hAnsi="Times New Roman" w:cs="Times New Roman"/>
        </w:rPr>
        <w:t xml:space="preserve"> (9.93) and </w:t>
      </w:r>
      <w:proofErr w:type="spellStart"/>
      <w:r w:rsidRPr="009A41AF">
        <w:rPr>
          <w:rFonts w:ascii="Times New Roman" w:eastAsiaTheme="majorEastAsia" w:hAnsi="Times New Roman" w:cs="Times New Roman"/>
        </w:rPr>
        <w:t>Ekole</w:t>
      </w:r>
      <w:proofErr w:type="spellEnd"/>
      <w:r w:rsidRPr="009A41AF">
        <w:rPr>
          <w:rFonts w:ascii="Times New Roman" w:eastAsiaTheme="majorEastAsia" w:hAnsi="Times New Roman" w:cs="Times New Roman"/>
        </w:rPr>
        <w:t xml:space="preserve"> (9.50) suggest strong lithological influences. Geophysical surveys and geological mapping should be undertaken to clarify subsurface controls on drainage evolution, as these structural factors may significantly amplify flood hazards.</w:t>
      </w:r>
    </w:p>
    <w:p w14:paraId="5DFD3274" w14:textId="4B166984" w:rsidR="009A41AF" w:rsidRPr="009A41AF" w:rsidRDefault="009A41AF" w:rsidP="009A41AF">
      <w:pPr>
        <w:spacing w:line="360" w:lineRule="auto"/>
        <w:jc w:val="both"/>
        <w:rPr>
          <w:rFonts w:ascii="Times New Roman" w:eastAsiaTheme="majorEastAsia" w:hAnsi="Times New Roman" w:cs="Times New Roman"/>
        </w:rPr>
      </w:pPr>
      <w:r w:rsidRPr="009A41AF">
        <w:rPr>
          <w:rFonts w:ascii="Times New Roman" w:eastAsiaTheme="majorEastAsia" w:hAnsi="Times New Roman" w:cs="Times New Roman"/>
        </w:rPr>
        <w:t xml:space="preserve">Secondary Research Avenues. Future studies may also explore the linkage between morphometric indices and socioeconomic vulnerability, to strengthen disaster risk governance. Advances in high-resolution </w:t>
      </w:r>
      <w:r w:rsidRPr="009A41AF">
        <w:rPr>
          <w:rFonts w:ascii="Times New Roman" w:eastAsiaTheme="majorEastAsia" w:hAnsi="Times New Roman" w:cs="Times New Roman"/>
        </w:rPr>
        <w:lastRenderedPageBreak/>
        <w:t xml:space="preserve">DEMs (e.g., LiDAR, </w:t>
      </w:r>
      <w:proofErr w:type="spellStart"/>
      <w:r w:rsidRPr="009A41AF">
        <w:rPr>
          <w:rFonts w:ascii="Times New Roman" w:eastAsiaTheme="majorEastAsia" w:hAnsi="Times New Roman" w:cs="Times New Roman"/>
        </w:rPr>
        <w:t>TanDEM</w:t>
      </w:r>
      <w:proofErr w:type="spellEnd"/>
      <w:r w:rsidRPr="009A41AF">
        <w:rPr>
          <w:rFonts w:ascii="Times New Roman" w:eastAsiaTheme="majorEastAsia" w:hAnsi="Times New Roman" w:cs="Times New Roman"/>
        </w:rPr>
        <w:t>-X) and time-series remote sensing should be leveraged to refine morphometric datasets and capture temporal changes. Comparative analyses with other deltaic systems such as the Ganges, Mekong, and Amazon would further contextualize Nigerian basins in a global framework.</w:t>
      </w:r>
      <w:r>
        <w:rPr>
          <w:rFonts w:ascii="Times New Roman" w:eastAsiaTheme="majorEastAsia" w:hAnsi="Times New Roman" w:cs="Times New Roman"/>
        </w:rPr>
        <w:t xml:space="preserve"> </w:t>
      </w:r>
      <w:r w:rsidRPr="009A41AF">
        <w:rPr>
          <w:rFonts w:ascii="Times New Roman" w:eastAsiaTheme="majorEastAsia" w:hAnsi="Times New Roman" w:cs="Times New Roman"/>
        </w:rPr>
        <w:t>By prioritizing hydrodynamic integration and structural analysis, while pursuing complementary directions, future research will enhance the predictive and applied value of morphometric assessments for sustainable water management in flood-prone coastal regions.</w:t>
      </w:r>
    </w:p>
    <w:p w14:paraId="1552876F" w14:textId="77777777" w:rsidR="00C965A0" w:rsidRPr="00740879" w:rsidRDefault="00C965A0" w:rsidP="00C965A0">
      <w:pPr>
        <w:rPr>
          <w:highlight w:val="yellow"/>
        </w:rPr>
      </w:pPr>
      <w:r w:rsidRPr="00740879">
        <w:rPr>
          <w:highlight w:val="yellow"/>
        </w:rPr>
        <w:t>Disclaimer (Artificial intelligence)</w:t>
      </w:r>
    </w:p>
    <w:p w14:paraId="1A2268E5" w14:textId="77777777" w:rsidR="00C965A0" w:rsidRPr="00740879" w:rsidRDefault="00C965A0" w:rsidP="00C965A0">
      <w:pPr>
        <w:rPr>
          <w:highlight w:val="yellow"/>
        </w:rPr>
      </w:pPr>
      <w:r w:rsidRPr="00740879">
        <w:rPr>
          <w:highlight w:val="yellow"/>
        </w:rPr>
        <w:t xml:space="preserve">Option 1: </w:t>
      </w:r>
    </w:p>
    <w:p w14:paraId="351EE7AE" w14:textId="77777777" w:rsidR="00C965A0" w:rsidRPr="00740879" w:rsidRDefault="00C965A0" w:rsidP="00C965A0">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323BA54" w14:textId="77777777" w:rsidR="00285E47" w:rsidRDefault="00285E47" w:rsidP="00F20AB7">
      <w:pPr>
        <w:spacing w:line="360" w:lineRule="auto"/>
        <w:rPr>
          <w:rFonts w:ascii="Times New Roman" w:hAnsi="Times New Roman" w:cs="Times New Roman"/>
        </w:rPr>
      </w:pPr>
    </w:p>
    <w:p w14:paraId="06B3EB8A" w14:textId="77777777" w:rsidR="009A41AF" w:rsidRPr="00FD1F14" w:rsidRDefault="009A41AF" w:rsidP="00F20AB7">
      <w:pPr>
        <w:spacing w:line="360" w:lineRule="auto"/>
        <w:rPr>
          <w:rFonts w:ascii="Times New Roman" w:hAnsi="Times New Roman" w:cs="Times New Roman"/>
        </w:rPr>
      </w:pPr>
    </w:p>
    <w:p w14:paraId="5BA4482E" w14:textId="77777777" w:rsidR="002A1276" w:rsidRPr="00FD1F14" w:rsidRDefault="00C60ECD" w:rsidP="00F20AB7">
      <w:pPr>
        <w:pStyle w:val="Heading1"/>
        <w:spacing w:line="360" w:lineRule="auto"/>
        <w:rPr>
          <w:rFonts w:cs="Times New Roman"/>
          <w:sz w:val="24"/>
          <w:szCs w:val="24"/>
        </w:rPr>
      </w:pPr>
      <w:bookmarkStart w:id="40" w:name="references"/>
      <w:bookmarkEnd w:id="39"/>
      <w:r w:rsidRPr="00FD1F14">
        <w:rPr>
          <w:rFonts w:cs="Times New Roman"/>
          <w:b/>
          <w:bCs/>
          <w:sz w:val="24"/>
          <w:szCs w:val="24"/>
        </w:rPr>
        <w:t>References</w:t>
      </w:r>
    </w:p>
    <w:p w14:paraId="17A321E4" w14:textId="77777777" w:rsidR="00E2715E" w:rsidRPr="00FD1F14" w:rsidRDefault="00E2715E" w:rsidP="00F20AB7">
      <w:pPr>
        <w:spacing w:line="360" w:lineRule="auto"/>
        <w:rPr>
          <w:rFonts w:ascii="Times New Roman" w:hAnsi="Times New Roman" w:cs="Times New Roman"/>
        </w:rPr>
      </w:pPr>
    </w:p>
    <w:p w14:paraId="6F4F7643" w14:textId="77777777" w:rsidR="00E2715E" w:rsidRPr="00FD1F14" w:rsidRDefault="00E2715E" w:rsidP="00F20AB7">
      <w:pPr>
        <w:pStyle w:val="BodyText"/>
        <w:numPr>
          <w:ilvl w:val="0"/>
          <w:numId w:val="16"/>
        </w:numPr>
        <w:spacing w:line="360" w:lineRule="auto"/>
        <w:jc w:val="both"/>
        <w:rPr>
          <w:rFonts w:cs="Times New Roman"/>
        </w:rPr>
      </w:pPr>
      <w:bookmarkStart w:id="41" w:name="_Hlk208145294"/>
      <w:r w:rsidRPr="00FD1F14">
        <w:rPr>
          <w:rFonts w:cs="Times New Roman"/>
        </w:rPr>
        <w:t xml:space="preserve">Eteh, D. R., Japheth, B. R., </w:t>
      </w:r>
      <w:proofErr w:type="spellStart"/>
      <w:r w:rsidRPr="00FD1F14">
        <w:rPr>
          <w:rFonts w:cs="Times New Roman"/>
        </w:rPr>
        <w:t>Akajiaku</w:t>
      </w:r>
      <w:proofErr w:type="spellEnd"/>
      <w:r w:rsidRPr="00FD1F14">
        <w:rPr>
          <w:rFonts w:cs="Times New Roman"/>
        </w:rPr>
        <w:t xml:space="preserve">, C. U., </w:t>
      </w:r>
      <w:proofErr w:type="spellStart"/>
      <w:r w:rsidRPr="00FD1F14">
        <w:rPr>
          <w:rFonts w:cs="Times New Roman"/>
        </w:rPr>
        <w:t>Osondu</w:t>
      </w:r>
      <w:proofErr w:type="spellEnd"/>
      <w:r w:rsidRPr="00FD1F14">
        <w:rPr>
          <w:rFonts w:cs="Times New Roman"/>
        </w:rPr>
        <w:t xml:space="preserve">, I., Mene-Ejegi, O. O., Nwachukwu, E. M., </w:t>
      </w:r>
      <w:proofErr w:type="spellStart"/>
      <w:r w:rsidRPr="00FD1F14">
        <w:rPr>
          <w:rFonts w:cs="Times New Roman"/>
        </w:rPr>
        <w:t>Oriasi</w:t>
      </w:r>
      <w:proofErr w:type="spellEnd"/>
      <w:r w:rsidRPr="00FD1F14">
        <w:rPr>
          <w:rFonts w:cs="Times New Roman"/>
        </w:rPr>
        <w:t xml:space="preserve">, M. D., </w:t>
      </w:r>
      <w:proofErr w:type="spellStart"/>
      <w:r w:rsidRPr="00FD1F14">
        <w:rPr>
          <w:rFonts w:cs="Times New Roman"/>
        </w:rPr>
        <w:t>Omietimi</w:t>
      </w:r>
      <w:proofErr w:type="spellEnd"/>
      <w:r w:rsidRPr="00FD1F14">
        <w:rPr>
          <w:rFonts w:cs="Times New Roman"/>
        </w:rPr>
        <w:t xml:space="preserve">, E. J., &amp; Ayo-Bali, A. E. (2025). Assessing the impact of climate change on flood patterns in downstream Nigeria using machine learning and geospatial techniques (2018–2024). </w:t>
      </w:r>
      <w:r w:rsidRPr="00FD1F14">
        <w:rPr>
          <w:rFonts w:cs="Times New Roman"/>
          <w:i/>
          <w:iCs/>
        </w:rPr>
        <w:t>Discover Geoscience, 3,</w:t>
      </w:r>
      <w:r w:rsidRPr="00FD1F14">
        <w:rPr>
          <w:rFonts w:cs="Times New Roman"/>
        </w:rPr>
        <w:t xml:space="preserve"> 76. </w:t>
      </w:r>
      <w:hyperlink r:id="rId15" w:tgtFrame="_new" w:history="1">
        <w:r w:rsidRPr="00FD1F14">
          <w:rPr>
            <w:rStyle w:val="Hyperlink"/>
            <w:rFonts w:cs="Times New Roman"/>
          </w:rPr>
          <w:t>https://doi.org/10.1007/s44288-025-00178-7</w:t>
        </w:r>
      </w:hyperlink>
      <w:r w:rsidRPr="00FD1F14">
        <w:rPr>
          <w:rFonts w:cs="Times New Roman"/>
        </w:rPr>
        <w:t xml:space="preserve"> </w:t>
      </w:r>
    </w:p>
    <w:p w14:paraId="7DEEB871" w14:textId="385F4ADD" w:rsidR="00E40A3E" w:rsidRPr="00FD1F14" w:rsidRDefault="00E40A3E" w:rsidP="00F20AB7">
      <w:pPr>
        <w:pStyle w:val="BodyText"/>
        <w:numPr>
          <w:ilvl w:val="0"/>
          <w:numId w:val="16"/>
        </w:numPr>
        <w:spacing w:line="360" w:lineRule="auto"/>
        <w:jc w:val="both"/>
        <w:rPr>
          <w:rFonts w:cs="Times New Roman"/>
        </w:rPr>
      </w:pPr>
      <w:r w:rsidRPr="00FD1F14">
        <w:rPr>
          <w:rFonts w:cs="Times New Roman"/>
        </w:rPr>
        <w:t xml:space="preserve">Eteh, D. R., Paaru, M., Egobueze, F. E. &amp; </w:t>
      </w:r>
      <w:proofErr w:type="spellStart"/>
      <w:r w:rsidRPr="00FD1F14">
        <w:rPr>
          <w:rFonts w:cs="Times New Roman"/>
        </w:rPr>
        <w:t>Okpobiri</w:t>
      </w:r>
      <w:proofErr w:type="spellEnd"/>
      <w:r w:rsidRPr="00FD1F14">
        <w:rPr>
          <w:rFonts w:cs="Times New Roman"/>
        </w:rPr>
        <w:t xml:space="preserve">, O. (2024). Utilizing machine learning and DSAS to analyze historical trends and forecast future shoreline changes along the River Niger, Niger Delta. </w:t>
      </w:r>
      <w:r w:rsidRPr="00FD1F14">
        <w:rPr>
          <w:rFonts w:cs="Times New Roman"/>
          <w:i/>
          <w:iCs/>
        </w:rPr>
        <w:t>Water Conservation Science and Engineering, 9</w:t>
      </w:r>
      <w:r w:rsidRPr="00FD1F14">
        <w:rPr>
          <w:rFonts w:cs="Times New Roman"/>
        </w:rPr>
        <w:t xml:space="preserve">, 91. </w:t>
      </w:r>
      <w:hyperlink r:id="rId16">
        <w:r w:rsidRPr="00FD1F14">
          <w:rPr>
            <w:rStyle w:val="Hyperlink"/>
            <w:rFonts w:cs="Times New Roman"/>
            <w:color w:val="auto"/>
          </w:rPr>
          <w:t>https://doi.org/10.1007/s41101-024-00324-1</w:t>
        </w:r>
      </w:hyperlink>
    </w:p>
    <w:p w14:paraId="6FB3F035"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Abam, T. K. S. (2016). </w:t>
      </w:r>
      <w:r w:rsidRPr="00FD1F14">
        <w:rPr>
          <w:rFonts w:ascii="Times New Roman" w:hAnsi="Times New Roman" w:cs="Times New Roman"/>
          <w:i/>
          <w:iCs/>
        </w:rPr>
        <w:t>Engineering geology of the Niger Delta</w:t>
      </w:r>
      <w:r w:rsidRPr="00FD1F14">
        <w:rPr>
          <w:rFonts w:ascii="Times New Roman" w:hAnsi="Times New Roman" w:cs="Times New Roman"/>
        </w:rPr>
        <w:t>. Nigerian Journal of Mining and Geology, 52(1), 35–45.</w:t>
      </w:r>
    </w:p>
    <w:p w14:paraId="65130AFA"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Chakraborty, S., Ghosh, P., &amp; Das, S. (2018). Morphometric analysis of the Indian Sundarbans: implications for flood management. </w:t>
      </w:r>
      <w:r w:rsidRPr="00FD1F14">
        <w:rPr>
          <w:rFonts w:ascii="Times New Roman" w:hAnsi="Times New Roman" w:cs="Times New Roman"/>
          <w:i/>
          <w:iCs/>
        </w:rPr>
        <w:t>Environmental Monitoring and Assessment, 190</w:t>
      </w:r>
      <w:r w:rsidRPr="00FD1F14">
        <w:rPr>
          <w:rFonts w:ascii="Times New Roman" w:hAnsi="Times New Roman" w:cs="Times New Roman"/>
        </w:rPr>
        <w:t>(3), 115.</w:t>
      </w:r>
    </w:p>
    <w:p w14:paraId="2698FE0D"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lastRenderedPageBreak/>
        <w:t xml:space="preserve">Eze, B. E., &amp; </w:t>
      </w:r>
      <w:proofErr w:type="spellStart"/>
      <w:r w:rsidRPr="00FD1F14">
        <w:rPr>
          <w:rFonts w:ascii="Times New Roman" w:hAnsi="Times New Roman" w:cs="Times New Roman"/>
        </w:rPr>
        <w:t>Efiong</w:t>
      </w:r>
      <w:proofErr w:type="spellEnd"/>
      <w:r w:rsidRPr="00FD1F14">
        <w:rPr>
          <w:rFonts w:ascii="Times New Roman" w:hAnsi="Times New Roman" w:cs="Times New Roman"/>
        </w:rPr>
        <w:t xml:space="preserve">, J. (2010). Morphometric parameters of river catchments and their hydrological implications: Cross River, Nigeria. </w:t>
      </w:r>
      <w:r w:rsidRPr="00FD1F14">
        <w:rPr>
          <w:rFonts w:ascii="Times New Roman" w:hAnsi="Times New Roman" w:cs="Times New Roman"/>
          <w:i/>
          <w:iCs/>
        </w:rPr>
        <w:t>Journal of Geography and Geology, 2</w:t>
      </w:r>
      <w:r w:rsidRPr="00FD1F14">
        <w:rPr>
          <w:rFonts w:ascii="Times New Roman" w:hAnsi="Times New Roman" w:cs="Times New Roman"/>
        </w:rPr>
        <w:t>(1), 18–30.</w:t>
      </w:r>
    </w:p>
    <w:p w14:paraId="5656FB68"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Gupta, A. (2011). </w:t>
      </w:r>
      <w:r w:rsidRPr="00FD1F14">
        <w:rPr>
          <w:rFonts w:ascii="Times New Roman" w:hAnsi="Times New Roman" w:cs="Times New Roman"/>
          <w:i/>
          <w:iCs/>
        </w:rPr>
        <w:t>Large rivers: Geomorphology and management</w:t>
      </w:r>
      <w:r w:rsidRPr="00FD1F14">
        <w:rPr>
          <w:rFonts w:ascii="Times New Roman" w:hAnsi="Times New Roman" w:cs="Times New Roman"/>
        </w:rPr>
        <w:t>. Wiley-Blackwell.</w:t>
      </w:r>
    </w:p>
    <w:p w14:paraId="77589FB8"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Mesa, L. M. (2006). Morphometric analysis of a subtropical Andean basin (Tucumán, Argentina). </w:t>
      </w:r>
      <w:r w:rsidRPr="00FD1F14">
        <w:rPr>
          <w:rFonts w:ascii="Times New Roman" w:hAnsi="Times New Roman" w:cs="Times New Roman"/>
          <w:i/>
          <w:iCs/>
        </w:rPr>
        <w:t>Environmental Geology, 50</w:t>
      </w:r>
      <w:r w:rsidRPr="00FD1F14">
        <w:rPr>
          <w:rFonts w:ascii="Times New Roman" w:hAnsi="Times New Roman" w:cs="Times New Roman"/>
        </w:rPr>
        <w:t>(8), 1235–1242.</w:t>
      </w:r>
    </w:p>
    <w:p w14:paraId="1DF449C3" w14:textId="77777777" w:rsidR="00E40A3E" w:rsidRPr="00FD1F14" w:rsidRDefault="00E40A3E" w:rsidP="00F20AB7">
      <w:pPr>
        <w:pStyle w:val="ListParagraph"/>
        <w:numPr>
          <w:ilvl w:val="0"/>
          <w:numId w:val="16"/>
        </w:numPr>
        <w:spacing w:line="360" w:lineRule="auto"/>
        <w:rPr>
          <w:rFonts w:ascii="Times New Roman" w:hAnsi="Times New Roman" w:cs="Times New Roman"/>
        </w:rPr>
      </w:pPr>
      <w:proofErr w:type="spellStart"/>
      <w:r w:rsidRPr="00FD1F14">
        <w:rPr>
          <w:rFonts w:ascii="Times New Roman" w:hAnsi="Times New Roman" w:cs="Times New Roman"/>
        </w:rPr>
        <w:t>Nwankwoala</w:t>
      </w:r>
      <w:proofErr w:type="spellEnd"/>
      <w:r w:rsidRPr="00FD1F14">
        <w:rPr>
          <w:rFonts w:ascii="Times New Roman" w:hAnsi="Times New Roman" w:cs="Times New Roman"/>
        </w:rPr>
        <w:t xml:space="preserve">, H. O., &amp; Udom, G. J. (2011). Flooding and groundwater quality in the Niger Delta. </w:t>
      </w:r>
      <w:r w:rsidRPr="00FD1F14">
        <w:rPr>
          <w:rFonts w:ascii="Times New Roman" w:hAnsi="Times New Roman" w:cs="Times New Roman"/>
          <w:i/>
          <w:iCs/>
        </w:rPr>
        <w:t>Hydrological Sciences Journal, 56</w:t>
      </w:r>
      <w:r w:rsidRPr="00FD1F14">
        <w:rPr>
          <w:rFonts w:ascii="Times New Roman" w:hAnsi="Times New Roman" w:cs="Times New Roman"/>
        </w:rPr>
        <w:t>(7), 1465–1475.</w:t>
      </w:r>
    </w:p>
    <w:p w14:paraId="3FBE7151" w14:textId="77777777" w:rsidR="00E40A3E" w:rsidRPr="00FD1F14" w:rsidRDefault="00E40A3E" w:rsidP="00F20AB7">
      <w:pPr>
        <w:pStyle w:val="ListParagraph"/>
        <w:numPr>
          <w:ilvl w:val="0"/>
          <w:numId w:val="16"/>
        </w:numPr>
        <w:spacing w:line="360" w:lineRule="auto"/>
        <w:rPr>
          <w:rFonts w:ascii="Times New Roman" w:hAnsi="Times New Roman" w:cs="Times New Roman"/>
        </w:rPr>
      </w:pPr>
      <w:r w:rsidRPr="00FD1F14">
        <w:rPr>
          <w:rFonts w:ascii="Times New Roman" w:hAnsi="Times New Roman" w:cs="Times New Roman"/>
        </w:rPr>
        <w:t xml:space="preserve">Rahman, M., Haque, M., &amp; Nguyen, V. (2020). Hydrological response of the Mekong Delta to climate and morphometric factors. </w:t>
      </w:r>
      <w:r w:rsidRPr="00FD1F14">
        <w:rPr>
          <w:rFonts w:ascii="Times New Roman" w:hAnsi="Times New Roman" w:cs="Times New Roman"/>
          <w:i/>
          <w:iCs/>
        </w:rPr>
        <w:t>Journal of Hydrology, 590</w:t>
      </w:r>
      <w:r w:rsidRPr="00FD1F14">
        <w:rPr>
          <w:rFonts w:ascii="Times New Roman" w:hAnsi="Times New Roman" w:cs="Times New Roman"/>
        </w:rPr>
        <w:t>, 125346.</w:t>
      </w:r>
    </w:p>
    <w:p w14:paraId="5678ED43" w14:textId="77777777" w:rsidR="00E2715E" w:rsidRPr="00FD1F14" w:rsidRDefault="00E2715E" w:rsidP="00F20AB7">
      <w:pPr>
        <w:pStyle w:val="BodyText"/>
        <w:numPr>
          <w:ilvl w:val="0"/>
          <w:numId w:val="16"/>
        </w:numPr>
        <w:spacing w:line="360" w:lineRule="auto"/>
        <w:jc w:val="both"/>
        <w:rPr>
          <w:rFonts w:cs="Times New Roman"/>
        </w:rPr>
      </w:pPr>
      <w:proofErr w:type="spellStart"/>
      <w:r w:rsidRPr="00FD1F14">
        <w:rPr>
          <w:rFonts w:cs="Times New Roman"/>
        </w:rPr>
        <w:t>Okpobiri</w:t>
      </w:r>
      <w:proofErr w:type="spellEnd"/>
      <w:r w:rsidRPr="00FD1F14">
        <w:rPr>
          <w:rFonts w:cs="Times New Roman"/>
        </w:rPr>
        <w:t xml:space="preserve">, O., </w:t>
      </w:r>
      <w:proofErr w:type="spellStart"/>
      <w:r w:rsidRPr="00FD1F14">
        <w:rPr>
          <w:rFonts w:cs="Times New Roman"/>
        </w:rPr>
        <w:t>Akajiaku</w:t>
      </w:r>
      <w:proofErr w:type="spellEnd"/>
      <w:r w:rsidRPr="00FD1F14">
        <w:rPr>
          <w:rFonts w:cs="Times New Roman"/>
        </w:rPr>
        <w:t xml:space="preserve">, C. U., Eteh, D. R., &amp; Moses, P. (2025). Using machine learning and GIS to monitor sandbars along the River Niger in the Niger Delta, Nigeria. </w:t>
      </w:r>
      <w:r w:rsidRPr="00FD1F14">
        <w:rPr>
          <w:rFonts w:cs="Times New Roman"/>
          <w:i/>
          <w:iCs/>
        </w:rPr>
        <w:t>International Journal of Environment and Climate Change, 15</w:t>
      </w:r>
      <w:r w:rsidRPr="00FD1F14">
        <w:rPr>
          <w:rFonts w:cs="Times New Roman"/>
        </w:rPr>
        <w:t xml:space="preserve">(2), 182–203. </w:t>
      </w:r>
      <w:hyperlink r:id="rId17" w:tgtFrame="_new" w:history="1">
        <w:r w:rsidRPr="00FD1F14">
          <w:rPr>
            <w:rStyle w:val="Hyperlink"/>
            <w:rFonts w:cs="Times New Roman"/>
            <w:color w:val="auto"/>
          </w:rPr>
          <w:t>https://doi.org/10.9734/ijecc/2025/v15i24721</w:t>
        </w:r>
      </w:hyperlink>
    </w:p>
    <w:p w14:paraId="7833062B"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lang w:val="it-IT"/>
        </w:rPr>
        <w:t xml:space="preserve">Eteh, D. R., Egobueze, F. E., Paaru, M., Otutu, A. O., &amp; Osondu, I. (2024). </w:t>
      </w:r>
      <w:r w:rsidRPr="00FD1F14">
        <w:rPr>
          <w:rFonts w:cs="Times New Roman"/>
        </w:rPr>
        <w:t xml:space="preserve">The impact of dam management and rainfall patterns on flooding in the Niger Delta: Using Sentinel-1 SAR data. Discover Water, 4, 123. </w:t>
      </w:r>
      <w:hyperlink r:id="rId18" w:history="1">
        <w:r w:rsidRPr="00FD1F14">
          <w:rPr>
            <w:rStyle w:val="Hyperlink"/>
            <w:rFonts w:cs="Times New Roman"/>
          </w:rPr>
          <w:t>https://doi.org/10.1007/s43832-024-00185-8</w:t>
        </w:r>
      </w:hyperlink>
    </w:p>
    <w:p w14:paraId="58808FDD"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Jonathan, L. E., &amp; Charles, A. U. (2025). Shoreline Erosion and Accretion Analysis of the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River, Rivers State, Nigeria: A Geospatial and Machine Learning Approach. </w:t>
      </w:r>
      <w:r w:rsidRPr="00FD1F14">
        <w:rPr>
          <w:rFonts w:ascii="Times New Roman" w:hAnsi="Times New Roman" w:cs="Times New Roman"/>
          <w:iCs/>
        </w:rPr>
        <w:t>Asian Journal of Geographical Research</w:t>
      </w:r>
      <w:r w:rsidRPr="00FD1F14">
        <w:rPr>
          <w:rFonts w:ascii="Times New Roman" w:hAnsi="Times New Roman" w:cs="Times New Roman"/>
        </w:rPr>
        <w:t xml:space="preserve">, </w:t>
      </w:r>
      <w:r w:rsidRPr="00FD1F14">
        <w:rPr>
          <w:rFonts w:ascii="Times New Roman" w:hAnsi="Times New Roman" w:cs="Times New Roman"/>
          <w:iCs/>
        </w:rPr>
        <w:t>8</w:t>
      </w:r>
      <w:r w:rsidRPr="00FD1F14">
        <w:rPr>
          <w:rFonts w:ascii="Times New Roman" w:hAnsi="Times New Roman" w:cs="Times New Roman"/>
        </w:rPr>
        <w:t xml:space="preserve">(2), 27–44. </w:t>
      </w:r>
      <w:hyperlink r:id="rId19" w:history="1">
        <w:r w:rsidRPr="00FD1F14">
          <w:rPr>
            <w:rStyle w:val="Hyperlink"/>
            <w:rFonts w:ascii="Times New Roman" w:hAnsi="Times New Roman" w:cs="Times New Roman"/>
            <w:color w:val="auto"/>
          </w:rPr>
          <w:t>https://doi.org/10.9734/ajgr/2025/v8i2260</w:t>
        </w:r>
      </w:hyperlink>
    </w:p>
    <w:p w14:paraId="571BEF05"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lang w:val="it-IT"/>
        </w:rPr>
        <w:t>Bamiekumo, B. P., Akpobome, E. O., Kemebaradikumo, A. N., Mene</w:t>
      </w:r>
      <w:r w:rsidRPr="00FD1F14">
        <w:rPr>
          <w:rFonts w:cs="Times New Roman"/>
          <w:lang w:val="it-IT"/>
        </w:rPr>
        <w:noBreakHyphen/>
        <w:t xml:space="preserve">Ejegi, O. O., &amp; Eteh, D. R. (2025). </w:t>
      </w:r>
      <w:r w:rsidRPr="00FD1F14">
        <w:rPr>
          <w:rFonts w:cs="Times New Roman"/>
        </w:rPr>
        <w:t>Machine learning-based flood extent mapping and damage assessment in Yenagoa, Bayelsa State, using Sentinel</w:t>
      </w:r>
      <w:r w:rsidRPr="00FD1F14">
        <w:rPr>
          <w:rFonts w:cs="Times New Roman"/>
        </w:rPr>
        <w:noBreakHyphen/>
        <w:t xml:space="preserve">1 and </w:t>
      </w:r>
      <w:r w:rsidRPr="00FD1F14">
        <w:rPr>
          <w:rFonts w:cs="Times New Roman"/>
        </w:rPr>
        <w:noBreakHyphen/>
        <w:t xml:space="preserve">2 imagery (2018–2022). </w:t>
      </w:r>
      <w:r w:rsidRPr="00FD1F14">
        <w:rPr>
          <w:rStyle w:val="Emphasis"/>
          <w:rFonts w:cs="Times New Roman"/>
        </w:rPr>
        <w:t>Discovery Nature, 2</w:t>
      </w:r>
      <w:r w:rsidRPr="00FD1F14">
        <w:rPr>
          <w:rFonts w:cs="Times New Roman"/>
        </w:rPr>
        <w:t xml:space="preserve">(3), e2dn1041. </w:t>
      </w:r>
      <w:hyperlink r:id="rId20" w:tgtFrame="_new" w:history="1">
        <w:r w:rsidRPr="00FD1F14">
          <w:rPr>
            <w:rStyle w:val="Hyperlink"/>
            <w:rFonts w:cs="Times New Roman"/>
            <w:color w:val="auto"/>
          </w:rPr>
          <w:t>https://doi.org/10.54905/disssi.v2i3.e2dn1041</w:t>
        </w:r>
      </w:hyperlink>
    </w:p>
    <w:p w14:paraId="65AD7592"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rPr>
        <w:t xml:space="preserve">Abaye, E. O., </w:t>
      </w:r>
      <w:proofErr w:type="spellStart"/>
      <w:r w:rsidRPr="00FD1F14">
        <w:rPr>
          <w:rFonts w:cs="Times New Roman"/>
        </w:rPr>
        <w:t>Ayowei</w:t>
      </w:r>
      <w:proofErr w:type="spellEnd"/>
      <w:r w:rsidRPr="00FD1F14">
        <w:rPr>
          <w:rFonts w:cs="Times New Roman"/>
        </w:rPr>
        <w:t xml:space="preserve">, A. H., </w:t>
      </w:r>
      <w:proofErr w:type="spellStart"/>
      <w:r w:rsidRPr="00FD1F14">
        <w:rPr>
          <w:rFonts w:cs="Times New Roman"/>
        </w:rPr>
        <w:t>Akajiaku</w:t>
      </w:r>
      <w:proofErr w:type="spellEnd"/>
      <w:r w:rsidRPr="00FD1F14">
        <w:rPr>
          <w:rFonts w:cs="Times New Roman"/>
        </w:rPr>
        <w:t xml:space="preserve">, U. C., &amp; Eteh, D. R. (2022). Implication of landscape changes using Google Earth historical imagery in Yenagoa, Bayelsa State, Nigeria. </w:t>
      </w:r>
      <w:proofErr w:type="spellStart"/>
      <w:r w:rsidRPr="00FD1F14">
        <w:rPr>
          <w:rFonts w:cs="Times New Roman"/>
          <w:i/>
          <w:iCs/>
        </w:rPr>
        <w:t>Sumerianz</w:t>
      </w:r>
      <w:proofErr w:type="spellEnd"/>
      <w:r w:rsidRPr="00FD1F14">
        <w:rPr>
          <w:rFonts w:cs="Times New Roman"/>
          <w:i/>
          <w:iCs/>
        </w:rPr>
        <w:t xml:space="preserve"> Journal of Scientific Research, 5</w:t>
      </w:r>
      <w:r w:rsidRPr="00FD1F14">
        <w:rPr>
          <w:rFonts w:cs="Times New Roman"/>
        </w:rPr>
        <w:t>(1), 20–31</w:t>
      </w:r>
    </w:p>
    <w:p w14:paraId="4A844B50" w14:textId="77777777" w:rsidR="00E2715E" w:rsidRPr="00FD1F14" w:rsidRDefault="00E2715E" w:rsidP="00F20AB7">
      <w:pPr>
        <w:pStyle w:val="BodyText"/>
        <w:numPr>
          <w:ilvl w:val="0"/>
          <w:numId w:val="16"/>
        </w:numPr>
        <w:spacing w:line="360" w:lineRule="auto"/>
        <w:jc w:val="both"/>
        <w:rPr>
          <w:rFonts w:cs="Times New Roman"/>
        </w:rPr>
      </w:pPr>
      <w:r w:rsidRPr="00FD1F14">
        <w:rPr>
          <w:rFonts w:cs="Times New Roman"/>
        </w:rPr>
        <w:t xml:space="preserve"> Imoni, O., &amp; Jonathan, E. L. (2025). Data-driven assessment of soil heavy metal contamination in </w:t>
      </w:r>
      <w:proofErr w:type="spellStart"/>
      <w:r w:rsidRPr="00FD1F14">
        <w:rPr>
          <w:rFonts w:cs="Times New Roman"/>
        </w:rPr>
        <w:t>Joinkrama</w:t>
      </w:r>
      <w:proofErr w:type="spellEnd"/>
      <w:r w:rsidRPr="00FD1F14">
        <w:rPr>
          <w:rFonts w:cs="Times New Roman"/>
        </w:rPr>
        <w:t xml:space="preserve">, Rivers State, Nigeria using pollution indices and multivariate analytics. Journal of </w:t>
      </w:r>
      <w:r w:rsidRPr="00FD1F14">
        <w:rPr>
          <w:rFonts w:cs="Times New Roman"/>
        </w:rPr>
        <w:lastRenderedPageBreak/>
        <w:t>Materials Science Research and Reviews, 8(3), 628–643. https://doi.org/10.9734/jmsrr/2025/v8i3429</w:t>
      </w:r>
    </w:p>
    <w:p w14:paraId="504A1DC5" w14:textId="77777777" w:rsidR="00E2715E" w:rsidRPr="00FD1F14" w:rsidRDefault="00E2715E" w:rsidP="00F20AB7">
      <w:pPr>
        <w:pStyle w:val="ListParagraph"/>
        <w:numPr>
          <w:ilvl w:val="0"/>
          <w:numId w:val="16"/>
        </w:numPr>
        <w:spacing w:after="200" w:line="360" w:lineRule="auto"/>
        <w:jc w:val="both"/>
        <w:rPr>
          <w:rStyle w:val="Hyperlink"/>
          <w:rFonts w:ascii="Times New Roman" w:hAnsi="Times New Roman" w:cs="Times New Roman"/>
          <w:color w:val="auto"/>
        </w:rPr>
      </w:pPr>
      <w:r w:rsidRPr="00FD1F14">
        <w:rPr>
          <w:rFonts w:ascii="Times New Roman" w:hAnsi="Times New Roman" w:cs="Times New Roman"/>
        </w:rPr>
        <w:t xml:space="preserve">Jonathan, L. E., Winston, A. G., &amp; Chukwuemeka, P. (2025). Machine learning and morphometric analysis for runoff dynamics: Enhancing flood management and catchment prioritization in Bayelsa, Nigeria. </w:t>
      </w:r>
      <w:r w:rsidRPr="00FD1F14">
        <w:rPr>
          <w:rStyle w:val="Emphasis"/>
          <w:rFonts w:ascii="Times New Roman" w:hAnsi="Times New Roman" w:cs="Times New Roman"/>
        </w:rPr>
        <w:t>Journal of Computational Systems and Applications, 2</w:t>
      </w:r>
      <w:r w:rsidRPr="00FD1F14">
        <w:rPr>
          <w:rFonts w:ascii="Times New Roman" w:hAnsi="Times New Roman" w:cs="Times New Roman"/>
        </w:rPr>
        <w:t xml:space="preserve">(2), 1–16. </w:t>
      </w:r>
      <w:hyperlink r:id="rId21" w:tgtFrame="_new" w:history="1">
        <w:r w:rsidRPr="00FD1F14">
          <w:rPr>
            <w:rStyle w:val="Hyperlink"/>
            <w:rFonts w:ascii="Times New Roman" w:hAnsi="Times New Roman" w:cs="Times New Roman"/>
            <w:color w:val="auto"/>
          </w:rPr>
          <w:t>https://doi.org/10.63623/kkx1m906</w:t>
        </w:r>
      </w:hyperlink>
    </w:p>
    <w:p w14:paraId="4664E303"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Jonathan EL, Imoni O, Chukwuemeka P, Eteh DR. (2025) Impact of oil spills on mangrove ecosystem degradation in the Niger Delta using remote sensing and machine learning. Journal of Geography and Cartography. 2025; 8(2): 11707. </w:t>
      </w:r>
      <w:hyperlink r:id="rId22" w:history="1">
        <w:r w:rsidRPr="00FD1F14">
          <w:rPr>
            <w:rStyle w:val="Hyperlink"/>
            <w:rFonts w:ascii="Times New Roman" w:hAnsi="Times New Roman" w:cs="Times New Roman"/>
            <w:color w:val="auto"/>
          </w:rPr>
          <w:t>https://doi.org/10.24294/jgc11707</w:t>
        </w:r>
      </w:hyperlink>
    </w:p>
    <w:p w14:paraId="2765B8C4"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proofErr w:type="spellStart"/>
      <w:r w:rsidRPr="00FD1F14">
        <w:rPr>
          <w:rFonts w:ascii="Times New Roman" w:hAnsi="Times New Roman" w:cs="Times New Roman"/>
        </w:rPr>
        <w:t>Akajiaku</w:t>
      </w:r>
      <w:proofErr w:type="spellEnd"/>
      <w:r w:rsidRPr="00FD1F14">
        <w:rPr>
          <w:rFonts w:ascii="Times New Roman" w:hAnsi="Times New Roman" w:cs="Times New Roman"/>
        </w:rPr>
        <w:t xml:space="preserve">, U. C., </w:t>
      </w:r>
      <w:proofErr w:type="spellStart"/>
      <w:r w:rsidRPr="00FD1F14">
        <w:rPr>
          <w:rFonts w:ascii="Times New Roman" w:hAnsi="Times New Roman" w:cs="Times New Roman"/>
        </w:rPr>
        <w:t>Ohimain</w:t>
      </w:r>
      <w:proofErr w:type="spellEnd"/>
      <w:r w:rsidRPr="00FD1F14">
        <w:rPr>
          <w:rFonts w:ascii="Times New Roman" w:hAnsi="Times New Roman" w:cs="Times New Roman"/>
        </w:rPr>
        <w:t xml:space="preserve">, E. I., </w:t>
      </w:r>
      <w:proofErr w:type="spellStart"/>
      <w:r w:rsidRPr="00FD1F14">
        <w:rPr>
          <w:rFonts w:ascii="Times New Roman" w:hAnsi="Times New Roman" w:cs="Times New Roman"/>
        </w:rPr>
        <w:t>Olodiama</w:t>
      </w:r>
      <w:proofErr w:type="spellEnd"/>
      <w:r w:rsidRPr="00FD1F14">
        <w:rPr>
          <w:rFonts w:ascii="Times New Roman" w:hAnsi="Times New Roman" w:cs="Times New Roman"/>
        </w:rPr>
        <w:t xml:space="preserve">, E. B., Eteh, D. R., Winston, A. G., Chukwuemeka, P., </w:t>
      </w:r>
      <w:proofErr w:type="spellStart"/>
      <w:r w:rsidRPr="00FD1F14">
        <w:rPr>
          <w:rFonts w:ascii="Times New Roman" w:hAnsi="Times New Roman" w:cs="Times New Roman"/>
        </w:rPr>
        <w:t>Otutu</w:t>
      </w:r>
      <w:proofErr w:type="spellEnd"/>
      <w:r w:rsidRPr="00FD1F14">
        <w:rPr>
          <w:rFonts w:ascii="Times New Roman" w:hAnsi="Times New Roman" w:cs="Times New Roman"/>
        </w:rPr>
        <w:t xml:space="preserve">, A. O., </w:t>
      </w:r>
      <w:proofErr w:type="spellStart"/>
      <w:r w:rsidRPr="00FD1F14">
        <w:rPr>
          <w:rFonts w:ascii="Times New Roman" w:hAnsi="Times New Roman" w:cs="Times New Roman"/>
        </w:rPr>
        <w:t>Bamiekumo</w:t>
      </w:r>
      <w:proofErr w:type="spellEnd"/>
      <w:r w:rsidRPr="00FD1F14">
        <w:rPr>
          <w:rFonts w:ascii="Times New Roman" w:hAnsi="Times New Roman" w:cs="Times New Roman"/>
        </w:rPr>
        <w:t xml:space="preserve">, B. P., &amp; Imoni, O. (2025). Identifying suitable dam sites using geospatial data and machine learning: A case study of the Katsina-Ala River in Benue State, Nigeria. Earth Science Informatics, 18, 497. </w:t>
      </w:r>
      <w:hyperlink r:id="rId23" w:history="1">
        <w:r w:rsidRPr="00FD1F14">
          <w:rPr>
            <w:rStyle w:val="Hyperlink"/>
            <w:rFonts w:ascii="Times New Roman" w:hAnsi="Times New Roman" w:cs="Times New Roman"/>
          </w:rPr>
          <w:t>https://doi.org/10.1007/s12145-025-01974-y</w:t>
        </w:r>
      </w:hyperlink>
    </w:p>
    <w:p w14:paraId="046E0668" w14:textId="77777777" w:rsidR="00E2715E" w:rsidRPr="00FD1F14" w:rsidRDefault="00E2715E"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Eteh, D., Akpofure, E., &amp; </w:t>
      </w:r>
      <w:proofErr w:type="spellStart"/>
      <w:r w:rsidRPr="00FD1F14">
        <w:rPr>
          <w:rFonts w:ascii="Times New Roman" w:hAnsi="Times New Roman" w:cs="Times New Roman"/>
        </w:rPr>
        <w:t>Otobo</w:t>
      </w:r>
      <w:proofErr w:type="spellEnd"/>
      <w:r w:rsidRPr="00FD1F14">
        <w:rPr>
          <w:rFonts w:ascii="Times New Roman" w:hAnsi="Times New Roman" w:cs="Times New Roman"/>
        </w:rPr>
        <w:t xml:space="preserve">, S. (2022). GIS &amp; Remote Sensing Based Morphometric Parameters and Topographic Changes of the Lower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River in Niger Delta. </w:t>
      </w:r>
      <w:r w:rsidRPr="00FD1F14">
        <w:rPr>
          <w:rFonts w:ascii="Times New Roman" w:hAnsi="Times New Roman" w:cs="Times New Roman"/>
          <w:i/>
          <w:iCs/>
        </w:rPr>
        <w:t>Journal of Atmospheric Science Research</w:t>
      </w:r>
      <w:r w:rsidRPr="00FD1F14">
        <w:rPr>
          <w:rFonts w:ascii="Times New Roman" w:hAnsi="Times New Roman" w:cs="Times New Roman"/>
        </w:rPr>
        <w:t>, </w:t>
      </w:r>
      <w:r w:rsidRPr="00FD1F14">
        <w:rPr>
          <w:rFonts w:ascii="Times New Roman" w:hAnsi="Times New Roman" w:cs="Times New Roman"/>
          <w:i/>
          <w:iCs/>
        </w:rPr>
        <w:t>5</w:t>
      </w:r>
      <w:r w:rsidRPr="00FD1F14">
        <w:rPr>
          <w:rFonts w:ascii="Times New Roman" w:hAnsi="Times New Roman" w:cs="Times New Roman"/>
        </w:rPr>
        <w:t xml:space="preserve">(1), 1–10. </w:t>
      </w:r>
      <w:hyperlink r:id="rId24" w:history="1">
        <w:r w:rsidRPr="00FD1F14">
          <w:rPr>
            <w:rStyle w:val="Hyperlink"/>
            <w:rFonts w:ascii="Times New Roman" w:hAnsi="Times New Roman" w:cs="Times New Roman"/>
          </w:rPr>
          <w:t>https://doi.org/10.30564/jasr.v5i1.3873</w:t>
        </w:r>
      </w:hyperlink>
    </w:p>
    <w:p w14:paraId="5E931994" w14:textId="7FCCB8DB" w:rsidR="00272263" w:rsidRPr="00FD1F14" w:rsidRDefault="00272263"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lang w:val="it-IT"/>
        </w:rPr>
        <w:t xml:space="preserve">Oborie, E., Fatunmibi, I., &amp; Otutu, A. O. (2023). </w:t>
      </w:r>
      <w:r w:rsidRPr="00FD1F14">
        <w:rPr>
          <w:rFonts w:ascii="Times New Roman" w:hAnsi="Times New Roman" w:cs="Times New Roman"/>
        </w:rPr>
        <w:t xml:space="preserve">Shoreline change assessment in the </w:t>
      </w:r>
      <w:proofErr w:type="spellStart"/>
      <w:r w:rsidRPr="00FD1F14">
        <w:rPr>
          <w:rFonts w:ascii="Times New Roman" w:hAnsi="Times New Roman" w:cs="Times New Roman"/>
        </w:rPr>
        <w:t>Orashi</w:t>
      </w:r>
      <w:proofErr w:type="spellEnd"/>
      <w:r w:rsidRPr="00FD1F14">
        <w:rPr>
          <w:rFonts w:ascii="Times New Roman" w:hAnsi="Times New Roman" w:cs="Times New Roman"/>
        </w:rPr>
        <w:t xml:space="preserve"> River, Rivers State, Nigeria, using the digital shoreline analysis system (DSAS). </w:t>
      </w:r>
      <w:proofErr w:type="spellStart"/>
      <w:r w:rsidRPr="00FD1F14">
        <w:rPr>
          <w:rFonts w:ascii="Times New Roman" w:hAnsi="Times New Roman" w:cs="Times New Roman"/>
          <w:i/>
          <w:iCs/>
        </w:rPr>
        <w:t>Sumerianz</w:t>
      </w:r>
      <w:proofErr w:type="spellEnd"/>
      <w:r w:rsidRPr="00FD1F14">
        <w:rPr>
          <w:rFonts w:ascii="Times New Roman" w:hAnsi="Times New Roman" w:cs="Times New Roman"/>
          <w:i/>
          <w:iCs/>
        </w:rPr>
        <w:t xml:space="preserve"> Journal of Scientific Research</w:t>
      </w:r>
      <w:r w:rsidRPr="00FD1F14">
        <w:rPr>
          <w:rFonts w:ascii="Times New Roman" w:hAnsi="Times New Roman" w:cs="Times New Roman"/>
        </w:rPr>
        <w:t xml:space="preserve">, </w:t>
      </w:r>
      <w:r w:rsidRPr="00FD1F14">
        <w:rPr>
          <w:rFonts w:ascii="Times New Roman" w:hAnsi="Times New Roman" w:cs="Times New Roman"/>
          <w:i/>
          <w:iCs/>
        </w:rPr>
        <w:t>6</w:t>
      </w:r>
      <w:r w:rsidRPr="00FD1F14">
        <w:rPr>
          <w:rFonts w:ascii="Times New Roman" w:hAnsi="Times New Roman" w:cs="Times New Roman"/>
        </w:rPr>
        <w:t>(4), 70-77.</w:t>
      </w:r>
    </w:p>
    <w:p w14:paraId="2B48A1EA" w14:textId="233BB8F7" w:rsidR="00272263" w:rsidRPr="00FD1F14" w:rsidRDefault="00272263" w:rsidP="00F20AB7">
      <w:pPr>
        <w:pStyle w:val="ListParagraph"/>
        <w:numPr>
          <w:ilvl w:val="0"/>
          <w:numId w:val="16"/>
        </w:numPr>
        <w:spacing w:after="200" w:line="360" w:lineRule="auto"/>
        <w:jc w:val="both"/>
        <w:rPr>
          <w:rFonts w:ascii="Times New Roman" w:hAnsi="Times New Roman" w:cs="Times New Roman"/>
        </w:rPr>
      </w:pPr>
      <w:r w:rsidRPr="00FD1F14">
        <w:rPr>
          <w:rFonts w:ascii="Times New Roman" w:hAnsi="Times New Roman" w:cs="Times New Roman"/>
        </w:rPr>
        <w:t xml:space="preserve">Imoni, O., &amp; Jonathan, E. L. (2025). Data-driven assessment of soil heavy metal contamination in </w:t>
      </w:r>
      <w:proofErr w:type="spellStart"/>
      <w:r w:rsidRPr="00FD1F14">
        <w:rPr>
          <w:rFonts w:ascii="Times New Roman" w:hAnsi="Times New Roman" w:cs="Times New Roman"/>
        </w:rPr>
        <w:t>Joinkrama</w:t>
      </w:r>
      <w:proofErr w:type="spellEnd"/>
      <w:r w:rsidRPr="00FD1F14">
        <w:rPr>
          <w:rFonts w:ascii="Times New Roman" w:hAnsi="Times New Roman" w:cs="Times New Roman"/>
        </w:rPr>
        <w:t xml:space="preserve">, Rivers State, Nigeria using pollution indices and multivariate analytics. </w:t>
      </w:r>
      <w:r w:rsidRPr="00FD1F14">
        <w:rPr>
          <w:rFonts w:ascii="Times New Roman" w:hAnsi="Times New Roman" w:cs="Times New Roman"/>
          <w:i/>
          <w:iCs/>
        </w:rPr>
        <w:t>Journal of Materials Science Research and Reviews, 8</w:t>
      </w:r>
      <w:r w:rsidRPr="00FD1F14">
        <w:rPr>
          <w:rFonts w:ascii="Times New Roman" w:hAnsi="Times New Roman" w:cs="Times New Roman"/>
        </w:rPr>
        <w:t>(3), 628–643. https://hal.science/hal-05196742</w:t>
      </w:r>
    </w:p>
    <w:bookmarkEnd w:id="41"/>
    <w:p w14:paraId="55FB5109" w14:textId="77777777" w:rsidR="00E2715E" w:rsidRPr="00FD1F14" w:rsidRDefault="00E2715E" w:rsidP="00F20AB7">
      <w:pPr>
        <w:pStyle w:val="ListParagraph"/>
        <w:numPr>
          <w:ilvl w:val="0"/>
          <w:numId w:val="16"/>
        </w:numPr>
        <w:spacing w:line="360" w:lineRule="auto"/>
        <w:jc w:val="both"/>
        <w:rPr>
          <w:rFonts w:ascii="Times New Roman" w:eastAsia="Calibri" w:hAnsi="Times New Roman" w:cs="Times New Roman"/>
        </w:rPr>
      </w:pPr>
      <w:proofErr w:type="spellStart"/>
      <w:r w:rsidRPr="00FD1F14">
        <w:rPr>
          <w:rFonts w:ascii="Times New Roman" w:eastAsia="Calibri" w:hAnsi="Times New Roman" w:cs="Times New Roman"/>
        </w:rPr>
        <w:t>Pareta</w:t>
      </w:r>
      <w:proofErr w:type="spellEnd"/>
      <w:r w:rsidRPr="00FD1F14">
        <w:rPr>
          <w:rFonts w:ascii="Times New Roman" w:eastAsia="Calibri" w:hAnsi="Times New Roman" w:cs="Times New Roman"/>
        </w:rPr>
        <w:t xml:space="preserve">, K. and </w:t>
      </w:r>
      <w:proofErr w:type="spellStart"/>
      <w:r w:rsidRPr="00FD1F14">
        <w:rPr>
          <w:rFonts w:ascii="Times New Roman" w:eastAsia="Calibri" w:hAnsi="Times New Roman" w:cs="Times New Roman"/>
        </w:rPr>
        <w:t>Pareta</w:t>
      </w:r>
      <w:proofErr w:type="spellEnd"/>
      <w:r w:rsidRPr="00FD1F14">
        <w:rPr>
          <w:rFonts w:ascii="Times New Roman" w:eastAsia="Calibri" w:hAnsi="Times New Roman" w:cs="Times New Roman"/>
        </w:rPr>
        <w:t>, U. (2011) Quantitative Morphometric Analysis of a Watershed of Yamuna Basin, India Using ASTER (DEM) Data and GIS. International Journal of Geomatics and Geosciences, 2, 248-269.</w:t>
      </w:r>
    </w:p>
    <w:p w14:paraId="586E9D08" w14:textId="2FA8F58F" w:rsidR="00BE4EDB" w:rsidRPr="00FD1F14" w:rsidRDefault="00BE4EDB" w:rsidP="00F20AB7">
      <w:pPr>
        <w:pStyle w:val="ListParagraph"/>
        <w:numPr>
          <w:ilvl w:val="0"/>
          <w:numId w:val="16"/>
        </w:numPr>
        <w:spacing w:line="360" w:lineRule="auto"/>
        <w:jc w:val="both"/>
        <w:rPr>
          <w:rFonts w:ascii="Times New Roman" w:eastAsia="Calibri" w:hAnsi="Times New Roman" w:cs="Times New Roman"/>
        </w:rPr>
      </w:pPr>
      <w:proofErr w:type="spellStart"/>
      <w:r w:rsidRPr="00FD1F14">
        <w:rPr>
          <w:rFonts w:ascii="Times New Roman" w:eastAsia="Calibri" w:hAnsi="Times New Roman" w:cs="Times New Roman"/>
        </w:rPr>
        <w:t>Akajiaku</w:t>
      </w:r>
      <w:proofErr w:type="spellEnd"/>
      <w:r w:rsidRPr="00FD1F14">
        <w:rPr>
          <w:rFonts w:ascii="Times New Roman" w:eastAsia="Calibri" w:hAnsi="Times New Roman" w:cs="Times New Roman"/>
        </w:rPr>
        <w:t xml:space="preserve">, C. U., </w:t>
      </w:r>
      <w:proofErr w:type="spellStart"/>
      <w:r w:rsidRPr="00FD1F14">
        <w:rPr>
          <w:rFonts w:ascii="Times New Roman" w:eastAsia="Calibri" w:hAnsi="Times New Roman" w:cs="Times New Roman"/>
        </w:rPr>
        <w:t>Agbabiaka</w:t>
      </w:r>
      <w:proofErr w:type="spellEnd"/>
      <w:r w:rsidRPr="00FD1F14">
        <w:rPr>
          <w:rFonts w:ascii="Times New Roman" w:eastAsia="Calibri" w:hAnsi="Times New Roman" w:cs="Times New Roman"/>
        </w:rPr>
        <w:t xml:space="preserve">, C. O., Imoni, O., Chukwuemeka, P., Eteh, D. R., &amp; Amos, M. D. (2025). Predictive modeling of iron concentration in groundwater using machine learning techniques: A case study in part of Yenagoa, Bayelsa State. </w:t>
      </w:r>
      <w:r w:rsidRPr="00FD1F14">
        <w:rPr>
          <w:rFonts w:ascii="Times New Roman" w:eastAsia="Calibri" w:hAnsi="Times New Roman" w:cs="Times New Roman"/>
          <w:i/>
          <w:iCs/>
        </w:rPr>
        <w:t>Journal of Computational Systems and Applications, 2</w:t>
      </w:r>
      <w:r w:rsidRPr="00FD1F14">
        <w:rPr>
          <w:rFonts w:ascii="Times New Roman" w:eastAsia="Calibri" w:hAnsi="Times New Roman" w:cs="Times New Roman"/>
        </w:rPr>
        <w:t>(1), 1–11. https://jcsn.gosspub.com/jcsa</w:t>
      </w:r>
    </w:p>
    <w:p w14:paraId="2560AC06"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Bolan, S., Padhye, L. P., </w:t>
      </w:r>
      <w:proofErr w:type="spellStart"/>
      <w:r w:rsidRPr="00FD1F14">
        <w:rPr>
          <w:rFonts w:ascii="Times New Roman" w:hAnsi="Times New Roman" w:cs="Times New Roman"/>
        </w:rPr>
        <w:t>Jasemizad</w:t>
      </w:r>
      <w:proofErr w:type="spellEnd"/>
      <w:r w:rsidRPr="00FD1F14">
        <w:rPr>
          <w:rFonts w:ascii="Times New Roman" w:hAnsi="Times New Roman" w:cs="Times New Roman"/>
        </w:rPr>
        <w:t xml:space="preserve">, T., </w:t>
      </w:r>
      <w:proofErr w:type="spellStart"/>
      <w:r w:rsidRPr="00FD1F14">
        <w:rPr>
          <w:rFonts w:ascii="Times New Roman" w:hAnsi="Times New Roman" w:cs="Times New Roman"/>
        </w:rPr>
        <w:t>Govarthanan</w:t>
      </w:r>
      <w:proofErr w:type="spellEnd"/>
      <w:r w:rsidRPr="00FD1F14">
        <w:rPr>
          <w:rFonts w:ascii="Times New Roman" w:hAnsi="Times New Roman" w:cs="Times New Roman"/>
        </w:rPr>
        <w:t xml:space="preserve">, M., Karmegam, N., Wijesekara, H., </w:t>
      </w:r>
      <w:proofErr w:type="spellStart"/>
      <w:r w:rsidRPr="00FD1F14">
        <w:rPr>
          <w:rFonts w:ascii="Times New Roman" w:hAnsi="Times New Roman" w:cs="Times New Roman"/>
        </w:rPr>
        <w:t>Amarasiri</w:t>
      </w:r>
      <w:proofErr w:type="spellEnd"/>
      <w:r w:rsidRPr="00FD1F14">
        <w:rPr>
          <w:rFonts w:ascii="Times New Roman" w:hAnsi="Times New Roman" w:cs="Times New Roman"/>
        </w:rPr>
        <w:t xml:space="preserve">, D., Hou, D., Zhou, P., Biswal, B. K., Balasubramanian, R., Wang, H., Siddique, K. H. </w:t>
      </w:r>
      <w:r w:rsidRPr="00FD1F14">
        <w:rPr>
          <w:rFonts w:ascii="Times New Roman" w:hAnsi="Times New Roman" w:cs="Times New Roman"/>
        </w:rPr>
        <w:lastRenderedPageBreak/>
        <w:t xml:space="preserve">M., Rinklebe, J., Kirkham, M. B., &amp; Bolan, N. (2024). Impacts of climate change on the fate of contaminants through extreme weather events. </w:t>
      </w:r>
      <w:r w:rsidRPr="00FD1F14">
        <w:rPr>
          <w:rFonts w:ascii="Times New Roman" w:hAnsi="Times New Roman" w:cs="Times New Roman"/>
          <w:i/>
          <w:iCs/>
        </w:rPr>
        <w:t>Science of the Total Environment, 909</w:t>
      </w:r>
      <w:r w:rsidRPr="00FD1F14">
        <w:rPr>
          <w:rFonts w:ascii="Times New Roman" w:hAnsi="Times New Roman" w:cs="Times New Roman"/>
        </w:rPr>
        <w:t xml:space="preserve">, 168388. </w:t>
      </w:r>
      <w:hyperlink r:id="rId25" w:history="1">
        <w:r w:rsidRPr="00FD1F14">
          <w:rPr>
            <w:rStyle w:val="Hyperlink"/>
            <w:rFonts w:ascii="Times New Roman" w:hAnsi="Times New Roman" w:cs="Times New Roman"/>
          </w:rPr>
          <w:t>https://doi.org/10.1016/j.scitotenv.2023.168388</w:t>
        </w:r>
      </w:hyperlink>
    </w:p>
    <w:p w14:paraId="08B42F49"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Umar, N., &amp; Gray, A. (2022). Flooding in Nigeria: A review of its occurrence and impacts and approaches to modelling flood data. </w:t>
      </w:r>
      <w:r w:rsidRPr="00FD1F14">
        <w:rPr>
          <w:rFonts w:ascii="Times New Roman" w:hAnsi="Times New Roman" w:cs="Times New Roman"/>
          <w:i/>
          <w:iCs/>
        </w:rPr>
        <w:t>International Journal of Environmental Studies, 80</w:t>
      </w:r>
      <w:r w:rsidRPr="00FD1F14">
        <w:rPr>
          <w:rFonts w:ascii="Times New Roman" w:hAnsi="Times New Roman" w:cs="Times New Roman"/>
        </w:rPr>
        <w:t xml:space="preserve">, 1–22. </w:t>
      </w:r>
      <w:hyperlink r:id="rId26" w:history="1">
        <w:r w:rsidRPr="00FD1F14">
          <w:rPr>
            <w:rStyle w:val="Hyperlink"/>
            <w:rFonts w:ascii="Times New Roman" w:hAnsi="Times New Roman" w:cs="Times New Roman"/>
          </w:rPr>
          <w:t>https://doi.org/10.1080/00207233.2022.2081471</w:t>
        </w:r>
      </w:hyperlink>
    </w:p>
    <w:p w14:paraId="61A00C63"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Suhr, F., &amp; Steinert, J. I. (2022). Epidemiology of floods in sub-Saharan Africa: A systematic review of health outcomes. </w:t>
      </w:r>
      <w:r w:rsidRPr="00FD1F14">
        <w:rPr>
          <w:rFonts w:ascii="Times New Roman" w:hAnsi="Times New Roman" w:cs="Times New Roman"/>
          <w:i/>
          <w:iCs/>
        </w:rPr>
        <w:t>BMC Public Health, 22</w:t>
      </w:r>
      <w:r w:rsidRPr="00FD1F14">
        <w:rPr>
          <w:rFonts w:ascii="Times New Roman" w:hAnsi="Times New Roman" w:cs="Times New Roman"/>
        </w:rPr>
        <w:t xml:space="preserve">(1), 268. </w:t>
      </w:r>
      <w:hyperlink r:id="rId27" w:history="1">
        <w:r w:rsidRPr="00FD1F14">
          <w:rPr>
            <w:rStyle w:val="Hyperlink"/>
            <w:rFonts w:ascii="Times New Roman" w:hAnsi="Times New Roman" w:cs="Times New Roman"/>
          </w:rPr>
          <w:t>https://doi.org/10.1186/s12889-022-12584-4</w:t>
        </w:r>
      </w:hyperlink>
    </w:p>
    <w:p w14:paraId="54080D3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Reed, C., Anderson, W., </w:t>
      </w:r>
      <w:proofErr w:type="spellStart"/>
      <w:r w:rsidRPr="00FD1F14">
        <w:rPr>
          <w:rFonts w:ascii="Times New Roman" w:hAnsi="Times New Roman" w:cs="Times New Roman"/>
        </w:rPr>
        <w:t>Kruczkiewicz</w:t>
      </w:r>
      <w:proofErr w:type="spellEnd"/>
      <w:r w:rsidRPr="00FD1F14">
        <w:rPr>
          <w:rFonts w:ascii="Times New Roman" w:hAnsi="Times New Roman" w:cs="Times New Roman"/>
        </w:rPr>
        <w:t xml:space="preserve">, A., Nakamura, J., Gallo, D., Seager, R., &amp; McDermid, S. S. (2022). The impact of flooding on food security across Africa. </w:t>
      </w:r>
      <w:r w:rsidRPr="00FD1F14">
        <w:rPr>
          <w:rFonts w:ascii="Times New Roman" w:hAnsi="Times New Roman" w:cs="Times New Roman"/>
          <w:i/>
          <w:iCs/>
        </w:rPr>
        <w:t>Proceedings of the National Academy of Sciences, 119</w:t>
      </w:r>
      <w:r w:rsidRPr="00FD1F14">
        <w:rPr>
          <w:rFonts w:ascii="Times New Roman" w:hAnsi="Times New Roman" w:cs="Times New Roman"/>
        </w:rPr>
        <w:t xml:space="preserve">(43), e2119399119. </w:t>
      </w:r>
      <w:hyperlink r:id="rId28" w:history="1">
        <w:r w:rsidRPr="00FD1F14">
          <w:rPr>
            <w:rStyle w:val="Hyperlink"/>
            <w:rFonts w:ascii="Times New Roman" w:hAnsi="Times New Roman" w:cs="Times New Roman"/>
          </w:rPr>
          <w:t>https://doi.org/10.1073/pnas.2119399119</w:t>
        </w:r>
      </w:hyperlink>
    </w:p>
    <w:p w14:paraId="44C8C38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Oladimeji, O., &amp; Ohwo, O. (2022). Assessment of flood risk and mapping of flood risk zones in Yenagoa, Bayelsa State, Nigeria. </w:t>
      </w:r>
      <w:r w:rsidRPr="00FD1F14">
        <w:rPr>
          <w:rFonts w:ascii="Times New Roman" w:hAnsi="Times New Roman" w:cs="Times New Roman"/>
          <w:i/>
          <w:iCs/>
        </w:rPr>
        <w:t>Journal of Applied Sciences and Environmental Management</w:t>
      </w:r>
      <w:r w:rsidRPr="00FD1F14">
        <w:rPr>
          <w:rFonts w:ascii="Times New Roman" w:hAnsi="Times New Roman" w:cs="Times New Roman"/>
        </w:rPr>
        <w:t>.</w:t>
      </w:r>
    </w:p>
    <w:p w14:paraId="65025A79" w14:textId="77777777" w:rsidR="00E2715E" w:rsidRPr="00FD1F14"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Ajumobi</w:t>
      </w:r>
      <w:proofErr w:type="spellEnd"/>
      <w:r w:rsidRPr="00FD1F14">
        <w:rPr>
          <w:rFonts w:ascii="Times New Roman" w:hAnsi="Times New Roman" w:cs="Times New Roman"/>
        </w:rPr>
        <w:t xml:space="preserve">, V., </w:t>
      </w:r>
      <w:proofErr w:type="spellStart"/>
      <w:r w:rsidRPr="00FD1F14">
        <w:rPr>
          <w:rFonts w:ascii="Times New Roman" w:hAnsi="Times New Roman" w:cs="Times New Roman"/>
        </w:rPr>
        <w:t>Womboh</w:t>
      </w:r>
      <w:proofErr w:type="spellEnd"/>
      <w:r w:rsidRPr="00FD1F14">
        <w:rPr>
          <w:rFonts w:ascii="Times New Roman" w:hAnsi="Times New Roman" w:cs="Times New Roman"/>
        </w:rPr>
        <w:t>, S., &amp; Ezem, S. (2023). Impacts of the 2022 flooding on the residents of Yenagoa, Bayelsa State, Nigeria, 1–6.</w:t>
      </w:r>
    </w:p>
    <w:p w14:paraId="2655CFE4" w14:textId="77777777" w:rsidR="00E2715E" w:rsidRPr="00FD1F14"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Tramblay</w:t>
      </w:r>
      <w:proofErr w:type="spellEnd"/>
      <w:r w:rsidRPr="00FD1F14">
        <w:rPr>
          <w:rFonts w:ascii="Times New Roman" w:hAnsi="Times New Roman" w:cs="Times New Roman"/>
        </w:rPr>
        <w:t xml:space="preserve">, Y., Villarini, G., El </w:t>
      </w:r>
      <w:proofErr w:type="spellStart"/>
      <w:r w:rsidRPr="00FD1F14">
        <w:rPr>
          <w:rFonts w:ascii="Times New Roman" w:hAnsi="Times New Roman" w:cs="Times New Roman"/>
        </w:rPr>
        <w:t>Khalki</w:t>
      </w:r>
      <w:proofErr w:type="spellEnd"/>
      <w:r w:rsidRPr="00FD1F14">
        <w:rPr>
          <w:rFonts w:ascii="Times New Roman" w:hAnsi="Times New Roman" w:cs="Times New Roman"/>
        </w:rPr>
        <w:t xml:space="preserve">, E. M., Gründemann, G., &amp; Hughes, D. (2021). Evaluation of the drivers responsible for flooding in Africa. </w:t>
      </w:r>
      <w:r w:rsidRPr="00FD1F14">
        <w:rPr>
          <w:rFonts w:ascii="Times New Roman" w:hAnsi="Times New Roman" w:cs="Times New Roman"/>
          <w:i/>
          <w:iCs/>
        </w:rPr>
        <w:t>Water Resources Research, 57</w:t>
      </w:r>
      <w:r w:rsidRPr="00FD1F14">
        <w:rPr>
          <w:rFonts w:ascii="Times New Roman" w:hAnsi="Times New Roman" w:cs="Times New Roman"/>
        </w:rPr>
        <w:t xml:space="preserve">(6), e2021WR029595. </w:t>
      </w:r>
      <w:hyperlink r:id="rId29" w:history="1">
        <w:r w:rsidRPr="00FD1F14">
          <w:rPr>
            <w:rStyle w:val="Hyperlink"/>
            <w:rFonts w:ascii="Times New Roman" w:hAnsi="Times New Roman" w:cs="Times New Roman"/>
          </w:rPr>
          <w:t>https://doi.org/10.1029/2021WR029595</w:t>
        </w:r>
      </w:hyperlink>
    </w:p>
    <w:p w14:paraId="451521F0"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Shekar, P. R., &amp; Mathew, A. (2023). Morphometric analysis of watersheds: A comprehensive review of data sources, quality, and geospatial techniques. </w:t>
      </w:r>
      <w:r w:rsidRPr="00FD1F14">
        <w:rPr>
          <w:rFonts w:ascii="Times New Roman" w:hAnsi="Times New Roman" w:cs="Times New Roman"/>
          <w:i/>
          <w:iCs/>
        </w:rPr>
        <w:t>Watershed Ecology and the Environment, 6</w:t>
      </w:r>
      <w:r w:rsidRPr="00FD1F14">
        <w:rPr>
          <w:rFonts w:ascii="Times New Roman" w:hAnsi="Times New Roman" w:cs="Times New Roman"/>
        </w:rPr>
        <w:t xml:space="preserve">. </w:t>
      </w:r>
      <w:hyperlink r:id="rId30" w:history="1">
        <w:r w:rsidRPr="00FD1F14">
          <w:rPr>
            <w:rStyle w:val="Hyperlink"/>
            <w:rFonts w:ascii="Times New Roman" w:hAnsi="Times New Roman" w:cs="Times New Roman"/>
          </w:rPr>
          <w:t>https://doi.org/10.1016/j.wsee.2023.12.001</w:t>
        </w:r>
      </w:hyperlink>
    </w:p>
    <w:p w14:paraId="56C3D24C"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Rana, V. K., &amp; Suryanarayana, T. M. V. (2021). Estimation of flood influencing characteristics of watershed and their impact on flooding in data-scarce region. </w:t>
      </w:r>
      <w:r w:rsidRPr="00FD1F14">
        <w:rPr>
          <w:rFonts w:ascii="Times New Roman" w:hAnsi="Times New Roman" w:cs="Times New Roman"/>
          <w:i/>
          <w:iCs/>
        </w:rPr>
        <w:t>Annals of GIS, 27</w:t>
      </w:r>
      <w:r w:rsidRPr="00FD1F14">
        <w:rPr>
          <w:rFonts w:ascii="Times New Roman" w:hAnsi="Times New Roman" w:cs="Times New Roman"/>
        </w:rPr>
        <w:t xml:space="preserve">(4), 397–418. </w:t>
      </w:r>
      <w:hyperlink r:id="rId31" w:history="1">
        <w:r w:rsidRPr="00FD1F14">
          <w:rPr>
            <w:rStyle w:val="Hyperlink"/>
            <w:rFonts w:ascii="Times New Roman" w:hAnsi="Times New Roman" w:cs="Times New Roman"/>
          </w:rPr>
          <w:t>https://doi.org/10.1080/19475683.2021.1960603</w:t>
        </w:r>
      </w:hyperlink>
    </w:p>
    <w:p w14:paraId="31678CD8"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Wong, J., Freer, J., Bates, P., Warburton, J., &amp; Coulthard, T. (2021). Assessing the hydrological and geomorphic </w:t>
      </w:r>
      <w:proofErr w:type="spellStart"/>
      <w:r w:rsidRPr="00FD1F14">
        <w:rPr>
          <w:rFonts w:ascii="Times New Roman" w:hAnsi="Times New Roman" w:cs="Times New Roman"/>
        </w:rPr>
        <w:t>behaviour</w:t>
      </w:r>
      <w:proofErr w:type="spellEnd"/>
      <w:r w:rsidRPr="00FD1F14">
        <w:rPr>
          <w:rFonts w:ascii="Times New Roman" w:hAnsi="Times New Roman" w:cs="Times New Roman"/>
        </w:rPr>
        <w:t xml:space="preserve"> of a landscape evolution model within a limits-of-acceptability </w:t>
      </w:r>
      <w:r w:rsidRPr="00FD1F14">
        <w:rPr>
          <w:rFonts w:ascii="Times New Roman" w:hAnsi="Times New Roman" w:cs="Times New Roman"/>
        </w:rPr>
        <w:lastRenderedPageBreak/>
        <w:t xml:space="preserve">uncertainty analysis framework. </w:t>
      </w:r>
      <w:r w:rsidRPr="00FD1F14">
        <w:rPr>
          <w:rFonts w:ascii="Times New Roman" w:hAnsi="Times New Roman" w:cs="Times New Roman"/>
          <w:i/>
          <w:iCs/>
        </w:rPr>
        <w:t>Earth Surface Processes and Landforms, 46</w:t>
      </w:r>
      <w:r w:rsidRPr="00FD1F14">
        <w:rPr>
          <w:rFonts w:ascii="Times New Roman" w:hAnsi="Times New Roman" w:cs="Times New Roman"/>
        </w:rPr>
        <w:t xml:space="preserve">. </w:t>
      </w:r>
      <w:hyperlink r:id="rId32" w:history="1">
        <w:r w:rsidRPr="00FD1F14">
          <w:rPr>
            <w:rStyle w:val="Hyperlink"/>
            <w:rFonts w:ascii="Times New Roman" w:hAnsi="Times New Roman" w:cs="Times New Roman"/>
          </w:rPr>
          <w:t>https://doi.org/10.1002/esp.5140</w:t>
        </w:r>
      </w:hyperlink>
    </w:p>
    <w:p w14:paraId="6C930F23"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Shekar, P. R., &amp; Mathew, A. (2023). Morphometric analysis of watersheds: A comprehensive review of data sources, quality, and geospatial techniques. </w:t>
      </w:r>
      <w:r w:rsidRPr="00FD1F14">
        <w:rPr>
          <w:rFonts w:ascii="Times New Roman" w:hAnsi="Times New Roman" w:cs="Times New Roman"/>
          <w:i/>
          <w:iCs/>
        </w:rPr>
        <w:t>Watershed Ecology and the Environment, 6</w:t>
      </w:r>
      <w:r w:rsidRPr="00FD1F14">
        <w:rPr>
          <w:rFonts w:ascii="Times New Roman" w:hAnsi="Times New Roman" w:cs="Times New Roman"/>
        </w:rPr>
        <w:t xml:space="preserve">. </w:t>
      </w:r>
      <w:hyperlink r:id="rId33" w:history="1">
        <w:r w:rsidRPr="00FD1F14">
          <w:rPr>
            <w:rStyle w:val="Hyperlink"/>
            <w:rFonts w:ascii="Times New Roman" w:hAnsi="Times New Roman" w:cs="Times New Roman"/>
          </w:rPr>
          <w:t>https://doi.org/10.1016/j.wsee.2023.12.001</w:t>
        </w:r>
      </w:hyperlink>
    </w:p>
    <w:p w14:paraId="60B8954B"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Shekar, P. R., &amp; Mathew, A. (2022). Morphometric analysis for prioritizing sub-watersheds of </w:t>
      </w:r>
      <w:proofErr w:type="spellStart"/>
      <w:r w:rsidRPr="00FD1F14">
        <w:rPr>
          <w:rFonts w:ascii="Times New Roman" w:hAnsi="Times New Roman" w:cs="Times New Roman"/>
        </w:rPr>
        <w:t>Murredu</w:t>
      </w:r>
      <w:proofErr w:type="spellEnd"/>
      <w:r w:rsidRPr="00FD1F14">
        <w:rPr>
          <w:rFonts w:ascii="Times New Roman" w:hAnsi="Times New Roman" w:cs="Times New Roman"/>
        </w:rPr>
        <w:t xml:space="preserve"> River basin, Telangana State, India, using a geographical information system. </w:t>
      </w:r>
      <w:r w:rsidRPr="00FD1F14">
        <w:rPr>
          <w:rFonts w:ascii="Times New Roman" w:hAnsi="Times New Roman" w:cs="Times New Roman"/>
          <w:i/>
          <w:iCs/>
        </w:rPr>
        <w:t>Journal of Engineering and Applied Science, 69</w:t>
      </w:r>
      <w:r w:rsidRPr="00FD1F14">
        <w:rPr>
          <w:rFonts w:ascii="Times New Roman" w:hAnsi="Times New Roman" w:cs="Times New Roman"/>
        </w:rPr>
        <w:t xml:space="preserve">(44). </w:t>
      </w:r>
      <w:hyperlink r:id="rId34" w:history="1">
        <w:r w:rsidRPr="00FD1F14">
          <w:rPr>
            <w:rStyle w:val="Hyperlink"/>
            <w:rFonts w:ascii="Times New Roman" w:hAnsi="Times New Roman" w:cs="Times New Roman"/>
          </w:rPr>
          <w:t>https://doi.org/10.1186/s44147-022-00094-4</w:t>
        </w:r>
      </w:hyperlink>
    </w:p>
    <w:p w14:paraId="24444786"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Oborie, E., &amp; Eteh, D. R. (2023). </w:t>
      </w:r>
      <w:r w:rsidRPr="00FD1F14">
        <w:rPr>
          <w:rFonts w:ascii="Times New Roman" w:hAnsi="Times New Roman" w:cs="Times New Roman"/>
        </w:rPr>
        <w:t xml:space="preserve">Flood influence using GIS and remote sensing based morphometric parameters: A case study in Niger delta region. </w:t>
      </w:r>
      <w:r w:rsidRPr="00FD1F14">
        <w:rPr>
          <w:rFonts w:ascii="Times New Roman" w:hAnsi="Times New Roman" w:cs="Times New Roman"/>
          <w:i/>
          <w:iCs/>
        </w:rPr>
        <w:t>Journal of Asian Scientific Research, 13</w:t>
      </w:r>
      <w:r w:rsidRPr="00FD1F14">
        <w:rPr>
          <w:rFonts w:ascii="Times New Roman" w:hAnsi="Times New Roman" w:cs="Times New Roman"/>
        </w:rPr>
        <w:t xml:space="preserve">(1), 1–15. </w:t>
      </w:r>
      <w:hyperlink r:id="rId35" w:history="1">
        <w:r w:rsidRPr="00FD1F14">
          <w:rPr>
            <w:rStyle w:val="Hyperlink"/>
            <w:rFonts w:ascii="Times New Roman" w:hAnsi="Times New Roman" w:cs="Times New Roman"/>
          </w:rPr>
          <w:t>https://doi.org/10.55493/5003.v13i1.4719</w:t>
        </w:r>
      </w:hyperlink>
    </w:p>
    <w:p w14:paraId="6A789B05"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Dash, B., Nagaraju, M. S. S., Sahu, N., Nasre, R. A., Mohekar, D., Srivastava, R., &amp; Singh, S. (2019). </w:t>
      </w:r>
      <w:r w:rsidRPr="00FD1F14">
        <w:rPr>
          <w:rFonts w:ascii="Times New Roman" w:hAnsi="Times New Roman" w:cs="Times New Roman"/>
        </w:rPr>
        <w:t xml:space="preserve">Morphometric analysis for planning soil and water conservation measures using geospatial technique. </w:t>
      </w:r>
      <w:r w:rsidRPr="00FD1F14">
        <w:rPr>
          <w:rFonts w:ascii="Times New Roman" w:hAnsi="Times New Roman" w:cs="Times New Roman"/>
          <w:i/>
          <w:iCs/>
        </w:rPr>
        <w:t>International Journal of Current Microbiology and Applied Sciences, 8</w:t>
      </w:r>
      <w:r w:rsidRPr="00FD1F14">
        <w:rPr>
          <w:rFonts w:ascii="Times New Roman" w:hAnsi="Times New Roman" w:cs="Times New Roman"/>
        </w:rPr>
        <w:t xml:space="preserve">, 2719–2728. </w:t>
      </w:r>
      <w:hyperlink r:id="rId36" w:history="1">
        <w:r w:rsidRPr="00FD1F14">
          <w:rPr>
            <w:rStyle w:val="Hyperlink"/>
            <w:rFonts w:ascii="Times New Roman" w:hAnsi="Times New Roman" w:cs="Times New Roman"/>
          </w:rPr>
          <w:t>https://doi.org/10.20546/ijcmas.2019.801.287</w:t>
        </w:r>
      </w:hyperlink>
    </w:p>
    <w:p w14:paraId="40DE0DCD"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Różycka, M., &amp; </w:t>
      </w:r>
      <w:proofErr w:type="spellStart"/>
      <w:r w:rsidRPr="00FD1F14">
        <w:rPr>
          <w:rFonts w:ascii="Times New Roman" w:hAnsi="Times New Roman" w:cs="Times New Roman"/>
        </w:rPr>
        <w:t>Migoń</w:t>
      </w:r>
      <w:proofErr w:type="spellEnd"/>
      <w:r w:rsidRPr="00FD1F14">
        <w:rPr>
          <w:rFonts w:ascii="Times New Roman" w:hAnsi="Times New Roman" w:cs="Times New Roman"/>
        </w:rPr>
        <w:t xml:space="preserve">, P. (2021). Morphometric properties of river basins as indicators of relative tectonic activity – Problems of data handling and interpretation. </w:t>
      </w:r>
      <w:r w:rsidRPr="00FD1F14">
        <w:rPr>
          <w:rFonts w:ascii="Times New Roman" w:hAnsi="Times New Roman" w:cs="Times New Roman"/>
          <w:i/>
          <w:iCs/>
        </w:rPr>
        <w:t>Geomorphology, 389</w:t>
      </w:r>
      <w:r w:rsidRPr="00FD1F14">
        <w:rPr>
          <w:rFonts w:ascii="Times New Roman" w:hAnsi="Times New Roman" w:cs="Times New Roman"/>
        </w:rPr>
        <w:t xml:space="preserve">, 107807. </w:t>
      </w:r>
      <w:hyperlink r:id="rId37" w:history="1">
        <w:r w:rsidRPr="00FD1F14">
          <w:rPr>
            <w:rStyle w:val="Hyperlink"/>
            <w:rFonts w:ascii="Times New Roman" w:hAnsi="Times New Roman" w:cs="Times New Roman"/>
          </w:rPr>
          <w:t>https://doi.org/10.1016/j.geomorph.2021.107807</w:t>
        </w:r>
      </w:hyperlink>
    </w:p>
    <w:p w14:paraId="21C440AD"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Agusomu, T. D., Ohwo, O., &amp; Raimi, M. O. (2024, September 12). Residents' perception and adjustment to floods in Yenagoa Metropolis, Nigeria. </w:t>
      </w:r>
      <w:r w:rsidRPr="00FD1F14">
        <w:rPr>
          <w:rFonts w:ascii="Times New Roman" w:hAnsi="Times New Roman" w:cs="Times New Roman"/>
          <w:i/>
          <w:iCs/>
        </w:rPr>
        <w:t>Advance</w:t>
      </w:r>
      <w:r w:rsidRPr="00FD1F14">
        <w:rPr>
          <w:rFonts w:ascii="Times New Roman" w:hAnsi="Times New Roman" w:cs="Times New Roman"/>
        </w:rPr>
        <w:t xml:space="preserve">. </w:t>
      </w:r>
      <w:hyperlink r:id="rId38" w:history="1">
        <w:r w:rsidRPr="00FD1F14">
          <w:rPr>
            <w:rStyle w:val="Hyperlink"/>
            <w:rFonts w:ascii="Times New Roman" w:hAnsi="Times New Roman" w:cs="Times New Roman"/>
          </w:rPr>
          <w:t>https://doi.org/10.31124/advance.172611915.58295101/v1</w:t>
        </w:r>
      </w:hyperlink>
    </w:p>
    <w:p w14:paraId="00F1E01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Kirk-Greene, A. H. M., Sudo, R. K., Ajayi, J. F. A., &amp; Falola, T. O. (2024, September 14). Nigeria. </w:t>
      </w:r>
      <w:r w:rsidRPr="00FD1F14">
        <w:rPr>
          <w:rFonts w:ascii="Times New Roman" w:hAnsi="Times New Roman" w:cs="Times New Roman"/>
          <w:i/>
          <w:iCs/>
        </w:rPr>
        <w:t>Encyclopedia Britannica</w:t>
      </w:r>
      <w:r w:rsidRPr="00FD1F14">
        <w:rPr>
          <w:rFonts w:ascii="Times New Roman" w:hAnsi="Times New Roman" w:cs="Times New Roman"/>
        </w:rPr>
        <w:t xml:space="preserve">. </w:t>
      </w:r>
      <w:hyperlink r:id="rId39" w:history="1">
        <w:r w:rsidRPr="00FD1F14">
          <w:rPr>
            <w:rStyle w:val="Hyperlink"/>
            <w:rFonts w:ascii="Times New Roman" w:hAnsi="Times New Roman" w:cs="Times New Roman"/>
          </w:rPr>
          <w:t>https://www.britannica.com/place/Nigeria</w:t>
        </w:r>
      </w:hyperlink>
    </w:p>
    <w:p w14:paraId="5A2F0236"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Horton, R. E. (1945). Erosional development of streams and their drainage basins; </w:t>
      </w:r>
      <w:proofErr w:type="spellStart"/>
      <w:r w:rsidRPr="00FD1F14">
        <w:rPr>
          <w:rFonts w:ascii="Times New Roman" w:hAnsi="Times New Roman" w:cs="Times New Roman"/>
        </w:rPr>
        <w:t>hydrophysical</w:t>
      </w:r>
      <w:proofErr w:type="spellEnd"/>
      <w:r w:rsidRPr="00FD1F14">
        <w:rPr>
          <w:rFonts w:ascii="Times New Roman" w:hAnsi="Times New Roman" w:cs="Times New Roman"/>
        </w:rPr>
        <w:t xml:space="preserve"> approach to quantitative morphology. </w:t>
      </w:r>
      <w:r w:rsidRPr="00FD1F14">
        <w:rPr>
          <w:rFonts w:ascii="Times New Roman" w:hAnsi="Times New Roman" w:cs="Times New Roman"/>
          <w:i/>
          <w:iCs/>
        </w:rPr>
        <w:t>Geological Society of America Bulletin, 56</w:t>
      </w:r>
      <w:r w:rsidRPr="00FD1F14">
        <w:rPr>
          <w:rFonts w:ascii="Times New Roman" w:hAnsi="Times New Roman" w:cs="Times New Roman"/>
        </w:rPr>
        <w:t xml:space="preserve">, 275–370. </w:t>
      </w:r>
      <w:hyperlink r:id="rId40" w:history="1">
        <w:r w:rsidRPr="00FD1F14">
          <w:rPr>
            <w:rStyle w:val="Hyperlink"/>
            <w:rFonts w:ascii="Times New Roman" w:hAnsi="Times New Roman" w:cs="Times New Roman"/>
          </w:rPr>
          <w:t>https://doi.org/10.1130/0016-7606(1945)56[275:EDOSAT]2.0.CO;2</w:t>
        </w:r>
      </w:hyperlink>
    </w:p>
    <w:p w14:paraId="5874B75F"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Strahler, A. N. (1957). Quantitative analysis of watershed geomorphology. </w:t>
      </w:r>
      <w:r w:rsidRPr="00FD1F14">
        <w:rPr>
          <w:rFonts w:ascii="Times New Roman" w:hAnsi="Times New Roman" w:cs="Times New Roman"/>
          <w:i/>
          <w:iCs/>
        </w:rPr>
        <w:t>Transactions of the American Geophysical Union, 38</w:t>
      </w:r>
      <w:r w:rsidRPr="00FD1F14">
        <w:rPr>
          <w:rFonts w:ascii="Times New Roman" w:hAnsi="Times New Roman" w:cs="Times New Roman"/>
        </w:rPr>
        <w:t xml:space="preserve">(6), 913–920. </w:t>
      </w:r>
      <w:hyperlink r:id="rId41" w:history="1">
        <w:r w:rsidRPr="00FD1F14">
          <w:rPr>
            <w:rStyle w:val="Hyperlink"/>
            <w:rFonts w:ascii="Times New Roman" w:hAnsi="Times New Roman" w:cs="Times New Roman"/>
          </w:rPr>
          <w:t>https://doi.org/10.1029/TR038i006p00913</w:t>
        </w:r>
      </w:hyperlink>
    </w:p>
    <w:p w14:paraId="10AB9015"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lastRenderedPageBreak/>
        <w:t xml:space="preserve">Schumm, S. A. (1956). Evolution of drainage systems and slopes in badlands at Perth Amboy, New Jersey. </w:t>
      </w:r>
      <w:r w:rsidRPr="00FD1F14">
        <w:rPr>
          <w:rFonts w:ascii="Times New Roman" w:hAnsi="Times New Roman" w:cs="Times New Roman"/>
          <w:i/>
          <w:iCs/>
        </w:rPr>
        <w:t>Geological Society of America Bulletin, 67</w:t>
      </w:r>
      <w:r w:rsidRPr="00FD1F14">
        <w:rPr>
          <w:rFonts w:ascii="Times New Roman" w:hAnsi="Times New Roman" w:cs="Times New Roman"/>
        </w:rPr>
        <w:t xml:space="preserve">, 597–646. </w:t>
      </w:r>
      <w:hyperlink r:id="rId42" w:history="1">
        <w:r w:rsidRPr="00FD1F14">
          <w:rPr>
            <w:rStyle w:val="Hyperlink"/>
            <w:rFonts w:ascii="Times New Roman" w:hAnsi="Times New Roman" w:cs="Times New Roman"/>
          </w:rPr>
          <w:t>https://doi.org/10.1130/0016-7606(1956)67[597:EODSAS]2.0.CO;2</w:t>
        </w:r>
      </w:hyperlink>
    </w:p>
    <w:p w14:paraId="20C31D91"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Melton, M. A. (1958). Correlation structures of morphometric properties of drainage systems and their controlling agents. </w:t>
      </w:r>
      <w:r w:rsidRPr="00FD1F14">
        <w:rPr>
          <w:rFonts w:ascii="Times New Roman" w:hAnsi="Times New Roman" w:cs="Times New Roman"/>
          <w:i/>
          <w:iCs/>
        </w:rPr>
        <w:t>Journal of Geology, 66</w:t>
      </w:r>
      <w:r w:rsidRPr="00FD1F14">
        <w:rPr>
          <w:rFonts w:ascii="Times New Roman" w:hAnsi="Times New Roman" w:cs="Times New Roman"/>
        </w:rPr>
        <w:t xml:space="preserve">, 442–460. </w:t>
      </w:r>
      <w:hyperlink r:id="rId43" w:history="1">
        <w:r w:rsidRPr="00FD1F14">
          <w:rPr>
            <w:rStyle w:val="Hyperlink"/>
            <w:rFonts w:ascii="Times New Roman" w:hAnsi="Times New Roman" w:cs="Times New Roman"/>
          </w:rPr>
          <w:t>http://dx.doi.org/10.1086/626527</w:t>
        </w:r>
      </w:hyperlink>
    </w:p>
    <w:p w14:paraId="78521665"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Perdikaris, J., Gharabaghi, B., &amp; Rudra, R. (2018). </w:t>
      </w:r>
      <w:r w:rsidRPr="00FD1F14">
        <w:rPr>
          <w:rFonts w:ascii="Times New Roman" w:hAnsi="Times New Roman" w:cs="Times New Roman"/>
        </w:rPr>
        <w:t xml:space="preserve">Reference time of concentration estimation for ungauged catchments. </w:t>
      </w:r>
      <w:r w:rsidRPr="00FD1F14">
        <w:rPr>
          <w:rFonts w:ascii="Times New Roman" w:hAnsi="Times New Roman" w:cs="Times New Roman"/>
          <w:i/>
          <w:iCs/>
        </w:rPr>
        <w:t>Earth Science Research, 7</w:t>
      </w:r>
      <w:r w:rsidRPr="00FD1F14">
        <w:rPr>
          <w:rFonts w:ascii="Times New Roman" w:hAnsi="Times New Roman" w:cs="Times New Roman"/>
        </w:rPr>
        <w:t xml:space="preserve">(2), 58. </w:t>
      </w:r>
      <w:hyperlink r:id="rId44" w:history="1">
        <w:r w:rsidRPr="00FD1F14">
          <w:rPr>
            <w:rStyle w:val="Hyperlink"/>
            <w:rFonts w:ascii="Times New Roman" w:hAnsi="Times New Roman" w:cs="Times New Roman"/>
          </w:rPr>
          <w:t>https://doi.org/10.5539/esr.v7n2p58</w:t>
        </w:r>
      </w:hyperlink>
    </w:p>
    <w:p w14:paraId="00320EEA" w14:textId="77777777" w:rsidR="00E2715E"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Zavoiance</w:t>
      </w:r>
      <w:proofErr w:type="spellEnd"/>
      <w:r w:rsidRPr="00FD1F14">
        <w:rPr>
          <w:rFonts w:ascii="Times New Roman" w:hAnsi="Times New Roman" w:cs="Times New Roman"/>
        </w:rPr>
        <w:t xml:space="preserve">, I. (1985). </w:t>
      </w:r>
      <w:r w:rsidRPr="00FD1F14">
        <w:rPr>
          <w:rFonts w:ascii="Times New Roman" w:hAnsi="Times New Roman" w:cs="Times New Roman"/>
          <w:i/>
          <w:iCs/>
        </w:rPr>
        <w:t>Morphometry of drainage basins</w:t>
      </w:r>
      <w:r w:rsidRPr="00FD1F14">
        <w:rPr>
          <w:rFonts w:ascii="Times New Roman" w:hAnsi="Times New Roman" w:cs="Times New Roman"/>
        </w:rPr>
        <w:t>. Elsevier Science.</w:t>
      </w:r>
    </w:p>
    <w:p w14:paraId="51742480" w14:textId="198FB20B" w:rsidR="009A41AF" w:rsidRPr="00FD1F14" w:rsidRDefault="009A41AF" w:rsidP="00F20AB7">
      <w:pPr>
        <w:numPr>
          <w:ilvl w:val="0"/>
          <w:numId w:val="16"/>
        </w:numPr>
        <w:spacing w:line="360" w:lineRule="auto"/>
        <w:jc w:val="both"/>
        <w:rPr>
          <w:rFonts w:ascii="Times New Roman" w:hAnsi="Times New Roman" w:cs="Times New Roman"/>
        </w:rPr>
      </w:pPr>
      <w:r w:rsidRPr="009A41AF">
        <w:rPr>
          <w:rFonts w:ascii="Times New Roman" w:hAnsi="Times New Roman" w:cs="Times New Roman"/>
        </w:rPr>
        <w:t xml:space="preserve">Kumari, R., Kamal, V., Mukherjee, S., &amp; </w:t>
      </w:r>
      <w:proofErr w:type="spellStart"/>
      <w:r w:rsidRPr="009A41AF">
        <w:rPr>
          <w:rFonts w:ascii="Times New Roman" w:hAnsi="Times New Roman" w:cs="Times New Roman"/>
        </w:rPr>
        <w:t>Eslamian</w:t>
      </w:r>
      <w:proofErr w:type="spellEnd"/>
      <w:r w:rsidRPr="009A41AF">
        <w:rPr>
          <w:rFonts w:ascii="Times New Roman" w:hAnsi="Times New Roman" w:cs="Times New Roman"/>
        </w:rPr>
        <w:t>, S. (2022). Catchment Morphometric Characteristics' Impact on Floods Management: The Role of Geospatial Technology. In Flood Handbook (pp. 139-156). CRC Press</w:t>
      </w:r>
      <w:r>
        <w:rPr>
          <w:rFonts w:ascii="Times New Roman" w:hAnsi="Times New Roman" w:cs="Times New Roman"/>
        </w:rPr>
        <w:t xml:space="preserve"> </w:t>
      </w:r>
    </w:p>
    <w:p w14:paraId="1B72E1FB"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Bates, R. L., &amp; Jackson, J. A. (1980). </w:t>
      </w:r>
      <w:r w:rsidRPr="00FD1F14">
        <w:rPr>
          <w:rFonts w:ascii="Times New Roman" w:hAnsi="Times New Roman" w:cs="Times New Roman"/>
          <w:i/>
          <w:iCs/>
        </w:rPr>
        <w:t>Glossary of geology</w:t>
      </w:r>
      <w:r w:rsidRPr="00FD1F14">
        <w:rPr>
          <w:rFonts w:ascii="Times New Roman" w:hAnsi="Times New Roman" w:cs="Times New Roman"/>
        </w:rPr>
        <w:t xml:space="preserve"> (2nd ed.). American Geological Institute.</w:t>
      </w:r>
    </w:p>
    <w:p w14:paraId="21540BCA"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Anya, B., &amp; Bhuiyan, C. (2024). Hydro-morphometry of a trans-Himalayan River basin: Spatial variance, inference and significance. </w:t>
      </w:r>
      <w:r w:rsidRPr="00FD1F14">
        <w:rPr>
          <w:rFonts w:ascii="Times New Roman" w:hAnsi="Times New Roman" w:cs="Times New Roman"/>
          <w:i/>
          <w:iCs/>
        </w:rPr>
        <w:t>Environmental Challenges, 15</w:t>
      </w:r>
      <w:r w:rsidRPr="00FD1F14">
        <w:rPr>
          <w:rFonts w:ascii="Times New Roman" w:hAnsi="Times New Roman" w:cs="Times New Roman"/>
        </w:rPr>
        <w:t xml:space="preserve">, 100890. </w:t>
      </w:r>
      <w:hyperlink r:id="rId45" w:history="1">
        <w:r w:rsidRPr="00FD1F14">
          <w:rPr>
            <w:rStyle w:val="Hyperlink"/>
            <w:rFonts w:ascii="Times New Roman" w:hAnsi="Times New Roman" w:cs="Times New Roman"/>
          </w:rPr>
          <w:t>https://doi.org/10.1016/j.envc.2024.100890</w:t>
        </w:r>
      </w:hyperlink>
    </w:p>
    <w:p w14:paraId="30550FB0"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Debnath, J., </w:t>
      </w:r>
      <w:proofErr w:type="spellStart"/>
      <w:r w:rsidRPr="00FD1F14">
        <w:rPr>
          <w:rFonts w:ascii="Times New Roman" w:hAnsi="Times New Roman" w:cs="Times New Roman"/>
        </w:rPr>
        <w:t>Sahariah</w:t>
      </w:r>
      <w:proofErr w:type="spellEnd"/>
      <w:r w:rsidRPr="00FD1F14">
        <w:rPr>
          <w:rFonts w:ascii="Times New Roman" w:hAnsi="Times New Roman" w:cs="Times New Roman"/>
        </w:rPr>
        <w:t xml:space="preserve">, D., Mazumdar, M., et al. (2023). Evaluating flood susceptibility in the Brahmaputra River Basin: An insight into Asia's eastern Himalayan floodplains using machine learning and multi-criteria decision-making. </w:t>
      </w:r>
      <w:r w:rsidRPr="00FD1F14">
        <w:rPr>
          <w:rFonts w:ascii="Times New Roman" w:hAnsi="Times New Roman" w:cs="Times New Roman"/>
          <w:i/>
          <w:iCs/>
        </w:rPr>
        <w:t>Earth Systems and Environment, 7</w:t>
      </w:r>
      <w:r w:rsidRPr="00FD1F14">
        <w:rPr>
          <w:rFonts w:ascii="Times New Roman" w:hAnsi="Times New Roman" w:cs="Times New Roman"/>
        </w:rPr>
        <w:t xml:space="preserve">, 733–760. </w:t>
      </w:r>
      <w:hyperlink r:id="rId46" w:history="1">
        <w:r w:rsidRPr="00FD1F14">
          <w:rPr>
            <w:rStyle w:val="Hyperlink"/>
            <w:rFonts w:ascii="Times New Roman" w:hAnsi="Times New Roman" w:cs="Times New Roman"/>
          </w:rPr>
          <w:t>https://doi.org/10.1007/s41748-023-00358-w</w:t>
        </w:r>
      </w:hyperlink>
    </w:p>
    <w:p w14:paraId="4A479B78"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Nagamani, K., Mishra, A. K., Meer, M. S., &amp; Das, J. (2024). </w:t>
      </w:r>
      <w:r w:rsidRPr="00FD1F14">
        <w:rPr>
          <w:rFonts w:ascii="Times New Roman" w:hAnsi="Times New Roman" w:cs="Times New Roman"/>
        </w:rPr>
        <w:t xml:space="preserve">Understanding flash flooding in the Himalayan region: A case study. </w:t>
      </w:r>
      <w:r w:rsidRPr="00FD1F14">
        <w:rPr>
          <w:rFonts w:ascii="Times New Roman" w:hAnsi="Times New Roman" w:cs="Times New Roman"/>
          <w:i/>
          <w:iCs/>
        </w:rPr>
        <w:t>Scientific Reports, 14</w:t>
      </w:r>
      <w:r w:rsidRPr="00FD1F14">
        <w:rPr>
          <w:rFonts w:ascii="Times New Roman" w:hAnsi="Times New Roman" w:cs="Times New Roman"/>
        </w:rPr>
        <w:t xml:space="preserve">(1), 7060. </w:t>
      </w:r>
      <w:hyperlink r:id="rId47" w:history="1">
        <w:r w:rsidRPr="00FD1F14">
          <w:rPr>
            <w:rStyle w:val="Hyperlink"/>
            <w:rFonts w:ascii="Times New Roman" w:hAnsi="Times New Roman" w:cs="Times New Roman"/>
          </w:rPr>
          <w:t>https://doi.org/10.1038/s41598-024-53535-w</w:t>
        </w:r>
      </w:hyperlink>
    </w:p>
    <w:p w14:paraId="38241DD7"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Singh, G., &amp; Pandey, A. (2021). Flash flood vulnerability assessment and zonation through an integrated approach in the Upper Ganga Basin of the Northwest Himalayan region in Uttarakhand. </w:t>
      </w:r>
      <w:r w:rsidRPr="00FD1F14">
        <w:rPr>
          <w:rFonts w:ascii="Times New Roman" w:hAnsi="Times New Roman" w:cs="Times New Roman"/>
          <w:i/>
          <w:iCs/>
        </w:rPr>
        <w:t>International Journal of Disaster Risk Reduction, 66</w:t>
      </w:r>
      <w:r w:rsidRPr="00FD1F14">
        <w:rPr>
          <w:rFonts w:ascii="Times New Roman" w:hAnsi="Times New Roman" w:cs="Times New Roman"/>
        </w:rPr>
        <w:t xml:space="preserve">, 102573. </w:t>
      </w:r>
      <w:hyperlink r:id="rId48" w:history="1">
        <w:r w:rsidRPr="00FD1F14">
          <w:rPr>
            <w:rStyle w:val="Hyperlink"/>
            <w:rFonts w:ascii="Times New Roman" w:hAnsi="Times New Roman" w:cs="Times New Roman"/>
          </w:rPr>
          <w:t>https://doi.org/10.1016/j.ijdrr.2021.102573</w:t>
        </w:r>
      </w:hyperlink>
    </w:p>
    <w:p w14:paraId="5C999360"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lastRenderedPageBreak/>
        <w:t xml:space="preserve">Rizwan, M., Li, X., Chen, Y., Anjum, L., Hamid, S., Yamin, M., </w:t>
      </w:r>
      <w:proofErr w:type="spellStart"/>
      <w:r w:rsidRPr="00FD1F14">
        <w:rPr>
          <w:rFonts w:ascii="Times New Roman" w:hAnsi="Times New Roman" w:cs="Times New Roman"/>
        </w:rPr>
        <w:t>Chauhdary</w:t>
      </w:r>
      <w:proofErr w:type="spellEnd"/>
      <w:r w:rsidRPr="00FD1F14">
        <w:rPr>
          <w:rFonts w:ascii="Times New Roman" w:hAnsi="Times New Roman" w:cs="Times New Roman"/>
        </w:rPr>
        <w:t xml:space="preserve">, J. N., Shahid, M. A., &amp; Mehmood, Q. (2022). Simulating future flood risks under climate change in the source region of the Indus River. </w:t>
      </w:r>
      <w:r w:rsidRPr="00FD1F14">
        <w:rPr>
          <w:rFonts w:ascii="Times New Roman" w:hAnsi="Times New Roman" w:cs="Times New Roman"/>
          <w:i/>
          <w:iCs/>
        </w:rPr>
        <w:t>Journal of Flood Risk Management, 16</w:t>
      </w:r>
      <w:r w:rsidRPr="00FD1F14">
        <w:rPr>
          <w:rFonts w:ascii="Times New Roman" w:hAnsi="Times New Roman" w:cs="Times New Roman"/>
        </w:rPr>
        <w:t xml:space="preserve">, e12857. </w:t>
      </w:r>
      <w:hyperlink r:id="rId49" w:history="1">
        <w:r w:rsidRPr="00FD1F14">
          <w:rPr>
            <w:rStyle w:val="Hyperlink"/>
            <w:rFonts w:ascii="Times New Roman" w:hAnsi="Times New Roman" w:cs="Times New Roman"/>
          </w:rPr>
          <w:t>https://doi.org/10.1111/jfr3.12857</w:t>
        </w:r>
      </w:hyperlink>
    </w:p>
    <w:p w14:paraId="0AB7B4A7" w14:textId="77777777" w:rsidR="00E2715E" w:rsidRPr="00FD1F14" w:rsidRDefault="00E2715E" w:rsidP="00F20AB7">
      <w:pPr>
        <w:numPr>
          <w:ilvl w:val="0"/>
          <w:numId w:val="16"/>
        </w:numPr>
        <w:spacing w:line="360" w:lineRule="auto"/>
        <w:jc w:val="both"/>
        <w:rPr>
          <w:rFonts w:ascii="Times New Roman" w:hAnsi="Times New Roman" w:cs="Times New Roman"/>
        </w:rPr>
      </w:pPr>
      <w:proofErr w:type="spellStart"/>
      <w:r w:rsidRPr="00FD1F14">
        <w:rPr>
          <w:rFonts w:ascii="Times New Roman" w:hAnsi="Times New Roman" w:cs="Times New Roman"/>
        </w:rPr>
        <w:t>Oruonye</w:t>
      </w:r>
      <w:proofErr w:type="spellEnd"/>
      <w:r w:rsidRPr="00FD1F14">
        <w:rPr>
          <w:rFonts w:ascii="Times New Roman" w:hAnsi="Times New Roman" w:cs="Times New Roman"/>
        </w:rPr>
        <w:t xml:space="preserve">, E. D. (2016). Morphometry and flood in small drainage basin: Case study of </w:t>
      </w:r>
      <w:proofErr w:type="spellStart"/>
      <w:r w:rsidRPr="00FD1F14">
        <w:rPr>
          <w:rFonts w:ascii="Times New Roman" w:hAnsi="Times New Roman" w:cs="Times New Roman"/>
        </w:rPr>
        <w:t>Mayogwoi</w:t>
      </w:r>
      <w:proofErr w:type="spellEnd"/>
      <w:r w:rsidRPr="00FD1F14">
        <w:rPr>
          <w:rFonts w:ascii="Times New Roman" w:hAnsi="Times New Roman" w:cs="Times New Roman"/>
        </w:rPr>
        <w:t xml:space="preserve"> River Basin in </w:t>
      </w:r>
      <w:proofErr w:type="spellStart"/>
      <w:r w:rsidRPr="00FD1F14">
        <w:rPr>
          <w:rFonts w:ascii="Times New Roman" w:hAnsi="Times New Roman" w:cs="Times New Roman"/>
        </w:rPr>
        <w:t>Jalingo</w:t>
      </w:r>
      <w:proofErr w:type="spellEnd"/>
      <w:r w:rsidRPr="00FD1F14">
        <w:rPr>
          <w:rFonts w:ascii="Times New Roman" w:hAnsi="Times New Roman" w:cs="Times New Roman"/>
        </w:rPr>
        <w:t xml:space="preserve">, Taraba State Nigeria. </w:t>
      </w:r>
      <w:r w:rsidRPr="00FD1F14">
        <w:rPr>
          <w:rFonts w:ascii="Times New Roman" w:hAnsi="Times New Roman" w:cs="Times New Roman"/>
          <w:i/>
          <w:iCs/>
        </w:rPr>
        <w:t>Journal of Geography, Environment and Earth Science International, 5</w:t>
      </w:r>
      <w:r w:rsidRPr="00FD1F14">
        <w:rPr>
          <w:rFonts w:ascii="Times New Roman" w:hAnsi="Times New Roman" w:cs="Times New Roman"/>
        </w:rPr>
        <w:t xml:space="preserve">(1), 1–12. </w:t>
      </w:r>
      <w:hyperlink r:id="rId50" w:history="1">
        <w:r w:rsidRPr="00FD1F14">
          <w:rPr>
            <w:rStyle w:val="Hyperlink"/>
            <w:rFonts w:ascii="Times New Roman" w:hAnsi="Times New Roman" w:cs="Times New Roman"/>
          </w:rPr>
          <w:t>https://doi.org/10.9734/JGEESI/2016/23379</w:t>
        </w:r>
      </w:hyperlink>
    </w:p>
    <w:p w14:paraId="449A17ED"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Aju, C. D., Achu, A. L., Prakash, P., </w:t>
      </w:r>
      <w:proofErr w:type="spellStart"/>
      <w:r w:rsidRPr="00FD1F14">
        <w:rPr>
          <w:rFonts w:ascii="Times New Roman" w:hAnsi="Times New Roman" w:cs="Times New Roman"/>
        </w:rPr>
        <w:t>Raicy</w:t>
      </w:r>
      <w:proofErr w:type="spellEnd"/>
      <w:r w:rsidRPr="00FD1F14">
        <w:rPr>
          <w:rFonts w:ascii="Times New Roman" w:hAnsi="Times New Roman" w:cs="Times New Roman"/>
        </w:rPr>
        <w:t xml:space="preserve">, M. C., &amp; </w:t>
      </w:r>
      <w:proofErr w:type="spellStart"/>
      <w:r w:rsidRPr="00FD1F14">
        <w:rPr>
          <w:rFonts w:ascii="Times New Roman" w:hAnsi="Times New Roman" w:cs="Times New Roman"/>
        </w:rPr>
        <w:t>Reghunath</w:t>
      </w:r>
      <w:proofErr w:type="spellEnd"/>
      <w:r w:rsidRPr="00FD1F14">
        <w:rPr>
          <w:rFonts w:ascii="Times New Roman" w:hAnsi="Times New Roman" w:cs="Times New Roman"/>
        </w:rPr>
        <w:t xml:space="preserve">, R. (2024). An integrated statistical-geospatial approach for the delineation of flood-vulnerable sub-basins and identification of suitable areas for flood shelters in a tropical river basin, Kerala. </w:t>
      </w:r>
      <w:r w:rsidRPr="00FD1F14">
        <w:rPr>
          <w:rFonts w:ascii="Times New Roman" w:hAnsi="Times New Roman" w:cs="Times New Roman"/>
          <w:i/>
          <w:iCs/>
        </w:rPr>
        <w:t xml:space="preserve">Geosystems and </w:t>
      </w:r>
      <w:proofErr w:type="spellStart"/>
      <w:r w:rsidRPr="00FD1F14">
        <w:rPr>
          <w:rFonts w:ascii="Times New Roman" w:hAnsi="Times New Roman" w:cs="Times New Roman"/>
          <w:i/>
          <w:iCs/>
        </w:rPr>
        <w:t>Geoenvironment</w:t>
      </w:r>
      <w:proofErr w:type="spellEnd"/>
      <w:r w:rsidRPr="00FD1F14">
        <w:rPr>
          <w:rFonts w:ascii="Times New Roman" w:hAnsi="Times New Roman" w:cs="Times New Roman"/>
          <w:i/>
          <w:iCs/>
        </w:rPr>
        <w:t>, 3</w:t>
      </w:r>
      <w:r w:rsidRPr="00FD1F14">
        <w:rPr>
          <w:rFonts w:ascii="Times New Roman" w:hAnsi="Times New Roman" w:cs="Times New Roman"/>
        </w:rPr>
        <w:t xml:space="preserve">(2), 100251. </w:t>
      </w:r>
      <w:hyperlink r:id="rId51" w:history="1">
        <w:r w:rsidRPr="00FD1F14">
          <w:rPr>
            <w:rStyle w:val="Hyperlink"/>
            <w:rFonts w:ascii="Times New Roman" w:hAnsi="Times New Roman" w:cs="Times New Roman"/>
          </w:rPr>
          <w:t>https://doi.org/10.1016/j.geogeo.2024.100251</w:t>
        </w:r>
      </w:hyperlink>
    </w:p>
    <w:p w14:paraId="6694ADD8"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rPr>
        <w:t xml:space="preserve">Singh, V. G., &amp; Singh, S. K. (2022). Analysis of geo-morphometric and topo-hydrological indices using COP-DEM: A case study of Betwa River Basin, Central India. </w:t>
      </w:r>
      <w:r w:rsidRPr="00FD1F14">
        <w:rPr>
          <w:rFonts w:ascii="Times New Roman" w:hAnsi="Times New Roman" w:cs="Times New Roman"/>
          <w:i/>
          <w:iCs/>
        </w:rPr>
        <w:t>Geology, Ecology, and Landscapes, 8</w:t>
      </w:r>
      <w:r w:rsidRPr="00FD1F14">
        <w:rPr>
          <w:rFonts w:ascii="Times New Roman" w:hAnsi="Times New Roman" w:cs="Times New Roman"/>
        </w:rPr>
        <w:t xml:space="preserve">(2), 101–128. </w:t>
      </w:r>
      <w:hyperlink r:id="rId52" w:history="1">
        <w:r w:rsidRPr="00FD1F14">
          <w:rPr>
            <w:rStyle w:val="Hyperlink"/>
            <w:rFonts w:ascii="Times New Roman" w:hAnsi="Times New Roman" w:cs="Times New Roman"/>
          </w:rPr>
          <w:t>https://doi.org/10.1080/24749508.2022.2097376</w:t>
        </w:r>
      </w:hyperlink>
    </w:p>
    <w:p w14:paraId="70DE33FF" w14:textId="77777777" w:rsidR="00E2715E" w:rsidRPr="00FD1F14" w:rsidRDefault="00E2715E" w:rsidP="00F20AB7">
      <w:pPr>
        <w:numPr>
          <w:ilvl w:val="0"/>
          <w:numId w:val="16"/>
        </w:numPr>
        <w:spacing w:line="360" w:lineRule="auto"/>
        <w:jc w:val="both"/>
        <w:rPr>
          <w:rFonts w:ascii="Times New Roman" w:hAnsi="Times New Roman" w:cs="Times New Roman"/>
        </w:rPr>
      </w:pPr>
      <w:r w:rsidRPr="00FD1F14">
        <w:rPr>
          <w:rFonts w:ascii="Times New Roman" w:hAnsi="Times New Roman" w:cs="Times New Roman"/>
          <w:lang w:val="it-IT"/>
        </w:rPr>
        <w:t xml:space="preserve">Ogundolie, O. I., Olabiyisi, S. O., Ganiyu, R. A., &amp; others. </w:t>
      </w:r>
      <w:r w:rsidRPr="00FD1F14">
        <w:rPr>
          <w:rFonts w:ascii="Times New Roman" w:hAnsi="Times New Roman" w:cs="Times New Roman"/>
        </w:rPr>
        <w:t xml:space="preserve">(2024). Assessment of flood vulnerability in Osun River Basin using AHP method. </w:t>
      </w:r>
      <w:r w:rsidRPr="00FD1F14">
        <w:rPr>
          <w:rFonts w:ascii="Times New Roman" w:hAnsi="Times New Roman" w:cs="Times New Roman"/>
          <w:i/>
          <w:iCs/>
        </w:rPr>
        <w:t>BMC Environmental Sciences, 1</w:t>
      </w:r>
      <w:r w:rsidRPr="00FD1F14">
        <w:rPr>
          <w:rFonts w:ascii="Times New Roman" w:hAnsi="Times New Roman" w:cs="Times New Roman"/>
        </w:rPr>
        <w:t xml:space="preserve">(9). </w:t>
      </w:r>
      <w:hyperlink r:id="rId53" w:history="1">
        <w:r w:rsidRPr="00FD1F14">
          <w:rPr>
            <w:rStyle w:val="Hyperlink"/>
            <w:rFonts w:ascii="Times New Roman" w:hAnsi="Times New Roman" w:cs="Times New Roman"/>
          </w:rPr>
          <w:t>https://doi.org/10.1186/s44329-024-00009-z</w:t>
        </w:r>
      </w:hyperlink>
    </w:p>
    <w:p w14:paraId="177DB97F" w14:textId="77777777" w:rsidR="00E2715E" w:rsidRPr="00FD1F14" w:rsidRDefault="00E2715E" w:rsidP="00F20AB7">
      <w:pPr>
        <w:pStyle w:val="BodyText"/>
        <w:numPr>
          <w:ilvl w:val="0"/>
          <w:numId w:val="16"/>
        </w:numPr>
        <w:spacing w:line="360" w:lineRule="auto"/>
        <w:jc w:val="both"/>
        <w:rPr>
          <w:rFonts w:cs="Times New Roman"/>
          <w:color w:val="156082" w:themeColor="accent1"/>
        </w:rPr>
      </w:pPr>
      <w:r w:rsidRPr="00FD1F14">
        <w:rPr>
          <w:rFonts w:cs="Times New Roman"/>
        </w:rPr>
        <w:t xml:space="preserve">Okpara, D., &amp; Offiong, M. B. (2020). </w:t>
      </w:r>
      <w:proofErr w:type="spellStart"/>
      <w:r w:rsidRPr="00FD1F14">
        <w:rPr>
          <w:rFonts w:cs="Times New Roman"/>
        </w:rPr>
        <w:t>Morphodynamics</w:t>
      </w:r>
      <w:proofErr w:type="spellEnd"/>
      <w:r w:rsidRPr="00FD1F14">
        <w:rPr>
          <w:rFonts w:cs="Times New Roman"/>
        </w:rPr>
        <w:t xml:space="preserve"> of river and coastal transport of sediments in mega delta basin, Niger Delta Nigeria. </w:t>
      </w:r>
      <w:r w:rsidRPr="00FD1F14">
        <w:rPr>
          <w:rFonts w:cs="Times New Roman"/>
          <w:i/>
          <w:iCs/>
        </w:rPr>
        <w:t>IOP Conference Series: Earth and Environmental Science, 424</w:t>
      </w:r>
      <w:r w:rsidRPr="00FD1F14">
        <w:rPr>
          <w:rFonts w:cs="Times New Roman"/>
        </w:rPr>
        <w:t xml:space="preserve">, 012010. </w:t>
      </w:r>
      <w:hyperlink r:id="rId54">
        <w:r w:rsidRPr="00FD1F14">
          <w:rPr>
            <w:rStyle w:val="Hyperlink"/>
            <w:rFonts w:cs="Times New Roman"/>
            <w:color w:val="auto"/>
          </w:rPr>
          <w:t>https://doi.org/10.1088/1755-1315/424/1/012010</w:t>
        </w:r>
      </w:hyperlink>
    </w:p>
    <w:p w14:paraId="4D41FA5A" w14:textId="77777777" w:rsidR="00E2715E" w:rsidRPr="00FD1F14" w:rsidRDefault="00E2715E" w:rsidP="00F20AB7">
      <w:pPr>
        <w:pStyle w:val="BodyText"/>
        <w:numPr>
          <w:ilvl w:val="0"/>
          <w:numId w:val="16"/>
        </w:numPr>
        <w:spacing w:line="360" w:lineRule="auto"/>
        <w:jc w:val="both"/>
        <w:rPr>
          <w:rFonts w:cs="Times New Roman"/>
          <w:lang w:val="it-IT"/>
        </w:rPr>
      </w:pPr>
      <w:r w:rsidRPr="00FD1F14">
        <w:rPr>
          <w:rFonts w:cs="Times New Roman"/>
        </w:rPr>
        <w:t xml:space="preserve">Wang, P., Fu, K., Huang, J., Duan, X., &amp; Yang, Z. (2020). Morphological changes in the lower Lancang River due to extensive human activities. </w:t>
      </w:r>
      <w:r w:rsidRPr="00FD1F14">
        <w:rPr>
          <w:rFonts w:cs="Times New Roman"/>
          <w:i/>
          <w:iCs/>
          <w:lang w:val="it-IT"/>
        </w:rPr>
        <w:t>PeerJ, 8</w:t>
      </w:r>
      <w:r w:rsidRPr="00FD1F14">
        <w:rPr>
          <w:rFonts w:cs="Times New Roman"/>
          <w:lang w:val="it-IT"/>
        </w:rPr>
        <w:t xml:space="preserve">, e9471. </w:t>
      </w:r>
      <w:hyperlink r:id="rId55">
        <w:r w:rsidRPr="00FD1F14">
          <w:rPr>
            <w:rStyle w:val="Hyperlink"/>
            <w:rFonts w:cs="Times New Roman"/>
            <w:color w:val="auto"/>
            <w:lang w:val="it-IT"/>
          </w:rPr>
          <w:t>https://doi.org/10.7717/peerj.9471</w:t>
        </w:r>
      </w:hyperlink>
    </w:p>
    <w:p w14:paraId="57C10C23" w14:textId="77777777" w:rsidR="00AF38CF" w:rsidRPr="00FD1F14" w:rsidRDefault="00AF38CF" w:rsidP="00F20AB7">
      <w:pPr>
        <w:pStyle w:val="BodyText"/>
        <w:spacing w:line="360" w:lineRule="auto"/>
        <w:ind w:left="720"/>
        <w:jc w:val="both"/>
        <w:rPr>
          <w:rStyle w:val="Hyperlink"/>
          <w:rFonts w:cs="Times New Roman"/>
          <w:color w:val="auto"/>
          <w:lang w:val="it-IT"/>
        </w:rPr>
      </w:pPr>
    </w:p>
    <w:p w14:paraId="4CD57E27" w14:textId="77777777" w:rsidR="00E2715E" w:rsidRPr="00FD1F14" w:rsidRDefault="00E2715E" w:rsidP="00F20AB7">
      <w:pPr>
        <w:spacing w:line="360" w:lineRule="auto"/>
        <w:rPr>
          <w:rFonts w:ascii="Times New Roman" w:hAnsi="Times New Roman" w:cs="Times New Roman"/>
        </w:rPr>
      </w:pPr>
    </w:p>
    <w:p w14:paraId="59D2E291" w14:textId="77777777" w:rsidR="002A1276" w:rsidRPr="00FD1F14" w:rsidRDefault="002A1276" w:rsidP="00F20AB7">
      <w:pPr>
        <w:pStyle w:val="Heading2"/>
        <w:spacing w:line="360" w:lineRule="auto"/>
        <w:rPr>
          <w:rFonts w:ascii="Times New Roman" w:hAnsi="Times New Roman" w:cs="Times New Roman"/>
          <w:sz w:val="24"/>
          <w:szCs w:val="24"/>
        </w:rPr>
      </w:pPr>
      <w:bookmarkStart w:id="42" w:name="section-2"/>
    </w:p>
    <w:bookmarkEnd w:id="40"/>
    <w:bookmarkEnd w:id="42"/>
    <w:p w14:paraId="0A4AA9A6" w14:textId="7C70C94A" w:rsidR="002A1276" w:rsidRPr="00FD1F14" w:rsidRDefault="002A1276" w:rsidP="00F20AB7">
      <w:pPr>
        <w:spacing w:line="360" w:lineRule="auto"/>
        <w:rPr>
          <w:rFonts w:ascii="Times New Roman" w:hAnsi="Times New Roman" w:cs="Times New Roman"/>
        </w:rPr>
      </w:pPr>
    </w:p>
    <w:sectPr w:rsidR="002A1276" w:rsidRPr="00FD1F14" w:rsidSect="00124C25">
      <w:headerReference w:type="even" r:id="rId56"/>
      <w:headerReference w:type="default" r:id="rId57"/>
      <w:footerReference w:type="even" r:id="rId58"/>
      <w:footerReference w:type="default" r:id="rId59"/>
      <w:headerReference w:type="first" r:id="rId60"/>
      <w:footerReference w:type="first" r:id="rId61"/>
      <w:pgSz w:w="12240" w:h="15840"/>
      <w:pgMar w:top="1080" w:right="81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26B2A" w14:textId="77777777" w:rsidR="005107AB" w:rsidRDefault="005107AB" w:rsidP="00124C25">
      <w:pPr>
        <w:spacing w:after="0"/>
      </w:pPr>
      <w:r>
        <w:separator/>
      </w:r>
    </w:p>
  </w:endnote>
  <w:endnote w:type="continuationSeparator" w:id="0">
    <w:p w14:paraId="24E6280C" w14:textId="77777777" w:rsidR="005107AB" w:rsidRDefault="005107AB" w:rsidP="00124C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A70B6" w14:textId="77777777" w:rsidR="00124C25" w:rsidRDefault="00124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D07B" w14:textId="77777777" w:rsidR="00124C25" w:rsidRDefault="00124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DAB7" w14:textId="77777777" w:rsidR="00124C25" w:rsidRDefault="00124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4AF5A" w14:textId="77777777" w:rsidR="005107AB" w:rsidRDefault="005107AB" w:rsidP="00124C25">
      <w:pPr>
        <w:spacing w:after="0"/>
      </w:pPr>
      <w:r>
        <w:separator/>
      </w:r>
    </w:p>
  </w:footnote>
  <w:footnote w:type="continuationSeparator" w:id="0">
    <w:p w14:paraId="56B99C19" w14:textId="77777777" w:rsidR="005107AB" w:rsidRDefault="005107AB" w:rsidP="00124C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ED0B8" w14:textId="1BBEF03C" w:rsidR="00124C25" w:rsidRDefault="00000000">
    <w:pPr>
      <w:pStyle w:val="Header"/>
    </w:pPr>
    <w:r>
      <w:rPr>
        <w:noProof/>
      </w:rPr>
      <w:pict w14:anchorId="192782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9094" o:spid="_x0000_s1026" type="#_x0000_t136" style="position:absolute;margin-left:0;margin-top:0;width:633.8pt;height:70.4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3A189" w14:textId="728EEDD8" w:rsidR="00124C25" w:rsidRDefault="00000000">
    <w:pPr>
      <w:pStyle w:val="Header"/>
    </w:pPr>
    <w:r>
      <w:rPr>
        <w:noProof/>
      </w:rPr>
      <w:pict w14:anchorId="32A15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9095" o:spid="_x0000_s1027" type="#_x0000_t136" style="position:absolute;margin-left:0;margin-top:0;width:633.8pt;height:70.4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26293" w14:textId="124578E7" w:rsidR="00124C25" w:rsidRDefault="00000000">
    <w:pPr>
      <w:pStyle w:val="Header"/>
    </w:pPr>
    <w:r>
      <w:rPr>
        <w:noProof/>
      </w:rPr>
      <w:pict w14:anchorId="5BA2D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9093" o:spid="_x0000_s1025" type="#_x0000_t136" style="position:absolute;margin-left:0;margin-top:0;width:633.8pt;height:70.4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F98D95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E0ADDF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B1AA6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21870022"/>
    <w:multiLevelType w:val="hybridMultilevel"/>
    <w:tmpl w:val="AD7CE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33FCF"/>
    <w:multiLevelType w:val="multilevel"/>
    <w:tmpl w:val="75E2D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28605E"/>
    <w:multiLevelType w:val="multilevel"/>
    <w:tmpl w:val="617E8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8976497">
    <w:abstractNumId w:val="0"/>
  </w:num>
  <w:num w:numId="2" w16cid:durableId="1491209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7268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252420">
    <w:abstractNumId w:val="1"/>
  </w:num>
  <w:num w:numId="5" w16cid:durableId="1975018164">
    <w:abstractNumId w:val="1"/>
  </w:num>
  <w:num w:numId="6" w16cid:durableId="2121872904">
    <w:abstractNumId w:val="1"/>
  </w:num>
  <w:num w:numId="7" w16cid:durableId="1750497900">
    <w:abstractNumId w:val="1"/>
  </w:num>
  <w:num w:numId="8" w16cid:durableId="1165170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155487">
    <w:abstractNumId w:val="1"/>
  </w:num>
  <w:num w:numId="10" w16cid:durableId="501359339">
    <w:abstractNumId w:val="1"/>
  </w:num>
  <w:num w:numId="11" w16cid:durableId="8216995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9740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3924341">
    <w:abstractNumId w:val="1"/>
  </w:num>
  <w:num w:numId="14" w16cid:durableId="1576672521">
    <w:abstractNumId w:val="1"/>
  </w:num>
  <w:num w:numId="15" w16cid:durableId="2064210073">
    <w:abstractNumId w:val="1"/>
  </w:num>
  <w:num w:numId="16" w16cid:durableId="507864157">
    <w:abstractNumId w:val="3"/>
  </w:num>
  <w:num w:numId="17" w16cid:durableId="1251430026">
    <w:abstractNumId w:val="4"/>
  </w:num>
  <w:num w:numId="18" w16cid:durableId="63904421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embedSystemFonts/>
  <w:proofState w:spelling="clean" w:grammar="clean"/>
  <w:stylePaneFormatFilter w:val="8724" w:allStyles="0" w:customStyles="0" w:latentStyles="1"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2"/>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EE7"/>
    <w:rsid w:val="000436E4"/>
    <w:rsid w:val="00046F18"/>
    <w:rsid w:val="000A6B7E"/>
    <w:rsid w:val="00124C25"/>
    <w:rsid w:val="00130103"/>
    <w:rsid w:val="00142AE0"/>
    <w:rsid w:val="00151F5E"/>
    <w:rsid w:val="0018756F"/>
    <w:rsid w:val="001968BE"/>
    <w:rsid w:val="001A7295"/>
    <w:rsid w:val="002069BA"/>
    <w:rsid w:val="00272263"/>
    <w:rsid w:val="002811B4"/>
    <w:rsid w:val="00285E47"/>
    <w:rsid w:val="002A1276"/>
    <w:rsid w:val="002B01FE"/>
    <w:rsid w:val="003569D6"/>
    <w:rsid w:val="00362BE0"/>
    <w:rsid w:val="00365016"/>
    <w:rsid w:val="00383A83"/>
    <w:rsid w:val="003B7F0D"/>
    <w:rsid w:val="00421ECC"/>
    <w:rsid w:val="004505D5"/>
    <w:rsid w:val="004E4B9F"/>
    <w:rsid w:val="005107AB"/>
    <w:rsid w:val="00550D79"/>
    <w:rsid w:val="005926EF"/>
    <w:rsid w:val="005A056E"/>
    <w:rsid w:val="005B3AC8"/>
    <w:rsid w:val="0061129A"/>
    <w:rsid w:val="006231C1"/>
    <w:rsid w:val="00654138"/>
    <w:rsid w:val="00673B53"/>
    <w:rsid w:val="006B261C"/>
    <w:rsid w:val="006C48AC"/>
    <w:rsid w:val="00711FA8"/>
    <w:rsid w:val="007803D7"/>
    <w:rsid w:val="0078639B"/>
    <w:rsid w:val="007C5611"/>
    <w:rsid w:val="00810FE8"/>
    <w:rsid w:val="008245C2"/>
    <w:rsid w:val="00877E38"/>
    <w:rsid w:val="008E4D7E"/>
    <w:rsid w:val="00911B94"/>
    <w:rsid w:val="009257D8"/>
    <w:rsid w:val="00943C8A"/>
    <w:rsid w:val="00945E61"/>
    <w:rsid w:val="00964033"/>
    <w:rsid w:val="00997AEA"/>
    <w:rsid w:val="009A41AF"/>
    <w:rsid w:val="009E0377"/>
    <w:rsid w:val="00A96BC8"/>
    <w:rsid w:val="00AA3FD6"/>
    <w:rsid w:val="00AF38CF"/>
    <w:rsid w:val="00B338EF"/>
    <w:rsid w:val="00B34A25"/>
    <w:rsid w:val="00B919C1"/>
    <w:rsid w:val="00BD4EC2"/>
    <w:rsid w:val="00BE4EDB"/>
    <w:rsid w:val="00BF5158"/>
    <w:rsid w:val="00C05919"/>
    <w:rsid w:val="00C30EDE"/>
    <w:rsid w:val="00C413C7"/>
    <w:rsid w:val="00C41EE7"/>
    <w:rsid w:val="00C46DD1"/>
    <w:rsid w:val="00C528CD"/>
    <w:rsid w:val="00C60ECD"/>
    <w:rsid w:val="00C666BF"/>
    <w:rsid w:val="00C956FF"/>
    <w:rsid w:val="00C965A0"/>
    <w:rsid w:val="00CD4429"/>
    <w:rsid w:val="00D310AC"/>
    <w:rsid w:val="00D76F99"/>
    <w:rsid w:val="00D80582"/>
    <w:rsid w:val="00DB7D10"/>
    <w:rsid w:val="00E054EE"/>
    <w:rsid w:val="00E05716"/>
    <w:rsid w:val="00E12088"/>
    <w:rsid w:val="00E235B4"/>
    <w:rsid w:val="00E2715E"/>
    <w:rsid w:val="00E40A3E"/>
    <w:rsid w:val="00E501F8"/>
    <w:rsid w:val="00E82D6E"/>
    <w:rsid w:val="00E85B92"/>
    <w:rsid w:val="00EB5976"/>
    <w:rsid w:val="00F00D35"/>
    <w:rsid w:val="00F20AB7"/>
    <w:rsid w:val="00F23403"/>
    <w:rsid w:val="00F40365"/>
    <w:rsid w:val="00F54082"/>
    <w:rsid w:val="00F614E2"/>
    <w:rsid w:val="00F9232E"/>
    <w:rsid w:val="00FD1F14"/>
    <w:rsid w:val="00FE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36D01"/>
  <w15:docId w15:val="{DD28DF9B-9267-4D13-AA1B-BB1392BCD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26EF"/>
  </w:style>
  <w:style w:type="paragraph" w:styleId="Heading1">
    <w:name w:val="heading 1"/>
    <w:basedOn w:val="Normal"/>
    <w:next w:val="BodyText"/>
    <w:link w:val="Heading1Char"/>
    <w:uiPriority w:val="9"/>
    <w:qFormat/>
    <w:rsid w:val="0061129A"/>
    <w:pPr>
      <w:keepNext/>
      <w:keepLines/>
      <w:spacing w:before="360" w:after="80"/>
      <w:outlineLvl w:val="0"/>
    </w:pPr>
    <w:rPr>
      <w:rFonts w:ascii="Times New Roman" w:eastAsiaTheme="majorEastAsia" w:hAnsi="Times New Roman"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61129A"/>
    <w:pPr>
      <w:keepNext/>
      <w:keepLines/>
      <w:spacing w:before="160" w:after="80"/>
      <w:outlineLvl w:val="2"/>
    </w:pPr>
    <w:rPr>
      <w:rFonts w:ascii="Times New Roman" w:eastAsiaTheme="majorEastAsia" w:hAnsi="Times New Roman"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61129A"/>
    <w:pPr>
      <w:keepNext/>
      <w:keepLines/>
      <w:spacing w:before="80" w:after="40"/>
      <w:outlineLvl w:val="3"/>
    </w:pPr>
    <w:rPr>
      <w:rFonts w:ascii="Times New Roman" w:eastAsiaTheme="majorEastAsia" w:hAnsi="Times New Roman" w:cstheme="majorBidi"/>
      <w:i/>
      <w:iCs/>
      <w:color w:val="0F4761" w:themeColor="accent1" w:themeShade="BF"/>
    </w:rPr>
  </w:style>
  <w:style w:type="paragraph" w:styleId="Heading5">
    <w:name w:val="heading 5"/>
    <w:basedOn w:val="Normal"/>
    <w:next w:val="BodyText"/>
    <w:link w:val="Heading5Char"/>
    <w:uiPriority w:val="9"/>
    <w:semiHidden/>
    <w:unhideWhenUsed/>
    <w:qFormat/>
    <w:rsid w:val="0061129A"/>
    <w:pPr>
      <w:keepNext/>
      <w:keepLines/>
      <w:spacing w:before="80" w:after="40"/>
      <w:outlineLvl w:val="4"/>
    </w:pPr>
    <w:rPr>
      <w:rFonts w:ascii="Times New Roman" w:eastAsiaTheme="majorEastAsia" w:hAnsi="Times New Roman" w:cstheme="majorBidi"/>
      <w:color w:val="0F4761" w:themeColor="accent1" w:themeShade="BF"/>
    </w:rPr>
  </w:style>
  <w:style w:type="paragraph" w:styleId="Heading6">
    <w:name w:val="heading 6"/>
    <w:basedOn w:val="Normal"/>
    <w:next w:val="BodyText"/>
    <w:link w:val="Heading6Char"/>
    <w:uiPriority w:val="9"/>
    <w:semiHidden/>
    <w:unhideWhenUsed/>
    <w:qFormat/>
    <w:rsid w:val="0061129A"/>
    <w:pPr>
      <w:keepNext/>
      <w:keepLines/>
      <w:spacing w:before="40" w:after="0"/>
      <w:outlineLvl w:val="5"/>
    </w:pPr>
    <w:rPr>
      <w:rFonts w:ascii="Times New Roman" w:eastAsiaTheme="majorEastAsia" w:hAnsi="Times New Roman" w:cstheme="majorBidi"/>
      <w:i/>
      <w:iCs/>
      <w:color w:val="595959" w:themeColor="text1" w:themeTint="A6"/>
    </w:rPr>
  </w:style>
  <w:style w:type="paragraph" w:styleId="Heading7">
    <w:name w:val="heading 7"/>
    <w:basedOn w:val="Normal"/>
    <w:next w:val="BodyText"/>
    <w:link w:val="Heading7Char"/>
    <w:uiPriority w:val="9"/>
    <w:semiHidden/>
    <w:unhideWhenUsed/>
    <w:qFormat/>
    <w:rsid w:val="0061129A"/>
    <w:pPr>
      <w:keepNext/>
      <w:keepLines/>
      <w:spacing w:before="40" w:after="0"/>
      <w:outlineLvl w:val="6"/>
    </w:pPr>
    <w:rPr>
      <w:rFonts w:ascii="Times New Roman" w:eastAsiaTheme="majorEastAsia" w:hAnsi="Times New Roman" w:cstheme="majorBidi"/>
      <w:color w:val="595959" w:themeColor="text1" w:themeTint="A6"/>
    </w:rPr>
  </w:style>
  <w:style w:type="paragraph" w:styleId="Heading8">
    <w:name w:val="heading 8"/>
    <w:basedOn w:val="Normal"/>
    <w:next w:val="BodyText"/>
    <w:link w:val="Heading8Char"/>
    <w:uiPriority w:val="9"/>
    <w:semiHidden/>
    <w:unhideWhenUsed/>
    <w:qFormat/>
    <w:rsid w:val="0061129A"/>
    <w:pPr>
      <w:keepNext/>
      <w:keepLines/>
      <w:spacing w:after="0"/>
      <w:outlineLvl w:val="7"/>
    </w:pPr>
    <w:rPr>
      <w:rFonts w:ascii="Times New Roman" w:eastAsiaTheme="majorEastAsia" w:hAnsi="Times New Roman" w:cstheme="majorBidi"/>
      <w:i/>
      <w:iCs/>
      <w:color w:val="272727" w:themeColor="text1" w:themeTint="D8"/>
    </w:rPr>
  </w:style>
  <w:style w:type="paragraph" w:styleId="Heading9">
    <w:name w:val="heading 9"/>
    <w:basedOn w:val="Normal"/>
    <w:next w:val="BodyText"/>
    <w:link w:val="Heading9Char"/>
    <w:uiPriority w:val="9"/>
    <w:semiHidden/>
    <w:unhideWhenUsed/>
    <w:qFormat/>
    <w:rsid w:val="0061129A"/>
    <w:pPr>
      <w:keepNext/>
      <w:keepLines/>
      <w:spacing w:after="0"/>
      <w:outlineLvl w:val="8"/>
    </w:pPr>
    <w:rPr>
      <w:rFonts w:ascii="Times New Roman" w:eastAsiaTheme="majorEastAsia" w:hAnsi="Times New Roman"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80582"/>
    <w:pPr>
      <w:spacing w:before="180" w:after="180"/>
    </w:pPr>
    <w:rPr>
      <w:rFonts w:ascii="Times New Roman" w:hAnsi="Times New Roman"/>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E054EE"/>
    <w:pPr>
      <w:spacing w:after="80"/>
      <w:contextualSpacing/>
      <w:jc w:val="center"/>
    </w:pPr>
    <w:rPr>
      <w:rFonts w:ascii="Times New Roman" w:eastAsiaTheme="majorEastAsia" w:hAnsi="Times New Roman" w:cstheme="majorBidi"/>
      <w:spacing w:val="-10"/>
      <w:kern w:val="28"/>
      <w:sz w:val="56"/>
      <w:szCs w:val="56"/>
    </w:rPr>
  </w:style>
  <w:style w:type="character" w:customStyle="1" w:styleId="TitleChar">
    <w:name w:val="Title Char"/>
    <w:basedOn w:val="DefaultParagraphFont"/>
    <w:link w:val="Title"/>
    <w:uiPriority w:val="10"/>
    <w:rsid w:val="00E054EE"/>
    <w:rPr>
      <w:rFonts w:ascii="Times New Roman" w:eastAsiaTheme="majorEastAsia" w:hAnsi="Times New Roman"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autoRedefine/>
    <w:qFormat/>
    <w:rsid w:val="00E05716"/>
    <w:pPr>
      <w:keepNext/>
      <w:keepLines/>
      <w:jc w:val="center"/>
    </w:pPr>
    <w:rPr>
      <w:rFonts w:ascii="Times New Roman" w:hAnsi="Times New Roman"/>
    </w:rPr>
  </w:style>
  <w:style w:type="paragraph" w:styleId="Date">
    <w:name w:val="Date"/>
    <w:next w:val="BodyText"/>
    <w:qFormat/>
    <w:rsid w:val="0061129A"/>
    <w:pPr>
      <w:keepNext/>
      <w:keepLines/>
      <w:jc w:val="center"/>
    </w:pPr>
    <w:rPr>
      <w:rFonts w:ascii="Times New Roman" w:hAnsi="Times New Roman"/>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rsid w:val="0061129A"/>
    <w:pPr>
      <w:keepNext/>
      <w:keepLines/>
      <w:spacing w:before="100" w:after="300"/>
    </w:pPr>
    <w:rPr>
      <w:rFonts w:ascii="Times New Roman" w:hAnsi="Times New Roman"/>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61129A"/>
    <w:rPr>
      <w:rFonts w:ascii="Times New Roman" w:eastAsiaTheme="majorEastAsia" w:hAnsi="Times New Roman"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129A"/>
    <w:rPr>
      <w:rFonts w:ascii="Times New Roman" w:eastAsiaTheme="majorEastAsia" w:hAnsi="Times New Roman"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129A"/>
    <w:rPr>
      <w:rFonts w:ascii="Times New Roman" w:eastAsiaTheme="majorEastAsia" w:hAnsi="Times New Roman" w:cstheme="majorBidi"/>
      <w:i/>
      <w:iCs/>
      <w:color w:val="0F4761" w:themeColor="accent1" w:themeShade="BF"/>
    </w:rPr>
  </w:style>
  <w:style w:type="character" w:customStyle="1" w:styleId="Heading5Char">
    <w:name w:val="Heading 5 Char"/>
    <w:basedOn w:val="DefaultParagraphFont"/>
    <w:link w:val="Heading5"/>
    <w:uiPriority w:val="9"/>
    <w:semiHidden/>
    <w:rsid w:val="0061129A"/>
    <w:rPr>
      <w:rFonts w:ascii="Times New Roman" w:eastAsiaTheme="majorEastAsia" w:hAnsi="Times New Roman" w:cstheme="majorBidi"/>
      <w:color w:val="0F4761" w:themeColor="accent1" w:themeShade="BF"/>
    </w:rPr>
  </w:style>
  <w:style w:type="character" w:customStyle="1" w:styleId="Heading6Char">
    <w:name w:val="Heading 6 Char"/>
    <w:basedOn w:val="DefaultParagraphFont"/>
    <w:link w:val="Heading6"/>
    <w:uiPriority w:val="9"/>
    <w:semiHidden/>
    <w:rsid w:val="0061129A"/>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61129A"/>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61129A"/>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61129A"/>
    <w:rPr>
      <w:rFonts w:ascii="Times New Roman" w:eastAsiaTheme="majorEastAsia" w:hAnsi="Times New Roman"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2069BA"/>
    <w:rPr>
      <w:rFonts w:ascii="Times New Roman" w:hAnsi="Times New Roman"/>
    </w:rPr>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rsid w:val="00C46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2069BA"/>
    <w:pPr>
      <w:keepNext/>
      <w:keepLines/>
      <w:spacing w:after="0"/>
    </w:pPr>
    <w:rPr>
      <w:rFonts w:ascii="Times New Roman" w:hAnsi="Times New Roman"/>
      <w:b/>
    </w:rPr>
  </w:style>
  <w:style w:type="paragraph" w:customStyle="1" w:styleId="Definition">
    <w:name w:val="Definition"/>
    <w:basedOn w:val="Normal"/>
    <w:rsid w:val="002069BA"/>
    <w:rPr>
      <w:rFonts w:ascii="Times New Roman" w:hAnsi="Times New Roman"/>
    </w:rPr>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rsid w:val="002069BA"/>
    <w:rPr>
      <w:rFonts w:ascii="Times New Roman" w:hAnsi="Times New Roman"/>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character" w:customStyle="1" w:styleId="BodyTextChar">
    <w:name w:val="Body Text Char"/>
    <w:basedOn w:val="DefaultParagraphFont"/>
    <w:link w:val="BodyText"/>
    <w:rsid w:val="005926EF"/>
    <w:rPr>
      <w:rFonts w:ascii="Times New Roman" w:hAnsi="Times New Roman"/>
    </w:rPr>
  </w:style>
  <w:style w:type="paragraph" w:customStyle="1" w:styleId="StyleHeading2TimesNewRoman">
    <w:name w:val="Style Heading 2 + Times New Roman"/>
    <w:basedOn w:val="Heading2"/>
    <w:rsid w:val="0061129A"/>
    <w:rPr>
      <w:rFonts w:ascii="Times New Roman" w:hAnsi="Times New Roman"/>
    </w:rPr>
  </w:style>
  <w:style w:type="paragraph" w:styleId="ListParagraph">
    <w:name w:val="List Paragraph"/>
    <w:basedOn w:val="Normal"/>
    <w:qFormat/>
    <w:rsid w:val="00E2715E"/>
    <w:pPr>
      <w:spacing w:after="160" w:line="278" w:lineRule="auto"/>
      <w:ind w:left="720"/>
      <w:contextualSpacing/>
    </w:pPr>
    <w:rPr>
      <w:kern w:val="2"/>
      <w14:ligatures w14:val="standardContextual"/>
    </w:rPr>
  </w:style>
  <w:style w:type="character" w:styleId="Emphasis">
    <w:name w:val="Emphasis"/>
    <w:basedOn w:val="DefaultParagraphFont"/>
    <w:uiPriority w:val="20"/>
    <w:qFormat/>
    <w:rsid w:val="00E2715E"/>
    <w:rPr>
      <w:i/>
      <w:iCs/>
    </w:rPr>
  </w:style>
  <w:style w:type="character" w:styleId="UnresolvedMention">
    <w:name w:val="Unresolved Mention"/>
    <w:basedOn w:val="DefaultParagraphFont"/>
    <w:uiPriority w:val="99"/>
    <w:semiHidden/>
    <w:unhideWhenUsed/>
    <w:rsid w:val="00D76F99"/>
    <w:rPr>
      <w:color w:val="605E5C"/>
      <w:shd w:val="clear" w:color="auto" w:fill="E1DFDD"/>
    </w:rPr>
  </w:style>
  <w:style w:type="paragraph" w:styleId="Revision">
    <w:name w:val="Revision"/>
    <w:hidden/>
    <w:rsid w:val="00E501F8"/>
    <w:pPr>
      <w:spacing w:after="0"/>
    </w:pPr>
  </w:style>
  <w:style w:type="character" w:styleId="LineNumber">
    <w:name w:val="line number"/>
    <w:basedOn w:val="DefaultParagraphFont"/>
    <w:rsid w:val="00E501F8"/>
  </w:style>
  <w:style w:type="paragraph" w:styleId="Header">
    <w:name w:val="header"/>
    <w:basedOn w:val="Normal"/>
    <w:link w:val="HeaderChar"/>
    <w:rsid w:val="00124C25"/>
    <w:pPr>
      <w:tabs>
        <w:tab w:val="center" w:pos="4680"/>
        <w:tab w:val="right" w:pos="9360"/>
      </w:tabs>
      <w:spacing w:after="0"/>
    </w:pPr>
  </w:style>
  <w:style w:type="character" w:customStyle="1" w:styleId="HeaderChar">
    <w:name w:val="Header Char"/>
    <w:basedOn w:val="DefaultParagraphFont"/>
    <w:link w:val="Header"/>
    <w:rsid w:val="00124C25"/>
  </w:style>
  <w:style w:type="paragraph" w:styleId="Footer">
    <w:name w:val="footer"/>
    <w:basedOn w:val="Normal"/>
    <w:link w:val="FooterChar"/>
    <w:rsid w:val="00124C25"/>
    <w:pPr>
      <w:tabs>
        <w:tab w:val="center" w:pos="4680"/>
        <w:tab w:val="right" w:pos="9360"/>
      </w:tabs>
      <w:spacing w:after="0"/>
    </w:pPr>
  </w:style>
  <w:style w:type="character" w:customStyle="1" w:styleId="FooterChar">
    <w:name w:val="Footer Char"/>
    <w:basedOn w:val="DefaultParagraphFont"/>
    <w:link w:val="Footer"/>
    <w:rsid w:val="00124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doi.org/10.1007/s43832-024-00185-8" TargetMode="External"/><Relationship Id="rId26" Type="http://schemas.openxmlformats.org/officeDocument/2006/relationships/hyperlink" Target="https://doi.org/10.1080/00207233.2022.2081471" TargetMode="External"/><Relationship Id="rId39" Type="http://schemas.openxmlformats.org/officeDocument/2006/relationships/hyperlink" Target="https://www.britannica.com/place/Nigeria" TargetMode="External"/><Relationship Id="rId21" Type="http://schemas.openxmlformats.org/officeDocument/2006/relationships/hyperlink" Target="https://doi.org/10.63623/kkx1m906" TargetMode="External"/><Relationship Id="rId34" Type="http://schemas.openxmlformats.org/officeDocument/2006/relationships/hyperlink" Target="https://doi.org/10.1186/s44147-022-00094-4" TargetMode="External"/><Relationship Id="rId42" Type="http://schemas.openxmlformats.org/officeDocument/2006/relationships/hyperlink" Target="https://doi.org/10.1130/0016-7606(1956)67%5B597:EODSAS%5D2.0.CO;2" TargetMode="External"/><Relationship Id="rId47" Type="http://schemas.openxmlformats.org/officeDocument/2006/relationships/hyperlink" Target="https://doi.org/10.1038/s41598-024-53535-w" TargetMode="External"/><Relationship Id="rId50" Type="http://schemas.openxmlformats.org/officeDocument/2006/relationships/hyperlink" Target="https://doi.org/10.9734/JGEESI/2016/23379" TargetMode="External"/><Relationship Id="rId55" Type="http://schemas.openxmlformats.org/officeDocument/2006/relationships/hyperlink" Target="https://doi.org/10.7717/peerj.947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1101-024-00324-1" TargetMode="External"/><Relationship Id="rId29" Type="http://schemas.openxmlformats.org/officeDocument/2006/relationships/hyperlink" Target="https://doi.org/10.1029/2021WR029595" TargetMode="External"/><Relationship Id="rId11" Type="http://schemas.openxmlformats.org/officeDocument/2006/relationships/image" Target="media/image4.jpg"/><Relationship Id="rId24" Type="http://schemas.openxmlformats.org/officeDocument/2006/relationships/hyperlink" Target="https://doi.org/10.30564/jasr.v5i1.3873" TargetMode="External"/><Relationship Id="rId32" Type="http://schemas.openxmlformats.org/officeDocument/2006/relationships/hyperlink" Target="https://doi.org/10.1002/esp.5140" TargetMode="External"/><Relationship Id="rId37" Type="http://schemas.openxmlformats.org/officeDocument/2006/relationships/hyperlink" Target="https://doi.org/10.1016/j.geomorph.2021.107807" TargetMode="External"/><Relationship Id="rId40" Type="http://schemas.openxmlformats.org/officeDocument/2006/relationships/hyperlink" Target="https://doi.org/10.1130/0016-7606(1945)56%5B275:EDOSAT%5D2.0.CO;2" TargetMode="External"/><Relationship Id="rId45" Type="http://schemas.openxmlformats.org/officeDocument/2006/relationships/hyperlink" Target="https://doi.org/10.1016/j.envc.2024.100890" TargetMode="External"/><Relationship Id="rId53" Type="http://schemas.openxmlformats.org/officeDocument/2006/relationships/hyperlink" Target="https://doi.org/10.1186/s44329-024-00009-z"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doi.org/10.9734/ajgr/2025/v8i2260" TargetMode="External"/><Relationship Id="rId14" Type="http://schemas.openxmlformats.org/officeDocument/2006/relationships/image" Target="media/image7.jpg"/><Relationship Id="rId22" Type="http://schemas.openxmlformats.org/officeDocument/2006/relationships/hyperlink" Target="https://doi.org/10.24294/jgc11707" TargetMode="External"/><Relationship Id="rId27" Type="http://schemas.openxmlformats.org/officeDocument/2006/relationships/hyperlink" Target="https://doi.org/10.1186/s12889-022-12584-4" TargetMode="External"/><Relationship Id="rId30" Type="http://schemas.openxmlformats.org/officeDocument/2006/relationships/hyperlink" Target="https://doi.org/10.1016/j.wsee.2023.12.001" TargetMode="External"/><Relationship Id="rId35" Type="http://schemas.openxmlformats.org/officeDocument/2006/relationships/hyperlink" Target="https://doi.org/10.55493/5003.v13i1.4719" TargetMode="External"/><Relationship Id="rId43" Type="http://schemas.openxmlformats.org/officeDocument/2006/relationships/hyperlink" Target="http://dx.doi.org/10.1086/626527" TargetMode="External"/><Relationship Id="rId48" Type="http://schemas.openxmlformats.org/officeDocument/2006/relationships/hyperlink" Target="https://doi.org/10.1016/j.ijdrr.2021.102573"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i.org/10.1016/j.geogeo.2024.100251"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doi.org/10.9734/ijecc/2025/v15i24721" TargetMode="External"/><Relationship Id="rId25" Type="http://schemas.openxmlformats.org/officeDocument/2006/relationships/hyperlink" Target="https://doi.org/10.1016/j.scitotenv.2023.168388" TargetMode="External"/><Relationship Id="rId33" Type="http://schemas.openxmlformats.org/officeDocument/2006/relationships/hyperlink" Target="https://doi.org/10.1016/j.wsee.2023.12.001" TargetMode="External"/><Relationship Id="rId38" Type="http://schemas.openxmlformats.org/officeDocument/2006/relationships/hyperlink" Target="https://doi.org/10.31124/advance.172611915.58295101/v1" TargetMode="External"/><Relationship Id="rId46" Type="http://schemas.openxmlformats.org/officeDocument/2006/relationships/hyperlink" Target="https://doi.org/10.1007/s41748-023-00358-w" TargetMode="External"/><Relationship Id="rId59" Type="http://schemas.openxmlformats.org/officeDocument/2006/relationships/footer" Target="footer2.xml"/><Relationship Id="rId20" Type="http://schemas.openxmlformats.org/officeDocument/2006/relationships/hyperlink" Target="https://doi.org/10.54905/disssi.v2i3.e2dn1041" TargetMode="External"/><Relationship Id="rId41" Type="http://schemas.openxmlformats.org/officeDocument/2006/relationships/hyperlink" Target="https://doi.org/10.1029/TR038i006p00913" TargetMode="External"/><Relationship Id="rId54" Type="http://schemas.openxmlformats.org/officeDocument/2006/relationships/hyperlink" Target="https://doi.org/10.1088/1755-1315/424/1/01201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44288-025-00178-7" TargetMode="External"/><Relationship Id="rId23" Type="http://schemas.openxmlformats.org/officeDocument/2006/relationships/hyperlink" Target="https://doi.org/10.1007/s12145-025-01974-y" TargetMode="External"/><Relationship Id="rId28" Type="http://schemas.openxmlformats.org/officeDocument/2006/relationships/hyperlink" Target="https://doi.org/10.1073/pnas.2119399119" TargetMode="External"/><Relationship Id="rId36" Type="http://schemas.openxmlformats.org/officeDocument/2006/relationships/hyperlink" Target="https://doi.org/10.20546/ijcmas.2019.801.287" TargetMode="External"/><Relationship Id="rId49" Type="http://schemas.openxmlformats.org/officeDocument/2006/relationships/hyperlink" Target="https://doi.org/10.1111/jfr3.12857" TargetMode="External"/><Relationship Id="rId57" Type="http://schemas.openxmlformats.org/officeDocument/2006/relationships/header" Target="header2.xml"/><Relationship Id="rId10" Type="http://schemas.openxmlformats.org/officeDocument/2006/relationships/image" Target="media/image3.jpg"/><Relationship Id="rId31" Type="http://schemas.openxmlformats.org/officeDocument/2006/relationships/hyperlink" Target="https://doi.org/10.1080/19475683.2021.1960603" TargetMode="External"/><Relationship Id="rId44" Type="http://schemas.openxmlformats.org/officeDocument/2006/relationships/hyperlink" Target="https://doi.org/10.5539/esr.v7n2p58" TargetMode="External"/><Relationship Id="rId52" Type="http://schemas.openxmlformats.org/officeDocument/2006/relationships/hyperlink" Target="https://doi.org/10.1080/24749508.2022.2097376"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93E3E-69EC-44B6-A045-3A54583B3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34</Pages>
  <Words>9107</Words>
  <Characters>51913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DESMOND Eteh [EXT]</cp:lastModifiedBy>
  <cp:revision>11</cp:revision>
  <cp:lastPrinted>2025-09-14T12:26:00Z</cp:lastPrinted>
  <dcterms:created xsi:type="dcterms:W3CDTF">2025-09-15T17:40:00Z</dcterms:created>
  <dcterms:modified xsi:type="dcterms:W3CDTF">2025-09-20T08:16:00Z</dcterms:modified>
</cp:coreProperties>
</file>