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651" w:rsidRDefault="00567651">
      <w:pPr>
        <w:pStyle w:val="Title"/>
        <w:spacing w:after="0"/>
        <w:jc w:val="both"/>
        <w:rPr>
          <w:rFonts w:ascii="Arial" w:hAnsi="Arial" w:cs="Arial"/>
        </w:rPr>
      </w:pPr>
    </w:p>
    <w:p w:rsidR="00567651" w:rsidRDefault="00F23B69">
      <w:pPr>
        <w:pStyle w:val="Author"/>
        <w:spacing w:line="240" w:lineRule="auto"/>
        <w:rPr>
          <w:rFonts w:ascii="Arial" w:hAnsi="Arial" w:cs="Arial"/>
          <w:bCs/>
          <w:iCs/>
          <w:kern w:val="28"/>
          <w:sz w:val="36"/>
        </w:rPr>
      </w:pPr>
      <w:r>
        <w:rPr>
          <w:rFonts w:ascii="Arial" w:hAnsi="Arial" w:cs="Arial"/>
          <w:bCs/>
          <w:iCs/>
          <w:kern w:val="28"/>
          <w:sz w:val="36"/>
        </w:rPr>
        <w:t xml:space="preserve">Modelling land use land cover change along with the underlying drivers in </w:t>
      </w:r>
      <w:proofErr w:type="spellStart"/>
      <w:r>
        <w:rPr>
          <w:rFonts w:ascii="Arial" w:hAnsi="Arial" w:cs="Arial"/>
          <w:bCs/>
          <w:iCs/>
          <w:kern w:val="28"/>
          <w:sz w:val="36"/>
        </w:rPr>
        <w:t>Taita</w:t>
      </w:r>
      <w:proofErr w:type="spellEnd"/>
      <w:r>
        <w:rPr>
          <w:rFonts w:ascii="Arial" w:hAnsi="Arial" w:cs="Arial"/>
          <w:bCs/>
          <w:iCs/>
          <w:kern w:val="28"/>
          <w:sz w:val="36"/>
        </w:rPr>
        <w:t xml:space="preserve"> Taveta County between the years </w:t>
      </w:r>
      <w:r w:rsidR="00A3271D">
        <w:rPr>
          <w:rFonts w:ascii="Arial" w:hAnsi="Arial" w:cs="Arial"/>
          <w:bCs/>
          <w:iCs/>
          <w:kern w:val="28"/>
          <w:sz w:val="36"/>
        </w:rPr>
        <w:t>(</w:t>
      </w:r>
      <w:r>
        <w:rPr>
          <w:rFonts w:ascii="Arial" w:hAnsi="Arial" w:cs="Arial"/>
          <w:bCs/>
          <w:iCs/>
          <w:kern w:val="28"/>
          <w:sz w:val="36"/>
        </w:rPr>
        <w:t>2000-2022</w:t>
      </w:r>
      <w:r w:rsidR="00A3271D">
        <w:rPr>
          <w:rFonts w:ascii="Arial" w:hAnsi="Arial" w:cs="Arial"/>
          <w:bCs/>
          <w:iCs/>
          <w:kern w:val="28"/>
          <w:sz w:val="36"/>
        </w:rPr>
        <w:t>)</w:t>
      </w:r>
    </w:p>
    <w:p w:rsidR="00567651" w:rsidRDefault="00567651">
      <w:pPr>
        <w:pStyle w:val="Author"/>
        <w:spacing w:line="240" w:lineRule="auto"/>
        <w:rPr>
          <w:rFonts w:ascii="Arial" w:hAnsi="Arial" w:cs="Arial"/>
          <w:bCs/>
          <w:iCs/>
          <w:kern w:val="28"/>
          <w:sz w:val="36"/>
        </w:rPr>
      </w:pPr>
    </w:p>
    <w:p w:rsidR="00567651" w:rsidRDefault="00567651">
      <w:pPr>
        <w:pStyle w:val="Author"/>
        <w:spacing w:line="240" w:lineRule="auto"/>
        <w:jc w:val="both"/>
        <w:rPr>
          <w:rFonts w:ascii="Arial" w:hAnsi="Arial" w:cs="Arial"/>
          <w:sz w:val="36"/>
        </w:rPr>
      </w:pPr>
    </w:p>
    <w:p w:rsidR="00567651" w:rsidRDefault="00567651">
      <w:pPr>
        <w:pStyle w:val="Affiliation"/>
        <w:spacing w:after="0" w:line="240" w:lineRule="auto"/>
        <w:rPr>
          <w:rFonts w:ascii="Arial" w:hAnsi="Arial" w:cs="Arial"/>
          <w:i/>
        </w:rPr>
      </w:pPr>
    </w:p>
    <w:p w:rsidR="00567651" w:rsidRDefault="00567651">
      <w:pPr>
        <w:pStyle w:val="Affiliation"/>
        <w:spacing w:after="0" w:line="240" w:lineRule="auto"/>
        <w:jc w:val="both"/>
        <w:rPr>
          <w:rFonts w:ascii="Arial" w:hAnsi="Arial" w:cs="Arial"/>
        </w:rPr>
      </w:pPr>
    </w:p>
    <w:p w:rsidR="00567651" w:rsidRDefault="00567651">
      <w:pPr>
        <w:pStyle w:val="Affiliation"/>
        <w:spacing w:after="0" w:line="240" w:lineRule="auto"/>
        <w:jc w:val="both"/>
        <w:rPr>
          <w:rFonts w:ascii="Arial" w:hAnsi="Arial" w:cs="Arial"/>
        </w:rPr>
      </w:pPr>
    </w:p>
    <w:p w:rsidR="00567651" w:rsidRDefault="00F23B69">
      <w:pPr>
        <w:pStyle w:val="Copyright"/>
        <w:spacing w:after="0" w:line="240" w:lineRule="auto"/>
        <w:jc w:val="both"/>
        <w:rPr>
          <w:rFonts w:ascii="Arial" w:hAnsi="Arial" w:cs="Arial"/>
        </w:rPr>
        <w:sectPr w:rsidR="00567651">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300" distR="114300">
                <wp:extent cx="5303520" cy="0"/>
                <wp:effectExtent l="0" t="9525" r="5080" b="15875"/>
                <wp:docPr id="1"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62FFA2A5"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BZvq7kygEAAJMDAAAOAAAAAAAAAAAAAAAA&#10;AC4CAABkcnMvZTJvRG9jLnhtbFBLAQItABQABgAIAAAAIQARSDBg1gAAAAIBAAAPAAAAAAAAAAAA&#10;AAAAACQEAABkcnMvZG93bnJldi54bWxQSwUGAAAAAAQABADzAAAAJwUAAAAA&#10;" strokeweight="1.5pt">
                <w10:anchorlock/>
              </v:shape>
            </w:pict>
          </mc:Fallback>
        </mc:AlternateContent>
      </w:r>
      <w:r>
        <w:rPr>
          <w:rFonts w:ascii="Arial" w:hAnsi="Arial" w:cs="Arial"/>
        </w:rPr>
        <w:t>.</w:t>
      </w:r>
    </w:p>
    <w:p w:rsidR="00567651" w:rsidRDefault="00F23B69">
      <w:pPr>
        <w:pStyle w:val="AbstHead"/>
        <w:spacing w:after="0"/>
        <w:jc w:val="both"/>
        <w:rPr>
          <w:rFonts w:ascii="Arial" w:hAnsi="Arial" w:cs="Arial"/>
        </w:rPr>
      </w:pPr>
      <w:r>
        <w:rPr>
          <w:rFonts w:ascii="Arial" w:hAnsi="Arial" w:cs="Arial"/>
        </w:rPr>
        <w:t xml:space="preserve">ABSTRACT </w:t>
      </w:r>
    </w:p>
    <w:p w:rsidR="00567651" w:rsidRDefault="0056765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567651">
        <w:tc>
          <w:tcPr>
            <w:tcW w:w="9576" w:type="dxa"/>
            <w:shd w:val="clear" w:color="auto" w:fill="F2F2F2"/>
          </w:tcPr>
          <w:p w:rsidR="00567651" w:rsidRDefault="00F23B69">
            <w:pPr>
              <w:pStyle w:val="Body"/>
              <w:spacing w:after="0"/>
              <w:rPr>
                <w:rFonts w:ascii="Arial" w:eastAsia="Calibri" w:hAnsi="Arial" w:cs="Arial"/>
                <w:szCs w:val="22"/>
              </w:rPr>
            </w:pPr>
            <w:r>
              <w:rPr>
                <w:rFonts w:ascii="Arial" w:eastAsia="Calibri" w:hAnsi="Arial" w:cs="Arial"/>
                <w:szCs w:val="22"/>
              </w:rPr>
              <w:t xml:space="preserve">Due to a variety of natural events and human activities, the earth's surface experiences rapid changes in land-use and land-cover (LULC). The primary aim of this study was to provide a quantitative assessment of the changes in land cover and land use in </w:t>
            </w:r>
            <w:proofErr w:type="spellStart"/>
            <w:r>
              <w:rPr>
                <w:rFonts w:ascii="Arial" w:eastAsia="Calibri" w:hAnsi="Arial" w:cs="Arial"/>
                <w:szCs w:val="22"/>
              </w:rPr>
              <w:t>Taita</w:t>
            </w:r>
            <w:proofErr w:type="spellEnd"/>
            <w:r>
              <w:rPr>
                <w:rFonts w:ascii="Arial" w:eastAsia="Calibri" w:hAnsi="Arial" w:cs="Arial"/>
                <w:szCs w:val="22"/>
              </w:rPr>
              <w:t xml:space="preserve"> Taveta County from 2000 to 2022, along with a forecast for 2030, and to examine the factors driving these changes. Remote sensing and GIS techniques were employed to conduct the land-use and land-cover change analysis, while SPSS was utilized to evaluate the driving factors. Landsat images for the years 2000, 2010, and 2022 were utilized to model LULCC. The images were digitized using the polygon-making feature in QGIS and correctly classified by the designated categories. ArcGIS desktop software was used for mapping to evaluate the LULC changes and Support Vector Machine (SVM) and machine learning Spectral Angle Mapper (SAM) algorithms were used in classifying the images. Accuracy assessments were conducted for each reference year with overall accuracies of more than 87.5% and Kappa coefficients greater than 0.89 </w:t>
            </w:r>
            <w:proofErr w:type="spellStart"/>
            <w:proofErr w:type="gramStart"/>
            <w:r>
              <w:rPr>
                <w:rFonts w:ascii="Arial" w:eastAsia="Calibri" w:hAnsi="Arial" w:cs="Arial"/>
                <w:szCs w:val="22"/>
              </w:rPr>
              <w:t>calculated.SPSS</w:t>
            </w:r>
            <w:proofErr w:type="spellEnd"/>
            <w:proofErr w:type="gramEnd"/>
            <w:r>
              <w:rPr>
                <w:rFonts w:ascii="Arial" w:eastAsia="Calibri" w:hAnsi="Arial" w:cs="Arial"/>
                <w:szCs w:val="22"/>
              </w:rPr>
              <w:t xml:space="preserve"> was used for the analysis of livelihood of the residents.</w:t>
            </w:r>
          </w:p>
          <w:p w:rsidR="00567651" w:rsidRDefault="00F23B69">
            <w:pPr>
              <w:pStyle w:val="Body"/>
              <w:spacing w:after="0"/>
              <w:rPr>
                <w:rFonts w:ascii="Arial" w:eastAsia="Calibri" w:hAnsi="Arial" w:cs="Arial"/>
                <w:szCs w:val="22"/>
                <w:lang w:eastAsia="zh-CN"/>
              </w:rPr>
            </w:pPr>
            <w:r>
              <w:rPr>
                <w:rFonts w:ascii="Arial" w:eastAsia="Calibri" w:hAnsi="Arial" w:cs="Arial"/>
                <w:szCs w:val="22"/>
              </w:rPr>
              <w:t>Analysis results reveal that the built-up area rose from 17.93% to 39.59%, while crop land increased from 5.17% to 9.03%. Additionally, bush land expanded from 30.96% to 43.19%, and bare land grew from 14.75% to 18.95%. A minor decrease in water bodies was observed, dropping from 34.02% to 33.93%. Furthermore, forest cover declined significantly from 4.12% to 2.77% between the years 2000 and 2022. It was also noted that there was a sharp decline in grassland area from 59.405% to 35.69% between 2000 and 2010, although it saw an increase by 2022, rising to 44.21</w:t>
            </w:r>
            <w:proofErr w:type="gramStart"/>
            <w:r>
              <w:rPr>
                <w:rFonts w:ascii="Arial" w:eastAsia="Calibri" w:hAnsi="Arial" w:cs="Arial"/>
                <w:szCs w:val="22"/>
              </w:rPr>
              <w:t>%.</w:t>
            </w:r>
            <w:r>
              <w:rPr>
                <w:rFonts w:ascii="Arial" w:eastAsia="Calibri" w:hAnsi="Arial" w:cs="Arial"/>
                <w:szCs w:val="22"/>
                <w:lang w:eastAsia="zh-CN"/>
              </w:rPr>
              <w:t>The</w:t>
            </w:r>
            <w:proofErr w:type="gramEnd"/>
            <w:r>
              <w:rPr>
                <w:rFonts w:ascii="Arial" w:eastAsia="Calibri" w:hAnsi="Arial" w:cs="Arial"/>
                <w:szCs w:val="22"/>
                <w:lang w:eastAsia="zh-CN"/>
              </w:rPr>
              <w:t xml:space="preserve"> primary activities linked to these changes encompassed population increase, urban expansion, deforestation, overgrazing, and mining operations. </w:t>
            </w:r>
          </w:p>
          <w:p w:rsidR="00567651" w:rsidRDefault="00F23B69">
            <w:pPr>
              <w:pStyle w:val="Body"/>
              <w:spacing w:after="0"/>
              <w:rPr>
                <w:rFonts w:ascii="Arial" w:eastAsia="Calibri" w:hAnsi="Arial" w:cs="Arial"/>
                <w:szCs w:val="22"/>
                <w:lang w:eastAsia="zh-CN"/>
              </w:rPr>
            </w:pPr>
            <w:r>
              <w:rPr>
                <w:rFonts w:ascii="Arial" w:eastAsia="Calibri" w:hAnsi="Arial" w:cs="Arial"/>
                <w:szCs w:val="22"/>
                <w:lang w:eastAsia="zh-CN"/>
              </w:rPr>
              <w:t xml:space="preserve">The focus of this study is a critical issue amidst the rapid urbanization and accompanying changes in land use and land cover. Understanding the drivers behind LULC changes is essential as it affects the growth of an area; this knowledge is vital for suggesting effective strategies to manage urban sprawl. This topic is also fundamental to the development of carbon </w:t>
            </w:r>
            <w:proofErr w:type="spellStart"/>
            <w:proofErr w:type="gramStart"/>
            <w:r>
              <w:rPr>
                <w:rFonts w:ascii="Arial" w:eastAsia="Calibri" w:hAnsi="Arial" w:cs="Arial"/>
                <w:szCs w:val="22"/>
                <w:lang w:eastAsia="zh-CN"/>
              </w:rPr>
              <w:t>policies.The</w:t>
            </w:r>
            <w:proofErr w:type="spellEnd"/>
            <w:proofErr w:type="gramEnd"/>
            <w:r>
              <w:rPr>
                <w:rFonts w:ascii="Arial" w:eastAsia="Calibri" w:hAnsi="Arial" w:cs="Arial"/>
                <w:szCs w:val="22"/>
                <w:lang w:eastAsia="zh-CN"/>
              </w:rPr>
              <w:t xml:space="preserve"> findings from this study will aid both the county and national government in their decision-making processes concerning the region. Furthermore, it will provide researchers with vital insights for understanding the relationships between humans and their surroundings, along with the alterations in land use during the specified period.</w:t>
            </w:r>
          </w:p>
          <w:p w:rsidR="00567651" w:rsidRDefault="00567651">
            <w:pPr>
              <w:pStyle w:val="Body"/>
              <w:spacing w:after="0"/>
              <w:rPr>
                <w:rFonts w:ascii="Arial" w:eastAsia="Calibri" w:hAnsi="Arial" w:cs="Arial"/>
                <w:szCs w:val="22"/>
                <w:lang w:eastAsia="zh-CN"/>
              </w:rPr>
            </w:pPr>
          </w:p>
        </w:tc>
      </w:tr>
    </w:tbl>
    <w:p w:rsidR="00567651" w:rsidRDefault="00567651">
      <w:pPr>
        <w:pStyle w:val="Body"/>
        <w:spacing w:after="0"/>
        <w:rPr>
          <w:rFonts w:ascii="Arial" w:hAnsi="Arial" w:cs="Arial"/>
          <w:i/>
        </w:rPr>
      </w:pPr>
    </w:p>
    <w:p w:rsidR="00567651" w:rsidRDefault="00F23B69">
      <w:pPr>
        <w:pStyle w:val="Body"/>
        <w:spacing w:after="0"/>
        <w:rPr>
          <w:rFonts w:ascii="Arial" w:hAnsi="Arial" w:cs="Arial"/>
          <w:i/>
        </w:rPr>
      </w:pPr>
      <w:r>
        <w:rPr>
          <w:rFonts w:ascii="Arial" w:hAnsi="Arial" w:cs="Arial"/>
          <w:i/>
        </w:rPr>
        <w:t xml:space="preserve">Keywords: Land use, Land cover, </w:t>
      </w:r>
      <w:proofErr w:type="spellStart"/>
      <w:proofErr w:type="gramStart"/>
      <w:r>
        <w:rPr>
          <w:rFonts w:ascii="Arial" w:hAnsi="Arial" w:cs="Arial"/>
          <w:i/>
        </w:rPr>
        <w:t>livehood,remote</w:t>
      </w:r>
      <w:proofErr w:type="spellEnd"/>
      <w:proofErr w:type="gramEnd"/>
      <w:r>
        <w:rPr>
          <w:rFonts w:ascii="Arial" w:hAnsi="Arial" w:cs="Arial"/>
          <w:i/>
        </w:rPr>
        <w:t xml:space="preserve"> sensing ,satellite imagery </w:t>
      </w:r>
    </w:p>
    <w:p w:rsidR="00567651" w:rsidRDefault="00567651">
      <w:pPr>
        <w:pStyle w:val="Body"/>
        <w:spacing w:after="0"/>
        <w:rPr>
          <w:rFonts w:ascii="Arial" w:hAnsi="Arial" w:cs="Arial"/>
          <w:i/>
        </w:rPr>
      </w:pPr>
    </w:p>
    <w:p w:rsidR="00567651" w:rsidRDefault="00567651">
      <w:pPr>
        <w:pStyle w:val="Body"/>
        <w:spacing w:after="0"/>
        <w:rPr>
          <w:rFonts w:ascii="Arial" w:hAnsi="Arial" w:cs="Arial"/>
          <w:i/>
        </w:rPr>
      </w:pPr>
    </w:p>
    <w:p w:rsidR="00567651" w:rsidRDefault="00F23B69">
      <w:pPr>
        <w:pStyle w:val="AbstHead"/>
        <w:spacing w:after="0"/>
        <w:rPr>
          <w:rFonts w:ascii="Arial" w:hAnsi="Arial" w:cs="Arial"/>
        </w:rPr>
      </w:pPr>
      <w:r>
        <w:rPr>
          <w:rFonts w:ascii="Arial" w:hAnsi="Arial" w:cs="Arial"/>
        </w:rPr>
        <w:lastRenderedPageBreak/>
        <w:t>1.</w:t>
      </w:r>
      <w:r>
        <w:rPr>
          <w:rStyle w:val="Heading1Char"/>
          <w:rFonts w:cs="Arial"/>
          <w:b/>
          <w:sz w:val="22"/>
          <w:szCs w:val="22"/>
        </w:rPr>
        <w:t xml:space="preserve"> INTRODUCTION</w:t>
      </w:r>
    </w:p>
    <w:p w:rsidR="00567651" w:rsidRDefault="00F23B69">
      <w:pPr>
        <w:pStyle w:val="Body"/>
        <w:spacing w:after="0"/>
        <w:rPr>
          <w:rFonts w:ascii="Arial" w:hAnsi="Arial" w:cs="Arial"/>
        </w:rPr>
      </w:pPr>
      <w:r>
        <w:rPr>
          <w:rFonts w:ascii="Arial" w:hAnsi="Arial" w:cs="Arial"/>
        </w:rPr>
        <w:t xml:space="preserve"> </w:t>
      </w:r>
    </w:p>
    <w:p w:rsidR="00567651" w:rsidRDefault="00F23B69">
      <w:pPr>
        <w:pStyle w:val="Body"/>
        <w:spacing w:after="0"/>
        <w:rPr>
          <w:rFonts w:ascii="Arial" w:hAnsi="Arial" w:cs="Arial"/>
        </w:rPr>
      </w:pPr>
      <w:r>
        <w:rPr>
          <w:rFonts w:ascii="Arial" w:hAnsi="Arial" w:cs="Arial"/>
        </w:rPr>
        <w:t xml:space="preserve">The land use and land cover in </w:t>
      </w:r>
      <w:proofErr w:type="spellStart"/>
      <w:r>
        <w:rPr>
          <w:rFonts w:ascii="Arial" w:hAnsi="Arial" w:cs="Arial"/>
        </w:rPr>
        <w:t>Taita</w:t>
      </w:r>
      <w:proofErr w:type="spellEnd"/>
      <w:r>
        <w:rPr>
          <w:rFonts w:ascii="Arial" w:hAnsi="Arial" w:cs="Arial"/>
        </w:rPr>
        <w:t xml:space="preserve"> Taveta County have undergone considerable changes in the past. In their efforts to sustain agricultural output and meet daily needs, farmers have extended their farms into natural habitats due to the increasing population and limited land availability. The rising population has compelled individuals to clear land for both housing and improvements to facilitate essential activities such as farming and livestock rearing, resulting in significant deforestation of most natural areas. All of these factors contribute to alterations in land, which have jeopardized the region's </w:t>
      </w:r>
      <w:proofErr w:type="spellStart"/>
      <w:proofErr w:type="gramStart"/>
      <w:r>
        <w:rPr>
          <w:rFonts w:ascii="Arial" w:hAnsi="Arial" w:cs="Arial"/>
        </w:rPr>
        <w:t>biodiversity.Urbanization</w:t>
      </w:r>
      <w:proofErr w:type="spellEnd"/>
      <w:proofErr w:type="gramEnd"/>
      <w:r>
        <w:rPr>
          <w:rFonts w:ascii="Arial" w:hAnsi="Arial" w:cs="Arial"/>
        </w:rPr>
        <w:t xml:space="preserve"> in </w:t>
      </w:r>
      <w:proofErr w:type="spellStart"/>
      <w:r>
        <w:rPr>
          <w:rFonts w:ascii="Arial" w:hAnsi="Arial" w:cs="Arial"/>
        </w:rPr>
        <w:t>Taita</w:t>
      </w:r>
      <w:proofErr w:type="spellEnd"/>
      <w:r>
        <w:rPr>
          <w:rFonts w:ascii="Arial" w:hAnsi="Arial" w:cs="Arial"/>
        </w:rPr>
        <w:t xml:space="preserve"> Taveta County is driven by both the migration from rural areas to urban centers and the expansion of urban areas. In order to accommodate urban development and agricultural expansion, a significant portion of lands that were previously categorized as range lands, grasslands, shrub-lands, and forests has been cleared.</w:t>
      </w:r>
    </w:p>
    <w:p w:rsidR="00567651" w:rsidRDefault="00567651">
      <w:pPr>
        <w:pStyle w:val="Body"/>
        <w:spacing w:after="0"/>
        <w:rPr>
          <w:rFonts w:ascii="Arial" w:hAnsi="Arial" w:cs="Arial"/>
        </w:rPr>
      </w:pPr>
    </w:p>
    <w:p w:rsidR="00567651" w:rsidRDefault="00F23B69">
      <w:pPr>
        <w:pStyle w:val="Body"/>
        <w:spacing w:after="0"/>
        <w:rPr>
          <w:rFonts w:ascii="Arial" w:hAnsi="Arial" w:cs="Arial"/>
        </w:rPr>
      </w:pPr>
      <w:r>
        <w:rPr>
          <w:rFonts w:ascii="Arial" w:hAnsi="Arial" w:cs="Arial"/>
        </w:rPr>
        <w:t xml:space="preserve">The comprehensive data on the factors affecting changes in land use and land cover will provide valuable insights for urban and regional planners, researchers, policy makers, and decision makers, ultimately aiding in the formulation of policies and strategic </w:t>
      </w:r>
      <w:proofErr w:type="spellStart"/>
      <w:proofErr w:type="gramStart"/>
      <w:r>
        <w:rPr>
          <w:rFonts w:ascii="Arial" w:hAnsi="Arial" w:cs="Arial"/>
        </w:rPr>
        <w:t>development.Furthermore</w:t>
      </w:r>
      <w:proofErr w:type="spellEnd"/>
      <w:proofErr w:type="gramEnd"/>
      <w:r>
        <w:rPr>
          <w:rFonts w:ascii="Arial" w:hAnsi="Arial" w:cs="Arial"/>
        </w:rPr>
        <w:t>, the research will offer monitoring instruments to assist in making informed decisions, especially regarding the sustainability of the county's natural resources. Additionally, the study will deliver insights on modifications in land use and land cover to planners at both the County and National Governments, and will also serve as a foundation for future research.</w:t>
      </w:r>
    </w:p>
    <w:p w:rsidR="00567651" w:rsidRDefault="00F23B69">
      <w:pPr>
        <w:pStyle w:val="Body"/>
        <w:spacing w:after="0"/>
        <w:rPr>
          <w:rFonts w:ascii="Arial" w:hAnsi="Arial" w:cs="Arial"/>
        </w:rPr>
      </w:pPr>
      <w:r>
        <w:rPr>
          <w:rFonts w:ascii="Arial" w:hAnsi="Arial" w:cs="Arial"/>
        </w:rPr>
        <w:t xml:space="preserve">The research was carried out in </w:t>
      </w:r>
      <w:proofErr w:type="spellStart"/>
      <w:r>
        <w:rPr>
          <w:rFonts w:ascii="Arial" w:hAnsi="Arial" w:cs="Arial"/>
        </w:rPr>
        <w:t>Taita</w:t>
      </w:r>
      <w:proofErr w:type="spellEnd"/>
      <w:r>
        <w:rPr>
          <w:rFonts w:ascii="Arial" w:hAnsi="Arial" w:cs="Arial"/>
        </w:rPr>
        <w:t xml:space="preserve"> Taveta County, aiming to investigate changes in land use and land cover (LULC) regarding key components including forested areas, bare land, water bodies, bushlands, grasslands, agricultural land, and urban spaces from 2000 to 2022, with forecasts extending to 2030. Data collection and analysis were supported by remote sensing methods and geographic information systems.</w:t>
      </w:r>
    </w:p>
    <w:p w:rsidR="00567651" w:rsidRDefault="00F23B69">
      <w:pPr>
        <w:pStyle w:val="Body"/>
        <w:spacing w:after="0"/>
        <w:rPr>
          <w:rFonts w:ascii="Arial" w:hAnsi="Arial" w:cs="Arial"/>
        </w:rPr>
      </w:pPr>
      <w:r>
        <w:rPr>
          <w:rFonts w:ascii="Arial" w:hAnsi="Arial" w:cs="Arial"/>
        </w:rPr>
        <w:t>The land cover is experiencing rapid changes, particularly in terms of shifts in land use and land cover. This swift change has generated worldwide concerns, making it a key subject for many researchers. Land denotes regions where human activities take place; therefore, land use relates to how individuals exploit land resources. (Ellis, et al., 2007). The purpose for which land is used varies, encompassing crop production, housing, recreation, mining, processing, and the biophysical characteristics of the land itself (Hayes, et al., 2002).</w:t>
      </w:r>
    </w:p>
    <w:p w:rsidR="00567651" w:rsidRDefault="00F23B69">
      <w:pPr>
        <w:pStyle w:val="Body"/>
        <w:spacing w:after="0"/>
        <w:rPr>
          <w:rFonts w:ascii="Arial" w:hAnsi="Arial" w:cs="Arial"/>
        </w:rPr>
      </w:pPr>
      <w:r>
        <w:rPr>
          <w:rFonts w:ascii="Arial" w:hAnsi="Arial" w:cs="Arial"/>
        </w:rPr>
        <w:t>Land use affects land transformation (</w:t>
      </w:r>
      <w:proofErr w:type="spellStart"/>
      <w:r>
        <w:rPr>
          <w:rFonts w:ascii="Arial" w:hAnsi="Arial" w:cs="Arial"/>
        </w:rPr>
        <w:t>Haghla</w:t>
      </w:r>
      <w:proofErr w:type="spellEnd"/>
      <w:r>
        <w:rPr>
          <w:rFonts w:ascii="Arial" w:hAnsi="Arial" w:cs="Arial"/>
        </w:rPr>
        <w:t xml:space="preserve"> Parveen1, 2018</w:t>
      </w:r>
      <w:proofErr w:type="gramStart"/>
      <w:r>
        <w:rPr>
          <w:rFonts w:ascii="Arial" w:hAnsi="Arial" w:cs="Arial"/>
        </w:rPr>
        <w:t>).A</w:t>
      </w:r>
      <w:proofErr w:type="gramEnd"/>
      <w:r>
        <w:rPr>
          <w:rFonts w:ascii="Arial" w:hAnsi="Arial" w:cs="Arial"/>
        </w:rPr>
        <w:t xml:space="preserve"> change in one does not necessarily imply a change in the other. Nonetheless, most land use changes are driven by various social influences that ultimately result in shifts in land cover. These influences affect biodiversity, water and radiation balances, and other processes that together lead to transformations in the climate and biosphere (</w:t>
      </w:r>
      <w:proofErr w:type="spellStart"/>
      <w:r>
        <w:rPr>
          <w:rFonts w:ascii="Arial" w:hAnsi="Arial" w:cs="Arial"/>
        </w:rPr>
        <w:t>Riebsame</w:t>
      </w:r>
      <w:proofErr w:type="spellEnd"/>
      <w:r>
        <w:rPr>
          <w:rFonts w:ascii="Arial" w:hAnsi="Arial" w:cs="Arial"/>
        </w:rPr>
        <w:t xml:space="preserve"> et al. 1994).</w:t>
      </w:r>
    </w:p>
    <w:p w:rsidR="00567651" w:rsidRDefault="00F23B69">
      <w:pPr>
        <w:pStyle w:val="Body"/>
        <w:spacing w:after="0"/>
        <w:rPr>
          <w:rFonts w:ascii="Arial" w:hAnsi="Arial" w:cs="Arial"/>
        </w:rPr>
      </w:pPr>
      <w:r>
        <w:rPr>
          <w:rFonts w:ascii="Arial" w:hAnsi="Arial" w:cs="Arial"/>
        </w:rPr>
        <w:t>Continuous training and awareness programs are being conducted for both national and county governments to understand the factors and strategies that can build on existing changes and prevent further alterations. Community members are being educated on suitable agricultural and economic practices to foster sustainable transformations in the long term.</w:t>
      </w:r>
    </w:p>
    <w:p w:rsidR="00567651" w:rsidRDefault="00F23B69">
      <w:pPr>
        <w:pStyle w:val="AbstHead"/>
        <w:spacing w:after="0"/>
        <w:rPr>
          <w:rFonts w:ascii="Arial" w:hAnsi="Arial" w:cs="Arial"/>
        </w:rPr>
      </w:pPr>
      <w:r>
        <w:rPr>
          <w:rFonts w:ascii="Arial" w:hAnsi="Arial" w:cs="Arial"/>
        </w:rPr>
        <w:t>2</w:t>
      </w:r>
      <w:r>
        <w:rPr>
          <w:rStyle w:val="Heading2Char"/>
          <w:rFonts w:ascii="Arial" w:hAnsi="Arial" w:cs="Arial"/>
          <w:b/>
          <w:sz w:val="22"/>
          <w:szCs w:val="22"/>
        </w:rPr>
        <w:t xml:space="preserve">. material and methods </w:t>
      </w:r>
    </w:p>
    <w:p w:rsidR="00567651" w:rsidRDefault="00567651">
      <w:pPr>
        <w:pStyle w:val="Body"/>
        <w:spacing w:after="0"/>
        <w:rPr>
          <w:rFonts w:ascii="Arial" w:hAnsi="Arial" w:cs="Arial"/>
        </w:rPr>
      </w:pPr>
    </w:p>
    <w:p w:rsidR="00567651" w:rsidRDefault="00F23B69">
      <w:pPr>
        <w:pStyle w:val="Heading2"/>
        <w:numPr>
          <w:ilvl w:val="1"/>
          <w:numId w:val="0"/>
        </w:numPr>
        <w:rPr>
          <w:rFonts w:ascii="Arial" w:hAnsi="Arial" w:cs="Arial"/>
        </w:rPr>
      </w:pPr>
      <w:proofErr w:type="gramStart"/>
      <w:r>
        <w:rPr>
          <w:rFonts w:ascii="Arial" w:hAnsi="Arial" w:cs="Arial"/>
        </w:rPr>
        <w:t xml:space="preserve">2.1  </w:t>
      </w:r>
      <w:r>
        <w:rPr>
          <w:rFonts w:ascii="Arial" w:hAnsi="Arial" w:cs="Arial"/>
          <w:lang w:eastAsia="zh-CN"/>
        </w:rPr>
        <w:t>Study</w:t>
      </w:r>
      <w:proofErr w:type="gramEnd"/>
      <w:r>
        <w:rPr>
          <w:rFonts w:ascii="Arial" w:hAnsi="Arial" w:cs="Arial"/>
          <w:lang w:eastAsia="zh-CN"/>
        </w:rPr>
        <w:t xml:space="preserve"> Area</w:t>
      </w:r>
    </w:p>
    <w:p w:rsidR="00567651" w:rsidRDefault="00F23B69">
      <w:pPr>
        <w:pStyle w:val="Body"/>
        <w:spacing w:after="0"/>
        <w:rPr>
          <w:rFonts w:ascii="Arial" w:hAnsi="Arial" w:cs="Arial"/>
        </w:rPr>
      </w:pPr>
      <w:proofErr w:type="spellStart"/>
      <w:r>
        <w:rPr>
          <w:rFonts w:ascii="Arial" w:hAnsi="Arial" w:cs="Arial"/>
        </w:rPr>
        <w:t>Taita</w:t>
      </w:r>
      <w:proofErr w:type="spellEnd"/>
      <w:r>
        <w:rPr>
          <w:rFonts w:ascii="Arial" w:hAnsi="Arial" w:cs="Arial"/>
        </w:rPr>
        <w:t xml:space="preserve"> Taveta County is situated between 37 º 36" east and 30 º 14" east longitude and 2 º 46" south and 4 º 10" south latitude (</w:t>
      </w:r>
      <w:proofErr w:type="spellStart"/>
      <w:r>
        <w:rPr>
          <w:rFonts w:ascii="Arial" w:hAnsi="Arial" w:cs="Arial"/>
        </w:rPr>
        <w:t>GoK</w:t>
      </w:r>
      <w:proofErr w:type="spellEnd"/>
      <w:r>
        <w:rPr>
          <w:rFonts w:ascii="Arial" w:hAnsi="Arial" w:cs="Arial"/>
        </w:rPr>
        <w:t xml:space="preserve">, 2013) in the coastal region and approximately 200km Northwest of Mombasa and 360km Southeast of </w:t>
      </w:r>
      <w:proofErr w:type="spellStart"/>
      <w:proofErr w:type="gramStart"/>
      <w:r>
        <w:rPr>
          <w:rFonts w:ascii="Arial" w:hAnsi="Arial" w:cs="Arial"/>
        </w:rPr>
        <w:t>Nairobi,Kenya’s</w:t>
      </w:r>
      <w:proofErr w:type="spellEnd"/>
      <w:proofErr w:type="gramEnd"/>
      <w:r>
        <w:rPr>
          <w:rFonts w:ascii="Arial" w:hAnsi="Arial" w:cs="Arial"/>
        </w:rPr>
        <w:t xml:space="preserve"> Capital City  . The county is approximately 17,084.1km2 with 10,649.9 km2 (62.3 per cent) covered by the Tsavo East and Tsavo West National Parks.  The County borders Kitui, and Tana River </w:t>
      </w:r>
      <w:r>
        <w:rPr>
          <w:rFonts w:ascii="Arial" w:hAnsi="Arial" w:cs="Arial"/>
        </w:rPr>
        <w:lastRenderedPageBreak/>
        <w:t xml:space="preserve">Counties in the north; Kilifi and Kwale Counties in the East; </w:t>
      </w:r>
      <w:proofErr w:type="spellStart"/>
      <w:r>
        <w:rPr>
          <w:rFonts w:ascii="Arial" w:hAnsi="Arial" w:cs="Arial"/>
        </w:rPr>
        <w:t>Kajiado</w:t>
      </w:r>
      <w:proofErr w:type="spellEnd"/>
      <w:r>
        <w:rPr>
          <w:rFonts w:ascii="Arial" w:hAnsi="Arial" w:cs="Arial"/>
        </w:rPr>
        <w:t xml:space="preserve"> County in the north-west and the Republic of Tanzania to the south.</w:t>
      </w:r>
    </w:p>
    <w:p w:rsidR="00567651" w:rsidRDefault="00567651">
      <w:pPr>
        <w:pStyle w:val="Body"/>
        <w:spacing w:after="0"/>
        <w:rPr>
          <w:rFonts w:ascii="Arial" w:hAnsi="Arial" w:cs="Arial"/>
        </w:rPr>
      </w:pPr>
    </w:p>
    <w:p w:rsidR="00567651" w:rsidRDefault="00F23B69">
      <w:pPr>
        <w:pStyle w:val="Caption"/>
        <w:rPr>
          <w:rFonts w:ascii="Arial" w:eastAsia="Calibri" w:hAnsi="Arial" w:cs="Arial"/>
          <w:color w:val="auto"/>
          <w:szCs w:val="24"/>
        </w:rPr>
      </w:pPr>
      <w:r>
        <w:rPr>
          <w:rFonts w:ascii="Arial" w:hAnsi="Arial" w:cs="Arial"/>
          <w:color w:val="auto"/>
        </w:rPr>
        <w:t xml:space="preserve">Figure </w:t>
      </w:r>
      <w:r>
        <w:rPr>
          <w:rFonts w:ascii="Arial" w:hAnsi="Arial" w:cs="Arial"/>
          <w:color w:val="auto"/>
        </w:rPr>
        <w:fldChar w:fldCharType="begin"/>
      </w:r>
      <w:r>
        <w:rPr>
          <w:rFonts w:ascii="Arial" w:hAnsi="Arial" w:cs="Arial"/>
          <w:color w:val="auto"/>
        </w:rPr>
        <w:instrText xml:space="preserve"> SEQ Figure \* ARABIC </w:instrText>
      </w:r>
      <w:r>
        <w:rPr>
          <w:rFonts w:ascii="Arial" w:hAnsi="Arial" w:cs="Arial"/>
          <w:color w:val="auto"/>
        </w:rPr>
        <w:fldChar w:fldCharType="separate"/>
      </w:r>
      <w:r>
        <w:rPr>
          <w:rFonts w:ascii="Arial" w:hAnsi="Arial" w:cs="Arial"/>
          <w:color w:val="auto"/>
        </w:rPr>
        <w:t>1</w:t>
      </w:r>
      <w:r>
        <w:rPr>
          <w:rFonts w:ascii="Arial" w:hAnsi="Arial" w:cs="Arial"/>
          <w:color w:val="auto"/>
        </w:rPr>
        <w:fldChar w:fldCharType="end"/>
      </w:r>
      <w:r>
        <w:rPr>
          <w:rFonts w:ascii="Arial" w:hAnsi="Arial" w:cs="Arial"/>
          <w:color w:val="auto"/>
        </w:rPr>
        <w:t xml:space="preserve">: Map of </w:t>
      </w:r>
      <w:proofErr w:type="spellStart"/>
      <w:r>
        <w:rPr>
          <w:rFonts w:ascii="Arial" w:hAnsi="Arial" w:cs="Arial"/>
          <w:color w:val="auto"/>
        </w:rPr>
        <w:t>Taita</w:t>
      </w:r>
      <w:proofErr w:type="spellEnd"/>
      <w:r>
        <w:rPr>
          <w:rFonts w:ascii="Arial" w:hAnsi="Arial" w:cs="Arial"/>
          <w:color w:val="auto"/>
        </w:rPr>
        <w:t xml:space="preserve"> Taveta County</w:t>
      </w:r>
    </w:p>
    <w:p w:rsidR="00567651" w:rsidRDefault="00F23B69">
      <w:pPr>
        <w:pStyle w:val="Body"/>
        <w:spacing w:after="0"/>
        <w:rPr>
          <w:rFonts w:ascii="Arial" w:eastAsia="Calibri" w:hAnsi="Arial" w:cs="Arial"/>
          <w:sz w:val="24"/>
          <w:szCs w:val="24"/>
        </w:rPr>
      </w:pPr>
      <w:r>
        <w:rPr>
          <w:rFonts w:ascii="Arial" w:eastAsia="Calibri" w:hAnsi="Arial" w:cs="Arial"/>
          <w:noProof/>
          <w:sz w:val="24"/>
          <w:szCs w:val="24"/>
        </w:rPr>
        <w:drawing>
          <wp:inline distT="0" distB="0" distL="0" distR="0">
            <wp:extent cx="5943600" cy="4375785"/>
            <wp:effectExtent l="0" t="0" r="0" b="5715"/>
            <wp:docPr id="67" name="Picture 67" descr="C:\Users\h\Downloads\ttcwith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h\Downloads\ttcwith tit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3600" cy="4375976"/>
                    </a:xfrm>
                    <a:prstGeom prst="rect">
                      <a:avLst/>
                    </a:prstGeom>
                    <a:noFill/>
                    <a:ln>
                      <a:noFill/>
                    </a:ln>
                  </pic:spPr>
                </pic:pic>
              </a:graphicData>
            </a:graphic>
          </wp:inline>
        </w:drawing>
      </w:r>
    </w:p>
    <w:p w:rsidR="00567651" w:rsidRDefault="00567651">
      <w:pPr>
        <w:pStyle w:val="Caption"/>
        <w:rPr>
          <w:rFonts w:ascii="Arial" w:hAnsi="Arial" w:cs="Arial"/>
          <w:color w:val="auto"/>
        </w:rPr>
      </w:pPr>
    </w:p>
    <w:p w:rsidR="00567651" w:rsidRDefault="00567651">
      <w:pPr>
        <w:pStyle w:val="Caption"/>
        <w:rPr>
          <w:rFonts w:ascii="Arial" w:hAnsi="Arial" w:cs="Arial"/>
          <w:color w:val="auto"/>
        </w:rPr>
      </w:pPr>
    </w:p>
    <w:p w:rsidR="00567651" w:rsidRDefault="00567651">
      <w:pPr>
        <w:pStyle w:val="Caption"/>
        <w:rPr>
          <w:rFonts w:ascii="Arial" w:hAnsi="Arial" w:cs="Arial"/>
          <w:color w:val="auto"/>
        </w:rPr>
      </w:pPr>
    </w:p>
    <w:p w:rsidR="00567651" w:rsidRDefault="00567651">
      <w:pPr>
        <w:pStyle w:val="Caption"/>
        <w:rPr>
          <w:rFonts w:ascii="Arial" w:hAnsi="Arial" w:cs="Arial"/>
          <w:color w:val="auto"/>
        </w:rPr>
      </w:pPr>
    </w:p>
    <w:p w:rsidR="00567651" w:rsidRDefault="00567651">
      <w:pPr>
        <w:pStyle w:val="Caption"/>
        <w:rPr>
          <w:rFonts w:ascii="Arial" w:hAnsi="Arial" w:cs="Arial"/>
          <w:color w:val="auto"/>
        </w:rPr>
      </w:pPr>
    </w:p>
    <w:p w:rsidR="00567651" w:rsidRDefault="00567651">
      <w:pPr>
        <w:pStyle w:val="Caption"/>
        <w:rPr>
          <w:rFonts w:ascii="Arial" w:hAnsi="Arial" w:cs="Arial"/>
          <w:color w:val="auto"/>
        </w:rPr>
      </w:pPr>
    </w:p>
    <w:p w:rsidR="00567651" w:rsidRDefault="00567651">
      <w:pPr>
        <w:pStyle w:val="Caption"/>
        <w:rPr>
          <w:rFonts w:ascii="Arial" w:hAnsi="Arial" w:cs="Arial"/>
          <w:color w:val="auto"/>
        </w:rPr>
      </w:pPr>
    </w:p>
    <w:p w:rsidR="00567651" w:rsidRDefault="00567651">
      <w:pPr>
        <w:pStyle w:val="Caption"/>
        <w:rPr>
          <w:rFonts w:ascii="Arial" w:hAnsi="Arial" w:cs="Arial"/>
          <w:color w:val="auto"/>
        </w:rPr>
      </w:pPr>
    </w:p>
    <w:p w:rsidR="00567651" w:rsidRDefault="00567651">
      <w:pPr>
        <w:pStyle w:val="Caption"/>
        <w:rPr>
          <w:rFonts w:ascii="Arial" w:hAnsi="Arial" w:cs="Arial"/>
          <w:color w:val="auto"/>
        </w:rPr>
      </w:pPr>
    </w:p>
    <w:p w:rsidR="00567651" w:rsidRDefault="00567651">
      <w:pPr>
        <w:pStyle w:val="Caption"/>
        <w:rPr>
          <w:rFonts w:ascii="Arial" w:hAnsi="Arial" w:cs="Arial"/>
          <w:color w:val="auto"/>
        </w:rPr>
      </w:pPr>
    </w:p>
    <w:p w:rsidR="00567651" w:rsidRDefault="00567651">
      <w:pPr>
        <w:pStyle w:val="Caption"/>
        <w:rPr>
          <w:rFonts w:ascii="Arial" w:hAnsi="Arial" w:cs="Arial"/>
          <w:color w:val="auto"/>
        </w:rPr>
      </w:pPr>
    </w:p>
    <w:p w:rsidR="00567651" w:rsidRDefault="00567651">
      <w:pPr>
        <w:pStyle w:val="Heading2"/>
        <w:numPr>
          <w:ilvl w:val="1"/>
          <w:numId w:val="0"/>
        </w:numPr>
        <w:rPr>
          <w:rFonts w:ascii="Arial" w:hAnsi="Arial" w:cs="Arial"/>
        </w:rPr>
      </w:pPr>
    </w:p>
    <w:p w:rsidR="00567651" w:rsidRDefault="00F23B69">
      <w:pPr>
        <w:pStyle w:val="Heading2"/>
        <w:numPr>
          <w:ilvl w:val="1"/>
          <w:numId w:val="0"/>
        </w:numPr>
        <w:rPr>
          <w:rFonts w:ascii="Arial" w:hAnsi="Arial" w:cs="Arial"/>
        </w:rPr>
      </w:pPr>
      <w:r>
        <w:rPr>
          <w:rFonts w:ascii="Arial" w:hAnsi="Arial" w:cs="Arial"/>
        </w:rPr>
        <w:t>2.2 Data collection</w:t>
      </w:r>
    </w:p>
    <w:p w:rsidR="00567651" w:rsidRDefault="00F23B69">
      <w:pPr>
        <w:pStyle w:val="Body"/>
        <w:spacing w:after="0"/>
        <w:rPr>
          <w:rFonts w:ascii="Arial" w:hAnsi="Arial" w:cs="Arial"/>
        </w:rPr>
      </w:pPr>
      <w:r>
        <w:rPr>
          <w:rFonts w:ascii="Arial" w:hAnsi="Arial" w:cs="Arial"/>
        </w:rPr>
        <w:t xml:space="preserve">The statistical package for the social sciences (SPSS 2002) was used to analyze the socioeconomic data that was gathered through the survey. Temporal Landsat images from 2000 to 2022 were obtained for the Land Use and Land Cover study from the USGS's Earth Explorer and GLOVIS archives. Three images for the years 2000, 2010, and 2022 were produced using Landsat 7 tiles. The photos were filtered to preserve imagery with less than 20% cloud cover because of the cloud cover in the study area. To </w:t>
      </w:r>
      <w:proofErr w:type="gramStart"/>
      <w:r>
        <w:rPr>
          <w:rFonts w:ascii="Arial" w:hAnsi="Arial" w:cs="Arial"/>
        </w:rPr>
        <w:t>avoid  misinterpretation</w:t>
      </w:r>
      <w:proofErr w:type="gramEnd"/>
      <w:r>
        <w:rPr>
          <w:rFonts w:ascii="Arial" w:hAnsi="Arial" w:cs="Arial"/>
        </w:rPr>
        <w:t xml:space="preserve"> of the building and sand percentage coverage, the cloud was masked using Arc GIS 10.5's Mask tool. The dates of acquisition for the images used are displayed in Table 1. A multi-spectral image was created for each scene by stacking the panchromatic bands that were downloaded for that scene.</w:t>
      </w:r>
    </w:p>
    <w:p w:rsidR="00567651" w:rsidRDefault="00567651">
      <w:pPr>
        <w:pStyle w:val="Body"/>
        <w:spacing w:after="0"/>
        <w:rPr>
          <w:rFonts w:ascii="Arial" w:hAnsi="Arial" w:cs="Arial"/>
        </w:rPr>
      </w:pPr>
    </w:p>
    <w:p w:rsidR="00567651" w:rsidRDefault="00567651">
      <w:pPr>
        <w:pStyle w:val="Body"/>
        <w:spacing w:after="0"/>
        <w:rPr>
          <w:rFonts w:ascii="Arial" w:hAnsi="Arial" w:cs="Arial"/>
        </w:rPr>
      </w:pPr>
    </w:p>
    <w:p w:rsidR="00567651" w:rsidRDefault="00567651">
      <w:pPr>
        <w:pStyle w:val="Body"/>
        <w:spacing w:after="0"/>
        <w:rPr>
          <w:rFonts w:ascii="Arial" w:hAnsi="Arial" w:cs="Arial"/>
        </w:rPr>
      </w:pPr>
    </w:p>
    <w:p w:rsidR="00567651" w:rsidRDefault="00F23B69">
      <w:pPr>
        <w:pStyle w:val="Caption"/>
        <w:rPr>
          <w:rFonts w:ascii="Arial" w:hAnsi="Arial" w:cs="Arial"/>
          <w:color w:val="auto"/>
        </w:rPr>
      </w:pPr>
      <w:r>
        <w:rPr>
          <w:rFonts w:ascii="Arial" w:hAnsi="Arial" w:cs="Arial"/>
          <w:color w:val="auto"/>
        </w:rPr>
        <w:t xml:space="preserve">Table </w:t>
      </w:r>
      <w:r>
        <w:rPr>
          <w:rFonts w:ascii="Arial" w:hAnsi="Arial" w:cs="Arial"/>
          <w:color w:val="auto"/>
        </w:rPr>
        <w:fldChar w:fldCharType="begin"/>
      </w:r>
      <w:r>
        <w:rPr>
          <w:rFonts w:ascii="Arial" w:hAnsi="Arial" w:cs="Arial"/>
          <w:color w:val="auto"/>
        </w:rPr>
        <w:instrText xml:space="preserve"> SEQ Table \* ARABIC </w:instrText>
      </w:r>
      <w:r>
        <w:rPr>
          <w:rFonts w:ascii="Arial" w:hAnsi="Arial" w:cs="Arial"/>
          <w:color w:val="auto"/>
        </w:rPr>
        <w:fldChar w:fldCharType="separate"/>
      </w:r>
      <w:r>
        <w:rPr>
          <w:rFonts w:ascii="Arial" w:hAnsi="Arial" w:cs="Arial"/>
          <w:color w:val="auto"/>
        </w:rPr>
        <w:t>1</w:t>
      </w:r>
      <w:r>
        <w:rPr>
          <w:rFonts w:ascii="Arial" w:hAnsi="Arial" w:cs="Arial"/>
          <w:color w:val="auto"/>
        </w:rPr>
        <w:fldChar w:fldCharType="end"/>
      </w:r>
      <w:r>
        <w:rPr>
          <w:rFonts w:ascii="Arial" w:hAnsi="Arial" w:cs="Arial"/>
          <w:color w:val="auto"/>
        </w:rPr>
        <w:t>: Satellite images</w:t>
      </w:r>
    </w:p>
    <w:p w:rsidR="00567651" w:rsidRDefault="00567651">
      <w:pPr>
        <w:rPr>
          <w:rFonts w:ascii="Arial" w:hAnsi="Arial" w:cs="Arial"/>
        </w:rPr>
      </w:pPr>
    </w:p>
    <w:tbl>
      <w:tblPr>
        <w:tblW w:w="0" w:type="auto"/>
        <w:tblLook w:val="04A0" w:firstRow="1" w:lastRow="0" w:firstColumn="1" w:lastColumn="0" w:noHBand="0" w:noVBand="1"/>
      </w:tblPr>
      <w:tblGrid>
        <w:gridCol w:w="950"/>
        <w:gridCol w:w="1775"/>
        <w:gridCol w:w="1437"/>
        <w:gridCol w:w="1438"/>
        <w:gridCol w:w="1410"/>
        <w:gridCol w:w="1410"/>
      </w:tblGrid>
      <w:tr w:rsidR="00567651">
        <w:tc>
          <w:tcPr>
            <w:tcW w:w="950"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Year</w:t>
            </w:r>
          </w:p>
        </w:tc>
        <w:tc>
          <w:tcPr>
            <w:tcW w:w="1775"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Day and Month</w:t>
            </w:r>
          </w:p>
        </w:tc>
        <w:tc>
          <w:tcPr>
            <w:tcW w:w="1437"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Scene/Tile</w:t>
            </w:r>
          </w:p>
        </w:tc>
        <w:tc>
          <w:tcPr>
            <w:tcW w:w="1438"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Pixel Resolution</w:t>
            </w:r>
          </w:p>
        </w:tc>
        <w:tc>
          <w:tcPr>
            <w:tcW w:w="1410"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Satellite</w:t>
            </w:r>
          </w:p>
        </w:tc>
        <w:tc>
          <w:tcPr>
            <w:tcW w:w="1410"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Producer</w:t>
            </w:r>
          </w:p>
        </w:tc>
      </w:tr>
      <w:tr w:rsidR="00567651">
        <w:tc>
          <w:tcPr>
            <w:tcW w:w="950"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2000</w:t>
            </w:r>
          </w:p>
        </w:tc>
        <w:tc>
          <w:tcPr>
            <w:tcW w:w="1775"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11TH FEB</w:t>
            </w:r>
          </w:p>
          <w:p w:rsidR="00567651" w:rsidRDefault="00F23B69">
            <w:pPr>
              <w:pStyle w:val="Body"/>
              <w:spacing w:after="0"/>
              <w:rPr>
                <w:rFonts w:ascii="Arial" w:hAnsi="Arial" w:cs="Arial"/>
              </w:rPr>
            </w:pPr>
            <w:r>
              <w:rPr>
                <w:rFonts w:ascii="Arial" w:hAnsi="Arial" w:cs="Arial"/>
              </w:rPr>
              <w:t>11TH FEB</w:t>
            </w:r>
          </w:p>
          <w:p w:rsidR="00567651" w:rsidRDefault="00F23B69">
            <w:pPr>
              <w:pStyle w:val="Body"/>
              <w:spacing w:after="0"/>
              <w:rPr>
                <w:rFonts w:ascii="Arial" w:hAnsi="Arial" w:cs="Arial"/>
              </w:rPr>
            </w:pPr>
            <w:r>
              <w:rPr>
                <w:rFonts w:ascii="Arial" w:hAnsi="Arial" w:cs="Arial"/>
              </w:rPr>
              <w:t>4TH FEB</w:t>
            </w:r>
          </w:p>
          <w:p w:rsidR="00567651" w:rsidRDefault="00F23B69">
            <w:pPr>
              <w:pStyle w:val="Body"/>
              <w:spacing w:after="0"/>
              <w:rPr>
                <w:rFonts w:ascii="Arial" w:hAnsi="Arial" w:cs="Arial"/>
              </w:rPr>
            </w:pPr>
            <w:r>
              <w:rPr>
                <w:rFonts w:ascii="Arial" w:hAnsi="Arial" w:cs="Arial"/>
              </w:rPr>
              <w:t>3RD FEB</w:t>
            </w:r>
          </w:p>
        </w:tc>
        <w:tc>
          <w:tcPr>
            <w:tcW w:w="1437"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167062</w:t>
            </w:r>
          </w:p>
          <w:p w:rsidR="00567651" w:rsidRDefault="00F23B69">
            <w:pPr>
              <w:pStyle w:val="Body"/>
              <w:spacing w:after="0"/>
              <w:rPr>
                <w:rFonts w:ascii="Arial" w:hAnsi="Arial" w:cs="Arial"/>
              </w:rPr>
            </w:pPr>
            <w:r>
              <w:rPr>
                <w:rFonts w:ascii="Arial" w:hAnsi="Arial" w:cs="Arial"/>
              </w:rPr>
              <w:t>167063</w:t>
            </w:r>
          </w:p>
          <w:p w:rsidR="00567651" w:rsidRDefault="00F23B69">
            <w:pPr>
              <w:pStyle w:val="Body"/>
              <w:spacing w:after="0"/>
              <w:rPr>
                <w:rFonts w:ascii="Arial" w:hAnsi="Arial" w:cs="Arial"/>
              </w:rPr>
            </w:pPr>
            <w:r>
              <w:rPr>
                <w:rFonts w:ascii="Arial" w:hAnsi="Arial" w:cs="Arial"/>
              </w:rPr>
              <w:t>166063</w:t>
            </w:r>
          </w:p>
          <w:p w:rsidR="00567651" w:rsidRDefault="00F23B69">
            <w:pPr>
              <w:pStyle w:val="Body"/>
              <w:spacing w:after="0"/>
              <w:rPr>
                <w:rFonts w:ascii="Arial" w:hAnsi="Arial" w:cs="Arial"/>
              </w:rPr>
            </w:pPr>
            <w:r>
              <w:rPr>
                <w:rFonts w:ascii="Arial" w:hAnsi="Arial" w:cs="Arial"/>
              </w:rPr>
              <w:t>166062</w:t>
            </w:r>
          </w:p>
        </w:tc>
        <w:tc>
          <w:tcPr>
            <w:tcW w:w="1438"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30M</w:t>
            </w:r>
          </w:p>
        </w:tc>
        <w:tc>
          <w:tcPr>
            <w:tcW w:w="1410"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Landsat</w:t>
            </w:r>
          </w:p>
        </w:tc>
        <w:tc>
          <w:tcPr>
            <w:tcW w:w="1410"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USGS</w:t>
            </w:r>
          </w:p>
        </w:tc>
      </w:tr>
      <w:tr w:rsidR="00567651">
        <w:tc>
          <w:tcPr>
            <w:tcW w:w="950"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2010</w:t>
            </w:r>
          </w:p>
        </w:tc>
        <w:tc>
          <w:tcPr>
            <w:tcW w:w="1775"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1ST MARCH</w:t>
            </w:r>
          </w:p>
          <w:p w:rsidR="00567651" w:rsidRDefault="00F23B69">
            <w:pPr>
              <w:pStyle w:val="Body"/>
              <w:spacing w:after="0"/>
              <w:rPr>
                <w:rFonts w:ascii="Arial" w:hAnsi="Arial" w:cs="Arial"/>
              </w:rPr>
            </w:pPr>
            <w:r>
              <w:rPr>
                <w:rFonts w:ascii="Arial" w:hAnsi="Arial" w:cs="Arial"/>
              </w:rPr>
              <w:t>17TH MARCH</w:t>
            </w:r>
          </w:p>
          <w:p w:rsidR="00567651" w:rsidRDefault="00F23B69">
            <w:pPr>
              <w:pStyle w:val="Body"/>
              <w:spacing w:after="0"/>
              <w:rPr>
                <w:rFonts w:ascii="Arial" w:hAnsi="Arial" w:cs="Arial"/>
              </w:rPr>
            </w:pPr>
            <w:r>
              <w:rPr>
                <w:rFonts w:ascii="Arial" w:hAnsi="Arial" w:cs="Arial"/>
              </w:rPr>
              <w:t>22ND JAN</w:t>
            </w:r>
          </w:p>
          <w:p w:rsidR="00567651" w:rsidRDefault="00F23B69">
            <w:pPr>
              <w:pStyle w:val="Body"/>
              <w:spacing w:after="0"/>
              <w:rPr>
                <w:rFonts w:ascii="Arial" w:hAnsi="Arial" w:cs="Arial"/>
              </w:rPr>
            </w:pPr>
            <w:r>
              <w:rPr>
                <w:rFonts w:ascii="Arial" w:hAnsi="Arial" w:cs="Arial"/>
              </w:rPr>
              <w:t>22ND JAN</w:t>
            </w:r>
          </w:p>
        </w:tc>
        <w:tc>
          <w:tcPr>
            <w:tcW w:w="1437"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167062</w:t>
            </w:r>
          </w:p>
          <w:p w:rsidR="00567651" w:rsidRDefault="00F23B69">
            <w:pPr>
              <w:pStyle w:val="Body"/>
              <w:spacing w:after="0"/>
              <w:rPr>
                <w:rFonts w:ascii="Arial" w:hAnsi="Arial" w:cs="Arial"/>
              </w:rPr>
            </w:pPr>
            <w:r>
              <w:rPr>
                <w:rFonts w:ascii="Arial" w:hAnsi="Arial" w:cs="Arial"/>
              </w:rPr>
              <w:t>167063</w:t>
            </w:r>
          </w:p>
          <w:p w:rsidR="00567651" w:rsidRDefault="00F23B69">
            <w:pPr>
              <w:pStyle w:val="Body"/>
              <w:spacing w:after="0"/>
              <w:rPr>
                <w:rFonts w:ascii="Arial" w:hAnsi="Arial" w:cs="Arial"/>
              </w:rPr>
            </w:pPr>
            <w:r>
              <w:rPr>
                <w:rFonts w:ascii="Arial" w:hAnsi="Arial" w:cs="Arial"/>
              </w:rPr>
              <w:t>166062</w:t>
            </w:r>
          </w:p>
          <w:p w:rsidR="00567651" w:rsidRDefault="00F23B69">
            <w:pPr>
              <w:pStyle w:val="Body"/>
              <w:spacing w:after="0"/>
              <w:rPr>
                <w:rFonts w:ascii="Arial" w:hAnsi="Arial" w:cs="Arial"/>
              </w:rPr>
            </w:pPr>
            <w:r>
              <w:rPr>
                <w:rFonts w:ascii="Arial" w:hAnsi="Arial" w:cs="Arial"/>
              </w:rPr>
              <w:t>166063</w:t>
            </w:r>
          </w:p>
        </w:tc>
        <w:tc>
          <w:tcPr>
            <w:tcW w:w="1438"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30M</w:t>
            </w:r>
          </w:p>
        </w:tc>
        <w:tc>
          <w:tcPr>
            <w:tcW w:w="1410"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Landsat</w:t>
            </w:r>
          </w:p>
        </w:tc>
        <w:tc>
          <w:tcPr>
            <w:tcW w:w="1410"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USGS</w:t>
            </w:r>
          </w:p>
        </w:tc>
      </w:tr>
      <w:tr w:rsidR="00567651">
        <w:tc>
          <w:tcPr>
            <w:tcW w:w="950"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2022</w:t>
            </w:r>
          </w:p>
        </w:tc>
        <w:tc>
          <w:tcPr>
            <w:tcW w:w="1775"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19TH MARCH</w:t>
            </w:r>
          </w:p>
          <w:p w:rsidR="00567651" w:rsidRDefault="00F23B69">
            <w:pPr>
              <w:pStyle w:val="Body"/>
              <w:spacing w:after="0"/>
              <w:rPr>
                <w:rFonts w:ascii="Arial" w:hAnsi="Arial" w:cs="Arial"/>
              </w:rPr>
            </w:pPr>
            <w:r>
              <w:rPr>
                <w:rFonts w:ascii="Arial" w:hAnsi="Arial" w:cs="Arial"/>
              </w:rPr>
              <w:t>19TH MARCH</w:t>
            </w:r>
          </w:p>
          <w:p w:rsidR="00567651" w:rsidRDefault="00F23B69">
            <w:pPr>
              <w:pStyle w:val="Body"/>
              <w:spacing w:after="0"/>
              <w:rPr>
                <w:rFonts w:ascii="Arial" w:hAnsi="Arial" w:cs="Arial"/>
              </w:rPr>
            </w:pPr>
            <w:r>
              <w:rPr>
                <w:rFonts w:ascii="Arial" w:hAnsi="Arial" w:cs="Arial"/>
              </w:rPr>
              <w:t>12TH FEB</w:t>
            </w:r>
          </w:p>
          <w:p w:rsidR="00567651" w:rsidRDefault="00F23B69">
            <w:pPr>
              <w:pStyle w:val="Body"/>
              <w:spacing w:after="0"/>
              <w:rPr>
                <w:rFonts w:ascii="Arial" w:hAnsi="Arial" w:cs="Arial"/>
              </w:rPr>
            </w:pPr>
            <w:r>
              <w:rPr>
                <w:rFonts w:ascii="Arial" w:hAnsi="Arial" w:cs="Arial"/>
              </w:rPr>
              <w:t>12TH FEB</w:t>
            </w:r>
          </w:p>
        </w:tc>
        <w:tc>
          <w:tcPr>
            <w:tcW w:w="1437"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166062</w:t>
            </w:r>
          </w:p>
          <w:p w:rsidR="00567651" w:rsidRDefault="00F23B69">
            <w:pPr>
              <w:pStyle w:val="Body"/>
              <w:spacing w:after="0"/>
              <w:rPr>
                <w:rFonts w:ascii="Arial" w:hAnsi="Arial" w:cs="Arial"/>
              </w:rPr>
            </w:pPr>
            <w:r>
              <w:rPr>
                <w:rFonts w:ascii="Arial" w:hAnsi="Arial" w:cs="Arial"/>
              </w:rPr>
              <w:t>166063</w:t>
            </w:r>
          </w:p>
          <w:p w:rsidR="00567651" w:rsidRDefault="00F23B69">
            <w:pPr>
              <w:pStyle w:val="Body"/>
              <w:spacing w:after="0"/>
              <w:rPr>
                <w:rFonts w:ascii="Arial" w:hAnsi="Arial" w:cs="Arial"/>
              </w:rPr>
            </w:pPr>
            <w:r>
              <w:rPr>
                <w:rFonts w:ascii="Arial" w:hAnsi="Arial" w:cs="Arial"/>
              </w:rPr>
              <w:t>167062</w:t>
            </w:r>
          </w:p>
          <w:p w:rsidR="00567651" w:rsidRDefault="00F23B69">
            <w:pPr>
              <w:pStyle w:val="Body"/>
              <w:spacing w:after="0"/>
              <w:rPr>
                <w:rFonts w:ascii="Arial" w:hAnsi="Arial" w:cs="Arial"/>
              </w:rPr>
            </w:pPr>
            <w:r>
              <w:rPr>
                <w:rFonts w:ascii="Arial" w:hAnsi="Arial" w:cs="Arial"/>
              </w:rPr>
              <w:t>167063</w:t>
            </w:r>
          </w:p>
        </w:tc>
        <w:tc>
          <w:tcPr>
            <w:tcW w:w="1438"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30M</w:t>
            </w:r>
          </w:p>
        </w:tc>
        <w:tc>
          <w:tcPr>
            <w:tcW w:w="1410"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Landsat</w:t>
            </w:r>
          </w:p>
        </w:tc>
        <w:tc>
          <w:tcPr>
            <w:tcW w:w="1410" w:type="dxa"/>
            <w:tcBorders>
              <w:top w:val="single" w:sz="4" w:space="0" w:color="auto"/>
              <w:left w:val="single" w:sz="4" w:space="0" w:color="auto"/>
              <w:bottom w:val="single" w:sz="4" w:space="0" w:color="auto"/>
              <w:right w:val="single" w:sz="4" w:space="0" w:color="auto"/>
            </w:tcBorders>
          </w:tcPr>
          <w:p w:rsidR="00567651" w:rsidRDefault="00F23B69">
            <w:pPr>
              <w:pStyle w:val="Body"/>
              <w:spacing w:after="0"/>
              <w:rPr>
                <w:rFonts w:ascii="Arial" w:hAnsi="Arial" w:cs="Arial"/>
              </w:rPr>
            </w:pPr>
            <w:r>
              <w:rPr>
                <w:rFonts w:ascii="Arial" w:hAnsi="Arial" w:cs="Arial"/>
              </w:rPr>
              <w:t>USGS</w:t>
            </w:r>
          </w:p>
        </w:tc>
      </w:tr>
    </w:tbl>
    <w:p w:rsidR="00567651" w:rsidRDefault="00567651">
      <w:pPr>
        <w:pStyle w:val="Heading2"/>
        <w:numPr>
          <w:ilvl w:val="1"/>
          <w:numId w:val="0"/>
        </w:numPr>
        <w:rPr>
          <w:rFonts w:ascii="Arial" w:hAnsi="Arial" w:cs="Arial"/>
        </w:rPr>
      </w:pPr>
    </w:p>
    <w:p w:rsidR="00567651" w:rsidRDefault="00F23B69">
      <w:pPr>
        <w:pStyle w:val="Heading2"/>
        <w:numPr>
          <w:ilvl w:val="1"/>
          <w:numId w:val="0"/>
        </w:numPr>
        <w:rPr>
          <w:rFonts w:ascii="Arial" w:hAnsi="Arial" w:cs="Arial"/>
        </w:rPr>
      </w:pPr>
      <w:r>
        <w:rPr>
          <w:rFonts w:ascii="Arial" w:hAnsi="Arial" w:cs="Arial"/>
        </w:rPr>
        <w:t>2.3 Image Preprocessing</w:t>
      </w:r>
    </w:p>
    <w:p w:rsidR="00567651" w:rsidRDefault="00F23B69">
      <w:pPr>
        <w:rPr>
          <w:rFonts w:ascii="Arial" w:hAnsi="Arial" w:cs="Arial"/>
        </w:rPr>
      </w:pPr>
      <w:r>
        <w:rPr>
          <w:rFonts w:ascii="Arial" w:hAnsi="Arial" w:cs="Arial"/>
        </w:rPr>
        <w:t>The first image processing task was to identify the seven land cover classes as shown in table 2. Classification's primary purpose is to divide a complex population into groups known as classes. For a specific purpose, classes are regarded as homogeneous units, allowing each class to describe a land use and land cover </w:t>
      </w:r>
      <w:proofErr w:type="spellStart"/>
      <w:proofErr w:type="gramStart"/>
      <w:r>
        <w:rPr>
          <w:rFonts w:ascii="Arial" w:hAnsi="Arial" w:cs="Arial"/>
        </w:rPr>
        <w:t>entity.During</w:t>
      </w:r>
      <w:proofErr w:type="spellEnd"/>
      <w:proofErr w:type="gramEnd"/>
      <w:r>
        <w:rPr>
          <w:rFonts w:ascii="Arial" w:hAnsi="Arial" w:cs="Arial"/>
        </w:rPr>
        <w:t> sampling and ground truth, the number of classes was established by combining the downloaded images' surface reflectance or spectral features.</w:t>
      </w: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F23B69">
      <w:pPr>
        <w:pStyle w:val="Caption"/>
        <w:rPr>
          <w:rFonts w:ascii="Arial" w:hAnsi="Arial" w:cs="Arial"/>
          <w:color w:val="auto"/>
        </w:rPr>
      </w:pPr>
      <w:r>
        <w:rPr>
          <w:rFonts w:ascii="Arial" w:hAnsi="Arial" w:cs="Arial"/>
          <w:color w:val="auto"/>
        </w:rPr>
        <w:t xml:space="preserve">Table </w:t>
      </w:r>
      <w:r>
        <w:rPr>
          <w:rFonts w:ascii="Arial" w:hAnsi="Arial" w:cs="Arial"/>
          <w:color w:val="auto"/>
        </w:rPr>
        <w:fldChar w:fldCharType="begin"/>
      </w:r>
      <w:r>
        <w:rPr>
          <w:rFonts w:ascii="Arial" w:hAnsi="Arial" w:cs="Arial"/>
          <w:color w:val="auto"/>
        </w:rPr>
        <w:instrText xml:space="preserve"> SEQ Table \* ARABIC </w:instrText>
      </w:r>
      <w:r>
        <w:rPr>
          <w:rFonts w:ascii="Arial" w:hAnsi="Arial" w:cs="Arial"/>
          <w:color w:val="auto"/>
        </w:rPr>
        <w:fldChar w:fldCharType="separate"/>
      </w:r>
      <w:r>
        <w:rPr>
          <w:rFonts w:ascii="Arial" w:hAnsi="Arial" w:cs="Arial"/>
          <w:color w:val="auto"/>
        </w:rPr>
        <w:t>2</w:t>
      </w:r>
      <w:r>
        <w:rPr>
          <w:rFonts w:ascii="Arial" w:hAnsi="Arial" w:cs="Arial"/>
          <w:color w:val="auto"/>
        </w:rPr>
        <w:fldChar w:fldCharType="end"/>
      </w:r>
      <w:r>
        <w:rPr>
          <w:rFonts w:ascii="Arial" w:hAnsi="Arial" w:cs="Arial"/>
          <w:color w:val="auto"/>
        </w:rPr>
        <w:t xml:space="preserve">:  </w:t>
      </w:r>
      <w:r>
        <w:rPr>
          <w:rFonts w:ascii="Arial" w:hAnsi="Arial" w:cs="Arial"/>
          <w:color w:val="auto"/>
          <w:sz w:val="20"/>
          <w:szCs w:val="20"/>
        </w:rPr>
        <w:t>Land Use Land Cover Classes</w:t>
      </w:r>
    </w:p>
    <w:tbl>
      <w:tblPr>
        <w:tblW w:w="907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606"/>
        <w:gridCol w:w="1909"/>
        <w:gridCol w:w="6559"/>
      </w:tblGrid>
      <w:tr w:rsidR="00567651">
        <w:tc>
          <w:tcPr>
            <w:tcW w:w="606" w:type="dxa"/>
            <w:tcBorders>
              <w:top w:val="single" w:sz="4" w:space="0" w:color="999999"/>
              <w:left w:val="single" w:sz="4" w:space="0" w:color="999999"/>
              <w:bottom w:val="single" w:sz="4" w:space="0" w:color="999999"/>
              <w:right w:val="single" w:sz="4" w:space="0" w:color="999999"/>
            </w:tcBorders>
          </w:tcPr>
          <w:p w:rsidR="00567651" w:rsidRDefault="00F23B69">
            <w:pPr>
              <w:pStyle w:val="Body"/>
              <w:spacing w:after="0"/>
              <w:rPr>
                <w:rFonts w:ascii="Arial" w:hAnsi="Arial" w:cs="Arial"/>
              </w:rPr>
            </w:pPr>
            <w:r>
              <w:rPr>
                <w:rFonts w:ascii="Arial" w:hAnsi="Arial" w:cs="Arial"/>
              </w:rPr>
              <w:t>No.</w:t>
            </w:r>
          </w:p>
        </w:tc>
        <w:tc>
          <w:tcPr>
            <w:tcW w:w="1909" w:type="dxa"/>
            <w:tcBorders>
              <w:top w:val="single" w:sz="4" w:space="0" w:color="999999"/>
              <w:left w:val="nil"/>
              <w:bottom w:val="single" w:sz="4" w:space="0" w:color="999999"/>
              <w:right w:val="single" w:sz="4" w:space="0" w:color="999999"/>
            </w:tcBorders>
          </w:tcPr>
          <w:p w:rsidR="00567651" w:rsidRDefault="00F23B69">
            <w:pPr>
              <w:pStyle w:val="Body"/>
              <w:spacing w:after="0"/>
              <w:rPr>
                <w:rFonts w:ascii="Arial" w:hAnsi="Arial" w:cs="Arial"/>
              </w:rPr>
            </w:pPr>
            <w:r>
              <w:rPr>
                <w:rFonts w:ascii="Arial" w:hAnsi="Arial" w:cs="Arial"/>
              </w:rPr>
              <w:t>Habitat Class</w:t>
            </w:r>
          </w:p>
        </w:tc>
        <w:tc>
          <w:tcPr>
            <w:tcW w:w="6559" w:type="dxa"/>
            <w:tcBorders>
              <w:top w:val="single" w:sz="4" w:space="0" w:color="999999"/>
              <w:left w:val="nil"/>
              <w:bottom w:val="single" w:sz="4" w:space="0" w:color="999999"/>
              <w:right w:val="single" w:sz="4" w:space="0" w:color="999999"/>
            </w:tcBorders>
          </w:tcPr>
          <w:p w:rsidR="00567651" w:rsidRDefault="00F23B69">
            <w:pPr>
              <w:pStyle w:val="Body"/>
              <w:spacing w:after="0"/>
              <w:rPr>
                <w:rFonts w:ascii="Arial" w:hAnsi="Arial" w:cs="Arial"/>
              </w:rPr>
            </w:pPr>
            <w:r>
              <w:rPr>
                <w:rFonts w:ascii="Arial" w:hAnsi="Arial" w:cs="Arial"/>
              </w:rPr>
              <w:t>Description</w:t>
            </w:r>
          </w:p>
        </w:tc>
      </w:tr>
      <w:tr w:rsidR="00567651">
        <w:tc>
          <w:tcPr>
            <w:tcW w:w="606" w:type="dxa"/>
            <w:tcBorders>
              <w:top w:val="single" w:sz="4" w:space="0" w:color="999999"/>
              <w:left w:val="single" w:sz="4" w:space="0" w:color="999999"/>
              <w:bottom w:val="single" w:sz="4" w:space="0" w:color="999999"/>
              <w:right w:val="single" w:sz="4" w:space="0" w:color="999999"/>
            </w:tcBorders>
          </w:tcPr>
          <w:p w:rsidR="00567651" w:rsidRDefault="00F23B69">
            <w:pPr>
              <w:pStyle w:val="Body"/>
              <w:spacing w:after="0"/>
              <w:rPr>
                <w:rFonts w:ascii="Arial" w:hAnsi="Arial" w:cs="Arial"/>
              </w:rPr>
            </w:pPr>
            <w:r>
              <w:rPr>
                <w:rFonts w:ascii="Arial" w:hAnsi="Arial" w:cs="Arial"/>
              </w:rPr>
              <w:t>1.</w:t>
            </w:r>
          </w:p>
        </w:tc>
        <w:tc>
          <w:tcPr>
            <w:tcW w:w="1909" w:type="dxa"/>
            <w:tcBorders>
              <w:top w:val="single" w:sz="4" w:space="0" w:color="999999"/>
              <w:left w:val="nil"/>
              <w:bottom w:val="single" w:sz="4" w:space="0" w:color="999999"/>
              <w:right w:val="single" w:sz="4" w:space="0" w:color="999999"/>
            </w:tcBorders>
            <w:vAlign w:val="center"/>
          </w:tcPr>
          <w:p w:rsidR="00567651" w:rsidRDefault="00F23B69">
            <w:pPr>
              <w:pStyle w:val="Body"/>
              <w:spacing w:after="0"/>
              <w:rPr>
                <w:rFonts w:ascii="Arial" w:hAnsi="Arial" w:cs="Arial"/>
              </w:rPr>
            </w:pPr>
            <w:r>
              <w:rPr>
                <w:rFonts w:ascii="Arial" w:hAnsi="Arial" w:cs="Arial"/>
              </w:rPr>
              <w:t>Forest Cover</w:t>
            </w:r>
          </w:p>
        </w:tc>
        <w:tc>
          <w:tcPr>
            <w:tcW w:w="6559" w:type="dxa"/>
            <w:tcBorders>
              <w:top w:val="single" w:sz="4" w:space="0" w:color="999999"/>
              <w:left w:val="nil"/>
              <w:bottom w:val="single" w:sz="4" w:space="0" w:color="999999"/>
              <w:right w:val="single" w:sz="4" w:space="0" w:color="999999"/>
            </w:tcBorders>
          </w:tcPr>
          <w:p w:rsidR="00567651" w:rsidRDefault="00F23B69">
            <w:pPr>
              <w:pStyle w:val="Body"/>
              <w:spacing w:after="0"/>
              <w:rPr>
                <w:rFonts w:ascii="Arial" w:hAnsi="Arial" w:cs="Arial"/>
              </w:rPr>
            </w:pPr>
            <w:r>
              <w:rPr>
                <w:rFonts w:ascii="Arial" w:hAnsi="Arial" w:cs="Arial"/>
              </w:rPr>
              <w:t>Any dense clustering of tall (~15-m or greater) dense vegetation, normally with a closed or dense canopy</w:t>
            </w:r>
          </w:p>
        </w:tc>
      </w:tr>
      <w:tr w:rsidR="00567651">
        <w:tc>
          <w:tcPr>
            <w:tcW w:w="606" w:type="dxa"/>
            <w:tcBorders>
              <w:top w:val="single" w:sz="4" w:space="0" w:color="999999"/>
              <w:left w:val="single" w:sz="4" w:space="0" w:color="999999"/>
              <w:bottom w:val="single" w:sz="4" w:space="0" w:color="999999"/>
              <w:right w:val="single" w:sz="4" w:space="0" w:color="999999"/>
            </w:tcBorders>
          </w:tcPr>
          <w:p w:rsidR="00567651" w:rsidRDefault="00F23B69">
            <w:pPr>
              <w:pStyle w:val="Body"/>
              <w:spacing w:after="0"/>
              <w:rPr>
                <w:rFonts w:ascii="Arial" w:hAnsi="Arial" w:cs="Arial"/>
              </w:rPr>
            </w:pPr>
            <w:r>
              <w:rPr>
                <w:rFonts w:ascii="Arial" w:hAnsi="Arial" w:cs="Arial"/>
              </w:rPr>
              <w:t>2.</w:t>
            </w:r>
          </w:p>
        </w:tc>
        <w:tc>
          <w:tcPr>
            <w:tcW w:w="1909" w:type="dxa"/>
            <w:tcBorders>
              <w:top w:val="single" w:sz="4" w:space="0" w:color="999999"/>
              <w:left w:val="nil"/>
              <w:bottom w:val="single" w:sz="4" w:space="0" w:color="999999"/>
              <w:right w:val="single" w:sz="4" w:space="0" w:color="999999"/>
            </w:tcBorders>
            <w:vAlign w:val="center"/>
          </w:tcPr>
          <w:p w:rsidR="00567651" w:rsidRDefault="00F23B69">
            <w:pPr>
              <w:pStyle w:val="Body"/>
              <w:spacing w:after="0"/>
              <w:rPr>
                <w:rFonts w:ascii="Arial" w:hAnsi="Arial" w:cs="Arial"/>
              </w:rPr>
            </w:pPr>
            <w:r>
              <w:rPr>
                <w:rFonts w:ascii="Arial" w:hAnsi="Arial" w:cs="Arial"/>
              </w:rPr>
              <w:t xml:space="preserve">Bushland   </w:t>
            </w:r>
            <w:r>
              <w:rPr>
                <w:rFonts w:ascii="Arial" w:hAnsi="Arial" w:cs="Arial"/>
              </w:rPr>
              <w:tab/>
            </w:r>
          </w:p>
        </w:tc>
        <w:tc>
          <w:tcPr>
            <w:tcW w:w="6559" w:type="dxa"/>
            <w:tcBorders>
              <w:top w:val="single" w:sz="4" w:space="0" w:color="999999"/>
              <w:left w:val="nil"/>
              <w:bottom w:val="single" w:sz="4" w:space="0" w:color="999999"/>
              <w:right w:val="single" w:sz="4" w:space="0" w:color="999999"/>
            </w:tcBorders>
          </w:tcPr>
          <w:p w:rsidR="00567651" w:rsidRDefault="00F23B69">
            <w:pPr>
              <w:pStyle w:val="Body"/>
              <w:spacing w:after="0"/>
              <w:rPr>
                <w:rFonts w:ascii="Arial" w:hAnsi="Arial" w:cs="Arial"/>
              </w:rPr>
            </w:pPr>
            <w:r>
              <w:rPr>
                <w:rFonts w:ascii="Arial" w:hAnsi="Arial" w:cs="Arial"/>
              </w:rPr>
              <w:t>Mosaic of small clusters of vegetation or individual plants scattered on an open landscape with visible ground or rock; scrubby patches in closed forests which are unmistakably lower than trees; examples: sparse to open cover of shrubs and bushes and clumps of grasses, savannas with extremely open grasses, trees or other vegetation</w:t>
            </w:r>
          </w:p>
        </w:tc>
      </w:tr>
      <w:tr w:rsidR="00567651">
        <w:tc>
          <w:tcPr>
            <w:tcW w:w="606" w:type="dxa"/>
            <w:tcBorders>
              <w:top w:val="single" w:sz="4" w:space="0" w:color="999999"/>
              <w:left w:val="single" w:sz="4" w:space="0" w:color="999999"/>
              <w:bottom w:val="single" w:sz="4" w:space="0" w:color="999999"/>
              <w:right w:val="single" w:sz="4" w:space="0" w:color="999999"/>
            </w:tcBorders>
          </w:tcPr>
          <w:p w:rsidR="00567651" w:rsidRDefault="00F23B69">
            <w:pPr>
              <w:pStyle w:val="Body"/>
              <w:spacing w:after="0"/>
              <w:rPr>
                <w:rFonts w:ascii="Arial" w:hAnsi="Arial" w:cs="Arial"/>
              </w:rPr>
            </w:pPr>
            <w:r>
              <w:rPr>
                <w:rFonts w:ascii="Arial" w:hAnsi="Arial" w:cs="Arial"/>
              </w:rPr>
              <w:t>3.</w:t>
            </w:r>
          </w:p>
        </w:tc>
        <w:tc>
          <w:tcPr>
            <w:tcW w:w="1909" w:type="dxa"/>
            <w:tcBorders>
              <w:top w:val="single" w:sz="4" w:space="0" w:color="999999"/>
              <w:left w:val="nil"/>
              <w:bottom w:val="single" w:sz="4" w:space="0" w:color="999999"/>
              <w:right w:val="single" w:sz="4" w:space="0" w:color="999999"/>
            </w:tcBorders>
            <w:vAlign w:val="center"/>
          </w:tcPr>
          <w:p w:rsidR="00567651" w:rsidRDefault="00F23B69">
            <w:pPr>
              <w:pStyle w:val="Body"/>
              <w:spacing w:after="0"/>
              <w:rPr>
                <w:rFonts w:ascii="Arial" w:hAnsi="Arial" w:cs="Arial"/>
              </w:rPr>
            </w:pPr>
            <w:r>
              <w:rPr>
                <w:rFonts w:ascii="Arial" w:hAnsi="Arial" w:cs="Arial"/>
              </w:rPr>
              <w:t>Grassland</w:t>
            </w:r>
          </w:p>
        </w:tc>
        <w:tc>
          <w:tcPr>
            <w:tcW w:w="6559" w:type="dxa"/>
            <w:tcBorders>
              <w:top w:val="single" w:sz="4" w:space="0" w:color="999999"/>
              <w:left w:val="nil"/>
              <w:bottom w:val="single" w:sz="4" w:space="0" w:color="999999"/>
              <w:right w:val="single" w:sz="4" w:space="0" w:color="999999"/>
            </w:tcBorders>
          </w:tcPr>
          <w:p w:rsidR="00567651" w:rsidRDefault="00F23B69">
            <w:pPr>
              <w:pStyle w:val="Body"/>
              <w:spacing w:after="0"/>
              <w:rPr>
                <w:rFonts w:ascii="Arial" w:hAnsi="Arial" w:cs="Arial"/>
              </w:rPr>
            </w:pPr>
            <w:r>
              <w:rPr>
                <w:rFonts w:ascii="Arial" w:hAnsi="Arial" w:cs="Arial"/>
              </w:rPr>
              <w:t>Open spaces with even-heighted grasses with minimal to no tall growth</w:t>
            </w:r>
          </w:p>
        </w:tc>
      </w:tr>
      <w:tr w:rsidR="00567651">
        <w:tc>
          <w:tcPr>
            <w:tcW w:w="606" w:type="dxa"/>
            <w:tcBorders>
              <w:top w:val="single" w:sz="4" w:space="0" w:color="999999"/>
              <w:left w:val="single" w:sz="4" w:space="0" w:color="999999"/>
              <w:bottom w:val="single" w:sz="4" w:space="0" w:color="999999"/>
              <w:right w:val="single" w:sz="4" w:space="0" w:color="999999"/>
            </w:tcBorders>
          </w:tcPr>
          <w:p w:rsidR="00567651" w:rsidRDefault="00F23B69">
            <w:pPr>
              <w:pStyle w:val="Body"/>
              <w:spacing w:after="0"/>
              <w:rPr>
                <w:rFonts w:ascii="Arial" w:hAnsi="Arial" w:cs="Arial"/>
              </w:rPr>
            </w:pPr>
            <w:r>
              <w:rPr>
                <w:rFonts w:ascii="Arial" w:hAnsi="Arial" w:cs="Arial"/>
              </w:rPr>
              <w:t>4.</w:t>
            </w:r>
          </w:p>
        </w:tc>
        <w:tc>
          <w:tcPr>
            <w:tcW w:w="1909" w:type="dxa"/>
            <w:tcBorders>
              <w:top w:val="single" w:sz="4" w:space="0" w:color="999999"/>
              <w:left w:val="nil"/>
              <w:bottom w:val="single" w:sz="4" w:space="0" w:color="999999"/>
              <w:right w:val="single" w:sz="4" w:space="0" w:color="999999"/>
            </w:tcBorders>
          </w:tcPr>
          <w:p w:rsidR="00567651" w:rsidRDefault="00F23B69">
            <w:pPr>
              <w:pStyle w:val="Body"/>
              <w:spacing w:after="0"/>
              <w:rPr>
                <w:rFonts w:ascii="Arial" w:hAnsi="Arial" w:cs="Arial"/>
              </w:rPr>
            </w:pPr>
            <w:r>
              <w:rPr>
                <w:rFonts w:ascii="Arial" w:hAnsi="Arial" w:cs="Arial"/>
              </w:rPr>
              <w:t xml:space="preserve">Cropland </w:t>
            </w:r>
          </w:p>
        </w:tc>
        <w:tc>
          <w:tcPr>
            <w:tcW w:w="6559" w:type="dxa"/>
            <w:tcBorders>
              <w:top w:val="single" w:sz="4" w:space="0" w:color="999999"/>
              <w:left w:val="nil"/>
              <w:bottom w:val="single" w:sz="4" w:space="0" w:color="999999"/>
              <w:right w:val="single" w:sz="4" w:space="0" w:color="999999"/>
            </w:tcBorders>
          </w:tcPr>
          <w:p w:rsidR="00567651" w:rsidRDefault="00F23B69">
            <w:pPr>
              <w:pStyle w:val="Body"/>
              <w:spacing w:after="0"/>
              <w:rPr>
                <w:rFonts w:ascii="Arial" w:hAnsi="Arial" w:cs="Arial"/>
              </w:rPr>
            </w:pPr>
            <w:r>
              <w:rPr>
                <w:rFonts w:ascii="Arial" w:hAnsi="Arial" w:cs="Arial"/>
              </w:rPr>
              <w:t>Human planted/plotted grains, grasses, and crops not up to tree level</w:t>
            </w:r>
          </w:p>
        </w:tc>
      </w:tr>
      <w:tr w:rsidR="00567651">
        <w:tc>
          <w:tcPr>
            <w:tcW w:w="606" w:type="dxa"/>
            <w:tcBorders>
              <w:top w:val="single" w:sz="4" w:space="0" w:color="999999"/>
              <w:left w:val="single" w:sz="4" w:space="0" w:color="999999"/>
              <w:bottom w:val="single" w:sz="4" w:space="0" w:color="999999"/>
              <w:right w:val="single" w:sz="4" w:space="0" w:color="999999"/>
            </w:tcBorders>
          </w:tcPr>
          <w:p w:rsidR="00567651" w:rsidRDefault="00F23B69">
            <w:pPr>
              <w:pStyle w:val="Body"/>
              <w:spacing w:after="0"/>
              <w:rPr>
                <w:rFonts w:ascii="Arial" w:hAnsi="Arial" w:cs="Arial"/>
              </w:rPr>
            </w:pPr>
            <w:r>
              <w:rPr>
                <w:rFonts w:ascii="Arial" w:hAnsi="Arial" w:cs="Arial"/>
              </w:rPr>
              <w:t>5.</w:t>
            </w:r>
          </w:p>
        </w:tc>
        <w:tc>
          <w:tcPr>
            <w:tcW w:w="1909" w:type="dxa"/>
            <w:tcBorders>
              <w:top w:val="single" w:sz="4" w:space="0" w:color="999999"/>
              <w:left w:val="nil"/>
              <w:bottom w:val="single" w:sz="4" w:space="0" w:color="999999"/>
              <w:right w:val="single" w:sz="4" w:space="0" w:color="999999"/>
            </w:tcBorders>
            <w:vAlign w:val="center"/>
          </w:tcPr>
          <w:p w:rsidR="00567651" w:rsidRDefault="00F23B69">
            <w:pPr>
              <w:pStyle w:val="Body"/>
              <w:spacing w:after="0"/>
              <w:rPr>
                <w:rFonts w:ascii="Arial" w:hAnsi="Arial" w:cs="Arial"/>
              </w:rPr>
            </w:pPr>
            <w:r>
              <w:rPr>
                <w:rFonts w:ascii="Arial" w:hAnsi="Arial" w:cs="Arial"/>
              </w:rPr>
              <w:t>Built up</w:t>
            </w:r>
          </w:p>
        </w:tc>
        <w:tc>
          <w:tcPr>
            <w:tcW w:w="6559" w:type="dxa"/>
            <w:tcBorders>
              <w:top w:val="single" w:sz="4" w:space="0" w:color="999999"/>
              <w:left w:val="nil"/>
              <w:bottom w:val="single" w:sz="4" w:space="0" w:color="999999"/>
              <w:right w:val="single" w:sz="4" w:space="0" w:color="999999"/>
            </w:tcBorders>
          </w:tcPr>
          <w:p w:rsidR="00567651" w:rsidRDefault="00F23B69">
            <w:pPr>
              <w:pStyle w:val="Body"/>
              <w:spacing w:after="0"/>
              <w:rPr>
                <w:rFonts w:ascii="Arial" w:hAnsi="Arial" w:cs="Arial"/>
              </w:rPr>
            </w:pPr>
            <w:r>
              <w:rPr>
                <w:rFonts w:ascii="Arial" w:hAnsi="Arial" w:cs="Arial"/>
              </w:rPr>
              <w:t>Man-made structures; extensive road and rail networks; huge homogeneous impermeable surfaces such as parking facilities, office towers and residential dwellings</w:t>
            </w:r>
          </w:p>
        </w:tc>
      </w:tr>
      <w:tr w:rsidR="00567651">
        <w:trPr>
          <w:trHeight w:val="77"/>
        </w:trPr>
        <w:tc>
          <w:tcPr>
            <w:tcW w:w="606" w:type="dxa"/>
            <w:tcBorders>
              <w:top w:val="single" w:sz="4" w:space="0" w:color="999999"/>
              <w:left w:val="single" w:sz="4" w:space="0" w:color="999999"/>
              <w:bottom w:val="single" w:sz="4" w:space="0" w:color="999999"/>
              <w:right w:val="single" w:sz="4" w:space="0" w:color="999999"/>
            </w:tcBorders>
          </w:tcPr>
          <w:p w:rsidR="00567651" w:rsidRDefault="00F23B69">
            <w:pPr>
              <w:pStyle w:val="Body"/>
              <w:spacing w:after="0"/>
              <w:rPr>
                <w:rFonts w:ascii="Arial" w:hAnsi="Arial" w:cs="Arial"/>
              </w:rPr>
            </w:pPr>
            <w:r>
              <w:rPr>
                <w:rFonts w:ascii="Arial" w:hAnsi="Arial" w:cs="Arial"/>
              </w:rPr>
              <w:t>6.</w:t>
            </w:r>
          </w:p>
        </w:tc>
        <w:tc>
          <w:tcPr>
            <w:tcW w:w="1909" w:type="dxa"/>
            <w:tcBorders>
              <w:top w:val="single" w:sz="4" w:space="0" w:color="999999"/>
              <w:left w:val="nil"/>
              <w:bottom w:val="single" w:sz="4" w:space="0" w:color="999999"/>
              <w:right w:val="single" w:sz="4" w:space="0" w:color="999999"/>
            </w:tcBorders>
            <w:vAlign w:val="center"/>
          </w:tcPr>
          <w:p w:rsidR="00567651" w:rsidRDefault="00F23B69">
            <w:pPr>
              <w:pStyle w:val="Body"/>
              <w:spacing w:after="0"/>
              <w:rPr>
                <w:rFonts w:ascii="Arial" w:hAnsi="Arial" w:cs="Arial"/>
              </w:rPr>
            </w:pPr>
            <w:r>
              <w:rPr>
                <w:rFonts w:ascii="Arial" w:hAnsi="Arial" w:cs="Arial"/>
              </w:rPr>
              <w:t xml:space="preserve">Bare    </w:t>
            </w:r>
          </w:p>
        </w:tc>
        <w:tc>
          <w:tcPr>
            <w:tcW w:w="6559" w:type="dxa"/>
            <w:tcBorders>
              <w:top w:val="single" w:sz="4" w:space="0" w:color="999999"/>
              <w:left w:val="nil"/>
              <w:bottom w:val="single" w:sz="4" w:space="0" w:color="999999"/>
              <w:right w:val="single" w:sz="4" w:space="0" w:color="999999"/>
            </w:tcBorders>
          </w:tcPr>
          <w:p w:rsidR="00567651" w:rsidRDefault="00F23B69">
            <w:pPr>
              <w:pStyle w:val="Body"/>
              <w:spacing w:after="0"/>
              <w:rPr>
                <w:rFonts w:ascii="Arial" w:hAnsi="Arial" w:cs="Arial"/>
              </w:rPr>
            </w:pPr>
            <w:r>
              <w:rPr>
                <w:rFonts w:ascii="Arial" w:hAnsi="Arial" w:cs="Arial"/>
              </w:rPr>
              <w:t>Areas of rock or soil with very sparse to no vegetation for the entire year</w:t>
            </w:r>
          </w:p>
        </w:tc>
      </w:tr>
    </w:tbl>
    <w:p w:rsidR="00567651" w:rsidRDefault="00F23B69">
      <w:pPr>
        <w:pStyle w:val="Heading2"/>
        <w:numPr>
          <w:ilvl w:val="1"/>
          <w:numId w:val="0"/>
        </w:numPr>
        <w:rPr>
          <w:rFonts w:ascii="Arial" w:hAnsi="Arial" w:cs="Arial"/>
        </w:rPr>
      </w:pPr>
      <w:bookmarkStart w:id="0" w:name="_Toc208327574"/>
      <w:r>
        <w:rPr>
          <w:rFonts w:ascii="Arial" w:hAnsi="Arial" w:cs="Arial"/>
        </w:rPr>
        <w:t>2.4 Image Classification</w:t>
      </w:r>
      <w:bookmarkEnd w:id="0"/>
    </w:p>
    <w:p w:rsidR="00567651" w:rsidRDefault="00F23B69">
      <w:pPr>
        <w:pStyle w:val="Body"/>
        <w:spacing w:after="0"/>
        <w:rPr>
          <w:rFonts w:ascii="Arial" w:hAnsi="Arial" w:cs="Arial"/>
        </w:rPr>
      </w:pPr>
      <w:r>
        <w:rPr>
          <w:rFonts w:ascii="Arial" w:hAnsi="Arial" w:cs="Arial"/>
        </w:rPr>
        <w:t>Each image was analyzed alongside its metadata data to detect different classes on the image. Imageries were digitized through the polygon-making function of the software QGIS and classified with correct labels by the identified class.</w:t>
      </w:r>
    </w:p>
    <w:p w:rsidR="00567651" w:rsidRDefault="00F23B69">
      <w:pPr>
        <w:pStyle w:val="Body"/>
        <w:spacing w:after="0"/>
        <w:rPr>
          <w:rFonts w:ascii="Arial" w:hAnsi="Arial" w:cs="Arial"/>
        </w:rPr>
      </w:pPr>
      <w:r>
        <w:rPr>
          <w:rFonts w:ascii="Arial" w:hAnsi="Arial" w:cs="Arial"/>
        </w:rPr>
        <w:t>For building a classification model, spectra samples were taken out from the images. The model construction strategy was to take a representative example of all individual classes within the images. For this purpose, 20-30 individual sample polygons per class of all recognizable classes present in the image are utilized. This was accomplished through digitizing these polygons in QGIS Desktop using Landsat images and Google Earth Images.</w:t>
      </w:r>
    </w:p>
    <w:p w:rsidR="00567651" w:rsidRDefault="00F23B69">
      <w:pPr>
        <w:pStyle w:val="Body"/>
        <w:spacing w:after="0"/>
        <w:rPr>
          <w:rFonts w:ascii="Arial" w:hAnsi="Arial" w:cs="Arial"/>
        </w:rPr>
      </w:pPr>
      <w:r>
        <w:rPr>
          <w:rFonts w:ascii="Arial" w:hAnsi="Arial" w:cs="Arial"/>
        </w:rPr>
        <w:t>After developing the model, Support Vector Machine (SVM) and machine learning</w:t>
      </w:r>
      <w:bookmarkStart w:id="1" w:name="_Hlk195257870"/>
      <w:r>
        <w:rPr>
          <w:rFonts w:ascii="Arial" w:hAnsi="Arial" w:cs="Arial"/>
        </w:rPr>
        <w:t xml:space="preserve"> Spectral Angle Mapper (SAM) </w:t>
      </w:r>
      <w:bookmarkEnd w:id="1"/>
      <w:r>
        <w:rPr>
          <w:rFonts w:ascii="Arial" w:hAnsi="Arial" w:cs="Arial"/>
        </w:rPr>
        <w:t xml:space="preserve">algorithms were used in classifying the images. </w:t>
      </w:r>
      <w:bookmarkStart w:id="2" w:name="_Hlk195257845"/>
      <w:r>
        <w:rPr>
          <w:rFonts w:ascii="Arial" w:hAnsi="Arial" w:cs="Arial"/>
        </w:rPr>
        <w:t>Support Vector Machine (SVM)</w:t>
      </w:r>
      <w:bookmarkEnd w:id="2"/>
      <w:r>
        <w:rPr>
          <w:rFonts w:ascii="Arial" w:hAnsi="Arial" w:cs="Arial"/>
        </w:rPr>
        <w:t xml:space="preserve"> possesses an ability to process large numbers of continuous and categorical variables. Moreover, this algorithm can be utilized even with small training data sets and high‐dimensional data, a feature this project was well suited to. SVM classification was conducted with the help of </w:t>
      </w:r>
      <w:proofErr w:type="spellStart"/>
      <w:r>
        <w:rPr>
          <w:rFonts w:ascii="Arial" w:hAnsi="Arial" w:cs="Arial"/>
        </w:rPr>
        <w:t>Dzetsaka</w:t>
      </w:r>
      <w:proofErr w:type="spellEnd"/>
      <w:r>
        <w:rPr>
          <w:rFonts w:ascii="Arial" w:hAnsi="Arial" w:cs="Arial"/>
        </w:rPr>
        <w:t xml:space="preserve"> Plugin in QGIS. The resultant model obtained during this step was then validated in accuracy with the r. Kappa tool in QGIS.</w:t>
      </w:r>
    </w:p>
    <w:p w:rsidR="00567651" w:rsidRDefault="00567651">
      <w:pPr>
        <w:pStyle w:val="Body"/>
        <w:spacing w:after="0"/>
        <w:rPr>
          <w:rFonts w:ascii="Arial" w:hAnsi="Arial" w:cs="Arial"/>
        </w:rPr>
      </w:pPr>
    </w:p>
    <w:p w:rsidR="00567651" w:rsidRDefault="00F23B69">
      <w:pPr>
        <w:pStyle w:val="Heading2"/>
        <w:numPr>
          <w:ilvl w:val="1"/>
          <w:numId w:val="0"/>
        </w:numPr>
        <w:rPr>
          <w:rFonts w:ascii="Arial" w:hAnsi="Arial" w:cs="Arial"/>
        </w:rPr>
      </w:pPr>
      <w:bookmarkStart w:id="3" w:name="_Toc208327575"/>
      <w:r>
        <w:rPr>
          <w:rFonts w:ascii="Arial" w:hAnsi="Arial" w:cs="Arial"/>
        </w:rPr>
        <w:t>2.5 Accuracy Assessment</w:t>
      </w:r>
      <w:bookmarkEnd w:id="3"/>
    </w:p>
    <w:p w:rsidR="00567651" w:rsidRDefault="00F23B69">
      <w:pPr>
        <w:pStyle w:val="Body"/>
        <w:spacing w:after="0"/>
        <w:rPr>
          <w:rFonts w:ascii="Arial" w:hAnsi="Arial" w:cs="Arial"/>
        </w:rPr>
      </w:pPr>
      <w:r>
        <w:rPr>
          <w:rFonts w:ascii="Arial" w:hAnsi="Arial" w:cs="Arial"/>
        </w:rPr>
        <w:t xml:space="preserve">The accuracy test was conducted to evaluate the accuracy level of the thematic map yielded by the four classification methods. This accuracy test was based on the development of a confusion matrix and three universal parameters from the said matrix, namely </w:t>
      </w:r>
      <w:bookmarkStart w:id="4" w:name="_Hlk195257781"/>
      <w:r>
        <w:rPr>
          <w:rFonts w:ascii="Arial" w:hAnsi="Arial" w:cs="Arial"/>
        </w:rPr>
        <w:t>the overall accuracy (OA), the producer's accuracy (PA), and the user's accuracy (UA).</w:t>
      </w:r>
      <w:bookmarkEnd w:id="4"/>
    </w:p>
    <w:p w:rsidR="00567651" w:rsidRDefault="00F23B69">
      <w:pPr>
        <w:pStyle w:val="Body"/>
        <w:spacing w:after="0"/>
        <w:rPr>
          <w:rFonts w:ascii="Arial" w:hAnsi="Arial" w:cs="Arial"/>
        </w:rPr>
      </w:pPr>
      <w:r>
        <w:rPr>
          <w:rFonts w:ascii="Arial" w:hAnsi="Arial" w:cs="Arial"/>
        </w:rPr>
        <w:t>OA is presented as the proportion of the amount of data used as a validation sample and is clearly defined against classes defined. UA is interpreted as the mean correctness probability (%) that an object is classified and, on the mean, characterizing the quality of classification of each class in the scene. UA is the mean correctness probability (%) that an object of a classified imagery, characterizing the classes in the scene. The Kappa statistic value was also obtained from each classification results.</w:t>
      </w:r>
    </w:p>
    <w:p w:rsidR="00567651" w:rsidRDefault="00F23B69">
      <w:pPr>
        <w:pStyle w:val="Heading2"/>
        <w:numPr>
          <w:ilvl w:val="1"/>
          <w:numId w:val="0"/>
        </w:numPr>
        <w:rPr>
          <w:rFonts w:ascii="Arial" w:hAnsi="Arial" w:cs="Arial"/>
        </w:rPr>
      </w:pPr>
      <w:bookmarkStart w:id="5" w:name="_Toc208327577"/>
      <w:r>
        <w:rPr>
          <w:rFonts w:ascii="Arial" w:hAnsi="Arial" w:cs="Arial"/>
        </w:rPr>
        <w:lastRenderedPageBreak/>
        <w:t>2.6 Post-Classification Processing</w:t>
      </w:r>
      <w:bookmarkEnd w:id="5"/>
    </w:p>
    <w:p w:rsidR="00567651" w:rsidRDefault="00F23B69">
      <w:pPr>
        <w:pStyle w:val="Body"/>
        <w:spacing w:after="0"/>
        <w:rPr>
          <w:rFonts w:ascii="Arial" w:hAnsi="Arial" w:cs="Arial"/>
        </w:rPr>
      </w:pPr>
      <w:r>
        <w:rPr>
          <w:rFonts w:ascii="Arial" w:hAnsi="Arial" w:cs="Arial"/>
        </w:rPr>
        <w:t>After the accuracy assessment was completed, the classification results were "cleaned" to make them ready for end-user use. Following Lillesand and Kiefer's (2010) recommendation, statistical filtering was used to remove "salt and pepper appearance" and improve the cartographic appearance of the resulting land cover types.  Majority filter was applied with a kernel window of 21 pixels (3 x 3 window).  Once this was done the outputs were ready for map production and comparison to detecting change.</w:t>
      </w:r>
    </w:p>
    <w:p w:rsidR="00567651" w:rsidRDefault="00567651">
      <w:pPr>
        <w:pStyle w:val="Heading2"/>
        <w:numPr>
          <w:ilvl w:val="1"/>
          <w:numId w:val="0"/>
        </w:numPr>
        <w:rPr>
          <w:rFonts w:ascii="Arial" w:hAnsi="Arial" w:cs="Arial"/>
        </w:rPr>
      </w:pPr>
      <w:bookmarkStart w:id="6" w:name="_Toc192521807"/>
      <w:bookmarkStart w:id="7" w:name="_Toc207831996"/>
      <w:bookmarkStart w:id="8" w:name="_Toc207888376"/>
      <w:bookmarkStart w:id="9" w:name="_Toc195026096"/>
      <w:bookmarkStart w:id="10" w:name="_Toc207642611"/>
      <w:bookmarkStart w:id="11" w:name="_Toc195298504"/>
      <w:bookmarkStart w:id="12" w:name="_Toc207831886"/>
      <w:bookmarkStart w:id="13" w:name="_Toc207022082"/>
      <w:bookmarkStart w:id="14" w:name="_Toc192516223"/>
      <w:bookmarkStart w:id="15" w:name="_Toc207643581"/>
      <w:bookmarkStart w:id="16" w:name="_Toc195025010"/>
      <w:bookmarkStart w:id="17" w:name="_Toc207898958"/>
      <w:bookmarkStart w:id="18" w:name="_Toc195298613"/>
      <w:bookmarkStart w:id="19" w:name="_Toc207642752"/>
      <w:bookmarkStart w:id="20" w:name="_Toc195370935"/>
      <w:bookmarkStart w:id="21" w:name="_Toc195371628"/>
      <w:bookmarkStart w:id="22" w:name="_Toc207022670"/>
      <w:bookmarkStart w:id="23" w:name="_Toc192516476"/>
      <w:bookmarkStart w:id="24" w:name="_Toc192521993"/>
      <w:bookmarkStart w:id="25" w:name="_Toc195290617"/>
      <w:bookmarkStart w:id="26" w:name="_Toc192522086"/>
      <w:bookmarkStart w:id="27" w:name="_Toc208327580"/>
      <w:bookmarkStart w:id="28" w:name="_Toc207791536"/>
      <w:bookmarkStart w:id="29" w:name="_Toc192521900"/>
      <w:bookmarkStart w:id="30" w:name="_Toc207888265"/>
      <w:bookmarkStart w:id="31" w:name="_Toc207791647"/>
      <w:bookmarkStart w:id="32" w:name="_Toc19251638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567651" w:rsidRDefault="00F23B69">
      <w:pPr>
        <w:pStyle w:val="Heading2"/>
        <w:numPr>
          <w:ilvl w:val="1"/>
          <w:numId w:val="0"/>
        </w:numPr>
        <w:rPr>
          <w:rFonts w:ascii="Arial" w:hAnsi="Arial" w:cs="Arial"/>
        </w:rPr>
      </w:pPr>
      <w:bookmarkStart w:id="33" w:name="_Toc195371629"/>
      <w:bookmarkStart w:id="34" w:name="_Toc208327581"/>
      <w:bookmarkEnd w:id="33"/>
      <w:r>
        <w:rPr>
          <w:rFonts w:ascii="Arial" w:hAnsi="Arial" w:cs="Arial"/>
        </w:rPr>
        <w:t>2.6 Land Cover Modeling Procedure</w:t>
      </w:r>
      <w:bookmarkEnd w:id="34"/>
    </w:p>
    <w:p w:rsidR="00567651" w:rsidRDefault="00F23B69">
      <w:pPr>
        <w:pStyle w:val="Body"/>
        <w:spacing w:after="0"/>
        <w:rPr>
          <w:rFonts w:ascii="Arial" w:hAnsi="Arial" w:cs="Arial"/>
        </w:rPr>
      </w:pPr>
      <w:proofErr w:type="spellStart"/>
      <w:r>
        <w:rPr>
          <w:rFonts w:ascii="Arial" w:hAnsi="Arial" w:cs="Arial"/>
        </w:rPr>
        <w:t>Geosos</w:t>
      </w:r>
      <w:proofErr w:type="spellEnd"/>
      <w:r>
        <w:rPr>
          <w:rFonts w:ascii="Arial" w:hAnsi="Arial" w:cs="Arial"/>
        </w:rPr>
        <w:t xml:space="preserve">-FLUS software was used to project LULC for the year 2030 based on classified satellite imagery. </w:t>
      </w:r>
      <w:bookmarkStart w:id="35" w:name="_Hlk195295895"/>
      <w:proofErr w:type="spellStart"/>
      <w:r>
        <w:rPr>
          <w:rFonts w:ascii="Arial" w:hAnsi="Arial" w:cs="Arial"/>
        </w:rPr>
        <w:t>GeoSOS</w:t>
      </w:r>
      <w:proofErr w:type="spellEnd"/>
      <w:r>
        <w:rPr>
          <w:rFonts w:ascii="Arial" w:hAnsi="Arial" w:cs="Arial"/>
        </w:rPr>
        <w:t xml:space="preserve">-FLUS </w:t>
      </w:r>
      <w:bookmarkEnd w:id="35"/>
      <w:r>
        <w:rPr>
          <w:rFonts w:ascii="Arial" w:hAnsi="Arial" w:cs="Arial"/>
        </w:rPr>
        <w:t xml:space="preserve">has the capability to utilize an </w:t>
      </w:r>
      <w:bookmarkStart w:id="36" w:name="_Hlk195257925"/>
      <w:r>
        <w:rPr>
          <w:rFonts w:ascii="Arial" w:hAnsi="Arial" w:cs="Arial"/>
        </w:rPr>
        <w:t xml:space="preserve">artificial neural network (ANN) </w:t>
      </w:r>
      <w:bookmarkEnd w:id="36"/>
      <w:r>
        <w:rPr>
          <w:rFonts w:ascii="Arial" w:hAnsi="Arial" w:cs="Arial"/>
        </w:rPr>
        <w:t>algorithm to get the conversion probability of different land use types within the study area through the initial stage of land use data and other driving factors such as natural effects and human activities. The output of the neural network will be a value that indicates the chance or probability of the first land use type in the grid cell. A high value means a grid cell has a high chance of conversion to the destination land use type.</w:t>
      </w:r>
    </w:p>
    <w:p w:rsidR="00567651" w:rsidRDefault="00F23B69">
      <w:pPr>
        <w:pStyle w:val="Body"/>
        <w:spacing w:after="0"/>
        <w:rPr>
          <w:rFonts w:ascii="Arial" w:hAnsi="Arial" w:cs="Arial"/>
        </w:rPr>
      </w:pPr>
      <w:bookmarkStart w:id="37" w:name="_Toc208327595"/>
      <w:r>
        <w:rPr>
          <w:rFonts w:ascii="Arial" w:hAnsi="Arial" w:cs="Arial"/>
        </w:rPr>
        <w:t>Possible underlying drivers of LULCC</w:t>
      </w:r>
      <w:bookmarkEnd w:id="37"/>
    </w:p>
    <w:p w:rsidR="00567651" w:rsidRDefault="00F23B69">
      <w:pPr>
        <w:pStyle w:val="Body"/>
        <w:spacing w:after="0"/>
        <w:rPr>
          <w:rFonts w:ascii="Arial" w:hAnsi="Arial" w:cs="Arial"/>
        </w:rPr>
      </w:pPr>
      <w:r>
        <w:rPr>
          <w:rFonts w:ascii="Arial" w:hAnsi="Arial" w:cs="Arial"/>
        </w:rPr>
        <w:t xml:space="preserve">The third objective of this study was to identify the key drivers of the land use land cover change in </w:t>
      </w:r>
      <w:proofErr w:type="spellStart"/>
      <w:r>
        <w:rPr>
          <w:rFonts w:ascii="Arial" w:hAnsi="Arial" w:cs="Arial"/>
        </w:rPr>
        <w:t>Taita</w:t>
      </w:r>
      <w:proofErr w:type="spellEnd"/>
      <w:r>
        <w:rPr>
          <w:rFonts w:ascii="Arial" w:hAnsi="Arial" w:cs="Arial"/>
        </w:rPr>
        <w:t xml:space="preserve"> Taveta County. To achieve this, 250 questionnaires were issued to residents of the four sub counties:  </w:t>
      </w:r>
      <w:proofErr w:type="spellStart"/>
      <w:r>
        <w:rPr>
          <w:rFonts w:ascii="Arial" w:hAnsi="Arial" w:cs="Arial"/>
        </w:rPr>
        <w:t>Voi</w:t>
      </w:r>
      <w:proofErr w:type="spellEnd"/>
      <w:r>
        <w:rPr>
          <w:rFonts w:ascii="Arial" w:hAnsi="Arial" w:cs="Arial"/>
        </w:rPr>
        <w:t xml:space="preserve">, </w:t>
      </w:r>
      <w:proofErr w:type="spellStart"/>
      <w:r>
        <w:rPr>
          <w:rFonts w:ascii="Arial" w:hAnsi="Arial" w:cs="Arial"/>
        </w:rPr>
        <w:t>Wundanyi</w:t>
      </w:r>
      <w:proofErr w:type="spellEnd"/>
      <w:r>
        <w:rPr>
          <w:rFonts w:ascii="Arial" w:hAnsi="Arial" w:cs="Arial"/>
        </w:rPr>
        <w:t xml:space="preserve">, </w:t>
      </w:r>
      <w:proofErr w:type="spellStart"/>
      <w:r>
        <w:rPr>
          <w:rFonts w:ascii="Arial" w:hAnsi="Arial" w:cs="Arial"/>
        </w:rPr>
        <w:t>Mwatate</w:t>
      </w:r>
      <w:proofErr w:type="spellEnd"/>
      <w:r>
        <w:rPr>
          <w:rFonts w:ascii="Arial" w:hAnsi="Arial" w:cs="Arial"/>
        </w:rPr>
        <w:t xml:space="preserve"> and Taveta in </w:t>
      </w:r>
      <w:proofErr w:type="spellStart"/>
      <w:r>
        <w:rPr>
          <w:rFonts w:ascii="Arial" w:hAnsi="Arial" w:cs="Arial"/>
        </w:rPr>
        <w:t>Taita</w:t>
      </w:r>
      <w:proofErr w:type="spellEnd"/>
      <w:r>
        <w:rPr>
          <w:rFonts w:ascii="Arial" w:hAnsi="Arial" w:cs="Arial"/>
        </w:rPr>
        <w:t xml:space="preserve"> Taveta County. The sampling calculator was utilized in the determination of the number of samples to utilize. Purposive sampling was done to get data from respondents and key informants in areas with changes and who have been the resident from 2010. Standard questionnaires were administered to locals in each of the identified LULC categories. Key informants included Forest department, mining, meteorological, agriculture and urban planning departments.  SPSS (statistical package for the social sciences) was used for the analysis of the collected data.</w:t>
      </w:r>
    </w:p>
    <w:p w:rsidR="00567651" w:rsidRDefault="00F23B69">
      <w:pPr>
        <w:pStyle w:val="Heading1"/>
        <w:numPr>
          <w:ilvl w:val="0"/>
          <w:numId w:val="3"/>
        </w:numPr>
        <w:rPr>
          <w:rFonts w:cs="Arial"/>
          <w:sz w:val="22"/>
          <w:szCs w:val="22"/>
        </w:rPr>
      </w:pPr>
      <w:r>
        <w:rPr>
          <w:rFonts w:cs="Arial"/>
          <w:sz w:val="22"/>
          <w:szCs w:val="22"/>
        </w:rPr>
        <w:t>RESULTS AND DISCUSSION</w:t>
      </w:r>
    </w:p>
    <w:p w:rsidR="00567651" w:rsidRDefault="00F23B69">
      <w:pPr>
        <w:pStyle w:val="Heading2"/>
        <w:numPr>
          <w:ilvl w:val="1"/>
          <w:numId w:val="0"/>
        </w:numPr>
        <w:rPr>
          <w:rFonts w:ascii="Arial" w:hAnsi="Arial" w:cs="Arial"/>
        </w:rPr>
      </w:pPr>
      <w:r>
        <w:rPr>
          <w:rFonts w:ascii="Arial" w:hAnsi="Arial" w:cs="Arial"/>
        </w:rPr>
        <w:t xml:space="preserve">3.1 </w:t>
      </w:r>
      <w:r>
        <w:rPr>
          <w:rFonts w:ascii="Arial" w:hAnsi="Arial" w:cs="Arial"/>
          <w:sz w:val="20"/>
          <w:szCs w:val="20"/>
        </w:rPr>
        <w:t>Land use land cover change</w:t>
      </w:r>
    </w:p>
    <w:p w:rsidR="00567651" w:rsidRDefault="00F23B69">
      <w:pPr>
        <w:pStyle w:val="Body"/>
        <w:spacing w:after="0"/>
        <w:rPr>
          <w:rFonts w:ascii="Arial" w:hAnsi="Arial" w:cs="Arial"/>
        </w:rPr>
      </w:pPr>
      <w:r>
        <w:rPr>
          <w:rFonts w:ascii="Arial" w:hAnsi="Arial" w:cs="Arial"/>
        </w:rPr>
        <w:t>It can be ascertained from table 2 that varied LULC classes changed year by year from the year 2000 to the year 2022.It is predicted that, if all other factors remain the same, there will be a change in 2030. Some categories have increased in area coverage and others decreased. It can be considered that there are changes from one LULC class to another class. It was the primary purpose of this study to quantify land use land cover changes and have a projection of the same. It was essential to estimate the change detection matrices of 2000 to 2022 and a projection of the same for 2030.</w:t>
      </w:r>
    </w:p>
    <w:p w:rsidR="00567651" w:rsidRDefault="00F23B69">
      <w:pPr>
        <w:pStyle w:val="Body"/>
        <w:spacing w:after="0"/>
        <w:rPr>
          <w:rFonts w:ascii="Arial" w:hAnsi="Arial" w:cs="Arial"/>
        </w:rPr>
      </w:pPr>
      <w:r>
        <w:rPr>
          <w:rFonts w:ascii="Arial" w:hAnsi="Arial" w:cs="Arial"/>
        </w:rPr>
        <w:t xml:space="preserve">From table 2 the whole land area is about 17km square and in the year 2000 the largest proportion was covered with grassland which was about 59% of the whole area which has decreased to 43% over the years and an estimation of the same indicates by 2030 it will decline to 42%. </w:t>
      </w:r>
    </w:p>
    <w:p w:rsidR="00567651" w:rsidRDefault="00567651">
      <w:pPr>
        <w:pStyle w:val="Body"/>
        <w:spacing w:after="0"/>
        <w:rPr>
          <w:rFonts w:ascii="Arial" w:hAnsi="Arial" w:cs="Arial"/>
        </w:rPr>
      </w:pPr>
    </w:p>
    <w:p w:rsidR="00567651" w:rsidRDefault="00F23B69">
      <w:pPr>
        <w:pStyle w:val="Body"/>
        <w:spacing w:after="0"/>
        <w:rPr>
          <w:rFonts w:ascii="Arial" w:hAnsi="Arial" w:cs="Arial"/>
        </w:rPr>
      </w:pPr>
      <w:r>
        <w:rPr>
          <w:rFonts w:ascii="Arial" w:hAnsi="Arial" w:cs="Arial"/>
        </w:rPr>
        <w:lastRenderedPageBreak/>
        <w:t xml:space="preserve">Built-up area occupies approximately 0.6% of the county and have increased over time spanning an area of approximately 39km2 and expected to increase to 53.2 km2 by 2030. This is due to urbanization and increase in human population over the years. </w:t>
      </w:r>
    </w:p>
    <w:p w:rsidR="00567651" w:rsidRDefault="00F23B69">
      <w:pPr>
        <w:pStyle w:val="Body"/>
        <w:spacing w:after="0"/>
        <w:rPr>
          <w:rFonts w:ascii="Arial" w:hAnsi="Arial" w:cs="Arial"/>
        </w:rPr>
      </w:pPr>
      <w:r>
        <w:rPr>
          <w:rFonts w:ascii="Arial" w:hAnsi="Arial" w:cs="Arial"/>
        </w:rPr>
        <w:t xml:space="preserve">Waterbodies have remained relatively unchanged since the year 2000 as the extent of land covered by water that encompassed lake </w:t>
      </w:r>
      <w:proofErr w:type="spellStart"/>
      <w:r>
        <w:rPr>
          <w:rFonts w:ascii="Arial" w:hAnsi="Arial" w:cs="Arial"/>
        </w:rPr>
        <w:t>Challa</w:t>
      </w:r>
      <w:proofErr w:type="spellEnd"/>
      <w:r>
        <w:rPr>
          <w:rFonts w:ascii="Arial" w:hAnsi="Arial" w:cs="Arial"/>
        </w:rPr>
        <w:t xml:space="preserve">, lake </w:t>
      </w:r>
      <w:proofErr w:type="spellStart"/>
      <w:r>
        <w:rPr>
          <w:rFonts w:ascii="Arial" w:hAnsi="Arial" w:cs="Arial"/>
        </w:rPr>
        <w:t>Jipe</w:t>
      </w:r>
      <w:proofErr w:type="spellEnd"/>
      <w:r>
        <w:rPr>
          <w:rFonts w:ascii="Arial" w:hAnsi="Arial" w:cs="Arial"/>
        </w:rPr>
        <w:t xml:space="preserve">, </w:t>
      </w:r>
      <w:proofErr w:type="spellStart"/>
      <w:r>
        <w:rPr>
          <w:rFonts w:ascii="Arial" w:hAnsi="Arial" w:cs="Arial"/>
        </w:rPr>
        <w:t>Mzima</w:t>
      </w:r>
      <w:proofErr w:type="spellEnd"/>
      <w:r>
        <w:rPr>
          <w:rFonts w:ascii="Arial" w:hAnsi="Arial" w:cs="Arial"/>
        </w:rPr>
        <w:t xml:space="preserve"> springs and other perennial and seasonal rivers covered a sum of approximately 35km2, owing to prolonged droughts accelerated by deforestation at the catchments a slight change was detected reducing by 0.4%.</w:t>
      </w:r>
    </w:p>
    <w:p w:rsidR="00567651" w:rsidRDefault="00567651">
      <w:pPr>
        <w:pStyle w:val="Body"/>
        <w:spacing w:after="0"/>
        <w:rPr>
          <w:rFonts w:ascii="Arial" w:hAnsi="Arial" w:cs="Arial"/>
        </w:rPr>
      </w:pPr>
    </w:p>
    <w:p w:rsidR="00567651" w:rsidRDefault="00F23B69">
      <w:pPr>
        <w:pStyle w:val="Body"/>
        <w:spacing w:after="0"/>
        <w:rPr>
          <w:rFonts w:ascii="Arial" w:hAnsi="Arial" w:cs="Arial"/>
        </w:rPr>
      </w:pPr>
      <w:r>
        <w:rPr>
          <w:rFonts w:ascii="Arial" w:hAnsi="Arial" w:cs="Arial"/>
        </w:rPr>
        <w:t xml:space="preserve"> Deforestation has taken place years and 2% of the forests were cut down between 2000 and 2022 with a 1% projected decrease by 2030. Crop land cultivation has resulted in cutting of trees and thus practice agricultural farming in the areas that were covered by the forests. Cutting down trees from the forests has resulted in regeneration of bushes from the areas which were initially under trees and the primary activity being carried out such is agriculture because of fertile land and favorable climatic conditions near the forested areas. Cutting down the trees has resulted in increase in area under bushes from 30% to 43% of land.</w:t>
      </w:r>
    </w:p>
    <w:p w:rsidR="00567651" w:rsidRDefault="00567651">
      <w:pPr>
        <w:pStyle w:val="Body"/>
        <w:spacing w:after="0"/>
        <w:rPr>
          <w:rFonts w:ascii="Arial" w:hAnsi="Arial" w:cs="Arial"/>
        </w:rPr>
      </w:pPr>
    </w:p>
    <w:p w:rsidR="00567651" w:rsidRDefault="00567651">
      <w:pPr>
        <w:pStyle w:val="Caption"/>
        <w:rPr>
          <w:rFonts w:ascii="Arial" w:hAnsi="Arial" w:cs="Arial"/>
          <w:color w:val="auto"/>
        </w:rPr>
      </w:pPr>
    </w:p>
    <w:p w:rsidR="00567651" w:rsidRDefault="00567651">
      <w:pPr>
        <w:pStyle w:val="Caption"/>
        <w:rPr>
          <w:rFonts w:ascii="Arial" w:hAnsi="Arial" w:cs="Arial"/>
          <w:color w:val="auto"/>
        </w:rPr>
      </w:pPr>
    </w:p>
    <w:p w:rsidR="00567651" w:rsidRDefault="00F23B69">
      <w:pPr>
        <w:pStyle w:val="Caption"/>
        <w:rPr>
          <w:rFonts w:ascii="Arial" w:hAnsi="Arial" w:cs="Arial"/>
          <w:color w:val="auto"/>
        </w:rPr>
      </w:pPr>
      <w:r>
        <w:rPr>
          <w:rFonts w:ascii="Arial" w:hAnsi="Arial" w:cs="Arial"/>
          <w:color w:val="auto"/>
          <w:sz w:val="20"/>
          <w:szCs w:val="20"/>
        </w:rPr>
        <w:t xml:space="preserve">Table </w:t>
      </w:r>
      <w:proofErr w:type="gramStart"/>
      <w:r>
        <w:rPr>
          <w:rFonts w:ascii="Arial" w:hAnsi="Arial" w:cs="Arial"/>
          <w:color w:val="auto"/>
          <w:sz w:val="20"/>
          <w:szCs w:val="20"/>
        </w:rPr>
        <w:t>3 :Area</w:t>
      </w:r>
      <w:proofErr w:type="gramEnd"/>
      <w:r>
        <w:rPr>
          <w:rFonts w:ascii="Arial" w:hAnsi="Arial" w:cs="Arial"/>
          <w:color w:val="auto"/>
          <w:sz w:val="20"/>
          <w:szCs w:val="20"/>
        </w:rPr>
        <w:t xml:space="preserve"> transition between the year 2000,2010,2022 </w:t>
      </w:r>
      <w:proofErr w:type="spellStart"/>
      <w:r>
        <w:rPr>
          <w:rFonts w:ascii="Arial" w:hAnsi="Arial" w:cs="Arial"/>
          <w:color w:val="auto"/>
          <w:sz w:val="20"/>
          <w:szCs w:val="20"/>
        </w:rPr>
        <w:t>ans</w:t>
      </w:r>
      <w:proofErr w:type="spellEnd"/>
      <w:r>
        <w:rPr>
          <w:rFonts w:ascii="Arial" w:hAnsi="Arial" w:cs="Arial"/>
          <w:color w:val="auto"/>
          <w:sz w:val="20"/>
          <w:szCs w:val="20"/>
        </w:rPr>
        <w:t xml:space="preserve"> 2030</w:t>
      </w:r>
    </w:p>
    <w:tbl>
      <w:tblPr>
        <w:tblW w:w="9429" w:type="dxa"/>
        <w:tblLook w:val="04A0" w:firstRow="1" w:lastRow="0" w:firstColumn="1" w:lastColumn="0" w:noHBand="0" w:noVBand="1"/>
      </w:tblPr>
      <w:tblGrid>
        <w:gridCol w:w="1610"/>
        <w:gridCol w:w="1134"/>
        <w:gridCol w:w="948"/>
        <w:gridCol w:w="1134"/>
        <w:gridCol w:w="947"/>
        <w:gridCol w:w="1134"/>
        <w:gridCol w:w="947"/>
        <w:gridCol w:w="1134"/>
        <w:gridCol w:w="947"/>
      </w:tblGrid>
      <w:tr w:rsidR="00567651">
        <w:trPr>
          <w:trHeight w:val="300"/>
        </w:trPr>
        <w:tc>
          <w:tcPr>
            <w:tcW w:w="117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Year</w:t>
            </w:r>
          </w:p>
        </w:tc>
        <w:tc>
          <w:tcPr>
            <w:tcW w:w="2064" w:type="dxa"/>
            <w:gridSpan w:val="2"/>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2000</w:t>
            </w:r>
          </w:p>
        </w:tc>
        <w:tc>
          <w:tcPr>
            <w:tcW w:w="2063" w:type="dxa"/>
            <w:gridSpan w:val="2"/>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2010</w:t>
            </w:r>
          </w:p>
        </w:tc>
        <w:tc>
          <w:tcPr>
            <w:tcW w:w="2063" w:type="dxa"/>
            <w:gridSpan w:val="2"/>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2022</w:t>
            </w:r>
          </w:p>
        </w:tc>
        <w:tc>
          <w:tcPr>
            <w:tcW w:w="2063" w:type="dxa"/>
            <w:gridSpan w:val="2"/>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2030</w:t>
            </w:r>
          </w:p>
        </w:tc>
      </w:tr>
      <w:tr w:rsidR="00567651">
        <w:trPr>
          <w:trHeight w:val="300"/>
        </w:trPr>
        <w:tc>
          <w:tcPr>
            <w:tcW w:w="117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Feature</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Km2</w:t>
            </w:r>
          </w:p>
        </w:tc>
        <w:tc>
          <w:tcPr>
            <w:tcW w:w="948"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Km2</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Km2</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Km2</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w:t>
            </w:r>
          </w:p>
        </w:tc>
      </w:tr>
      <w:tr w:rsidR="00567651">
        <w:trPr>
          <w:trHeight w:val="300"/>
        </w:trPr>
        <w:tc>
          <w:tcPr>
            <w:tcW w:w="117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Forest</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704.44</w:t>
            </w:r>
          </w:p>
        </w:tc>
        <w:tc>
          <w:tcPr>
            <w:tcW w:w="948"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4.12</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632.60</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3.70</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473.36</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2.77</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446.16</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2.60</w:t>
            </w:r>
          </w:p>
        </w:tc>
      </w:tr>
      <w:tr w:rsidR="00567651">
        <w:trPr>
          <w:trHeight w:val="317"/>
        </w:trPr>
        <w:tc>
          <w:tcPr>
            <w:tcW w:w="117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Bushland</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5309.62</w:t>
            </w:r>
          </w:p>
        </w:tc>
        <w:tc>
          <w:tcPr>
            <w:tcW w:w="948"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30.96</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9205.37</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53.68</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7457.06</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43.49</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7584.26</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44.28</w:t>
            </w:r>
          </w:p>
        </w:tc>
      </w:tr>
      <w:tr w:rsidR="00567651">
        <w:trPr>
          <w:trHeight w:val="300"/>
        </w:trPr>
        <w:tc>
          <w:tcPr>
            <w:tcW w:w="117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Grassland</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10195.52</w:t>
            </w:r>
          </w:p>
        </w:tc>
        <w:tc>
          <w:tcPr>
            <w:tcW w:w="948"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59.40</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6129.73</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35.69</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7591.34</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44.21</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7365.52</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42.95</w:t>
            </w:r>
          </w:p>
        </w:tc>
      </w:tr>
      <w:tr w:rsidR="00567651">
        <w:trPr>
          <w:trHeight w:val="300"/>
        </w:trPr>
        <w:tc>
          <w:tcPr>
            <w:tcW w:w="117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Cropland</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883.49</w:t>
            </w:r>
          </w:p>
        </w:tc>
        <w:tc>
          <w:tcPr>
            <w:tcW w:w="948"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5.17</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1136.16</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6.66</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1545.55</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9.03</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1650.23</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9.62</w:t>
            </w:r>
          </w:p>
        </w:tc>
      </w:tr>
      <w:tr w:rsidR="00567651">
        <w:trPr>
          <w:trHeight w:val="300"/>
        </w:trPr>
        <w:tc>
          <w:tcPr>
            <w:tcW w:w="117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Builtup</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17.93</w:t>
            </w:r>
          </w:p>
        </w:tc>
        <w:tc>
          <w:tcPr>
            <w:tcW w:w="948"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0.06</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19.37</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0.06</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39.59</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0.20</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53.2</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0.20</w:t>
            </w:r>
          </w:p>
        </w:tc>
      </w:tr>
      <w:tr w:rsidR="00567651">
        <w:trPr>
          <w:trHeight w:val="300"/>
        </w:trPr>
        <w:tc>
          <w:tcPr>
            <w:tcW w:w="117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Bare</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14.75</w:t>
            </w:r>
          </w:p>
        </w:tc>
        <w:tc>
          <w:tcPr>
            <w:tcW w:w="948"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0.09</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2.51</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0.01</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18.95</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0.11</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25.07</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0.15</w:t>
            </w:r>
          </w:p>
        </w:tc>
      </w:tr>
      <w:tr w:rsidR="00567651">
        <w:trPr>
          <w:trHeight w:val="300"/>
        </w:trPr>
        <w:tc>
          <w:tcPr>
            <w:tcW w:w="117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Water</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34.02</w:t>
            </w:r>
          </w:p>
        </w:tc>
        <w:tc>
          <w:tcPr>
            <w:tcW w:w="948"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0.20</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34.02</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0.20</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33.93</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0.20</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33.93</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0.20</w:t>
            </w:r>
          </w:p>
        </w:tc>
      </w:tr>
      <w:tr w:rsidR="00567651">
        <w:trPr>
          <w:trHeight w:val="300"/>
        </w:trPr>
        <w:tc>
          <w:tcPr>
            <w:tcW w:w="117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Total</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17159.77</w:t>
            </w:r>
          </w:p>
        </w:tc>
        <w:tc>
          <w:tcPr>
            <w:tcW w:w="948"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100</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17159.77</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100</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17159.77</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100</w:t>
            </w:r>
          </w:p>
        </w:tc>
        <w:tc>
          <w:tcPr>
            <w:tcW w:w="1116"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17159.77</w:t>
            </w:r>
          </w:p>
        </w:tc>
        <w:tc>
          <w:tcPr>
            <w:tcW w:w="947" w:type="dxa"/>
            <w:tcBorders>
              <w:top w:val="single" w:sz="4" w:space="0" w:color="auto"/>
              <w:left w:val="single" w:sz="4" w:space="0" w:color="auto"/>
              <w:bottom w:val="single" w:sz="4" w:space="0" w:color="auto"/>
              <w:right w:val="single" w:sz="4" w:space="0" w:color="auto"/>
            </w:tcBorders>
            <w:noWrap/>
          </w:tcPr>
          <w:p w:rsidR="00567651" w:rsidRDefault="00F23B69">
            <w:pPr>
              <w:pStyle w:val="Head1"/>
              <w:spacing w:after="0"/>
              <w:jc w:val="both"/>
              <w:rPr>
                <w:rFonts w:ascii="Arial" w:hAnsi="Arial" w:cs="Arial"/>
              </w:rPr>
            </w:pPr>
            <w:r>
              <w:rPr>
                <w:rFonts w:ascii="Arial" w:hAnsi="Arial" w:cs="Arial"/>
              </w:rPr>
              <w:t>100</w:t>
            </w:r>
          </w:p>
        </w:tc>
      </w:tr>
    </w:tbl>
    <w:p w:rsidR="00567651" w:rsidRDefault="00567651">
      <w:pPr>
        <w:pStyle w:val="Heading2"/>
        <w:numPr>
          <w:ilvl w:val="1"/>
          <w:numId w:val="0"/>
        </w:numPr>
        <w:jc w:val="left"/>
        <w:rPr>
          <w:rFonts w:ascii="Arial" w:hAnsi="Arial" w:cs="Arial"/>
          <w:sz w:val="22"/>
          <w:szCs w:val="22"/>
        </w:rPr>
      </w:pPr>
    </w:p>
    <w:p w:rsidR="00567651" w:rsidRDefault="00567651">
      <w:pPr>
        <w:rPr>
          <w:rFonts w:ascii="Arial" w:hAnsi="Arial" w:cs="Arial"/>
          <w:sz w:val="22"/>
          <w:szCs w:val="22"/>
        </w:rPr>
      </w:pPr>
    </w:p>
    <w:p w:rsidR="00567651" w:rsidRDefault="00567651">
      <w:pPr>
        <w:rPr>
          <w:rFonts w:ascii="Arial" w:hAnsi="Arial" w:cs="Arial"/>
          <w:sz w:val="22"/>
          <w:szCs w:val="22"/>
        </w:rPr>
      </w:pPr>
    </w:p>
    <w:p w:rsidR="00567651" w:rsidRDefault="00567651">
      <w:pPr>
        <w:rPr>
          <w:rFonts w:ascii="Arial" w:hAnsi="Arial" w:cs="Arial"/>
          <w:sz w:val="22"/>
          <w:szCs w:val="22"/>
        </w:rPr>
      </w:pPr>
    </w:p>
    <w:p w:rsidR="00567651" w:rsidRDefault="00567651">
      <w:pPr>
        <w:rPr>
          <w:rFonts w:ascii="Arial" w:hAnsi="Arial" w:cs="Arial"/>
          <w:sz w:val="22"/>
          <w:szCs w:val="22"/>
        </w:rPr>
      </w:pPr>
    </w:p>
    <w:p w:rsidR="00567651" w:rsidRDefault="00567651">
      <w:pPr>
        <w:rPr>
          <w:rFonts w:ascii="Arial" w:hAnsi="Arial" w:cs="Arial"/>
          <w:sz w:val="22"/>
          <w:szCs w:val="22"/>
        </w:rPr>
      </w:pPr>
    </w:p>
    <w:p w:rsidR="00567651" w:rsidRDefault="00567651">
      <w:pPr>
        <w:rPr>
          <w:rFonts w:ascii="Arial" w:hAnsi="Arial" w:cs="Arial"/>
          <w:sz w:val="22"/>
          <w:szCs w:val="22"/>
        </w:rPr>
      </w:pPr>
    </w:p>
    <w:p w:rsidR="00567651" w:rsidRDefault="00567651">
      <w:pPr>
        <w:rPr>
          <w:rFonts w:ascii="Arial" w:hAnsi="Arial" w:cs="Arial"/>
          <w:sz w:val="22"/>
          <w:szCs w:val="22"/>
        </w:rPr>
      </w:pPr>
    </w:p>
    <w:p w:rsidR="00567651" w:rsidRDefault="00567651">
      <w:pPr>
        <w:rPr>
          <w:rFonts w:ascii="Arial" w:hAnsi="Arial" w:cs="Arial"/>
          <w:sz w:val="22"/>
          <w:szCs w:val="22"/>
        </w:rPr>
      </w:pPr>
    </w:p>
    <w:p w:rsidR="00567651" w:rsidRDefault="00567651">
      <w:pPr>
        <w:rPr>
          <w:rFonts w:ascii="Arial" w:hAnsi="Arial" w:cs="Arial"/>
          <w:sz w:val="22"/>
          <w:szCs w:val="22"/>
        </w:rPr>
      </w:pPr>
    </w:p>
    <w:p w:rsidR="00567651" w:rsidRDefault="00567651">
      <w:pPr>
        <w:rPr>
          <w:rFonts w:ascii="Arial" w:hAnsi="Arial" w:cs="Arial"/>
          <w:sz w:val="22"/>
          <w:szCs w:val="22"/>
        </w:rPr>
      </w:pPr>
    </w:p>
    <w:p w:rsidR="00567651" w:rsidRDefault="00567651">
      <w:pPr>
        <w:rPr>
          <w:rFonts w:ascii="Arial" w:hAnsi="Arial" w:cs="Arial"/>
          <w:sz w:val="22"/>
          <w:szCs w:val="22"/>
        </w:rPr>
      </w:pPr>
    </w:p>
    <w:p w:rsidR="00567651" w:rsidRDefault="00567651">
      <w:pPr>
        <w:rPr>
          <w:rFonts w:ascii="Arial" w:hAnsi="Arial" w:cs="Arial"/>
          <w:sz w:val="22"/>
          <w:szCs w:val="22"/>
        </w:rPr>
      </w:pPr>
    </w:p>
    <w:p w:rsidR="00567651" w:rsidRDefault="00567651">
      <w:pPr>
        <w:rPr>
          <w:rFonts w:ascii="Arial" w:hAnsi="Arial" w:cs="Arial"/>
          <w:sz w:val="22"/>
          <w:szCs w:val="22"/>
        </w:rPr>
      </w:pPr>
    </w:p>
    <w:p w:rsidR="00567651" w:rsidRDefault="00F23B69">
      <w:pPr>
        <w:pStyle w:val="Heading2"/>
        <w:numPr>
          <w:ilvl w:val="1"/>
          <w:numId w:val="0"/>
        </w:numPr>
        <w:jc w:val="left"/>
        <w:rPr>
          <w:rFonts w:ascii="Arial" w:hAnsi="Arial" w:cs="Arial"/>
          <w:sz w:val="22"/>
          <w:szCs w:val="22"/>
        </w:rPr>
      </w:pPr>
      <w:r>
        <w:rPr>
          <w:rFonts w:ascii="Arial" w:hAnsi="Arial" w:cs="Arial"/>
          <w:sz w:val="22"/>
          <w:szCs w:val="22"/>
        </w:rPr>
        <w:lastRenderedPageBreak/>
        <w:t>3.2 Land use Land cover Maps</w:t>
      </w:r>
    </w:p>
    <w:p w:rsidR="00567651" w:rsidRDefault="00F23B69">
      <w:pPr>
        <w:pStyle w:val="Caption"/>
        <w:rPr>
          <w:rFonts w:ascii="Arial" w:hAnsi="Arial" w:cs="Arial"/>
          <w:color w:val="auto"/>
          <w:sz w:val="20"/>
          <w:szCs w:val="20"/>
        </w:rPr>
      </w:pPr>
      <w:r>
        <w:rPr>
          <w:rFonts w:ascii="Arial" w:hAnsi="Arial" w:cs="Arial"/>
          <w:color w:val="auto"/>
          <w:sz w:val="20"/>
          <w:szCs w:val="20"/>
        </w:rPr>
        <w:t xml:space="preserve">Figure </w:t>
      </w:r>
      <w:proofErr w:type="gramStart"/>
      <w:r>
        <w:rPr>
          <w:rFonts w:ascii="Arial" w:hAnsi="Arial" w:cs="Arial"/>
          <w:color w:val="auto"/>
          <w:sz w:val="20"/>
          <w:szCs w:val="20"/>
        </w:rPr>
        <w:t>2 :Land</w:t>
      </w:r>
      <w:proofErr w:type="gramEnd"/>
      <w:r>
        <w:rPr>
          <w:rFonts w:ascii="Arial" w:hAnsi="Arial" w:cs="Arial"/>
          <w:color w:val="auto"/>
          <w:sz w:val="20"/>
          <w:szCs w:val="20"/>
        </w:rPr>
        <w:t xml:space="preserve"> Use Land Cover 2000</w:t>
      </w:r>
    </w:p>
    <w:p w:rsidR="00567651" w:rsidRDefault="00567651">
      <w:pPr>
        <w:rPr>
          <w:rFonts w:ascii="Arial" w:hAnsi="Arial" w:cs="Arial"/>
        </w:rPr>
      </w:pPr>
    </w:p>
    <w:p w:rsidR="00567651" w:rsidRDefault="00F23B69">
      <w:pPr>
        <w:rPr>
          <w:rFonts w:ascii="Arial" w:hAnsi="Arial" w:cs="Arial"/>
        </w:rPr>
      </w:pPr>
      <w:r>
        <w:rPr>
          <w:rFonts w:ascii="Arial" w:hAnsi="Arial" w:cs="Arial"/>
          <w:noProof/>
        </w:rPr>
        <w:drawing>
          <wp:inline distT="0" distB="0" distL="114300" distR="114300">
            <wp:extent cx="5942965" cy="4264025"/>
            <wp:effectExtent l="0" t="0" r="635" b="3175"/>
            <wp:docPr id="57" name="Picture 57" descr="Picture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icture2000"/>
                    <pic:cNvPicPr>
                      <a:picLocks noChangeAspect="1"/>
                    </pic:cNvPicPr>
                  </pic:nvPicPr>
                  <pic:blipFill>
                    <a:blip r:embed="rId16"/>
                    <a:stretch>
                      <a:fillRect/>
                    </a:stretch>
                  </pic:blipFill>
                  <pic:spPr>
                    <a:xfrm>
                      <a:off x="0" y="0"/>
                      <a:ext cx="5942965" cy="4264025"/>
                    </a:xfrm>
                    <a:prstGeom prst="rect">
                      <a:avLst/>
                    </a:prstGeom>
                  </pic:spPr>
                </pic:pic>
              </a:graphicData>
            </a:graphic>
          </wp:inline>
        </w:drawing>
      </w:r>
    </w:p>
    <w:p w:rsidR="00567651" w:rsidRDefault="00567651">
      <w:pPr>
        <w:pStyle w:val="Caption"/>
        <w:rPr>
          <w:rFonts w:ascii="Arial" w:hAnsi="Arial" w:cs="Arial"/>
          <w:color w:val="auto"/>
        </w:rPr>
      </w:pPr>
    </w:p>
    <w:p w:rsidR="00567651" w:rsidRDefault="00567651">
      <w:pPr>
        <w:rPr>
          <w:rFonts w:ascii="Arial" w:hAnsi="Arial" w:cs="Arial"/>
          <w:sz w:val="24"/>
          <w:szCs w:val="24"/>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F23B69">
      <w:pPr>
        <w:pStyle w:val="Caption"/>
        <w:rPr>
          <w:rFonts w:ascii="Arial" w:hAnsi="Arial" w:cs="Arial"/>
          <w:color w:val="auto"/>
          <w:sz w:val="20"/>
          <w:szCs w:val="20"/>
        </w:rPr>
      </w:pPr>
      <w:r>
        <w:rPr>
          <w:rFonts w:ascii="Arial" w:hAnsi="Arial" w:cs="Arial"/>
          <w:color w:val="auto"/>
          <w:sz w:val="20"/>
          <w:szCs w:val="20"/>
        </w:rPr>
        <w:t xml:space="preserve">Figure </w:t>
      </w:r>
      <w:proofErr w:type="gramStart"/>
      <w:r w:rsidR="00A3271D">
        <w:rPr>
          <w:rFonts w:ascii="Arial" w:hAnsi="Arial" w:cs="Arial"/>
          <w:color w:val="auto"/>
          <w:sz w:val="20"/>
          <w:szCs w:val="20"/>
        </w:rPr>
        <w:t>3</w:t>
      </w:r>
      <w:r>
        <w:rPr>
          <w:rFonts w:ascii="Arial" w:hAnsi="Arial" w:cs="Arial"/>
          <w:color w:val="auto"/>
          <w:sz w:val="20"/>
          <w:szCs w:val="20"/>
        </w:rPr>
        <w:t xml:space="preserve"> :</w:t>
      </w:r>
      <w:proofErr w:type="gramEnd"/>
      <w:r>
        <w:rPr>
          <w:rFonts w:ascii="Arial" w:hAnsi="Arial" w:cs="Arial"/>
          <w:color w:val="auto"/>
          <w:sz w:val="20"/>
          <w:szCs w:val="20"/>
        </w:rPr>
        <w:t xml:space="preserve"> Land Use Land Cover , 2010</w:t>
      </w:r>
    </w:p>
    <w:p w:rsidR="00567651" w:rsidRDefault="00567651">
      <w:pPr>
        <w:rPr>
          <w:rFonts w:ascii="Arial" w:hAnsi="Arial" w:cs="Arial"/>
          <w:sz w:val="24"/>
          <w:szCs w:val="24"/>
        </w:rPr>
      </w:pPr>
    </w:p>
    <w:p w:rsidR="00567651" w:rsidRDefault="00F23B69">
      <w:pPr>
        <w:rPr>
          <w:rFonts w:ascii="Arial" w:hAnsi="Arial" w:cs="Arial"/>
          <w:sz w:val="24"/>
          <w:szCs w:val="24"/>
        </w:rPr>
      </w:pPr>
      <w:r>
        <w:rPr>
          <w:rFonts w:ascii="Arial" w:hAnsi="Arial" w:cs="Arial"/>
          <w:noProof/>
        </w:rPr>
        <w:drawing>
          <wp:inline distT="0" distB="0" distL="114300" distR="114300">
            <wp:extent cx="5941060" cy="4070350"/>
            <wp:effectExtent l="0" t="0" r="2540" b="6350"/>
            <wp:docPr id="58" name="Picture 58" descr="Pictur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icture2010"/>
                    <pic:cNvPicPr>
                      <a:picLocks noChangeAspect="1"/>
                    </pic:cNvPicPr>
                  </pic:nvPicPr>
                  <pic:blipFill>
                    <a:blip r:embed="rId17"/>
                    <a:stretch>
                      <a:fillRect/>
                    </a:stretch>
                  </pic:blipFill>
                  <pic:spPr>
                    <a:xfrm>
                      <a:off x="0" y="0"/>
                      <a:ext cx="5941060" cy="4070350"/>
                    </a:xfrm>
                    <a:prstGeom prst="rect">
                      <a:avLst/>
                    </a:prstGeom>
                  </pic:spPr>
                </pic:pic>
              </a:graphicData>
            </a:graphic>
          </wp:inline>
        </w:drawing>
      </w: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F23B69">
      <w:pPr>
        <w:pStyle w:val="Caption"/>
        <w:rPr>
          <w:rFonts w:ascii="Arial" w:hAnsi="Arial" w:cs="Arial"/>
          <w:color w:val="auto"/>
          <w:sz w:val="20"/>
          <w:szCs w:val="20"/>
        </w:rPr>
      </w:pPr>
      <w:r>
        <w:rPr>
          <w:rFonts w:ascii="Arial" w:hAnsi="Arial" w:cs="Arial"/>
          <w:color w:val="auto"/>
          <w:sz w:val="20"/>
          <w:szCs w:val="20"/>
        </w:rPr>
        <w:t xml:space="preserve">Figure </w:t>
      </w:r>
      <w:proofErr w:type="gramStart"/>
      <w:r w:rsidR="00A3271D">
        <w:rPr>
          <w:rFonts w:ascii="Arial" w:hAnsi="Arial" w:cs="Arial"/>
          <w:color w:val="auto"/>
          <w:sz w:val="20"/>
          <w:szCs w:val="20"/>
        </w:rPr>
        <w:t>4</w:t>
      </w:r>
      <w:r>
        <w:rPr>
          <w:rFonts w:ascii="Arial" w:hAnsi="Arial" w:cs="Arial"/>
          <w:color w:val="auto"/>
          <w:sz w:val="20"/>
          <w:szCs w:val="20"/>
        </w:rPr>
        <w:t xml:space="preserve"> :</w:t>
      </w:r>
      <w:proofErr w:type="gramEnd"/>
      <w:r>
        <w:rPr>
          <w:rFonts w:ascii="Arial" w:hAnsi="Arial" w:cs="Arial"/>
          <w:color w:val="auto"/>
          <w:sz w:val="20"/>
          <w:szCs w:val="20"/>
        </w:rPr>
        <w:t xml:space="preserve"> Land Use Land Cover ,2022</w:t>
      </w:r>
    </w:p>
    <w:p w:rsidR="00567651" w:rsidRDefault="00567651">
      <w:pPr>
        <w:rPr>
          <w:rFonts w:ascii="Arial" w:hAnsi="Arial" w:cs="Arial"/>
        </w:rPr>
      </w:pPr>
    </w:p>
    <w:p w:rsidR="00567651" w:rsidRDefault="00F23B69">
      <w:pPr>
        <w:rPr>
          <w:rFonts w:ascii="Arial" w:hAnsi="Arial" w:cs="Arial"/>
        </w:rPr>
      </w:pPr>
      <w:r>
        <w:rPr>
          <w:rFonts w:ascii="Arial" w:hAnsi="Arial" w:cs="Arial"/>
          <w:noProof/>
        </w:rPr>
        <w:drawing>
          <wp:inline distT="0" distB="0" distL="114300" distR="114300">
            <wp:extent cx="5938520" cy="4196080"/>
            <wp:effectExtent l="0" t="0" r="5080" b="7620"/>
            <wp:docPr id="62" name="Picture 6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icture1"/>
                    <pic:cNvPicPr>
                      <a:picLocks noChangeAspect="1"/>
                    </pic:cNvPicPr>
                  </pic:nvPicPr>
                  <pic:blipFill>
                    <a:blip r:embed="rId18"/>
                    <a:stretch>
                      <a:fillRect/>
                    </a:stretch>
                  </pic:blipFill>
                  <pic:spPr>
                    <a:xfrm>
                      <a:off x="0" y="0"/>
                      <a:ext cx="5938520" cy="4196080"/>
                    </a:xfrm>
                    <a:prstGeom prst="rect">
                      <a:avLst/>
                    </a:prstGeom>
                  </pic:spPr>
                </pic:pic>
              </a:graphicData>
            </a:graphic>
          </wp:inline>
        </w:drawing>
      </w: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567651">
      <w:pPr>
        <w:rPr>
          <w:rFonts w:ascii="Arial" w:hAnsi="Arial" w:cs="Arial"/>
        </w:rPr>
      </w:pPr>
    </w:p>
    <w:p w:rsidR="00567651" w:rsidRDefault="00F23B69">
      <w:pPr>
        <w:pStyle w:val="Caption"/>
        <w:rPr>
          <w:rFonts w:ascii="Arial" w:hAnsi="Arial" w:cs="Arial"/>
          <w:color w:val="auto"/>
          <w:sz w:val="20"/>
          <w:szCs w:val="20"/>
        </w:rPr>
      </w:pPr>
      <w:r>
        <w:rPr>
          <w:rFonts w:ascii="Arial" w:hAnsi="Arial" w:cs="Arial"/>
          <w:color w:val="auto"/>
          <w:sz w:val="20"/>
          <w:szCs w:val="20"/>
        </w:rPr>
        <w:t xml:space="preserve">Figure </w:t>
      </w:r>
      <w:proofErr w:type="gramStart"/>
      <w:r w:rsidR="00A3271D">
        <w:rPr>
          <w:rFonts w:ascii="Arial" w:hAnsi="Arial" w:cs="Arial"/>
          <w:color w:val="auto"/>
          <w:sz w:val="20"/>
          <w:szCs w:val="20"/>
        </w:rPr>
        <w:t>5</w:t>
      </w:r>
      <w:r>
        <w:rPr>
          <w:rFonts w:ascii="Arial" w:hAnsi="Arial" w:cs="Arial"/>
          <w:color w:val="auto"/>
          <w:sz w:val="20"/>
          <w:szCs w:val="20"/>
        </w:rPr>
        <w:t xml:space="preserve"> :</w:t>
      </w:r>
      <w:proofErr w:type="gramEnd"/>
      <w:r>
        <w:rPr>
          <w:rFonts w:ascii="Arial" w:hAnsi="Arial" w:cs="Arial"/>
          <w:color w:val="auto"/>
          <w:sz w:val="20"/>
          <w:szCs w:val="20"/>
        </w:rPr>
        <w:t xml:space="preserve"> Land Use Land Cover, 2030</w:t>
      </w:r>
    </w:p>
    <w:p w:rsidR="00567651" w:rsidRDefault="00F23B69">
      <w:pPr>
        <w:rPr>
          <w:rFonts w:ascii="Arial" w:hAnsi="Arial" w:cs="Arial"/>
        </w:rPr>
      </w:pPr>
      <w:r>
        <w:rPr>
          <w:rFonts w:ascii="Arial" w:hAnsi="Arial" w:cs="Arial"/>
          <w:noProof/>
        </w:rPr>
        <w:drawing>
          <wp:inline distT="0" distB="0" distL="114300" distR="114300">
            <wp:extent cx="5936615" cy="4171950"/>
            <wp:effectExtent l="0" t="0" r="6985" b="6350"/>
            <wp:docPr id="63" name="Picture 63" descr="Picture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icture2030"/>
                    <pic:cNvPicPr>
                      <a:picLocks noChangeAspect="1"/>
                    </pic:cNvPicPr>
                  </pic:nvPicPr>
                  <pic:blipFill>
                    <a:blip r:embed="rId19"/>
                    <a:stretch>
                      <a:fillRect/>
                    </a:stretch>
                  </pic:blipFill>
                  <pic:spPr>
                    <a:xfrm>
                      <a:off x="0" y="0"/>
                      <a:ext cx="5936615" cy="4171950"/>
                    </a:xfrm>
                    <a:prstGeom prst="rect">
                      <a:avLst/>
                    </a:prstGeom>
                  </pic:spPr>
                </pic:pic>
              </a:graphicData>
            </a:graphic>
          </wp:inline>
        </w:drawing>
      </w:r>
    </w:p>
    <w:p w:rsidR="00567651" w:rsidRDefault="00567651">
      <w:pPr>
        <w:rPr>
          <w:rFonts w:ascii="Arial" w:hAnsi="Arial" w:cs="Arial"/>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567651">
      <w:pPr>
        <w:pStyle w:val="Caption"/>
        <w:tabs>
          <w:tab w:val="left" w:pos="200"/>
        </w:tabs>
        <w:rPr>
          <w:rFonts w:ascii="Arial" w:hAnsi="Arial" w:cs="Arial"/>
          <w:color w:val="auto"/>
          <w:sz w:val="20"/>
          <w:szCs w:val="20"/>
        </w:rPr>
      </w:pPr>
    </w:p>
    <w:p w:rsidR="00567651" w:rsidRDefault="00F23B69">
      <w:pPr>
        <w:pStyle w:val="Caption"/>
        <w:tabs>
          <w:tab w:val="left" w:pos="200"/>
        </w:tabs>
        <w:rPr>
          <w:rFonts w:ascii="Arial" w:hAnsi="Arial" w:cs="Arial"/>
          <w:color w:val="auto"/>
          <w:sz w:val="20"/>
          <w:szCs w:val="20"/>
        </w:rPr>
      </w:pPr>
      <w:r>
        <w:rPr>
          <w:rFonts w:ascii="Arial" w:hAnsi="Arial" w:cs="Arial"/>
          <w:color w:val="auto"/>
          <w:sz w:val="20"/>
          <w:szCs w:val="20"/>
        </w:rPr>
        <w:lastRenderedPageBreak/>
        <w:t xml:space="preserve">Figure </w:t>
      </w:r>
      <w:r w:rsidR="00A3271D">
        <w:rPr>
          <w:rFonts w:ascii="Arial" w:hAnsi="Arial" w:cs="Arial"/>
          <w:color w:val="auto"/>
          <w:sz w:val="20"/>
          <w:szCs w:val="20"/>
        </w:rPr>
        <w:t>6</w:t>
      </w:r>
      <w:r>
        <w:rPr>
          <w:rFonts w:ascii="Arial" w:hAnsi="Arial" w:cs="Arial"/>
          <w:color w:val="auto"/>
          <w:sz w:val="20"/>
          <w:szCs w:val="20"/>
        </w:rPr>
        <w:t>: Bar Graph for LUCC,2000,2010,2022 and 2030</w:t>
      </w:r>
    </w:p>
    <w:p w:rsidR="00567651" w:rsidRDefault="00567651">
      <w:pPr>
        <w:rPr>
          <w:rFonts w:ascii="Arial" w:hAnsi="Arial" w:cs="Arial"/>
        </w:rPr>
      </w:pPr>
    </w:p>
    <w:p w:rsidR="00567651" w:rsidRDefault="00F23B69">
      <w:pPr>
        <w:rPr>
          <w:rFonts w:ascii="Arial" w:hAnsi="Arial" w:cs="Arial"/>
          <w:sz w:val="24"/>
          <w:szCs w:val="24"/>
        </w:rPr>
      </w:pPr>
      <w:r>
        <w:rPr>
          <w:rFonts w:ascii="Arial" w:hAnsi="Arial" w:cs="Arial"/>
          <w:noProof/>
        </w:rPr>
        <w:drawing>
          <wp:inline distT="0" distB="0" distL="114300" distR="114300">
            <wp:extent cx="5334000" cy="3206115"/>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20"/>
                    <a:stretch>
                      <a:fillRect/>
                    </a:stretch>
                  </pic:blipFill>
                  <pic:spPr>
                    <a:xfrm>
                      <a:off x="0" y="0"/>
                      <a:ext cx="5334000" cy="3206115"/>
                    </a:xfrm>
                    <a:prstGeom prst="rect">
                      <a:avLst/>
                    </a:prstGeom>
                    <a:noFill/>
                    <a:ln>
                      <a:noFill/>
                    </a:ln>
                  </pic:spPr>
                </pic:pic>
              </a:graphicData>
            </a:graphic>
          </wp:inline>
        </w:drawing>
      </w:r>
    </w:p>
    <w:p w:rsidR="00567651" w:rsidRDefault="00F23B69">
      <w:pPr>
        <w:pStyle w:val="Heading2"/>
        <w:numPr>
          <w:ilvl w:val="1"/>
          <w:numId w:val="0"/>
        </w:numPr>
        <w:rPr>
          <w:rFonts w:ascii="Arial" w:hAnsi="Arial" w:cs="Arial"/>
          <w:b w:val="0"/>
          <w:bCs w:val="0"/>
          <w:sz w:val="20"/>
          <w:szCs w:val="20"/>
        </w:rPr>
      </w:pPr>
      <w:r>
        <w:rPr>
          <w:rFonts w:ascii="Arial" w:hAnsi="Arial" w:cs="Arial"/>
          <w:b w:val="0"/>
          <w:bCs w:val="0"/>
          <w:sz w:val="20"/>
          <w:szCs w:val="20"/>
        </w:rPr>
        <w:t xml:space="preserve">According to the graph in Figure </w:t>
      </w:r>
      <w:r w:rsidR="00A3271D">
        <w:rPr>
          <w:rFonts w:ascii="Arial" w:hAnsi="Arial" w:cs="Arial"/>
          <w:b w:val="0"/>
          <w:bCs w:val="0"/>
          <w:sz w:val="20"/>
          <w:szCs w:val="20"/>
        </w:rPr>
        <w:t>6</w:t>
      </w:r>
      <w:r>
        <w:rPr>
          <w:rFonts w:ascii="Arial" w:hAnsi="Arial" w:cs="Arial"/>
          <w:b w:val="0"/>
          <w:bCs w:val="0"/>
          <w:sz w:val="20"/>
          <w:szCs w:val="20"/>
        </w:rPr>
        <w:t>, the amount of forest cover decreased between 2000 and 2022, and another prediction for the same period shows that the amount of land covered by forests will decrease by 2030. The greatest amount of bush cover was recorded in 2010, followed by a decrease in 2022 and a projected decrease in 2030. Cropland has increased proportionately over the years and is predicted to increase by 2030. Grassland decreased in 2010 and reached its maximum area in 2000. It then increased in 2022 and then slightly decreased is predicted for the year 2030.</w:t>
      </w:r>
    </w:p>
    <w:p w:rsidR="00567651" w:rsidRDefault="00F23B69">
      <w:pPr>
        <w:pStyle w:val="Heading2"/>
        <w:numPr>
          <w:ilvl w:val="1"/>
          <w:numId w:val="0"/>
        </w:numPr>
        <w:rPr>
          <w:rFonts w:ascii="Arial" w:hAnsi="Arial" w:cs="Arial"/>
        </w:rPr>
      </w:pPr>
      <w:proofErr w:type="gramStart"/>
      <w:r>
        <w:rPr>
          <w:rFonts w:ascii="Arial" w:hAnsi="Arial" w:cs="Arial"/>
        </w:rPr>
        <w:t>3.3  Change</w:t>
      </w:r>
      <w:proofErr w:type="gramEnd"/>
      <w:r>
        <w:rPr>
          <w:rFonts w:ascii="Arial" w:hAnsi="Arial" w:cs="Arial"/>
        </w:rPr>
        <w:t xml:space="preserve"> detection </w:t>
      </w:r>
      <w:proofErr w:type="spellStart"/>
      <w:r>
        <w:rPr>
          <w:rFonts w:ascii="Arial" w:hAnsi="Arial" w:cs="Arial"/>
        </w:rPr>
        <w:t>matricies</w:t>
      </w:r>
      <w:proofErr w:type="spellEnd"/>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F23B69">
      <w:pPr>
        <w:pStyle w:val="Caption"/>
        <w:rPr>
          <w:rFonts w:ascii="Arial" w:hAnsi="Arial" w:cs="Arial"/>
          <w:color w:val="auto"/>
          <w:sz w:val="20"/>
          <w:szCs w:val="20"/>
        </w:rPr>
      </w:pPr>
      <w:r>
        <w:rPr>
          <w:rFonts w:ascii="Arial" w:hAnsi="Arial" w:cs="Arial"/>
          <w:color w:val="auto"/>
          <w:sz w:val="20"/>
          <w:szCs w:val="20"/>
        </w:rPr>
        <w:lastRenderedPageBreak/>
        <w:t>Table 4: Change matrix for the year 2000 to 2010</w:t>
      </w:r>
    </w:p>
    <w:p w:rsidR="00567651" w:rsidRDefault="00567651">
      <w:pPr>
        <w:rPr>
          <w:rFonts w:ascii="Arial" w:hAnsi="Arial" w:cs="Arial"/>
          <w:b/>
          <w:bCs/>
        </w:rPr>
      </w:pPr>
    </w:p>
    <w:p w:rsidR="00567651" w:rsidRDefault="00F23B69">
      <w:pPr>
        <w:rPr>
          <w:rFonts w:ascii="Arial" w:hAnsi="Arial" w:cs="Arial"/>
        </w:rPr>
      </w:pPr>
      <w:r>
        <w:rPr>
          <w:rFonts w:ascii="Arial" w:hAnsi="Arial" w:cs="Arial"/>
          <w:sz w:val="24"/>
          <w:szCs w:val="24"/>
        </w:rPr>
        <w:object w:dxaOrig="9628" w:dyaOrig="3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155.05pt" o:ole="">
            <v:imagedata r:id="rId21" o:title=""/>
          </v:shape>
          <o:OLEObject Type="Embed" ProgID="Excel.Sheet.12" ShapeID="_x0000_i1025" DrawAspect="Content" ObjectID="_1819880776" r:id="rId22"/>
        </w:object>
      </w: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567651">
      <w:pPr>
        <w:pStyle w:val="Caption"/>
        <w:rPr>
          <w:rFonts w:ascii="Arial" w:hAnsi="Arial" w:cs="Arial"/>
          <w:color w:val="auto"/>
          <w:sz w:val="20"/>
          <w:szCs w:val="20"/>
        </w:rPr>
      </w:pPr>
    </w:p>
    <w:p w:rsidR="00567651" w:rsidRDefault="00F23B69">
      <w:pPr>
        <w:pStyle w:val="Caption"/>
        <w:rPr>
          <w:rFonts w:ascii="Arial" w:hAnsi="Arial" w:cs="Arial"/>
          <w:color w:val="auto"/>
          <w:sz w:val="20"/>
          <w:szCs w:val="20"/>
        </w:rPr>
      </w:pPr>
      <w:r>
        <w:rPr>
          <w:rFonts w:ascii="Arial" w:hAnsi="Arial" w:cs="Arial"/>
          <w:color w:val="auto"/>
          <w:sz w:val="20"/>
          <w:szCs w:val="20"/>
        </w:rPr>
        <w:t xml:space="preserve">Table </w:t>
      </w:r>
      <w:proofErr w:type="gramStart"/>
      <w:r>
        <w:rPr>
          <w:rFonts w:ascii="Arial" w:hAnsi="Arial" w:cs="Arial"/>
          <w:color w:val="auto"/>
          <w:sz w:val="20"/>
          <w:szCs w:val="20"/>
        </w:rPr>
        <w:t>5:Change</w:t>
      </w:r>
      <w:proofErr w:type="gramEnd"/>
      <w:r>
        <w:rPr>
          <w:rFonts w:ascii="Arial" w:hAnsi="Arial" w:cs="Arial"/>
          <w:color w:val="auto"/>
          <w:sz w:val="20"/>
          <w:szCs w:val="20"/>
        </w:rPr>
        <w:t xml:space="preserve"> matrix for the year 2010 to 2022</w:t>
      </w:r>
    </w:p>
    <w:p w:rsidR="00567651" w:rsidRDefault="00567651">
      <w:pPr>
        <w:rPr>
          <w:rFonts w:ascii="Arial" w:hAnsi="Arial" w:cs="Arial"/>
          <w:sz w:val="24"/>
          <w:szCs w:val="24"/>
        </w:rPr>
      </w:pPr>
    </w:p>
    <w:p w:rsidR="00567651" w:rsidRDefault="00F23B69">
      <w:pPr>
        <w:rPr>
          <w:rFonts w:ascii="Arial" w:hAnsi="Arial" w:cs="Arial"/>
          <w:sz w:val="24"/>
          <w:szCs w:val="24"/>
        </w:rPr>
      </w:pPr>
      <w:r>
        <w:rPr>
          <w:rFonts w:ascii="Arial" w:hAnsi="Arial" w:cs="Arial"/>
          <w:sz w:val="24"/>
          <w:szCs w:val="24"/>
        </w:rPr>
        <w:object w:dxaOrig="9712" w:dyaOrig="2997">
          <v:shape id="_x0000_i1026" type="#_x0000_t75" style="width:485pt;height:150.2pt" o:ole="">
            <v:imagedata r:id="rId23" o:title=""/>
          </v:shape>
          <o:OLEObject Type="Embed" ProgID="Excel.Sheet.12" ShapeID="_x0000_i1026" DrawAspect="Content" ObjectID="_1819880777" r:id="rId24"/>
        </w:object>
      </w:r>
    </w:p>
    <w:p w:rsidR="00567651" w:rsidRDefault="00567651">
      <w:pPr>
        <w:rPr>
          <w:rFonts w:ascii="Arial" w:hAnsi="Arial" w:cs="Arial"/>
          <w:sz w:val="24"/>
          <w:szCs w:val="24"/>
        </w:rPr>
      </w:pPr>
    </w:p>
    <w:p w:rsidR="00567651" w:rsidRDefault="00567651">
      <w:pPr>
        <w:rPr>
          <w:rFonts w:ascii="Arial" w:hAnsi="Arial" w:cs="Arial"/>
          <w:sz w:val="24"/>
          <w:szCs w:val="24"/>
        </w:rPr>
      </w:pPr>
    </w:p>
    <w:p w:rsidR="00567651" w:rsidRDefault="00567651">
      <w:pPr>
        <w:rPr>
          <w:rFonts w:ascii="Arial" w:hAnsi="Arial" w:cs="Arial"/>
          <w:sz w:val="24"/>
          <w:szCs w:val="24"/>
        </w:rPr>
      </w:pPr>
    </w:p>
    <w:p w:rsidR="00567651" w:rsidRDefault="00567651">
      <w:pPr>
        <w:rPr>
          <w:rFonts w:ascii="Arial" w:hAnsi="Arial" w:cs="Arial"/>
          <w:sz w:val="24"/>
          <w:szCs w:val="24"/>
        </w:rPr>
      </w:pPr>
    </w:p>
    <w:p w:rsidR="00567651" w:rsidRDefault="00567651">
      <w:pPr>
        <w:rPr>
          <w:rFonts w:ascii="Arial" w:hAnsi="Arial" w:cs="Arial"/>
          <w:sz w:val="24"/>
          <w:szCs w:val="24"/>
        </w:rPr>
      </w:pPr>
    </w:p>
    <w:p w:rsidR="00567651" w:rsidRDefault="00567651">
      <w:pPr>
        <w:rPr>
          <w:rFonts w:ascii="Arial" w:hAnsi="Arial" w:cs="Arial"/>
          <w:sz w:val="24"/>
          <w:szCs w:val="24"/>
        </w:rPr>
      </w:pPr>
    </w:p>
    <w:p w:rsidR="00567651" w:rsidRDefault="00567651">
      <w:pPr>
        <w:rPr>
          <w:rFonts w:ascii="Arial" w:hAnsi="Arial" w:cs="Arial"/>
          <w:sz w:val="24"/>
          <w:szCs w:val="24"/>
        </w:rPr>
      </w:pPr>
    </w:p>
    <w:p w:rsidR="00567651" w:rsidRDefault="00567651">
      <w:pPr>
        <w:rPr>
          <w:rFonts w:ascii="Arial" w:hAnsi="Arial" w:cs="Arial"/>
          <w:sz w:val="24"/>
          <w:szCs w:val="24"/>
        </w:rPr>
      </w:pPr>
    </w:p>
    <w:p w:rsidR="00567651" w:rsidRDefault="00567651">
      <w:pPr>
        <w:rPr>
          <w:rFonts w:ascii="Arial" w:hAnsi="Arial" w:cs="Arial"/>
          <w:sz w:val="24"/>
          <w:szCs w:val="24"/>
        </w:rPr>
      </w:pPr>
    </w:p>
    <w:p w:rsidR="00567651" w:rsidRDefault="00567651">
      <w:pPr>
        <w:rPr>
          <w:rFonts w:ascii="Arial" w:hAnsi="Arial" w:cs="Arial"/>
          <w:sz w:val="24"/>
          <w:szCs w:val="24"/>
        </w:rPr>
      </w:pPr>
    </w:p>
    <w:p w:rsidR="00567651" w:rsidRDefault="00567651">
      <w:pPr>
        <w:rPr>
          <w:rFonts w:ascii="Arial" w:hAnsi="Arial" w:cs="Arial"/>
          <w:sz w:val="24"/>
          <w:szCs w:val="24"/>
        </w:rPr>
      </w:pPr>
    </w:p>
    <w:p w:rsidR="00567651" w:rsidRDefault="00567651">
      <w:pPr>
        <w:rPr>
          <w:rFonts w:ascii="Arial" w:hAnsi="Arial" w:cs="Arial"/>
          <w:sz w:val="24"/>
          <w:szCs w:val="24"/>
        </w:rPr>
      </w:pPr>
    </w:p>
    <w:p w:rsidR="00567651" w:rsidRDefault="00567651">
      <w:pPr>
        <w:rPr>
          <w:rFonts w:ascii="Arial" w:hAnsi="Arial" w:cs="Arial"/>
          <w:sz w:val="24"/>
          <w:szCs w:val="24"/>
        </w:rPr>
      </w:pPr>
    </w:p>
    <w:p w:rsidR="00567651" w:rsidRDefault="00567651">
      <w:pPr>
        <w:rPr>
          <w:rFonts w:ascii="Arial" w:hAnsi="Arial" w:cs="Arial"/>
          <w:sz w:val="24"/>
          <w:szCs w:val="24"/>
        </w:rPr>
      </w:pPr>
    </w:p>
    <w:p w:rsidR="00567651" w:rsidRDefault="00F23B69">
      <w:pPr>
        <w:pStyle w:val="Caption"/>
        <w:rPr>
          <w:rFonts w:ascii="Arial" w:hAnsi="Arial" w:cs="Arial"/>
          <w:color w:val="auto"/>
          <w:sz w:val="20"/>
          <w:szCs w:val="20"/>
        </w:rPr>
      </w:pPr>
      <w:r>
        <w:rPr>
          <w:rFonts w:ascii="Arial" w:hAnsi="Arial" w:cs="Arial"/>
          <w:color w:val="auto"/>
          <w:sz w:val="20"/>
          <w:szCs w:val="20"/>
        </w:rPr>
        <w:lastRenderedPageBreak/>
        <w:t>Table 6: Change matrix for the year 2000 to 2022</w:t>
      </w:r>
    </w:p>
    <w:p w:rsidR="00567651" w:rsidRDefault="00F23B69">
      <w:pPr>
        <w:rPr>
          <w:rFonts w:ascii="Arial" w:hAnsi="Arial" w:cs="Arial"/>
          <w:sz w:val="24"/>
          <w:szCs w:val="24"/>
        </w:rPr>
      </w:pPr>
      <w:r>
        <w:rPr>
          <w:rFonts w:ascii="Arial" w:eastAsia="Calibri" w:hAnsi="Arial" w:cs="Arial"/>
          <w:sz w:val="24"/>
          <w:szCs w:val="24"/>
        </w:rPr>
        <w:object w:dxaOrig="9712" w:dyaOrig="3131">
          <v:shape id="_x0000_i1027" type="#_x0000_t75" style="width:485pt;height:156.8pt" o:ole="">
            <v:imagedata r:id="rId25" o:title=""/>
          </v:shape>
          <o:OLEObject Type="Embed" ProgID="Excel.Sheet.12" ShapeID="_x0000_i1027" DrawAspect="Content" ObjectID="_1819880778" r:id="rId26"/>
        </w:object>
      </w:r>
    </w:p>
    <w:p w:rsidR="00567651" w:rsidRDefault="00F23B69">
      <w:pPr>
        <w:pStyle w:val="hd2"/>
        <w:rPr>
          <w:rFonts w:ascii="Arial" w:hAnsi="Arial" w:cs="Arial"/>
        </w:rPr>
      </w:pPr>
      <w:proofErr w:type="gramStart"/>
      <w:r>
        <w:rPr>
          <w:rFonts w:ascii="Arial" w:hAnsi="Arial" w:cs="Arial"/>
        </w:rPr>
        <w:t>3.4  Results</w:t>
      </w:r>
      <w:proofErr w:type="gramEnd"/>
      <w:r>
        <w:rPr>
          <w:rFonts w:ascii="Arial" w:hAnsi="Arial" w:cs="Arial"/>
        </w:rPr>
        <w:t xml:space="preserve"> from questionnaires</w:t>
      </w:r>
    </w:p>
    <w:p w:rsidR="00567651" w:rsidRDefault="00F23B69">
      <w:pPr>
        <w:pStyle w:val="Body"/>
        <w:spacing w:after="0"/>
        <w:rPr>
          <w:rFonts w:ascii="Arial" w:hAnsi="Arial" w:cs="Arial"/>
        </w:rPr>
      </w:pPr>
      <w:r>
        <w:rPr>
          <w:rFonts w:ascii="Arial" w:hAnsi="Arial" w:cs="Arial"/>
        </w:rPr>
        <w:t>The main drivers of LULC changes were mining, deforestation, and social economic activity. The results of the spatial analysis that was conducted provide validation for the changes that the local population underwent. According to the respondents, land subdivision and inheritance practices have resulted in a reduction in the amount of arable land. The department of agriculture also reported that the county's extension services delivery has increased, which has led to an increase in staffing and development partner support. 30% of farmers received training, twenty percent received better planting materials, and seventy percent of farmers' capacity was based on the adoption of livestock innovations and technologies, which raised crop and livestock production's productivity, commercialization, and competitiveness (CIDP 2023-27). As a result, more crops were produced to feed the growing metropolitan areas. Seventy percent of those surveyed had relocated to the present area of residence.</w:t>
      </w:r>
    </w:p>
    <w:p w:rsidR="00567651" w:rsidRDefault="00567651">
      <w:pPr>
        <w:pStyle w:val="Body"/>
        <w:spacing w:after="0"/>
        <w:rPr>
          <w:rFonts w:ascii="Arial" w:hAnsi="Arial" w:cs="Arial"/>
        </w:rPr>
      </w:pPr>
    </w:p>
    <w:p w:rsidR="00567651" w:rsidRDefault="00F23B69">
      <w:pPr>
        <w:pStyle w:val="Body"/>
        <w:spacing w:after="0"/>
        <w:rPr>
          <w:rFonts w:ascii="Arial" w:hAnsi="Arial" w:cs="Arial"/>
        </w:rPr>
      </w:pPr>
      <w:r>
        <w:rPr>
          <w:rFonts w:ascii="Arial" w:hAnsi="Arial" w:cs="Arial"/>
        </w:rPr>
        <w:t>According to the mining department, government cooperation with miners has resulted in the rehabilitation of a few mined areas, increasing the amount of grassland, which is consistent with our findings. Additionally, over the past 2 years, a program run by SNV Netherlands that focuses primarily on fodder production has made a substantial contribution to grass coverage. The department of urban planning claims that the rise in built-up areas is a result of both migration and population growth, which is also supported by the respondents' statements. The towns' surrounding residential areas, including </w:t>
      </w:r>
      <w:proofErr w:type="spellStart"/>
      <w:r>
        <w:rPr>
          <w:rFonts w:ascii="Arial" w:hAnsi="Arial" w:cs="Arial"/>
        </w:rPr>
        <w:t>Voi</w:t>
      </w:r>
      <w:proofErr w:type="spellEnd"/>
      <w:r>
        <w:rPr>
          <w:rFonts w:ascii="Arial" w:hAnsi="Arial" w:cs="Arial"/>
        </w:rPr>
        <w:t xml:space="preserve">, </w:t>
      </w:r>
      <w:proofErr w:type="spellStart"/>
      <w:r>
        <w:rPr>
          <w:rFonts w:ascii="Arial" w:hAnsi="Arial" w:cs="Arial"/>
        </w:rPr>
        <w:t>Wundanyi</w:t>
      </w:r>
      <w:proofErr w:type="spellEnd"/>
      <w:r>
        <w:rPr>
          <w:rFonts w:ascii="Arial" w:hAnsi="Arial" w:cs="Arial"/>
        </w:rPr>
        <w:t>, </w:t>
      </w:r>
      <w:proofErr w:type="spellStart"/>
      <w:r>
        <w:rPr>
          <w:rFonts w:ascii="Arial" w:hAnsi="Arial" w:cs="Arial"/>
        </w:rPr>
        <w:t>Mwatate</w:t>
      </w:r>
      <w:proofErr w:type="spellEnd"/>
      <w:r>
        <w:rPr>
          <w:rFonts w:ascii="Arial" w:hAnsi="Arial" w:cs="Arial"/>
        </w:rPr>
        <w:t>, and Taveta, are flourishing. There has been 1,195. 5 km of graded roads, 100km of graveled roads, and 100km of newly constructed roads (CIDP 2018–22), as a result of this people have begun to settle and construct in rural areas. In order to guarantee better quality, it was also stated that the government intended to build new roads while renovating and improving existing ones.</w:t>
      </w:r>
    </w:p>
    <w:p w:rsidR="00567651" w:rsidRDefault="00567651">
      <w:pPr>
        <w:pStyle w:val="Body"/>
        <w:spacing w:after="0"/>
        <w:rPr>
          <w:rFonts w:ascii="Arial" w:hAnsi="Arial" w:cs="Arial"/>
        </w:rPr>
      </w:pPr>
    </w:p>
    <w:p w:rsidR="00567651" w:rsidRDefault="00F23B69">
      <w:pPr>
        <w:pStyle w:val="Body"/>
        <w:spacing w:after="0"/>
        <w:rPr>
          <w:rFonts w:ascii="Arial" w:hAnsi="Arial" w:cs="Arial"/>
        </w:rPr>
      </w:pPr>
      <w:r>
        <w:rPr>
          <w:rFonts w:ascii="Arial" w:hAnsi="Arial" w:cs="Arial"/>
        </w:rPr>
        <w:t>According to a forest department official, deforestation has occurred over time. Because of farming and settlements, trees were being cut down. Five Community Forest Associations were formed in order to facilitate appropriate and sustainable management of forest resources; four of these associations currently possess Forest Management Plans, while one does not. They confirmed that squatters have encroached on several forests in spite of the efforts. These forests are </w:t>
      </w:r>
      <w:proofErr w:type="spellStart"/>
      <w:r>
        <w:rPr>
          <w:rFonts w:ascii="Arial" w:hAnsi="Arial" w:cs="Arial"/>
        </w:rPr>
        <w:t>Goye</w:t>
      </w:r>
      <w:proofErr w:type="spellEnd"/>
      <w:r>
        <w:rPr>
          <w:rFonts w:ascii="Arial" w:hAnsi="Arial" w:cs="Arial"/>
        </w:rPr>
        <w:t>, Macha, </w:t>
      </w:r>
      <w:proofErr w:type="spellStart"/>
      <w:r>
        <w:rPr>
          <w:rFonts w:ascii="Arial" w:hAnsi="Arial" w:cs="Arial"/>
        </w:rPr>
        <w:t>Iyale</w:t>
      </w:r>
      <w:proofErr w:type="spellEnd"/>
      <w:r>
        <w:rPr>
          <w:rFonts w:ascii="Arial" w:hAnsi="Arial" w:cs="Arial"/>
        </w:rPr>
        <w:t>, and </w:t>
      </w:r>
      <w:proofErr w:type="spellStart"/>
      <w:r>
        <w:rPr>
          <w:rFonts w:ascii="Arial" w:hAnsi="Arial" w:cs="Arial"/>
        </w:rPr>
        <w:t>Mwandongo.The</w:t>
      </w:r>
      <w:proofErr w:type="spellEnd"/>
      <w:r>
        <w:rPr>
          <w:rFonts w:ascii="Arial" w:hAnsi="Arial" w:cs="Arial"/>
        </w:rPr>
        <w:t xml:space="preserve"> clearing of forest has also </w:t>
      </w:r>
      <w:proofErr w:type="gramStart"/>
      <w:r>
        <w:rPr>
          <w:rFonts w:ascii="Arial" w:hAnsi="Arial" w:cs="Arial"/>
        </w:rPr>
        <w:t>lead</w:t>
      </w:r>
      <w:proofErr w:type="gramEnd"/>
      <w:r>
        <w:rPr>
          <w:rFonts w:ascii="Arial" w:hAnsi="Arial" w:cs="Arial"/>
        </w:rPr>
        <w:t xml:space="preserve"> to increase in bushland.</w:t>
      </w:r>
    </w:p>
    <w:p w:rsidR="00567651" w:rsidRDefault="00567651">
      <w:pPr>
        <w:pStyle w:val="Body"/>
        <w:spacing w:after="0"/>
        <w:rPr>
          <w:rFonts w:ascii="Arial" w:hAnsi="Arial" w:cs="Arial"/>
        </w:rPr>
      </w:pPr>
    </w:p>
    <w:p w:rsidR="00567651" w:rsidRDefault="00F23B69">
      <w:pPr>
        <w:pStyle w:val="Body"/>
        <w:spacing w:after="0"/>
        <w:rPr>
          <w:rFonts w:ascii="Arial" w:hAnsi="Arial" w:cs="Arial"/>
        </w:rPr>
      </w:pPr>
      <w:r>
        <w:rPr>
          <w:rFonts w:ascii="Arial" w:hAnsi="Arial" w:cs="Arial"/>
        </w:rPr>
        <w:lastRenderedPageBreak/>
        <w:t xml:space="preserve">According to the department of mining, </w:t>
      </w:r>
      <w:proofErr w:type="spellStart"/>
      <w:r>
        <w:rPr>
          <w:rFonts w:ascii="Arial" w:hAnsi="Arial" w:cs="Arial"/>
        </w:rPr>
        <w:t>Taita</w:t>
      </w:r>
      <w:proofErr w:type="spellEnd"/>
      <w:r>
        <w:rPr>
          <w:rFonts w:ascii="Arial" w:hAnsi="Arial" w:cs="Arial"/>
        </w:rPr>
        <w:t xml:space="preserve"> Taveta County is the leading producer of minerals in Kenya. Mining department officer stated that sand harvesting is additional mining activity in the county mainly undertaken in major dry rivers such as </w:t>
      </w:r>
      <w:proofErr w:type="spellStart"/>
      <w:r>
        <w:rPr>
          <w:rFonts w:ascii="Arial" w:hAnsi="Arial" w:cs="Arial"/>
        </w:rPr>
        <w:t>Voi</w:t>
      </w:r>
      <w:proofErr w:type="spellEnd"/>
      <w:r>
        <w:rPr>
          <w:rFonts w:ascii="Arial" w:hAnsi="Arial" w:cs="Arial"/>
        </w:rPr>
        <w:t xml:space="preserve"> </w:t>
      </w:r>
      <w:proofErr w:type="spellStart"/>
      <w:r>
        <w:rPr>
          <w:rFonts w:ascii="Arial" w:hAnsi="Arial" w:cs="Arial"/>
        </w:rPr>
        <w:t>River.Because</w:t>
      </w:r>
      <w:proofErr w:type="spellEnd"/>
      <w:r>
        <w:rPr>
          <w:rFonts w:ascii="Arial" w:hAnsi="Arial" w:cs="Arial"/>
        </w:rPr>
        <w:t xml:space="preserve"> more land has been cleared for mining operations, there is now more bare land and bush land as a result of these activities.</w:t>
      </w:r>
    </w:p>
    <w:p w:rsidR="00567651" w:rsidRDefault="00567651">
      <w:pPr>
        <w:pStyle w:val="Body"/>
        <w:spacing w:after="0"/>
        <w:rPr>
          <w:rFonts w:ascii="Arial" w:hAnsi="Arial" w:cs="Arial"/>
        </w:rPr>
      </w:pPr>
    </w:p>
    <w:p w:rsidR="00567651" w:rsidRDefault="00567651">
      <w:pPr>
        <w:pStyle w:val="Body"/>
        <w:spacing w:after="0"/>
        <w:rPr>
          <w:rFonts w:ascii="Arial" w:hAnsi="Arial" w:cs="Arial"/>
        </w:rPr>
      </w:pPr>
    </w:p>
    <w:p w:rsidR="00567651" w:rsidRDefault="00F23B69">
      <w:pPr>
        <w:pStyle w:val="ConcHead"/>
        <w:rPr>
          <w:rFonts w:ascii="Arial" w:hAnsi="Arial" w:cs="Arial"/>
        </w:rPr>
      </w:pPr>
      <w:r>
        <w:rPr>
          <w:rFonts w:ascii="Arial" w:hAnsi="Arial" w:cs="Arial"/>
        </w:rPr>
        <w:t>4. Conclusion</w:t>
      </w:r>
    </w:p>
    <w:p w:rsidR="00567651" w:rsidRDefault="00F23B69">
      <w:pPr>
        <w:pStyle w:val="Body"/>
        <w:spacing w:after="0"/>
        <w:rPr>
          <w:rFonts w:ascii="Arial" w:hAnsi="Arial" w:cs="Arial"/>
        </w:rPr>
      </w:pPr>
      <w:r>
        <w:rPr>
          <w:rFonts w:ascii="Arial" w:hAnsi="Arial" w:cs="Arial"/>
        </w:rPr>
        <w:t xml:space="preserve">The results clearly demonstrated that Land Use and Land Cover Change (LULCC) has taken place in </w:t>
      </w:r>
      <w:proofErr w:type="spellStart"/>
      <w:r>
        <w:rPr>
          <w:rFonts w:ascii="Arial" w:hAnsi="Arial" w:cs="Arial"/>
        </w:rPr>
        <w:t>Taita</w:t>
      </w:r>
      <w:proofErr w:type="spellEnd"/>
      <w:r>
        <w:rPr>
          <w:rFonts w:ascii="Arial" w:hAnsi="Arial" w:cs="Arial"/>
        </w:rPr>
        <w:t xml:space="preserve"> Taveta County, exhibiting varying degrees of area alterations from one Land Use and Land Cover (LULC) category to another during the specified study periods. Over the years, there has been a noticeable decline in forest cover, signifying a distinct transition to alternative land cover types. Specifically, forest cover diminished by 1.6 % from 2000 to 2022. This reduction has been attributed to local residents who cleared the forest for both settlement and agricultural purposes. The transformation of forested areas into cropland and urban </w:t>
      </w:r>
      <w:proofErr w:type="spellStart"/>
      <w:r>
        <w:rPr>
          <w:rFonts w:ascii="Arial" w:hAnsi="Arial" w:cs="Arial"/>
        </w:rPr>
        <w:t>developments</w:t>
      </w:r>
      <w:proofErr w:type="spellEnd"/>
      <w:r>
        <w:rPr>
          <w:rFonts w:ascii="Arial" w:hAnsi="Arial" w:cs="Arial"/>
        </w:rPr>
        <w:t xml:space="preserve"> serves as a clear testament to this trend. Consequently, as other land cover classes were converted to bush-land, the area occupied by bushes saw an increase of 14.7 %. Deforestation stands out as the main land cover category driving the growth of bush-land. Nevertheless, between 2000 and 2010, grassland experienced a growth of 7.3 %, followed by a decline of 24 % from 2010 to 2022. The area dedicated to crop production has risen by 4.5% over time. This increase has been accompanied by the conversion of various land cover classes into cropland. The rise in population, advancements in agricultural technology, and farmer training have all been linked to the expansion of cropland. Bare land has seen a slight increase of 0.08%, primarily due to mining operations and overgrazing. The area designated for water has shown negligible change, with a reduction of 0.09 hectares from 2010 to 2022, while it remained stable from 2000 to 2010.</w:t>
      </w:r>
    </w:p>
    <w:p w:rsidR="00567651" w:rsidRDefault="00567651">
      <w:pPr>
        <w:rPr>
          <w:rFonts w:ascii="Arial" w:hAnsi="Arial" w:cs="Arial"/>
        </w:rPr>
      </w:pPr>
    </w:p>
    <w:p w:rsidR="00567651" w:rsidRDefault="00F23B69">
      <w:pPr>
        <w:rPr>
          <w:rFonts w:ascii="Arial" w:eastAsia="Calibri" w:hAnsi="Arial" w:cs="Arial"/>
          <w:kern w:val="2"/>
          <w:highlight w:val="yellow"/>
        </w:rPr>
      </w:pPr>
      <w:bookmarkStart w:id="38" w:name="_Hlk204003461"/>
      <w:bookmarkStart w:id="39" w:name="_Hlk209007716"/>
      <w:r>
        <w:rPr>
          <w:rFonts w:ascii="Arial" w:eastAsia="Calibri" w:hAnsi="Arial" w:cs="Arial"/>
          <w:kern w:val="2"/>
          <w:highlight w:val="yellow"/>
        </w:rPr>
        <w:t>Disclaimer (Artificial intelligence)</w:t>
      </w:r>
    </w:p>
    <w:p w:rsidR="00567651" w:rsidRDefault="00F23B69">
      <w:pPr>
        <w:rPr>
          <w:rFonts w:ascii="Arial" w:eastAsia="Calibri" w:hAnsi="Arial" w:cs="Arial"/>
          <w:kern w:val="2"/>
          <w:highlight w:val="yellow"/>
        </w:rPr>
      </w:pPr>
      <w:r>
        <w:rPr>
          <w:rFonts w:ascii="Arial" w:eastAsia="Calibri" w:hAnsi="Arial" w:cs="Arial"/>
          <w:kern w:val="2"/>
          <w:highlight w:val="yellow"/>
        </w:rPr>
        <w:t>Author(s) hereby declare that NO generative AI technologies such as Large Language Models (</w:t>
      </w:r>
      <w:proofErr w:type="spellStart"/>
      <w:r>
        <w:rPr>
          <w:rFonts w:ascii="Arial" w:eastAsia="Calibri" w:hAnsi="Arial" w:cs="Arial"/>
          <w:kern w:val="2"/>
          <w:highlight w:val="yellow"/>
        </w:rPr>
        <w:t>ChatGPT</w:t>
      </w:r>
      <w:proofErr w:type="spellEnd"/>
      <w:r>
        <w:rPr>
          <w:rFonts w:ascii="Arial" w:eastAsia="Calibri" w:hAnsi="Arial" w:cs="Arial"/>
          <w:kern w:val="2"/>
          <w:highlight w:val="yellow"/>
        </w:rPr>
        <w:t xml:space="preserve">, COPILOT, etc.) and text-to-image generators have been used during the writing or editing of this manuscript. </w:t>
      </w:r>
    </w:p>
    <w:bookmarkEnd w:id="38"/>
    <w:bookmarkEnd w:id="39"/>
    <w:p w:rsidR="00567651" w:rsidRDefault="00567651">
      <w:pPr>
        <w:rPr>
          <w:rFonts w:ascii="Arial" w:hAnsi="Arial" w:cs="Arial"/>
        </w:rPr>
      </w:pPr>
    </w:p>
    <w:p w:rsidR="00567651" w:rsidRDefault="00F23B69">
      <w:pPr>
        <w:pStyle w:val="ReferHead"/>
        <w:spacing w:after="0"/>
        <w:jc w:val="both"/>
        <w:rPr>
          <w:rFonts w:ascii="Arial" w:hAnsi="Arial" w:cs="Arial"/>
        </w:rPr>
      </w:pPr>
      <w:r>
        <w:rPr>
          <w:rFonts w:ascii="Arial" w:hAnsi="Arial" w:cs="Arial"/>
        </w:rPr>
        <w:t>References</w:t>
      </w:r>
    </w:p>
    <w:p w:rsidR="00567651" w:rsidRDefault="00567651">
      <w:pPr>
        <w:pStyle w:val="ReferHead"/>
        <w:spacing w:after="0"/>
        <w:jc w:val="both"/>
        <w:rPr>
          <w:rFonts w:ascii="Arial" w:hAnsi="Arial" w:cs="Arial"/>
        </w:rPr>
      </w:pPr>
    </w:p>
    <w:p w:rsidR="00567651" w:rsidRDefault="00F23B69">
      <w:pPr>
        <w:pStyle w:val="Body"/>
        <w:numPr>
          <w:ilvl w:val="0"/>
          <w:numId w:val="4"/>
        </w:numPr>
        <w:spacing w:after="0"/>
        <w:rPr>
          <w:rFonts w:ascii="Arial" w:hAnsi="Arial" w:cs="Arial"/>
        </w:rPr>
      </w:pPr>
      <w:r>
        <w:rPr>
          <w:rFonts w:ascii="Arial" w:hAnsi="Arial" w:cs="Arial"/>
        </w:rPr>
        <w:t xml:space="preserve">Agarwal C, Green GM, Grove JM, Evans TP, </w:t>
      </w:r>
      <w:proofErr w:type="spellStart"/>
      <w:r>
        <w:rPr>
          <w:rFonts w:ascii="Arial" w:hAnsi="Arial" w:cs="Arial"/>
        </w:rPr>
        <w:t>Schweik</w:t>
      </w:r>
      <w:proofErr w:type="spellEnd"/>
      <w:r>
        <w:rPr>
          <w:rFonts w:ascii="Arial" w:hAnsi="Arial" w:cs="Arial"/>
        </w:rPr>
        <w:t xml:space="preserve"> CM (2002) A Review and Assessment of Land-Use Change Models: Dynamics of Space, Time</w:t>
      </w:r>
      <w:r>
        <w:rPr>
          <w:rFonts w:ascii="Arial" w:hAnsi="Arial" w:cs="Arial"/>
        </w:rPr>
        <w:br/>
        <w:t xml:space="preserve">and Human Choice. Center for the Study of Institutions, Population, and Environmental Change, USDA Forest Service Northeastern Forest </w:t>
      </w:r>
      <w:proofErr w:type="spellStart"/>
      <w:r>
        <w:rPr>
          <w:rFonts w:ascii="Arial" w:hAnsi="Arial" w:cs="Arial"/>
        </w:rPr>
        <w:t>ResearchStation</w:t>
      </w:r>
      <w:proofErr w:type="spellEnd"/>
      <w:r>
        <w:rPr>
          <w:rFonts w:ascii="Arial" w:hAnsi="Arial" w:cs="Arial"/>
        </w:rPr>
        <w:t>, USA, pp: 1-62.</w:t>
      </w:r>
    </w:p>
    <w:p w:rsidR="00567651" w:rsidRDefault="00F23B69">
      <w:pPr>
        <w:pStyle w:val="Body"/>
        <w:numPr>
          <w:ilvl w:val="0"/>
          <w:numId w:val="4"/>
        </w:numPr>
        <w:spacing w:after="0"/>
        <w:rPr>
          <w:rFonts w:ascii="Arial" w:hAnsi="Arial" w:cs="Arial"/>
        </w:rPr>
      </w:pPr>
      <w:r>
        <w:rPr>
          <w:rFonts w:ascii="Arial" w:hAnsi="Arial" w:cs="Arial"/>
        </w:rPr>
        <w:t>Allen, J.C. and Barnes, D.F. 1985. The Causes of Deforestation in Developing Countries.</w:t>
      </w:r>
      <w:r>
        <w:rPr>
          <w:rFonts w:ascii="Arial" w:hAnsi="Arial" w:cs="Arial"/>
        </w:rPr>
        <w:br/>
        <w:t>Annals of the Association of American Geographers 75: 163-84.</w:t>
      </w:r>
    </w:p>
    <w:p w:rsidR="00567651" w:rsidRDefault="00F23B69">
      <w:pPr>
        <w:pStyle w:val="Body"/>
        <w:numPr>
          <w:ilvl w:val="0"/>
          <w:numId w:val="4"/>
        </w:numPr>
        <w:spacing w:after="0"/>
        <w:rPr>
          <w:rFonts w:ascii="Arial" w:hAnsi="Arial" w:cs="Arial"/>
        </w:rPr>
      </w:pPr>
      <w:r>
        <w:rPr>
          <w:rFonts w:ascii="Arial" w:hAnsi="Arial" w:cs="Arial"/>
        </w:rPr>
        <w:t xml:space="preserve">Alemu, B., </w:t>
      </w:r>
      <w:proofErr w:type="spellStart"/>
      <w:r>
        <w:rPr>
          <w:rFonts w:ascii="Arial" w:hAnsi="Arial" w:cs="Arial"/>
        </w:rPr>
        <w:t>Garedew</w:t>
      </w:r>
      <w:proofErr w:type="spellEnd"/>
      <w:r>
        <w:rPr>
          <w:rFonts w:ascii="Arial" w:hAnsi="Arial" w:cs="Arial"/>
        </w:rPr>
        <w:t xml:space="preserve">, E., </w:t>
      </w:r>
      <w:proofErr w:type="spellStart"/>
      <w:r>
        <w:rPr>
          <w:rFonts w:ascii="Arial" w:hAnsi="Arial" w:cs="Arial"/>
        </w:rPr>
        <w:t>Eshetu</w:t>
      </w:r>
      <w:proofErr w:type="spellEnd"/>
      <w:r>
        <w:rPr>
          <w:rFonts w:ascii="Arial" w:hAnsi="Arial" w:cs="Arial"/>
        </w:rPr>
        <w:t xml:space="preserve">, Z., and </w:t>
      </w:r>
      <w:proofErr w:type="spellStart"/>
      <w:r>
        <w:rPr>
          <w:rFonts w:ascii="Arial" w:hAnsi="Arial" w:cs="Arial"/>
        </w:rPr>
        <w:t>Kassa</w:t>
      </w:r>
      <w:proofErr w:type="spellEnd"/>
      <w:r>
        <w:rPr>
          <w:rFonts w:ascii="Arial" w:hAnsi="Arial" w:cs="Arial"/>
        </w:rPr>
        <w:t>, H. (2015). Land Use and Land</w:t>
      </w:r>
      <w:r>
        <w:rPr>
          <w:rFonts w:ascii="Arial" w:hAnsi="Arial" w:cs="Arial"/>
        </w:rPr>
        <w:br/>
        <w:t>Cover Changes and Associated Driving Forces in North Western Lowlands of</w:t>
      </w:r>
      <w:r>
        <w:rPr>
          <w:rFonts w:ascii="Arial" w:hAnsi="Arial" w:cs="Arial"/>
        </w:rPr>
        <w:br/>
        <w:t>Ethiopia. Int. Res. J. Agric. Sci. Soil Sci. 5(1):28-44</w:t>
      </w:r>
    </w:p>
    <w:p w:rsidR="00567651" w:rsidRDefault="00F23B69">
      <w:pPr>
        <w:pStyle w:val="Body"/>
        <w:numPr>
          <w:ilvl w:val="0"/>
          <w:numId w:val="4"/>
        </w:numPr>
        <w:spacing w:after="0"/>
        <w:rPr>
          <w:rFonts w:ascii="Arial" w:hAnsi="Arial" w:cs="Arial"/>
        </w:rPr>
      </w:pPr>
      <w:proofErr w:type="spellStart"/>
      <w:r>
        <w:rPr>
          <w:rFonts w:ascii="Arial" w:hAnsi="Arial" w:cs="Arial"/>
        </w:rPr>
        <w:t>Anyona</w:t>
      </w:r>
      <w:proofErr w:type="spellEnd"/>
      <w:r>
        <w:rPr>
          <w:rFonts w:ascii="Arial" w:hAnsi="Arial" w:cs="Arial"/>
        </w:rPr>
        <w:t xml:space="preserve">, S., &amp; </w:t>
      </w:r>
      <w:proofErr w:type="spellStart"/>
      <w:r>
        <w:rPr>
          <w:rFonts w:ascii="Arial" w:hAnsi="Arial" w:cs="Arial"/>
        </w:rPr>
        <w:t>Rop</w:t>
      </w:r>
      <w:proofErr w:type="spellEnd"/>
      <w:r>
        <w:rPr>
          <w:rFonts w:ascii="Arial" w:hAnsi="Arial" w:cs="Arial"/>
        </w:rPr>
        <w:t xml:space="preserve">, B. (2022, March). Environmental impacts of artisanal and small-scale mining in </w:t>
      </w:r>
      <w:proofErr w:type="spellStart"/>
      <w:r>
        <w:rPr>
          <w:rFonts w:ascii="Arial" w:hAnsi="Arial" w:cs="Arial"/>
        </w:rPr>
        <w:t>Taita</w:t>
      </w:r>
      <w:proofErr w:type="spellEnd"/>
      <w:r>
        <w:rPr>
          <w:rFonts w:ascii="Arial" w:hAnsi="Arial" w:cs="Arial"/>
        </w:rPr>
        <w:t xml:space="preserve"> Taveta County. In Proceedings of the Sustainable Research and Innovation Conference (pp. 228-241</w:t>
      </w:r>
      <w:proofErr w:type="gramStart"/>
      <w:r>
        <w:rPr>
          <w:rFonts w:ascii="Arial" w:hAnsi="Arial" w:cs="Arial"/>
        </w:rPr>
        <w:t>).</w:t>
      </w:r>
      <w:proofErr w:type="spellStart"/>
      <w:r>
        <w:rPr>
          <w:rFonts w:ascii="Arial" w:hAnsi="Arial" w:cs="Arial"/>
        </w:rPr>
        <w:t>Aplin</w:t>
      </w:r>
      <w:proofErr w:type="spellEnd"/>
      <w:proofErr w:type="gramEnd"/>
      <w:r>
        <w:rPr>
          <w:rFonts w:ascii="Arial" w:hAnsi="Arial" w:cs="Arial"/>
        </w:rPr>
        <w:t>, P., Atkinson, P. M., &amp; Curran, P. J. (1997).Fine spatial resolution satellite</w:t>
      </w:r>
      <w:r>
        <w:rPr>
          <w:rFonts w:ascii="Arial" w:hAnsi="Arial" w:cs="Arial"/>
        </w:rPr>
        <w:br/>
        <w:t xml:space="preserve">sensors for the next </w:t>
      </w:r>
      <w:proofErr w:type="spellStart"/>
      <w:r>
        <w:rPr>
          <w:rFonts w:ascii="Arial" w:hAnsi="Arial" w:cs="Arial"/>
        </w:rPr>
        <w:t>decade.International</w:t>
      </w:r>
      <w:proofErr w:type="spellEnd"/>
      <w:r>
        <w:rPr>
          <w:rFonts w:ascii="Arial" w:hAnsi="Arial" w:cs="Arial"/>
        </w:rPr>
        <w:t xml:space="preserve"> Journal of Remote Sensing, 18 (18), 3873-3881</w:t>
      </w:r>
    </w:p>
    <w:p w:rsidR="00567651" w:rsidRDefault="00F23B69">
      <w:pPr>
        <w:pStyle w:val="Body"/>
        <w:numPr>
          <w:ilvl w:val="0"/>
          <w:numId w:val="4"/>
        </w:numPr>
        <w:spacing w:after="0"/>
        <w:rPr>
          <w:rFonts w:ascii="Arial" w:hAnsi="Arial" w:cs="Arial"/>
        </w:rPr>
      </w:pPr>
      <w:r>
        <w:rPr>
          <w:rFonts w:ascii="Arial" w:hAnsi="Arial" w:cs="Arial"/>
        </w:rPr>
        <w:t xml:space="preserve">Bai ZG, Dent DL, Olsson L and </w:t>
      </w:r>
      <w:proofErr w:type="spellStart"/>
      <w:r>
        <w:rPr>
          <w:rFonts w:ascii="Arial" w:hAnsi="Arial" w:cs="Arial"/>
        </w:rPr>
        <w:t>Schaepman</w:t>
      </w:r>
      <w:proofErr w:type="spellEnd"/>
      <w:r>
        <w:rPr>
          <w:rFonts w:ascii="Arial" w:hAnsi="Arial" w:cs="Arial"/>
        </w:rPr>
        <w:t xml:space="preserve"> ME 2008. Global assessment of land degradation and improvement. 1. Identification by remote sensing. Report 2008/01, </w:t>
      </w:r>
      <w:r>
        <w:rPr>
          <w:rFonts w:ascii="Arial" w:hAnsi="Arial" w:cs="Arial"/>
        </w:rPr>
        <w:lastRenderedPageBreak/>
        <w:t xml:space="preserve">ISRIC – World Soil </w:t>
      </w:r>
      <w:proofErr w:type="spellStart"/>
      <w:r>
        <w:rPr>
          <w:rFonts w:ascii="Arial" w:hAnsi="Arial" w:cs="Arial"/>
        </w:rPr>
        <w:t>D’Odorico</w:t>
      </w:r>
      <w:proofErr w:type="spellEnd"/>
      <w:r>
        <w:rPr>
          <w:rFonts w:ascii="Arial" w:hAnsi="Arial" w:cs="Arial"/>
        </w:rPr>
        <w:t>, P., &amp; Ravi, S. (2016</w:t>
      </w:r>
      <w:proofErr w:type="gramStart"/>
      <w:r>
        <w:rPr>
          <w:rFonts w:ascii="Arial" w:hAnsi="Arial" w:cs="Arial"/>
        </w:rPr>
        <w:t>).Land</w:t>
      </w:r>
      <w:proofErr w:type="gramEnd"/>
      <w:r>
        <w:rPr>
          <w:rFonts w:ascii="Arial" w:hAnsi="Arial" w:cs="Arial"/>
        </w:rPr>
        <w:t xml:space="preserve"> degradation and environmental </w:t>
      </w:r>
      <w:proofErr w:type="spellStart"/>
      <w:r>
        <w:rPr>
          <w:rFonts w:ascii="Arial" w:hAnsi="Arial" w:cs="Arial"/>
        </w:rPr>
        <w:t>change.Biological</w:t>
      </w:r>
      <w:proofErr w:type="spellEnd"/>
      <w:r>
        <w:rPr>
          <w:rFonts w:ascii="Arial" w:hAnsi="Arial" w:cs="Arial"/>
        </w:rPr>
        <w:t xml:space="preserve"> and Environmental Hazards, Risks, and Disasters. Netherlands: Elsevier, 219-227.</w:t>
      </w:r>
    </w:p>
    <w:p w:rsidR="00567651" w:rsidRDefault="00F23B69">
      <w:pPr>
        <w:pStyle w:val="Body"/>
        <w:numPr>
          <w:ilvl w:val="0"/>
          <w:numId w:val="4"/>
        </w:numPr>
        <w:spacing w:after="0"/>
        <w:rPr>
          <w:rFonts w:ascii="Arial" w:hAnsi="Arial" w:cs="Arial"/>
        </w:rPr>
      </w:pPr>
      <w:proofErr w:type="spellStart"/>
      <w:r>
        <w:rPr>
          <w:rFonts w:ascii="Arial" w:hAnsi="Arial" w:cs="Arial"/>
        </w:rPr>
        <w:t>Briassoulis</w:t>
      </w:r>
      <w:proofErr w:type="spellEnd"/>
      <w:r>
        <w:rPr>
          <w:rFonts w:ascii="Arial" w:hAnsi="Arial" w:cs="Arial"/>
        </w:rPr>
        <w:t>, H. (2000). Analysis of Land-use Change: Theoretical and Modeling</w:t>
      </w:r>
      <w:r>
        <w:rPr>
          <w:rFonts w:ascii="Arial" w:hAnsi="Arial" w:cs="Arial"/>
        </w:rPr>
        <w:br/>
        <w:t>Approaches. The web book of regional science. West Virginia University, Regional</w:t>
      </w:r>
      <w:r>
        <w:rPr>
          <w:rFonts w:ascii="Arial" w:hAnsi="Arial" w:cs="Arial"/>
        </w:rPr>
        <w:br/>
        <w:t>Research Institute, Morgantown,</w:t>
      </w:r>
    </w:p>
    <w:p w:rsidR="00567651" w:rsidRDefault="00F23B69">
      <w:pPr>
        <w:pStyle w:val="Body"/>
        <w:numPr>
          <w:ilvl w:val="0"/>
          <w:numId w:val="4"/>
        </w:numPr>
        <w:spacing w:after="0"/>
        <w:rPr>
          <w:rFonts w:ascii="Arial" w:hAnsi="Arial" w:cs="Arial"/>
        </w:rPr>
      </w:pPr>
      <w:r>
        <w:rPr>
          <w:rFonts w:ascii="Arial" w:hAnsi="Arial" w:cs="Arial"/>
        </w:rPr>
        <w:t xml:space="preserve">Campbell, J. B. (2002). Introduction to remote </w:t>
      </w:r>
      <w:proofErr w:type="spellStart"/>
      <w:proofErr w:type="gramStart"/>
      <w:r>
        <w:rPr>
          <w:rFonts w:ascii="Arial" w:hAnsi="Arial" w:cs="Arial"/>
        </w:rPr>
        <w:t>sensing.Taylor</w:t>
      </w:r>
      <w:proofErr w:type="spellEnd"/>
      <w:proofErr w:type="gramEnd"/>
      <w:r>
        <w:rPr>
          <w:rFonts w:ascii="Arial" w:hAnsi="Arial" w:cs="Arial"/>
        </w:rPr>
        <w:t xml:space="preserve"> and Francis.</w:t>
      </w:r>
    </w:p>
    <w:p w:rsidR="00567651" w:rsidRDefault="00F23B69">
      <w:pPr>
        <w:pStyle w:val="Body"/>
        <w:numPr>
          <w:ilvl w:val="0"/>
          <w:numId w:val="4"/>
        </w:numPr>
        <w:spacing w:after="0"/>
        <w:rPr>
          <w:rFonts w:ascii="Arial" w:hAnsi="Arial" w:cs="Arial"/>
        </w:rPr>
      </w:pPr>
      <w:r>
        <w:rPr>
          <w:rFonts w:ascii="Arial" w:hAnsi="Arial" w:cs="Arial"/>
        </w:rPr>
        <w:t xml:space="preserve">Campbell. D.J., </w:t>
      </w:r>
      <w:proofErr w:type="spellStart"/>
      <w:r>
        <w:rPr>
          <w:rFonts w:ascii="Arial" w:hAnsi="Arial" w:cs="Arial"/>
        </w:rPr>
        <w:t>Lusch</w:t>
      </w:r>
      <w:proofErr w:type="spellEnd"/>
      <w:r>
        <w:rPr>
          <w:rFonts w:ascii="Arial" w:hAnsi="Arial" w:cs="Arial"/>
        </w:rPr>
        <w:t xml:space="preserve">, D.P., Smucker, T. and </w:t>
      </w:r>
      <w:proofErr w:type="spellStart"/>
      <w:r>
        <w:rPr>
          <w:rFonts w:ascii="Arial" w:hAnsi="Arial" w:cs="Arial"/>
        </w:rPr>
        <w:t>Wangui</w:t>
      </w:r>
      <w:proofErr w:type="spellEnd"/>
      <w:r>
        <w:rPr>
          <w:rFonts w:ascii="Arial" w:hAnsi="Arial" w:cs="Arial"/>
        </w:rPr>
        <w:t xml:space="preserve">, E.E. (2003). Root causes of land use change in the </w:t>
      </w:r>
      <w:proofErr w:type="spellStart"/>
      <w:r>
        <w:rPr>
          <w:rFonts w:ascii="Arial" w:hAnsi="Arial" w:cs="Arial"/>
        </w:rPr>
        <w:t>Loitoktok</w:t>
      </w:r>
      <w:proofErr w:type="spellEnd"/>
      <w:r>
        <w:rPr>
          <w:rFonts w:ascii="Arial" w:hAnsi="Arial" w:cs="Arial"/>
        </w:rPr>
        <w:t xml:space="preserve"> area, </w:t>
      </w:r>
      <w:proofErr w:type="spellStart"/>
      <w:r>
        <w:rPr>
          <w:rFonts w:ascii="Arial" w:hAnsi="Arial" w:cs="Arial"/>
        </w:rPr>
        <w:t>Kajiado</w:t>
      </w:r>
      <w:proofErr w:type="spellEnd"/>
      <w:r>
        <w:rPr>
          <w:rFonts w:ascii="Arial" w:hAnsi="Arial" w:cs="Arial"/>
        </w:rPr>
        <w:t xml:space="preserve"> county, Kenya LUCID Working paper series No.19</w:t>
      </w:r>
    </w:p>
    <w:p w:rsidR="00567651" w:rsidRDefault="00F23B69">
      <w:pPr>
        <w:pStyle w:val="Body"/>
        <w:numPr>
          <w:ilvl w:val="0"/>
          <w:numId w:val="4"/>
        </w:numPr>
        <w:spacing w:after="0"/>
        <w:rPr>
          <w:rFonts w:ascii="Arial" w:hAnsi="Arial" w:cs="Arial"/>
        </w:rPr>
      </w:pPr>
      <w:proofErr w:type="spellStart"/>
      <w:r>
        <w:rPr>
          <w:rFonts w:ascii="Arial" w:hAnsi="Arial" w:cs="Arial"/>
        </w:rPr>
        <w:t>Cheruto</w:t>
      </w:r>
      <w:proofErr w:type="spellEnd"/>
      <w:r>
        <w:rPr>
          <w:rFonts w:ascii="Arial" w:hAnsi="Arial" w:cs="Arial"/>
        </w:rPr>
        <w:t xml:space="preserve"> MC, </w:t>
      </w:r>
      <w:proofErr w:type="spellStart"/>
      <w:r>
        <w:rPr>
          <w:rFonts w:ascii="Arial" w:hAnsi="Arial" w:cs="Arial"/>
        </w:rPr>
        <w:t>Kauti</w:t>
      </w:r>
      <w:proofErr w:type="spellEnd"/>
      <w:r>
        <w:rPr>
          <w:rFonts w:ascii="Arial" w:hAnsi="Arial" w:cs="Arial"/>
        </w:rPr>
        <w:t xml:space="preserve"> MK, </w:t>
      </w:r>
      <w:proofErr w:type="spellStart"/>
      <w:r>
        <w:rPr>
          <w:rFonts w:ascii="Arial" w:hAnsi="Arial" w:cs="Arial"/>
        </w:rPr>
        <w:t>Kisangau</w:t>
      </w:r>
      <w:proofErr w:type="spellEnd"/>
      <w:r>
        <w:rPr>
          <w:rFonts w:ascii="Arial" w:hAnsi="Arial" w:cs="Arial"/>
        </w:rPr>
        <w:t xml:space="preserve"> PD, Kariuki P (2016) Assessment of Land Use and Land Cover Change Using GIS and Remote Sensing</w:t>
      </w:r>
      <w:r>
        <w:rPr>
          <w:rFonts w:ascii="Arial" w:hAnsi="Arial" w:cs="Arial"/>
        </w:rPr>
        <w:br/>
        <w:t xml:space="preserve">Techniques: A Case Study of </w:t>
      </w:r>
      <w:proofErr w:type="spellStart"/>
      <w:r>
        <w:rPr>
          <w:rFonts w:ascii="Arial" w:hAnsi="Arial" w:cs="Arial"/>
        </w:rPr>
        <w:t>Taita</w:t>
      </w:r>
      <w:proofErr w:type="spellEnd"/>
      <w:r>
        <w:rPr>
          <w:rFonts w:ascii="Arial" w:hAnsi="Arial" w:cs="Arial"/>
        </w:rPr>
        <w:t xml:space="preserve"> Taveta County, Kenya. J Remote Sensing &amp; GIS 5: 175. </w:t>
      </w:r>
      <w:proofErr w:type="spellStart"/>
      <w:r>
        <w:rPr>
          <w:rFonts w:ascii="Arial" w:hAnsi="Arial" w:cs="Arial"/>
        </w:rPr>
        <w:t>doi</w:t>
      </w:r>
      <w:proofErr w:type="spellEnd"/>
      <w:r>
        <w:rPr>
          <w:rFonts w:ascii="Arial" w:hAnsi="Arial" w:cs="Arial"/>
        </w:rPr>
        <w:t>: 10.4175/2469-4134.1000175</w:t>
      </w:r>
    </w:p>
    <w:p w:rsidR="00567651" w:rsidRDefault="00F23B69">
      <w:pPr>
        <w:pStyle w:val="Body"/>
        <w:numPr>
          <w:ilvl w:val="0"/>
          <w:numId w:val="4"/>
        </w:numPr>
        <w:spacing w:after="0"/>
        <w:rPr>
          <w:rFonts w:ascii="Arial" w:hAnsi="Arial" w:cs="Arial"/>
        </w:rPr>
      </w:pPr>
      <w:r>
        <w:rPr>
          <w:rFonts w:ascii="Arial" w:hAnsi="Arial" w:cs="Arial"/>
        </w:rPr>
        <w:t>Clark, B., &amp;</w:t>
      </w:r>
      <w:proofErr w:type="spellStart"/>
      <w:r>
        <w:rPr>
          <w:rFonts w:ascii="Arial" w:hAnsi="Arial" w:cs="Arial"/>
        </w:rPr>
        <w:t>Pellikka</w:t>
      </w:r>
      <w:proofErr w:type="spellEnd"/>
      <w:r>
        <w:rPr>
          <w:rFonts w:ascii="Arial" w:hAnsi="Arial" w:cs="Arial"/>
        </w:rPr>
        <w:t>, P. (2007, July</w:t>
      </w:r>
      <w:proofErr w:type="gramStart"/>
      <w:r>
        <w:rPr>
          <w:rFonts w:ascii="Arial" w:hAnsi="Arial" w:cs="Arial"/>
        </w:rPr>
        <w:t>).Mapping</w:t>
      </w:r>
      <w:proofErr w:type="gramEnd"/>
      <w:r>
        <w:rPr>
          <w:rFonts w:ascii="Arial" w:hAnsi="Arial" w:cs="Arial"/>
        </w:rPr>
        <w:t xml:space="preserve"> land cover change in the </w:t>
      </w:r>
      <w:proofErr w:type="spellStart"/>
      <w:r>
        <w:rPr>
          <w:rFonts w:ascii="Arial" w:hAnsi="Arial" w:cs="Arial"/>
        </w:rPr>
        <w:t>Taita</w:t>
      </w:r>
      <w:proofErr w:type="spellEnd"/>
      <w:r>
        <w:rPr>
          <w:rFonts w:ascii="Arial" w:hAnsi="Arial" w:cs="Arial"/>
        </w:rPr>
        <w:t xml:space="preserve"> Hills, Kenya, utilizing multi-scale segmentation and object-oriented classification of SPOT imagery. In 2007 IEEE International Geoscience and Remote Sensing Symposium (pp. 1918-1921). IEEE.</w:t>
      </w:r>
    </w:p>
    <w:p w:rsidR="00567651" w:rsidRDefault="00F23B69">
      <w:pPr>
        <w:pStyle w:val="Body"/>
        <w:numPr>
          <w:ilvl w:val="0"/>
          <w:numId w:val="4"/>
        </w:numPr>
        <w:spacing w:after="0"/>
        <w:rPr>
          <w:rFonts w:ascii="Arial" w:hAnsi="Arial" w:cs="Arial"/>
        </w:rPr>
      </w:pPr>
      <w:r>
        <w:rPr>
          <w:rFonts w:ascii="Arial" w:hAnsi="Arial" w:cs="Arial"/>
        </w:rPr>
        <w:t xml:space="preserve">Coppin, P., </w:t>
      </w:r>
      <w:proofErr w:type="spellStart"/>
      <w:r>
        <w:rPr>
          <w:rFonts w:ascii="Arial" w:hAnsi="Arial" w:cs="Arial"/>
        </w:rPr>
        <w:t>Jonckheere</w:t>
      </w:r>
      <w:proofErr w:type="spellEnd"/>
      <w:r>
        <w:rPr>
          <w:rFonts w:ascii="Arial" w:hAnsi="Arial" w:cs="Arial"/>
        </w:rPr>
        <w:t xml:space="preserve">, I., </w:t>
      </w:r>
      <w:proofErr w:type="spellStart"/>
      <w:r>
        <w:rPr>
          <w:rFonts w:ascii="Arial" w:hAnsi="Arial" w:cs="Arial"/>
        </w:rPr>
        <w:t>Nackaerts</w:t>
      </w:r>
      <w:proofErr w:type="spellEnd"/>
      <w:r>
        <w:rPr>
          <w:rFonts w:ascii="Arial" w:hAnsi="Arial" w:cs="Arial"/>
        </w:rPr>
        <w:t xml:space="preserve">, K., </w:t>
      </w:r>
      <w:proofErr w:type="spellStart"/>
      <w:r>
        <w:rPr>
          <w:rFonts w:ascii="Arial" w:hAnsi="Arial" w:cs="Arial"/>
        </w:rPr>
        <w:t>Muys</w:t>
      </w:r>
      <w:proofErr w:type="spellEnd"/>
      <w:r>
        <w:rPr>
          <w:rFonts w:ascii="Arial" w:hAnsi="Arial" w:cs="Arial"/>
        </w:rPr>
        <w:t xml:space="preserve">, B., and </w:t>
      </w:r>
      <w:proofErr w:type="spellStart"/>
      <w:r>
        <w:rPr>
          <w:rFonts w:ascii="Arial" w:hAnsi="Arial" w:cs="Arial"/>
        </w:rPr>
        <w:t>Lambin</w:t>
      </w:r>
      <w:proofErr w:type="spellEnd"/>
      <w:r>
        <w:rPr>
          <w:rFonts w:ascii="Arial" w:hAnsi="Arial" w:cs="Arial"/>
        </w:rPr>
        <w:t>, E. (2004). Digital</w:t>
      </w:r>
      <w:r>
        <w:rPr>
          <w:rFonts w:ascii="Arial" w:hAnsi="Arial" w:cs="Arial"/>
        </w:rPr>
        <w:br/>
        <w:t>change detection methods in ecosystem monitoring: a review. International Journal</w:t>
      </w:r>
      <w:r>
        <w:rPr>
          <w:rFonts w:ascii="Arial" w:hAnsi="Arial" w:cs="Arial"/>
        </w:rPr>
        <w:br/>
        <w:t>of Remote Sensing, 25(9):1565–1596</w:t>
      </w:r>
    </w:p>
    <w:p w:rsidR="00567651" w:rsidRDefault="00F23B69">
      <w:pPr>
        <w:pStyle w:val="Body"/>
        <w:numPr>
          <w:ilvl w:val="0"/>
          <w:numId w:val="4"/>
        </w:numPr>
        <w:spacing w:after="0"/>
        <w:rPr>
          <w:rFonts w:ascii="Arial" w:hAnsi="Arial" w:cs="Arial"/>
        </w:rPr>
      </w:pPr>
      <w:r>
        <w:rPr>
          <w:rFonts w:ascii="Arial" w:hAnsi="Arial" w:cs="Arial"/>
        </w:rPr>
        <w:t>Ellis, E., &amp; Pontius, R. (2007). Land-use and land-cover change. Encyclopedia of earth, 1, 1-4.</w:t>
      </w:r>
    </w:p>
    <w:p w:rsidR="00567651" w:rsidRDefault="00F23B69">
      <w:pPr>
        <w:pStyle w:val="Body"/>
        <w:numPr>
          <w:ilvl w:val="0"/>
          <w:numId w:val="4"/>
        </w:numPr>
        <w:spacing w:after="0"/>
        <w:rPr>
          <w:rFonts w:ascii="Arial" w:hAnsi="Arial" w:cs="Arial"/>
        </w:rPr>
      </w:pPr>
      <w:r>
        <w:rPr>
          <w:rFonts w:ascii="Arial" w:hAnsi="Arial" w:cs="Arial"/>
        </w:rPr>
        <w:t>Erle, E., &amp; Pontius, R. (2007</w:t>
      </w:r>
      <w:proofErr w:type="gramStart"/>
      <w:r>
        <w:rPr>
          <w:rFonts w:ascii="Arial" w:hAnsi="Arial" w:cs="Arial"/>
        </w:rPr>
        <w:t>).Land</w:t>
      </w:r>
      <w:proofErr w:type="gramEnd"/>
      <w:r>
        <w:rPr>
          <w:rFonts w:ascii="Arial" w:hAnsi="Arial" w:cs="Arial"/>
        </w:rPr>
        <w:t xml:space="preserve">-use and land-cover change. </w:t>
      </w:r>
      <w:proofErr w:type="spellStart"/>
      <w:r>
        <w:rPr>
          <w:rFonts w:ascii="Arial" w:hAnsi="Arial" w:cs="Arial"/>
        </w:rPr>
        <w:t>Encyclopaedia</w:t>
      </w:r>
      <w:proofErr w:type="spellEnd"/>
      <w:r>
        <w:rPr>
          <w:rFonts w:ascii="Arial" w:hAnsi="Arial" w:cs="Arial"/>
        </w:rPr>
        <w:t xml:space="preserve"> of </w:t>
      </w:r>
      <w:proofErr w:type="gramStart"/>
      <w:r>
        <w:rPr>
          <w:rFonts w:ascii="Arial" w:hAnsi="Arial" w:cs="Arial"/>
        </w:rPr>
        <w:t>Earth.(</w:t>
      </w:r>
      <w:proofErr w:type="gramEnd"/>
      <w:r>
        <w:rPr>
          <w:rFonts w:ascii="Arial" w:hAnsi="Arial" w:cs="Arial"/>
        </w:rPr>
        <w:t xml:space="preserve">Eds.). Cutler J. </w:t>
      </w:r>
      <w:proofErr w:type="gramStart"/>
      <w:r>
        <w:rPr>
          <w:rFonts w:ascii="Arial" w:hAnsi="Arial" w:cs="Arial"/>
        </w:rPr>
        <w:t>Cleveland(</w:t>
      </w:r>
      <w:proofErr w:type="gramEnd"/>
      <w:r>
        <w:rPr>
          <w:rFonts w:ascii="Arial" w:hAnsi="Arial" w:cs="Arial"/>
        </w:rPr>
        <w:t xml:space="preserve">Washington, DC: Environmental Information Coalition, National Council for Science and the Environment). </w:t>
      </w:r>
      <w:proofErr w:type="spellStart"/>
      <w:r>
        <w:rPr>
          <w:rFonts w:ascii="Arial" w:hAnsi="Arial" w:cs="Arial"/>
        </w:rPr>
        <w:t>LastRetrieved</w:t>
      </w:r>
      <w:proofErr w:type="spellEnd"/>
      <w:r>
        <w:rPr>
          <w:rFonts w:ascii="Arial" w:hAnsi="Arial" w:cs="Arial"/>
        </w:rPr>
        <w:t xml:space="preserve"> January, 19, 2008.</w:t>
      </w:r>
    </w:p>
    <w:p w:rsidR="00567651" w:rsidRDefault="00F23B69">
      <w:pPr>
        <w:pStyle w:val="Body"/>
        <w:numPr>
          <w:ilvl w:val="0"/>
          <w:numId w:val="4"/>
        </w:numPr>
        <w:spacing w:after="0"/>
        <w:rPr>
          <w:rFonts w:ascii="Arial" w:hAnsi="Arial" w:cs="Arial"/>
        </w:rPr>
      </w:pPr>
      <w:r>
        <w:rPr>
          <w:rFonts w:ascii="Arial" w:hAnsi="Arial" w:cs="Arial"/>
        </w:rPr>
        <w:t xml:space="preserve">Geoghegan, Jacqueline, Sergio Cortina </w:t>
      </w:r>
      <w:proofErr w:type="spellStart"/>
      <w:r>
        <w:rPr>
          <w:rFonts w:ascii="Arial" w:hAnsi="Arial" w:cs="Arial"/>
        </w:rPr>
        <w:t>Villar</w:t>
      </w:r>
      <w:proofErr w:type="spellEnd"/>
      <w:r>
        <w:rPr>
          <w:rFonts w:ascii="Arial" w:hAnsi="Arial" w:cs="Arial"/>
        </w:rPr>
        <w:t xml:space="preserve">, Peter </w:t>
      </w:r>
      <w:proofErr w:type="spellStart"/>
      <w:r>
        <w:rPr>
          <w:rFonts w:ascii="Arial" w:hAnsi="Arial" w:cs="Arial"/>
        </w:rPr>
        <w:t>Klepeis</w:t>
      </w:r>
      <w:proofErr w:type="spellEnd"/>
      <w:r>
        <w:rPr>
          <w:rFonts w:ascii="Arial" w:hAnsi="Arial" w:cs="Arial"/>
        </w:rPr>
        <w:t xml:space="preserve">, Pedro </w:t>
      </w:r>
      <w:proofErr w:type="spellStart"/>
      <w:r>
        <w:rPr>
          <w:rFonts w:ascii="Arial" w:hAnsi="Arial" w:cs="Arial"/>
        </w:rPr>
        <w:t>Macario</w:t>
      </w:r>
      <w:proofErr w:type="spellEnd"/>
      <w:r>
        <w:rPr>
          <w:rFonts w:ascii="Arial" w:hAnsi="Arial" w:cs="Arial"/>
        </w:rPr>
        <w:t xml:space="preserve"> Mendoza,</w:t>
      </w:r>
      <w:r>
        <w:rPr>
          <w:rFonts w:ascii="Arial" w:hAnsi="Arial" w:cs="Arial"/>
        </w:rPr>
        <w:br/>
        <w:t xml:space="preserve">Yelena </w:t>
      </w:r>
      <w:proofErr w:type="spellStart"/>
      <w:r>
        <w:rPr>
          <w:rFonts w:ascii="Arial" w:hAnsi="Arial" w:cs="Arial"/>
        </w:rPr>
        <w:t>Ogneva-Himmelberger</w:t>
      </w:r>
      <w:proofErr w:type="spellEnd"/>
      <w:r>
        <w:rPr>
          <w:rFonts w:ascii="Arial" w:hAnsi="Arial" w:cs="Arial"/>
        </w:rPr>
        <w:t>, Rinku Roy Chowdhury, B. L. Turner II, and</w:t>
      </w:r>
      <w:r>
        <w:rPr>
          <w:rFonts w:ascii="Arial" w:hAnsi="Arial" w:cs="Arial"/>
        </w:rPr>
        <w:br/>
        <w:t>Colin Vance. 2001. Modeling Tropical Deforestation in the Southern Yucatan</w:t>
      </w:r>
    </w:p>
    <w:p w:rsidR="00567651" w:rsidRDefault="00F23B69">
      <w:pPr>
        <w:pStyle w:val="Body"/>
        <w:numPr>
          <w:ilvl w:val="0"/>
          <w:numId w:val="4"/>
        </w:numPr>
        <w:spacing w:after="0"/>
        <w:rPr>
          <w:rFonts w:ascii="Arial" w:hAnsi="Arial" w:cs="Arial"/>
        </w:rPr>
      </w:pPr>
      <w:bookmarkStart w:id="40" w:name="_GoBack"/>
      <w:bookmarkEnd w:id="40"/>
      <w:r>
        <w:rPr>
          <w:rFonts w:ascii="Arial" w:hAnsi="Arial" w:cs="Arial"/>
        </w:rPr>
        <w:t xml:space="preserve">Hayes, Daniel J., Steven A. </w:t>
      </w:r>
      <w:proofErr w:type="spellStart"/>
      <w:r>
        <w:rPr>
          <w:rFonts w:ascii="Arial" w:hAnsi="Arial" w:cs="Arial"/>
        </w:rPr>
        <w:t>Sader</w:t>
      </w:r>
      <w:proofErr w:type="spellEnd"/>
      <w:r>
        <w:rPr>
          <w:rFonts w:ascii="Arial" w:hAnsi="Arial" w:cs="Arial"/>
        </w:rPr>
        <w:t>, and Norman B. Schwartz. 2002. Analyzing a Forest</w:t>
      </w:r>
      <w:r>
        <w:rPr>
          <w:rFonts w:ascii="Arial" w:hAnsi="Arial" w:cs="Arial"/>
        </w:rPr>
        <w:br/>
        <w:t xml:space="preserve">Conversion History </w:t>
      </w:r>
      <w:proofErr w:type="spellStart"/>
      <w:r>
        <w:rPr>
          <w:rFonts w:ascii="Arial" w:hAnsi="Arial" w:cs="Arial"/>
        </w:rPr>
        <w:t>Datatbase</w:t>
      </w:r>
      <w:proofErr w:type="spellEnd"/>
      <w:r>
        <w:rPr>
          <w:rFonts w:ascii="Arial" w:hAnsi="Arial" w:cs="Arial"/>
        </w:rPr>
        <w:t xml:space="preserve"> to Explore the Spatial and Temporal</w:t>
      </w:r>
      <w:r>
        <w:rPr>
          <w:rFonts w:ascii="Arial" w:hAnsi="Arial" w:cs="Arial"/>
        </w:rPr>
        <w:br/>
        <w:t>Characteristics of Land Cover Change in Guatemala’s Maya Biosphere Reserve.</w:t>
      </w:r>
      <w:r>
        <w:rPr>
          <w:rFonts w:ascii="Arial" w:hAnsi="Arial" w:cs="Arial"/>
        </w:rPr>
        <w:br/>
        <w:t>Landscape Ecology. 17: 299:314.</w:t>
      </w:r>
    </w:p>
    <w:p w:rsidR="00567651" w:rsidRDefault="00F23B69">
      <w:pPr>
        <w:pStyle w:val="Body"/>
        <w:numPr>
          <w:ilvl w:val="0"/>
          <w:numId w:val="4"/>
        </w:numPr>
        <w:spacing w:after="0"/>
        <w:rPr>
          <w:rFonts w:ascii="Arial" w:hAnsi="Arial" w:cs="Arial"/>
        </w:rPr>
      </w:pPr>
      <w:r>
        <w:rPr>
          <w:rFonts w:ascii="Arial" w:hAnsi="Arial" w:cs="Arial"/>
        </w:rPr>
        <w:t>Hinton, J. C. (1996). GIS and remote sensing integration for environmental applications. International Journal of Geographical Information Systems, 10(7), 877-890.</w:t>
      </w:r>
    </w:p>
    <w:p w:rsidR="00567651" w:rsidRDefault="00F23B69">
      <w:pPr>
        <w:pStyle w:val="Body"/>
        <w:numPr>
          <w:ilvl w:val="0"/>
          <w:numId w:val="4"/>
        </w:numPr>
        <w:spacing w:after="0"/>
        <w:rPr>
          <w:rFonts w:ascii="Arial" w:hAnsi="Arial" w:cs="Arial"/>
        </w:rPr>
      </w:pPr>
      <w:r>
        <w:rPr>
          <w:rFonts w:ascii="Arial" w:hAnsi="Arial" w:cs="Arial"/>
        </w:rPr>
        <w:t>Hua W, Chen H, Sun S, et al. Assessing climatic impacts of future land use and land cover change</w:t>
      </w:r>
      <w:r>
        <w:rPr>
          <w:rFonts w:ascii="Arial" w:hAnsi="Arial" w:cs="Arial"/>
        </w:rPr>
        <w:br/>
        <w:t>projected with the CanESM2 model [J]. International Journal of Climatology, 2015,</w:t>
      </w:r>
      <w:r>
        <w:rPr>
          <w:rFonts w:ascii="Arial" w:hAnsi="Arial" w:cs="Arial"/>
        </w:rPr>
        <w:br/>
        <w:t>35(12):3661-3675</w:t>
      </w:r>
    </w:p>
    <w:p w:rsidR="00567651" w:rsidRDefault="00F23B69">
      <w:pPr>
        <w:pStyle w:val="Body"/>
        <w:numPr>
          <w:ilvl w:val="0"/>
          <w:numId w:val="4"/>
        </w:numPr>
        <w:spacing w:after="0"/>
        <w:rPr>
          <w:rFonts w:ascii="Arial" w:hAnsi="Arial" w:cs="Arial"/>
        </w:rPr>
      </w:pPr>
      <w:proofErr w:type="spellStart"/>
      <w:r>
        <w:rPr>
          <w:rFonts w:ascii="Arial" w:hAnsi="Arial" w:cs="Arial"/>
        </w:rPr>
        <w:t>Kamande</w:t>
      </w:r>
      <w:proofErr w:type="spellEnd"/>
      <w:r>
        <w:rPr>
          <w:rFonts w:ascii="Arial" w:hAnsi="Arial" w:cs="Arial"/>
        </w:rPr>
        <w:t xml:space="preserve"> LM (2008). An evaluation of the contribution of human-wildlife conflicts to poverty in Taveta division, </w:t>
      </w:r>
      <w:proofErr w:type="spellStart"/>
      <w:r>
        <w:rPr>
          <w:rFonts w:ascii="Arial" w:hAnsi="Arial" w:cs="Arial"/>
        </w:rPr>
        <w:t>Taita</w:t>
      </w:r>
      <w:proofErr w:type="spellEnd"/>
      <w:r>
        <w:rPr>
          <w:rFonts w:ascii="Arial" w:hAnsi="Arial" w:cs="Arial"/>
        </w:rPr>
        <w:t xml:space="preserve">-Taveta County, </w:t>
      </w:r>
      <w:proofErr w:type="spellStart"/>
      <w:r>
        <w:rPr>
          <w:rFonts w:ascii="Arial" w:hAnsi="Arial" w:cs="Arial"/>
        </w:rPr>
        <w:t>Kenya.MSc</w:t>
      </w:r>
      <w:proofErr w:type="spellEnd"/>
      <w:r>
        <w:rPr>
          <w:rFonts w:ascii="Arial" w:hAnsi="Arial" w:cs="Arial"/>
        </w:rPr>
        <w:t xml:space="preserve"> thesis, Kenyatta University, Kenya.</w:t>
      </w:r>
    </w:p>
    <w:p w:rsidR="00567651" w:rsidRDefault="00F23B69">
      <w:pPr>
        <w:pStyle w:val="Body"/>
        <w:numPr>
          <w:ilvl w:val="0"/>
          <w:numId w:val="4"/>
        </w:numPr>
        <w:spacing w:after="0"/>
        <w:rPr>
          <w:rFonts w:ascii="Arial" w:hAnsi="Arial" w:cs="Arial"/>
        </w:rPr>
      </w:pPr>
      <w:proofErr w:type="spellStart"/>
      <w:r>
        <w:rPr>
          <w:rFonts w:ascii="Arial" w:hAnsi="Arial" w:cs="Arial"/>
        </w:rPr>
        <w:t>Kiage</w:t>
      </w:r>
      <w:proofErr w:type="spellEnd"/>
      <w:r>
        <w:rPr>
          <w:rFonts w:ascii="Arial" w:hAnsi="Arial" w:cs="Arial"/>
        </w:rPr>
        <w:t>, L. M., Liu, K. B., Walker, N. D., Lam, N., &amp; Huh, O. K. (2007). Recent land-cover/use change associated with land degradation in the Lake Baringo catchment, Kenya, East Africa: evidence from Landsat TM and ETM+. International Journal of Remote Sensing,28(19), 4285–4309.</w:t>
      </w:r>
    </w:p>
    <w:p w:rsidR="00567651" w:rsidRDefault="00F23B69">
      <w:pPr>
        <w:pStyle w:val="Body"/>
        <w:numPr>
          <w:ilvl w:val="0"/>
          <w:numId w:val="4"/>
        </w:numPr>
        <w:spacing w:after="0"/>
        <w:rPr>
          <w:rFonts w:ascii="Arial" w:hAnsi="Arial" w:cs="Arial"/>
        </w:rPr>
      </w:pPr>
      <w:r>
        <w:rPr>
          <w:rFonts w:ascii="Arial" w:hAnsi="Arial" w:cs="Arial"/>
        </w:rPr>
        <w:t>J. Rogan and D. M. Chen, “Remote Sensing Technology for Mapping and Monitoring Land-Cover and Land-Use Change,” Progress in Planning, Vol. 61, No. 4, 2004, pp. 301-325.</w:t>
      </w:r>
    </w:p>
    <w:p w:rsidR="00567651" w:rsidRDefault="00F23B69">
      <w:pPr>
        <w:pStyle w:val="Body"/>
        <w:numPr>
          <w:ilvl w:val="0"/>
          <w:numId w:val="4"/>
        </w:numPr>
        <w:spacing w:after="0"/>
        <w:rPr>
          <w:rFonts w:ascii="Arial" w:hAnsi="Arial" w:cs="Arial"/>
        </w:rPr>
      </w:pPr>
      <w:r>
        <w:rPr>
          <w:rFonts w:ascii="Arial" w:hAnsi="Arial" w:cs="Arial"/>
        </w:rPr>
        <w:t xml:space="preserve">Maeda, E. E., Clark, B., </w:t>
      </w:r>
      <w:proofErr w:type="spellStart"/>
      <w:r>
        <w:rPr>
          <w:rFonts w:ascii="Arial" w:hAnsi="Arial" w:cs="Arial"/>
        </w:rPr>
        <w:t>Pellikka</w:t>
      </w:r>
      <w:proofErr w:type="spellEnd"/>
      <w:r>
        <w:rPr>
          <w:rFonts w:ascii="Arial" w:hAnsi="Arial" w:cs="Arial"/>
        </w:rPr>
        <w:t xml:space="preserve">, P., </w:t>
      </w:r>
      <w:proofErr w:type="spellStart"/>
      <w:r>
        <w:rPr>
          <w:rFonts w:ascii="Arial" w:hAnsi="Arial" w:cs="Arial"/>
        </w:rPr>
        <w:t>Siljander</w:t>
      </w:r>
      <w:proofErr w:type="spellEnd"/>
      <w:r>
        <w:rPr>
          <w:rFonts w:ascii="Arial" w:hAnsi="Arial" w:cs="Arial"/>
        </w:rPr>
        <w:t xml:space="preserve">, M., &amp;Vi, P. T. (2010, May). Driving forces of land-use change in the </w:t>
      </w:r>
      <w:proofErr w:type="spellStart"/>
      <w:r>
        <w:rPr>
          <w:rFonts w:ascii="Arial" w:hAnsi="Arial" w:cs="Arial"/>
        </w:rPr>
        <w:t>Taita</w:t>
      </w:r>
      <w:proofErr w:type="spellEnd"/>
      <w:r>
        <w:rPr>
          <w:rFonts w:ascii="Arial" w:hAnsi="Arial" w:cs="Arial"/>
        </w:rPr>
        <w:t xml:space="preserve"> Hills, Kenya. In 13th AGILE international conference on geographic information science (pp. 2-5)</w:t>
      </w:r>
    </w:p>
    <w:p w:rsidR="00567651" w:rsidRDefault="00F23B69">
      <w:pPr>
        <w:pStyle w:val="Body"/>
        <w:numPr>
          <w:ilvl w:val="0"/>
          <w:numId w:val="4"/>
        </w:numPr>
        <w:spacing w:after="0"/>
        <w:rPr>
          <w:rFonts w:ascii="Arial" w:hAnsi="Arial" w:cs="Arial"/>
        </w:rPr>
      </w:pPr>
      <w:proofErr w:type="spellStart"/>
      <w:r>
        <w:rPr>
          <w:rFonts w:ascii="Arial" w:hAnsi="Arial" w:cs="Arial"/>
        </w:rPr>
        <w:lastRenderedPageBreak/>
        <w:t>Masek</w:t>
      </w:r>
      <w:proofErr w:type="spellEnd"/>
      <w:r>
        <w:rPr>
          <w:rFonts w:ascii="Arial" w:hAnsi="Arial" w:cs="Arial"/>
        </w:rPr>
        <w:t xml:space="preserve">, J. G., Lindsay, F. E. and </w:t>
      </w:r>
      <w:proofErr w:type="spellStart"/>
      <w:r>
        <w:rPr>
          <w:rFonts w:ascii="Arial" w:hAnsi="Arial" w:cs="Arial"/>
        </w:rPr>
        <w:t>Goward</w:t>
      </w:r>
      <w:proofErr w:type="spellEnd"/>
      <w:r>
        <w:rPr>
          <w:rFonts w:ascii="Arial" w:hAnsi="Arial" w:cs="Arial"/>
        </w:rPr>
        <w:t xml:space="preserve">, S. N.2000.Dynamics of urban growth in the Washington DC metropolitan area, 1973–1996, from Landsat </w:t>
      </w:r>
      <w:proofErr w:type="spellStart"/>
      <w:proofErr w:type="gramStart"/>
      <w:r>
        <w:rPr>
          <w:rFonts w:ascii="Arial" w:hAnsi="Arial" w:cs="Arial"/>
        </w:rPr>
        <w:t>observations..</w:t>
      </w:r>
      <w:proofErr w:type="gramEnd"/>
      <w:r>
        <w:rPr>
          <w:rFonts w:ascii="Arial" w:hAnsi="Arial" w:cs="Arial"/>
        </w:rPr>
        <w:t>International</w:t>
      </w:r>
      <w:proofErr w:type="spellEnd"/>
      <w:r>
        <w:rPr>
          <w:rFonts w:ascii="Arial" w:hAnsi="Arial" w:cs="Arial"/>
        </w:rPr>
        <w:t xml:space="preserve"> Journal of Remote Sensing, 21: 3473–3486.</w:t>
      </w:r>
    </w:p>
    <w:p w:rsidR="00567651" w:rsidRDefault="00F23B69">
      <w:pPr>
        <w:pStyle w:val="Body"/>
        <w:numPr>
          <w:ilvl w:val="0"/>
          <w:numId w:val="4"/>
        </w:numPr>
        <w:spacing w:after="0"/>
        <w:rPr>
          <w:rFonts w:ascii="Arial" w:hAnsi="Arial" w:cs="Arial"/>
        </w:rPr>
      </w:pPr>
      <w:r>
        <w:rPr>
          <w:rFonts w:ascii="Arial" w:hAnsi="Arial" w:cs="Arial"/>
        </w:rPr>
        <w:t>Meyer, W. B., Meyer, W. B., &amp; BL Turner, I. I. (Eds.). (1994). Changes in land use and land cover: a global perspective (Vol. 4). Cambridge University Press.</w:t>
      </w:r>
    </w:p>
    <w:p w:rsidR="00567651" w:rsidRDefault="00F23B69">
      <w:pPr>
        <w:pStyle w:val="Body"/>
        <w:numPr>
          <w:ilvl w:val="0"/>
          <w:numId w:val="4"/>
        </w:numPr>
        <w:spacing w:after="0"/>
        <w:rPr>
          <w:rFonts w:ascii="Arial" w:hAnsi="Arial" w:cs="Arial"/>
        </w:rPr>
      </w:pPr>
      <w:proofErr w:type="spellStart"/>
      <w:r>
        <w:rPr>
          <w:rFonts w:ascii="Arial" w:hAnsi="Arial" w:cs="Arial"/>
        </w:rPr>
        <w:t>Muia</w:t>
      </w:r>
      <w:proofErr w:type="spellEnd"/>
      <w:r>
        <w:rPr>
          <w:rFonts w:ascii="Arial" w:hAnsi="Arial" w:cs="Arial"/>
        </w:rPr>
        <w:t>, V. K., &amp;</w:t>
      </w:r>
      <w:proofErr w:type="spellStart"/>
      <w:r>
        <w:rPr>
          <w:rFonts w:ascii="Arial" w:hAnsi="Arial" w:cs="Arial"/>
        </w:rPr>
        <w:t>Ndunda</w:t>
      </w:r>
      <w:proofErr w:type="spellEnd"/>
      <w:r>
        <w:rPr>
          <w:rFonts w:ascii="Arial" w:hAnsi="Arial" w:cs="Arial"/>
        </w:rPr>
        <w:t>, E. (2013</w:t>
      </w:r>
      <w:proofErr w:type="gramStart"/>
      <w:r>
        <w:rPr>
          <w:rFonts w:ascii="Arial" w:hAnsi="Arial" w:cs="Arial"/>
        </w:rPr>
        <w:t>).Evaluating</w:t>
      </w:r>
      <w:proofErr w:type="gramEnd"/>
      <w:r>
        <w:rPr>
          <w:rFonts w:ascii="Arial" w:hAnsi="Arial" w:cs="Arial"/>
        </w:rPr>
        <w:t xml:space="preserve"> the impact of direct anthropogenic activities on land degradation in arid and semi-arid regions in Kenya. Nairobi, Kenya: Kenyatta University. </w:t>
      </w:r>
    </w:p>
    <w:p w:rsidR="00567651" w:rsidRDefault="00F23B69">
      <w:pPr>
        <w:pStyle w:val="Body"/>
        <w:numPr>
          <w:ilvl w:val="0"/>
          <w:numId w:val="4"/>
        </w:numPr>
        <w:spacing w:after="0"/>
        <w:rPr>
          <w:rFonts w:ascii="Arial" w:hAnsi="Arial" w:cs="Arial"/>
        </w:rPr>
      </w:pPr>
      <w:proofErr w:type="spellStart"/>
      <w:r>
        <w:rPr>
          <w:rFonts w:ascii="Arial" w:hAnsi="Arial" w:cs="Arial"/>
        </w:rPr>
        <w:t>Okembo</w:t>
      </w:r>
      <w:proofErr w:type="spellEnd"/>
      <w:r>
        <w:rPr>
          <w:rFonts w:ascii="Arial" w:hAnsi="Arial" w:cs="Arial"/>
        </w:rPr>
        <w:t xml:space="preserve">, C., </w:t>
      </w:r>
      <w:proofErr w:type="spellStart"/>
      <w:r>
        <w:rPr>
          <w:rFonts w:ascii="Arial" w:hAnsi="Arial" w:cs="Arial"/>
        </w:rPr>
        <w:t>Lemmen</w:t>
      </w:r>
      <w:proofErr w:type="spellEnd"/>
      <w:r>
        <w:rPr>
          <w:rFonts w:ascii="Arial" w:hAnsi="Arial" w:cs="Arial"/>
        </w:rPr>
        <w:t xml:space="preserve">, C., Kuria, D., &amp; </w:t>
      </w:r>
      <w:proofErr w:type="spellStart"/>
      <w:r>
        <w:rPr>
          <w:rFonts w:ascii="Arial" w:hAnsi="Arial" w:cs="Arial"/>
        </w:rPr>
        <w:t>Zevenbergen</w:t>
      </w:r>
      <w:proofErr w:type="spellEnd"/>
      <w:r>
        <w:rPr>
          <w:rFonts w:ascii="Arial" w:hAnsi="Arial" w:cs="Arial"/>
        </w:rPr>
        <w:t>, J. (2022). Developing an adapted land administration domain model profile for Kenya. Land use policy, 117, 106087.</w:t>
      </w:r>
    </w:p>
    <w:p w:rsidR="00567651" w:rsidRDefault="00567651">
      <w:pPr>
        <w:pStyle w:val="Body"/>
        <w:spacing w:after="0"/>
        <w:rPr>
          <w:rFonts w:ascii="Arial" w:hAnsi="Arial" w:cs="Arial"/>
        </w:rPr>
      </w:pPr>
    </w:p>
    <w:p w:rsidR="00567651" w:rsidRDefault="00F23B69">
      <w:pPr>
        <w:pStyle w:val="Body"/>
        <w:numPr>
          <w:ilvl w:val="0"/>
          <w:numId w:val="4"/>
        </w:numPr>
        <w:spacing w:after="0"/>
        <w:rPr>
          <w:rFonts w:ascii="Arial" w:hAnsi="Arial" w:cs="Arial"/>
        </w:rPr>
      </w:pPr>
      <w:r>
        <w:rPr>
          <w:rFonts w:ascii="Arial" w:hAnsi="Arial" w:cs="Arial"/>
        </w:rPr>
        <w:t xml:space="preserve">Petit C, Scudder T, </w:t>
      </w:r>
      <w:proofErr w:type="spellStart"/>
      <w:r>
        <w:rPr>
          <w:rFonts w:ascii="Arial" w:hAnsi="Arial" w:cs="Arial"/>
        </w:rPr>
        <w:t>Lambin</w:t>
      </w:r>
      <w:proofErr w:type="spellEnd"/>
      <w:r>
        <w:rPr>
          <w:rFonts w:ascii="Arial" w:hAnsi="Arial" w:cs="Arial"/>
        </w:rPr>
        <w:t xml:space="preserve"> E (2001). Quantifying processes of landcover change by remote sensing: resettlements and rapid land-cover changes in south-eastern Zambia. Int. J. Remote Sens. 22:3435- 3456.</w:t>
      </w:r>
    </w:p>
    <w:p w:rsidR="00567651" w:rsidRDefault="00F23B69">
      <w:pPr>
        <w:pStyle w:val="Body"/>
        <w:numPr>
          <w:ilvl w:val="0"/>
          <w:numId w:val="4"/>
        </w:numPr>
        <w:spacing w:after="0"/>
        <w:rPr>
          <w:rFonts w:ascii="Arial" w:hAnsi="Arial" w:cs="Arial"/>
        </w:rPr>
      </w:pPr>
      <w:proofErr w:type="spellStart"/>
      <w:r>
        <w:rPr>
          <w:rFonts w:ascii="Arial" w:hAnsi="Arial" w:cs="Arial"/>
        </w:rPr>
        <w:t>Schowengerdt</w:t>
      </w:r>
      <w:proofErr w:type="spellEnd"/>
      <w:r>
        <w:rPr>
          <w:rFonts w:ascii="Arial" w:hAnsi="Arial" w:cs="Arial"/>
        </w:rPr>
        <w:t>, R. A. (2006). Remote sensing: models and methods for image processing. Elsevier.</w:t>
      </w:r>
    </w:p>
    <w:p w:rsidR="00567651" w:rsidRDefault="00F23B69">
      <w:pPr>
        <w:pStyle w:val="Body"/>
        <w:numPr>
          <w:ilvl w:val="0"/>
          <w:numId w:val="4"/>
        </w:numPr>
        <w:spacing w:after="0"/>
        <w:rPr>
          <w:rFonts w:ascii="Arial" w:hAnsi="Arial" w:cs="Arial"/>
        </w:rPr>
      </w:pPr>
      <w:r>
        <w:rPr>
          <w:rFonts w:ascii="Arial" w:hAnsi="Arial" w:cs="Arial"/>
        </w:rPr>
        <w:t>Singh, A. K. (2003). Modeling land use land cover changes using cellular automata in a</w:t>
      </w:r>
      <w:r>
        <w:rPr>
          <w:rFonts w:ascii="Arial" w:hAnsi="Arial" w:cs="Arial"/>
        </w:rPr>
        <w:br/>
        <w:t xml:space="preserve">geo-spatial environment. Unpublished </w:t>
      </w:r>
      <w:proofErr w:type="spellStart"/>
      <w:proofErr w:type="gramStart"/>
      <w:r>
        <w:rPr>
          <w:rFonts w:ascii="Arial" w:hAnsi="Arial" w:cs="Arial"/>
        </w:rPr>
        <w:t>thesis.Enschede</w:t>
      </w:r>
      <w:proofErr w:type="spellEnd"/>
      <w:proofErr w:type="gramEnd"/>
      <w:r>
        <w:rPr>
          <w:rFonts w:ascii="Arial" w:hAnsi="Arial" w:cs="Arial"/>
        </w:rPr>
        <w:t>, The Netherlands: ITC.</w:t>
      </w:r>
    </w:p>
    <w:p w:rsidR="00567651" w:rsidRDefault="00F23B69">
      <w:pPr>
        <w:pStyle w:val="Body"/>
        <w:numPr>
          <w:ilvl w:val="0"/>
          <w:numId w:val="4"/>
        </w:numPr>
        <w:spacing w:after="0"/>
        <w:rPr>
          <w:rFonts w:ascii="Arial" w:hAnsi="Arial" w:cs="Arial"/>
        </w:rPr>
      </w:pPr>
      <w:proofErr w:type="spellStart"/>
      <w:r>
        <w:rPr>
          <w:rFonts w:ascii="Arial" w:hAnsi="Arial" w:cs="Arial"/>
        </w:rPr>
        <w:t>Riebsame</w:t>
      </w:r>
      <w:proofErr w:type="spellEnd"/>
      <w:r>
        <w:rPr>
          <w:rFonts w:ascii="Arial" w:hAnsi="Arial" w:cs="Arial"/>
        </w:rPr>
        <w:t>, W. E., Meyer, W. B., &amp; Turner, B. L. (1994</w:t>
      </w:r>
      <w:proofErr w:type="gramStart"/>
      <w:r>
        <w:rPr>
          <w:rFonts w:ascii="Arial" w:hAnsi="Arial" w:cs="Arial"/>
        </w:rPr>
        <w:t>).Modeling</w:t>
      </w:r>
      <w:proofErr w:type="gramEnd"/>
      <w:r>
        <w:rPr>
          <w:rFonts w:ascii="Arial" w:hAnsi="Arial" w:cs="Arial"/>
        </w:rPr>
        <w:t xml:space="preserve"> land use and cover as part of </w:t>
      </w:r>
      <w:proofErr w:type="spellStart"/>
      <w:r>
        <w:rPr>
          <w:rFonts w:ascii="Arial" w:hAnsi="Arial" w:cs="Arial"/>
        </w:rPr>
        <w:t>globalenvironmental</w:t>
      </w:r>
      <w:proofErr w:type="spellEnd"/>
      <w:r>
        <w:rPr>
          <w:rFonts w:ascii="Arial" w:hAnsi="Arial" w:cs="Arial"/>
        </w:rPr>
        <w:t xml:space="preserve"> change. Climatic change, 28(1-2), 45-64</w:t>
      </w:r>
    </w:p>
    <w:p w:rsidR="00567651" w:rsidRDefault="00F23B69">
      <w:pPr>
        <w:pStyle w:val="Body"/>
        <w:numPr>
          <w:ilvl w:val="0"/>
          <w:numId w:val="4"/>
        </w:numPr>
        <w:spacing w:after="0"/>
        <w:rPr>
          <w:rFonts w:ascii="Arial" w:hAnsi="Arial" w:cs="Arial"/>
        </w:rPr>
      </w:pPr>
      <w:r>
        <w:rPr>
          <w:rFonts w:ascii="Arial" w:hAnsi="Arial" w:cs="Arial"/>
        </w:rPr>
        <w:t>(</w:t>
      </w:r>
      <w:proofErr w:type="spellStart"/>
      <w:r>
        <w:rPr>
          <w:rFonts w:ascii="Arial" w:hAnsi="Arial" w:cs="Arial"/>
        </w:rPr>
        <w:t>Shaghla</w:t>
      </w:r>
      <w:proofErr w:type="spellEnd"/>
      <w:r>
        <w:rPr>
          <w:rFonts w:ascii="Arial" w:hAnsi="Arial" w:cs="Arial"/>
        </w:rPr>
        <w:t xml:space="preserve"> Parveen, 2018</w:t>
      </w:r>
      <w:proofErr w:type="gramStart"/>
      <w:r>
        <w:rPr>
          <w:rFonts w:ascii="Arial" w:hAnsi="Arial" w:cs="Arial"/>
        </w:rPr>
        <w:t>).A</w:t>
      </w:r>
      <w:proofErr w:type="gramEnd"/>
      <w:r>
        <w:rPr>
          <w:rFonts w:ascii="Arial" w:hAnsi="Arial" w:cs="Arial"/>
        </w:rPr>
        <w:t xml:space="preserve"> Literature Review On Land Use Land Cover </w:t>
      </w:r>
      <w:proofErr w:type="spellStart"/>
      <w:r>
        <w:rPr>
          <w:rFonts w:ascii="Arial" w:hAnsi="Arial" w:cs="Arial"/>
        </w:rPr>
        <w:t>Changes.ISSN</w:t>
      </w:r>
      <w:proofErr w:type="spellEnd"/>
      <w:r>
        <w:rPr>
          <w:rFonts w:ascii="Arial" w:hAnsi="Arial" w:cs="Arial"/>
        </w:rPr>
        <w:t>: 2320-5407</w:t>
      </w:r>
    </w:p>
    <w:p w:rsidR="00567651" w:rsidRDefault="00F23B69">
      <w:pPr>
        <w:pStyle w:val="Body"/>
        <w:numPr>
          <w:ilvl w:val="0"/>
          <w:numId w:val="4"/>
        </w:numPr>
        <w:spacing w:after="0"/>
        <w:rPr>
          <w:rFonts w:ascii="Arial" w:hAnsi="Arial" w:cs="Arial"/>
        </w:rPr>
      </w:pPr>
      <w:r>
        <w:rPr>
          <w:rFonts w:ascii="Arial" w:hAnsi="Arial" w:cs="Arial"/>
        </w:rPr>
        <w:t>Stocking, M. (1996). Soil erosion: Breaking new ground. In: The lie of the land: Challenging</w:t>
      </w:r>
      <w:r>
        <w:rPr>
          <w:rFonts w:ascii="Arial" w:hAnsi="Arial" w:cs="Arial"/>
        </w:rPr>
        <w:br/>
        <w:t>received wisdom on the African environment, (Leach, M. and Mears, R. eds). African</w:t>
      </w:r>
      <w:r>
        <w:rPr>
          <w:rFonts w:ascii="Arial" w:hAnsi="Arial" w:cs="Arial"/>
        </w:rPr>
        <w:br/>
      </w:r>
      <w:proofErr w:type="spellStart"/>
      <w:r>
        <w:rPr>
          <w:rFonts w:ascii="Arial" w:hAnsi="Arial" w:cs="Arial"/>
        </w:rPr>
        <w:t>issues.Villiers</w:t>
      </w:r>
      <w:proofErr w:type="spellEnd"/>
      <w:r>
        <w:rPr>
          <w:rFonts w:ascii="Arial" w:hAnsi="Arial" w:cs="Arial"/>
        </w:rPr>
        <w:t xml:space="preserve"> Publications. UK. 240 pp</w:t>
      </w:r>
    </w:p>
    <w:p w:rsidR="00567651" w:rsidRDefault="00F23B69">
      <w:pPr>
        <w:pStyle w:val="Body"/>
        <w:numPr>
          <w:ilvl w:val="0"/>
          <w:numId w:val="4"/>
        </w:numPr>
        <w:spacing w:after="0"/>
        <w:rPr>
          <w:rFonts w:ascii="Arial" w:hAnsi="Arial" w:cs="Arial"/>
        </w:rPr>
      </w:pPr>
      <w:r>
        <w:rPr>
          <w:rFonts w:ascii="Arial" w:hAnsi="Arial" w:cs="Arial"/>
        </w:rPr>
        <w:t xml:space="preserve">Turner, B.L., Skole, D., Sanderson, S. Fischer, G., Fresco, L. and </w:t>
      </w:r>
      <w:proofErr w:type="spellStart"/>
      <w:r>
        <w:rPr>
          <w:rFonts w:ascii="Arial" w:hAnsi="Arial" w:cs="Arial"/>
        </w:rPr>
        <w:t>Leemans</w:t>
      </w:r>
      <w:proofErr w:type="spellEnd"/>
      <w:r>
        <w:rPr>
          <w:rFonts w:ascii="Arial" w:hAnsi="Arial" w:cs="Arial"/>
        </w:rPr>
        <w:t>, R. (1995</w:t>
      </w:r>
      <w:proofErr w:type="gramStart"/>
      <w:r>
        <w:rPr>
          <w:rFonts w:ascii="Arial" w:hAnsi="Arial" w:cs="Arial"/>
        </w:rPr>
        <w:t>).</w:t>
      </w:r>
      <w:proofErr w:type="spellStart"/>
      <w:r>
        <w:rPr>
          <w:rFonts w:ascii="Arial" w:hAnsi="Arial" w:cs="Arial"/>
        </w:rPr>
        <w:t>LandUse</w:t>
      </w:r>
      <w:proofErr w:type="spellEnd"/>
      <w:proofErr w:type="gramEnd"/>
      <w:r>
        <w:rPr>
          <w:rFonts w:ascii="Arial" w:hAnsi="Arial" w:cs="Arial"/>
        </w:rPr>
        <w:t xml:space="preserve"> and Land-Cover Change Science/Research Plan. HDP Report Series No. 7.</w:t>
      </w:r>
      <w:r>
        <w:rPr>
          <w:rFonts w:ascii="Arial" w:hAnsi="Arial" w:cs="Arial"/>
        </w:rPr>
        <w:br/>
        <w:t>http://www.ihdp.uni-bonn.de/html/publications/reports/report07/luccsp.htm. Accessed,</w:t>
      </w:r>
      <w:r>
        <w:rPr>
          <w:rFonts w:ascii="Arial" w:hAnsi="Arial" w:cs="Arial"/>
        </w:rPr>
        <w:br/>
        <w:t>May 10, 2004</w:t>
      </w:r>
    </w:p>
    <w:p w:rsidR="00567651" w:rsidRDefault="00F23B69">
      <w:pPr>
        <w:pStyle w:val="Body"/>
        <w:numPr>
          <w:ilvl w:val="0"/>
          <w:numId w:val="4"/>
        </w:numPr>
        <w:spacing w:after="0"/>
        <w:rPr>
          <w:rFonts w:ascii="Arial" w:hAnsi="Arial" w:cs="Arial"/>
        </w:rPr>
      </w:pPr>
      <w:r>
        <w:rPr>
          <w:rFonts w:ascii="Arial" w:hAnsi="Arial" w:cs="Arial"/>
        </w:rPr>
        <w:t>T. Ramachandra and U. Kumar, “Geographic Resources Decision Support System for Land Use, Land Cover Dynamics Analysis,” Proceedings of the FOSS/GRASS Users Conference, Bangkok, September 2004.</w:t>
      </w:r>
    </w:p>
    <w:p w:rsidR="00567651" w:rsidRDefault="00F23B69">
      <w:pPr>
        <w:pStyle w:val="Body"/>
        <w:numPr>
          <w:ilvl w:val="0"/>
          <w:numId w:val="4"/>
        </w:numPr>
        <w:spacing w:after="0"/>
        <w:rPr>
          <w:rFonts w:ascii="Arial" w:hAnsi="Arial" w:cs="Arial"/>
        </w:rPr>
      </w:pPr>
      <w:proofErr w:type="spellStart"/>
      <w:r>
        <w:rPr>
          <w:rFonts w:ascii="Arial" w:hAnsi="Arial" w:cs="Arial"/>
        </w:rPr>
        <w:t>Verburg</w:t>
      </w:r>
      <w:proofErr w:type="spellEnd"/>
      <w:r>
        <w:rPr>
          <w:rFonts w:ascii="Arial" w:hAnsi="Arial" w:cs="Arial"/>
        </w:rPr>
        <w:t xml:space="preserve">, P. H., </w:t>
      </w:r>
      <w:proofErr w:type="spellStart"/>
      <w:r>
        <w:rPr>
          <w:rFonts w:ascii="Arial" w:hAnsi="Arial" w:cs="Arial"/>
        </w:rPr>
        <w:t>Schot</w:t>
      </w:r>
      <w:proofErr w:type="spellEnd"/>
      <w:r>
        <w:rPr>
          <w:rFonts w:ascii="Arial" w:hAnsi="Arial" w:cs="Arial"/>
        </w:rPr>
        <w:t xml:space="preserve">, P. P., </w:t>
      </w:r>
      <w:proofErr w:type="spellStart"/>
      <w:r>
        <w:rPr>
          <w:rFonts w:ascii="Arial" w:hAnsi="Arial" w:cs="Arial"/>
        </w:rPr>
        <w:t>Dijst</w:t>
      </w:r>
      <w:proofErr w:type="spellEnd"/>
      <w:r>
        <w:rPr>
          <w:rFonts w:ascii="Arial" w:hAnsi="Arial" w:cs="Arial"/>
        </w:rPr>
        <w:t>, M. J., &amp;</w:t>
      </w:r>
      <w:proofErr w:type="spellStart"/>
      <w:r>
        <w:rPr>
          <w:rFonts w:ascii="Arial" w:hAnsi="Arial" w:cs="Arial"/>
        </w:rPr>
        <w:t>Veldkamp</w:t>
      </w:r>
      <w:proofErr w:type="spellEnd"/>
      <w:r>
        <w:rPr>
          <w:rFonts w:ascii="Arial" w:hAnsi="Arial" w:cs="Arial"/>
        </w:rPr>
        <w:t xml:space="preserve">, A. (2004). Land use change modelling: current practice and research priorities. </w:t>
      </w:r>
      <w:proofErr w:type="spellStart"/>
      <w:r>
        <w:rPr>
          <w:rFonts w:ascii="Arial" w:hAnsi="Arial" w:cs="Arial"/>
        </w:rPr>
        <w:t>GeoJournal</w:t>
      </w:r>
      <w:proofErr w:type="spellEnd"/>
      <w:r>
        <w:rPr>
          <w:rFonts w:ascii="Arial" w:hAnsi="Arial" w:cs="Arial"/>
        </w:rPr>
        <w:t>, 61(4), 309-324.</w:t>
      </w:r>
    </w:p>
    <w:p w:rsidR="00567651" w:rsidRDefault="00F23B69">
      <w:pPr>
        <w:pStyle w:val="Body"/>
        <w:numPr>
          <w:ilvl w:val="0"/>
          <w:numId w:val="4"/>
        </w:numPr>
        <w:spacing w:after="0"/>
        <w:rPr>
          <w:rFonts w:ascii="Arial" w:hAnsi="Arial" w:cs="Arial"/>
        </w:rPr>
      </w:pPr>
      <w:proofErr w:type="spellStart"/>
      <w:r>
        <w:rPr>
          <w:rFonts w:ascii="Arial" w:hAnsi="Arial" w:cs="Arial"/>
        </w:rPr>
        <w:t>Wekesa</w:t>
      </w:r>
      <w:proofErr w:type="spellEnd"/>
      <w:r>
        <w:rPr>
          <w:rFonts w:ascii="Arial" w:hAnsi="Arial" w:cs="Arial"/>
        </w:rPr>
        <w:t xml:space="preserve">, C., </w:t>
      </w:r>
      <w:proofErr w:type="spellStart"/>
      <w:r>
        <w:rPr>
          <w:rFonts w:ascii="Arial" w:hAnsi="Arial" w:cs="Arial"/>
        </w:rPr>
        <w:t>Kirui</w:t>
      </w:r>
      <w:proofErr w:type="spellEnd"/>
      <w:r>
        <w:rPr>
          <w:rFonts w:ascii="Arial" w:hAnsi="Arial" w:cs="Arial"/>
        </w:rPr>
        <w:t xml:space="preserve">, B. K., </w:t>
      </w:r>
      <w:proofErr w:type="spellStart"/>
      <w:r>
        <w:rPr>
          <w:rFonts w:ascii="Arial" w:hAnsi="Arial" w:cs="Arial"/>
        </w:rPr>
        <w:t>Maranga</w:t>
      </w:r>
      <w:proofErr w:type="spellEnd"/>
      <w:r>
        <w:rPr>
          <w:rFonts w:ascii="Arial" w:hAnsi="Arial" w:cs="Arial"/>
        </w:rPr>
        <w:t xml:space="preserve">, E. K., &amp; Muturi, G. M. (2019). The fate of </w:t>
      </w:r>
      <w:proofErr w:type="spellStart"/>
      <w:r>
        <w:rPr>
          <w:rFonts w:ascii="Arial" w:hAnsi="Arial" w:cs="Arial"/>
        </w:rPr>
        <w:t>Taita</w:t>
      </w:r>
      <w:proofErr w:type="spellEnd"/>
      <w:r>
        <w:rPr>
          <w:rFonts w:ascii="Arial" w:hAnsi="Arial" w:cs="Arial"/>
        </w:rPr>
        <w:t xml:space="preserve"> Hills forest fragments: Evaluation of forest cover change between 1973 and 2016 using Landsat </w:t>
      </w:r>
      <w:proofErr w:type="spellStart"/>
      <w:r>
        <w:rPr>
          <w:rFonts w:ascii="Arial" w:hAnsi="Arial" w:cs="Arial"/>
        </w:rPr>
        <w:t>magery</w:t>
      </w:r>
      <w:proofErr w:type="spellEnd"/>
      <w:r>
        <w:rPr>
          <w:rFonts w:ascii="Arial" w:hAnsi="Arial" w:cs="Arial"/>
        </w:rPr>
        <w:t>.</w:t>
      </w:r>
    </w:p>
    <w:p w:rsidR="00567651" w:rsidRDefault="00567651">
      <w:pPr>
        <w:pStyle w:val="Body"/>
        <w:spacing w:after="0"/>
        <w:rPr>
          <w:rFonts w:ascii="Arial" w:hAnsi="Arial" w:cs="Arial"/>
        </w:rPr>
      </w:pPr>
    </w:p>
    <w:p w:rsidR="00567651" w:rsidRDefault="00F23B69">
      <w:pPr>
        <w:pStyle w:val="Body"/>
        <w:numPr>
          <w:ilvl w:val="0"/>
          <w:numId w:val="4"/>
        </w:numPr>
        <w:spacing w:after="0"/>
        <w:rPr>
          <w:rFonts w:ascii="Arial" w:hAnsi="Arial" w:cs="Arial"/>
        </w:rPr>
      </w:pPr>
      <w:proofErr w:type="spellStart"/>
      <w:r>
        <w:rPr>
          <w:rFonts w:ascii="Arial" w:hAnsi="Arial" w:cs="Arial"/>
        </w:rPr>
        <w:t>Zollo</w:t>
      </w:r>
      <w:proofErr w:type="spellEnd"/>
      <w:r>
        <w:rPr>
          <w:rFonts w:ascii="Arial" w:hAnsi="Arial" w:cs="Arial"/>
        </w:rPr>
        <w:t xml:space="preserve">, N. J. (2019). A Study on Artisanal and Small-Scale Gemstones Mining in </w:t>
      </w:r>
      <w:proofErr w:type="spellStart"/>
      <w:r>
        <w:rPr>
          <w:rFonts w:ascii="Arial" w:hAnsi="Arial" w:cs="Arial"/>
        </w:rPr>
        <w:t>TaitaTaveta</w:t>
      </w:r>
      <w:proofErr w:type="spellEnd"/>
      <w:r>
        <w:rPr>
          <w:rFonts w:ascii="Arial" w:hAnsi="Arial" w:cs="Arial"/>
        </w:rPr>
        <w:t xml:space="preserve"> County, Kenya (Doctoral dissertation, University of Ghana).</w:t>
      </w:r>
    </w:p>
    <w:p w:rsidR="00567651" w:rsidRDefault="00567651">
      <w:pPr>
        <w:pStyle w:val="Body"/>
        <w:spacing w:after="0"/>
        <w:rPr>
          <w:rFonts w:ascii="Arial" w:hAnsi="Arial" w:cs="Arial"/>
        </w:rPr>
      </w:pPr>
    </w:p>
    <w:p w:rsidR="00567651" w:rsidRDefault="00567651">
      <w:pPr>
        <w:pStyle w:val="Body"/>
        <w:spacing w:after="0"/>
        <w:jc w:val="left"/>
        <w:rPr>
          <w:rFonts w:ascii="Arial" w:hAnsi="Arial" w:cs="Arial"/>
        </w:rPr>
      </w:pPr>
    </w:p>
    <w:p w:rsidR="00567651" w:rsidRDefault="00567651">
      <w:pPr>
        <w:pStyle w:val="Body"/>
        <w:spacing w:after="0"/>
        <w:jc w:val="left"/>
        <w:rPr>
          <w:rFonts w:ascii="Arial" w:hAnsi="Arial" w:cs="Arial"/>
        </w:rPr>
      </w:pPr>
    </w:p>
    <w:p w:rsidR="00567651" w:rsidRDefault="00567651">
      <w:pPr>
        <w:pStyle w:val="Reference"/>
        <w:numPr>
          <w:ilvl w:val="0"/>
          <w:numId w:val="0"/>
        </w:numPr>
        <w:spacing w:line="240" w:lineRule="auto"/>
        <w:rPr>
          <w:rFonts w:ascii="Arial" w:hAnsi="Arial" w:cs="Arial"/>
        </w:rPr>
      </w:pPr>
    </w:p>
    <w:p w:rsidR="00567651" w:rsidRDefault="00F23B69">
      <w:pPr>
        <w:pStyle w:val="DefAcrHead"/>
        <w:spacing w:after="0"/>
        <w:jc w:val="both"/>
        <w:rPr>
          <w:rFonts w:ascii="Arial" w:hAnsi="Arial" w:cs="Arial"/>
        </w:rPr>
      </w:pPr>
      <w:r>
        <w:rPr>
          <w:rFonts w:ascii="Arial" w:hAnsi="Arial" w:cs="Arial"/>
        </w:rPr>
        <w:t>Definitions, Acronyms, Abbreviations</w:t>
      </w:r>
    </w:p>
    <w:p w:rsidR="00567651" w:rsidRDefault="00F23B69">
      <w:pPr>
        <w:pStyle w:val="Body"/>
        <w:spacing w:after="0"/>
        <w:rPr>
          <w:rFonts w:ascii="Arial" w:hAnsi="Arial" w:cs="Arial"/>
        </w:rPr>
      </w:pPr>
      <w:r>
        <w:rPr>
          <w:rFonts w:ascii="Arial" w:hAnsi="Arial" w:cs="Arial"/>
        </w:rPr>
        <w:t>CIDP-County Integrated Development Plan</w:t>
      </w:r>
    </w:p>
    <w:p w:rsidR="00567651" w:rsidRDefault="00F23B69">
      <w:pPr>
        <w:pStyle w:val="Body"/>
        <w:spacing w:after="0"/>
        <w:rPr>
          <w:rFonts w:ascii="Arial" w:hAnsi="Arial" w:cs="Arial"/>
        </w:rPr>
      </w:pPr>
      <w:r>
        <w:rPr>
          <w:rFonts w:ascii="Arial" w:hAnsi="Arial" w:cs="Arial"/>
        </w:rPr>
        <w:t>LULCC -Land Use Land Cover Changes</w:t>
      </w:r>
    </w:p>
    <w:p w:rsidR="00567651" w:rsidRDefault="00F23B69">
      <w:pPr>
        <w:pStyle w:val="Body"/>
        <w:spacing w:after="0"/>
        <w:rPr>
          <w:rFonts w:ascii="Arial" w:hAnsi="Arial" w:cs="Arial"/>
        </w:rPr>
      </w:pPr>
      <w:r>
        <w:rPr>
          <w:rFonts w:ascii="Arial" w:hAnsi="Arial" w:cs="Arial"/>
        </w:rPr>
        <w:t>LULC-Land Use Land Cover</w:t>
      </w:r>
    </w:p>
    <w:p w:rsidR="00567651" w:rsidRDefault="00F23B69">
      <w:pPr>
        <w:pStyle w:val="Body"/>
        <w:spacing w:after="0"/>
        <w:rPr>
          <w:rFonts w:ascii="Arial" w:hAnsi="Arial" w:cs="Arial"/>
        </w:rPr>
      </w:pPr>
      <w:r>
        <w:rPr>
          <w:rFonts w:ascii="Arial" w:hAnsi="Arial" w:cs="Arial"/>
        </w:rPr>
        <w:t>NGOs- Non-Governmental Organizations</w:t>
      </w:r>
    </w:p>
    <w:p w:rsidR="00567651" w:rsidRDefault="00F23B69">
      <w:pPr>
        <w:pStyle w:val="Body"/>
        <w:spacing w:after="0"/>
        <w:rPr>
          <w:rFonts w:ascii="Arial" w:hAnsi="Arial" w:cs="Arial"/>
        </w:rPr>
      </w:pPr>
      <w:r>
        <w:rPr>
          <w:rFonts w:ascii="Arial" w:hAnsi="Arial" w:cs="Arial"/>
        </w:rPr>
        <w:t>OA-overall accuracy (OA)</w:t>
      </w:r>
    </w:p>
    <w:p w:rsidR="00567651" w:rsidRDefault="00F23B69">
      <w:pPr>
        <w:pStyle w:val="Body"/>
        <w:spacing w:after="0"/>
        <w:rPr>
          <w:rFonts w:ascii="Arial" w:hAnsi="Arial" w:cs="Arial"/>
        </w:rPr>
      </w:pPr>
      <w:r>
        <w:rPr>
          <w:rFonts w:ascii="Arial" w:hAnsi="Arial" w:cs="Arial"/>
        </w:rPr>
        <w:t>PA- producer's accuracy (PA)</w:t>
      </w:r>
    </w:p>
    <w:p w:rsidR="00567651" w:rsidRDefault="00F23B69">
      <w:pPr>
        <w:pStyle w:val="Body"/>
        <w:spacing w:after="0"/>
        <w:rPr>
          <w:rFonts w:ascii="Arial" w:hAnsi="Arial" w:cs="Arial"/>
        </w:rPr>
      </w:pPr>
      <w:r>
        <w:rPr>
          <w:rFonts w:ascii="Arial" w:hAnsi="Arial" w:cs="Arial"/>
        </w:rPr>
        <w:lastRenderedPageBreak/>
        <w:t>GIS-Geographic Information System</w:t>
      </w:r>
    </w:p>
    <w:p w:rsidR="00567651" w:rsidRDefault="00F23B69">
      <w:pPr>
        <w:pStyle w:val="Body"/>
        <w:spacing w:after="0"/>
        <w:rPr>
          <w:rFonts w:ascii="Arial" w:hAnsi="Arial" w:cs="Arial"/>
        </w:rPr>
      </w:pPr>
      <w:r>
        <w:rPr>
          <w:rFonts w:ascii="Arial" w:hAnsi="Arial" w:cs="Arial"/>
        </w:rPr>
        <w:t>QGIS-Quantum Geographic Information System</w:t>
      </w:r>
    </w:p>
    <w:p w:rsidR="00567651" w:rsidRDefault="00F23B69">
      <w:pPr>
        <w:pStyle w:val="Body"/>
        <w:spacing w:after="0"/>
        <w:rPr>
          <w:rFonts w:ascii="Arial" w:hAnsi="Arial" w:cs="Arial"/>
        </w:rPr>
      </w:pPr>
      <w:r>
        <w:rPr>
          <w:rFonts w:ascii="Arial" w:hAnsi="Arial" w:cs="Arial"/>
        </w:rPr>
        <w:t xml:space="preserve"> </w:t>
      </w:r>
    </w:p>
    <w:p w:rsidR="00567651" w:rsidRDefault="00567651">
      <w:pPr>
        <w:pStyle w:val="Body"/>
        <w:spacing w:after="0"/>
        <w:rPr>
          <w:rFonts w:ascii="Arial" w:hAnsi="Arial" w:cs="Arial"/>
          <w:sz w:val="24"/>
        </w:rPr>
      </w:pPr>
    </w:p>
    <w:p w:rsidR="00567651" w:rsidRDefault="00567651">
      <w:pPr>
        <w:pStyle w:val="Appendix"/>
        <w:spacing w:after="0"/>
        <w:jc w:val="both"/>
        <w:rPr>
          <w:rFonts w:ascii="Arial" w:hAnsi="Arial" w:cs="Arial"/>
          <w:b w:val="0"/>
        </w:rPr>
        <w:sectPr w:rsidR="00567651">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rsidR="00567651" w:rsidRDefault="00567651">
      <w:pPr>
        <w:pStyle w:val="Appendix"/>
        <w:spacing w:after="0"/>
        <w:jc w:val="both"/>
        <w:rPr>
          <w:rFonts w:ascii="Arial" w:hAnsi="Arial" w:cs="Arial"/>
          <w:b w:val="0"/>
        </w:rPr>
      </w:pPr>
    </w:p>
    <w:sectPr w:rsidR="0056765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2003" w:rsidRDefault="002F2003">
      <w:r>
        <w:separator/>
      </w:r>
    </w:p>
  </w:endnote>
  <w:endnote w:type="continuationSeparator" w:id="0">
    <w:p w:rsidR="002F2003" w:rsidRDefault="002F2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651" w:rsidRDefault="005676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651" w:rsidRDefault="005676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651" w:rsidRDefault="005676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651" w:rsidRDefault="005676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2003" w:rsidRDefault="002F2003">
      <w:r>
        <w:separator/>
      </w:r>
    </w:p>
  </w:footnote>
  <w:footnote w:type="continuationSeparator" w:id="0">
    <w:p w:rsidR="002F2003" w:rsidRDefault="002F2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651" w:rsidRDefault="003929BB">
    <w:pPr>
      <w:pStyle w:val="Header"/>
    </w:pPr>
    <w:r>
      <w:pict w14:anchorId="27C62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46172" o:spid="_x0000_s2050" type="#_x0000_t136" style="position:absolute;margin-left:0;margin-top:0;width:520.65pt;height:57.8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651" w:rsidRDefault="003929BB">
    <w:pPr>
      <w:pStyle w:val="Header"/>
    </w:pPr>
    <w:r>
      <w:pict w14:anchorId="628DD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46173" o:spid="_x0000_s2051" type="#_x0000_t136" style="position:absolute;margin-left:0;margin-top:0;width:520.65pt;height:57.8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651" w:rsidRDefault="003929BB">
    <w:pPr>
      <w:ind w:left="2160"/>
      <w:jc w:val="center"/>
      <w:rPr>
        <w:rFonts w:ascii="Times New Roman" w:eastAsia="Calibri" w:hAnsi="Times New Roman"/>
        <w:i/>
        <w:sz w:val="18"/>
        <w:szCs w:val="22"/>
      </w:rPr>
    </w:pPr>
    <w:r>
      <w:pict w14:anchorId="67477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46171" o:spid="_x0000_s2049" type="#_x0000_t136" style="position:absolute;left:0;text-align:left;margin-left:0;margin-top:0;width:520.65pt;height:57.8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567651" w:rsidRDefault="00F23B69">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567651" w:rsidRDefault="00F23B69">
    <w:pPr>
      <w:jc w:val="center"/>
      <w:rPr>
        <w:rFonts w:ascii="Times New Roman" w:eastAsia="Calibri" w:hAnsi="Times New Roman"/>
        <w:i/>
        <w:sz w:val="18"/>
        <w:szCs w:val="22"/>
      </w:rPr>
    </w:pPr>
    <w:r>
      <w:rPr>
        <w:rFonts w:ascii="Times New Roman" w:eastAsia="Calibri" w:hAnsi="Times New Roman"/>
        <w:i/>
        <w:sz w:val="18"/>
        <w:szCs w:val="22"/>
      </w:rPr>
      <w:t>.</w:t>
    </w:r>
  </w:p>
  <w:p w:rsidR="00567651" w:rsidRDefault="00F23B69">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567651" w:rsidRDefault="00F23B69">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567651" w:rsidRDefault="00F23B6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567651" w:rsidRDefault="00F23B6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651" w:rsidRDefault="003929B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46175" o:spid="_x0000_s2053" type="#_x0000_t136" style="position:absolute;margin-left:0;margin-top:0;width:520.65pt;height:57.8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651" w:rsidRDefault="003929B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46176" o:spid="_x0000_s2054" type="#_x0000_t136" style="position:absolute;margin-left:0;margin-top:0;width:520.65pt;height:57.85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651" w:rsidRDefault="003929BB">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46174" o:spid="_x0000_s2052" type="#_x0000_t136" style="position:absolute;margin-left:0;margin-top:0;width:520.65pt;height:57.8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F72DEDB"/>
    <w:multiLevelType w:val="singleLevel"/>
    <w:tmpl w:val="9F72DEDB"/>
    <w:lvl w:ilvl="0">
      <w:start w:val="1"/>
      <w:numFmt w:val="decimal"/>
      <w:lvlText w:val="%1."/>
      <w:lvlJc w:val="left"/>
      <w:pPr>
        <w:tabs>
          <w:tab w:val="left" w:pos="425"/>
        </w:tabs>
        <w:ind w:left="425" w:hanging="425"/>
      </w:pPr>
      <w:rPr>
        <w:rFonts w:hint="default"/>
      </w:rPr>
    </w:lvl>
  </w:abstractNum>
  <w:abstractNum w:abstractNumId="1" w15:restartNumberingAfterBreak="0">
    <w:nsid w:val="146B5106"/>
    <w:multiLevelType w:val="singleLevel"/>
    <w:tmpl w:val="146B5106"/>
    <w:lvl w:ilvl="0">
      <w:start w:val="3"/>
      <w:numFmt w:val="decimal"/>
      <w:suff w:val="space"/>
      <w:lvlText w:val="%1."/>
      <w:lvlJc w:val="left"/>
    </w:lvl>
  </w:abstractNum>
  <w:abstractNum w:abstractNumId="2"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3" w15:restartNumberingAfterBreak="0">
    <w:nsid w:val="7FCE5EA6"/>
    <w:multiLevelType w:val="multilevel"/>
    <w:tmpl w:val="7FCE5EA6"/>
    <w:lvl w:ilvl="0">
      <w:start w:val="1"/>
      <w:numFmt w:val="decimal"/>
      <w:lvlText w:val="%1"/>
      <w:lvlJc w:val="left"/>
      <w:pPr>
        <w:ind w:left="510" w:hanging="510"/>
      </w:pPr>
      <w:rPr>
        <w:rFonts w:hint="default"/>
      </w:rPr>
    </w:lvl>
    <w:lvl w:ilvl="1">
      <w:start w:val="10"/>
      <w:numFmt w:val="decimal"/>
      <w:pStyle w:val="Heading2"/>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3609"/>
    <w:rsid w:val="00200595"/>
    <w:rsid w:val="00204835"/>
    <w:rsid w:val="00231920"/>
    <w:rsid w:val="0023195C"/>
    <w:rsid w:val="0024282C"/>
    <w:rsid w:val="002460DC"/>
    <w:rsid w:val="00250985"/>
    <w:rsid w:val="00252C9A"/>
    <w:rsid w:val="002556F6"/>
    <w:rsid w:val="00283105"/>
    <w:rsid w:val="00284C4C"/>
    <w:rsid w:val="00287E68"/>
    <w:rsid w:val="00296529"/>
    <w:rsid w:val="002B27FB"/>
    <w:rsid w:val="002B685A"/>
    <w:rsid w:val="002C57D2"/>
    <w:rsid w:val="002E0D56"/>
    <w:rsid w:val="002F2003"/>
    <w:rsid w:val="003023A6"/>
    <w:rsid w:val="00315186"/>
    <w:rsid w:val="0033343E"/>
    <w:rsid w:val="003512C2"/>
    <w:rsid w:val="00371FB6"/>
    <w:rsid w:val="003763C1"/>
    <w:rsid w:val="00376BBE"/>
    <w:rsid w:val="0039224F"/>
    <w:rsid w:val="003929BB"/>
    <w:rsid w:val="003A43A4"/>
    <w:rsid w:val="003A7E18"/>
    <w:rsid w:val="003C4C86"/>
    <w:rsid w:val="003C6258"/>
    <w:rsid w:val="003E2904"/>
    <w:rsid w:val="003E2E98"/>
    <w:rsid w:val="00401927"/>
    <w:rsid w:val="0041027F"/>
    <w:rsid w:val="00412475"/>
    <w:rsid w:val="00423789"/>
    <w:rsid w:val="00440F43"/>
    <w:rsid w:val="00441B6F"/>
    <w:rsid w:val="00446221"/>
    <w:rsid w:val="00450E62"/>
    <w:rsid w:val="004539DB"/>
    <w:rsid w:val="004548DD"/>
    <w:rsid w:val="00471A80"/>
    <w:rsid w:val="0048344D"/>
    <w:rsid w:val="004D305E"/>
    <w:rsid w:val="004D4277"/>
    <w:rsid w:val="00502516"/>
    <w:rsid w:val="00505F06"/>
    <w:rsid w:val="00506828"/>
    <w:rsid w:val="0053056E"/>
    <w:rsid w:val="0054340B"/>
    <w:rsid w:val="00554FDA"/>
    <w:rsid w:val="00567651"/>
    <w:rsid w:val="005B3EB5"/>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6BBB"/>
    <w:rsid w:val="00927834"/>
    <w:rsid w:val="009500A6"/>
    <w:rsid w:val="00957C18"/>
    <w:rsid w:val="009659BA"/>
    <w:rsid w:val="00983040"/>
    <w:rsid w:val="00991A39"/>
    <w:rsid w:val="00997DA7"/>
    <w:rsid w:val="009B3FB9"/>
    <w:rsid w:val="009C2465"/>
    <w:rsid w:val="009D35A0"/>
    <w:rsid w:val="009D3880"/>
    <w:rsid w:val="009D7EB7"/>
    <w:rsid w:val="009E048A"/>
    <w:rsid w:val="009E08E9"/>
    <w:rsid w:val="009E3DB9"/>
    <w:rsid w:val="009E6E35"/>
    <w:rsid w:val="009F0EDA"/>
    <w:rsid w:val="009F760C"/>
    <w:rsid w:val="00A03B96"/>
    <w:rsid w:val="00A05B19"/>
    <w:rsid w:val="00A1134E"/>
    <w:rsid w:val="00A24E7E"/>
    <w:rsid w:val="00A258C3"/>
    <w:rsid w:val="00A3271D"/>
    <w:rsid w:val="00A347C0"/>
    <w:rsid w:val="00A51431"/>
    <w:rsid w:val="00A539AD"/>
    <w:rsid w:val="00A94063"/>
    <w:rsid w:val="00AA6219"/>
    <w:rsid w:val="00AA74E0"/>
    <w:rsid w:val="00AB703F"/>
    <w:rsid w:val="00AC6BB8"/>
    <w:rsid w:val="00AD3B8A"/>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A495F"/>
    <w:rsid w:val="00CD6755"/>
    <w:rsid w:val="00CD6856"/>
    <w:rsid w:val="00CE0089"/>
    <w:rsid w:val="00CE793C"/>
    <w:rsid w:val="00CF193C"/>
    <w:rsid w:val="00D173F1"/>
    <w:rsid w:val="00D43E0D"/>
    <w:rsid w:val="00D50E2C"/>
    <w:rsid w:val="00D56B05"/>
    <w:rsid w:val="00D74CB0"/>
    <w:rsid w:val="00D8295D"/>
    <w:rsid w:val="00DC2A65"/>
    <w:rsid w:val="00DE15F0"/>
    <w:rsid w:val="00DE5663"/>
    <w:rsid w:val="00DE78AA"/>
    <w:rsid w:val="00E053D0"/>
    <w:rsid w:val="00E15994"/>
    <w:rsid w:val="00E3114E"/>
    <w:rsid w:val="00E31A70"/>
    <w:rsid w:val="00E35B02"/>
    <w:rsid w:val="00E373B4"/>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3B69"/>
    <w:rsid w:val="00F469F0"/>
    <w:rsid w:val="00F53273"/>
    <w:rsid w:val="00F755E4"/>
    <w:rsid w:val="00F77D02"/>
    <w:rsid w:val="00FA11BF"/>
    <w:rsid w:val="00FB3A86"/>
    <w:rsid w:val="00FD36C8"/>
    <w:rsid w:val="00FE651A"/>
    <w:rsid w:val="03526451"/>
    <w:rsid w:val="070174DD"/>
    <w:rsid w:val="0BDE7985"/>
    <w:rsid w:val="0FDE5E1B"/>
    <w:rsid w:val="117B04A7"/>
    <w:rsid w:val="12DE15D3"/>
    <w:rsid w:val="12DE26B4"/>
    <w:rsid w:val="193211E9"/>
    <w:rsid w:val="19846A04"/>
    <w:rsid w:val="19E325D2"/>
    <w:rsid w:val="1B145EF7"/>
    <w:rsid w:val="1B985637"/>
    <w:rsid w:val="1C1F5E22"/>
    <w:rsid w:val="1D93162E"/>
    <w:rsid w:val="1E190433"/>
    <w:rsid w:val="1F0C367F"/>
    <w:rsid w:val="200D0CA3"/>
    <w:rsid w:val="207451CF"/>
    <w:rsid w:val="29834B02"/>
    <w:rsid w:val="2C497017"/>
    <w:rsid w:val="31FE438F"/>
    <w:rsid w:val="35C221C2"/>
    <w:rsid w:val="37B855F7"/>
    <w:rsid w:val="38A13333"/>
    <w:rsid w:val="38B81C63"/>
    <w:rsid w:val="3BE0556F"/>
    <w:rsid w:val="47957F3D"/>
    <w:rsid w:val="47F1726B"/>
    <w:rsid w:val="492103EE"/>
    <w:rsid w:val="4BF62D77"/>
    <w:rsid w:val="4F9253F1"/>
    <w:rsid w:val="4FE51568"/>
    <w:rsid w:val="4FEA1880"/>
    <w:rsid w:val="5BB47E04"/>
    <w:rsid w:val="64C345A0"/>
    <w:rsid w:val="673F740E"/>
    <w:rsid w:val="68A77606"/>
    <w:rsid w:val="690D4166"/>
    <w:rsid w:val="6F9243F9"/>
    <w:rsid w:val="70497372"/>
    <w:rsid w:val="726063F0"/>
    <w:rsid w:val="76ED4FB3"/>
    <w:rsid w:val="78056828"/>
    <w:rsid w:val="7AFA19DE"/>
    <w:rsid w:val="7DDF5E0F"/>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40F745B2"/>
  <w15:docId w15:val="{4F4E7A44-A9E1-4A1B-A77D-05C377131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9"/>
    <w:qFormat/>
    <w:pPr>
      <w:keepNext/>
      <w:keepLines/>
      <w:widowControl w:val="0"/>
      <w:numPr>
        <w:ilvl w:val="1"/>
        <w:numId w:val="1"/>
      </w:numPr>
      <w:spacing w:before="120" w:after="120" w:line="480" w:lineRule="auto"/>
      <w:ind w:left="0" w:firstLine="0"/>
      <w:jc w:val="both"/>
      <w:outlineLvl w:val="1"/>
    </w:pPr>
    <w:rPr>
      <w:rFonts w:ascii="Times New Roman" w:eastAsia="SimSun" w:hAnsi="Times New Roman"/>
      <w:b/>
      <w:bCs/>
      <w:sz w:val="24"/>
      <w:szCs w:val="24"/>
    </w:rPr>
  </w:style>
  <w:style w:type="paragraph" w:styleId="Heading3">
    <w:name w:val="heading 3"/>
    <w:basedOn w:val="Normal"/>
    <w:next w:val="Normal"/>
    <w:uiPriority w:val="99"/>
    <w:qFormat/>
    <w:pPr>
      <w:keepNext/>
      <w:keepLines/>
      <w:widowControl w:val="0"/>
      <w:spacing w:before="200"/>
      <w:outlineLvl w:val="2"/>
    </w:pPr>
    <w:rPr>
      <w:rFonts w:ascii="Cambria" w:eastAsia="SimSu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paragraph" w:styleId="Caption">
    <w:name w:val="caption"/>
    <w:basedOn w:val="Normal"/>
    <w:next w:val="Normal"/>
    <w:semiHidden/>
    <w:unhideWhenUsed/>
    <w:qFormat/>
    <w:rPr>
      <w:rFonts w:ascii="Times New Roman" w:hAnsi="Times New Roman" w:cs="SimSun"/>
      <w:iCs/>
      <w:color w:val="1F497D"/>
      <w:sz w:val="24"/>
      <w:szCs w:val="18"/>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link w:val="ConcHeadChar"/>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2"/>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link w:val="Heading2"/>
    <w:uiPriority w:val="99"/>
    <w:qFormat/>
    <w:rPr>
      <w:rFonts w:ascii="Times New Roman" w:eastAsia="SimSun" w:hAnsi="Times New Roman" w:cs="Times New Roman"/>
      <w:b/>
      <w:bCs/>
      <w:sz w:val="24"/>
      <w:szCs w:val="24"/>
    </w:rPr>
  </w:style>
  <w:style w:type="character" w:customStyle="1" w:styleId="Heading1Char">
    <w:name w:val="Heading 1 Char"/>
    <w:link w:val="Heading1"/>
    <w:qFormat/>
    <w:rPr>
      <w:rFonts w:ascii="Arial" w:hAnsi="Arial"/>
      <w:b/>
      <w:kern w:val="28"/>
      <w:sz w:val="28"/>
    </w:rPr>
  </w:style>
  <w:style w:type="character" w:customStyle="1" w:styleId="26">
    <w:name w:val="26"/>
    <w:basedOn w:val="DefaultParagraphFont"/>
    <w:qFormat/>
    <w:rPr>
      <w:rFonts w:ascii="Calibri" w:hAnsi="Calibri" w:cs="Calibri" w:hint="default"/>
      <w:i/>
      <w:iCs/>
    </w:rPr>
  </w:style>
  <w:style w:type="character" w:customStyle="1" w:styleId="27">
    <w:name w:val="27"/>
    <w:basedOn w:val="DefaultParagraphFont"/>
    <w:qFormat/>
    <w:rPr>
      <w:rFonts w:ascii="Calibri" w:hAnsi="Calibri" w:cs="Calibri" w:hint="default"/>
    </w:rPr>
  </w:style>
  <w:style w:type="character" w:customStyle="1" w:styleId="28">
    <w:name w:val="28"/>
    <w:basedOn w:val="DefaultParagraphFont"/>
    <w:qFormat/>
    <w:rPr>
      <w:rFonts w:ascii="Calibri" w:hAnsi="Calibri" w:cs="Calibri" w:hint="default"/>
    </w:rPr>
  </w:style>
  <w:style w:type="character" w:customStyle="1" w:styleId="25">
    <w:name w:val="25"/>
    <w:basedOn w:val="DefaultParagraphFont"/>
    <w:qFormat/>
    <w:rPr>
      <w:rFonts w:ascii="Calibri" w:hAnsi="Calibri" w:cs="Calibri" w:hint="default"/>
    </w:rPr>
  </w:style>
  <w:style w:type="character" w:customStyle="1" w:styleId="29">
    <w:name w:val="29"/>
    <w:basedOn w:val="DefaultParagraphFont"/>
    <w:qFormat/>
    <w:rPr>
      <w:rFonts w:ascii="Calibri" w:hAnsi="Calibri" w:cs="Calibri" w:hint="default"/>
    </w:rPr>
  </w:style>
  <w:style w:type="character" w:customStyle="1" w:styleId="15">
    <w:name w:val="15"/>
    <w:basedOn w:val="DefaultParagraphFont"/>
    <w:qFormat/>
    <w:rPr>
      <w:rFonts w:ascii="Calibri" w:hAnsi="Calibri" w:cs="Calibri" w:hint="default"/>
    </w:rPr>
  </w:style>
  <w:style w:type="character" w:customStyle="1" w:styleId="16">
    <w:name w:val="16"/>
    <w:basedOn w:val="DefaultParagraphFont"/>
    <w:qFormat/>
    <w:rPr>
      <w:rFonts w:ascii="Calibri" w:hAnsi="Calibri" w:cs="Calibri" w:hint="default"/>
    </w:rPr>
  </w:style>
  <w:style w:type="character" w:customStyle="1" w:styleId="18">
    <w:name w:val="18"/>
    <w:basedOn w:val="DefaultParagraphFont"/>
    <w:qFormat/>
    <w:rPr>
      <w:rFonts w:ascii="Calibri" w:hAnsi="Calibri" w:cs="Calibri" w:hint="default"/>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conclusion">
    <w:name w:val="conclusion"/>
    <w:basedOn w:val="Normal"/>
    <w:qFormat/>
    <w:pPr>
      <w:keepNext/>
      <w:spacing w:after="240"/>
    </w:pPr>
    <w:rPr>
      <w:b/>
      <w:caps/>
      <w:sz w:val="22"/>
    </w:rPr>
  </w:style>
  <w:style w:type="character" w:customStyle="1" w:styleId="ConcHeadChar">
    <w:name w:val="Conc Head Char"/>
    <w:link w:val="ConcHead"/>
    <w:qFormat/>
    <w:rPr>
      <w:sz w:val="22"/>
    </w:rPr>
  </w:style>
  <w:style w:type="paragraph" w:customStyle="1" w:styleId="hd2">
    <w:name w:val="hd2"/>
    <w:basedOn w:val="Normal"/>
    <w:next w:val="Normal"/>
    <w:qFormat/>
    <w:pPr>
      <w:keepNext/>
      <w:keepLines/>
      <w:widowControl w:val="0"/>
      <w:spacing w:before="120" w:after="120" w:line="480" w:lineRule="auto"/>
      <w:jc w:val="both"/>
      <w:outlineLvl w:val="1"/>
    </w:pPr>
    <w:rPr>
      <w:rFonts w:ascii="Times New Roman" w:eastAsia="SimSu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package" Target="embeddings/Microsoft_Excel_Worksheet2.xlsx"/><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Excel_Worksheet1.xls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emf"/><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package" Target="embeddings/Microsoft_Excel_Worksheet.xlsx"/><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93A9ED-7B0D-4F30-BDF6-8DAE7E16A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90</TotalTime>
  <Pages>18</Pages>
  <Words>4503</Words>
  <Characters>25670</Characters>
  <Application>Microsoft Office Word</Application>
  <DocSecurity>0</DocSecurity>
  <Lines>213</Lines>
  <Paragraphs>60</Paragraphs>
  <ScaleCrop>false</ScaleCrop>
  <Company>aaaa</Company>
  <LinksUpToDate>false</LinksUpToDate>
  <CharactersWithSpaces>30113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21</cp:revision>
  <cp:lastPrinted>1999-07-06T11:00:00Z</cp:lastPrinted>
  <dcterms:created xsi:type="dcterms:W3CDTF">2014-10-25T14:34:00Z</dcterms:created>
  <dcterms:modified xsi:type="dcterms:W3CDTF">2025-09-20T08:10:00Z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5DC3127A775F4F28B1E4FB8006D808D0_13</vt:lpwstr>
  </property>
</Properties>
</file>