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B2" w:rsidRPr="002D45B2" w:rsidRDefault="002D45B2" w:rsidP="002D45B2">
      <w:pPr>
        <w:spacing w:after="160" w:line="278" w:lineRule="auto"/>
        <w:jc w:val="center"/>
        <w:rPr>
          <w:rFonts w:ascii="Times New Roman" w:hAnsi="Times New Roman" w:cs="Times New Roman"/>
          <w:b/>
          <w:bCs/>
          <w:i/>
          <w:iCs/>
          <w:sz w:val="28"/>
          <w:szCs w:val="28"/>
          <w:u w:val="single"/>
        </w:rPr>
      </w:pPr>
      <w:r w:rsidRPr="002D45B2">
        <w:rPr>
          <w:rFonts w:ascii="Times New Roman" w:hAnsi="Times New Roman" w:cs="Times New Roman"/>
          <w:b/>
          <w:bCs/>
          <w:i/>
          <w:iCs/>
          <w:sz w:val="28"/>
          <w:szCs w:val="28"/>
          <w:u w:val="single"/>
        </w:rPr>
        <w:t>Review Article</w:t>
      </w:r>
    </w:p>
    <w:p w:rsidR="002D45B2" w:rsidRDefault="002D45B2" w:rsidP="00E63F73">
      <w:pPr>
        <w:spacing w:after="160" w:line="278" w:lineRule="auto"/>
        <w:jc w:val="center"/>
        <w:rPr>
          <w:rFonts w:ascii="Times New Roman" w:hAnsi="Times New Roman" w:cs="Times New Roman"/>
          <w:b/>
          <w:sz w:val="28"/>
          <w:szCs w:val="28"/>
          <w:lang w:val="en-IN"/>
        </w:rPr>
      </w:pPr>
    </w:p>
    <w:p w:rsidR="00E63F73" w:rsidRDefault="00E63F73" w:rsidP="00E63F73">
      <w:pPr>
        <w:spacing w:after="160" w:line="278" w:lineRule="auto"/>
        <w:jc w:val="center"/>
        <w:rPr>
          <w:rFonts w:ascii="Times New Roman" w:hAnsi="Times New Roman" w:cs="Times New Roman"/>
          <w:b/>
          <w:sz w:val="28"/>
          <w:szCs w:val="28"/>
          <w:lang w:val="en-IN"/>
        </w:rPr>
      </w:pPr>
      <w:r w:rsidRPr="00E63F73">
        <w:rPr>
          <w:rFonts w:ascii="Times New Roman" w:hAnsi="Times New Roman" w:cs="Times New Roman"/>
          <w:b/>
          <w:sz w:val="28"/>
          <w:szCs w:val="28"/>
          <w:lang w:val="en-IN"/>
        </w:rPr>
        <w:t>Traditional Knowledge and Conservation of Tylophorarotundifolia: An Ecological and Ethnobotanical Review</w:t>
      </w:r>
    </w:p>
    <w:p w:rsidR="00A92E58" w:rsidRDefault="00A92E58" w:rsidP="00E63F73">
      <w:pPr>
        <w:spacing w:after="160" w:line="278" w:lineRule="auto"/>
        <w:jc w:val="center"/>
        <w:rPr>
          <w:rFonts w:ascii="Times New Roman" w:hAnsi="Times New Roman" w:cs="Times New Roman"/>
          <w:b/>
          <w:sz w:val="28"/>
          <w:szCs w:val="28"/>
          <w:lang w:val="en-IN"/>
        </w:rPr>
      </w:pPr>
    </w:p>
    <w:p w:rsidR="00523550" w:rsidRPr="00860367" w:rsidRDefault="00523550" w:rsidP="003A6ED1">
      <w:pPr>
        <w:jc w:val="center"/>
        <w:rPr>
          <w:rFonts w:ascii="Times New Roman" w:hAnsi="Times New Roman" w:cs="Times New Roman"/>
          <w:b/>
          <w:sz w:val="28"/>
          <w:szCs w:val="28"/>
          <w:lang w:val="en-IN"/>
        </w:rPr>
      </w:pPr>
    </w:p>
    <w:p w:rsidR="00297E63" w:rsidRPr="00EE7F97" w:rsidRDefault="00EE7F97" w:rsidP="00297E63">
      <w:pPr>
        <w:rPr>
          <w:rFonts w:ascii="Times New Roman" w:hAnsi="Times New Roman" w:cs="Times New Roman"/>
          <w:b/>
          <w:sz w:val="24"/>
          <w:szCs w:val="24"/>
          <w:u w:val="single"/>
          <w:lang w:val="en-IN"/>
        </w:rPr>
      </w:pPr>
      <w:r w:rsidRPr="00EE7F97">
        <w:rPr>
          <w:rFonts w:ascii="Times New Roman" w:hAnsi="Times New Roman" w:cs="Times New Roman"/>
          <w:b/>
          <w:sz w:val="24"/>
          <w:szCs w:val="24"/>
          <w:u w:val="single"/>
          <w:lang w:val="en-IN"/>
        </w:rPr>
        <w:t>Abstract</w:t>
      </w:r>
    </w:p>
    <w:p w:rsidR="001A1410" w:rsidRDefault="00EE7F97" w:rsidP="00EF779C">
      <w:pPr>
        <w:spacing w:line="360" w:lineRule="auto"/>
        <w:jc w:val="both"/>
        <w:rPr>
          <w:rFonts w:ascii="Times New Roman" w:hAnsi="Times New Roman" w:cs="Times New Roman"/>
          <w:sz w:val="24"/>
          <w:szCs w:val="24"/>
        </w:rPr>
      </w:pPr>
      <w:r w:rsidRPr="00EE7F97">
        <w:rPr>
          <w:rStyle w:val="citation-2"/>
          <w:rFonts w:ascii="Times New Roman" w:hAnsi="Times New Roman" w:cs="Times New Roman"/>
          <w:bCs/>
          <w:sz w:val="24"/>
          <w:szCs w:val="24"/>
        </w:rPr>
        <w:t xml:space="preserve">This study focuses on </w:t>
      </w:r>
      <w:r w:rsidRPr="00EE7F97">
        <w:rPr>
          <w:rStyle w:val="citation-2"/>
          <w:rFonts w:ascii="Times New Roman" w:hAnsi="Times New Roman" w:cs="Times New Roman"/>
          <w:bCs/>
          <w:i/>
          <w:iCs/>
          <w:sz w:val="24"/>
          <w:szCs w:val="24"/>
        </w:rPr>
        <w:t>Tylophorarotundifolia</w:t>
      </w:r>
      <w:r w:rsidRPr="00EE7F97">
        <w:rPr>
          <w:rStyle w:val="citation-2"/>
          <w:rFonts w:ascii="Times New Roman" w:hAnsi="Times New Roman" w:cs="Times New Roman"/>
          <w:bCs/>
          <w:sz w:val="24"/>
          <w:szCs w:val="24"/>
        </w:rPr>
        <w:t>, a valuable medicinal plant traditionally used for ailments like respiratory and inflammatory conditions.</w:t>
      </w:r>
      <w:r w:rsidRPr="00EE7F97">
        <w:rPr>
          <w:rFonts w:ascii="Times New Roman" w:hAnsi="Times New Roman" w:cs="Times New Roman"/>
          <w:sz w:val="24"/>
          <w:szCs w:val="24"/>
        </w:rPr>
        <w:t xml:space="preserve"> Growing concerns exist due to its overexploitation and habitat degradation. To address this, we employed an ecological and ethno</w:t>
      </w:r>
      <w:r w:rsidR="005D0DB5">
        <w:rPr>
          <w:rFonts w:ascii="Times New Roman" w:hAnsi="Times New Roman" w:cs="Times New Roman"/>
          <w:sz w:val="24"/>
          <w:szCs w:val="24"/>
        </w:rPr>
        <w:t>-</w:t>
      </w:r>
      <w:r w:rsidRPr="00EE7F97">
        <w:rPr>
          <w:rFonts w:ascii="Times New Roman" w:hAnsi="Times New Roman" w:cs="Times New Roman"/>
          <w:sz w:val="24"/>
          <w:szCs w:val="24"/>
        </w:rPr>
        <w:t>botanical approach, conducting field surveys, interviews, and literature reviews to document its traditional uses, ecological requirements, and conservation status. Our research confirms the plant's crucial role in traditional medicine and emphasizes the necessity of sustainable conservation efforts. We propose comprehensive strategies, including protecting its natural habitats (</w:t>
      </w:r>
      <w:r w:rsidRPr="00EE7F97">
        <w:rPr>
          <w:rFonts w:ascii="Times New Roman" w:hAnsi="Times New Roman" w:cs="Times New Roman"/>
          <w:bCs/>
          <w:sz w:val="24"/>
          <w:szCs w:val="24"/>
        </w:rPr>
        <w:t>in-situ conservation</w:t>
      </w:r>
      <w:r w:rsidRPr="00EE7F97">
        <w:rPr>
          <w:rFonts w:ascii="Times New Roman" w:hAnsi="Times New Roman" w:cs="Times New Roman"/>
          <w:sz w:val="24"/>
          <w:szCs w:val="24"/>
        </w:rPr>
        <w:t>), cultivating it elsewhere (</w:t>
      </w:r>
      <w:r w:rsidRPr="00EE7F97">
        <w:rPr>
          <w:rFonts w:ascii="Times New Roman" w:hAnsi="Times New Roman" w:cs="Times New Roman"/>
          <w:bCs/>
          <w:sz w:val="24"/>
          <w:szCs w:val="24"/>
        </w:rPr>
        <w:t>ex-situ conservation</w:t>
      </w:r>
      <w:r w:rsidRPr="00EE7F97">
        <w:rPr>
          <w:rFonts w:ascii="Times New Roman" w:hAnsi="Times New Roman" w:cs="Times New Roman"/>
          <w:sz w:val="24"/>
          <w:szCs w:val="24"/>
        </w:rPr>
        <w:t xml:space="preserve">), promoting </w:t>
      </w:r>
      <w:r w:rsidRPr="00EE7F97">
        <w:rPr>
          <w:rFonts w:ascii="Times New Roman" w:hAnsi="Times New Roman" w:cs="Times New Roman"/>
          <w:bCs/>
          <w:sz w:val="24"/>
          <w:szCs w:val="24"/>
        </w:rPr>
        <w:t>sustainable harvesting practices</w:t>
      </w:r>
      <w:r w:rsidRPr="00EE7F97">
        <w:rPr>
          <w:rFonts w:ascii="Times New Roman" w:hAnsi="Times New Roman" w:cs="Times New Roman"/>
          <w:sz w:val="24"/>
          <w:szCs w:val="24"/>
        </w:rPr>
        <w:t xml:space="preserve">, and fostering </w:t>
      </w:r>
      <w:r w:rsidRPr="00EE7F97">
        <w:rPr>
          <w:rFonts w:ascii="Times New Roman" w:hAnsi="Times New Roman" w:cs="Times New Roman"/>
          <w:bCs/>
          <w:sz w:val="24"/>
          <w:szCs w:val="24"/>
        </w:rPr>
        <w:t>community involvement</w:t>
      </w:r>
      <w:r w:rsidRPr="00EE7F97">
        <w:rPr>
          <w:rFonts w:ascii="Times New Roman" w:hAnsi="Times New Roman" w:cs="Times New Roman"/>
          <w:sz w:val="24"/>
          <w:szCs w:val="24"/>
        </w:rPr>
        <w:t xml:space="preserve"> to safeguard this vital species</w:t>
      </w:r>
      <w:r>
        <w:rPr>
          <w:rFonts w:ascii="Times New Roman" w:hAnsi="Times New Roman" w:cs="Times New Roman"/>
          <w:sz w:val="24"/>
          <w:szCs w:val="24"/>
        </w:rPr>
        <w:t>.</w:t>
      </w:r>
    </w:p>
    <w:p w:rsidR="0053409D" w:rsidRPr="0053409D" w:rsidRDefault="0053409D" w:rsidP="00EF779C">
      <w:pPr>
        <w:spacing w:line="360" w:lineRule="auto"/>
        <w:jc w:val="both"/>
        <w:rPr>
          <w:rFonts w:ascii="Times New Roman" w:hAnsi="Times New Roman" w:cs="Times New Roman"/>
          <w:b/>
          <w:sz w:val="24"/>
          <w:szCs w:val="24"/>
          <w:u w:val="single"/>
          <w:lang w:val="en-IN"/>
        </w:rPr>
      </w:pPr>
      <w:r w:rsidRPr="0053409D">
        <w:rPr>
          <w:rFonts w:ascii="Times New Roman" w:hAnsi="Times New Roman" w:cs="Times New Roman"/>
          <w:b/>
          <w:sz w:val="24"/>
          <w:szCs w:val="24"/>
          <w:u w:val="single"/>
          <w:lang w:val="en-IN"/>
        </w:rPr>
        <w:t>Keywords</w:t>
      </w:r>
    </w:p>
    <w:p w:rsidR="00E63F73" w:rsidRDefault="00045CCF" w:rsidP="00045CCF">
      <w:pPr>
        <w:spacing w:line="360" w:lineRule="auto"/>
        <w:jc w:val="both"/>
        <w:rPr>
          <w:rFonts w:ascii="Times New Roman" w:hAnsi="Times New Roman" w:cs="Times New Roman"/>
          <w:sz w:val="24"/>
          <w:szCs w:val="24"/>
          <w:lang w:val="en-IN"/>
        </w:rPr>
      </w:pPr>
      <w:r w:rsidRPr="00045CCF">
        <w:rPr>
          <w:rFonts w:ascii="Times New Roman" w:hAnsi="Times New Roman" w:cs="Times New Roman"/>
          <w:sz w:val="24"/>
          <w:szCs w:val="24"/>
          <w:lang w:val="en-IN"/>
        </w:rPr>
        <w:t>Tylophora rotundifolia, Ethnobotany, Ecology, Conservation, Traditional</w:t>
      </w:r>
      <w:r>
        <w:rPr>
          <w:rFonts w:ascii="Times New Roman" w:hAnsi="Times New Roman" w:cs="Times New Roman"/>
          <w:sz w:val="24"/>
          <w:szCs w:val="24"/>
          <w:lang w:val="en-IN"/>
        </w:rPr>
        <w:t xml:space="preserve"> </w:t>
      </w:r>
      <w:r w:rsidRPr="00045CCF">
        <w:rPr>
          <w:rFonts w:ascii="Times New Roman" w:hAnsi="Times New Roman" w:cs="Times New Roman"/>
          <w:sz w:val="24"/>
          <w:szCs w:val="24"/>
          <w:lang w:val="en-IN"/>
        </w:rPr>
        <w:t>Medicine</w:t>
      </w:r>
      <w:r>
        <w:rPr>
          <w:rFonts w:ascii="Times New Roman" w:hAnsi="Times New Roman" w:cs="Times New Roman"/>
          <w:sz w:val="24"/>
          <w:szCs w:val="24"/>
          <w:lang w:val="en-IN"/>
        </w:rPr>
        <w:t>.</w:t>
      </w:r>
    </w:p>
    <w:p w:rsidR="001F093D" w:rsidRPr="00E63F73" w:rsidRDefault="00297E63" w:rsidP="00E63F73">
      <w:pPr>
        <w:spacing w:line="360" w:lineRule="auto"/>
        <w:jc w:val="both"/>
        <w:rPr>
          <w:rFonts w:ascii="Times New Roman" w:hAnsi="Times New Roman" w:cs="Times New Roman"/>
          <w:sz w:val="24"/>
          <w:szCs w:val="24"/>
          <w:lang w:val="en-IN"/>
        </w:rPr>
      </w:pPr>
      <w:r w:rsidRPr="000A530A">
        <w:rPr>
          <w:rFonts w:ascii="Times New Roman" w:hAnsi="Times New Roman" w:cs="Times New Roman"/>
          <w:b/>
          <w:sz w:val="24"/>
          <w:szCs w:val="24"/>
          <w:u w:val="single"/>
          <w:lang w:val="en-IN"/>
        </w:rPr>
        <w:t>INTRODUCTION:-</w:t>
      </w:r>
    </w:p>
    <w:p w:rsidR="00725CFD" w:rsidRPr="00725CFD" w:rsidRDefault="0000702F" w:rsidP="00725CFD">
      <w:pPr>
        <w:spacing w:after="100" w:afterAutospacing="1" w:line="360" w:lineRule="auto"/>
        <w:jc w:val="both"/>
        <w:rPr>
          <w:rFonts w:ascii="Times New Roman" w:hAnsi="Times New Roman" w:cs="Times New Roman"/>
          <w:sz w:val="24"/>
          <w:szCs w:val="24"/>
          <w:lang w:val="en-IN"/>
        </w:rPr>
      </w:pPr>
      <w:r w:rsidRPr="0001182E">
        <w:rPr>
          <w:rFonts w:ascii="Times New Roman" w:eastAsia="Times New Roman" w:hAnsi="Times New Roman" w:cs="Times New Roman"/>
          <w:i/>
          <w:iCs/>
          <w:sz w:val="24"/>
          <w:szCs w:val="24"/>
        </w:rPr>
        <w:t>Tylophorarotundifolia</w:t>
      </w:r>
      <w:r w:rsidRPr="0001182E">
        <w:rPr>
          <w:rFonts w:ascii="Times New Roman" w:eastAsia="Times New Roman" w:hAnsi="Times New Roman" w:cs="Times New Roman"/>
          <w:sz w:val="24"/>
          <w:szCs w:val="24"/>
        </w:rPr>
        <w:t xml:space="preserve"> is a </w:t>
      </w:r>
      <w:r w:rsidRPr="0001182E">
        <w:rPr>
          <w:rFonts w:ascii="Times New Roman" w:eastAsia="Times New Roman" w:hAnsi="Times New Roman" w:cs="Times New Roman"/>
          <w:bCs/>
          <w:sz w:val="24"/>
          <w:szCs w:val="24"/>
        </w:rPr>
        <w:t>perennial vine</w:t>
      </w:r>
      <w:r w:rsidRPr="0001182E">
        <w:rPr>
          <w:rFonts w:ascii="Times New Roman" w:eastAsia="Times New Roman" w:hAnsi="Times New Roman" w:cs="Times New Roman"/>
          <w:sz w:val="24"/>
          <w:szCs w:val="24"/>
        </w:rPr>
        <w:t xml:space="preserve"> from the </w:t>
      </w:r>
      <w:r w:rsidRPr="0001182E">
        <w:rPr>
          <w:rFonts w:ascii="Times New Roman" w:eastAsia="Times New Roman" w:hAnsi="Times New Roman" w:cs="Times New Roman"/>
          <w:bCs/>
          <w:sz w:val="24"/>
          <w:szCs w:val="24"/>
        </w:rPr>
        <w:t>Asclepiadaceae family</w:t>
      </w:r>
      <w:r w:rsidRPr="0001182E">
        <w:rPr>
          <w:rFonts w:ascii="Times New Roman" w:eastAsia="Times New Roman" w:hAnsi="Times New Roman" w:cs="Times New Roman"/>
          <w:sz w:val="24"/>
          <w:szCs w:val="24"/>
        </w:rPr>
        <w:t xml:space="preserve">, commonly found in the </w:t>
      </w:r>
      <w:r w:rsidRPr="0001182E">
        <w:rPr>
          <w:rFonts w:ascii="Times New Roman" w:eastAsia="Times New Roman" w:hAnsi="Times New Roman" w:cs="Times New Roman"/>
          <w:bCs/>
          <w:sz w:val="24"/>
          <w:szCs w:val="24"/>
        </w:rPr>
        <w:t>tropical and subtropical areas of South and Southeast Asia</w:t>
      </w:r>
      <w:r w:rsidRPr="0001182E">
        <w:rPr>
          <w:rFonts w:ascii="Times New Roman" w:eastAsia="Times New Roman" w:hAnsi="Times New Roman" w:cs="Times New Roman"/>
          <w:sz w:val="24"/>
          <w:szCs w:val="24"/>
        </w:rPr>
        <w:t xml:space="preserve">. This includes regions of India like the Sitamata Sanctuary in Rajasthan and the Amarkantak-Achanakmar Biosphere Reserve in Chhattisgarh, as well as Sri Lanka and other parts of Southeast Asia.The plant is well-regarded in </w:t>
      </w:r>
      <w:r w:rsidRPr="0001182E">
        <w:rPr>
          <w:rFonts w:ascii="Times New Roman" w:eastAsia="Times New Roman" w:hAnsi="Times New Roman" w:cs="Times New Roman"/>
          <w:bCs/>
          <w:sz w:val="24"/>
          <w:szCs w:val="24"/>
        </w:rPr>
        <w:t>traditional medicine</w:t>
      </w:r>
      <w:r w:rsidRPr="0001182E">
        <w:rPr>
          <w:rFonts w:ascii="Times New Roman" w:eastAsia="Times New Roman" w:hAnsi="Times New Roman" w:cs="Times New Roman"/>
          <w:sz w:val="24"/>
          <w:szCs w:val="24"/>
        </w:rPr>
        <w:t xml:space="preserve">, particularly in Ayurveda, for its effectiveness in treating </w:t>
      </w:r>
      <w:r w:rsidRPr="0001182E">
        <w:rPr>
          <w:rFonts w:ascii="Times New Roman" w:eastAsia="Times New Roman" w:hAnsi="Times New Roman" w:cs="Times New Roman"/>
          <w:bCs/>
          <w:sz w:val="24"/>
          <w:szCs w:val="24"/>
        </w:rPr>
        <w:t>respiratory and inflammatory issues</w:t>
      </w:r>
      <w:r w:rsidRPr="0001182E">
        <w:rPr>
          <w:rFonts w:ascii="Times New Roman" w:eastAsia="Times New Roman" w:hAnsi="Times New Roman" w:cs="Times New Roman"/>
          <w:sz w:val="24"/>
          <w:szCs w:val="24"/>
        </w:rPr>
        <w:t xml:space="preserve"> such as asthma and bronchitis. Its medicinal properties are attributed to </w:t>
      </w:r>
      <w:r w:rsidRPr="0001182E">
        <w:rPr>
          <w:rFonts w:ascii="Times New Roman" w:eastAsia="Times New Roman" w:hAnsi="Times New Roman" w:cs="Times New Roman"/>
          <w:bCs/>
          <w:sz w:val="24"/>
          <w:szCs w:val="24"/>
        </w:rPr>
        <w:t>bioactive compounds</w:t>
      </w:r>
      <w:r w:rsidRPr="0001182E">
        <w:rPr>
          <w:rFonts w:ascii="Times New Roman" w:eastAsia="Times New Roman" w:hAnsi="Times New Roman" w:cs="Times New Roman"/>
          <w:sz w:val="24"/>
          <w:szCs w:val="24"/>
        </w:rPr>
        <w:t xml:space="preserve"> like alkaloids and flavonoids, which have attracted growing scientific attention.</w:t>
      </w:r>
      <w:r w:rsidRPr="0001182E">
        <w:rPr>
          <w:rFonts w:ascii="Times New Roman" w:hAnsi="Times New Roman" w:cs="Times New Roman"/>
          <w:sz w:val="24"/>
          <w:szCs w:val="24"/>
          <w:lang w:val="en-IN"/>
        </w:rPr>
        <w:t xml:space="preserve"> (Verma </w:t>
      </w:r>
      <w:r w:rsidRPr="00E262A8">
        <w:rPr>
          <w:rFonts w:ascii="Times New Roman" w:hAnsi="Times New Roman" w:cs="Times New Roman"/>
          <w:i/>
          <w:sz w:val="24"/>
          <w:szCs w:val="24"/>
          <w:lang w:val="en-IN"/>
        </w:rPr>
        <w:t>et al</w:t>
      </w:r>
      <w:r w:rsidRPr="0001182E">
        <w:rPr>
          <w:rFonts w:ascii="Times New Roman" w:hAnsi="Times New Roman" w:cs="Times New Roman"/>
          <w:sz w:val="24"/>
          <w:szCs w:val="24"/>
          <w:lang w:val="en-IN"/>
        </w:rPr>
        <w:t>., 2013</w:t>
      </w:r>
      <w:r w:rsidR="00F40968">
        <w:rPr>
          <w:rFonts w:ascii="Times New Roman" w:hAnsi="Times New Roman" w:cs="Times New Roman"/>
          <w:sz w:val="24"/>
          <w:szCs w:val="24"/>
          <w:lang w:val="en-IN"/>
        </w:rPr>
        <w:t xml:space="preserve">; </w:t>
      </w:r>
      <w:r w:rsidRPr="0001182E">
        <w:rPr>
          <w:rFonts w:ascii="Times New Roman" w:hAnsi="Times New Roman" w:cs="Times New Roman"/>
          <w:sz w:val="24"/>
          <w:szCs w:val="24"/>
          <w:lang w:val="en-IN"/>
        </w:rPr>
        <w:t xml:space="preserve">Prasad </w:t>
      </w:r>
      <w:r w:rsidRPr="00E262A8">
        <w:rPr>
          <w:rFonts w:ascii="Times New Roman" w:hAnsi="Times New Roman" w:cs="Times New Roman"/>
          <w:i/>
          <w:sz w:val="24"/>
          <w:szCs w:val="24"/>
          <w:lang w:val="en-IN"/>
        </w:rPr>
        <w:t>et al</w:t>
      </w:r>
      <w:r w:rsidRPr="0001182E">
        <w:rPr>
          <w:rFonts w:ascii="Times New Roman" w:hAnsi="Times New Roman" w:cs="Times New Roman"/>
          <w:sz w:val="24"/>
          <w:szCs w:val="24"/>
          <w:lang w:val="en-IN"/>
        </w:rPr>
        <w:t>., 2019)</w:t>
      </w:r>
      <w:r w:rsidR="00045CCF">
        <w:rPr>
          <w:rFonts w:ascii="Times New Roman" w:hAnsi="Times New Roman" w:cs="Times New Roman"/>
          <w:sz w:val="24"/>
          <w:szCs w:val="24"/>
          <w:lang w:val="en-IN"/>
        </w:rPr>
        <w:t>.A</w:t>
      </w:r>
      <w:r w:rsidR="00725CFD" w:rsidRPr="00725CFD">
        <w:rPr>
          <w:rFonts w:ascii="Times New Roman" w:hAnsi="Times New Roman" w:cs="Times New Roman"/>
          <w:sz w:val="24"/>
          <w:szCs w:val="24"/>
          <w:lang w:val="en-IN"/>
        </w:rPr>
        <w:t xml:space="preserve">groforestry is a comprehensive term </w:t>
      </w:r>
      <w:r w:rsidR="00725CFD" w:rsidRPr="00725CFD">
        <w:rPr>
          <w:rFonts w:ascii="Times New Roman" w:hAnsi="Times New Roman" w:cs="Times New Roman"/>
          <w:sz w:val="24"/>
          <w:szCs w:val="24"/>
          <w:lang w:val="en-IN"/>
        </w:rPr>
        <w:lastRenderedPageBreak/>
        <w:t>encompassing land-use systems where woody perennials like trees, shrubs, and bamboos are cultivated alongside h</w:t>
      </w:r>
      <w:r w:rsidR="00725CFD">
        <w:rPr>
          <w:rFonts w:ascii="Times New Roman" w:hAnsi="Times New Roman" w:cs="Times New Roman"/>
          <w:sz w:val="24"/>
          <w:szCs w:val="24"/>
          <w:lang w:val="en-IN"/>
        </w:rPr>
        <w:t>erbaceous plants such as crops, P</w:t>
      </w:r>
      <w:r w:rsidR="00725CFD" w:rsidRPr="00725CFD">
        <w:rPr>
          <w:rFonts w:ascii="Times New Roman" w:hAnsi="Times New Roman" w:cs="Times New Roman"/>
          <w:sz w:val="24"/>
          <w:szCs w:val="24"/>
          <w:lang w:val="en-IN"/>
        </w:rPr>
        <w:t>asture, and/or livest</w:t>
      </w:r>
      <w:r w:rsidR="00725CFD">
        <w:rPr>
          <w:rFonts w:ascii="Times New Roman" w:hAnsi="Times New Roman" w:cs="Times New Roman"/>
          <w:sz w:val="24"/>
          <w:szCs w:val="24"/>
          <w:lang w:val="en-IN"/>
        </w:rPr>
        <w:t>ock.(Bargah</w:t>
      </w:r>
      <w:r w:rsidR="00725CFD" w:rsidRPr="00725CFD">
        <w:rPr>
          <w:rFonts w:ascii="Times New Roman" w:hAnsi="Times New Roman" w:cs="Times New Roman"/>
          <w:i/>
          <w:sz w:val="24"/>
          <w:szCs w:val="24"/>
          <w:lang w:val="en-IN"/>
        </w:rPr>
        <w:t>et al.,</w:t>
      </w:r>
      <w:r w:rsidR="00725CFD">
        <w:rPr>
          <w:rFonts w:ascii="Times New Roman" w:hAnsi="Times New Roman" w:cs="Times New Roman"/>
          <w:sz w:val="24"/>
          <w:szCs w:val="24"/>
          <w:lang w:val="en-IN"/>
        </w:rPr>
        <w:t>2024)</w:t>
      </w:r>
    </w:p>
    <w:p w:rsidR="00B6151D" w:rsidRPr="0001182E" w:rsidRDefault="00725CFD" w:rsidP="00725CFD">
      <w:pPr>
        <w:spacing w:after="100" w:afterAutospacing="1" w:line="360" w:lineRule="auto"/>
        <w:jc w:val="both"/>
        <w:rPr>
          <w:rFonts w:ascii="Times New Roman" w:eastAsia="Times New Roman" w:hAnsi="Times New Roman" w:cs="Times New Roman"/>
          <w:sz w:val="24"/>
          <w:szCs w:val="24"/>
        </w:rPr>
      </w:pPr>
      <w:r w:rsidRPr="00725CFD">
        <w:rPr>
          <w:rFonts w:ascii="Times New Roman" w:hAnsi="Times New Roman" w:cs="Times New Roman"/>
          <w:sz w:val="24"/>
          <w:szCs w:val="24"/>
          <w:lang w:val="en-IN"/>
        </w:rPr>
        <w:t xml:space="preserve">pasture, and/or livestock. </w:t>
      </w:r>
      <w:r w:rsidR="00B6151D" w:rsidRPr="0001182E">
        <w:rPr>
          <w:rFonts w:ascii="Times New Roman" w:eastAsia="Times New Roman" w:hAnsi="Times New Roman" w:cs="Times New Roman"/>
          <w:sz w:val="24"/>
          <w:szCs w:val="24"/>
        </w:rPr>
        <w:t xml:space="preserve">Historically, research has primarily focused on </w:t>
      </w:r>
      <w:r w:rsidR="00B6151D" w:rsidRPr="0001182E">
        <w:rPr>
          <w:rFonts w:ascii="Times New Roman" w:eastAsia="Times New Roman" w:hAnsi="Times New Roman" w:cs="Times New Roman"/>
          <w:i/>
          <w:iCs/>
          <w:sz w:val="24"/>
          <w:szCs w:val="24"/>
        </w:rPr>
        <w:t>Tylophoraindica</w:t>
      </w:r>
      <w:r w:rsidR="00B6151D" w:rsidRPr="0001182E">
        <w:rPr>
          <w:rFonts w:ascii="Times New Roman" w:eastAsia="Times New Roman" w:hAnsi="Times New Roman" w:cs="Times New Roman"/>
          <w:sz w:val="24"/>
          <w:szCs w:val="24"/>
        </w:rPr>
        <w:t xml:space="preserve"> and </w:t>
      </w:r>
      <w:r w:rsidR="00B6151D" w:rsidRPr="0001182E">
        <w:rPr>
          <w:rFonts w:ascii="Times New Roman" w:eastAsia="Times New Roman" w:hAnsi="Times New Roman" w:cs="Times New Roman"/>
          <w:i/>
          <w:iCs/>
          <w:sz w:val="24"/>
          <w:szCs w:val="24"/>
        </w:rPr>
        <w:t>Tylophoraasthmatica</w:t>
      </w:r>
      <w:r w:rsidR="00B6151D" w:rsidRPr="0001182E">
        <w:rPr>
          <w:rFonts w:ascii="Times New Roman" w:eastAsia="Times New Roman" w:hAnsi="Times New Roman" w:cs="Times New Roman"/>
          <w:sz w:val="24"/>
          <w:szCs w:val="24"/>
        </w:rPr>
        <w:t xml:space="preserve">, leaving </w:t>
      </w:r>
      <w:r w:rsidR="00B6151D" w:rsidRPr="0001182E">
        <w:rPr>
          <w:rFonts w:ascii="Times New Roman" w:eastAsia="Times New Roman" w:hAnsi="Times New Roman" w:cs="Times New Roman"/>
          <w:bCs/>
          <w:i/>
          <w:iCs/>
          <w:sz w:val="24"/>
          <w:szCs w:val="24"/>
        </w:rPr>
        <w:t>T. rotundifolia</w:t>
      </w:r>
      <w:r w:rsidR="00B6151D" w:rsidRPr="0001182E">
        <w:rPr>
          <w:rFonts w:ascii="Times New Roman" w:eastAsia="Times New Roman" w:hAnsi="Times New Roman" w:cs="Times New Roman"/>
          <w:bCs/>
          <w:sz w:val="24"/>
          <w:szCs w:val="24"/>
        </w:rPr>
        <w:t xml:space="preserve"> significantly understudied</w:t>
      </w:r>
      <w:r w:rsidR="00B6151D" w:rsidRPr="0001182E">
        <w:rPr>
          <w:rFonts w:ascii="Times New Roman" w:eastAsia="Times New Roman" w:hAnsi="Times New Roman" w:cs="Times New Roman"/>
          <w:sz w:val="24"/>
          <w:szCs w:val="24"/>
        </w:rPr>
        <w:t xml:space="preserve"> despite its promising ethnomedicinal applications. This species holds ecological importance due to its presence in </w:t>
      </w:r>
      <w:r w:rsidR="00B6151D" w:rsidRPr="0001182E">
        <w:rPr>
          <w:rFonts w:ascii="Times New Roman" w:eastAsia="Times New Roman" w:hAnsi="Times New Roman" w:cs="Times New Roman"/>
          <w:bCs/>
          <w:sz w:val="24"/>
          <w:szCs w:val="24"/>
        </w:rPr>
        <w:t>dry deciduous forests and scrubland</w:t>
      </w:r>
      <w:r w:rsidR="00B6151D" w:rsidRPr="0001182E">
        <w:rPr>
          <w:rFonts w:ascii="Times New Roman" w:eastAsia="Times New Roman" w:hAnsi="Times New Roman" w:cs="Times New Roman"/>
          <w:sz w:val="24"/>
          <w:szCs w:val="24"/>
        </w:rPr>
        <w:t xml:space="preserve">, and its recognition by </w:t>
      </w:r>
      <w:r w:rsidR="00B6151D" w:rsidRPr="0001182E">
        <w:rPr>
          <w:rFonts w:ascii="Times New Roman" w:eastAsia="Times New Roman" w:hAnsi="Times New Roman" w:cs="Times New Roman"/>
          <w:bCs/>
          <w:sz w:val="24"/>
          <w:szCs w:val="24"/>
        </w:rPr>
        <w:t>traditional healers and tribal communities</w:t>
      </w:r>
      <w:r w:rsidR="00B6151D" w:rsidRPr="0001182E">
        <w:rPr>
          <w:rFonts w:ascii="Times New Roman" w:eastAsia="Times New Roman" w:hAnsi="Times New Roman" w:cs="Times New Roman"/>
          <w:sz w:val="24"/>
          <w:szCs w:val="24"/>
        </w:rPr>
        <w:t xml:space="preserve"> underscores its cultural and medicinal value.</w:t>
      </w:r>
    </w:p>
    <w:p w:rsidR="0087726A" w:rsidRPr="0001182E" w:rsidRDefault="00651F05" w:rsidP="00F40968">
      <w:pPr>
        <w:spacing w:after="100" w:afterAutospacing="1" w:line="360" w:lineRule="auto"/>
        <w:jc w:val="both"/>
        <w:rPr>
          <w:rFonts w:ascii="Times New Roman" w:eastAsia="Times New Roman" w:hAnsi="Times New Roman" w:cs="Times New Roman"/>
          <w:sz w:val="24"/>
          <w:szCs w:val="24"/>
        </w:rPr>
      </w:pPr>
      <w:r w:rsidRPr="00523550">
        <w:rPr>
          <w:rFonts w:ascii="Times New Roman" w:hAnsi="Times New Roman" w:cs="Times New Roman"/>
          <w:sz w:val="24"/>
          <w:szCs w:val="24"/>
        </w:rPr>
        <w:t xml:space="preserve">Plants have always been essential to traditional medicine, particularly for rural and indigenous communities without much access to modern healthcare. One such plant is </w:t>
      </w:r>
      <w:r w:rsidRPr="00523550">
        <w:rPr>
          <w:rFonts w:ascii="Times New Roman" w:hAnsi="Times New Roman" w:cs="Times New Roman"/>
          <w:bCs/>
          <w:i/>
          <w:iCs/>
          <w:sz w:val="24"/>
          <w:szCs w:val="24"/>
        </w:rPr>
        <w:t>Tylophorarotundifolia</w:t>
      </w:r>
      <w:r w:rsidRPr="00523550">
        <w:rPr>
          <w:rFonts w:ascii="Times New Roman" w:hAnsi="Times New Roman" w:cs="Times New Roman"/>
          <w:sz w:val="24"/>
          <w:szCs w:val="24"/>
        </w:rPr>
        <w:t xml:space="preserve">, part of the </w:t>
      </w:r>
      <w:r w:rsidRPr="00523550">
        <w:rPr>
          <w:rFonts w:ascii="Times New Roman" w:hAnsi="Times New Roman" w:cs="Times New Roman"/>
          <w:bCs/>
          <w:sz w:val="24"/>
          <w:szCs w:val="24"/>
        </w:rPr>
        <w:t>Apocynaceae family</w:t>
      </w:r>
      <w:r w:rsidRPr="00523550">
        <w:rPr>
          <w:rFonts w:ascii="Times New Roman" w:hAnsi="Times New Roman" w:cs="Times New Roman"/>
          <w:sz w:val="24"/>
          <w:szCs w:val="24"/>
        </w:rPr>
        <w:t xml:space="preserve">. While not as well-known, it's culturally significant and found in India and Sri Lanka. This herb has long been used in folk medicine to treat </w:t>
      </w:r>
      <w:r w:rsidRPr="00523550">
        <w:rPr>
          <w:rFonts w:ascii="Times New Roman" w:hAnsi="Times New Roman" w:cs="Times New Roman"/>
          <w:bCs/>
          <w:sz w:val="24"/>
          <w:szCs w:val="24"/>
        </w:rPr>
        <w:t>respiratory problems</w:t>
      </w:r>
      <w:r w:rsidRPr="00523550">
        <w:rPr>
          <w:rFonts w:ascii="Times New Roman" w:hAnsi="Times New Roman" w:cs="Times New Roman"/>
          <w:sz w:val="24"/>
          <w:szCs w:val="24"/>
        </w:rPr>
        <w:t xml:space="preserve"> like asthma and bronchitis, as well as </w:t>
      </w:r>
      <w:r w:rsidRPr="00523550">
        <w:rPr>
          <w:rFonts w:ascii="Times New Roman" w:hAnsi="Times New Roman" w:cs="Times New Roman"/>
          <w:bCs/>
          <w:sz w:val="24"/>
          <w:szCs w:val="24"/>
        </w:rPr>
        <w:t>skin conditions, rheumatism, and digestive issues</w:t>
      </w:r>
      <w:r w:rsidRPr="00523550">
        <w:rPr>
          <w:rFonts w:ascii="Times New Roman" w:hAnsi="Times New Roman" w:cs="Times New Roman"/>
          <w:sz w:val="24"/>
          <w:szCs w:val="24"/>
        </w:rPr>
        <w:t>.</w:t>
      </w:r>
      <w:r w:rsidRPr="00523550">
        <w:rPr>
          <w:rFonts w:ascii="Times New Roman" w:eastAsia="Times New Roman" w:hAnsi="Times New Roman" w:cs="Times New Roman"/>
          <w:sz w:val="24"/>
          <w:szCs w:val="24"/>
        </w:rPr>
        <w:t xml:space="preserve"> (Yoganarasimhan, 2000; Kirtikar and Basu, 1991)</w:t>
      </w:r>
      <w:r w:rsidR="00523550" w:rsidRPr="00523550">
        <w:rPr>
          <w:rFonts w:ascii="Times New Roman" w:hAnsi="Times New Roman" w:cs="Times New Roman"/>
          <w:sz w:val="24"/>
          <w:szCs w:val="24"/>
        </w:rPr>
        <w:t xml:space="preserve"> Seed germination is the initial step in the life cycle of plants, which begins when the inactive dry seed imbibes water and is completed with the protrusion of the radicle from the seed coat (Bargah</w:t>
      </w:r>
      <w:r w:rsidR="00523550">
        <w:rPr>
          <w:rFonts w:ascii="Times New Roman" w:hAnsi="Times New Roman" w:cs="Times New Roman"/>
          <w:i/>
          <w:sz w:val="24"/>
          <w:szCs w:val="24"/>
        </w:rPr>
        <w:t xml:space="preserve">et </w:t>
      </w:r>
      <w:r w:rsidR="00523550" w:rsidRPr="00523550">
        <w:rPr>
          <w:rFonts w:ascii="Times New Roman" w:hAnsi="Times New Roman" w:cs="Times New Roman"/>
          <w:i/>
          <w:sz w:val="24"/>
          <w:szCs w:val="24"/>
        </w:rPr>
        <w:t>al.,</w:t>
      </w:r>
      <w:r w:rsidR="00523550">
        <w:rPr>
          <w:rFonts w:ascii="Times New Roman" w:hAnsi="Times New Roman" w:cs="Times New Roman"/>
          <w:sz w:val="24"/>
          <w:szCs w:val="24"/>
        </w:rPr>
        <w:t>2025</w:t>
      </w:r>
      <w:r w:rsidR="00523550" w:rsidRPr="00523550">
        <w:rPr>
          <w:rFonts w:ascii="Times New Roman" w:hAnsi="Times New Roman" w:cs="Times New Roman"/>
          <w:sz w:val="24"/>
          <w:szCs w:val="24"/>
        </w:rPr>
        <w:t xml:space="preserve">). </w:t>
      </w:r>
      <w:r w:rsidR="0087726A" w:rsidRPr="00523550">
        <w:rPr>
          <w:rFonts w:ascii="Times New Roman" w:hAnsi="Times New Roman" w:cs="Times New Roman"/>
          <w:i/>
          <w:iCs/>
          <w:sz w:val="24"/>
          <w:szCs w:val="24"/>
        </w:rPr>
        <w:t>T. rotundifolia</w:t>
      </w:r>
      <w:r w:rsidR="0087726A" w:rsidRPr="00523550">
        <w:rPr>
          <w:rFonts w:ascii="Times New Roman" w:hAnsi="Times New Roman" w:cs="Times New Roman"/>
          <w:sz w:val="24"/>
          <w:szCs w:val="24"/>
        </w:rPr>
        <w:t xml:space="preserve"> is recognized for its </w:t>
      </w:r>
      <w:r w:rsidR="0087726A" w:rsidRPr="00523550">
        <w:rPr>
          <w:rFonts w:ascii="Times New Roman" w:hAnsi="Times New Roman" w:cs="Times New Roman"/>
          <w:bCs/>
          <w:sz w:val="24"/>
          <w:szCs w:val="24"/>
        </w:rPr>
        <w:t>anti-inflammatory, expectorant, and emetic properties</w:t>
      </w:r>
      <w:r w:rsidR="0087726A" w:rsidRPr="00523550">
        <w:rPr>
          <w:rFonts w:ascii="Times New Roman" w:hAnsi="Times New Roman" w:cs="Times New Roman"/>
          <w:sz w:val="24"/>
          <w:szCs w:val="24"/>
        </w:rPr>
        <w:t xml:space="preserve">. Traditionally, people have used it as a </w:t>
      </w:r>
      <w:r w:rsidR="0087726A" w:rsidRPr="00523550">
        <w:rPr>
          <w:rFonts w:ascii="Times New Roman" w:hAnsi="Times New Roman" w:cs="Times New Roman"/>
          <w:bCs/>
          <w:sz w:val="24"/>
          <w:szCs w:val="24"/>
        </w:rPr>
        <w:t>powder or decoction</w:t>
      </w:r>
      <w:r w:rsidR="0087726A" w:rsidRPr="00523550">
        <w:rPr>
          <w:rFonts w:ascii="Times New Roman" w:hAnsi="Times New Roman" w:cs="Times New Roman"/>
          <w:sz w:val="24"/>
          <w:szCs w:val="24"/>
        </w:rPr>
        <w:t xml:space="preserve">, often mixed with honey or water, depending on the specific condition. While primarily taken orally, there are also records of its </w:t>
      </w:r>
      <w:r w:rsidR="0087726A" w:rsidRPr="00523550">
        <w:rPr>
          <w:rFonts w:ascii="Times New Roman" w:hAnsi="Times New Roman" w:cs="Times New Roman"/>
          <w:bCs/>
          <w:sz w:val="24"/>
          <w:szCs w:val="24"/>
        </w:rPr>
        <w:t>topical use for skin infections and wounds</w:t>
      </w:r>
      <w:r w:rsidR="0087726A" w:rsidRPr="00523550">
        <w:rPr>
          <w:rFonts w:ascii="Times New Roman" w:hAnsi="Times New Roman" w:cs="Times New Roman"/>
          <w:sz w:val="24"/>
          <w:szCs w:val="24"/>
        </w:rPr>
        <w:t>.</w:t>
      </w:r>
      <w:r w:rsidR="00523550" w:rsidRPr="00523550">
        <w:rPr>
          <w:rFonts w:ascii="Times New Roman" w:hAnsi="Times New Roman" w:cs="Times New Roman"/>
          <w:sz w:val="24"/>
          <w:szCs w:val="24"/>
        </w:rPr>
        <w:t xml:space="preserve"> It is recognized for its dense forests and significant biodiversity, earning it the designation of a "green state.(Bargah</w:t>
      </w:r>
      <w:r w:rsidR="00045CCF">
        <w:rPr>
          <w:rFonts w:ascii="Times New Roman" w:hAnsi="Times New Roman" w:cs="Times New Roman"/>
          <w:sz w:val="24"/>
          <w:szCs w:val="24"/>
        </w:rPr>
        <w:t xml:space="preserve"> </w:t>
      </w:r>
      <w:r w:rsidR="00523550" w:rsidRPr="00523550">
        <w:rPr>
          <w:rFonts w:ascii="Times New Roman" w:hAnsi="Times New Roman" w:cs="Times New Roman"/>
          <w:i/>
          <w:sz w:val="24"/>
          <w:szCs w:val="24"/>
        </w:rPr>
        <w:t>et al.,</w:t>
      </w:r>
      <w:r w:rsidR="00523550">
        <w:rPr>
          <w:rFonts w:ascii="Times New Roman" w:hAnsi="Times New Roman" w:cs="Times New Roman"/>
          <w:sz w:val="24"/>
          <w:szCs w:val="24"/>
        </w:rPr>
        <w:t>2024</w:t>
      </w:r>
      <w:r w:rsidR="00523550" w:rsidRPr="00523550">
        <w:rPr>
          <w:rFonts w:ascii="Times New Roman" w:hAnsi="Times New Roman" w:cs="Times New Roman"/>
          <w:sz w:val="24"/>
          <w:szCs w:val="24"/>
        </w:rPr>
        <w:t>).</w:t>
      </w:r>
      <w:r w:rsidR="0087726A" w:rsidRPr="00523550">
        <w:rPr>
          <w:rFonts w:ascii="Times New Roman" w:hAnsi="Times New Roman" w:cs="Times New Roman"/>
          <w:sz w:val="24"/>
          <w:szCs w:val="24"/>
        </w:rPr>
        <w:t xml:space="preserve"> Even though it shares similar traditional uses and medicinal promise with</w:t>
      </w:r>
      <w:r w:rsidR="0087726A" w:rsidRPr="0001182E">
        <w:rPr>
          <w:rFonts w:ascii="Times New Roman" w:hAnsi="Times New Roman" w:cs="Times New Roman"/>
          <w:sz w:val="24"/>
          <w:szCs w:val="24"/>
        </w:rPr>
        <w:t xml:space="preserve"> related species like </w:t>
      </w:r>
      <w:r w:rsidR="0087726A" w:rsidRPr="0001182E">
        <w:rPr>
          <w:rFonts w:ascii="Times New Roman" w:hAnsi="Times New Roman" w:cs="Times New Roman"/>
          <w:i/>
          <w:iCs/>
          <w:sz w:val="24"/>
          <w:szCs w:val="24"/>
        </w:rPr>
        <w:t>Tylophoraindica</w:t>
      </w:r>
      <w:r w:rsidR="0087726A" w:rsidRPr="0001182E">
        <w:rPr>
          <w:rFonts w:ascii="Times New Roman" w:hAnsi="Times New Roman" w:cs="Times New Roman"/>
          <w:sz w:val="24"/>
          <w:szCs w:val="24"/>
        </w:rPr>
        <w:t xml:space="preserve"> (which have been extensively studied phytochemically and pharmacologically), </w:t>
      </w:r>
      <w:r w:rsidR="003E2DF6" w:rsidRPr="0001182E">
        <w:rPr>
          <w:rFonts w:ascii="Times New Roman" w:hAnsi="Times New Roman" w:cs="Times New Roman"/>
          <w:i/>
          <w:iCs/>
          <w:sz w:val="24"/>
          <w:szCs w:val="24"/>
        </w:rPr>
        <w:t xml:space="preserve">T. </w:t>
      </w:r>
      <w:r w:rsidR="0087726A" w:rsidRPr="0001182E">
        <w:rPr>
          <w:rFonts w:ascii="Times New Roman" w:hAnsi="Times New Roman" w:cs="Times New Roman"/>
          <w:i/>
          <w:iCs/>
          <w:sz w:val="24"/>
          <w:szCs w:val="24"/>
        </w:rPr>
        <w:t>rotundifolia</w:t>
      </w:r>
      <w:r w:rsidR="0087726A" w:rsidRPr="0001182E">
        <w:rPr>
          <w:rFonts w:ascii="Times New Roman" w:hAnsi="Times New Roman" w:cs="Times New Roman"/>
          <w:sz w:val="24"/>
          <w:szCs w:val="24"/>
        </w:rPr>
        <w:t xml:space="preserve"> remains </w:t>
      </w:r>
      <w:r w:rsidR="0087726A" w:rsidRPr="0001182E">
        <w:rPr>
          <w:rFonts w:ascii="Times New Roman" w:hAnsi="Times New Roman" w:cs="Times New Roman"/>
          <w:bCs/>
          <w:sz w:val="24"/>
          <w:szCs w:val="24"/>
        </w:rPr>
        <w:t>relatively underexplored.</w:t>
      </w:r>
      <w:r w:rsidR="003E2DF6" w:rsidRPr="0001182E">
        <w:rPr>
          <w:rFonts w:ascii="Times New Roman" w:eastAsia="Times New Roman" w:hAnsi="Times New Roman" w:cs="Times New Roman"/>
          <w:sz w:val="24"/>
          <w:szCs w:val="24"/>
        </w:rPr>
        <w:t xml:space="preserve">(Chopra </w:t>
      </w:r>
      <w:r w:rsidR="003E2DF6" w:rsidRPr="00E262A8">
        <w:rPr>
          <w:rFonts w:ascii="Times New Roman" w:eastAsia="Times New Roman" w:hAnsi="Times New Roman" w:cs="Times New Roman"/>
          <w:i/>
          <w:sz w:val="24"/>
          <w:szCs w:val="24"/>
        </w:rPr>
        <w:t>et al</w:t>
      </w:r>
      <w:r w:rsidR="003E2DF6" w:rsidRPr="0001182E">
        <w:rPr>
          <w:rFonts w:ascii="Times New Roman" w:eastAsia="Times New Roman" w:hAnsi="Times New Roman" w:cs="Times New Roman"/>
          <w:sz w:val="24"/>
          <w:szCs w:val="24"/>
        </w:rPr>
        <w:t>.,</w:t>
      </w:r>
      <w:r w:rsidR="0087726A" w:rsidRPr="0001182E">
        <w:rPr>
          <w:rFonts w:ascii="Times New Roman" w:eastAsia="Times New Roman" w:hAnsi="Times New Roman" w:cs="Times New Roman"/>
          <w:sz w:val="24"/>
          <w:szCs w:val="24"/>
        </w:rPr>
        <w:t>1956</w:t>
      </w:r>
      <w:r w:rsidR="0051006D">
        <w:rPr>
          <w:rFonts w:ascii="Times New Roman" w:eastAsia="Times New Roman" w:hAnsi="Times New Roman" w:cs="Times New Roman"/>
          <w:sz w:val="24"/>
          <w:szCs w:val="24"/>
        </w:rPr>
        <w:t>)</w:t>
      </w:r>
    </w:p>
    <w:p w:rsidR="00AC25C0" w:rsidRPr="0001182E" w:rsidRDefault="003E2DF6" w:rsidP="00EF779C">
      <w:pPr>
        <w:spacing w:after="0" w:line="360" w:lineRule="auto"/>
        <w:jc w:val="both"/>
        <w:rPr>
          <w:rFonts w:ascii="Times New Roman" w:hAnsi="Times New Roman" w:cs="Times New Roman"/>
          <w:bCs/>
          <w:sz w:val="24"/>
          <w:szCs w:val="24"/>
        </w:rPr>
      </w:pPr>
      <w:r w:rsidRPr="0001182E">
        <w:rPr>
          <w:rFonts w:ascii="Times New Roman" w:hAnsi="Times New Roman" w:cs="Times New Roman"/>
          <w:sz w:val="24"/>
          <w:szCs w:val="24"/>
        </w:rPr>
        <w:t xml:space="preserve">Local healers' ongoing use of </w:t>
      </w:r>
      <w:r w:rsidRPr="0001182E">
        <w:rPr>
          <w:rFonts w:ascii="Times New Roman" w:hAnsi="Times New Roman" w:cs="Times New Roman"/>
          <w:i/>
          <w:iCs/>
          <w:sz w:val="24"/>
          <w:szCs w:val="24"/>
        </w:rPr>
        <w:t>T. rotundifolia</w:t>
      </w:r>
      <w:r w:rsidRPr="0001182E">
        <w:rPr>
          <w:rFonts w:ascii="Times New Roman" w:hAnsi="Times New Roman" w:cs="Times New Roman"/>
          <w:sz w:val="24"/>
          <w:szCs w:val="24"/>
        </w:rPr>
        <w:t xml:space="preserve"> underscores the critical need to </w:t>
      </w:r>
      <w:r w:rsidRPr="0001182E">
        <w:rPr>
          <w:rFonts w:ascii="Times New Roman" w:hAnsi="Times New Roman" w:cs="Times New Roman"/>
          <w:bCs/>
          <w:sz w:val="24"/>
          <w:szCs w:val="24"/>
        </w:rPr>
        <w:t>preserve ethno</w:t>
      </w:r>
      <w:r w:rsidR="005D0DB5">
        <w:rPr>
          <w:rFonts w:ascii="Times New Roman" w:hAnsi="Times New Roman" w:cs="Times New Roman"/>
          <w:bCs/>
          <w:sz w:val="24"/>
          <w:szCs w:val="24"/>
        </w:rPr>
        <w:t>-</w:t>
      </w:r>
      <w:r w:rsidRPr="0001182E">
        <w:rPr>
          <w:rFonts w:ascii="Times New Roman" w:hAnsi="Times New Roman" w:cs="Times New Roman"/>
          <w:bCs/>
          <w:sz w:val="24"/>
          <w:szCs w:val="24"/>
        </w:rPr>
        <w:t>botanical knowledge</w:t>
      </w:r>
      <w:r w:rsidRPr="0001182E">
        <w:rPr>
          <w:rFonts w:ascii="Times New Roman" w:hAnsi="Times New Roman" w:cs="Times New Roman"/>
          <w:sz w:val="24"/>
          <w:szCs w:val="24"/>
        </w:rPr>
        <w:t xml:space="preserve"> and to </w:t>
      </w:r>
      <w:r w:rsidRPr="0001182E">
        <w:rPr>
          <w:rFonts w:ascii="Times New Roman" w:hAnsi="Times New Roman" w:cs="Times New Roman"/>
          <w:bCs/>
          <w:sz w:val="24"/>
          <w:szCs w:val="24"/>
        </w:rPr>
        <w:t>scientifically validate</w:t>
      </w:r>
      <w:r w:rsidRPr="0001182E">
        <w:rPr>
          <w:rFonts w:ascii="Times New Roman" w:hAnsi="Times New Roman" w:cs="Times New Roman"/>
          <w:sz w:val="24"/>
          <w:szCs w:val="24"/>
        </w:rPr>
        <w:t xml:space="preserve"> such plant species. Documenting its traditional applications won't just help with </w:t>
      </w:r>
      <w:r w:rsidRPr="0001182E">
        <w:rPr>
          <w:rFonts w:ascii="Times New Roman" w:hAnsi="Times New Roman" w:cs="Times New Roman"/>
          <w:bCs/>
          <w:sz w:val="24"/>
          <w:szCs w:val="24"/>
        </w:rPr>
        <w:t>cultural preservation</w:t>
      </w:r>
      <w:r w:rsidRPr="0001182E">
        <w:rPr>
          <w:rFonts w:ascii="Times New Roman" w:hAnsi="Times New Roman" w:cs="Times New Roman"/>
          <w:sz w:val="24"/>
          <w:szCs w:val="24"/>
        </w:rPr>
        <w:t xml:space="preserve">, but also provide a strong foundation for future </w:t>
      </w:r>
      <w:r w:rsidRPr="0001182E">
        <w:rPr>
          <w:rFonts w:ascii="Times New Roman" w:hAnsi="Times New Roman" w:cs="Times New Roman"/>
          <w:bCs/>
          <w:sz w:val="24"/>
          <w:szCs w:val="24"/>
        </w:rPr>
        <w:t>pharmacological research and conservation initiatives.</w:t>
      </w:r>
    </w:p>
    <w:p w:rsidR="00F91E48" w:rsidRDefault="003E2DF6" w:rsidP="00EF779C">
      <w:pPr>
        <w:spacing w:before="100" w:beforeAutospacing="1" w:after="100" w:afterAutospacing="1" w:line="360" w:lineRule="auto"/>
        <w:jc w:val="both"/>
        <w:rPr>
          <w:rFonts w:ascii="Times New Roman" w:eastAsia="Times New Roman" w:hAnsi="Times New Roman" w:cs="Times New Roman"/>
          <w:bCs/>
          <w:sz w:val="24"/>
          <w:szCs w:val="24"/>
        </w:rPr>
      </w:pPr>
      <w:r w:rsidRPr="0001182E">
        <w:rPr>
          <w:rFonts w:ascii="Times New Roman" w:eastAsia="Times New Roman" w:hAnsi="Times New Roman" w:cs="Times New Roman"/>
          <w:sz w:val="24"/>
          <w:szCs w:val="24"/>
        </w:rPr>
        <w:lastRenderedPageBreak/>
        <w:t xml:space="preserve">Chhattisgarh, often called the “Herbal State” due to its rich biodiversity and traditional knowledge, is home to many underutilized medicinal plants, including </w:t>
      </w:r>
      <w:r w:rsidRPr="0001182E">
        <w:rPr>
          <w:rFonts w:ascii="Times New Roman" w:eastAsia="Times New Roman" w:hAnsi="Times New Roman" w:cs="Times New Roman"/>
          <w:i/>
          <w:iCs/>
          <w:sz w:val="24"/>
          <w:szCs w:val="24"/>
        </w:rPr>
        <w:t>T. rotundifolia</w:t>
      </w:r>
      <w:r w:rsidRPr="0001182E">
        <w:rPr>
          <w:rFonts w:ascii="Times New Roman" w:eastAsia="Times New Roman" w:hAnsi="Times New Roman" w:cs="Times New Roman"/>
          <w:sz w:val="24"/>
          <w:szCs w:val="24"/>
        </w:rPr>
        <w:t xml:space="preserve">. Indigenous communities like the </w:t>
      </w:r>
      <w:r w:rsidRPr="0001182E">
        <w:rPr>
          <w:rFonts w:ascii="Times New Roman" w:eastAsia="Times New Roman" w:hAnsi="Times New Roman" w:cs="Times New Roman"/>
          <w:bCs/>
          <w:sz w:val="24"/>
          <w:szCs w:val="24"/>
        </w:rPr>
        <w:t>Gond, Baiga, and Halba</w:t>
      </w:r>
      <w:r w:rsidRPr="0001182E">
        <w:rPr>
          <w:rFonts w:ascii="Times New Roman" w:eastAsia="Times New Roman" w:hAnsi="Times New Roman" w:cs="Times New Roman"/>
          <w:sz w:val="24"/>
          <w:szCs w:val="24"/>
        </w:rPr>
        <w:t xml:space="preserve"> have long depended on forest resources for their healthcare. Unfortunately, the ecological habitat of </w:t>
      </w:r>
      <w:r w:rsidRPr="0001182E">
        <w:rPr>
          <w:rFonts w:ascii="Times New Roman" w:eastAsia="Times New Roman" w:hAnsi="Times New Roman" w:cs="Times New Roman"/>
          <w:i/>
          <w:iCs/>
          <w:sz w:val="24"/>
          <w:szCs w:val="24"/>
        </w:rPr>
        <w:t>T. rotundifolia</w:t>
      </w:r>
      <w:r w:rsidRPr="0001182E">
        <w:rPr>
          <w:rFonts w:ascii="Times New Roman" w:eastAsia="Times New Roman" w:hAnsi="Times New Roman" w:cs="Times New Roman"/>
          <w:sz w:val="24"/>
          <w:szCs w:val="24"/>
        </w:rPr>
        <w:t xml:space="preserve"> is shrinking because of </w:t>
      </w:r>
      <w:r w:rsidRPr="0001182E">
        <w:rPr>
          <w:rFonts w:ascii="Times New Roman" w:eastAsia="Times New Roman" w:hAnsi="Times New Roman" w:cs="Times New Roman"/>
          <w:bCs/>
          <w:sz w:val="24"/>
          <w:szCs w:val="24"/>
        </w:rPr>
        <w:t>deforestation, overharvesting, grazing, and insufficient conservation awareness.</w:t>
      </w:r>
    </w:p>
    <w:p w:rsidR="00F91E48" w:rsidRDefault="006B3864" w:rsidP="00EF779C">
      <w:pPr>
        <w:spacing w:before="100" w:beforeAutospacing="1" w:after="100" w:afterAutospacing="1" w:line="360" w:lineRule="auto"/>
        <w:jc w:val="both"/>
        <w:rPr>
          <w:rFonts w:ascii="Times New Roman" w:hAnsi="Times New Roman" w:cs="Times New Roman"/>
          <w:sz w:val="24"/>
          <w:szCs w:val="24"/>
        </w:rPr>
      </w:pPr>
      <w:r w:rsidRPr="006B3864">
        <w:rPr>
          <w:rFonts w:ascii="Times New Roman" w:hAnsi="Times New Roman" w:cs="Times New Roman"/>
          <w:sz w:val="24"/>
          <w:szCs w:val="24"/>
        </w:rPr>
        <w:t xml:space="preserve">Plants offer significant therapeutic benefits for animals, much like they do for humans. Species such as </w:t>
      </w:r>
      <w:r w:rsidRPr="006B3864">
        <w:rPr>
          <w:rFonts w:ascii="Times New Roman" w:hAnsi="Times New Roman" w:cs="Times New Roman"/>
          <w:bCs/>
          <w:i/>
          <w:sz w:val="24"/>
          <w:szCs w:val="24"/>
        </w:rPr>
        <w:t>Acacia nilotica, Aegle marmelos, Adhatodavasica, Allium cepa, Asparagus racemosus, Butea monosperma</w:t>
      </w:r>
      <w:r>
        <w:rPr>
          <w:rFonts w:ascii="Times New Roman" w:hAnsi="Times New Roman" w:cs="Times New Roman"/>
          <w:i/>
          <w:sz w:val="24"/>
          <w:szCs w:val="24"/>
        </w:rPr>
        <w:t xml:space="preserve">, </w:t>
      </w:r>
      <w:r>
        <w:rPr>
          <w:rFonts w:ascii="Times New Roman" w:hAnsi="Times New Roman" w:cs="Times New Roman"/>
          <w:sz w:val="24"/>
          <w:szCs w:val="24"/>
        </w:rPr>
        <w:t>and</w:t>
      </w:r>
      <w:r w:rsidRPr="006B3864">
        <w:rPr>
          <w:rFonts w:ascii="Times New Roman" w:hAnsi="Times New Roman" w:cs="Times New Roman"/>
          <w:bCs/>
          <w:i/>
          <w:sz w:val="24"/>
          <w:szCs w:val="24"/>
        </w:rPr>
        <w:t>Cassia fistula</w:t>
      </w:r>
      <w:r w:rsidRPr="006B3864">
        <w:rPr>
          <w:rFonts w:ascii="Times New Roman" w:hAnsi="Times New Roman" w:cs="Times New Roman"/>
          <w:sz w:val="24"/>
          <w:szCs w:val="24"/>
        </w:rPr>
        <w:t xml:space="preserve"> are used to treat a wide array of animal ailments. These include </w:t>
      </w:r>
      <w:r w:rsidRPr="006B3864">
        <w:rPr>
          <w:rFonts w:ascii="Times New Roman" w:hAnsi="Times New Roman" w:cs="Times New Roman"/>
          <w:bCs/>
          <w:sz w:val="24"/>
          <w:szCs w:val="24"/>
        </w:rPr>
        <w:t>arthritis, colds, colic, conjunctivitis, constipation, cough, diarrhea, dysentery, fevers, foot infections, hydrophobia, indigestion, intestinal worms, jaundice, joint pain, paralysis, rheumatism, skin burns</w:t>
      </w:r>
      <w:r w:rsidRPr="006B3864">
        <w:rPr>
          <w:rFonts w:ascii="Times New Roman" w:hAnsi="Times New Roman" w:cs="Times New Roman"/>
          <w:sz w:val="24"/>
          <w:szCs w:val="24"/>
        </w:rPr>
        <w:t xml:space="preserve">, and </w:t>
      </w:r>
      <w:r w:rsidRPr="006B3864">
        <w:rPr>
          <w:rFonts w:ascii="Times New Roman" w:hAnsi="Times New Roman" w:cs="Times New Roman"/>
          <w:bCs/>
          <w:sz w:val="24"/>
          <w:szCs w:val="24"/>
        </w:rPr>
        <w:t>snake bites</w:t>
      </w:r>
      <w:r w:rsidRPr="006B3864">
        <w:rPr>
          <w:rFonts w:ascii="Times New Roman" w:hAnsi="Times New Roman" w:cs="Times New Roman"/>
          <w:sz w:val="24"/>
          <w:szCs w:val="24"/>
        </w:rPr>
        <w:t xml:space="preserve">. They can also aid in </w:t>
      </w:r>
      <w:r w:rsidRPr="006B3864">
        <w:rPr>
          <w:rFonts w:ascii="Times New Roman" w:hAnsi="Times New Roman" w:cs="Times New Roman"/>
          <w:bCs/>
          <w:sz w:val="24"/>
          <w:szCs w:val="24"/>
        </w:rPr>
        <w:t>easier delivery, improve appetite, increase lactation</w:t>
      </w:r>
      <w:r w:rsidRPr="006B3864">
        <w:rPr>
          <w:rFonts w:ascii="Times New Roman" w:hAnsi="Times New Roman" w:cs="Times New Roman"/>
          <w:sz w:val="24"/>
          <w:szCs w:val="24"/>
        </w:rPr>
        <w:t xml:space="preserve">, and facilitate the </w:t>
      </w:r>
      <w:r w:rsidRPr="006B3864">
        <w:rPr>
          <w:rFonts w:ascii="Times New Roman" w:hAnsi="Times New Roman" w:cs="Times New Roman"/>
          <w:bCs/>
          <w:sz w:val="24"/>
          <w:szCs w:val="24"/>
        </w:rPr>
        <w:t>removal of ecto-parasites</w:t>
      </w:r>
      <w:r w:rsidR="00E262A8">
        <w:rPr>
          <w:rFonts w:ascii="Times New Roman" w:hAnsi="Times New Roman" w:cs="Times New Roman"/>
          <w:sz w:val="24"/>
          <w:szCs w:val="24"/>
        </w:rPr>
        <w:t>(Verma, K. R. 2014) (</w:t>
      </w:r>
      <w:r w:rsidR="00571F8A">
        <w:rPr>
          <w:rFonts w:ascii="Times New Roman" w:hAnsi="Times New Roman" w:cs="Times New Roman"/>
          <w:sz w:val="24"/>
          <w:szCs w:val="24"/>
        </w:rPr>
        <w:t>Panigrahi</w:t>
      </w:r>
      <w:r w:rsidR="002671D9" w:rsidRPr="002671D9">
        <w:rPr>
          <w:rFonts w:ascii="Times New Roman" w:hAnsi="Times New Roman" w:cs="Times New Roman"/>
          <w:i/>
          <w:sz w:val="24"/>
          <w:szCs w:val="24"/>
        </w:rPr>
        <w:t>et al</w:t>
      </w:r>
      <w:r w:rsidR="002671D9">
        <w:rPr>
          <w:rFonts w:ascii="Times New Roman" w:hAnsi="Times New Roman" w:cs="Times New Roman"/>
          <w:sz w:val="24"/>
          <w:szCs w:val="24"/>
        </w:rPr>
        <w:t>.</w:t>
      </w:r>
      <w:r w:rsidR="00571F8A">
        <w:rPr>
          <w:rFonts w:ascii="Times New Roman" w:hAnsi="Times New Roman" w:cs="Times New Roman"/>
          <w:sz w:val="24"/>
          <w:szCs w:val="24"/>
        </w:rPr>
        <w:t>, 2021</w:t>
      </w:r>
      <w:r w:rsidR="00E262A8">
        <w:rPr>
          <w:rFonts w:ascii="Times New Roman" w:hAnsi="Times New Roman" w:cs="Times New Roman"/>
          <w:sz w:val="24"/>
          <w:szCs w:val="24"/>
        </w:rPr>
        <w:t>)</w:t>
      </w:r>
      <w:r w:rsidR="00F91E48" w:rsidRPr="00F91E48">
        <w:rPr>
          <w:rFonts w:ascii="Times New Roman" w:hAnsi="Times New Roman" w:cs="Times New Roman"/>
          <w:sz w:val="24"/>
          <w:szCs w:val="24"/>
        </w:rPr>
        <w:t xml:space="preserve">. </w:t>
      </w:r>
      <w:r w:rsidR="00380FB1" w:rsidRPr="00380FB1">
        <w:rPr>
          <w:rFonts w:ascii="Times New Roman" w:hAnsi="Times New Roman" w:cs="Times New Roman"/>
          <w:sz w:val="24"/>
          <w:szCs w:val="24"/>
        </w:rPr>
        <w:t>For tribal populations, traditional medicine rooted in native plants is deeply trusted for disease treatment, stemming from a conviction that plants hold inherent healing diseases</w:t>
      </w:r>
      <w:r w:rsidR="00250A28">
        <w:rPr>
          <w:rFonts w:ascii="Times New Roman" w:hAnsi="Times New Roman" w:cs="Times New Roman"/>
          <w:sz w:val="24"/>
          <w:szCs w:val="24"/>
        </w:rPr>
        <w:t xml:space="preserve"> (</w:t>
      </w:r>
      <w:r w:rsidR="00250A28" w:rsidRPr="00D3715F">
        <w:rPr>
          <w:rFonts w:ascii="Times New Roman" w:hAnsi="Times New Roman" w:cs="Times New Roman"/>
          <w:sz w:val="24"/>
          <w:szCs w:val="24"/>
        </w:rPr>
        <w:t>Panda</w:t>
      </w:r>
      <w:r w:rsidR="00250A28" w:rsidRPr="002671D9">
        <w:rPr>
          <w:rFonts w:ascii="Times New Roman" w:hAnsi="Times New Roman" w:cs="Times New Roman"/>
          <w:i/>
          <w:sz w:val="24"/>
          <w:szCs w:val="24"/>
        </w:rPr>
        <w:t>et al.</w:t>
      </w:r>
      <w:r w:rsidR="00250A28" w:rsidRPr="00F91E48">
        <w:rPr>
          <w:rFonts w:ascii="Times New Roman" w:hAnsi="Times New Roman" w:cs="Times New Roman"/>
          <w:sz w:val="24"/>
          <w:szCs w:val="24"/>
        </w:rPr>
        <w:t>,</w:t>
      </w:r>
      <w:r w:rsidR="0051006D">
        <w:rPr>
          <w:rFonts w:ascii="Times New Roman" w:hAnsi="Times New Roman" w:cs="Times New Roman"/>
          <w:sz w:val="24"/>
          <w:szCs w:val="24"/>
        </w:rPr>
        <w:t xml:space="preserve"> 2020</w:t>
      </w:r>
      <w:r w:rsidR="00250A28">
        <w:rPr>
          <w:rFonts w:ascii="Times New Roman" w:hAnsi="Times New Roman" w:cs="Times New Roman"/>
          <w:sz w:val="24"/>
          <w:szCs w:val="24"/>
        </w:rPr>
        <w:t>)</w:t>
      </w:r>
      <w:r w:rsidR="00380FB1" w:rsidRPr="00380FB1">
        <w:rPr>
          <w:rFonts w:ascii="Times New Roman" w:hAnsi="Times New Roman" w:cs="Times New Roman"/>
          <w:sz w:val="24"/>
          <w:szCs w:val="24"/>
        </w:rPr>
        <w:t xml:space="preserve">. From a scientific perspective, plants are indeed abundant sources of various </w:t>
      </w:r>
      <w:r w:rsidR="00380FB1" w:rsidRPr="00380FB1">
        <w:rPr>
          <w:rFonts w:ascii="Times New Roman" w:hAnsi="Times New Roman" w:cs="Times New Roman"/>
          <w:bCs/>
          <w:sz w:val="24"/>
          <w:szCs w:val="24"/>
        </w:rPr>
        <w:t>bioactive compounds and chemicals</w:t>
      </w:r>
      <w:r w:rsidR="00380FB1" w:rsidRPr="00380FB1">
        <w:rPr>
          <w:rFonts w:ascii="Times New Roman" w:hAnsi="Times New Roman" w:cs="Times New Roman"/>
          <w:sz w:val="24"/>
          <w:szCs w:val="24"/>
        </w:rPr>
        <w:t xml:space="preserve"> produced in their cells. Specifically, </w:t>
      </w:r>
      <w:r w:rsidR="00380FB1" w:rsidRPr="00380FB1">
        <w:rPr>
          <w:rFonts w:ascii="Times New Roman" w:hAnsi="Times New Roman" w:cs="Times New Roman"/>
          <w:bCs/>
          <w:sz w:val="24"/>
          <w:szCs w:val="24"/>
        </w:rPr>
        <w:t>secondary metabolites</w:t>
      </w:r>
      <w:r w:rsidR="00380FB1">
        <w:rPr>
          <w:rFonts w:ascii="Times New Roman" w:hAnsi="Times New Roman" w:cs="Times New Roman"/>
          <w:sz w:val="24"/>
          <w:szCs w:val="24"/>
        </w:rPr>
        <w:t xml:space="preserve">- </w:t>
      </w:r>
      <w:r w:rsidR="00380FB1" w:rsidRPr="00380FB1">
        <w:rPr>
          <w:rFonts w:ascii="Times New Roman" w:hAnsi="Times New Roman" w:cs="Times New Roman"/>
          <w:sz w:val="24"/>
          <w:szCs w:val="24"/>
        </w:rPr>
        <w:t xml:space="preserve">including </w:t>
      </w:r>
      <w:r w:rsidR="00380FB1" w:rsidRPr="00380FB1">
        <w:rPr>
          <w:rFonts w:ascii="Times New Roman" w:hAnsi="Times New Roman" w:cs="Times New Roman"/>
          <w:bCs/>
          <w:sz w:val="24"/>
          <w:szCs w:val="24"/>
        </w:rPr>
        <w:t>tannins, flavonoids, alkaloids, saponins</w:t>
      </w:r>
      <w:r w:rsidR="00380FB1" w:rsidRPr="00380FB1">
        <w:rPr>
          <w:rFonts w:ascii="Times New Roman" w:hAnsi="Times New Roman" w:cs="Times New Roman"/>
          <w:sz w:val="24"/>
          <w:szCs w:val="24"/>
        </w:rPr>
        <w:t xml:space="preserve">, and </w:t>
      </w:r>
      <w:r w:rsidR="00380FB1" w:rsidRPr="00380FB1">
        <w:rPr>
          <w:rFonts w:ascii="Times New Roman" w:hAnsi="Times New Roman" w:cs="Times New Roman"/>
          <w:bCs/>
          <w:sz w:val="24"/>
          <w:szCs w:val="24"/>
        </w:rPr>
        <w:t>steroids</w:t>
      </w:r>
      <w:r w:rsidR="00380FB1">
        <w:rPr>
          <w:rFonts w:ascii="Times New Roman" w:hAnsi="Times New Roman" w:cs="Times New Roman"/>
          <w:sz w:val="24"/>
          <w:szCs w:val="24"/>
        </w:rPr>
        <w:t xml:space="preserve"> - </w:t>
      </w:r>
      <w:r w:rsidR="00380FB1" w:rsidRPr="00380FB1">
        <w:rPr>
          <w:rFonts w:ascii="Times New Roman" w:hAnsi="Times New Roman" w:cs="Times New Roman"/>
          <w:sz w:val="24"/>
          <w:szCs w:val="24"/>
        </w:rPr>
        <w:t xml:space="preserve">contribute significantly to health due to their </w:t>
      </w:r>
      <w:r w:rsidR="00380FB1" w:rsidRPr="00380FB1">
        <w:rPr>
          <w:rFonts w:ascii="Times New Roman" w:hAnsi="Times New Roman" w:cs="Times New Roman"/>
          <w:bCs/>
          <w:sz w:val="24"/>
          <w:szCs w:val="24"/>
        </w:rPr>
        <w:t>antioxidant, antibacterial</w:t>
      </w:r>
      <w:r w:rsidR="00380FB1" w:rsidRPr="00380FB1">
        <w:rPr>
          <w:rFonts w:ascii="Times New Roman" w:hAnsi="Times New Roman" w:cs="Times New Roman"/>
          <w:sz w:val="24"/>
          <w:szCs w:val="24"/>
        </w:rPr>
        <w:t xml:space="preserve">, and </w:t>
      </w:r>
      <w:r w:rsidR="00380FB1" w:rsidRPr="00380FB1">
        <w:rPr>
          <w:rFonts w:ascii="Times New Roman" w:hAnsi="Times New Roman" w:cs="Times New Roman"/>
          <w:bCs/>
          <w:sz w:val="24"/>
          <w:szCs w:val="24"/>
        </w:rPr>
        <w:t>antimicrobial properties</w:t>
      </w:r>
      <w:r w:rsidR="00380FB1" w:rsidRPr="00380FB1">
        <w:rPr>
          <w:rFonts w:ascii="Times New Roman" w:hAnsi="Times New Roman" w:cs="Times New Roman"/>
          <w:sz w:val="24"/>
          <w:szCs w:val="24"/>
        </w:rPr>
        <w:t>, making them vital in both preventing and treating illnesses.</w:t>
      </w:r>
    </w:p>
    <w:p w:rsidR="00EE0DE6" w:rsidRDefault="004A02A4" w:rsidP="00EA4BAC">
      <w:pPr>
        <w:spacing w:before="100" w:beforeAutospacing="1" w:after="100" w:afterAutospacing="1" w:line="360" w:lineRule="auto"/>
        <w:jc w:val="both"/>
        <w:rPr>
          <w:rStyle w:val="citation-17"/>
          <w:rFonts w:ascii="Times New Roman" w:hAnsi="Times New Roman" w:cs="Times New Roman"/>
          <w:sz w:val="24"/>
          <w:szCs w:val="24"/>
        </w:rPr>
      </w:pPr>
      <w:r w:rsidRPr="004A02A4">
        <w:rPr>
          <w:rStyle w:val="citation-19"/>
          <w:rFonts w:ascii="Times New Roman" w:hAnsi="Times New Roman" w:cs="Times New Roman"/>
          <w:sz w:val="24"/>
          <w:szCs w:val="24"/>
        </w:rPr>
        <w:t xml:space="preserve">The medicinal use of plants is knowledge accumulated over many years of continuous practice, with </w:t>
      </w:r>
      <w:r w:rsidRPr="004A02A4">
        <w:rPr>
          <w:rStyle w:val="citation-19"/>
          <w:rFonts w:ascii="Times New Roman" w:hAnsi="Times New Roman" w:cs="Times New Roman"/>
          <w:bCs/>
          <w:sz w:val="24"/>
          <w:szCs w:val="24"/>
        </w:rPr>
        <w:t>tribal communities</w:t>
      </w:r>
      <w:r w:rsidRPr="004A02A4">
        <w:rPr>
          <w:rStyle w:val="citation-19"/>
          <w:rFonts w:ascii="Times New Roman" w:hAnsi="Times New Roman" w:cs="Times New Roman"/>
          <w:sz w:val="24"/>
          <w:szCs w:val="24"/>
        </w:rPr>
        <w:t xml:space="preserve"> serving as vital repositories of this traditional plant-based wisdom.</w:t>
      </w:r>
      <w:r w:rsidRPr="004A02A4">
        <w:rPr>
          <w:rFonts w:ascii="Times New Roman" w:hAnsi="Times New Roman" w:cs="Times New Roman"/>
          <w:sz w:val="24"/>
          <w:szCs w:val="24"/>
        </w:rPr>
        <w:t xml:space="preserve"> This knowledge and the associated beliefs are passed down verbally through generations by </w:t>
      </w:r>
      <w:r w:rsidRPr="004A02A4">
        <w:rPr>
          <w:rFonts w:ascii="Times New Roman" w:hAnsi="Times New Roman" w:cs="Times New Roman"/>
          <w:bCs/>
          <w:sz w:val="24"/>
          <w:szCs w:val="24"/>
        </w:rPr>
        <w:t>traditional healers</w:t>
      </w:r>
      <w:r w:rsidRPr="004A02A4">
        <w:rPr>
          <w:rFonts w:ascii="Times New Roman" w:hAnsi="Times New Roman" w:cs="Times New Roman"/>
          <w:sz w:val="24"/>
          <w:szCs w:val="24"/>
        </w:rPr>
        <w:t xml:space="preserve"> and local residents. </w:t>
      </w:r>
      <w:r w:rsidRPr="004A02A4">
        <w:rPr>
          <w:rStyle w:val="citation-18"/>
          <w:rFonts w:ascii="Times New Roman" w:hAnsi="Times New Roman" w:cs="Times New Roman"/>
          <w:sz w:val="24"/>
          <w:szCs w:val="24"/>
        </w:rPr>
        <w:t xml:space="preserve">The field of </w:t>
      </w:r>
      <w:r w:rsidRPr="004A02A4">
        <w:rPr>
          <w:rStyle w:val="citation-18"/>
          <w:rFonts w:ascii="Times New Roman" w:hAnsi="Times New Roman" w:cs="Times New Roman"/>
          <w:bCs/>
          <w:sz w:val="24"/>
          <w:szCs w:val="24"/>
        </w:rPr>
        <w:t>ethno</w:t>
      </w:r>
      <w:r w:rsidR="005D0DB5">
        <w:rPr>
          <w:rStyle w:val="citation-18"/>
          <w:rFonts w:ascii="Times New Roman" w:hAnsi="Times New Roman" w:cs="Times New Roman"/>
          <w:bCs/>
          <w:sz w:val="24"/>
          <w:szCs w:val="24"/>
        </w:rPr>
        <w:t>-</w:t>
      </w:r>
      <w:r w:rsidRPr="004A02A4">
        <w:rPr>
          <w:rStyle w:val="citation-18"/>
          <w:rFonts w:ascii="Times New Roman" w:hAnsi="Times New Roman" w:cs="Times New Roman"/>
          <w:bCs/>
          <w:sz w:val="24"/>
          <w:szCs w:val="24"/>
        </w:rPr>
        <w:t>botany</w:t>
      </w:r>
      <w:r w:rsidRPr="004A02A4">
        <w:rPr>
          <w:rStyle w:val="citation-18"/>
          <w:rFonts w:ascii="Times New Roman" w:hAnsi="Times New Roman" w:cs="Times New Roman"/>
          <w:sz w:val="24"/>
          <w:szCs w:val="24"/>
        </w:rPr>
        <w:t xml:space="preserve"> systematically investigates these plant uses in relation to humans and animals for various purposes, allowing for detailed study and documentation.</w:t>
      </w:r>
      <w:r w:rsidRPr="004A02A4">
        <w:rPr>
          <w:rStyle w:val="citation-17"/>
          <w:rFonts w:ascii="Times New Roman" w:hAnsi="Times New Roman" w:cs="Times New Roman"/>
          <w:sz w:val="24"/>
          <w:szCs w:val="24"/>
        </w:rPr>
        <w:t>Key sub</w:t>
      </w:r>
      <w:r w:rsidR="00E92040">
        <w:rPr>
          <w:rStyle w:val="citation-17"/>
          <w:rFonts w:ascii="Times New Roman" w:hAnsi="Times New Roman" w:cs="Times New Roman"/>
          <w:sz w:val="24"/>
          <w:szCs w:val="24"/>
        </w:rPr>
        <w:t>-</w:t>
      </w:r>
      <w:r w:rsidRPr="004A02A4">
        <w:rPr>
          <w:rStyle w:val="citation-17"/>
          <w:rFonts w:ascii="Times New Roman" w:hAnsi="Times New Roman" w:cs="Times New Roman"/>
          <w:sz w:val="24"/>
          <w:szCs w:val="24"/>
        </w:rPr>
        <w:t>disciplines of ethno</w:t>
      </w:r>
      <w:r w:rsidR="005D0DB5">
        <w:rPr>
          <w:rStyle w:val="citation-17"/>
          <w:rFonts w:ascii="Times New Roman" w:hAnsi="Times New Roman" w:cs="Times New Roman"/>
          <w:sz w:val="24"/>
          <w:szCs w:val="24"/>
        </w:rPr>
        <w:t>-</w:t>
      </w:r>
      <w:r w:rsidRPr="004A02A4">
        <w:rPr>
          <w:rStyle w:val="citation-17"/>
          <w:rFonts w:ascii="Times New Roman" w:hAnsi="Times New Roman" w:cs="Times New Roman"/>
          <w:sz w:val="24"/>
          <w:szCs w:val="24"/>
        </w:rPr>
        <w:t xml:space="preserve">botany, such as </w:t>
      </w:r>
      <w:r w:rsidRPr="004A02A4">
        <w:rPr>
          <w:rStyle w:val="citation-17"/>
          <w:rFonts w:ascii="Times New Roman" w:hAnsi="Times New Roman" w:cs="Times New Roman"/>
          <w:bCs/>
          <w:sz w:val="24"/>
          <w:szCs w:val="24"/>
        </w:rPr>
        <w:t>ethno-taxonomy, ethno</w:t>
      </w:r>
      <w:r w:rsidR="00E92040">
        <w:rPr>
          <w:rStyle w:val="citation-17"/>
          <w:rFonts w:ascii="Times New Roman" w:hAnsi="Times New Roman" w:cs="Times New Roman"/>
          <w:bCs/>
          <w:sz w:val="24"/>
          <w:szCs w:val="24"/>
        </w:rPr>
        <w:t>-</w:t>
      </w:r>
      <w:r w:rsidRPr="004A02A4">
        <w:rPr>
          <w:rStyle w:val="citation-17"/>
          <w:rFonts w:ascii="Times New Roman" w:hAnsi="Times New Roman" w:cs="Times New Roman"/>
          <w:bCs/>
          <w:sz w:val="24"/>
          <w:szCs w:val="24"/>
        </w:rPr>
        <w:t>mycology, ethno</w:t>
      </w:r>
      <w:r w:rsidR="00E92040">
        <w:rPr>
          <w:rStyle w:val="citation-17"/>
          <w:rFonts w:ascii="Times New Roman" w:hAnsi="Times New Roman" w:cs="Times New Roman"/>
          <w:bCs/>
          <w:sz w:val="24"/>
          <w:szCs w:val="24"/>
        </w:rPr>
        <w:t>-</w:t>
      </w:r>
      <w:r w:rsidRPr="004A02A4">
        <w:rPr>
          <w:rStyle w:val="citation-17"/>
          <w:rFonts w:ascii="Times New Roman" w:hAnsi="Times New Roman" w:cs="Times New Roman"/>
          <w:bCs/>
          <w:sz w:val="24"/>
          <w:szCs w:val="24"/>
        </w:rPr>
        <w:t>ecology, ethno-medicine</w:t>
      </w:r>
      <w:r w:rsidRPr="004A02A4">
        <w:rPr>
          <w:rStyle w:val="citation-17"/>
          <w:rFonts w:ascii="Times New Roman" w:hAnsi="Times New Roman" w:cs="Times New Roman"/>
          <w:sz w:val="24"/>
          <w:szCs w:val="24"/>
        </w:rPr>
        <w:t xml:space="preserve">, and </w:t>
      </w:r>
      <w:r w:rsidRPr="004A02A4">
        <w:rPr>
          <w:rStyle w:val="citation-17"/>
          <w:rFonts w:ascii="Times New Roman" w:hAnsi="Times New Roman" w:cs="Times New Roman"/>
          <w:bCs/>
          <w:sz w:val="24"/>
          <w:szCs w:val="24"/>
        </w:rPr>
        <w:t>ethno-toxicology</w:t>
      </w:r>
      <w:r w:rsidRPr="004A02A4">
        <w:rPr>
          <w:rStyle w:val="citation-17"/>
          <w:rFonts w:ascii="Times New Roman" w:hAnsi="Times New Roman" w:cs="Times New Roman"/>
          <w:sz w:val="24"/>
          <w:szCs w:val="24"/>
        </w:rPr>
        <w:t>, provide comprehensive insights into how humans interact with and utilize plants.</w:t>
      </w:r>
    </w:p>
    <w:p w:rsidR="00D11D22" w:rsidRDefault="00FC397A" w:rsidP="00EA4BAC">
      <w:pPr>
        <w:spacing w:before="100" w:beforeAutospacing="1" w:after="100" w:afterAutospacing="1" w:line="360" w:lineRule="auto"/>
        <w:jc w:val="both"/>
        <w:rPr>
          <w:rStyle w:val="citation-17"/>
          <w:rFonts w:ascii="Times New Roman" w:hAnsi="Times New Roman" w:cs="Times New Roman"/>
          <w:sz w:val="24"/>
          <w:szCs w:val="24"/>
        </w:rPr>
      </w:pPr>
      <w:r>
        <w:rPr>
          <w:rFonts w:ascii="Times New Roman" w:hAnsi="Times New Roman" w:cs="Times New Roman"/>
          <w:noProof/>
          <w:sz w:val="24"/>
          <w:szCs w:val="24"/>
        </w:rPr>
        <w:lastRenderedPageBreak/>
        <w:pict>
          <v:rect id="_x0000_s1032" style="position:absolute;left:0;text-align:left;margin-left:26pt;margin-top:163.2pt;width:161.6pt;height:28.45pt;z-index:251662336" strokecolor="white [3212]">
            <v:textbox style="mso-next-textbox:#_x0000_s1032">
              <w:txbxContent>
                <w:p w:rsidR="00D11D22" w:rsidRPr="000A530A" w:rsidRDefault="00D11D22" w:rsidP="00D11D22">
                  <w:pPr>
                    <w:rPr>
                      <w:rFonts w:ascii="Times New Roman" w:hAnsi="Times New Roman" w:cs="Times New Roman"/>
                      <w:lang w:val="en-IN"/>
                    </w:rPr>
                  </w:pPr>
                  <w:r w:rsidRPr="000A530A">
                    <w:rPr>
                      <w:rFonts w:ascii="Times New Roman" w:hAnsi="Times New Roman" w:cs="Times New Roman"/>
                      <w:lang w:val="en-IN"/>
                    </w:rPr>
                    <w:t>Fig</w:t>
                  </w:r>
                  <w:r w:rsidR="00F40968">
                    <w:rPr>
                      <w:rFonts w:ascii="Times New Roman" w:hAnsi="Times New Roman" w:cs="Times New Roman"/>
                      <w:lang w:val="en-IN"/>
                    </w:rPr>
                    <w:t xml:space="preserve">ure </w:t>
                  </w:r>
                  <w:r w:rsidRPr="000A530A">
                    <w:rPr>
                      <w:rFonts w:ascii="Times New Roman" w:hAnsi="Times New Roman" w:cs="Times New Roman"/>
                      <w:lang w:val="en-IN"/>
                    </w:rPr>
                    <w:t>1</w:t>
                  </w:r>
                  <w:r>
                    <w:rPr>
                      <w:rFonts w:ascii="Times New Roman" w:hAnsi="Times New Roman" w:cs="Times New Roman"/>
                      <w:lang w:val="en-IN"/>
                    </w:rPr>
                    <w:t>:- leaf</w:t>
                  </w:r>
                  <w:r w:rsidRPr="000A530A">
                    <w:rPr>
                      <w:rFonts w:ascii="Times New Roman" w:hAnsi="Times New Roman" w:cs="Times New Roman"/>
                      <w:lang w:val="en-IN"/>
                    </w:rPr>
                    <w:t xml:space="preserve"> of </w:t>
                  </w:r>
                  <w:r w:rsidRPr="000A530A">
                    <w:rPr>
                      <w:rFonts w:ascii="Times New Roman" w:hAnsi="Times New Roman" w:cs="Times New Roman"/>
                      <w:i/>
                      <w:lang w:val="en-IN"/>
                    </w:rPr>
                    <w:t>T. rotundifolia</w:t>
                  </w:r>
                </w:p>
              </w:txbxContent>
            </v:textbox>
          </v:rect>
        </w:pict>
      </w:r>
      <w:r>
        <w:rPr>
          <w:rFonts w:ascii="Times New Roman" w:hAnsi="Times New Roman" w:cs="Times New Roman"/>
          <w:noProof/>
          <w:sz w:val="24"/>
          <w:szCs w:val="24"/>
        </w:rPr>
        <w:pict>
          <v:rect id="_x0000_s1033" style="position:absolute;left:0;text-align:left;margin-left:273.25pt;margin-top:157.65pt;width:166.2pt;height:22.15pt;z-index:251663360" strokecolor="white [3212]">
            <v:textbox style="mso-next-textbox:#_x0000_s1033">
              <w:txbxContent>
                <w:p w:rsidR="00D11D22" w:rsidRPr="000A530A" w:rsidRDefault="00D11D22" w:rsidP="00D11D22">
                  <w:pPr>
                    <w:rPr>
                      <w:rFonts w:ascii="Times New Roman" w:hAnsi="Times New Roman" w:cs="Times New Roman"/>
                      <w:lang w:val="en-IN"/>
                    </w:rPr>
                  </w:pPr>
                  <w:r>
                    <w:rPr>
                      <w:rFonts w:ascii="Times New Roman" w:hAnsi="Times New Roman" w:cs="Times New Roman"/>
                      <w:lang w:val="en-IN"/>
                    </w:rPr>
                    <w:t>Fig</w:t>
                  </w:r>
                  <w:r w:rsidR="00F40968">
                    <w:rPr>
                      <w:rFonts w:ascii="Times New Roman" w:hAnsi="Times New Roman" w:cs="Times New Roman"/>
                      <w:lang w:val="en-IN"/>
                    </w:rPr>
                    <w:t xml:space="preserve">ure </w:t>
                  </w:r>
                  <w:r w:rsidR="00DD0794">
                    <w:rPr>
                      <w:rFonts w:ascii="Times New Roman" w:hAnsi="Times New Roman" w:cs="Times New Roman"/>
                      <w:lang w:val="en-IN"/>
                    </w:rPr>
                    <w:t xml:space="preserve">2:- Roots of </w:t>
                  </w:r>
                  <w:r w:rsidR="00DD0794" w:rsidRPr="00FA2350">
                    <w:rPr>
                      <w:rFonts w:ascii="Times New Roman" w:hAnsi="Times New Roman" w:cs="Times New Roman"/>
                      <w:i/>
                      <w:lang w:val="en-IN"/>
                    </w:rPr>
                    <w:t>T.rotundifolia</w:t>
                  </w:r>
                </w:p>
              </w:txbxContent>
            </v:textbox>
          </v:rect>
        </w:pict>
      </w:r>
      <w:r w:rsidR="00D11D22" w:rsidRPr="00D11D22">
        <w:rPr>
          <w:rStyle w:val="citation-17"/>
          <w:rFonts w:ascii="Times New Roman" w:hAnsi="Times New Roman" w:cs="Times New Roman"/>
          <w:noProof/>
          <w:sz w:val="24"/>
        </w:rPr>
        <w:drawing>
          <wp:inline distT="0" distB="0" distL="0" distR="0">
            <wp:extent cx="2305050" cy="1967181"/>
            <wp:effectExtent l="19050" t="0" r="0" b="0"/>
            <wp:docPr id="1" name="Picture 2" descr="C:\Users\pragy\AppData\Local\Packages\5319275A.WhatsAppDesktop_cv1g1gvanyjgm\TempState\1A8BC5F4116EE1417DF916550127A1A3\WhatsApp Image 2025-08-03 at 23.02.57_0c69cb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gy\AppData\Local\Packages\5319275A.WhatsAppDesktop_cv1g1gvanyjgm\TempState\1A8BC5F4116EE1417DF916550127A1A3\WhatsApp Image 2025-08-03 at 23.02.57_0c69cb50.jpg"/>
                    <pic:cNvPicPr>
                      <a:picLocks noChangeAspect="1" noChangeArrowheads="1"/>
                    </pic:cNvPicPr>
                  </pic:nvPicPr>
                  <pic:blipFill>
                    <a:blip r:embed="rId8" cstate="print"/>
                    <a:srcRect/>
                    <a:stretch>
                      <a:fillRect/>
                    </a:stretch>
                  </pic:blipFill>
                  <pic:spPr bwMode="auto">
                    <a:xfrm>
                      <a:off x="0" y="0"/>
                      <a:ext cx="2304309" cy="1966548"/>
                    </a:xfrm>
                    <a:prstGeom prst="rect">
                      <a:avLst/>
                    </a:prstGeom>
                    <a:noFill/>
                    <a:ln w="9525">
                      <a:noFill/>
                      <a:miter lim="800000"/>
                      <a:headEnd/>
                      <a:tailEnd/>
                    </a:ln>
                  </pic:spPr>
                </pic:pic>
              </a:graphicData>
            </a:graphic>
          </wp:inline>
        </w:drawing>
      </w:r>
      <w:r w:rsidR="00D11D22" w:rsidRPr="00D11D22">
        <w:rPr>
          <w:rStyle w:val="citation-17"/>
          <w:rFonts w:ascii="Times New Roman" w:hAnsi="Times New Roman" w:cs="Times New Roman"/>
          <w:noProof/>
          <w:sz w:val="24"/>
        </w:rPr>
        <w:drawing>
          <wp:inline distT="0" distB="0" distL="0" distR="0">
            <wp:extent cx="2220197" cy="1946602"/>
            <wp:effectExtent l="19050" t="19050" r="27703" b="15548"/>
            <wp:docPr id="2" name="Picture 1" descr="C:\Users\pragy\AppData\Local\Packages\5319275A.WhatsAppDesktop_cv1g1gvanyjgm\TempState\D7EB7D66997CA07FFF105673FDD76EA8\WhatsApp Image 2025-08-03 at 21.30.01_16a9f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gy\AppData\Local\Packages\5319275A.WhatsAppDesktop_cv1g1gvanyjgm\TempState\D7EB7D66997CA07FFF105673FDD76EA8\WhatsApp Image 2025-08-03 at 21.30.01_16a9f692.jpg"/>
                    <pic:cNvPicPr>
                      <a:picLocks noChangeAspect="1" noChangeArrowheads="1"/>
                    </pic:cNvPicPr>
                  </pic:nvPicPr>
                  <pic:blipFill>
                    <a:blip r:embed="rId9" cstate="print"/>
                    <a:srcRect/>
                    <a:stretch>
                      <a:fillRect/>
                    </a:stretch>
                  </pic:blipFill>
                  <pic:spPr bwMode="auto">
                    <a:xfrm>
                      <a:off x="0" y="0"/>
                      <a:ext cx="2212676" cy="1940008"/>
                    </a:xfrm>
                    <a:prstGeom prst="rect">
                      <a:avLst/>
                    </a:prstGeom>
                    <a:noFill/>
                    <a:ln w="9525">
                      <a:solidFill>
                        <a:schemeClr val="tx2">
                          <a:lumMod val="20000"/>
                          <a:lumOff val="80000"/>
                        </a:schemeClr>
                      </a:solidFill>
                      <a:miter lim="800000"/>
                      <a:headEnd/>
                      <a:tailEnd/>
                    </a:ln>
                  </pic:spPr>
                </pic:pic>
              </a:graphicData>
            </a:graphic>
          </wp:inline>
        </w:drawing>
      </w:r>
    </w:p>
    <w:p w:rsidR="00D11D22" w:rsidRPr="00EA4BAC" w:rsidRDefault="00D11D22" w:rsidP="00EA4BAC">
      <w:pPr>
        <w:spacing w:before="100" w:beforeAutospacing="1" w:after="100" w:afterAutospacing="1" w:line="360" w:lineRule="auto"/>
        <w:jc w:val="both"/>
        <w:rPr>
          <w:rFonts w:ascii="Times New Roman" w:hAnsi="Times New Roman" w:cs="Times New Roman"/>
          <w:sz w:val="24"/>
          <w:szCs w:val="24"/>
        </w:rPr>
      </w:pPr>
    </w:p>
    <w:p w:rsidR="00827646" w:rsidRPr="00A92E58" w:rsidRDefault="00827646" w:rsidP="00827646">
      <w:pPr>
        <w:spacing w:before="100" w:beforeAutospacing="1" w:after="100" w:afterAutospacing="1" w:line="240" w:lineRule="auto"/>
        <w:rPr>
          <w:rFonts w:ascii="Times New Roman" w:eastAsia="Times New Roman" w:hAnsi="Times New Roman" w:cs="Times New Roman"/>
          <w:b/>
          <w:sz w:val="24"/>
          <w:szCs w:val="24"/>
          <w:u w:val="single"/>
        </w:rPr>
      </w:pPr>
      <w:r w:rsidRPr="00A92E58">
        <w:rPr>
          <w:rFonts w:ascii="Times New Roman" w:eastAsia="Times New Roman" w:hAnsi="Times New Roman" w:cs="Times New Roman"/>
          <w:b/>
          <w:sz w:val="28"/>
          <w:szCs w:val="28"/>
          <w:u w:val="single"/>
        </w:rPr>
        <w:t xml:space="preserve">The </w:t>
      </w:r>
      <w:r w:rsidR="00E36497" w:rsidRPr="00A92E58">
        <w:rPr>
          <w:rFonts w:ascii="Times New Roman" w:eastAsia="Times New Roman" w:hAnsi="Times New Roman" w:cs="Times New Roman"/>
          <w:b/>
          <w:sz w:val="28"/>
          <w:szCs w:val="28"/>
          <w:u w:val="single"/>
        </w:rPr>
        <w:t>Purpose Of This Review</w:t>
      </w:r>
      <w:r w:rsidRPr="00A92E58">
        <w:rPr>
          <w:rFonts w:ascii="Times New Roman" w:eastAsia="Times New Roman" w:hAnsi="Times New Roman" w:cs="Times New Roman"/>
          <w:b/>
          <w:sz w:val="24"/>
          <w:szCs w:val="24"/>
          <w:u w:val="single"/>
        </w:rPr>
        <w:t xml:space="preserve"> :</w:t>
      </w:r>
    </w:p>
    <w:p w:rsidR="00827646" w:rsidRPr="00A92E58" w:rsidRDefault="00827646" w:rsidP="0082764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92E58">
        <w:rPr>
          <w:rFonts w:ascii="Times New Roman" w:eastAsia="Times New Roman" w:hAnsi="Times New Roman" w:cs="Times New Roman"/>
          <w:sz w:val="24"/>
          <w:szCs w:val="24"/>
        </w:rPr>
        <w:t xml:space="preserve">To document traditional ethno-botanical knowledge </w:t>
      </w:r>
      <w:r w:rsidRPr="00A92E58">
        <w:rPr>
          <w:rFonts w:ascii="Times New Roman" w:hAnsi="Times New Roman" w:cs="Times New Roman"/>
          <w:sz w:val="24"/>
          <w:szCs w:val="24"/>
        </w:rPr>
        <w:t>with ecological approaches</w:t>
      </w:r>
      <w:r w:rsidRPr="00A92E58">
        <w:rPr>
          <w:rFonts w:ascii="Times New Roman" w:eastAsia="Times New Roman" w:hAnsi="Times New Roman" w:cs="Times New Roman"/>
          <w:sz w:val="24"/>
          <w:szCs w:val="24"/>
        </w:rPr>
        <w:t>.</w:t>
      </w:r>
    </w:p>
    <w:p w:rsidR="00827646" w:rsidRPr="00A92E58" w:rsidRDefault="00827646" w:rsidP="0082764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92E58">
        <w:rPr>
          <w:rFonts w:ascii="Times New Roman" w:eastAsia="Times New Roman" w:hAnsi="Times New Roman" w:cs="Times New Roman"/>
          <w:sz w:val="24"/>
          <w:szCs w:val="24"/>
        </w:rPr>
        <w:t>To assess the ecological role and habitat requirements.</w:t>
      </w:r>
    </w:p>
    <w:p w:rsidR="009B1A1A" w:rsidRPr="00A92E58" w:rsidRDefault="00827646" w:rsidP="00510DE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92E58">
        <w:rPr>
          <w:rFonts w:ascii="Times New Roman" w:eastAsia="Times New Roman" w:hAnsi="Times New Roman" w:cs="Times New Roman"/>
          <w:sz w:val="24"/>
          <w:szCs w:val="24"/>
        </w:rPr>
        <w:t>To outline conservation priorities and strategies combining indigenous and scientific methods.</w:t>
      </w:r>
    </w:p>
    <w:p w:rsidR="00510DE7" w:rsidRDefault="00054E01" w:rsidP="00510DE7">
      <w:pPr>
        <w:spacing w:before="100" w:beforeAutospacing="1" w:after="100" w:afterAutospacing="1"/>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Mapping o</w:t>
      </w:r>
      <w:r w:rsidR="00510DE7" w:rsidRPr="00EF779C">
        <w:rPr>
          <w:rFonts w:ascii="Times New Roman" w:eastAsia="Times New Roman" w:hAnsi="Times New Roman" w:cs="Times New Roman"/>
          <w:b/>
          <w:bCs/>
          <w:sz w:val="28"/>
          <w:szCs w:val="28"/>
          <w:u w:val="single"/>
        </w:rPr>
        <w:t>f Active Compounds To Dosage Forms</w:t>
      </w:r>
    </w:p>
    <w:p w:rsidR="00F40968" w:rsidRPr="00B970F8" w:rsidRDefault="00F40968" w:rsidP="00F40968">
      <w:pPr>
        <w:spacing w:line="240" w:lineRule="auto"/>
        <w:jc w:val="both"/>
        <w:rPr>
          <w:rFonts w:ascii="Times New Roman" w:hAnsi="Times New Roman" w:cs="Times New Roman"/>
          <w:b/>
          <w:bCs/>
          <w:sz w:val="24"/>
          <w:szCs w:val="24"/>
        </w:rPr>
      </w:pPr>
      <w:r w:rsidRPr="00B970F8">
        <w:rPr>
          <w:rFonts w:ascii="Times New Roman" w:hAnsi="Times New Roman" w:cs="Times New Roman"/>
          <w:b/>
          <w:bCs/>
          <w:sz w:val="24"/>
          <w:szCs w:val="24"/>
        </w:rPr>
        <w:t>Table 1</w:t>
      </w:r>
      <w:r w:rsidR="00C8789A" w:rsidRPr="00B970F8">
        <w:rPr>
          <w:rFonts w:ascii="Times New Roman" w:hAnsi="Times New Roman" w:cs="Times New Roman"/>
          <w:b/>
          <w:bCs/>
          <w:sz w:val="24"/>
          <w:szCs w:val="24"/>
        </w:rPr>
        <w:t>-</w:t>
      </w:r>
      <w:r w:rsidR="00B970F8" w:rsidRPr="00B970F8">
        <w:rPr>
          <w:rFonts w:ascii="Times New Roman" w:hAnsi="Times New Roman" w:cs="Times New Roman"/>
          <w:b/>
          <w:bCs/>
          <w:sz w:val="24"/>
          <w:szCs w:val="24"/>
        </w:rPr>
        <w:t xml:space="preserve"> Active compounds of </w:t>
      </w:r>
      <w:r w:rsidR="00B970F8" w:rsidRPr="00B970F8">
        <w:rPr>
          <w:rFonts w:ascii="Times New Roman" w:hAnsi="Times New Roman" w:cs="Times New Roman"/>
          <w:b/>
          <w:bCs/>
          <w:i/>
          <w:sz w:val="24"/>
          <w:szCs w:val="24"/>
        </w:rPr>
        <w:t>T. rotundifolia</w:t>
      </w:r>
      <w:r w:rsidR="00B970F8" w:rsidRPr="00B970F8">
        <w:rPr>
          <w:rFonts w:ascii="Times New Roman" w:hAnsi="Times New Roman" w:cs="Times New Roman"/>
          <w:b/>
          <w:bCs/>
          <w:sz w:val="24"/>
          <w:szCs w:val="24"/>
        </w:rPr>
        <w:t xml:space="preserve"> with dosage</w:t>
      </w:r>
    </w:p>
    <w:tbl>
      <w:tblPr>
        <w:tblStyle w:val="TableGrid"/>
        <w:tblW w:w="0" w:type="auto"/>
        <w:tblLook w:val="04A0"/>
      </w:tblPr>
      <w:tblGrid>
        <w:gridCol w:w="1821"/>
        <w:gridCol w:w="2456"/>
        <w:gridCol w:w="2294"/>
        <w:gridCol w:w="3005"/>
      </w:tblGrid>
      <w:tr w:rsidR="00510DE7" w:rsidRPr="006B36C1" w:rsidTr="00F40968">
        <w:trPr>
          <w:trHeight w:val="632"/>
        </w:trPr>
        <w:tc>
          <w:tcPr>
            <w:tcW w:w="0" w:type="auto"/>
            <w:hideMark/>
          </w:tcPr>
          <w:p w:rsidR="00510DE7" w:rsidRPr="006B36C1" w:rsidRDefault="00510DE7" w:rsidP="00F453B9">
            <w:pPr>
              <w:spacing w:before="100" w:beforeAutospacing="1" w:after="100" w:afterAutospacing="1"/>
              <w:rPr>
                <w:rFonts w:ascii="Times New Roman" w:eastAsia="Times New Roman" w:hAnsi="Times New Roman" w:cs="Times New Roman"/>
                <w:b/>
                <w:bCs/>
                <w:sz w:val="24"/>
                <w:szCs w:val="24"/>
              </w:rPr>
            </w:pPr>
            <w:r w:rsidRPr="006B36C1">
              <w:rPr>
                <w:rFonts w:ascii="Times New Roman" w:eastAsia="Times New Roman" w:hAnsi="Times New Roman" w:cs="Times New Roman"/>
                <w:b/>
                <w:bCs/>
                <w:sz w:val="24"/>
                <w:szCs w:val="24"/>
              </w:rPr>
              <w:t>Active Compound</w:t>
            </w:r>
          </w:p>
        </w:tc>
        <w:tc>
          <w:tcPr>
            <w:tcW w:w="2456" w:type="dxa"/>
            <w:hideMark/>
          </w:tcPr>
          <w:p w:rsidR="00510DE7" w:rsidRPr="006B36C1" w:rsidRDefault="00510DE7" w:rsidP="00507238">
            <w:pPr>
              <w:spacing w:before="100" w:beforeAutospacing="1" w:after="100" w:afterAutospacing="1"/>
              <w:jc w:val="both"/>
              <w:rPr>
                <w:rFonts w:ascii="Times New Roman" w:eastAsia="Times New Roman" w:hAnsi="Times New Roman" w:cs="Times New Roman"/>
                <w:b/>
                <w:bCs/>
                <w:sz w:val="24"/>
                <w:szCs w:val="24"/>
              </w:rPr>
            </w:pPr>
            <w:r w:rsidRPr="006B36C1">
              <w:rPr>
                <w:rFonts w:ascii="Times New Roman" w:eastAsia="Times New Roman" w:hAnsi="Times New Roman" w:cs="Times New Roman"/>
                <w:b/>
                <w:bCs/>
                <w:sz w:val="24"/>
                <w:szCs w:val="24"/>
              </w:rPr>
              <w:t>Phytochemical Class</w:t>
            </w:r>
          </w:p>
        </w:tc>
        <w:tc>
          <w:tcPr>
            <w:tcW w:w="2294" w:type="dxa"/>
            <w:hideMark/>
          </w:tcPr>
          <w:p w:rsidR="00510DE7" w:rsidRPr="006B36C1" w:rsidRDefault="00510DE7" w:rsidP="00ED7657">
            <w:pPr>
              <w:spacing w:before="100" w:beforeAutospacing="1" w:after="100" w:afterAutospacing="1"/>
              <w:rPr>
                <w:rFonts w:ascii="Times New Roman" w:eastAsia="Times New Roman" w:hAnsi="Times New Roman" w:cs="Times New Roman"/>
                <w:b/>
                <w:bCs/>
                <w:sz w:val="24"/>
                <w:szCs w:val="24"/>
              </w:rPr>
            </w:pPr>
            <w:r w:rsidRPr="006B36C1">
              <w:rPr>
                <w:rFonts w:ascii="Times New Roman" w:eastAsia="Times New Roman" w:hAnsi="Times New Roman" w:cs="Times New Roman"/>
                <w:b/>
                <w:bCs/>
                <w:sz w:val="24"/>
                <w:szCs w:val="24"/>
              </w:rPr>
              <w:t>Common</w:t>
            </w:r>
            <w:r w:rsidR="00974700">
              <w:rPr>
                <w:rFonts w:ascii="Times New Roman" w:eastAsia="Times New Roman" w:hAnsi="Times New Roman" w:cs="Times New Roman"/>
                <w:b/>
                <w:bCs/>
                <w:sz w:val="24"/>
                <w:szCs w:val="24"/>
              </w:rPr>
              <w:t xml:space="preserve"> Dosage</w:t>
            </w:r>
            <w:r w:rsidR="00ED7657">
              <w:rPr>
                <w:rFonts w:ascii="Times New Roman" w:eastAsia="Times New Roman" w:hAnsi="Times New Roman" w:cs="Times New Roman"/>
                <w:b/>
                <w:bCs/>
                <w:sz w:val="24"/>
                <w:szCs w:val="24"/>
              </w:rPr>
              <w:t xml:space="preserve"> Form</w:t>
            </w:r>
          </w:p>
        </w:tc>
        <w:tc>
          <w:tcPr>
            <w:tcW w:w="0" w:type="auto"/>
            <w:hideMark/>
          </w:tcPr>
          <w:p w:rsidR="00510DE7" w:rsidRPr="006B36C1" w:rsidRDefault="00510DE7" w:rsidP="00507238">
            <w:pPr>
              <w:spacing w:before="100" w:beforeAutospacing="1" w:after="100" w:afterAutospacing="1"/>
              <w:jc w:val="both"/>
              <w:rPr>
                <w:rFonts w:ascii="Times New Roman" w:eastAsia="Times New Roman" w:hAnsi="Times New Roman" w:cs="Times New Roman"/>
                <w:b/>
                <w:bCs/>
                <w:sz w:val="24"/>
                <w:szCs w:val="24"/>
              </w:rPr>
            </w:pPr>
            <w:r w:rsidRPr="006B36C1">
              <w:rPr>
                <w:rFonts w:ascii="Times New Roman" w:eastAsia="Times New Roman" w:hAnsi="Times New Roman" w:cs="Times New Roman"/>
                <w:b/>
                <w:bCs/>
                <w:sz w:val="24"/>
                <w:szCs w:val="24"/>
              </w:rPr>
              <w:t>Therapeutic Target</w:t>
            </w:r>
          </w:p>
        </w:tc>
      </w:tr>
      <w:tr w:rsidR="00510DE7" w:rsidRPr="006B36C1" w:rsidTr="00F40968">
        <w:tc>
          <w:tcPr>
            <w:tcW w:w="0" w:type="auto"/>
            <w:hideMark/>
          </w:tcPr>
          <w:p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b/>
                <w:bCs/>
                <w:sz w:val="24"/>
                <w:szCs w:val="24"/>
              </w:rPr>
              <w:t>Tylophorine</w:t>
            </w:r>
          </w:p>
        </w:tc>
        <w:tc>
          <w:tcPr>
            <w:tcW w:w="2456" w:type="dxa"/>
            <w:hideMark/>
          </w:tcPr>
          <w:p w:rsidR="00510DE7" w:rsidRPr="006B36C1" w:rsidRDefault="00510DE7" w:rsidP="00507238">
            <w:pPr>
              <w:spacing w:before="100" w:beforeAutospacing="1" w:after="100" w:afterAutospacing="1"/>
              <w:jc w:val="both"/>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Phenanthroindolizidine alkaloid</w:t>
            </w:r>
          </w:p>
        </w:tc>
        <w:tc>
          <w:tcPr>
            <w:tcW w:w="2294" w:type="dxa"/>
            <w:hideMark/>
          </w:tcPr>
          <w:p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Ethanolic extract, leaf powder, tincture</w:t>
            </w:r>
          </w:p>
        </w:tc>
        <w:tc>
          <w:tcPr>
            <w:tcW w:w="0" w:type="auto"/>
            <w:hideMark/>
          </w:tcPr>
          <w:p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Anti-inflammatory, antiasthmatic, antitumor</w:t>
            </w:r>
          </w:p>
        </w:tc>
      </w:tr>
      <w:tr w:rsidR="00510DE7" w:rsidRPr="006B36C1" w:rsidTr="00F40968">
        <w:tc>
          <w:tcPr>
            <w:tcW w:w="0" w:type="auto"/>
            <w:hideMark/>
          </w:tcPr>
          <w:p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b/>
                <w:bCs/>
                <w:sz w:val="24"/>
                <w:szCs w:val="24"/>
              </w:rPr>
              <w:t>Tylophorinine</w:t>
            </w:r>
          </w:p>
        </w:tc>
        <w:tc>
          <w:tcPr>
            <w:tcW w:w="2456" w:type="dxa"/>
            <w:hideMark/>
          </w:tcPr>
          <w:p w:rsidR="00510DE7" w:rsidRPr="006B36C1" w:rsidRDefault="00510DE7" w:rsidP="00507238">
            <w:pPr>
              <w:spacing w:before="100" w:beforeAutospacing="1" w:after="100" w:afterAutospacing="1"/>
              <w:jc w:val="both"/>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Phenanthroindolizidine alkaloid</w:t>
            </w:r>
          </w:p>
        </w:tc>
        <w:tc>
          <w:tcPr>
            <w:tcW w:w="2294" w:type="dxa"/>
            <w:hideMark/>
          </w:tcPr>
          <w:p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Alcoholic extract, decoction</w:t>
            </w:r>
          </w:p>
        </w:tc>
        <w:tc>
          <w:tcPr>
            <w:tcW w:w="0" w:type="auto"/>
            <w:hideMark/>
          </w:tcPr>
          <w:p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Immunosuppressive, antiallergic</w:t>
            </w:r>
          </w:p>
        </w:tc>
      </w:tr>
      <w:tr w:rsidR="00510DE7" w:rsidRPr="006B36C1" w:rsidTr="00F40968">
        <w:tc>
          <w:tcPr>
            <w:tcW w:w="0" w:type="auto"/>
            <w:hideMark/>
          </w:tcPr>
          <w:p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b/>
                <w:bCs/>
                <w:sz w:val="24"/>
                <w:szCs w:val="24"/>
              </w:rPr>
              <w:t>Kaempferol</w:t>
            </w:r>
          </w:p>
        </w:tc>
        <w:tc>
          <w:tcPr>
            <w:tcW w:w="2456" w:type="dxa"/>
            <w:hideMark/>
          </w:tcPr>
          <w:p w:rsidR="00510DE7" w:rsidRPr="006B36C1" w:rsidRDefault="00510DE7" w:rsidP="00507238">
            <w:pPr>
              <w:spacing w:before="100" w:beforeAutospacing="1" w:after="100" w:afterAutospacing="1"/>
              <w:jc w:val="both"/>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Flavonoid</w:t>
            </w:r>
          </w:p>
        </w:tc>
        <w:tc>
          <w:tcPr>
            <w:tcW w:w="2294" w:type="dxa"/>
            <w:hideMark/>
          </w:tcPr>
          <w:p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Leaf decoction, aqueous extract</w:t>
            </w:r>
          </w:p>
        </w:tc>
        <w:tc>
          <w:tcPr>
            <w:tcW w:w="0" w:type="auto"/>
            <w:hideMark/>
          </w:tcPr>
          <w:p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Antioxidant,</w:t>
            </w:r>
            <w:r w:rsidRPr="006B36C1">
              <w:rPr>
                <w:rFonts w:ascii="Times New Roman" w:eastAsia="Times New Roman" w:hAnsi="Times New Roman" w:cs="Times New Roman"/>
                <w:sz w:val="24"/>
                <w:szCs w:val="24"/>
              </w:rPr>
              <w:t>anti-inflammatory</w:t>
            </w:r>
          </w:p>
        </w:tc>
      </w:tr>
      <w:tr w:rsidR="00510DE7" w:rsidRPr="006B36C1" w:rsidTr="00F40968">
        <w:tc>
          <w:tcPr>
            <w:tcW w:w="0" w:type="auto"/>
            <w:hideMark/>
          </w:tcPr>
          <w:p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b/>
                <w:bCs/>
                <w:sz w:val="24"/>
                <w:szCs w:val="24"/>
              </w:rPr>
              <w:t>Quercetin</w:t>
            </w:r>
          </w:p>
        </w:tc>
        <w:tc>
          <w:tcPr>
            <w:tcW w:w="2456" w:type="dxa"/>
            <w:hideMark/>
          </w:tcPr>
          <w:p w:rsidR="00510DE7" w:rsidRPr="006B36C1" w:rsidRDefault="00510DE7" w:rsidP="00507238">
            <w:pPr>
              <w:spacing w:before="100" w:beforeAutospacing="1" w:after="100" w:afterAutospacing="1"/>
              <w:jc w:val="both"/>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Flavonoid</w:t>
            </w:r>
          </w:p>
        </w:tc>
        <w:tc>
          <w:tcPr>
            <w:tcW w:w="2294" w:type="dxa"/>
            <w:hideMark/>
          </w:tcPr>
          <w:p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Aqueous infusion, tincture</w:t>
            </w:r>
          </w:p>
        </w:tc>
        <w:tc>
          <w:tcPr>
            <w:tcW w:w="0" w:type="auto"/>
            <w:hideMark/>
          </w:tcPr>
          <w:p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Antihistamine, antioxidant</w:t>
            </w:r>
          </w:p>
        </w:tc>
      </w:tr>
      <w:tr w:rsidR="00510DE7" w:rsidRPr="006B36C1" w:rsidTr="00F40968">
        <w:tc>
          <w:tcPr>
            <w:tcW w:w="0" w:type="auto"/>
            <w:hideMark/>
          </w:tcPr>
          <w:p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b/>
                <w:bCs/>
                <w:sz w:val="24"/>
                <w:szCs w:val="24"/>
              </w:rPr>
              <w:t>β-sitosterol</w:t>
            </w:r>
          </w:p>
        </w:tc>
        <w:tc>
          <w:tcPr>
            <w:tcW w:w="2456" w:type="dxa"/>
            <w:hideMark/>
          </w:tcPr>
          <w:p w:rsidR="00510DE7" w:rsidRPr="006B36C1" w:rsidRDefault="00510DE7" w:rsidP="00507238">
            <w:pPr>
              <w:spacing w:before="100" w:beforeAutospacing="1" w:after="100" w:afterAutospacing="1"/>
              <w:jc w:val="both"/>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Phytosterol</w:t>
            </w:r>
          </w:p>
        </w:tc>
        <w:tc>
          <w:tcPr>
            <w:tcW w:w="2294" w:type="dxa"/>
            <w:hideMark/>
          </w:tcPr>
          <w:p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Ethanolic extract</w:t>
            </w:r>
          </w:p>
        </w:tc>
        <w:tc>
          <w:tcPr>
            <w:tcW w:w="0" w:type="auto"/>
            <w:hideMark/>
          </w:tcPr>
          <w:p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Anti-inflammatory, hypocholesterolemic</w:t>
            </w:r>
          </w:p>
        </w:tc>
      </w:tr>
      <w:tr w:rsidR="00510DE7" w:rsidRPr="006B36C1" w:rsidTr="00F40968">
        <w:tc>
          <w:tcPr>
            <w:tcW w:w="0" w:type="auto"/>
            <w:hideMark/>
          </w:tcPr>
          <w:p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b/>
                <w:bCs/>
                <w:sz w:val="24"/>
                <w:szCs w:val="24"/>
              </w:rPr>
              <w:t>Tannins, saponins</w:t>
            </w:r>
          </w:p>
        </w:tc>
        <w:tc>
          <w:tcPr>
            <w:tcW w:w="2456" w:type="dxa"/>
            <w:hideMark/>
          </w:tcPr>
          <w:p w:rsidR="00510DE7" w:rsidRPr="006B36C1" w:rsidRDefault="00510DE7" w:rsidP="00507238">
            <w:pPr>
              <w:spacing w:before="100" w:beforeAutospacing="1" w:after="100" w:afterAutospacing="1"/>
              <w:jc w:val="both"/>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Polyphenolics</w:t>
            </w:r>
          </w:p>
        </w:tc>
        <w:tc>
          <w:tcPr>
            <w:tcW w:w="2294" w:type="dxa"/>
            <w:hideMark/>
          </w:tcPr>
          <w:p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Decoctions, powdered leaf</w:t>
            </w:r>
          </w:p>
        </w:tc>
        <w:tc>
          <w:tcPr>
            <w:tcW w:w="0" w:type="auto"/>
            <w:hideMark/>
          </w:tcPr>
          <w:p w:rsidR="00510DE7" w:rsidRPr="006B36C1" w:rsidRDefault="00510DE7" w:rsidP="00F453B9">
            <w:pPr>
              <w:spacing w:before="100" w:beforeAutospacing="1" w:after="100" w:afterAutospacing="1"/>
              <w:rPr>
                <w:rFonts w:ascii="Times New Roman" w:eastAsia="Times New Roman" w:hAnsi="Times New Roman" w:cs="Times New Roman"/>
                <w:sz w:val="24"/>
                <w:szCs w:val="24"/>
              </w:rPr>
            </w:pPr>
            <w:r w:rsidRPr="006B36C1">
              <w:rPr>
                <w:rFonts w:ascii="Times New Roman" w:eastAsia="Times New Roman" w:hAnsi="Times New Roman" w:cs="Times New Roman"/>
                <w:sz w:val="24"/>
                <w:szCs w:val="24"/>
              </w:rPr>
              <w:t>Antidiarrheal, antimicrobial</w:t>
            </w:r>
          </w:p>
        </w:tc>
      </w:tr>
    </w:tbl>
    <w:p w:rsidR="00DA0DC7" w:rsidRDefault="00DA0DC7" w:rsidP="00FB669F">
      <w:pPr>
        <w:spacing w:before="100" w:beforeAutospacing="1" w:after="100" w:afterAutospacing="1" w:line="240" w:lineRule="auto"/>
        <w:jc w:val="both"/>
        <w:rPr>
          <w:rFonts w:ascii="Times New Roman" w:hAnsi="Times New Roman" w:cs="Times New Roman"/>
          <w:b/>
          <w:sz w:val="24"/>
          <w:szCs w:val="24"/>
          <w:u w:val="single"/>
        </w:rPr>
      </w:pPr>
    </w:p>
    <w:p w:rsidR="00D60FCC" w:rsidRDefault="00FC397A" w:rsidP="00FB669F">
      <w:pPr>
        <w:spacing w:before="100" w:beforeAutospacing="1" w:after="100" w:afterAutospacing="1" w:line="240" w:lineRule="auto"/>
        <w:jc w:val="both"/>
        <w:rPr>
          <w:rFonts w:ascii="Times New Roman" w:hAnsi="Times New Roman" w:cs="Times New Roman"/>
          <w:b/>
          <w:sz w:val="24"/>
          <w:szCs w:val="24"/>
          <w:u w:val="single"/>
        </w:rPr>
      </w:pPr>
      <w:r w:rsidRPr="00FC397A">
        <w:rPr>
          <w:rFonts w:ascii="Times New Roman" w:hAnsi="Times New Roman" w:cs="Times New Roman"/>
          <w:noProof/>
          <w:sz w:val="24"/>
          <w:szCs w:val="24"/>
        </w:rPr>
        <w:lastRenderedPageBreak/>
        <w:pict>
          <v:rect id="_x0000_s1026" style="position:absolute;left:0;text-align:left;margin-left:77.55pt;margin-top:88.45pt;width:65.1pt;height:20.65pt;z-index:251658240" strokecolor="white [3212]">
            <v:textbox style="mso-next-textbox:#_x0000_s1026">
              <w:txbxContent>
                <w:p w:rsidR="00D60FCC" w:rsidRPr="0020331F" w:rsidRDefault="00D60FCC">
                  <w:pPr>
                    <w:rPr>
                      <w:rFonts w:ascii="Times New Roman" w:hAnsi="Times New Roman" w:cs="Times New Roman"/>
                      <w:sz w:val="24"/>
                      <w:szCs w:val="24"/>
                      <w:lang w:val="en-IN"/>
                    </w:rPr>
                  </w:pPr>
                  <w:r w:rsidRPr="0020331F">
                    <w:rPr>
                      <w:rFonts w:ascii="Times New Roman" w:hAnsi="Times New Roman" w:cs="Times New Roman"/>
                      <w:sz w:val="24"/>
                      <w:szCs w:val="24"/>
                      <w:lang w:val="en-IN"/>
                    </w:rPr>
                    <w:t>Flavonoid</w:t>
                  </w:r>
                </w:p>
              </w:txbxContent>
            </v:textbox>
          </v:rect>
        </w:pict>
      </w:r>
      <w:r w:rsidRPr="00FC397A">
        <w:rPr>
          <w:rFonts w:ascii="Times New Roman" w:hAnsi="Times New Roman" w:cs="Times New Roman"/>
          <w:noProof/>
          <w:sz w:val="24"/>
          <w:szCs w:val="24"/>
        </w:rPr>
        <w:pict>
          <v:rect id="_x0000_s1027" style="position:absolute;left:0;text-align:left;margin-left:326.65pt;margin-top:88.45pt;width:74.65pt;height:20.1pt;z-index:251659264" fillcolor="white [3212]" strokecolor="white [3212]">
            <v:textbox style="mso-next-textbox:#_x0000_s1027">
              <w:txbxContent>
                <w:p w:rsidR="00ED7924" w:rsidRPr="0020331F" w:rsidRDefault="0020331F">
                  <w:pPr>
                    <w:rPr>
                      <w:rFonts w:ascii="Times New Roman" w:hAnsi="Times New Roman" w:cs="Times New Roman"/>
                      <w:lang w:val="en-IN"/>
                    </w:rPr>
                  </w:pPr>
                  <w:r>
                    <w:rPr>
                      <w:rFonts w:ascii="Times New Roman" w:hAnsi="Times New Roman" w:cs="Times New Roman"/>
                      <w:lang w:val="en-IN"/>
                    </w:rPr>
                    <w:t>Ty</w:t>
                  </w:r>
                  <w:r w:rsidR="00ED7924" w:rsidRPr="0020331F">
                    <w:rPr>
                      <w:rFonts w:ascii="Times New Roman" w:hAnsi="Times New Roman" w:cs="Times New Roman"/>
                      <w:lang w:val="en-IN"/>
                    </w:rPr>
                    <w:t>lophorine</w:t>
                  </w:r>
                </w:p>
              </w:txbxContent>
            </v:textbox>
          </v:rect>
        </w:pict>
      </w:r>
      <w:r w:rsidR="00D60FCC">
        <w:rPr>
          <w:noProof/>
        </w:rPr>
        <w:drawing>
          <wp:inline distT="0" distB="0" distL="0" distR="0">
            <wp:extent cx="1808480" cy="1418590"/>
            <wp:effectExtent l="19050" t="19050" r="20320" b="10160"/>
            <wp:docPr id="4" name="Picture 4" descr="https://upload.wikimedia.org/wikipedia/commons/thumb/c/c6/Flavon.svg/190px-Flav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c/c6/Flavon.svg/190px-Flavon.svg.png"/>
                    <pic:cNvPicPr>
                      <a:picLocks noChangeAspect="1" noChangeArrowheads="1"/>
                    </pic:cNvPicPr>
                  </pic:nvPicPr>
                  <pic:blipFill>
                    <a:blip r:embed="rId10"/>
                    <a:srcRect/>
                    <a:stretch>
                      <a:fillRect/>
                    </a:stretch>
                  </pic:blipFill>
                  <pic:spPr bwMode="auto">
                    <a:xfrm>
                      <a:off x="0" y="0"/>
                      <a:ext cx="1808480" cy="1418590"/>
                    </a:xfrm>
                    <a:prstGeom prst="rect">
                      <a:avLst/>
                    </a:prstGeom>
                    <a:noFill/>
                    <a:ln w="9525">
                      <a:solidFill>
                        <a:schemeClr val="tx1"/>
                      </a:solidFill>
                      <a:miter lim="800000"/>
                      <a:headEnd/>
                      <a:tailEnd/>
                    </a:ln>
                  </pic:spPr>
                </pic:pic>
              </a:graphicData>
            </a:graphic>
          </wp:inline>
        </w:drawing>
      </w:r>
      <w:r w:rsidR="00ED7924">
        <w:rPr>
          <w:noProof/>
        </w:rPr>
        <w:drawing>
          <wp:inline distT="0" distB="0" distL="0" distR="0">
            <wp:extent cx="2293845" cy="1423836"/>
            <wp:effectExtent l="19050" t="19050" r="11205" b="23964"/>
            <wp:docPr id="7" name="Picture 7" descr="Tylophorin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ylophorine_small.png"/>
                    <pic:cNvPicPr>
                      <a:picLocks noChangeAspect="1" noChangeArrowheads="1"/>
                    </pic:cNvPicPr>
                  </pic:nvPicPr>
                  <pic:blipFill>
                    <a:blip r:embed="rId11">
                      <a:biLevel thresh="50000"/>
                    </a:blip>
                    <a:srcRect/>
                    <a:stretch>
                      <a:fillRect/>
                    </a:stretch>
                  </pic:blipFill>
                  <pic:spPr bwMode="auto">
                    <a:xfrm>
                      <a:off x="0" y="0"/>
                      <a:ext cx="2293845" cy="1423836"/>
                    </a:xfrm>
                    <a:prstGeom prst="rect">
                      <a:avLst/>
                    </a:prstGeom>
                    <a:noFill/>
                    <a:ln w="9525">
                      <a:solidFill>
                        <a:schemeClr val="tx1"/>
                      </a:solidFill>
                      <a:miter lim="800000"/>
                      <a:headEnd/>
                      <a:tailEnd/>
                    </a:ln>
                  </pic:spPr>
                </pic:pic>
              </a:graphicData>
            </a:graphic>
          </wp:inline>
        </w:drawing>
      </w:r>
    </w:p>
    <w:p w:rsidR="00F453B9" w:rsidRDefault="00EA4BAC" w:rsidP="00FB669F">
      <w:pPr>
        <w:tabs>
          <w:tab w:val="left" w:pos="3536"/>
        </w:tabs>
        <w:spacing w:before="100" w:beforeAutospacing="1" w:after="100" w:afterAutospacing="1" w:line="240" w:lineRule="auto"/>
        <w:jc w:val="both"/>
        <w:outlineLvl w:val="2"/>
        <w:rPr>
          <w:rFonts w:ascii="Times New Roman" w:hAnsi="Times New Roman" w:cs="Times New Roman"/>
          <w:sz w:val="24"/>
          <w:szCs w:val="24"/>
        </w:rPr>
      </w:pPr>
      <w:r w:rsidRPr="000F5664">
        <w:rPr>
          <w:rFonts w:ascii="Times New Roman" w:hAnsi="Times New Roman" w:cs="Times New Roman"/>
          <w:sz w:val="24"/>
          <w:szCs w:val="24"/>
        </w:rPr>
        <w:t>(Fig</w:t>
      </w:r>
      <w:r w:rsidR="00F40968" w:rsidRPr="000F5664">
        <w:rPr>
          <w:rFonts w:ascii="Times New Roman" w:hAnsi="Times New Roman" w:cs="Times New Roman"/>
          <w:sz w:val="24"/>
          <w:szCs w:val="24"/>
        </w:rPr>
        <w:t xml:space="preserve">ure </w:t>
      </w:r>
      <w:r w:rsidR="00A92E58">
        <w:rPr>
          <w:rFonts w:ascii="Times New Roman" w:hAnsi="Times New Roman" w:cs="Times New Roman"/>
          <w:sz w:val="24"/>
          <w:szCs w:val="24"/>
        </w:rPr>
        <w:t>3</w:t>
      </w:r>
      <w:r w:rsidR="00D5229F" w:rsidRPr="000F5664">
        <w:rPr>
          <w:rFonts w:ascii="Times New Roman" w:hAnsi="Times New Roman" w:cs="Times New Roman"/>
          <w:sz w:val="24"/>
          <w:szCs w:val="24"/>
        </w:rPr>
        <w:t>:-</w:t>
      </w:r>
      <w:r w:rsidR="00D5229F">
        <w:rPr>
          <w:rFonts w:ascii="Times New Roman" w:hAnsi="Times New Roman" w:cs="Times New Roman"/>
          <w:sz w:val="24"/>
          <w:szCs w:val="24"/>
        </w:rPr>
        <w:t xml:space="preserve"> Two major </w:t>
      </w:r>
      <w:r w:rsidR="000069BA" w:rsidRPr="000069BA">
        <w:rPr>
          <w:rFonts w:ascii="Times New Roman" w:hAnsi="Times New Roman" w:cs="Times New Roman"/>
          <w:sz w:val="24"/>
          <w:szCs w:val="24"/>
        </w:rPr>
        <w:t xml:space="preserve">components of </w:t>
      </w:r>
      <w:r w:rsidR="000069BA" w:rsidRPr="000069BA">
        <w:rPr>
          <w:rFonts w:ascii="Times New Roman" w:hAnsi="Times New Roman" w:cs="Times New Roman"/>
          <w:i/>
          <w:sz w:val="24"/>
          <w:szCs w:val="24"/>
        </w:rPr>
        <w:t>T. rotundifolia</w:t>
      </w:r>
      <w:r w:rsidR="000069BA" w:rsidRPr="000069BA">
        <w:rPr>
          <w:rFonts w:ascii="Times New Roman" w:hAnsi="Times New Roman" w:cs="Times New Roman"/>
          <w:sz w:val="24"/>
          <w:szCs w:val="24"/>
        </w:rPr>
        <w:t>)</w:t>
      </w:r>
    </w:p>
    <w:p w:rsidR="00045CCF" w:rsidRPr="000069BA" w:rsidRDefault="00045CCF" w:rsidP="00045CCF">
      <w:pPr>
        <w:tabs>
          <w:tab w:val="left" w:pos="3536"/>
        </w:tabs>
        <w:spacing w:before="100" w:beforeAutospacing="1" w:after="100" w:afterAutospacing="1" w:line="240" w:lineRule="auto"/>
        <w:jc w:val="center"/>
        <w:outlineLvl w:val="2"/>
        <w:rPr>
          <w:rFonts w:ascii="Times New Roman" w:hAnsi="Times New Roman" w:cs="Times New Roman"/>
          <w:sz w:val="24"/>
          <w:szCs w:val="24"/>
        </w:rPr>
      </w:pPr>
      <w:r w:rsidRPr="00045CCF">
        <w:rPr>
          <w:rFonts w:ascii="Times New Roman" w:hAnsi="Times New Roman" w:cs="Times New Roman"/>
          <w:b/>
          <w:sz w:val="24"/>
          <w:szCs w:val="24"/>
        </w:rPr>
        <w:t>Source:</w:t>
      </w:r>
      <w:r>
        <w:rPr>
          <w:rFonts w:ascii="Times New Roman" w:hAnsi="Times New Roman" w:cs="Times New Roman"/>
          <w:sz w:val="24"/>
          <w:szCs w:val="24"/>
        </w:rPr>
        <w:t xml:space="preserve"> </w:t>
      </w:r>
      <w:r w:rsidRPr="00045CCF">
        <w:rPr>
          <w:rFonts w:ascii="Times New Roman" w:hAnsi="Times New Roman" w:cs="Times New Roman"/>
          <w:sz w:val="24"/>
          <w:szCs w:val="24"/>
        </w:rPr>
        <w:t>Panche, A. N., Diwan, A. D., &amp; Chandra, S. R. (2016). Flavonoids: An overview. Journal of Nutritional Science, 5, e47.</w:t>
      </w:r>
    </w:p>
    <w:p w:rsidR="00F453B9" w:rsidRDefault="00F453B9" w:rsidP="00FB669F">
      <w:pPr>
        <w:tabs>
          <w:tab w:val="left" w:pos="3536"/>
        </w:tabs>
        <w:spacing w:before="100" w:beforeAutospacing="1" w:after="100" w:afterAutospacing="1" w:line="240" w:lineRule="auto"/>
        <w:jc w:val="both"/>
        <w:outlineLvl w:val="2"/>
        <w:rPr>
          <w:rFonts w:ascii="Times New Roman" w:eastAsia="Times New Roman" w:hAnsi="Times New Roman" w:cs="Times New Roman"/>
          <w:b/>
          <w:bCs/>
          <w:sz w:val="24"/>
          <w:szCs w:val="24"/>
          <w:u w:val="single"/>
        </w:rPr>
      </w:pPr>
    </w:p>
    <w:p w:rsidR="0039251A" w:rsidRPr="00E41034" w:rsidRDefault="00E4775C" w:rsidP="00FB669F">
      <w:pPr>
        <w:tabs>
          <w:tab w:val="left" w:pos="3536"/>
        </w:tabs>
        <w:spacing w:before="100" w:beforeAutospacing="1" w:after="100" w:afterAutospacing="1" w:line="240" w:lineRule="auto"/>
        <w:jc w:val="both"/>
        <w:outlineLvl w:val="2"/>
        <w:rPr>
          <w:rFonts w:ascii="Times New Roman" w:eastAsia="Times New Roman" w:hAnsi="Times New Roman" w:cs="Times New Roman"/>
          <w:b/>
          <w:bCs/>
          <w:sz w:val="28"/>
          <w:szCs w:val="28"/>
          <w:u w:val="single"/>
        </w:rPr>
      </w:pPr>
      <w:r w:rsidRPr="00E41034">
        <w:rPr>
          <w:rFonts w:ascii="Times New Roman" w:eastAsia="Times New Roman" w:hAnsi="Times New Roman" w:cs="Times New Roman"/>
          <w:b/>
          <w:bCs/>
          <w:sz w:val="28"/>
          <w:szCs w:val="28"/>
          <w:u w:val="single"/>
        </w:rPr>
        <w:t>Ecological Importance</w:t>
      </w:r>
    </w:p>
    <w:p w:rsidR="00904779" w:rsidRPr="0001182E" w:rsidRDefault="00D9718E" w:rsidP="00FB669F">
      <w:pPr>
        <w:spacing w:before="100" w:beforeAutospacing="1" w:after="100" w:afterAutospacing="1" w:line="240" w:lineRule="auto"/>
        <w:jc w:val="both"/>
        <w:rPr>
          <w:rFonts w:ascii="Times New Roman" w:eastAsia="Times New Roman" w:hAnsi="Times New Roman" w:cs="Times New Roman"/>
          <w:sz w:val="24"/>
          <w:szCs w:val="24"/>
        </w:rPr>
      </w:pPr>
      <w:r w:rsidRPr="0001182E">
        <w:rPr>
          <w:rFonts w:ascii="Times New Roman" w:eastAsia="Times New Roman" w:hAnsi="Times New Roman" w:cs="Times New Roman"/>
          <w:sz w:val="24"/>
          <w:szCs w:val="24"/>
        </w:rPr>
        <w:t xml:space="preserve">Following ecological importance describe </w:t>
      </w:r>
      <w:r w:rsidR="0039251A" w:rsidRPr="0001182E">
        <w:rPr>
          <w:rFonts w:ascii="Times New Roman" w:eastAsia="Times New Roman" w:hAnsi="Times New Roman" w:cs="Times New Roman"/>
          <w:sz w:val="24"/>
          <w:szCs w:val="24"/>
        </w:rPr>
        <w:t xml:space="preserve">how a species supports and interacts with </w:t>
      </w:r>
      <w:r w:rsidR="00904779" w:rsidRPr="0001182E">
        <w:rPr>
          <w:rFonts w:ascii="Times New Roman" w:eastAsia="Times New Roman" w:hAnsi="Times New Roman" w:cs="Times New Roman"/>
          <w:sz w:val="24"/>
          <w:szCs w:val="24"/>
        </w:rPr>
        <w:t>its environment. Here are some potential ecological roles:</w:t>
      </w:r>
    </w:p>
    <w:p w:rsidR="00B44527" w:rsidRPr="0001182E" w:rsidRDefault="00B44527" w:rsidP="00E41034">
      <w:pPr>
        <w:spacing w:before="100" w:beforeAutospacing="1" w:after="100" w:afterAutospacing="1" w:line="360" w:lineRule="auto"/>
        <w:jc w:val="both"/>
        <w:rPr>
          <w:rFonts w:ascii="Times New Roman" w:eastAsia="Times New Roman" w:hAnsi="Times New Roman" w:cs="Times New Roman"/>
          <w:sz w:val="24"/>
          <w:szCs w:val="24"/>
        </w:rPr>
      </w:pPr>
      <w:r w:rsidRPr="0001182E">
        <w:rPr>
          <w:rFonts w:ascii="Times New Roman" w:hAnsi="Times New Roman" w:cs="Times New Roman"/>
          <w:bCs/>
          <w:i/>
          <w:sz w:val="24"/>
          <w:szCs w:val="24"/>
        </w:rPr>
        <w:t>Tylophorarotundifolia</w:t>
      </w:r>
      <w:r w:rsidRPr="0001182E">
        <w:rPr>
          <w:rFonts w:ascii="Times New Roman" w:hAnsi="Times New Roman" w:cs="Times New Roman"/>
          <w:sz w:val="24"/>
          <w:szCs w:val="24"/>
        </w:rPr>
        <w:t xml:space="preserve"> is significant in multiple ways. This plant acts as a crucial </w:t>
      </w:r>
      <w:r w:rsidRPr="0001182E">
        <w:rPr>
          <w:rFonts w:ascii="Times New Roman" w:hAnsi="Times New Roman" w:cs="Times New Roman"/>
          <w:bCs/>
          <w:sz w:val="24"/>
          <w:szCs w:val="24"/>
        </w:rPr>
        <w:t>habitat provider</w:t>
      </w:r>
      <w:r w:rsidRPr="0001182E">
        <w:rPr>
          <w:rFonts w:ascii="Times New Roman" w:hAnsi="Times New Roman" w:cs="Times New Roman"/>
          <w:sz w:val="24"/>
          <w:szCs w:val="24"/>
        </w:rPr>
        <w:t xml:space="preserve">, supporting diverse populations of insects, animals, and microorganisms within its environment. Its root system is essential for </w:t>
      </w:r>
      <w:r w:rsidRPr="0001182E">
        <w:rPr>
          <w:rFonts w:ascii="Times New Roman" w:hAnsi="Times New Roman" w:cs="Times New Roman"/>
          <w:bCs/>
          <w:sz w:val="24"/>
          <w:szCs w:val="24"/>
        </w:rPr>
        <w:t>soil stability</w:t>
      </w:r>
      <w:r w:rsidRPr="0001182E">
        <w:rPr>
          <w:rFonts w:ascii="Times New Roman" w:hAnsi="Times New Roman" w:cs="Times New Roman"/>
          <w:sz w:val="24"/>
          <w:szCs w:val="24"/>
        </w:rPr>
        <w:t xml:space="preserve">, actively working against erosion and mitigating the risk of landslides. By existing within its natural setting, </w:t>
      </w:r>
      <w:r w:rsidRPr="0001182E">
        <w:rPr>
          <w:rFonts w:ascii="Times New Roman" w:hAnsi="Times New Roman" w:cs="Times New Roman"/>
          <w:i/>
          <w:iCs/>
          <w:sz w:val="24"/>
          <w:szCs w:val="24"/>
        </w:rPr>
        <w:t>Tylophorarotundifolia</w:t>
      </w:r>
      <w:r w:rsidRPr="0001182E">
        <w:rPr>
          <w:rFonts w:ascii="Times New Roman" w:hAnsi="Times New Roman" w:cs="Times New Roman"/>
          <w:sz w:val="24"/>
          <w:szCs w:val="24"/>
        </w:rPr>
        <w:t xml:space="preserve"> also contributes directly to the </w:t>
      </w:r>
      <w:r w:rsidRPr="0001182E">
        <w:rPr>
          <w:rFonts w:ascii="Times New Roman" w:hAnsi="Times New Roman" w:cs="Times New Roman"/>
          <w:bCs/>
          <w:sz w:val="24"/>
          <w:szCs w:val="24"/>
        </w:rPr>
        <w:t>biodiversity</w:t>
      </w:r>
      <w:r w:rsidRPr="0001182E">
        <w:rPr>
          <w:rFonts w:ascii="Times New Roman" w:hAnsi="Times New Roman" w:cs="Times New Roman"/>
          <w:sz w:val="24"/>
          <w:szCs w:val="24"/>
        </w:rPr>
        <w:t xml:space="preserve"> of that ecosystem. Furthermore, it serves as a valuable </w:t>
      </w:r>
      <w:r w:rsidRPr="0001182E">
        <w:rPr>
          <w:rFonts w:ascii="Times New Roman" w:hAnsi="Times New Roman" w:cs="Times New Roman"/>
          <w:bCs/>
          <w:sz w:val="24"/>
          <w:szCs w:val="24"/>
        </w:rPr>
        <w:t>medicinal resource</w:t>
      </w:r>
      <w:r w:rsidRPr="0001182E">
        <w:rPr>
          <w:rFonts w:ascii="Times New Roman" w:hAnsi="Times New Roman" w:cs="Times New Roman"/>
          <w:sz w:val="24"/>
          <w:szCs w:val="24"/>
        </w:rPr>
        <w:t xml:space="preserve"> due to its inherent therapeutic qualities, frequently utilized in traditional medicine.In the ecosystem, </w:t>
      </w:r>
      <w:r w:rsidRPr="0001182E">
        <w:rPr>
          <w:rFonts w:ascii="Times New Roman" w:hAnsi="Times New Roman" w:cs="Times New Roman"/>
          <w:bCs/>
          <w:i/>
          <w:sz w:val="24"/>
          <w:szCs w:val="24"/>
        </w:rPr>
        <w:t>Tylophorarotundifolia</w:t>
      </w:r>
      <w:r w:rsidRPr="0001182E">
        <w:rPr>
          <w:rFonts w:ascii="Times New Roman" w:hAnsi="Times New Roman" w:cs="Times New Roman"/>
          <w:sz w:val="24"/>
          <w:szCs w:val="24"/>
        </w:rPr>
        <w:t xml:space="preserve"> forms important connections. It probably relies on </w:t>
      </w:r>
      <w:r w:rsidRPr="0001182E">
        <w:rPr>
          <w:rFonts w:ascii="Times New Roman" w:hAnsi="Times New Roman" w:cs="Times New Roman"/>
          <w:bCs/>
          <w:sz w:val="24"/>
          <w:szCs w:val="24"/>
        </w:rPr>
        <w:t>pollinators</w:t>
      </w:r>
      <w:r w:rsidRPr="0001182E">
        <w:rPr>
          <w:rFonts w:ascii="Times New Roman" w:hAnsi="Times New Roman" w:cs="Times New Roman"/>
          <w:sz w:val="24"/>
          <w:szCs w:val="24"/>
        </w:rPr>
        <w:t xml:space="preserve"> like bees, butterflies, and other insects to reproduce. Its </w:t>
      </w:r>
      <w:r w:rsidRPr="0001182E">
        <w:rPr>
          <w:rFonts w:ascii="Times New Roman" w:hAnsi="Times New Roman" w:cs="Times New Roman"/>
          <w:bCs/>
          <w:sz w:val="24"/>
          <w:szCs w:val="24"/>
        </w:rPr>
        <w:t>seeds</w:t>
      </w:r>
      <w:r w:rsidRPr="0001182E">
        <w:rPr>
          <w:rFonts w:ascii="Times New Roman" w:hAnsi="Times New Roman" w:cs="Times New Roman"/>
          <w:sz w:val="24"/>
          <w:szCs w:val="24"/>
        </w:rPr>
        <w:t xml:space="preserve"> also travel to new locations, carried by animals, the wind, or even water currents.</w:t>
      </w:r>
    </w:p>
    <w:p w:rsidR="00F01DD3" w:rsidRDefault="00B44527" w:rsidP="00E41034">
      <w:pPr>
        <w:spacing w:before="100" w:beforeAutospacing="1" w:after="100" w:afterAutospacing="1" w:line="360" w:lineRule="auto"/>
        <w:jc w:val="both"/>
        <w:rPr>
          <w:rFonts w:ascii="Times New Roman" w:hAnsi="Times New Roman" w:cs="Times New Roman"/>
          <w:sz w:val="24"/>
          <w:szCs w:val="24"/>
        </w:rPr>
      </w:pPr>
      <w:r w:rsidRPr="0001182E">
        <w:rPr>
          <w:rFonts w:ascii="Times New Roman" w:hAnsi="Times New Roman" w:cs="Times New Roman"/>
          <w:sz w:val="24"/>
          <w:szCs w:val="24"/>
        </w:rPr>
        <w:t xml:space="preserve">The conservation of </w:t>
      </w:r>
      <w:r w:rsidRPr="0001182E">
        <w:rPr>
          <w:rFonts w:ascii="Times New Roman" w:hAnsi="Times New Roman" w:cs="Times New Roman"/>
          <w:bCs/>
          <w:i/>
          <w:sz w:val="24"/>
          <w:szCs w:val="24"/>
        </w:rPr>
        <w:t>Tylophorarotundifolia</w:t>
      </w:r>
      <w:r w:rsidRPr="0001182E">
        <w:rPr>
          <w:rFonts w:ascii="Times New Roman" w:hAnsi="Times New Roman" w:cs="Times New Roman"/>
          <w:sz w:val="24"/>
          <w:szCs w:val="24"/>
        </w:rPr>
        <w:t xml:space="preserve"> is of considerable importance. Should the plant be classified as </w:t>
      </w:r>
      <w:r w:rsidRPr="0001182E">
        <w:rPr>
          <w:rFonts w:ascii="Times New Roman" w:hAnsi="Times New Roman" w:cs="Times New Roman"/>
          <w:bCs/>
          <w:sz w:val="24"/>
          <w:szCs w:val="24"/>
        </w:rPr>
        <w:t>endemic or rare</w:t>
      </w:r>
      <w:r w:rsidRPr="0001182E">
        <w:rPr>
          <w:rFonts w:ascii="Times New Roman" w:hAnsi="Times New Roman" w:cs="Times New Roman"/>
          <w:sz w:val="24"/>
          <w:szCs w:val="24"/>
        </w:rPr>
        <w:t xml:space="preserve">, its safeguarding becomes essential for preserving the delicate equilibrium within its ecosystem. Beyond this, the existence of </w:t>
      </w:r>
      <w:r w:rsidRPr="0001182E">
        <w:rPr>
          <w:rFonts w:ascii="Times New Roman" w:hAnsi="Times New Roman" w:cs="Times New Roman"/>
          <w:i/>
          <w:iCs/>
          <w:sz w:val="24"/>
          <w:szCs w:val="24"/>
        </w:rPr>
        <w:t>Tylophorarotundifolia</w:t>
      </w:r>
      <w:r w:rsidRPr="0001182E">
        <w:rPr>
          <w:rFonts w:ascii="Times New Roman" w:hAnsi="Times New Roman" w:cs="Times New Roman"/>
          <w:sz w:val="24"/>
          <w:szCs w:val="24"/>
        </w:rPr>
        <w:t xml:space="preserve"> inherently enhances the </w:t>
      </w:r>
      <w:r w:rsidRPr="0001182E">
        <w:rPr>
          <w:rFonts w:ascii="Times New Roman" w:hAnsi="Times New Roman" w:cs="Times New Roman"/>
          <w:bCs/>
          <w:sz w:val="24"/>
          <w:szCs w:val="24"/>
        </w:rPr>
        <w:t>resilience and capacity for adaptation</w:t>
      </w:r>
      <w:r w:rsidRPr="0001182E">
        <w:rPr>
          <w:rFonts w:ascii="Times New Roman" w:hAnsi="Times New Roman" w:cs="Times New Roman"/>
          <w:sz w:val="24"/>
          <w:szCs w:val="24"/>
        </w:rPr>
        <w:t xml:space="preserve"> of the ecosystem where it thrives.</w:t>
      </w:r>
    </w:p>
    <w:p w:rsidR="007D7611" w:rsidRDefault="007D7611" w:rsidP="00FB669F">
      <w:pPr>
        <w:spacing w:before="100" w:beforeAutospacing="1" w:after="100" w:afterAutospacing="1" w:line="240" w:lineRule="auto"/>
        <w:jc w:val="both"/>
        <w:rPr>
          <w:rFonts w:ascii="Times New Roman" w:hAnsi="Times New Roman" w:cs="Times New Roman"/>
          <w:b/>
          <w:sz w:val="28"/>
          <w:szCs w:val="28"/>
          <w:u w:val="single"/>
        </w:rPr>
      </w:pPr>
      <w:r w:rsidRPr="00D370F3">
        <w:rPr>
          <w:rFonts w:ascii="Times New Roman" w:hAnsi="Times New Roman" w:cs="Times New Roman"/>
          <w:b/>
          <w:sz w:val="28"/>
          <w:szCs w:val="28"/>
          <w:u w:val="single"/>
        </w:rPr>
        <w:t>Traditional Uses</w:t>
      </w:r>
    </w:p>
    <w:p w:rsidR="00F40968" w:rsidRPr="00B970F8" w:rsidRDefault="00F40968" w:rsidP="00F40968">
      <w:pPr>
        <w:spacing w:line="240" w:lineRule="auto"/>
        <w:jc w:val="both"/>
        <w:rPr>
          <w:rFonts w:ascii="Times New Roman" w:hAnsi="Times New Roman" w:cs="Times New Roman"/>
          <w:b/>
          <w:bCs/>
          <w:sz w:val="24"/>
          <w:szCs w:val="24"/>
        </w:rPr>
      </w:pPr>
      <w:r w:rsidRPr="00B970F8">
        <w:rPr>
          <w:rFonts w:ascii="Times New Roman" w:hAnsi="Times New Roman" w:cs="Times New Roman"/>
          <w:b/>
          <w:bCs/>
          <w:sz w:val="24"/>
          <w:szCs w:val="24"/>
        </w:rPr>
        <w:t>Table 2</w:t>
      </w:r>
      <w:r w:rsidR="00B970F8">
        <w:rPr>
          <w:rFonts w:ascii="Times New Roman" w:hAnsi="Times New Roman" w:cs="Times New Roman"/>
          <w:b/>
          <w:bCs/>
          <w:sz w:val="24"/>
          <w:szCs w:val="24"/>
        </w:rPr>
        <w:t>- Traditional uses</w:t>
      </w:r>
      <w:r w:rsidR="00C778EA">
        <w:rPr>
          <w:rFonts w:ascii="Times New Roman" w:hAnsi="Times New Roman" w:cs="Times New Roman"/>
          <w:b/>
          <w:bCs/>
          <w:sz w:val="24"/>
          <w:szCs w:val="24"/>
        </w:rPr>
        <w:t xml:space="preserve"> of</w:t>
      </w:r>
      <w:r w:rsidR="000F5664" w:rsidRPr="00B970F8">
        <w:rPr>
          <w:rFonts w:ascii="Times New Roman" w:hAnsi="Times New Roman" w:cs="Times New Roman"/>
          <w:b/>
          <w:bCs/>
          <w:i/>
          <w:sz w:val="24"/>
          <w:szCs w:val="24"/>
        </w:rPr>
        <w:t>T. rotundifolia</w:t>
      </w:r>
      <w:r w:rsidR="000F5664">
        <w:rPr>
          <w:rFonts w:ascii="Times New Roman" w:hAnsi="Times New Roman" w:cs="Times New Roman"/>
          <w:b/>
          <w:bCs/>
          <w:sz w:val="24"/>
          <w:szCs w:val="24"/>
        </w:rPr>
        <w:t>with their</w:t>
      </w:r>
      <w:r w:rsidR="00B970F8">
        <w:rPr>
          <w:rFonts w:ascii="Times New Roman" w:hAnsi="Times New Roman" w:cs="Times New Roman"/>
          <w:b/>
          <w:bCs/>
          <w:sz w:val="24"/>
          <w:szCs w:val="24"/>
        </w:rPr>
        <w:t xml:space="preserve"> application </w:t>
      </w:r>
    </w:p>
    <w:p w:rsidR="00D370F3" w:rsidRPr="00D370F3" w:rsidRDefault="00D370F3" w:rsidP="00FB669F">
      <w:pPr>
        <w:spacing w:before="100" w:beforeAutospacing="1" w:after="100" w:afterAutospacing="1" w:line="240" w:lineRule="auto"/>
        <w:jc w:val="both"/>
        <w:rPr>
          <w:rFonts w:ascii="Times New Roman" w:hAnsi="Times New Roman" w:cs="Times New Roman"/>
          <w:b/>
          <w:sz w:val="28"/>
          <w:szCs w:val="28"/>
          <w:u w:val="single"/>
        </w:rPr>
      </w:pPr>
    </w:p>
    <w:tbl>
      <w:tblPr>
        <w:tblStyle w:val="TableGrid"/>
        <w:tblW w:w="10461" w:type="dxa"/>
        <w:tblInd w:w="-318" w:type="dxa"/>
        <w:tblLook w:val="04A0"/>
      </w:tblPr>
      <w:tblGrid>
        <w:gridCol w:w="3010"/>
        <w:gridCol w:w="1380"/>
        <w:gridCol w:w="1116"/>
        <w:gridCol w:w="2087"/>
        <w:gridCol w:w="1343"/>
        <w:gridCol w:w="1525"/>
      </w:tblGrid>
      <w:tr w:rsidR="00A01553" w:rsidRPr="000B4F8F" w:rsidTr="00E41034">
        <w:trPr>
          <w:trHeight w:val="558"/>
        </w:trPr>
        <w:tc>
          <w:tcPr>
            <w:tcW w:w="2457" w:type="dxa"/>
          </w:tcPr>
          <w:p w:rsidR="00A01553" w:rsidRPr="000B4F8F" w:rsidRDefault="00A01553" w:rsidP="00A01553">
            <w:pPr>
              <w:spacing w:before="100" w:beforeAutospacing="1" w:after="100" w:afterAutospacing="1"/>
              <w:jc w:val="both"/>
              <w:rPr>
                <w:rFonts w:ascii="Times New Roman" w:hAnsi="Times New Roman" w:cs="Times New Roman"/>
                <w:b/>
                <w:sz w:val="24"/>
                <w:szCs w:val="24"/>
                <w:shd w:val="clear" w:color="auto" w:fill="FFFFFF"/>
              </w:rPr>
            </w:pPr>
            <w:r w:rsidRPr="000B4F8F">
              <w:rPr>
                <w:rFonts w:ascii="Times New Roman" w:hAnsi="Times New Roman" w:cs="Times New Roman"/>
                <w:b/>
                <w:sz w:val="24"/>
                <w:szCs w:val="24"/>
                <w:shd w:val="clear" w:color="auto" w:fill="FFFFFF"/>
              </w:rPr>
              <w:t>Scientific Name</w:t>
            </w:r>
          </w:p>
        </w:tc>
        <w:tc>
          <w:tcPr>
            <w:tcW w:w="1574" w:type="dxa"/>
          </w:tcPr>
          <w:p w:rsidR="00A01553" w:rsidRPr="000B4F8F" w:rsidRDefault="00A01553" w:rsidP="00A01553">
            <w:pPr>
              <w:spacing w:before="100" w:beforeAutospacing="1" w:after="100" w:afterAutospacing="1"/>
              <w:jc w:val="both"/>
              <w:rPr>
                <w:rFonts w:ascii="Times New Roman" w:hAnsi="Times New Roman" w:cs="Times New Roman"/>
                <w:b/>
                <w:sz w:val="24"/>
                <w:szCs w:val="24"/>
                <w:shd w:val="clear" w:color="auto" w:fill="FFFFFF"/>
              </w:rPr>
            </w:pPr>
            <w:r w:rsidRPr="000B4F8F">
              <w:rPr>
                <w:rFonts w:ascii="Times New Roman" w:hAnsi="Times New Roman" w:cs="Times New Roman"/>
                <w:b/>
                <w:sz w:val="24"/>
                <w:szCs w:val="24"/>
                <w:shd w:val="clear" w:color="auto" w:fill="FFFFFF"/>
              </w:rPr>
              <w:t>Habit</w:t>
            </w:r>
          </w:p>
        </w:tc>
        <w:tc>
          <w:tcPr>
            <w:tcW w:w="1215" w:type="dxa"/>
          </w:tcPr>
          <w:p w:rsidR="00A01553" w:rsidRPr="000B4F8F" w:rsidRDefault="00A01553" w:rsidP="00A01553">
            <w:pPr>
              <w:spacing w:before="100" w:beforeAutospacing="1" w:after="100" w:afterAutospacing="1"/>
              <w:jc w:val="both"/>
              <w:rPr>
                <w:rFonts w:ascii="Times New Roman" w:hAnsi="Times New Roman" w:cs="Times New Roman"/>
                <w:b/>
                <w:sz w:val="24"/>
                <w:szCs w:val="24"/>
                <w:shd w:val="clear" w:color="auto" w:fill="FFFFFF"/>
              </w:rPr>
            </w:pPr>
            <w:r w:rsidRPr="000B4F8F">
              <w:rPr>
                <w:rFonts w:ascii="Times New Roman" w:hAnsi="Times New Roman" w:cs="Times New Roman"/>
                <w:b/>
                <w:sz w:val="24"/>
                <w:szCs w:val="24"/>
                <w:shd w:val="clear" w:color="auto" w:fill="FFFFFF"/>
              </w:rPr>
              <w:t>Parts Used</w:t>
            </w:r>
          </w:p>
        </w:tc>
        <w:tc>
          <w:tcPr>
            <w:tcW w:w="2268" w:type="dxa"/>
          </w:tcPr>
          <w:p w:rsidR="00A01553" w:rsidRPr="000B4F8F" w:rsidRDefault="00A01553" w:rsidP="00A01553">
            <w:pPr>
              <w:spacing w:before="100" w:beforeAutospacing="1" w:after="100" w:afterAutospacing="1"/>
              <w:jc w:val="both"/>
              <w:rPr>
                <w:rFonts w:ascii="Times New Roman" w:hAnsi="Times New Roman" w:cs="Times New Roman"/>
                <w:b/>
                <w:sz w:val="24"/>
                <w:szCs w:val="24"/>
                <w:shd w:val="clear" w:color="auto" w:fill="FFFFFF"/>
              </w:rPr>
            </w:pPr>
            <w:r w:rsidRPr="000B4F8F">
              <w:rPr>
                <w:rFonts w:ascii="Times New Roman" w:hAnsi="Times New Roman" w:cs="Times New Roman"/>
                <w:b/>
                <w:sz w:val="24"/>
                <w:szCs w:val="24"/>
                <w:shd w:val="clear" w:color="auto" w:fill="FFFFFF"/>
              </w:rPr>
              <w:t>Application</w:t>
            </w:r>
          </w:p>
        </w:tc>
        <w:tc>
          <w:tcPr>
            <w:tcW w:w="1358" w:type="dxa"/>
          </w:tcPr>
          <w:p w:rsidR="00A01553" w:rsidRPr="000B4F8F" w:rsidRDefault="00A01553" w:rsidP="00A01553">
            <w:pPr>
              <w:spacing w:before="100" w:beforeAutospacing="1" w:after="100" w:afterAutospacing="1"/>
              <w:jc w:val="both"/>
              <w:rPr>
                <w:rFonts w:ascii="Times New Roman" w:hAnsi="Times New Roman" w:cs="Times New Roman"/>
                <w:b/>
                <w:sz w:val="24"/>
                <w:szCs w:val="24"/>
                <w:shd w:val="clear" w:color="auto" w:fill="FFFFFF"/>
              </w:rPr>
            </w:pPr>
            <w:r w:rsidRPr="000B4F8F">
              <w:rPr>
                <w:rFonts w:ascii="Times New Roman" w:hAnsi="Times New Roman" w:cs="Times New Roman"/>
                <w:b/>
                <w:sz w:val="24"/>
                <w:szCs w:val="24"/>
                <w:shd w:val="clear" w:color="auto" w:fill="FFFFFF"/>
              </w:rPr>
              <w:t>Treatment</w:t>
            </w:r>
          </w:p>
        </w:tc>
        <w:tc>
          <w:tcPr>
            <w:tcW w:w="1589" w:type="dxa"/>
          </w:tcPr>
          <w:p w:rsidR="00A01553" w:rsidRPr="000B4F8F" w:rsidRDefault="00A01553" w:rsidP="00A01553">
            <w:pPr>
              <w:spacing w:before="100" w:beforeAutospacing="1" w:after="100" w:afterAutospacing="1"/>
              <w:jc w:val="both"/>
              <w:rPr>
                <w:rFonts w:ascii="Times New Roman" w:hAnsi="Times New Roman" w:cs="Times New Roman"/>
                <w:b/>
                <w:sz w:val="24"/>
                <w:szCs w:val="24"/>
                <w:shd w:val="clear" w:color="auto" w:fill="FFFFFF"/>
              </w:rPr>
            </w:pPr>
            <w:r w:rsidRPr="000B4F8F">
              <w:rPr>
                <w:rFonts w:ascii="Times New Roman" w:hAnsi="Times New Roman" w:cs="Times New Roman"/>
                <w:b/>
                <w:sz w:val="24"/>
                <w:szCs w:val="24"/>
                <w:shd w:val="clear" w:color="auto" w:fill="FFFFFF"/>
              </w:rPr>
              <w:t>References</w:t>
            </w:r>
          </w:p>
        </w:tc>
      </w:tr>
      <w:tr w:rsidR="00A01553" w:rsidTr="00E41034">
        <w:trPr>
          <w:trHeight w:val="317"/>
        </w:trPr>
        <w:tc>
          <w:tcPr>
            <w:tcW w:w="2457" w:type="dxa"/>
          </w:tcPr>
          <w:p w:rsidR="00A01553" w:rsidRPr="003F2F13" w:rsidRDefault="003F2F13" w:rsidP="00A01553">
            <w:pPr>
              <w:tabs>
                <w:tab w:val="left" w:pos="1112"/>
              </w:tabs>
              <w:spacing w:before="100" w:beforeAutospacing="1" w:after="100" w:afterAutospacing="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Apocynaceae</w:t>
            </w:r>
          </w:p>
        </w:tc>
        <w:tc>
          <w:tcPr>
            <w:tcW w:w="1574" w:type="dxa"/>
          </w:tcPr>
          <w:p w:rsidR="00A01553" w:rsidRDefault="00A01553" w:rsidP="00FB669F">
            <w:pPr>
              <w:spacing w:before="100" w:beforeAutospacing="1" w:after="100" w:afterAutospacing="1"/>
              <w:jc w:val="both"/>
              <w:rPr>
                <w:rFonts w:ascii="Times New Roman" w:hAnsi="Times New Roman" w:cs="Times New Roman"/>
                <w:sz w:val="24"/>
                <w:szCs w:val="24"/>
                <w:shd w:val="clear" w:color="auto" w:fill="FFFFFF"/>
              </w:rPr>
            </w:pPr>
          </w:p>
        </w:tc>
        <w:tc>
          <w:tcPr>
            <w:tcW w:w="1215" w:type="dxa"/>
          </w:tcPr>
          <w:p w:rsidR="00A01553" w:rsidRDefault="00A01553" w:rsidP="00FB669F">
            <w:pPr>
              <w:spacing w:before="100" w:beforeAutospacing="1" w:after="100" w:afterAutospacing="1"/>
              <w:jc w:val="both"/>
              <w:rPr>
                <w:rFonts w:ascii="Times New Roman" w:hAnsi="Times New Roman" w:cs="Times New Roman"/>
                <w:sz w:val="24"/>
                <w:szCs w:val="24"/>
                <w:shd w:val="clear" w:color="auto" w:fill="FFFFFF"/>
              </w:rPr>
            </w:pPr>
          </w:p>
        </w:tc>
        <w:tc>
          <w:tcPr>
            <w:tcW w:w="2268" w:type="dxa"/>
          </w:tcPr>
          <w:p w:rsidR="00A01553" w:rsidRDefault="00A01553" w:rsidP="00FB669F">
            <w:pPr>
              <w:spacing w:before="100" w:beforeAutospacing="1" w:after="100" w:afterAutospacing="1"/>
              <w:jc w:val="both"/>
              <w:rPr>
                <w:rFonts w:ascii="Times New Roman" w:hAnsi="Times New Roman" w:cs="Times New Roman"/>
                <w:sz w:val="24"/>
                <w:szCs w:val="24"/>
                <w:shd w:val="clear" w:color="auto" w:fill="FFFFFF"/>
              </w:rPr>
            </w:pPr>
          </w:p>
        </w:tc>
        <w:tc>
          <w:tcPr>
            <w:tcW w:w="1358" w:type="dxa"/>
          </w:tcPr>
          <w:p w:rsidR="00A01553" w:rsidRDefault="00A01553" w:rsidP="00FB669F">
            <w:pPr>
              <w:spacing w:before="100" w:beforeAutospacing="1" w:after="100" w:afterAutospacing="1"/>
              <w:jc w:val="both"/>
              <w:rPr>
                <w:rFonts w:ascii="Times New Roman" w:hAnsi="Times New Roman" w:cs="Times New Roman"/>
                <w:sz w:val="24"/>
                <w:szCs w:val="24"/>
                <w:shd w:val="clear" w:color="auto" w:fill="FFFFFF"/>
              </w:rPr>
            </w:pPr>
          </w:p>
        </w:tc>
        <w:tc>
          <w:tcPr>
            <w:tcW w:w="1589" w:type="dxa"/>
          </w:tcPr>
          <w:p w:rsidR="00A01553" w:rsidRDefault="00A01553" w:rsidP="00FB669F">
            <w:pPr>
              <w:spacing w:before="100" w:beforeAutospacing="1" w:after="100" w:afterAutospacing="1"/>
              <w:jc w:val="both"/>
              <w:rPr>
                <w:rFonts w:ascii="Times New Roman" w:hAnsi="Times New Roman" w:cs="Times New Roman"/>
                <w:sz w:val="24"/>
                <w:szCs w:val="24"/>
                <w:shd w:val="clear" w:color="auto" w:fill="FFFFFF"/>
              </w:rPr>
            </w:pPr>
          </w:p>
        </w:tc>
      </w:tr>
      <w:tr w:rsidR="00A01553" w:rsidTr="00E41034">
        <w:trPr>
          <w:trHeight w:val="704"/>
        </w:trPr>
        <w:tc>
          <w:tcPr>
            <w:tcW w:w="2457" w:type="dxa"/>
          </w:tcPr>
          <w:p w:rsidR="00A01553" w:rsidRDefault="003F2F13" w:rsidP="00FB669F">
            <w:pPr>
              <w:spacing w:before="100" w:beforeAutospacing="1" w:after="100" w:afterAutospacing="1"/>
              <w:jc w:val="both"/>
              <w:rPr>
                <w:rFonts w:ascii="Times New Roman" w:hAnsi="Times New Roman" w:cs="Times New Roman"/>
                <w:sz w:val="24"/>
                <w:szCs w:val="24"/>
                <w:shd w:val="clear" w:color="auto" w:fill="FFFFFF"/>
              </w:rPr>
            </w:pPr>
            <w:r w:rsidRPr="00A01553">
              <w:rPr>
                <w:rFonts w:ascii="Times New Roman" w:hAnsi="Times New Roman" w:cs="Times New Roman"/>
                <w:i/>
                <w:sz w:val="24"/>
                <w:szCs w:val="24"/>
                <w:shd w:val="clear" w:color="auto" w:fill="FFFFFF"/>
              </w:rPr>
              <w:t>Tylophorarotundifolia</w:t>
            </w:r>
            <w:r w:rsidRPr="00A01553">
              <w:rPr>
                <w:rFonts w:ascii="Times New Roman" w:hAnsi="Times New Roman" w:cs="Times New Roman"/>
                <w:sz w:val="24"/>
                <w:szCs w:val="24"/>
                <w:shd w:val="clear" w:color="auto" w:fill="FFFFFF"/>
              </w:rPr>
              <w:t>Buch.-Ham. ex Wight</w:t>
            </w:r>
          </w:p>
        </w:tc>
        <w:tc>
          <w:tcPr>
            <w:tcW w:w="1574" w:type="dxa"/>
          </w:tcPr>
          <w:p w:rsidR="00A01553" w:rsidRDefault="0013038E" w:rsidP="00FB669F">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climber</w:t>
            </w:r>
          </w:p>
        </w:tc>
        <w:tc>
          <w:tcPr>
            <w:tcW w:w="1215" w:type="dxa"/>
          </w:tcPr>
          <w:p w:rsidR="00A01553" w:rsidRPr="0013038E" w:rsidRDefault="0013038E" w:rsidP="0013038E">
            <w:pPr>
              <w:spacing w:before="100" w:beforeAutospacing="1" w:after="100" w:afterAutospacing="1"/>
              <w:jc w:val="both"/>
              <w:rPr>
                <w:rFonts w:ascii="Times New Roman" w:hAnsi="Times New Roman" w:cs="Times New Roman"/>
                <w:sz w:val="24"/>
                <w:szCs w:val="24"/>
                <w:shd w:val="clear" w:color="auto" w:fill="FFFFFF"/>
              </w:rPr>
            </w:pPr>
            <w:r w:rsidRPr="0013038E">
              <w:rPr>
                <w:rFonts w:ascii="Times New Roman" w:hAnsi="Times New Roman" w:cs="Times New Roman"/>
                <w:sz w:val="24"/>
                <w:szCs w:val="24"/>
                <w:shd w:val="clear" w:color="auto" w:fill="FFFFFF"/>
              </w:rPr>
              <w:t xml:space="preserve">Leaves </w:t>
            </w:r>
          </w:p>
        </w:tc>
        <w:tc>
          <w:tcPr>
            <w:tcW w:w="2268" w:type="dxa"/>
          </w:tcPr>
          <w:p w:rsidR="00A01553" w:rsidRPr="0013038E" w:rsidRDefault="0013038E" w:rsidP="00FB669F">
            <w:pPr>
              <w:spacing w:before="100" w:beforeAutospacing="1" w:after="100" w:afterAutospacing="1"/>
              <w:jc w:val="both"/>
              <w:rPr>
                <w:rFonts w:ascii="Times New Roman" w:hAnsi="Times New Roman" w:cs="Times New Roman"/>
                <w:sz w:val="24"/>
                <w:szCs w:val="24"/>
                <w:shd w:val="clear" w:color="auto" w:fill="FFFFFF"/>
              </w:rPr>
            </w:pPr>
            <w:r w:rsidRPr="0013038E">
              <w:rPr>
                <w:rFonts w:ascii="Times New Roman" w:hAnsi="Times New Roman" w:cs="Times New Roman"/>
                <w:sz w:val="24"/>
                <w:szCs w:val="24"/>
                <w:shd w:val="clear" w:color="auto" w:fill="FFFFFF"/>
              </w:rPr>
              <w:t>Kidney disorder</w:t>
            </w:r>
          </w:p>
        </w:tc>
        <w:tc>
          <w:tcPr>
            <w:tcW w:w="1358" w:type="dxa"/>
          </w:tcPr>
          <w:p w:rsidR="00A01553" w:rsidRPr="0013038E" w:rsidRDefault="0013038E" w:rsidP="00FB669F">
            <w:pPr>
              <w:spacing w:before="100" w:beforeAutospacing="1" w:after="100" w:afterAutospacing="1"/>
              <w:jc w:val="both"/>
              <w:rPr>
                <w:rFonts w:ascii="Times New Roman" w:hAnsi="Times New Roman" w:cs="Times New Roman"/>
                <w:sz w:val="24"/>
                <w:szCs w:val="24"/>
                <w:shd w:val="clear" w:color="auto" w:fill="FFFFFF"/>
              </w:rPr>
            </w:pPr>
            <w:r w:rsidRPr="0013038E">
              <w:rPr>
                <w:rFonts w:ascii="Times New Roman" w:hAnsi="Times New Roman" w:cs="Times New Roman"/>
                <w:sz w:val="24"/>
                <w:szCs w:val="24"/>
                <w:shd w:val="clear" w:color="auto" w:fill="FFFFFF"/>
              </w:rPr>
              <w:t>General</w:t>
            </w:r>
          </w:p>
        </w:tc>
        <w:tc>
          <w:tcPr>
            <w:tcW w:w="1589" w:type="dxa"/>
          </w:tcPr>
          <w:p w:rsidR="00A01553" w:rsidRPr="0013038E" w:rsidRDefault="0064152D" w:rsidP="00D80FFC">
            <w:pPr>
              <w:spacing w:before="100" w:beforeAutospacing="1" w:after="100" w:afterAutospacing="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Wagh and Jain </w:t>
            </w:r>
            <w:r w:rsidR="00507FA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2015</w:t>
            </w:r>
            <w:r w:rsidR="00507FA4">
              <w:rPr>
                <w:rFonts w:ascii="Times New Roman" w:hAnsi="Times New Roman" w:cs="Times New Roman"/>
                <w:sz w:val="24"/>
                <w:szCs w:val="24"/>
                <w:shd w:val="clear" w:color="auto" w:fill="FFFFFF"/>
              </w:rPr>
              <w:t>)</w:t>
            </w:r>
          </w:p>
        </w:tc>
      </w:tr>
      <w:tr w:rsidR="00A01553" w:rsidTr="00E41034">
        <w:trPr>
          <w:trHeight w:val="402"/>
        </w:trPr>
        <w:tc>
          <w:tcPr>
            <w:tcW w:w="2457" w:type="dxa"/>
          </w:tcPr>
          <w:p w:rsidR="00A01553" w:rsidRPr="000B7F99" w:rsidRDefault="000B7F99" w:rsidP="00FB669F">
            <w:pPr>
              <w:spacing w:before="100" w:beforeAutospacing="1" w:after="100" w:afterAutospacing="1"/>
              <w:jc w:val="both"/>
              <w:rPr>
                <w:rFonts w:ascii="Times New Roman" w:hAnsi="Times New Roman" w:cs="Times New Roman"/>
                <w:b/>
                <w:sz w:val="24"/>
                <w:szCs w:val="24"/>
                <w:shd w:val="clear" w:color="auto" w:fill="FFFFFF"/>
              </w:rPr>
            </w:pPr>
            <w:r w:rsidRPr="000B7F99">
              <w:rPr>
                <w:rFonts w:ascii="Times New Roman" w:eastAsia="Times New Roman" w:hAnsi="Times New Roman" w:cs="Times New Roman"/>
                <w:b/>
                <w:sz w:val="24"/>
                <w:szCs w:val="24"/>
              </w:rPr>
              <w:t>Asclepiadaceae</w:t>
            </w:r>
          </w:p>
        </w:tc>
        <w:tc>
          <w:tcPr>
            <w:tcW w:w="1574" w:type="dxa"/>
          </w:tcPr>
          <w:p w:rsidR="00A01553" w:rsidRDefault="00A01553" w:rsidP="00FB669F">
            <w:pPr>
              <w:spacing w:before="100" w:beforeAutospacing="1" w:after="100" w:afterAutospacing="1"/>
              <w:jc w:val="both"/>
              <w:rPr>
                <w:rFonts w:ascii="Times New Roman" w:hAnsi="Times New Roman" w:cs="Times New Roman"/>
                <w:sz w:val="24"/>
                <w:szCs w:val="24"/>
                <w:shd w:val="clear" w:color="auto" w:fill="FFFFFF"/>
              </w:rPr>
            </w:pPr>
          </w:p>
        </w:tc>
        <w:tc>
          <w:tcPr>
            <w:tcW w:w="1215" w:type="dxa"/>
          </w:tcPr>
          <w:p w:rsidR="00A01553" w:rsidRDefault="00A01553" w:rsidP="00FB669F">
            <w:pPr>
              <w:spacing w:before="100" w:beforeAutospacing="1" w:after="100" w:afterAutospacing="1"/>
              <w:jc w:val="both"/>
              <w:rPr>
                <w:rFonts w:ascii="Times New Roman" w:hAnsi="Times New Roman" w:cs="Times New Roman"/>
                <w:sz w:val="24"/>
                <w:szCs w:val="24"/>
                <w:shd w:val="clear" w:color="auto" w:fill="FFFFFF"/>
              </w:rPr>
            </w:pPr>
          </w:p>
        </w:tc>
        <w:tc>
          <w:tcPr>
            <w:tcW w:w="2268" w:type="dxa"/>
          </w:tcPr>
          <w:p w:rsidR="00A01553" w:rsidRDefault="00A01553" w:rsidP="00FB669F">
            <w:pPr>
              <w:spacing w:before="100" w:beforeAutospacing="1" w:after="100" w:afterAutospacing="1"/>
              <w:jc w:val="both"/>
              <w:rPr>
                <w:rFonts w:ascii="Times New Roman" w:hAnsi="Times New Roman" w:cs="Times New Roman"/>
                <w:sz w:val="24"/>
                <w:szCs w:val="24"/>
                <w:shd w:val="clear" w:color="auto" w:fill="FFFFFF"/>
              </w:rPr>
            </w:pPr>
          </w:p>
        </w:tc>
        <w:tc>
          <w:tcPr>
            <w:tcW w:w="1358" w:type="dxa"/>
          </w:tcPr>
          <w:p w:rsidR="00A01553" w:rsidRDefault="00A01553" w:rsidP="00FB669F">
            <w:pPr>
              <w:spacing w:before="100" w:beforeAutospacing="1" w:after="100" w:afterAutospacing="1"/>
              <w:jc w:val="both"/>
              <w:rPr>
                <w:rFonts w:ascii="Times New Roman" w:hAnsi="Times New Roman" w:cs="Times New Roman"/>
                <w:sz w:val="24"/>
                <w:szCs w:val="24"/>
                <w:shd w:val="clear" w:color="auto" w:fill="FFFFFF"/>
              </w:rPr>
            </w:pPr>
          </w:p>
        </w:tc>
        <w:tc>
          <w:tcPr>
            <w:tcW w:w="1589" w:type="dxa"/>
          </w:tcPr>
          <w:p w:rsidR="00A01553" w:rsidRDefault="00A01553" w:rsidP="00FB669F">
            <w:pPr>
              <w:spacing w:before="100" w:beforeAutospacing="1" w:after="100" w:afterAutospacing="1"/>
              <w:jc w:val="both"/>
              <w:rPr>
                <w:rFonts w:ascii="Times New Roman" w:hAnsi="Times New Roman" w:cs="Times New Roman"/>
                <w:sz w:val="24"/>
                <w:szCs w:val="24"/>
                <w:shd w:val="clear" w:color="auto" w:fill="FFFFFF"/>
              </w:rPr>
            </w:pPr>
          </w:p>
        </w:tc>
      </w:tr>
      <w:tr w:rsidR="00A01553" w:rsidTr="00E41034">
        <w:tc>
          <w:tcPr>
            <w:tcW w:w="2457" w:type="dxa"/>
          </w:tcPr>
          <w:p w:rsidR="00A01553" w:rsidRPr="000B7F99" w:rsidRDefault="000B7F99" w:rsidP="000B7F99">
            <w:pPr>
              <w:spacing w:before="100" w:beforeAutospacing="1" w:after="100" w:afterAutospacing="1"/>
              <w:jc w:val="both"/>
              <w:rPr>
                <w:rFonts w:ascii="Times New Roman" w:hAnsi="Times New Roman" w:cs="Times New Roman"/>
                <w:sz w:val="24"/>
                <w:szCs w:val="24"/>
                <w:shd w:val="clear" w:color="auto" w:fill="FFFFFF"/>
              </w:rPr>
            </w:pPr>
            <w:r w:rsidRPr="0064152D">
              <w:rPr>
                <w:rFonts w:ascii="Times New Roman" w:eastAsia="Times New Roman" w:hAnsi="Times New Roman" w:cs="Times New Roman"/>
                <w:i/>
                <w:sz w:val="24"/>
                <w:szCs w:val="24"/>
              </w:rPr>
              <w:t>Tylophora</w:t>
            </w:r>
            <w:r w:rsidRPr="000B7F99">
              <w:rPr>
                <w:rFonts w:ascii="Times New Roman" w:eastAsia="Times New Roman" w:hAnsi="Times New Roman" w:cs="Times New Roman"/>
                <w:i/>
                <w:sz w:val="24"/>
                <w:szCs w:val="24"/>
              </w:rPr>
              <w:t>rotundifolia</w:t>
            </w:r>
            <w:r>
              <w:rPr>
                <w:rFonts w:ascii="Times New Roman" w:eastAsia="Times New Roman" w:hAnsi="Times New Roman" w:cs="Times New Roman"/>
                <w:sz w:val="24"/>
                <w:szCs w:val="24"/>
              </w:rPr>
              <w:t>Buch-Ham ex Wight (Anto-mull)</w:t>
            </w:r>
          </w:p>
        </w:tc>
        <w:tc>
          <w:tcPr>
            <w:tcW w:w="1574" w:type="dxa"/>
          </w:tcPr>
          <w:p w:rsidR="00A01553" w:rsidRDefault="000B7F99" w:rsidP="00FB669F">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climber</w:t>
            </w:r>
          </w:p>
        </w:tc>
        <w:tc>
          <w:tcPr>
            <w:tcW w:w="1215" w:type="dxa"/>
          </w:tcPr>
          <w:p w:rsidR="00A01553" w:rsidRPr="000B7F99" w:rsidRDefault="000B7F99" w:rsidP="00FB669F">
            <w:pPr>
              <w:spacing w:before="100" w:beforeAutospacing="1" w:after="100" w:afterAutospacing="1"/>
              <w:jc w:val="both"/>
              <w:rPr>
                <w:rFonts w:ascii="Times New Roman" w:hAnsi="Times New Roman" w:cs="Times New Roman"/>
                <w:sz w:val="24"/>
                <w:szCs w:val="24"/>
                <w:shd w:val="clear" w:color="auto" w:fill="FFFFFF"/>
              </w:rPr>
            </w:pPr>
            <w:r w:rsidRPr="000B7F99">
              <w:rPr>
                <w:rFonts w:ascii="Times New Roman" w:eastAsia="Times New Roman" w:hAnsi="Times New Roman" w:cs="Times New Roman"/>
                <w:sz w:val="24"/>
                <w:szCs w:val="24"/>
              </w:rPr>
              <w:t xml:space="preserve">Leaf </w:t>
            </w:r>
            <w:r>
              <w:rPr>
                <w:rFonts w:ascii="Times New Roman" w:eastAsia="Times New Roman" w:hAnsi="Times New Roman" w:cs="Times New Roman"/>
                <w:sz w:val="24"/>
                <w:szCs w:val="24"/>
              </w:rPr>
              <w:t>,</w:t>
            </w:r>
            <w:r w:rsidRPr="000B7F99">
              <w:rPr>
                <w:rFonts w:ascii="Times New Roman" w:eastAsia="Times New Roman" w:hAnsi="Times New Roman" w:cs="Times New Roman"/>
                <w:sz w:val="24"/>
                <w:szCs w:val="24"/>
              </w:rPr>
              <w:t>Stem</w:t>
            </w:r>
          </w:p>
        </w:tc>
        <w:tc>
          <w:tcPr>
            <w:tcW w:w="2268" w:type="dxa"/>
          </w:tcPr>
          <w:p w:rsidR="00A01553" w:rsidRPr="0064152D" w:rsidRDefault="000B7F99" w:rsidP="00EA5F8E">
            <w:pPr>
              <w:spacing w:before="100" w:beforeAutospacing="1" w:after="100" w:afterAutospacing="1"/>
              <w:rPr>
                <w:rFonts w:ascii="Times New Roman" w:eastAsia="Times New Roman" w:hAnsi="Times New Roman" w:cs="Times New Roman"/>
                <w:sz w:val="24"/>
                <w:szCs w:val="24"/>
              </w:rPr>
            </w:pPr>
            <w:r w:rsidRPr="000B7F99">
              <w:rPr>
                <w:rFonts w:ascii="Times New Roman" w:eastAsia="Times New Roman" w:hAnsi="Times New Roman" w:cs="Times New Roman"/>
                <w:sz w:val="24"/>
                <w:szCs w:val="24"/>
              </w:rPr>
              <w:t xml:space="preserve">Juice from tender stems and leaves is used as a tonic and </w:t>
            </w:r>
            <w:r w:rsidRPr="0064152D">
              <w:rPr>
                <w:rFonts w:ascii="Times New Roman" w:eastAsia="Times New Roman" w:hAnsi="Times New Roman" w:cs="Times New Roman"/>
                <w:sz w:val="24"/>
                <w:szCs w:val="24"/>
              </w:rPr>
              <w:t>to treat Asthma</w:t>
            </w:r>
          </w:p>
        </w:tc>
        <w:tc>
          <w:tcPr>
            <w:tcW w:w="1358" w:type="dxa"/>
          </w:tcPr>
          <w:p w:rsidR="00A01553" w:rsidRPr="0051006D" w:rsidRDefault="0051006D" w:rsidP="0051006D">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589" w:type="dxa"/>
          </w:tcPr>
          <w:p w:rsidR="00A01553" w:rsidRDefault="00507FA4" w:rsidP="00D80FFC">
            <w:pPr>
              <w:spacing w:before="100" w:beforeAutospacing="1" w:after="100" w:afterAutospacing="1"/>
              <w:rPr>
                <w:rFonts w:ascii="Times New Roman" w:hAnsi="Times New Roman" w:cs="Times New Roman"/>
                <w:sz w:val="24"/>
                <w:szCs w:val="24"/>
                <w:shd w:val="clear" w:color="auto" w:fill="FFFFFF"/>
              </w:rPr>
            </w:pPr>
            <w:r w:rsidRPr="00051556">
              <w:rPr>
                <w:rFonts w:ascii="Times New Roman" w:hAnsi="Times New Roman" w:cs="Times New Roman"/>
                <w:sz w:val="24"/>
                <w:szCs w:val="24"/>
              </w:rPr>
              <w:t xml:space="preserve">Sharma </w:t>
            </w:r>
            <w:r w:rsidR="00051556" w:rsidRPr="0097484E">
              <w:rPr>
                <w:rFonts w:ascii="Times New Roman" w:hAnsi="Times New Roman" w:cs="Times New Roman"/>
                <w:i/>
                <w:sz w:val="24"/>
                <w:szCs w:val="24"/>
              </w:rPr>
              <w:t>et al</w:t>
            </w:r>
            <w:r w:rsidR="00EE41F9">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(2025)</w:t>
            </w:r>
          </w:p>
        </w:tc>
      </w:tr>
      <w:tr w:rsidR="003B6DCA" w:rsidTr="00E41034">
        <w:tc>
          <w:tcPr>
            <w:tcW w:w="2457" w:type="dxa"/>
          </w:tcPr>
          <w:p w:rsidR="003B6DCA" w:rsidRPr="0064152D" w:rsidRDefault="00EA5F8E" w:rsidP="000B7F99">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 rotundifolia</w:t>
            </w:r>
          </w:p>
        </w:tc>
        <w:tc>
          <w:tcPr>
            <w:tcW w:w="1574" w:type="dxa"/>
          </w:tcPr>
          <w:p w:rsidR="003B6DCA" w:rsidRDefault="00EA5F8E" w:rsidP="00FB669F">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215" w:type="dxa"/>
          </w:tcPr>
          <w:p w:rsidR="003B6DCA" w:rsidRPr="000B7F99" w:rsidRDefault="00EA5F8E" w:rsidP="00FB669F">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Stem</w:t>
            </w:r>
          </w:p>
        </w:tc>
        <w:tc>
          <w:tcPr>
            <w:tcW w:w="2268" w:type="dxa"/>
          </w:tcPr>
          <w:p w:rsidR="003B6DCA" w:rsidRPr="003B6DCA" w:rsidRDefault="003B6DCA" w:rsidP="00EA5F8E">
            <w:pPr>
              <w:spacing w:before="100" w:beforeAutospacing="1" w:after="100" w:afterAutospacing="1"/>
              <w:rPr>
                <w:rFonts w:ascii="Times New Roman" w:eastAsia="Times New Roman" w:hAnsi="Times New Roman" w:cs="Times New Roman"/>
                <w:sz w:val="24"/>
                <w:szCs w:val="24"/>
              </w:rPr>
            </w:pPr>
            <w:r w:rsidRPr="003B6DCA">
              <w:rPr>
                <w:rFonts w:ascii="Times New Roman" w:hAnsi="Times New Roman" w:cs="Times New Roman"/>
                <w:sz w:val="24"/>
                <w:szCs w:val="24"/>
              </w:rPr>
              <w:t>A spoonful powder of stem is consumed twice a day for seven days to increases appetite</w:t>
            </w:r>
          </w:p>
        </w:tc>
        <w:tc>
          <w:tcPr>
            <w:tcW w:w="1358" w:type="dxa"/>
          </w:tcPr>
          <w:p w:rsidR="003B6DCA" w:rsidRDefault="00EA5F8E" w:rsidP="0051006D">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589" w:type="dxa"/>
          </w:tcPr>
          <w:p w:rsidR="003B6DCA" w:rsidRPr="00051556" w:rsidRDefault="00EA5F8E" w:rsidP="00EA5F8E">
            <w:pPr>
              <w:spacing w:before="100" w:beforeAutospacing="1" w:after="100" w:afterAutospacing="1"/>
              <w:rPr>
                <w:rFonts w:ascii="Times New Roman" w:hAnsi="Times New Roman" w:cs="Times New Roman"/>
                <w:sz w:val="24"/>
                <w:szCs w:val="24"/>
              </w:rPr>
            </w:pPr>
            <w:r w:rsidRPr="00FB0603">
              <w:rPr>
                <w:rFonts w:ascii="Times New Roman" w:eastAsia="Times New Roman" w:hAnsi="Times New Roman" w:cs="Times New Roman"/>
                <w:sz w:val="24"/>
                <w:szCs w:val="24"/>
              </w:rPr>
              <w:t>Pawde</w:t>
            </w:r>
            <w:r w:rsidRPr="00984A04">
              <w:rPr>
                <w:rFonts w:ascii="Times New Roman" w:eastAsia="Times New Roman" w:hAnsi="Times New Roman" w:cs="Times New Roman"/>
                <w:i/>
                <w:sz w:val="24"/>
                <w:szCs w:val="24"/>
              </w:rPr>
              <w:t>et al</w:t>
            </w:r>
            <w:r w:rsidR="00EE41F9">
              <w:rPr>
                <w:rFonts w:ascii="Times New Roman" w:eastAsia="Times New Roman" w:hAnsi="Times New Roman" w:cs="Times New Roman"/>
                <w:sz w:val="24"/>
                <w:szCs w:val="24"/>
              </w:rPr>
              <w:t>.</w:t>
            </w:r>
            <w:r w:rsidRPr="00FB0603">
              <w:rPr>
                <w:rFonts w:ascii="Times New Roman" w:eastAsia="Times New Roman" w:hAnsi="Times New Roman" w:cs="Times New Roman"/>
                <w:sz w:val="24"/>
                <w:szCs w:val="24"/>
              </w:rPr>
              <w:t>,</w:t>
            </w:r>
            <w:r w:rsidR="00984A04">
              <w:rPr>
                <w:rFonts w:ascii="Times New Roman" w:eastAsia="Times New Roman" w:hAnsi="Times New Roman" w:cs="Times New Roman"/>
                <w:sz w:val="24"/>
                <w:szCs w:val="24"/>
              </w:rPr>
              <w:t>(</w:t>
            </w:r>
            <w:r>
              <w:rPr>
                <w:rFonts w:ascii="Times New Roman" w:eastAsia="Times New Roman" w:hAnsi="Times New Roman" w:cs="Times New Roman"/>
                <w:sz w:val="24"/>
                <w:szCs w:val="24"/>
              </w:rPr>
              <w:t>2008</w:t>
            </w:r>
            <w:r w:rsidR="00984A04">
              <w:rPr>
                <w:rFonts w:ascii="Times New Roman" w:eastAsia="Times New Roman" w:hAnsi="Times New Roman" w:cs="Times New Roman"/>
                <w:sz w:val="24"/>
                <w:szCs w:val="24"/>
              </w:rPr>
              <w:t>)</w:t>
            </w:r>
          </w:p>
        </w:tc>
      </w:tr>
      <w:tr w:rsidR="00D24973" w:rsidTr="00E41034">
        <w:tc>
          <w:tcPr>
            <w:tcW w:w="2457" w:type="dxa"/>
          </w:tcPr>
          <w:p w:rsidR="00D24973" w:rsidRPr="00EA5F8E" w:rsidRDefault="007D7843" w:rsidP="000B7F99">
            <w:pPr>
              <w:spacing w:before="100" w:beforeAutospacing="1" w:after="100" w:afterAutospacing="1"/>
              <w:jc w:val="both"/>
              <w:rPr>
                <w:rFonts w:ascii="Times New Roman" w:eastAsia="Times New Roman" w:hAnsi="Times New Roman" w:cs="Times New Roman"/>
                <w:sz w:val="24"/>
                <w:szCs w:val="24"/>
              </w:rPr>
            </w:pPr>
            <w:r w:rsidRPr="00EA5F8E">
              <w:rPr>
                <w:rFonts w:ascii="Times New Roman" w:hAnsi="Times New Roman" w:cs="Times New Roman"/>
                <w:i/>
                <w:sz w:val="24"/>
                <w:szCs w:val="24"/>
              </w:rPr>
              <w:t>Tylophorarotundifolia Ham.</w:t>
            </w:r>
            <w:r w:rsidR="003B6DCA" w:rsidRPr="00EA5F8E">
              <w:rPr>
                <w:rFonts w:ascii="Times New Roman" w:hAnsi="Times New Roman" w:cs="Times New Roman"/>
                <w:sz w:val="24"/>
                <w:szCs w:val="24"/>
              </w:rPr>
              <w:t>(Kutki)</w:t>
            </w:r>
          </w:p>
        </w:tc>
        <w:tc>
          <w:tcPr>
            <w:tcW w:w="1574" w:type="dxa"/>
          </w:tcPr>
          <w:p w:rsidR="00D24973" w:rsidRDefault="003B6DCA" w:rsidP="00FB669F">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215" w:type="dxa"/>
          </w:tcPr>
          <w:p w:rsidR="00D24973" w:rsidRPr="000B7F99" w:rsidRDefault="003B6DCA" w:rsidP="00D80FF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Root</w:t>
            </w:r>
            <w:r w:rsidR="00D80FFC">
              <w:rPr>
                <w:rFonts w:ascii="Times New Roman" w:eastAsia="Times New Roman" w:hAnsi="Times New Roman" w:cs="Times New Roman"/>
                <w:sz w:val="24"/>
                <w:szCs w:val="24"/>
              </w:rPr>
              <w:t>, Stem</w:t>
            </w:r>
          </w:p>
        </w:tc>
        <w:tc>
          <w:tcPr>
            <w:tcW w:w="2268" w:type="dxa"/>
          </w:tcPr>
          <w:p w:rsidR="00D24973" w:rsidRDefault="00EA5F8E" w:rsidP="00EA5F8E">
            <w:pPr>
              <w:spacing w:before="100" w:beforeAutospacing="1" w:after="100" w:afterAutospacing="1"/>
              <w:rPr>
                <w:rFonts w:ascii="Times New Roman" w:hAnsi="Times New Roman" w:cs="Times New Roman"/>
              </w:rPr>
            </w:pPr>
            <w:r>
              <w:rPr>
                <w:rFonts w:ascii="Times New Roman" w:hAnsi="Times New Roman" w:cs="Times New Roman"/>
              </w:rPr>
              <w:t xml:space="preserve">1. </w:t>
            </w:r>
            <w:r w:rsidR="003B6DCA" w:rsidRPr="003B6DCA">
              <w:rPr>
                <w:rFonts w:ascii="Times New Roman" w:hAnsi="Times New Roman" w:cs="Times New Roman"/>
              </w:rPr>
              <w:t>extract of root is taken orally twice a day for two days to cure abdominal pain</w:t>
            </w:r>
          </w:p>
          <w:p w:rsidR="00EA5F8E" w:rsidRPr="003B6DCA" w:rsidRDefault="00EA5F8E" w:rsidP="00EA5F8E">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rPr>
              <w:t xml:space="preserve">2. </w:t>
            </w:r>
            <w:r w:rsidRPr="00AB24AE">
              <w:rPr>
                <w:rFonts w:ascii="Times New Roman" w:hAnsi="Times New Roman" w:cs="Times New Roman"/>
                <w:sz w:val="24"/>
                <w:szCs w:val="24"/>
              </w:rPr>
              <w:t>Half cup decoction of stem is taken orally twice a day for four days to treat typhoid</w:t>
            </w:r>
            <w:r w:rsidR="00D80FFC">
              <w:rPr>
                <w:rFonts w:ascii="Times New Roman" w:hAnsi="Times New Roman" w:cs="Times New Roman"/>
                <w:sz w:val="24"/>
                <w:szCs w:val="24"/>
              </w:rPr>
              <w:t>,</w:t>
            </w:r>
          </w:p>
        </w:tc>
        <w:tc>
          <w:tcPr>
            <w:tcW w:w="1358" w:type="dxa"/>
          </w:tcPr>
          <w:p w:rsidR="00D24973" w:rsidRDefault="003B6DCA" w:rsidP="0051006D">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589" w:type="dxa"/>
          </w:tcPr>
          <w:p w:rsidR="00D24973" w:rsidRPr="00051556" w:rsidRDefault="003B6DCA" w:rsidP="00051556">
            <w:pPr>
              <w:spacing w:before="100" w:beforeAutospacing="1" w:after="100" w:afterAutospacing="1"/>
              <w:jc w:val="both"/>
              <w:rPr>
                <w:rFonts w:ascii="Times New Roman" w:hAnsi="Times New Roman" w:cs="Times New Roman"/>
                <w:sz w:val="24"/>
                <w:szCs w:val="24"/>
              </w:rPr>
            </w:pPr>
            <w:r w:rsidRPr="00FB669F">
              <w:rPr>
                <w:rFonts w:ascii="Times New Roman" w:hAnsi="Times New Roman" w:cs="Times New Roman"/>
                <w:sz w:val="24"/>
                <w:szCs w:val="24"/>
              </w:rPr>
              <w:t>Chehregani</w:t>
            </w:r>
            <w:r>
              <w:rPr>
                <w:rFonts w:ascii="Times New Roman" w:hAnsi="Times New Roman" w:cs="Times New Roman"/>
                <w:sz w:val="24"/>
                <w:szCs w:val="24"/>
              </w:rPr>
              <w:t xml:space="preserve">, </w:t>
            </w:r>
            <w:r w:rsidR="00984A04">
              <w:rPr>
                <w:rFonts w:ascii="Times New Roman" w:hAnsi="Times New Roman" w:cs="Times New Roman"/>
                <w:sz w:val="24"/>
                <w:szCs w:val="24"/>
              </w:rPr>
              <w:t>(</w:t>
            </w:r>
            <w:r w:rsidRPr="00FB669F">
              <w:rPr>
                <w:rFonts w:ascii="Times New Roman" w:hAnsi="Times New Roman" w:cs="Times New Roman"/>
                <w:sz w:val="24"/>
                <w:szCs w:val="24"/>
              </w:rPr>
              <w:t>2007</w:t>
            </w:r>
            <w:r w:rsidR="00984A04">
              <w:rPr>
                <w:rFonts w:ascii="Times New Roman" w:hAnsi="Times New Roman" w:cs="Times New Roman"/>
                <w:sz w:val="24"/>
                <w:szCs w:val="24"/>
              </w:rPr>
              <w:t>)</w:t>
            </w:r>
          </w:p>
        </w:tc>
      </w:tr>
      <w:tr w:rsidR="00367BA5" w:rsidTr="00E41034">
        <w:tc>
          <w:tcPr>
            <w:tcW w:w="2457" w:type="dxa"/>
          </w:tcPr>
          <w:p w:rsidR="00367BA5" w:rsidRPr="00EA5F8E" w:rsidRDefault="00367BA5" w:rsidP="000B7F99">
            <w:pPr>
              <w:spacing w:before="100" w:beforeAutospacing="1" w:after="100" w:afterAutospacing="1"/>
              <w:jc w:val="both"/>
              <w:rPr>
                <w:rFonts w:ascii="Times New Roman" w:hAnsi="Times New Roman" w:cs="Times New Roman"/>
                <w:i/>
                <w:sz w:val="24"/>
                <w:szCs w:val="24"/>
              </w:rPr>
            </w:pPr>
          </w:p>
        </w:tc>
        <w:tc>
          <w:tcPr>
            <w:tcW w:w="1574" w:type="dxa"/>
          </w:tcPr>
          <w:p w:rsidR="00367BA5" w:rsidRDefault="00367BA5" w:rsidP="00FB669F">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215" w:type="dxa"/>
          </w:tcPr>
          <w:p w:rsidR="00367BA5" w:rsidRPr="000B7F99" w:rsidRDefault="00367BA5" w:rsidP="00AD04E6">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Root</w:t>
            </w:r>
          </w:p>
        </w:tc>
        <w:tc>
          <w:tcPr>
            <w:tcW w:w="2268" w:type="dxa"/>
          </w:tcPr>
          <w:p w:rsidR="00367BA5" w:rsidRPr="00AB24AE" w:rsidRDefault="00367BA5" w:rsidP="00AD04E6">
            <w:pPr>
              <w:spacing w:before="100" w:beforeAutospacing="1" w:after="100" w:afterAutospacing="1"/>
              <w:rPr>
                <w:rFonts w:ascii="Times New Roman" w:hAnsi="Times New Roman" w:cs="Times New Roman"/>
                <w:sz w:val="24"/>
                <w:szCs w:val="24"/>
              </w:rPr>
            </w:pPr>
            <w:r w:rsidRPr="00AB24AE">
              <w:rPr>
                <w:rFonts w:ascii="Times New Roman" w:hAnsi="Times New Roman" w:cs="Times New Roman"/>
                <w:sz w:val="24"/>
                <w:szCs w:val="24"/>
              </w:rPr>
              <w:t>Two small pieces of root is chewed twice a day for eight days to control acidity</w:t>
            </w:r>
          </w:p>
        </w:tc>
        <w:tc>
          <w:tcPr>
            <w:tcW w:w="1358" w:type="dxa"/>
          </w:tcPr>
          <w:p w:rsidR="00367BA5" w:rsidRDefault="005030FA" w:rsidP="0051006D">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589" w:type="dxa"/>
          </w:tcPr>
          <w:p w:rsidR="00367BA5" w:rsidRPr="00FB669F" w:rsidRDefault="00367BA5" w:rsidP="00051556">
            <w:pPr>
              <w:spacing w:before="100" w:beforeAutospacing="1" w:after="100" w:afterAutospacing="1"/>
              <w:jc w:val="both"/>
              <w:rPr>
                <w:rFonts w:ascii="Times New Roman" w:hAnsi="Times New Roman" w:cs="Times New Roman"/>
                <w:sz w:val="24"/>
                <w:szCs w:val="24"/>
              </w:rPr>
            </w:pPr>
          </w:p>
        </w:tc>
      </w:tr>
      <w:tr w:rsidR="00367BA5" w:rsidTr="00E41034">
        <w:tc>
          <w:tcPr>
            <w:tcW w:w="2457" w:type="dxa"/>
          </w:tcPr>
          <w:p w:rsidR="00367BA5" w:rsidRPr="00367BA5" w:rsidRDefault="00367BA5" w:rsidP="000B7F99">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Additionally:-</w:t>
            </w:r>
          </w:p>
        </w:tc>
        <w:tc>
          <w:tcPr>
            <w:tcW w:w="1574" w:type="dxa"/>
          </w:tcPr>
          <w:p w:rsidR="00367BA5" w:rsidRDefault="00367BA5" w:rsidP="00FB669F">
            <w:pPr>
              <w:spacing w:before="100" w:beforeAutospacing="1" w:after="100" w:afterAutospacing="1"/>
              <w:jc w:val="both"/>
              <w:rPr>
                <w:rFonts w:ascii="Times New Roman" w:hAnsi="Times New Roman" w:cs="Times New Roman"/>
                <w:sz w:val="24"/>
                <w:szCs w:val="24"/>
                <w:shd w:val="clear" w:color="auto" w:fill="FFFFFF"/>
              </w:rPr>
            </w:pPr>
          </w:p>
        </w:tc>
        <w:tc>
          <w:tcPr>
            <w:tcW w:w="1215" w:type="dxa"/>
          </w:tcPr>
          <w:p w:rsidR="00367BA5" w:rsidRDefault="00367BA5" w:rsidP="00AD04E6">
            <w:pPr>
              <w:spacing w:before="100" w:beforeAutospacing="1" w:after="100" w:afterAutospacing="1"/>
              <w:jc w:val="both"/>
              <w:rPr>
                <w:rFonts w:ascii="Times New Roman" w:eastAsia="Times New Roman" w:hAnsi="Times New Roman" w:cs="Times New Roman"/>
                <w:sz w:val="24"/>
                <w:szCs w:val="24"/>
              </w:rPr>
            </w:pPr>
          </w:p>
        </w:tc>
        <w:tc>
          <w:tcPr>
            <w:tcW w:w="2268" w:type="dxa"/>
          </w:tcPr>
          <w:p w:rsidR="00367BA5" w:rsidRPr="00AB24AE" w:rsidRDefault="00367BA5" w:rsidP="00AD04E6">
            <w:pPr>
              <w:spacing w:before="100" w:beforeAutospacing="1" w:after="100" w:afterAutospacing="1"/>
              <w:rPr>
                <w:rFonts w:ascii="Times New Roman" w:hAnsi="Times New Roman" w:cs="Times New Roman"/>
                <w:sz w:val="24"/>
                <w:szCs w:val="24"/>
              </w:rPr>
            </w:pPr>
          </w:p>
        </w:tc>
        <w:tc>
          <w:tcPr>
            <w:tcW w:w="1358" w:type="dxa"/>
          </w:tcPr>
          <w:p w:rsidR="00367BA5" w:rsidRDefault="00367BA5" w:rsidP="0051006D">
            <w:pPr>
              <w:spacing w:before="100" w:beforeAutospacing="1" w:after="100" w:afterAutospacing="1"/>
              <w:jc w:val="both"/>
              <w:rPr>
                <w:rFonts w:ascii="Times New Roman" w:hAnsi="Times New Roman" w:cs="Times New Roman"/>
                <w:sz w:val="24"/>
                <w:szCs w:val="24"/>
                <w:shd w:val="clear" w:color="auto" w:fill="FFFFFF"/>
              </w:rPr>
            </w:pPr>
          </w:p>
        </w:tc>
        <w:tc>
          <w:tcPr>
            <w:tcW w:w="1589" w:type="dxa"/>
          </w:tcPr>
          <w:p w:rsidR="00367BA5" w:rsidRPr="00FB669F" w:rsidRDefault="00367BA5" w:rsidP="00051556">
            <w:pPr>
              <w:spacing w:before="100" w:beforeAutospacing="1" w:after="100" w:afterAutospacing="1"/>
              <w:jc w:val="both"/>
              <w:rPr>
                <w:rFonts w:ascii="Times New Roman" w:hAnsi="Times New Roman" w:cs="Times New Roman"/>
                <w:sz w:val="24"/>
                <w:szCs w:val="24"/>
              </w:rPr>
            </w:pPr>
          </w:p>
        </w:tc>
      </w:tr>
      <w:tr w:rsidR="00367BA5" w:rsidTr="00E41034">
        <w:tc>
          <w:tcPr>
            <w:tcW w:w="2457" w:type="dxa"/>
          </w:tcPr>
          <w:p w:rsidR="00367BA5" w:rsidRDefault="00367BA5" w:rsidP="000B7F99">
            <w:pPr>
              <w:spacing w:before="100" w:beforeAutospacing="1" w:after="100" w:afterAutospacing="1"/>
              <w:jc w:val="both"/>
              <w:rPr>
                <w:rFonts w:ascii="Times New Roman" w:hAnsi="Times New Roman" w:cs="Times New Roman"/>
                <w:i/>
                <w:sz w:val="24"/>
                <w:szCs w:val="24"/>
              </w:rPr>
            </w:pPr>
          </w:p>
          <w:p w:rsidR="00367BA5" w:rsidRPr="0097484E" w:rsidRDefault="00367BA5" w:rsidP="000B7F99">
            <w:pPr>
              <w:spacing w:before="100" w:beforeAutospacing="1" w:after="100" w:afterAutospacing="1"/>
              <w:jc w:val="both"/>
              <w:rPr>
                <w:rFonts w:ascii="Times New Roman" w:eastAsia="Times New Roman" w:hAnsi="Times New Roman" w:cs="Times New Roman"/>
                <w:sz w:val="24"/>
                <w:szCs w:val="24"/>
              </w:rPr>
            </w:pPr>
            <w:r w:rsidRPr="0097011E">
              <w:rPr>
                <w:rFonts w:ascii="Times New Roman" w:hAnsi="Times New Roman" w:cs="Times New Roman"/>
                <w:i/>
                <w:sz w:val="24"/>
                <w:szCs w:val="24"/>
              </w:rPr>
              <w:t>Tylophorarotundifolia</w:t>
            </w:r>
          </w:p>
        </w:tc>
        <w:tc>
          <w:tcPr>
            <w:tcW w:w="1574" w:type="dxa"/>
          </w:tcPr>
          <w:p w:rsidR="003E7A64" w:rsidRDefault="003E7A64" w:rsidP="00FB669F">
            <w:pPr>
              <w:spacing w:before="100" w:beforeAutospacing="1" w:after="100" w:afterAutospacing="1"/>
              <w:jc w:val="both"/>
              <w:rPr>
                <w:rFonts w:ascii="Times New Roman" w:hAnsi="Times New Roman" w:cs="Times New Roman"/>
                <w:sz w:val="24"/>
                <w:szCs w:val="24"/>
                <w:shd w:val="clear" w:color="auto" w:fill="FFFFFF"/>
              </w:rPr>
            </w:pPr>
          </w:p>
          <w:p w:rsidR="00367BA5" w:rsidRDefault="00367BA5" w:rsidP="00FB669F">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215" w:type="dxa"/>
          </w:tcPr>
          <w:p w:rsidR="00367BA5" w:rsidRDefault="00367BA5" w:rsidP="00FB669F">
            <w:pPr>
              <w:spacing w:before="100" w:beforeAutospacing="1" w:after="100" w:afterAutospacing="1"/>
              <w:jc w:val="both"/>
              <w:rPr>
                <w:rFonts w:ascii="Times New Roman" w:eastAsia="Times New Roman" w:hAnsi="Times New Roman" w:cs="Times New Roman"/>
                <w:sz w:val="24"/>
                <w:szCs w:val="24"/>
              </w:rPr>
            </w:pPr>
          </w:p>
          <w:p w:rsidR="003E7A64" w:rsidRPr="000B7F99" w:rsidRDefault="003E7A64" w:rsidP="00FB669F">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268" w:type="dxa"/>
          </w:tcPr>
          <w:p w:rsidR="00367BA5" w:rsidRPr="000B7F99" w:rsidRDefault="00367BA5" w:rsidP="00EA5F8E">
            <w:pPr>
              <w:spacing w:before="100" w:beforeAutospacing="1" w:after="100" w:afterAutospacing="1"/>
              <w:rPr>
                <w:rFonts w:ascii="Times New Roman" w:eastAsia="Times New Roman" w:hAnsi="Times New Roman" w:cs="Times New Roman"/>
                <w:sz w:val="24"/>
                <w:szCs w:val="24"/>
              </w:rPr>
            </w:pPr>
            <w:r w:rsidRPr="00AB24AE">
              <w:rPr>
                <w:rFonts w:ascii="Times New Roman" w:hAnsi="Times New Roman" w:cs="Times New Roman"/>
                <w:sz w:val="24"/>
                <w:szCs w:val="24"/>
              </w:rPr>
              <w:t xml:space="preserve">plant has been used to treat bronchial asthma, bronchitis, </w:t>
            </w:r>
            <w:r>
              <w:rPr>
                <w:rFonts w:ascii="Times New Roman" w:hAnsi="Times New Roman" w:cs="Times New Roman"/>
                <w:sz w:val="24"/>
                <w:szCs w:val="24"/>
              </w:rPr>
              <w:t xml:space="preserve">and other respiratory problems </w:t>
            </w:r>
          </w:p>
        </w:tc>
        <w:tc>
          <w:tcPr>
            <w:tcW w:w="1358" w:type="dxa"/>
          </w:tcPr>
          <w:p w:rsidR="003E7A64" w:rsidRDefault="003E7A64" w:rsidP="0051006D">
            <w:pPr>
              <w:spacing w:before="100" w:beforeAutospacing="1" w:after="100" w:afterAutospacing="1"/>
              <w:jc w:val="both"/>
              <w:rPr>
                <w:rFonts w:ascii="Times New Roman" w:hAnsi="Times New Roman" w:cs="Times New Roman"/>
                <w:sz w:val="24"/>
                <w:szCs w:val="24"/>
                <w:shd w:val="clear" w:color="auto" w:fill="FFFFFF"/>
              </w:rPr>
            </w:pPr>
          </w:p>
          <w:p w:rsidR="00367BA5" w:rsidRDefault="00367BA5" w:rsidP="0051006D">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589" w:type="dxa"/>
          </w:tcPr>
          <w:p w:rsidR="00367BA5" w:rsidRPr="00051556" w:rsidRDefault="00367BA5" w:rsidP="00EA5F8E">
            <w:pPr>
              <w:spacing w:before="100" w:beforeAutospacing="1" w:after="100" w:afterAutospacing="1"/>
              <w:rPr>
                <w:rFonts w:ascii="Times New Roman" w:hAnsi="Times New Roman" w:cs="Times New Roman"/>
                <w:sz w:val="24"/>
                <w:szCs w:val="24"/>
              </w:rPr>
            </w:pPr>
            <w:r w:rsidRPr="00AB24AE">
              <w:rPr>
                <w:rFonts w:ascii="Times New Roman" w:hAnsi="Times New Roman" w:cs="Times New Roman"/>
                <w:sz w:val="24"/>
                <w:szCs w:val="24"/>
              </w:rPr>
              <w:t xml:space="preserve">Gamble, </w:t>
            </w:r>
            <w:r w:rsidR="00984A04">
              <w:rPr>
                <w:rFonts w:ascii="Times New Roman" w:hAnsi="Times New Roman" w:cs="Times New Roman"/>
                <w:sz w:val="24"/>
                <w:szCs w:val="24"/>
              </w:rPr>
              <w:t>(</w:t>
            </w:r>
            <w:r w:rsidRPr="00AB24AE">
              <w:rPr>
                <w:rFonts w:ascii="Times New Roman" w:hAnsi="Times New Roman" w:cs="Times New Roman"/>
                <w:sz w:val="24"/>
                <w:szCs w:val="24"/>
              </w:rPr>
              <w:t>1915-1936</w:t>
            </w:r>
            <w:r w:rsidR="00984A04">
              <w:rPr>
                <w:rFonts w:ascii="Times New Roman" w:hAnsi="Times New Roman" w:cs="Times New Roman"/>
                <w:sz w:val="24"/>
                <w:szCs w:val="24"/>
              </w:rPr>
              <w:t>)</w:t>
            </w:r>
            <w:r w:rsidRPr="00AB24AE">
              <w:rPr>
                <w:rFonts w:ascii="Times New Roman" w:hAnsi="Times New Roman" w:cs="Times New Roman"/>
                <w:sz w:val="24"/>
                <w:szCs w:val="24"/>
              </w:rPr>
              <w:t xml:space="preserve">; Warrier </w:t>
            </w:r>
            <w:r w:rsidRPr="008610C1">
              <w:rPr>
                <w:rFonts w:ascii="Times New Roman" w:hAnsi="Times New Roman" w:cs="Times New Roman"/>
                <w:i/>
                <w:sz w:val="24"/>
                <w:szCs w:val="24"/>
              </w:rPr>
              <w:t>et al</w:t>
            </w:r>
            <w:r w:rsidRPr="00AB24AE">
              <w:rPr>
                <w:rFonts w:ascii="Times New Roman" w:hAnsi="Times New Roman" w:cs="Times New Roman"/>
                <w:sz w:val="24"/>
                <w:szCs w:val="24"/>
              </w:rPr>
              <w:t xml:space="preserve">., </w:t>
            </w:r>
            <w:r w:rsidR="00984A04">
              <w:rPr>
                <w:rFonts w:ascii="Times New Roman" w:hAnsi="Times New Roman" w:cs="Times New Roman"/>
                <w:sz w:val="24"/>
                <w:szCs w:val="24"/>
              </w:rPr>
              <w:t>(</w:t>
            </w:r>
            <w:r w:rsidRPr="00AB24AE">
              <w:rPr>
                <w:rFonts w:ascii="Times New Roman" w:hAnsi="Times New Roman" w:cs="Times New Roman"/>
                <w:sz w:val="24"/>
                <w:szCs w:val="24"/>
              </w:rPr>
              <w:t>1993</w:t>
            </w:r>
            <w:r w:rsidR="00984A04">
              <w:rPr>
                <w:rFonts w:ascii="Times New Roman" w:hAnsi="Times New Roman" w:cs="Times New Roman"/>
                <w:sz w:val="24"/>
                <w:szCs w:val="24"/>
              </w:rPr>
              <w:t>)</w:t>
            </w:r>
          </w:p>
        </w:tc>
      </w:tr>
      <w:tr w:rsidR="00367BA5" w:rsidTr="00E41034">
        <w:tc>
          <w:tcPr>
            <w:tcW w:w="2457" w:type="dxa"/>
          </w:tcPr>
          <w:p w:rsidR="00367BA5" w:rsidRPr="00367BA5" w:rsidRDefault="00367BA5" w:rsidP="000B7F99">
            <w:pPr>
              <w:spacing w:before="100" w:beforeAutospacing="1" w:after="100" w:afterAutospacing="1"/>
              <w:jc w:val="both"/>
              <w:rPr>
                <w:rFonts w:ascii="Times New Roman" w:hAnsi="Times New Roman" w:cs="Times New Roman"/>
                <w:b/>
                <w:sz w:val="24"/>
                <w:szCs w:val="24"/>
              </w:rPr>
            </w:pPr>
          </w:p>
        </w:tc>
        <w:tc>
          <w:tcPr>
            <w:tcW w:w="1574" w:type="dxa"/>
          </w:tcPr>
          <w:p w:rsidR="00367BA5" w:rsidRDefault="00367BA5" w:rsidP="00FB669F">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215" w:type="dxa"/>
          </w:tcPr>
          <w:p w:rsidR="00367BA5" w:rsidRPr="000B7F99" w:rsidRDefault="00C716ED" w:rsidP="00FB669F">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268" w:type="dxa"/>
          </w:tcPr>
          <w:p w:rsidR="00367BA5" w:rsidRPr="00AB24AE" w:rsidRDefault="00367BA5" w:rsidP="00EA5F8E">
            <w:pPr>
              <w:spacing w:before="100" w:beforeAutospacing="1" w:after="100" w:afterAutospacing="1"/>
              <w:rPr>
                <w:rFonts w:ascii="Times New Roman" w:hAnsi="Times New Roman" w:cs="Times New Roman"/>
                <w:sz w:val="24"/>
                <w:szCs w:val="24"/>
              </w:rPr>
            </w:pPr>
            <w:r w:rsidRPr="007D7611">
              <w:rPr>
                <w:rFonts w:ascii="Times New Roman" w:hAnsi="Times New Roman" w:cs="Times New Roman"/>
                <w:i/>
                <w:sz w:val="24"/>
                <w:szCs w:val="24"/>
              </w:rPr>
              <w:t>Tylophora</w:t>
            </w:r>
            <w:r w:rsidRPr="00AB24AE">
              <w:rPr>
                <w:rFonts w:ascii="Times New Roman" w:hAnsi="Times New Roman" w:cs="Times New Roman"/>
                <w:sz w:val="24"/>
                <w:szCs w:val="24"/>
              </w:rPr>
              <w:t>has been used to treat inflammation and rheumatism</w:t>
            </w:r>
          </w:p>
        </w:tc>
        <w:tc>
          <w:tcPr>
            <w:tcW w:w="1358" w:type="dxa"/>
          </w:tcPr>
          <w:p w:rsidR="00367BA5" w:rsidRDefault="003E7A64" w:rsidP="0051006D">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589" w:type="dxa"/>
          </w:tcPr>
          <w:p w:rsidR="00367BA5" w:rsidRPr="00AB24AE" w:rsidRDefault="00367BA5" w:rsidP="00367BA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Kirtikar and </w:t>
            </w:r>
            <w:r w:rsidRPr="00AB24AE">
              <w:rPr>
                <w:rFonts w:ascii="Times New Roman" w:hAnsi="Times New Roman" w:cs="Times New Roman"/>
                <w:sz w:val="24"/>
                <w:szCs w:val="24"/>
              </w:rPr>
              <w:t xml:space="preserve">Basu, </w:t>
            </w:r>
            <w:r w:rsidR="00984A04">
              <w:rPr>
                <w:rFonts w:ascii="Times New Roman" w:hAnsi="Times New Roman" w:cs="Times New Roman"/>
                <w:sz w:val="24"/>
                <w:szCs w:val="24"/>
              </w:rPr>
              <w:t>(</w:t>
            </w:r>
            <w:r w:rsidRPr="00AB24AE">
              <w:rPr>
                <w:rFonts w:ascii="Times New Roman" w:hAnsi="Times New Roman" w:cs="Times New Roman"/>
                <w:sz w:val="24"/>
                <w:szCs w:val="24"/>
              </w:rPr>
              <w:t>1935</w:t>
            </w:r>
            <w:r w:rsidR="00984A04">
              <w:rPr>
                <w:rFonts w:ascii="Times New Roman" w:hAnsi="Times New Roman" w:cs="Times New Roman"/>
                <w:sz w:val="24"/>
                <w:szCs w:val="24"/>
              </w:rPr>
              <w:t>)</w:t>
            </w:r>
          </w:p>
        </w:tc>
      </w:tr>
      <w:tr w:rsidR="00367BA5" w:rsidTr="00E41034">
        <w:tc>
          <w:tcPr>
            <w:tcW w:w="2457" w:type="dxa"/>
          </w:tcPr>
          <w:p w:rsidR="00367BA5" w:rsidRPr="0097011E" w:rsidRDefault="003E7A64" w:rsidP="000B7F99">
            <w:pPr>
              <w:spacing w:before="100" w:beforeAutospacing="1" w:after="100" w:afterAutospacing="1"/>
              <w:jc w:val="both"/>
              <w:rPr>
                <w:rFonts w:ascii="Times New Roman" w:hAnsi="Times New Roman" w:cs="Times New Roman"/>
                <w:i/>
                <w:sz w:val="24"/>
                <w:szCs w:val="24"/>
              </w:rPr>
            </w:pPr>
            <w:r>
              <w:rPr>
                <w:rFonts w:ascii="Times New Roman" w:hAnsi="Times New Roman" w:cs="Times New Roman"/>
                <w:i/>
                <w:sz w:val="24"/>
                <w:szCs w:val="24"/>
              </w:rPr>
              <w:lastRenderedPageBreak/>
              <w:t>T, rotundifolia</w:t>
            </w:r>
          </w:p>
        </w:tc>
        <w:tc>
          <w:tcPr>
            <w:tcW w:w="1574" w:type="dxa"/>
          </w:tcPr>
          <w:p w:rsidR="00367BA5" w:rsidRDefault="00367BA5" w:rsidP="00FB669F">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215" w:type="dxa"/>
          </w:tcPr>
          <w:p w:rsidR="00367BA5" w:rsidRPr="000B7F99" w:rsidRDefault="00C716ED" w:rsidP="00FB669F">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268" w:type="dxa"/>
          </w:tcPr>
          <w:p w:rsidR="00367BA5" w:rsidRPr="00AB24AE" w:rsidRDefault="00367BA5" w:rsidP="00EA5F8E">
            <w:pPr>
              <w:spacing w:before="100" w:beforeAutospacing="1" w:after="100" w:afterAutospacing="1"/>
              <w:rPr>
                <w:rFonts w:ascii="Times New Roman" w:hAnsi="Times New Roman" w:cs="Times New Roman"/>
                <w:sz w:val="24"/>
                <w:szCs w:val="24"/>
              </w:rPr>
            </w:pPr>
            <w:r w:rsidRPr="00AB24AE">
              <w:rPr>
                <w:rFonts w:ascii="Times New Roman" w:hAnsi="Times New Roman" w:cs="Times New Roman"/>
                <w:sz w:val="24"/>
                <w:szCs w:val="24"/>
              </w:rPr>
              <w:t>The plant has been traditionally used to treat diarrhea, dysentery, and other gastrointestinal problems</w:t>
            </w:r>
          </w:p>
        </w:tc>
        <w:tc>
          <w:tcPr>
            <w:tcW w:w="1358" w:type="dxa"/>
          </w:tcPr>
          <w:p w:rsidR="00367BA5" w:rsidRDefault="00367BA5" w:rsidP="0051006D">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589" w:type="dxa"/>
          </w:tcPr>
          <w:p w:rsidR="00367BA5" w:rsidRPr="00AB24AE" w:rsidRDefault="00367BA5" w:rsidP="00EA5F8E">
            <w:pPr>
              <w:spacing w:before="100" w:beforeAutospacing="1" w:after="100" w:afterAutospacing="1"/>
              <w:rPr>
                <w:rFonts w:ascii="Times New Roman" w:hAnsi="Times New Roman" w:cs="Times New Roman"/>
                <w:sz w:val="24"/>
                <w:szCs w:val="24"/>
              </w:rPr>
            </w:pPr>
            <w:r w:rsidRPr="00AB24AE">
              <w:rPr>
                <w:rFonts w:ascii="Times New Roman" w:hAnsi="Times New Roman" w:cs="Times New Roman"/>
                <w:sz w:val="24"/>
                <w:szCs w:val="24"/>
              </w:rPr>
              <w:t xml:space="preserve">Nadkarni, </w:t>
            </w:r>
            <w:r w:rsidR="00984A04">
              <w:rPr>
                <w:rFonts w:ascii="Times New Roman" w:hAnsi="Times New Roman" w:cs="Times New Roman"/>
                <w:sz w:val="24"/>
                <w:szCs w:val="24"/>
              </w:rPr>
              <w:t>(</w:t>
            </w:r>
            <w:r w:rsidRPr="00AB24AE">
              <w:rPr>
                <w:rFonts w:ascii="Times New Roman" w:hAnsi="Times New Roman" w:cs="Times New Roman"/>
                <w:sz w:val="24"/>
                <w:szCs w:val="24"/>
              </w:rPr>
              <w:t>1976</w:t>
            </w:r>
            <w:r w:rsidR="00984A04">
              <w:rPr>
                <w:rFonts w:ascii="Times New Roman" w:hAnsi="Times New Roman" w:cs="Times New Roman"/>
                <w:sz w:val="24"/>
                <w:szCs w:val="24"/>
              </w:rPr>
              <w:t>)</w:t>
            </w:r>
          </w:p>
        </w:tc>
      </w:tr>
      <w:tr w:rsidR="00C716ED" w:rsidTr="00E41034">
        <w:tc>
          <w:tcPr>
            <w:tcW w:w="2457" w:type="dxa"/>
          </w:tcPr>
          <w:p w:rsidR="00C716ED" w:rsidRDefault="00C716ED" w:rsidP="000B7F99">
            <w:pPr>
              <w:spacing w:before="100" w:beforeAutospacing="1" w:after="100" w:afterAutospacing="1"/>
              <w:jc w:val="both"/>
              <w:rPr>
                <w:rFonts w:ascii="Times New Roman" w:hAnsi="Times New Roman" w:cs="Times New Roman"/>
                <w:i/>
                <w:sz w:val="24"/>
                <w:szCs w:val="24"/>
              </w:rPr>
            </w:pPr>
          </w:p>
        </w:tc>
        <w:tc>
          <w:tcPr>
            <w:tcW w:w="1574" w:type="dxa"/>
          </w:tcPr>
          <w:p w:rsidR="00C716ED" w:rsidRDefault="00C716ED" w:rsidP="00FB669F">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215" w:type="dxa"/>
          </w:tcPr>
          <w:p w:rsidR="00C716ED" w:rsidRPr="000B7F99" w:rsidRDefault="00C716ED" w:rsidP="00FB669F">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268" w:type="dxa"/>
          </w:tcPr>
          <w:p w:rsidR="00C716ED" w:rsidRPr="00C716ED" w:rsidRDefault="00C716ED" w:rsidP="00EA5F8E">
            <w:pPr>
              <w:spacing w:before="100" w:beforeAutospacing="1" w:after="100" w:afterAutospacing="1"/>
              <w:rPr>
                <w:rFonts w:ascii="Times New Roman" w:hAnsi="Times New Roman" w:cs="Times New Roman"/>
                <w:sz w:val="24"/>
                <w:szCs w:val="24"/>
              </w:rPr>
            </w:pPr>
            <w:r w:rsidRPr="00C716ED">
              <w:rPr>
                <w:rFonts w:ascii="Times New Roman" w:hAnsi="Times New Roman" w:cs="Times New Roman"/>
                <w:i/>
                <w:iCs/>
                <w:sz w:val="24"/>
                <w:szCs w:val="24"/>
              </w:rPr>
              <w:t>Tylophora</w:t>
            </w:r>
            <w:r w:rsidRPr="00C716ED">
              <w:rPr>
                <w:rFonts w:ascii="Times New Roman" w:hAnsi="Times New Roman" w:cs="Times New Roman"/>
                <w:sz w:val="24"/>
                <w:szCs w:val="24"/>
              </w:rPr>
              <w:t xml:space="preserve"> species are also traditionally used to treat </w:t>
            </w:r>
            <w:r w:rsidRPr="00C716ED">
              <w:rPr>
                <w:rFonts w:ascii="Times New Roman" w:hAnsi="Times New Roman" w:cs="Times New Roman"/>
                <w:bCs/>
                <w:sz w:val="24"/>
                <w:szCs w:val="24"/>
              </w:rPr>
              <w:t>jaundice</w:t>
            </w:r>
            <w:r w:rsidRPr="00C716ED">
              <w:rPr>
                <w:rFonts w:ascii="Times New Roman" w:hAnsi="Times New Roman" w:cs="Times New Roman"/>
                <w:sz w:val="24"/>
                <w:szCs w:val="24"/>
              </w:rPr>
              <w:t xml:space="preserve">, various </w:t>
            </w:r>
            <w:r w:rsidRPr="00C716ED">
              <w:rPr>
                <w:rFonts w:ascii="Times New Roman" w:hAnsi="Times New Roman" w:cs="Times New Roman"/>
                <w:bCs/>
                <w:sz w:val="24"/>
                <w:szCs w:val="24"/>
              </w:rPr>
              <w:t>liver disorders</w:t>
            </w:r>
            <w:r w:rsidRPr="00C716ED">
              <w:rPr>
                <w:rFonts w:ascii="Times New Roman" w:hAnsi="Times New Roman" w:cs="Times New Roman"/>
                <w:sz w:val="24"/>
                <w:szCs w:val="24"/>
              </w:rPr>
              <w:t xml:space="preserve">, and even </w:t>
            </w:r>
            <w:r w:rsidRPr="00C716ED">
              <w:rPr>
                <w:rFonts w:ascii="Times New Roman" w:hAnsi="Times New Roman" w:cs="Times New Roman"/>
                <w:bCs/>
                <w:sz w:val="24"/>
                <w:szCs w:val="24"/>
              </w:rPr>
              <w:t>snakebites</w:t>
            </w:r>
            <w:r w:rsidRPr="00C716ED">
              <w:rPr>
                <w:rFonts w:ascii="Times New Roman" w:hAnsi="Times New Roman" w:cs="Times New Roman"/>
                <w:sz w:val="24"/>
                <w:szCs w:val="24"/>
              </w:rPr>
              <w:t xml:space="preserve"> as an antidote, in addition to acting as a </w:t>
            </w:r>
            <w:r w:rsidRPr="00C716ED">
              <w:rPr>
                <w:rFonts w:ascii="Times New Roman" w:hAnsi="Times New Roman" w:cs="Times New Roman"/>
                <w:bCs/>
                <w:sz w:val="24"/>
                <w:szCs w:val="24"/>
              </w:rPr>
              <w:t>blood purifier</w:t>
            </w:r>
            <w:r w:rsidRPr="00C716ED">
              <w:rPr>
                <w:rFonts w:ascii="Times New Roman" w:hAnsi="Times New Roman" w:cs="Times New Roman"/>
                <w:sz w:val="24"/>
                <w:szCs w:val="24"/>
              </w:rPr>
              <w:t>.</w:t>
            </w:r>
          </w:p>
        </w:tc>
        <w:tc>
          <w:tcPr>
            <w:tcW w:w="1358" w:type="dxa"/>
          </w:tcPr>
          <w:p w:rsidR="00C716ED" w:rsidRDefault="00C716ED" w:rsidP="0051006D">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1589" w:type="dxa"/>
          </w:tcPr>
          <w:p w:rsidR="00C716ED" w:rsidRPr="00AB24AE" w:rsidRDefault="00C716ED" w:rsidP="00EA5F8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w:t>
            </w:r>
          </w:p>
        </w:tc>
      </w:tr>
    </w:tbl>
    <w:p w:rsidR="00EF779C" w:rsidRDefault="00EF779C" w:rsidP="00FB669F">
      <w:pPr>
        <w:spacing w:before="100" w:beforeAutospacing="1" w:after="100" w:afterAutospacing="1" w:line="240" w:lineRule="auto"/>
        <w:jc w:val="both"/>
        <w:rPr>
          <w:rFonts w:ascii="Times New Roman" w:hAnsi="Times New Roman" w:cs="Times New Roman"/>
          <w:b/>
          <w:sz w:val="28"/>
          <w:szCs w:val="28"/>
          <w:u w:val="single"/>
        </w:rPr>
      </w:pPr>
    </w:p>
    <w:p w:rsidR="00BE30CF" w:rsidRPr="00E41034" w:rsidRDefault="00BE30CF" w:rsidP="00FB669F">
      <w:pPr>
        <w:spacing w:before="100" w:beforeAutospacing="1" w:after="100" w:afterAutospacing="1" w:line="240" w:lineRule="auto"/>
        <w:jc w:val="both"/>
        <w:rPr>
          <w:rFonts w:ascii="Times New Roman" w:hAnsi="Times New Roman" w:cs="Times New Roman"/>
          <w:b/>
          <w:sz w:val="28"/>
          <w:szCs w:val="28"/>
          <w:u w:val="single"/>
        </w:rPr>
      </w:pPr>
      <w:r w:rsidRPr="00E41034">
        <w:rPr>
          <w:rFonts w:ascii="Times New Roman" w:hAnsi="Times New Roman" w:cs="Times New Roman"/>
          <w:b/>
          <w:sz w:val="28"/>
          <w:szCs w:val="28"/>
          <w:u w:val="single"/>
        </w:rPr>
        <w:t>Ethno</w:t>
      </w:r>
      <w:r w:rsidRPr="00E41034">
        <w:rPr>
          <w:rFonts w:ascii="Times New Roman" w:hAnsi="Times New Roman" w:cs="Times New Roman"/>
          <w:sz w:val="28"/>
          <w:szCs w:val="28"/>
          <w:u w:val="single"/>
        </w:rPr>
        <w:t>-</w:t>
      </w:r>
      <w:r w:rsidRPr="00E41034">
        <w:rPr>
          <w:rFonts w:ascii="Times New Roman" w:hAnsi="Times New Roman" w:cs="Times New Roman"/>
          <w:b/>
          <w:sz w:val="28"/>
          <w:szCs w:val="28"/>
          <w:u w:val="single"/>
        </w:rPr>
        <w:t>botanical Importance</w:t>
      </w:r>
    </w:p>
    <w:p w:rsidR="00BE30CF" w:rsidRPr="00BE30CF" w:rsidRDefault="00BE30CF" w:rsidP="00EF779C">
      <w:pPr>
        <w:pStyle w:val="NormalWeb"/>
        <w:spacing w:line="360" w:lineRule="auto"/>
        <w:jc w:val="both"/>
      </w:pPr>
      <w:r w:rsidRPr="00BE30CF">
        <w:t xml:space="preserve">As human populations grow and technology advances, an increasing number of people are gravitating towards urban living. This shift, coupled with increased interference in forests, industrial expansion, uncontrolled urbanization, extensive agricultural practices, deforestation, and rising grazing, significantly </w:t>
      </w:r>
      <w:r w:rsidRPr="00BE30CF">
        <w:rPr>
          <w:bCs/>
        </w:rPr>
        <w:t>disrupts ecological balance</w:t>
      </w:r>
      <w:r w:rsidRPr="00BE30CF">
        <w:t xml:space="preserve"> and leads to </w:t>
      </w:r>
      <w:r w:rsidRPr="00BE30CF">
        <w:rPr>
          <w:bCs/>
        </w:rPr>
        <w:t>environmental degradation</w:t>
      </w:r>
      <w:r w:rsidRPr="00BE30CF">
        <w:t xml:space="preserve">. While modernization often improves living standards, it concurrently erodes inherited knowledge, customs, and beliefs passed down from ancestors. We're seeing a concerning decline in </w:t>
      </w:r>
      <w:r w:rsidRPr="00BE30CF">
        <w:rPr>
          <w:bCs/>
        </w:rPr>
        <w:t>indigenous knowledge</w:t>
      </w:r>
      <w:r w:rsidRPr="00BE30CF">
        <w:t xml:space="preserve"> about plant uses as modern concepts take precedence.</w:t>
      </w:r>
    </w:p>
    <w:p w:rsidR="00BE30CF" w:rsidRPr="00BE30CF" w:rsidRDefault="00BE30CF" w:rsidP="00EF779C">
      <w:pPr>
        <w:pStyle w:val="NormalWeb"/>
        <w:spacing w:line="360" w:lineRule="auto"/>
        <w:jc w:val="both"/>
      </w:pPr>
      <w:r w:rsidRPr="00BE30CF">
        <w:t xml:space="preserve">The threat of losing this invaluable indigenous knowledge about plants and their products is severe, with a real risk of it disappearing permanently. There's a noticeable reduction in cultural diversity and a loss of understanding regarding how to use plants, their distribution, and extraction methods. This is where </w:t>
      </w:r>
      <w:r w:rsidRPr="00BE30CF">
        <w:rPr>
          <w:bCs/>
        </w:rPr>
        <w:t>ethno</w:t>
      </w:r>
      <w:r w:rsidR="003B6DCA">
        <w:rPr>
          <w:bCs/>
        </w:rPr>
        <w:t>-</w:t>
      </w:r>
      <w:r w:rsidRPr="00BE30CF">
        <w:rPr>
          <w:bCs/>
        </w:rPr>
        <w:t>botanical study</w:t>
      </w:r>
      <w:r w:rsidRPr="00BE30CF">
        <w:t xml:space="preserve"> proves to be incredibly valuable, acting as a crucial tool to </w:t>
      </w:r>
      <w:r w:rsidRPr="00BE30CF">
        <w:rPr>
          <w:bCs/>
        </w:rPr>
        <w:t>conserve this knowledge and these beliefs</w:t>
      </w:r>
      <w:r w:rsidRPr="00BE30CF">
        <w:t xml:space="preserve"> before they're entirely lost.</w:t>
      </w:r>
    </w:p>
    <w:p w:rsidR="00BE30CF" w:rsidRPr="00BE30CF" w:rsidRDefault="00BE30CF" w:rsidP="00EF779C">
      <w:pPr>
        <w:pStyle w:val="NormalWeb"/>
        <w:spacing w:line="360" w:lineRule="auto"/>
        <w:jc w:val="both"/>
      </w:pPr>
      <w:r w:rsidRPr="00BE30CF">
        <w:lastRenderedPageBreak/>
        <w:t>Ethno</w:t>
      </w:r>
      <w:r w:rsidR="0094045E">
        <w:t>-</w:t>
      </w:r>
      <w:r w:rsidRPr="00BE30CF">
        <w:t xml:space="preserve">botanical research is a scientific endeavor that involves </w:t>
      </w:r>
      <w:r w:rsidRPr="00BE30CF">
        <w:rPr>
          <w:bCs/>
        </w:rPr>
        <w:t>inventorying, utilizing, and conserving medicinal, religious, and sacred plants</w:t>
      </w:r>
      <w:r w:rsidRPr="00BE30CF">
        <w:t xml:space="preserve">, both within and outside tribal communities. It allows for the precise </w:t>
      </w:r>
      <w:r w:rsidRPr="00BE30CF">
        <w:rPr>
          <w:bCs/>
        </w:rPr>
        <w:t>identification of plants and their parts</w:t>
      </w:r>
      <w:r w:rsidRPr="00BE30CF">
        <w:t xml:space="preserve"> used to treat various diseases.</w:t>
      </w:r>
    </w:p>
    <w:p w:rsidR="00BE30CF" w:rsidRPr="00BE30CF" w:rsidRDefault="00BE30CF" w:rsidP="00EF779C">
      <w:pPr>
        <w:pStyle w:val="NormalWeb"/>
        <w:spacing w:line="360" w:lineRule="auto"/>
        <w:jc w:val="both"/>
      </w:pPr>
      <w:r w:rsidRPr="00BE30CF">
        <w:t xml:space="preserve">This type of study can introduce new plants to scientific research, potentially leading to </w:t>
      </w:r>
      <w:r w:rsidRPr="00BE30CF">
        <w:rPr>
          <w:bCs/>
        </w:rPr>
        <w:t>future benefits in commercialization and drug discovery</w:t>
      </w:r>
      <w:r w:rsidRPr="00BE30CF">
        <w:t>. Since indigenous plant knowledge varies significantly between different communities, ethno</w:t>
      </w:r>
      <w:r w:rsidR="003B6DCA">
        <w:t>-</w:t>
      </w:r>
      <w:r w:rsidRPr="00BE30CF">
        <w:t xml:space="preserve">botany enables </w:t>
      </w:r>
      <w:r w:rsidRPr="00BE30CF">
        <w:rPr>
          <w:bCs/>
        </w:rPr>
        <w:t>comparative studies across cultures</w:t>
      </w:r>
      <w:r w:rsidRPr="00BE30CF">
        <w:t xml:space="preserve">. It also facilitates the documentation of </w:t>
      </w:r>
      <w:r w:rsidRPr="00BE30CF">
        <w:rPr>
          <w:bCs/>
        </w:rPr>
        <w:t>inter- and intra-cultural variations</w:t>
      </w:r>
      <w:r w:rsidRPr="00BE30CF">
        <w:t xml:space="preserve"> related to plant use across different ages and social classes. Furthermore, ethno</w:t>
      </w:r>
      <w:r w:rsidR="003B6DCA">
        <w:t>-</w:t>
      </w:r>
      <w:r w:rsidRPr="00BE30CF">
        <w:t xml:space="preserve">botanical studies meticulously document the specific uses of plants and their parts, consumption methods, dosages, and routes of administration employed by </w:t>
      </w:r>
      <w:r w:rsidRPr="00BE30CF">
        <w:rPr>
          <w:bCs/>
        </w:rPr>
        <w:t>traditional healers and village "vaidyas"</w:t>
      </w:r>
      <w:r w:rsidR="00B4474C">
        <w:t>(T</w:t>
      </w:r>
      <w:r w:rsidRPr="00BE30CF">
        <w:t>raditional practitioners) to cure various ailments.</w:t>
      </w:r>
    </w:p>
    <w:p w:rsidR="006A2A11" w:rsidRPr="00F453B9" w:rsidRDefault="00BE30CF" w:rsidP="00EF779C">
      <w:pPr>
        <w:pStyle w:val="NormalWeb"/>
        <w:spacing w:line="360" w:lineRule="auto"/>
        <w:jc w:val="both"/>
      </w:pPr>
      <w:r w:rsidRPr="00BE30CF">
        <w:t xml:space="preserve">The </w:t>
      </w:r>
      <w:r w:rsidRPr="00BE30CF">
        <w:rPr>
          <w:bCs/>
        </w:rPr>
        <w:t>documentation of these plants is essential</w:t>
      </w:r>
      <w:r w:rsidRPr="00BE30CF">
        <w:t xml:space="preserve"> because valuable information is often lost when indigenous knowledge is passed down solely through oral tradition. This systematic identification and documentation not only aid in the </w:t>
      </w:r>
      <w:r w:rsidRPr="00BE30CF">
        <w:rPr>
          <w:bCs/>
        </w:rPr>
        <w:t>conservation of plants and their natural habitats</w:t>
      </w:r>
      <w:r w:rsidRPr="00BE30CF">
        <w:t xml:space="preserve"> but also pave the way for </w:t>
      </w:r>
      <w:r w:rsidRPr="00BE30CF">
        <w:rPr>
          <w:bCs/>
        </w:rPr>
        <w:t>future research, particularly in phytochemical analysis</w:t>
      </w:r>
      <w:r w:rsidRPr="00BE30CF">
        <w:t>, which could lead to the invention of new drugs and medicines.</w:t>
      </w:r>
    </w:p>
    <w:p w:rsidR="006A2A11" w:rsidRPr="00725CFD" w:rsidRDefault="006A2A11" w:rsidP="006A2A11">
      <w:pPr>
        <w:spacing w:before="100" w:beforeAutospacing="1" w:after="100" w:afterAutospacing="1" w:line="240" w:lineRule="auto"/>
        <w:jc w:val="both"/>
        <w:rPr>
          <w:rFonts w:ascii="Times New Roman" w:eastAsia="Times New Roman" w:hAnsi="Times New Roman" w:cs="Times New Roman"/>
          <w:b/>
          <w:bCs/>
          <w:sz w:val="28"/>
          <w:szCs w:val="28"/>
          <w:u w:val="single"/>
        </w:rPr>
      </w:pPr>
      <w:r w:rsidRPr="00725CFD">
        <w:rPr>
          <w:rFonts w:ascii="Times New Roman" w:eastAsia="Times New Roman" w:hAnsi="Times New Roman" w:cs="Times New Roman"/>
          <w:b/>
          <w:bCs/>
          <w:sz w:val="28"/>
          <w:szCs w:val="28"/>
          <w:u w:val="single"/>
        </w:rPr>
        <w:t>Conservation Status and Threats</w:t>
      </w:r>
    </w:p>
    <w:p w:rsidR="006A2A11" w:rsidRPr="00725CFD" w:rsidRDefault="006A2A11" w:rsidP="00EF779C">
      <w:pPr>
        <w:spacing w:before="100" w:beforeAutospacing="1" w:after="100" w:afterAutospacing="1" w:line="360" w:lineRule="auto"/>
        <w:jc w:val="both"/>
        <w:rPr>
          <w:rFonts w:ascii="Times New Roman" w:eastAsia="Times New Roman" w:hAnsi="Times New Roman" w:cs="Times New Roman"/>
          <w:b/>
          <w:bCs/>
          <w:sz w:val="24"/>
          <w:szCs w:val="24"/>
        </w:rPr>
      </w:pPr>
      <w:r w:rsidRPr="00725CFD">
        <w:rPr>
          <w:rFonts w:ascii="Times New Roman" w:eastAsia="Times New Roman" w:hAnsi="Times New Roman" w:cs="Times New Roman"/>
          <w:b/>
          <w:bCs/>
          <w:sz w:val="24"/>
          <w:szCs w:val="24"/>
        </w:rPr>
        <w:t>IUCN/National Red List</w:t>
      </w:r>
    </w:p>
    <w:p w:rsidR="0037776B" w:rsidRPr="00725CFD" w:rsidRDefault="006A2A11"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The species is not yet evaluated by the IUCN but is locally considered threatened in regions with high forest clearance and unsustainable harvesting practices.</w:t>
      </w:r>
      <w:r w:rsidR="0037776B" w:rsidRPr="00725CFD">
        <w:rPr>
          <w:rFonts w:ascii="Times New Roman" w:eastAsia="Times New Roman" w:hAnsi="Times New Roman" w:cs="Times New Roman"/>
          <w:sz w:val="24"/>
          <w:szCs w:val="24"/>
        </w:rPr>
        <w:t xml:space="preserve"> It is also </w:t>
      </w:r>
      <w:r w:rsidR="0037776B" w:rsidRPr="00725CFD">
        <w:rPr>
          <w:rFonts w:ascii="Times New Roman" w:eastAsia="Times New Roman" w:hAnsi="Times New Roman" w:cs="Times New Roman"/>
          <w:bCs/>
          <w:sz w:val="24"/>
          <w:szCs w:val="24"/>
        </w:rPr>
        <w:t>absent from any national or regional Red List assessments</w:t>
      </w:r>
      <w:r w:rsidR="0037776B" w:rsidRPr="00725CFD">
        <w:rPr>
          <w:rFonts w:ascii="Times New Roman" w:eastAsia="Times New Roman" w:hAnsi="Times New Roman" w:cs="Times New Roman"/>
          <w:sz w:val="24"/>
          <w:szCs w:val="24"/>
        </w:rPr>
        <w:t xml:space="preserve"> published in India, and remains unprotected under formal conservation classifications</w:t>
      </w:r>
      <w:r w:rsidR="00C6559E" w:rsidRPr="00725CFD">
        <w:rPr>
          <w:rFonts w:ascii="Times New Roman" w:eastAsia="Times New Roman" w:hAnsi="Times New Roman" w:cs="Times New Roman"/>
          <w:sz w:val="24"/>
          <w:szCs w:val="24"/>
        </w:rPr>
        <w:t>.</w:t>
      </w:r>
    </w:p>
    <w:p w:rsidR="006A2A11" w:rsidRPr="00725CFD" w:rsidRDefault="006A2A11" w:rsidP="00EF779C">
      <w:pPr>
        <w:spacing w:before="100" w:beforeAutospacing="1" w:after="100" w:afterAutospacing="1" w:line="360" w:lineRule="auto"/>
        <w:jc w:val="both"/>
        <w:rPr>
          <w:rFonts w:ascii="Times New Roman" w:eastAsia="Times New Roman" w:hAnsi="Times New Roman" w:cs="Times New Roman"/>
          <w:b/>
          <w:bCs/>
          <w:sz w:val="24"/>
          <w:szCs w:val="24"/>
        </w:rPr>
      </w:pPr>
      <w:r w:rsidRPr="00725CFD">
        <w:rPr>
          <w:rFonts w:ascii="Times New Roman" w:eastAsia="Times New Roman" w:hAnsi="Times New Roman" w:cs="Times New Roman"/>
          <w:b/>
          <w:bCs/>
          <w:sz w:val="24"/>
          <w:szCs w:val="24"/>
        </w:rPr>
        <w:t>Threats</w:t>
      </w:r>
    </w:p>
    <w:p w:rsidR="006A2A11" w:rsidRPr="00725CFD" w:rsidRDefault="006A2A11" w:rsidP="000D23C2">
      <w:pPr>
        <w:pStyle w:val="ListParagraph"/>
        <w:spacing w:before="100" w:beforeAutospacing="1" w:after="100" w:afterAutospacing="1" w:line="360" w:lineRule="auto"/>
        <w:ind w:left="0"/>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Habitat degradation due to agriculture and urbanization</w:t>
      </w:r>
    </w:p>
    <w:p w:rsidR="006A2A11" w:rsidRPr="00725CFD" w:rsidRDefault="006A2A11" w:rsidP="000D23C2">
      <w:pPr>
        <w:pStyle w:val="ListParagraph"/>
        <w:spacing w:before="100" w:beforeAutospacing="1" w:after="100" w:afterAutospacing="1" w:line="360" w:lineRule="auto"/>
        <w:ind w:left="0"/>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Overharvesting for medicinal use</w:t>
      </w:r>
    </w:p>
    <w:p w:rsidR="00054E01" w:rsidRPr="00725CFD" w:rsidRDefault="006A2A11" w:rsidP="000D23C2">
      <w:pPr>
        <w:pStyle w:val="ListParagraph"/>
        <w:spacing w:before="100" w:beforeAutospacing="1" w:after="100" w:afterAutospacing="1" w:line="360" w:lineRule="auto"/>
        <w:ind w:left="0"/>
        <w:jc w:val="both"/>
        <w:rPr>
          <w:rFonts w:ascii="Times New Roman" w:hAnsi="Times New Roman" w:cs="Times New Roman"/>
          <w:b/>
          <w:sz w:val="24"/>
          <w:szCs w:val="24"/>
          <w:u w:val="single"/>
        </w:rPr>
      </w:pPr>
      <w:r w:rsidRPr="00725CFD">
        <w:rPr>
          <w:rFonts w:ascii="Times New Roman" w:eastAsia="Times New Roman" w:hAnsi="Times New Roman" w:cs="Times New Roman"/>
          <w:sz w:val="24"/>
          <w:szCs w:val="24"/>
        </w:rPr>
        <w:t>Poor seed dispersal and regeneration</w:t>
      </w:r>
    </w:p>
    <w:p w:rsidR="00BF2D8B" w:rsidRPr="00725CFD" w:rsidRDefault="00B05529" w:rsidP="00BF2D8B">
      <w:pPr>
        <w:spacing w:before="100" w:beforeAutospacing="1" w:after="100" w:afterAutospacing="1" w:line="240" w:lineRule="auto"/>
        <w:jc w:val="both"/>
        <w:rPr>
          <w:rFonts w:ascii="Times New Roman" w:hAnsi="Times New Roman" w:cs="Times New Roman"/>
          <w:b/>
          <w:sz w:val="28"/>
          <w:szCs w:val="28"/>
          <w:u w:val="single"/>
        </w:rPr>
      </w:pPr>
      <w:r w:rsidRPr="00725CFD">
        <w:rPr>
          <w:rFonts w:ascii="Times New Roman" w:hAnsi="Times New Roman" w:cs="Times New Roman"/>
          <w:b/>
          <w:sz w:val="28"/>
          <w:szCs w:val="28"/>
          <w:u w:val="single"/>
        </w:rPr>
        <w:lastRenderedPageBreak/>
        <w:t>Conser</w:t>
      </w:r>
      <w:r w:rsidR="00BF2D8B" w:rsidRPr="00725CFD">
        <w:rPr>
          <w:rFonts w:ascii="Times New Roman" w:hAnsi="Times New Roman" w:cs="Times New Roman"/>
          <w:b/>
          <w:sz w:val="28"/>
          <w:szCs w:val="28"/>
          <w:u w:val="single"/>
        </w:rPr>
        <w:t>vation Strategies</w:t>
      </w:r>
    </w:p>
    <w:p w:rsidR="007F72DF" w:rsidRPr="00725CFD" w:rsidRDefault="00C6559E" w:rsidP="000D23C2">
      <w:pPr>
        <w:pStyle w:val="Heading3"/>
        <w:numPr>
          <w:ilvl w:val="0"/>
          <w:numId w:val="33"/>
        </w:numPr>
        <w:spacing w:line="360" w:lineRule="auto"/>
        <w:jc w:val="both"/>
        <w:rPr>
          <w:rFonts w:ascii="Times New Roman" w:hAnsi="Times New Roman" w:cs="Times New Roman"/>
          <w:color w:val="000000" w:themeColor="text1"/>
          <w:sz w:val="24"/>
          <w:szCs w:val="24"/>
        </w:rPr>
      </w:pPr>
      <w:r w:rsidRPr="00725CFD">
        <w:rPr>
          <w:rFonts w:ascii="Times New Roman" w:eastAsia="Times New Roman" w:hAnsi="Times New Roman" w:cs="Times New Roman"/>
          <w:color w:val="000000" w:themeColor="text1"/>
          <w:sz w:val="24"/>
          <w:szCs w:val="24"/>
        </w:rPr>
        <w:t>In</w:t>
      </w:r>
      <w:r w:rsidRPr="00725CFD">
        <w:rPr>
          <w:rFonts w:ascii="Times New Roman" w:eastAsia="Times New Roman" w:hAnsi="Times New Roman" w:cs="Times New Roman"/>
          <w:color w:val="000000" w:themeColor="text1"/>
          <w:sz w:val="24"/>
          <w:szCs w:val="24"/>
        </w:rPr>
        <w:noBreakHyphen/>
        <w:t>Situ Conservation</w:t>
      </w:r>
      <w:r w:rsidR="007F72DF" w:rsidRPr="00725CFD">
        <w:rPr>
          <w:rFonts w:ascii="Times New Roman" w:eastAsia="Times New Roman" w:hAnsi="Times New Roman" w:cs="Times New Roman"/>
          <w:b w:val="0"/>
          <w:bCs w:val="0"/>
          <w:color w:val="000000" w:themeColor="text1"/>
          <w:sz w:val="24"/>
          <w:szCs w:val="24"/>
        </w:rPr>
        <w:t xml:space="preserve"> or </w:t>
      </w:r>
      <w:r w:rsidR="007F72DF" w:rsidRPr="00725CFD">
        <w:rPr>
          <w:rFonts w:ascii="Times New Roman" w:hAnsi="Times New Roman" w:cs="Times New Roman"/>
          <w:color w:val="000000" w:themeColor="text1"/>
          <w:sz w:val="24"/>
          <w:szCs w:val="24"/>
        </w:rPr>
        <w:t>Protecting Plants Where They Live</w:t>
      </w:r>
    </w:p>
    <w:p w:rsidR="000D23C2" w:rsidRPr="00725CFD" w:rsidRDefault="007F72DF" w:rsidP="00054E01">
      <w:pPr>
        <w:pStyle w:val="NormalWeb"/>
        <w:spacing w:line="360" w:lineRule="auto"/>
        <w:jc w:val="both"/>
      </w:pPr>
      <w:r w:rsidRPr="00725CFD">
        <w:t xml:space="preserve">To save a specific native climbing plant, we need to </w:t>
      </w:r>
      <w:r w:rsidRPr="00725CFD">
        <w:rPr>
          <w:b/>
          <w:bCs/>
        </w:rPr>
        <w:t>protect its natural home</w:t>
      </w:r>
      <w:r w:rsidRPr="00725CFD">
        <w:t>. This means:</w:t>
      </w:r>
    </w:p>
    <w:p w:rsidR="00054E01" w:rsidRPr="00725CFD" w:rsidRDefault="007F72DF" w:rsidP="00054E01">
      <w:pPr>
        <w:pStyle w:val="NormalWeb"/>
        <w:spacing w:line="360" w:lineRule="auto"/>
        <w:jc w:val="both"/>
      </w:pPr>
      <w:r w:rsidRPr="00725CFD">
        <w:rPr>
          <w:b/>
          <w:bCs/>
        </w:rPr>
        <w:t>Saving existing forests:</w:t>
      </w:r>
    </w:p>
    <w:p w:rsidR="007F72DF" w:rsidRPr="00725CFD" w:rsidRDefault="007F72DF" w:rsidP="00054E01">
      <w:pPr>
        <w:pStyle w:val="NormalWeb"/>
        <w:spacing w:line="360" w:lineRule="auto"/>
        <w:jc w:val="both"/>
      </w:pPr>
      <w:r w:rsidRPr="00725CFD">
        <w:t>We should formally protect areas like national parks, wildlife sanctuaries, and even local sacred groves. These places already have wild populations of the plant.</w:t>
      </w:r>
    </w:p>
    <w:p w:rsidR="00054E01" w:rsidRPr="00725CFD" w:rsidRDefault="007F72DF" w:rsidP="000D23C2">
      <w:pPr>
        <w:pStyle w:val="NormalWeb"/>
        <w:spacing w:line="360" w:lineRule="auto"/>
        <w:jc w:val="both"/>
        <w:rPr>
          <w:b/>
          <w:bCs/>
        </w:rPr>
      </w:pPr>
      <w:r w:rsidRPr="00725CFD">
        <w:rPr>
          <w:b/>
          <w:bCs/>
        </w:rPr>
        <w:t>Focusing on the environment, not just one plant:</w:t>
      </w:r>
    </w:p>
    <w:p w:rsidR="007F72DF" w:rsidRPr="00725CFD" w:rsidRDefault="007F72DF" w:rsidP="00054E01">
      <w:pPr>
        <w:pStyle w:val="NormalWeb"/>
        <w:spacing w:line="360" w:lineRule="auto"/>
        <w:jc w:val="both"/>
      </w:pPr>
      <w:r w:rsidRPr="00725CFD">
        <w:t>Instead of just planting more of this climber, it's more important to protect the tiny environments under the forest canopy where it naturally thrives. This helps conserve the plant's unique living space.</w:t>
      </w:r>
    </w:p>
    <w:p w:rsidR="007F72DF" w:rsidRPr="00725CFD" w:rsidRDefault="00C30786" w:rsidP="000D23C2">
      <w:pPr>
        <w:pStyle w:val="Heading3"/>
        <w:numPr>
          <w:ilvl w:val="0"/>
          <w:numId w:val="33"/>
        </w:numPr>
        <w:spacing w:line="360" w:lineRule="auto"/>
        <w:jc w:val="both"/>
        <w:rPr>
          <w:rFonts w:ascii="Times New Roman" w:hAnsi="Times New Roman" w:cs="Times New Roman"/>
          <w:color w:val="000000" w:themeColor="text1"/>
          <w:sz w:val="24"/>
          <w:szCs w:val="24"/>
        </w:rPr>
      </w:pPr>
      <w:r w:rsidRPr="00725CFD">
        <w:rPr>
          <w:rFonts w:ascii="Times New Roman" w:eastAsia="Times New Roman" w:hAnsi="Times New Roman" w:cs="Times New Roman"/>
          <w:color w:val="000000" w:themeColor="text1"/>
          <w:sz w:val="24"/>
          <w:szCs w:val="24"/>
        </w:rPr>
        <w:t>Ex</w:t>
      </w:r>
      <w:r w:rsidRPr="00725CFD">
        <w:rPr>
          <w:rFonts w:ascii="Times New Roman" w:eastAsia="Times New Roman" w:hAnsi="Times New Roman" w:cs="Times New Roman"/>
          <w:color w:val="000000" w:themeColor="text1"/>
          <w:sz w:val="24"/>
          <w:szCs w:val="24"/>
        </w:rPr>
        <w:noBreakHyphen/>
        <w:t>S</w:t>
      </w:r>
      <w:r w:rsidR="00C6559E" w:rsidRPr="00725CFD">
        <w:rPr>
          <w:rFonts w:ascii="Times New Roman" w:eastAsia="Times New Roman" w:hAnsi="Times New Roman" w:cs="Times New Roman"/>
          <w:color w:val="000000" w:themeColor="text1"/>
          <w:sz w:val="24"/>
          <w:szCs w:val="24"/>
        </w:rPr>
        <w:t>itu Conservation</w:t>
      </w:r>
      <w:r w:rsidR="007F72DF" w:rsidRPr="00725CFD">
        <w:rPr>
          <w:rFonts w:ascii="Times New Roman" w:eastAsia="Times New Roman" w:hAnsi="Times New Roman" w:cs="Times New Roman"/>
          <w:b w:val="0"/>
          <w:bCs w:val="0"/>
          <w:color w:val="000000" w:themeColor="text1"/>
          <w:sz w:val="24"/>
          <w:szCs w:val="24"/>
        </w:rPr>
        <w:t xml:space="preserve"> or </w:t>
      </w:r>
      <w:r w:rsidR="007F72DF" w:rsidRPr="00725CFD">
        <w:rPr>
          <w:rFonts w:ascii="Times New Roman" w:hAnsi="Times New Roman" w:cs="Times New Roman"/>
          <w:color w:val="000000" w:themeColor="text1"/>
          <w:sz w:val="24"/>
          <w:szCs w:val="24"/>
        </w:rPr>
        <w:t>Protecting Plants Out</w:t>
      </w:r>
      <w:r w:rsidRPr="00725CFD">
        <w:rPr>
          <w:rFonts w:ascii="Times New Roman" w:hAnsi="Times New Roman" w:cs="Times New Roman"/>
          <w:color w:val="000000" w:themeColor="text1"/>
          <w:sz w:val="24"/>
          <w:szCs w:val="24"/>
        </w:rPr>
        <w:t>-</w:t>
      </w:r>
      <w:r w:rsidR="007F72DF" w:rsidRPr="00725CFD">
        <w:rPr>
          <w:rFonts w:ascii="Times New Roman" w:hAnsi="Times New Roman" w:cs="Times New Roman"/>
          <w:color w:val="000000" w:themeColor="text1"/>
          <w:sz w:val="24"/>
          <w:szCs w:val="24"/>
        </w:rPr>
        <w:t>side Their Natural Environment</w:t>
      </w:r>
    </w:p>
    <w:p w:rsidR="007F72DF" w:rsidRPr="00725CFD" w:rsidRDefault="007F72DF" w:rsidP="00EF779C">
      <w:pPr>
        <w:pStyle w:val="NormalWeb"/>
        <w:spacing w:line="360" w:lineRule="auto"/>
        <w:jc w:val="both"/>
      </w:pPr>
      <w:r w:rsidRPr="00725CFD">
        <w:t>When we can't protect a plant in its original habitat, we can use these methods to save it elsewhere:</w:t>
      </w:r>
    </w:p>
    <w:p w:rsidR="00054E01" w:rsidRPr="00725CFD" w:rsidRDefault="007F72DF" w:rsidP="00054E01">
      <w:pPr>
        <w:pStyle w:val="NormalWeb"/>
        <w:spacing w:line="360" w:lineRule="auto"/>
        <w:jc w:val="both"/>
      </w:pPr>
      <w:r w:rsidRPr="00725CFD">
        <w:rPr>
          <w:b/>
          <w:bCs/>
        </w:rPr>
        <w:t>Micropropagation &amp; Tissue Culture (Lab-Based Cloning):</w:t>
      </w:r>
    </w:p>
    <w:p w:rsidR="007F72DF" w:rsidRPr="00725CFD" w:rsidRDefault="007F72DF" w:rsidP="00054E01">
      <w:pPr>
        <w:pStyle w:val="NormalWeb"/>
        <w:spacing w:line="360" w:lineRule="auto"/>
        <w:jc w:val="both"/>
      </w:pPr>
      <w:r w:rsidRPr="00725CFD">
        <w:t xml:space="preserve">We can use advanced lab techniques, like those already successful for a similar plant called </w:t>
      </w:r>
      <w:r w:rsidRPr="00725CFD">
        <w:rPr>
          <w:i/>
          <w:iCs/>
        </w:rPr>
        <w:t>Tylophoraindica</w:t>
      </w:r>
      <w:r w:rsidRPr="00725CFD">
        <w:t xml:space="preserve">, to grow many new copies of </w:t>
      </w:r>
      <w:r w:rsidRPr="00725CFD">
        <w:rPr>
          <w:i/>
          <w:iCs/>
        </w:rPr>
        <w:t>T. rotundifolia</w:t>
      </w:r>
      <w:r w:rsidRPr="00725CFD">
        <w:t xml:space="preserve"> from tiny pieces of the plant. These lab-grown plants have a very high survival rate when they're later moved to a more natural setting</w:t>
      </w:r>
    </w:p>
    <w:p w:rsidR="00054E01" w:rsidRPr="00725CFD" w:rsidRDefault="007F72DF" w:rsidP="00054E01">
      <w:pPr>
        <w:pStyle w:val="NormalWeb"/>
        <w:spacing w:line="360" w:lineRule="auto"/>
        <w:jc w:val="both"/>
      </w:pPr>
      <w:r w:rsidRPr="00725CFD">
        <w:rPr>
          <w:b/>
          <w:bCs/>
        </w:rPr>
        <w:t>Botanical Gardens and Seed Banks (Specialized Collections):</w:t>
      </w:r>
    </w:p>
    <w:p w:rsidR="000D23C2" w:rsidRPr="00725CFD" w:rsidRDefault="007F72DF" w:rsidP="000D23C2">
      <w:pPr>
        <w:pStyle w:val="NormalWeb"/>
        <w:spacing w:line="360" w:lineRule="auto"/>
        <w:jc w:val="both"/>
      </w:pPr>
      <w:r w:rsidRPr="00725CFD">
        <w:t>We can also collect and store the plant's genetic material (like seeds or plant tissues) in places specifically designed for this purpose, such as botanical gardens or seed banks. This safeguards the plant's unique genetic information and provides resources for future efforts to restore its populations.</w:t>
      </w:r>
    </w:p>
    <w:p w:rsidR="00C6559E" w:rsidRPr="00725CFD" w:rsidRDefault="00C6559E" w:rsidP="000D23C2">
      <w:pPr>
        <w:pStyle w:val="NormalWeb"/>
        <w:spacing w:line="360" w:lineRule="auto"/>
        <w:jc w:val="both"/>
      </w:pPr>
      <w:r w:rsidRPr="00725CFD">
        <w:rPr>
          <w:b/>
          <w:bCs/>
        </w:rPr>
        <w:lastRenderedPageBreak/>
        <w:t>Community-Based Participation</w:t>
      </w:r>
      <w:r w:rsidR="0059422B" w:rsidRPr="00725CFD">
        <w:rPr>
          <w:b/>
          <w:bCs/>
        </w:rPr>
        <w:tab/>
      </w:r>
    </w:p>
    <w:p w:rsidR="00054E01" w:rsidRPr="00725CFD" w:rsidRDefault="00C6559E" w:rsidP="00054E01">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b/>
          <w:bCs/>
          <w:sz w:val="24"/>
          <w:szCs w:val="24"/>
        </w:rPr>
        <w:t>Local Cultivation Programs:</w:t>
      </w:r>
    </w:p>
    <w:p w:rsidR="00C6559E" w:rsidRPr="00725CFD" w:rsidRDefault="00C6559E" w:rsidP="00054E01">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 xml:space="preserve">Encouraging villages and tribal communities to cultivate </w:t>
      </w:r>
      <w:r w:rsidRPr="00725CFD">
        <w:rPr>
          <w:rFonts w:ascii="Times New Roman" w:eastAsia="Times New Roman" w:hAnsi="Times New Roman" w:cs="Times New Roman"/>
          <w:i/>
          <w:iCs/>
          <w:sz w:val="24"/>
          <w:szCs w:val="24"/>
        </w:rPr>
        <w:t>T. rotundifolia</w:t>
      </w:r>
      <w:r w:rsidRPr="00725CFD">
        <w:rPr>
          <w:rFonts w:ascii="Times New Roman" w:eastAsia="Times New Roman" w:hAnsi="Times New Roman" w:cs="Times New Roman"/>
          <w:sz w:val="24"/>
          <w:szCs w:val="24"/>
        </w:rPr>
        <w:t xml:space="preserve"> in home gardens or agroforestry plots helps meet medicinal demand sustainably, lessening extractive pressure on wild populations.</w:t>
      </w:r>
    </w:p>
    <w:p w:rsidR="00054E01" w:rsidRPr="00725CFD" w:rsidRDefault="00C6559E" w:rsidP="00054E01">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b/>
          <w:bCs/>
          <w:sz w:val="24"/>
          <w:szCs w:val="24"/>
        </w:rPr>
        <w:t>Knowledge Sharing &amp; Stewardship:</w:t>
      </w:r>
    </w:p>
    <w:p w:rsidR="00C6559E" w:rsidRPr="00725CFD" w:rsidRDefault="00C6559E" w:rsidP="00054E01">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Indigenous knowledge holders can play an essential role in seed collection, propagation, and conserving local genetic variants.</w:t>
      </w:r>
    </w:p>
    <w:p w:rsidR="00C6559E" w:rsidRPr="00725CFD" w:rsidRDefault="00C6559E" w:rsidP="00EF779C">
      <w:pPr>
        <w:spacing w:before="100" w:beforeAutospacing="1" w:after="100" w:afterAutospacing="1" w:line="360" w:lineRule="auto"/>
        <w:jc w:val="both"/>
        <w:rPr>
          <w:rFonts w:ascii="Times New Roman" w:eastAsia="Times New Roman" w:hAnsi="Times New Roman" w:cs="Times New Roman"/>
          <w:b/>
          <w:bCs/>
          <w:sz w:val="24"/>
          <w:szCs w:val="24"/>
        </w:rPr>
      </w:pPr>
      <w:r w:rsidRPr="00725CFD">
        <w:rPr>
          <w:rFonts w:ascii="Times New Roman" w:eastAsia="Times New Roman" w:hAnsi="Times New Roman" w:cs="Times New Roman"/>
          <w:b/>
          <w:bCs/>
          <w:sz w:val="24"/>
          <w:szCs w:val="24"/>
        </w:rPr>
        <w:t>Policy and Legal Frameworks</w:t>
      </w:r>
    </w:p>
    <w:p w:rsidR="00054E01" w:rsidRPr="00725CFD" w:rsidRDefault="00C6559E" w:rsidP="00054E01">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b/>
          <w:bCs/>
          <w:sz w:val="24"/>
          <w:szCs w:val="24"/>
        </w:rPr>
        <w:t>Formal Assessment &amp; Listing:</w:t>
      </w:r>
    </w:p>
    <w:p w:rsidR="00C6559E" w:rsidRPr="00725CFD" w:rsidRDefault="00C6559E" w:rsidP="00054E01">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 xml:space="preserve">Proposals to include </w:t>
      </w:r>
      <w:r w:rsidRPr="00725CFD">
        <w:rPr>
          <w:rFonts w:ascii="Times New Roman" w:eastAsia="Times New Roman" w:hAnsi="Times New Roman" w:cs="Times New Roman"/>
          <w:i/>
          <w:iCs/>
          <w:sz w:val="24"/>
          <w:szCs w:val="24"/>
        </w:rPr>
        <w:t>T. rotundifolia</w:t>
      </w:r>
      <w:r w:rsidRPr="00725CFD">
        <w:rPr>
          <w:rFonts w:ascii="Times New Roman" w:eastAsia="Times New Roman" w:hAnsi="Times New Roman" w:cs="Times New Roman"/>
          <w:sz w:val="24"/>
          <w:szCs w:val="24"/>
        </w:rPr>
        <w:t xml:space="preserve"> in India’s legally recognized endangered/threatened species lists (e.g., BSI red list, State floras) are needed.</w:t>
      </w:r>
    </w:p>
    <w:p w:rsidR="00054E01" w:rsidRPr="00725CFD" w:rsidRDefault="00C6559E" w:rsidP="00054E01">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b/>
          <w:bCs/>
          <w:sz w:val="24"/>
          <w:szCs w:val="24"/>
        </w:rPr>
        <w:t>Regulation of Harvesting:</w:t>
      </w:r>
    </w:p>
    <w:p w:rsidR="00C6559E" w:rsidRPr="00725CFD" w:rsidRDefault="00C6559E" w:rsidP="00054E01">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Policy mechanisms like sustainable harvesting permits, cultivation quotas, or forest rights frameworks should be adapted to manage traditional use and trade.</w:t>
      </w:r>
    </w:p>
    <w:p w:rsidR="00054E01" w:rsidRPr="00725CFD" w:rsidRDefault="00C6559E" w:rsidP="00054E01">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b/>
          <w:bCs/>
          <w:sz w:val="24"/>
          <w:szCs w:val="24"/>
        </w:rPr>
        <w:t>Integration into Biodiversity Action Plans:</w:t>
      </w:r>
    </w:p>
    <w:p w:rsidR="00C6559E" w:rsidRPr="00725CFD" w:rsidRDefault="00C6559E" w:rsidP="00054E01">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 xml:space="preserve">Align conservation of </w:t>
      </w:r>
      <w:r w:rsidRPr="00725CFD">
        <w:rPr>
          <w:rFonts w:ascii="Times New Roman" w:eastAsia="Times New Roman" w:hAnsi="Times New Roman" w:cs="Times New Roman"/>
          <w:i/>
          <w:iCs/>
          <w:sz w:val="24"/>
          <w:szCs w:val="24"/>
        </w:rPr>
        <w:t>T. rotundifolia</w:t>
      </w:r>
      <w:r w:rsidRPr="00725CFD">
        <w:rPr>
          <w:rFonts w:ascii="Times New Roman" w:eastAsia="Times New Roman" w:hAnsi="Times New Roman" w:cs="Times New Roman"/>
          <w:sz w:val="24"/>
          <w:szCs w:val="24"/>
        </w:rPr>
        <w:t xml:space="preserve"> with broader state or national action plans on medicinal plants and forest biodiversity.</w:t>
      </w:r>
    </w:p>
    <w:p w:rsidR="00D370F3" w:rsidRPr="00725CFD" w:rsidRDefault="00D370F3" w:rsidP="00D370F3">
      <w:pPr>
        <w:spacing w:before="100" w:beforeAutospacing="1" w:after="100" w:afterAutospacing="1" w:line="240" w:lineRule="auto"/>
        <w:jc w:val="both"/>
        <w:rPr>
          <w:rFonts w:ascii="Times New Roman" w:hAnsi="Times New Roman" w:cs="Times New Roman"/>
          <w:b/>
          <w:sz w:val="28"/>
          <w:szCs w:val="28"/>
          <w:u w:val="single"/>
        </w:rPr>
      </w:pPr>
      <w:r w:rsidRPr="00725CFD">
        <w:rPr>
          <w:rFonts w:ascii="Times New Roman" w:hAnsi="Times New Roman" w:cs="Times New Roman"/>
          <w:b/>
          <w:sz w:val="28"/>
          <w:szCs w:val="28"/>
          <w:u w:val="single"/>
        </w:rPr>
        <w:t>Recommendations</w:t>
      </w:r>
    </w:p>
    <w:p w:rsidR="00D370F3" w:rsidRPr="00725CFD" w:rsidRDefault="00D370F3" w:rsidP="00D370F3">
      <w:pPr>
        <w:spacing w:before="100" w:beforeAutospacing="1" w:after="100" w:afterAutospacing="1" w:line="360" w:lineRule="auto"/>
        <w:jc w:val="both"/>
        <w:rPr>
          <w:rFonts w:ascii="Times New Roman" w:hAnsi="Times New Roman" w:cs="Times New Roman"/>
          <w:sz w:val="24"/>
          <w:szCs w:val="24"/>
        </w:rPr>
      </w:pPr>
      <w:r w:rsidRPr="00725CFD">
        <w:rPr>
          <w:rFonts w:ascii="Times New Roman" w:hAnsi="Times New Roman" w:cs="Times New Roman"/>
          <w:sz w:val="24"/>
          <w:szCs w:val="24"/>
        </w:rPr>
        <w:t>1. Collaborative Conservation Efforts:- Encourage collaboration among stakeholders, including government agencies, local communities, and conservation organizations. (Borrini-Feyerabend</w:t>
      </w:r>
      <w:r w:rsidRPr="00725CFD">
        <w:rPr>
          <w:rFonts w:ascii="Times New Roman" w:hAnsi="Times New Roman" w:cs="Times New Roman"/>
          <w:i/>
          <w:sz w:val="24"/>
          <w:szCs w:val="24"/>
        </w:rPr>
        <w:t>et al.,</w:t>
      </w:r>
      <w:r w:rsidRPr="00725CFD">
        <w:rPr>
          <w:rFonts w:ascii="Times New Roman" w:hAnsi="Times New Roman" w:cs="Times New Roman"/>
          <w:sz w:val="24"/>
          <w:szCs w:val="24"/>
        </w:rPr>
        <w:t xml:space="preserve"> 2004)</w:t>
      </w:r>
    </w:p>
    <w:p w:rsidR="00D370F3" w:rsidRPr="00725CFD" w:rsidRDefault="00D370F3" w:rsidP="00D370F3">
      <w:pPr>
        <w:spacing w:before="100" w:beforeAutospacing="1" w:after="100" w:afterAutospacing="1" w:line="360" w:lineRule="auto"/>
        <w:jc w:val="both"/>
        <w:rPr>
          <w:rFonts w:ascii="Times New Roman" w:hAnsi="Times New Roman" w:cs="Times New Roman"/>
          <w:sz w:val="24"/>
          <w:szCs w:val="24"/>
        </w:rPr>
      </w:pPr>
      <w:r w:rsidRPr="00725CFD">
        <w:rPr>
          <w:rFonts w:ascii="Times New Roman" w:hAnsi="Times New Roman" w:cs="Times New Roman"/>
          <w:sz w:val="24"/>
          <w:szCs w:val="24"/>
        </w:rPr>
        <w:lastRenderedPageBreak/>
        <w:t xml:space="preserve">2. Education and Awareness:- Educate local communities, policymakers, and the general public about the importance of conserving </w:t>
      </w:r>
      <w:r w:rsidRPr="00725CFD">
        <w:rPr>
          <w:rFonts w:ascii="Times New Roman" w:hAnsi="Times New Roman" w:cs="Times New Roman"/>
          <w:i/>
          <w:sz w:val="24"/>
          <w:szCs w:val="24"/>
        </w:rPr>
        <w:t>Tylophorarotundifolia</w:t>
      </w:r>
      <w:r w:rsidRPr="00725CFD">
        <w:rPr>
          <w:rFonts w:ascii="Times New Roman" w:hAnsi="Times New Roman" w:cs="Times New Roman"/>
          <w:sz w:val="24"/>
          <w:szCs w:val="24"/>
        </w:rPr>
        <w:t xml:space="preserve">. (Jacobson </w:t>
      </w:r>
      <w:r w:rsidRPr="00725CFD">
        <w:rPr>
          <w:rFonts w:ascii="Times New Roman" w:hAnsi="Times New Roman" w:cs="Times New Roman"/>
          <w:i/>
          <w:sz w:val="24"/>
          <w:szCs w:val="24"/>
        </w:rPr>
        <w:t>et al</w:t>
      </w:r>
      <w:r w:rsidRPr="00725CFD">
        <w:rPr>
          <w:rFonts w:ascii="Times New Roman" w:hAnsi="Times New Roman" w:cs="Times New Roman"/>
          <w:sz w:val="24"/>
          <w:szCs w:val="24"/>
        </w:rPr>
        <w:t>., 2006)</w:t>
      </w:r>
    </w:p>
    <w:p w:rsidR="00D370F3" w:rsidRPr="00725CFD" w:rsidRDefault="00D370F3" w:rsidP="00054E01">
      <w:pPr>
        <w:spacing w:before="100" w:beforeAutospacing="1" w:after="100" w:afterAutospacing="1" w:line="360" w:lineRule="auto"/>
        <w:jc w:val="both"/>
        <w:rPr>
          <w:rFonts w:ascii="Times New Roman" w:hAnsi="Times New Roman" w:cs="Times New Roman"/>
          <w:sz w:val="24"/>
          <w:szCs w:val="24"/>
        </w:rPr>
      </w:pPr>
      <w:r w:rsidRPr="00725CFD">
        <w:rPr>
          <w:rFonts w:ascii="Times New Roman" w:hAnsi="Times New Roman" w:cs="Times New Roman"/>
          <w:sz w:val="24"/>
          <w:szCs w:val="24"/>
        </w:rPr>
        <w:t>3. Long-term Conservation Planning:- Develop long-term conservation plans to ensure the plant's survival and recovery. (Margules &amp; Pressey, 2000)</w:t>
      </w:r>
    </w:p>
    <w:p w:rsidR="003569A2" w:rsidRPr="00725CFD" w:rsidRDefault="003569A2" w:rsidP="003569A2">
      <w:pPr>
        <w:spacing w:before="100" w:beforeAutospacing="1" w:after="100" w:afterAutospacing="1" w:line="240" w:lineRule="auto"/>
        <w:jc w:val="both"/>
        <w:rPr>
          <w:rFonts w:ascii="Times New Roman" w:eastAsia="Times New Roman" w:hAnsi="Times New Roman" w:cs="Times New Roman"/>
          <w:b/>
          <w:bCs/>
          <w:sz w:val="28"/>
          <w:szCs w:val="28"/>
          <w:u w:val="single"/>
        </w:rPr>
      </w:pPr>
      <w:r w:rsidRPr="00725CFD">
        <w:rPr>
          <w:rFonts w:ascii="Times New Roman" w:eastAsia="Times New Roman" w:hAnsi="Times New Roman" w:cs="Times New Roman"/>
          <w:b/>
          <w:bCs/>
          <w:sz w:val="28"/>
          <w:szCs w:val="28"/>
          <w:u w:val="single"/>
        </w:rPr>
        <w:t>Gaps in Current Knowledge</w:t>
      </w:r>
    </w:p>
    <w:p w:rsidR="00AF25D7"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 xml:space="preserve">Despite its ecological and medicinal importance, </w:t>
      </w:r>
      <w:r w:rsidRPr="00725CFD">
        <w:rPr>
          <w:rFonts w:ascii="Times New Roman" w:eastAsia="Times New Roman" w:hAnsi="Times New Roman" w:cs="Times New Roman"/>
          <w:i/>
          <w:iCs/>
          <w:sz w:val="24"/>
          <w:szCs w:val="24"/>
        </w:rPr>
        <w:t>Tylophorarotundifolia</w:t>
      </w:r>
      <w:r w:rsidRPr="00725CFD">
        <w:rPr>
          <w:rFonts w:ascii="Times New Roman" w:eastAsia="Times New Roman" w:hAnsi="Times New Roman" w:cs="Times New Roman"/>
          <w:sz w:val="24"/>
          <w:szCs w:val="24"/>
        </w:rPr>
        <w:t xml:space="preserve"> remains an under-researched plant. The following key gaps hinder its full integration into conservation, pharmacological, and ethno</w:t>
      </w:r>
      <w:r w:rsidR="00AF25D7" w:rsidRPr="00725CFD">
        <w:rPr>
          <w:rFonts w:ascii="Times New Roman" w:eastAsia="Times New Roman" w:hAnsi="Times New Roman" w:cs="Times New Roman"/>
          <w:sz w:val="24"/>
          <w:szCs w:val="24"/>
        </w:rPr>
        <w:t>-</w:t>
      </w:r>
      <w:r w:rsidRPr="00725CFD">
        <w:rPr>
          <w:rFonts w:ascii="Times New Roman" w:eastAsia="Times New Roman" w:hAnsi="Times New Roman" w:cs="Times New Roman"/>
          <w:sz w:val="24"/>
          <w:szCs w:val="24"/>
        </w:rPr>
        <w:t>botanical frameworks:</w:t>
      </w:r>
    </w:p>
    <w:p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b/>
          <w:bCs/>
          <w:sz w:val="24"/>
          <w:szCs w:val="24"/>
        </w:rPr>
        <w:t xml:space="preserve"> Under-Documented Ethnobotanical Uses</w:t>
      </w:r>
    </w:p>
    <w:p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 xml:space="preserve">While traditional knowledge suggests the use of </w:t>
      </w:r>
      <w:r w:rsidRPr="00725CFD">
        <w:rPr>
          <w:rFonts w:ascii="Times New Roman" w:eastAsia="Times New Roman" w:hAnsi="Times New Roman" w:cs="Times New Roman"/>
          <w:i/>
          <w:iCs/>
          <w:sz w:val="24"/>
          <w:szCs w:val="24"/>
        </w:rPr>
        <w:t>Tylophorarotundifolia</w:t>
      </w:r>
      <w:r w:rsidRPr="00725CFD">
        <w:rPr>
          <w:rFonts w:ascii="Times New Roman" w:eastAsia="Times New Roman" w:hAnsi="Times New Roman" w:cs="Times New Roman"/>
          <w:sz w:val="24"/>
          <w:szCs w:val="24"/>
        </w:rPr>
        <w:t xml:space="preserve"> for treating respiratory ailments, inflammation, and skin infections, the specific ethnomedicinal practices associated with this species remain inadequately recorded:</w:t>
      </w:r>
    </w:p>
    <w:p w:rsidR="003569A2" w:rsidRPr="00725CFD" w:rsidRDefault="003569A2" w:rsidP="000D23C2">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 xml:space="preserve">Most existing literature focuses on </w:t>
      </w:r>
      <w:r w:rsidRPr="00725CFD">
        <w:rPr>
          <w:rFonts w:ascii="Times New Roman" w:eastAsia="Times New Roman" w:hAnsi="Times New Roman" w:cs="Times New Roman"/>
          <w:i/>
          <w:iCs/>
          <w:sz w:val="24"/>
          <w:szCs w:val="24"/>
        </w:rPr>
        <w:t>T. indica</w:t>
      </w:r>
      <w:r w:rsidRPr="00725CFD">
        <w:rPr>
          <w:rFonts w:ascii="Times New Roman" w:eastAsia="Times New Roman" w:hAnsi="Times New Roman" w:cs="Times New Roman"/>
          <w:sz w:val="24"/>
          <w:szCs w:val="24"/>
        </w:rPr>
        <w:t>, with little differentiation between closely related species.</w:t>
      </w:r>
    </w:p>
    <w:p w:rsidR="003569A2" w:rsidRPr="00725CFD" w:rsidRDefault="003569A2" w:rsidP="000D23C2">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Local tribal knowledge—especially from the Western Ghats and Eastern Ghats regions—is often oral and unrecorded.</w:t>
      </w:r>
    </w:p>
    <w:p w:rsidR="003569A2" w:rsidRPr="00725CFD" w:rsidRDefault="003569A2" w:rsidP="000D23C2">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There is limited documentation on traditional formulations, combinations with other herbs, and intergenerational transfer of knowledge.</w:t>
      </w:r>
    </w:p>
    <w:p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b/>
          <w:bCs/>
          <w:sz w:val="24"/>
          <w:szCs w:val="24"/>
        </w:rPr>
        <w:t>Recommendation</w:t>
      </w:r>
      <w:r w:rsidRPr="00725CFD">
        <w:rPr>
          <w:rFonts w:ascii="Times New Roman" w:eastAsia="Times New Roman" w:hAnsi="Times New Roman" w:cs="Times New Roman"/>
          <w:sz w:val="24"/>
          <w:szCs w:val="24"/>
        </w:rPr>
        <w:t xml:space="preserve">: Conduct comprehensive ethnobotanical surveys in regions where </w:t>
      </w:r>
      <w:r w:rsidRPr="00725CFD">
        <w:rPr>
          <w:rFonts w:ascii="Times New Roman" w:eastAsia="Times New Roman" w:hAnsi="Times New Roman" w:cs="Times New Roman"/>
          <w:i/>
          <w:iCs/>
          <w:sz w:val="24"/>
          <w:szCs w:val="24"/>
        </w:rPr>
        <w:t>T. rotundifolia</w:t>
      </w:r>
      <w:r w:rsidRPr="00725CFD">
        <w:rPr>
          <w:rFonts w:ascii="Times New Roman" w:eastAsia="Times New Roman" w:hAnsi="Times New Roman" w:cs="Times New Roman"/>
          <w:sz w:val="24"/>
          <w:szCs w:val="24"/>
        </w:rPr>
        <w:t xml:space="preserve"> naturally occurs to capture and preserve indigenous knowledge.</w:t>
      </w:r>
    </w:p>
    <w:p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b/>
          <w:bCs/>
          <w:sz w:val="24"/>
          <w:szCs w:val="24"/>
        </w:rPr>
      </w:pPr>
      <w:r w:rsidRPr="00725CFD">
        <w:rPr>
          <w:rFonts w:ascii="Times New Roman" w:eastAsia="Times New Roman" w:hAnsi="Times New Roman" w:cs="Times New Roman"/>
          <w:b/>
          <w:bCs/>
          <w:sz w:val="24"/>
          <w:szCs w:val="24"/>
        </w:rPr>
        <w:t>Lack of Conservation Awareness</w:t>
      </w:r>
    </w:p>
    <w:p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The species is largely absent from conservation databases and public biodiversity records:</w:t>
      </w:r>
    </w:p>
    <w:p w:rsidR="003569A2" w:rsidRPr="00725CFD" w:rsidRDefault="003569A2" w:rsidP="000D23C2">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lastRenderedPageBreak/>
        <w:t>Not included in the IUCN Red List or State-level endangered species registers.Ignored in biodiversity action plans and medicinal plant protection programs.Lack of awareness among forest departments, herbal collectors, and even conservation NGOs about its identity and role in forest ecosystems.</w:t>
      </w:r>
    </w:p>
    <w:p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b/>
          <w:bCs/>
          <w:sz w:val="24"/>
          <w:szCs w:val="24"/>
        </w:rPr>
        <w:t>Recommendation</w:t>
      </w:r>
      <w:r w:rsidRPr="00725CFD">
        <w:rPr>
          <w:rFonts w:ascii="Times New Roman" w:eastAsia="Times New Roman" w:hAnsi="Times New Roman" w:cs="Times New Roman"/>
          <w:sz w:val="24"/>
          <w:szCs w:val="24"/>
        </w:rPr>
        <w:t>: Raise awareness through inclusion in conservation databases, red list assessments, and public education programs.</w:t>
      </w:r>
    </w:p>
    <w:p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b/>
          <w:bCs/>
          <w:sz w:val="24"/>
          <w:szCs w:val="24"/>
        </w:rPr>
      </w:pPr>
      <w:r w:rsidRPr="00725CFD">
        <w:rPr>
          <w:rFonts w:ascii="Times New Roman" w:eastAsia="Times New Roman" w:hAnsi="Times New Roman" w:cs="Times New Roman"/>
          <w:b/>
          <w:bCs/>
          <w:sz w:val="24"/>
          <w:szCs w:val="24"/>
        </w:rPr>
        <w:t>Poor Cultivation Knowledge</w:t>
      </w:r>
    </w:p>
    <w:p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There is a significant knowledge gap in terms of propagation and sustainable cultivation:</w:t>
      </w:r>
    </w:p>
    <w:p w:rsidR="003569A2" w:rsidRPr="00725CFD" w:rsidRDefault="003569A2" w:rsidP="000D23C2">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 xml:space="preserve">No standardized agro-techniques have been developed for </w:t>
      </w:r>
      <w:r w:rsidRPr="00725CFD">
        <w:rPr>
          <w:rFonts w:ascii="Times New Roman" w:eastAsia="Times New Roman" w:hAnsi="Times New Roman" w:cs="Times New Roman"/>
          <w:i/>
          <w:iCs/>
          <w:sz w:val="24"/>
          <w:szCs w:val="24"/>
        </w:rPr>
        <w:t>T. rotundifolia</w:t>
      </w:r>
      <w:r w:rsidRPr="00725CFD">
        <w:rPr>
          <w:rFonts w:ascii="Times New Roman" w:eastAsia="Times New Roman" w:hAnsi="Times New Roman" w:cs="Times New Roman"/>
          <w:sz w:val="24"/>
          <w:szCs w:val="24"/>
        </w:rPr>
        <w:t xml:space="preserve">, unlike </w:t>
      </w:r>
      <w:r w:rsidRPr="00725CFD">
        <w:rPr>
          <w:rFonts w:ascii="Times New Roman" w:eastAsia="Times New Roman" w:hAnsi="Times New Roman" w:cs="Times New Roman"/>
          <w:i/>
          <w:iCs/>
          <w:sz w:val="24"/>
          <w:szCs w:val="24"/>
        </w:rPr>
        <w:t>T. indica</w:t>
      </w:r>
      <w:r w:rsidRPr="00725CFD">
        <w:rPr>
          <w:rFonts w:ascii="Times New Roman" w:eastAsia="Times New Roman" w:hAnsi="Times New Roman" w:cs="Times New Roman"/>
          <w:sz w:val="24"/>
          <w:szCs w:val="24"/>
        </w:rPr>
        <w:t xml:space="preserve"> which has defined micropropagation protocols.Information on its germination rates, ideal growth substrates, and fertilizer responses is lacking.Farmers and forest-dwelling communities are not incentivized to cultivate the species due to limited market visibility.</w:t>
      </w:r>
    </w:p>
    <w:p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b/>
          <w:bCs/>
          <w:sz w:val="24"/>
          <w:szCs w:val="24"/>
        </w:rPr>
        <w:t>Recommendation</w:t>
      </w:r>
      <w:r w:rsidRPr="00725CFD">
        <w:rPr>
          <w:rFonts w:ascii="Times New Roman" w:eastAsia="Times New Roman" w:hAnsi="Times New Roman" w:cs="Times New Roman"/>
          <w:sz w:val="24"/>
          <w:szCs w:val="24"/>
        </w:rPr>
        <w:t>: Develop propagation manuals and cultivation trials to support ex-situ conservation and commercial cultivation.</w:t>
      </w:r>
    </w:p>
    <w:p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b/>
          <w:bCs/>
          <w:sz w:val="24"/>
          <w:szCs w:val="24"/>
        </w:rPr>
      </w:pPr>
      <w:r w:rsidRPr="00725CFD">
        <w:rPr>
          <w:rFonts w:ascii="Times New Roman" w:eastAsia="Times New Roman" w:hAnsi="Times New Roman" w:cs="Times New Roman"/>
          <w:b/>
          <w:bCs/>
          <w:sz w:val="24"/>
          <w:szCs w:val="24"/>
        </w:rPr>
        <w:t>Need for Further Pharmacological Validation</w:t>
      </w:r>
    </w:p>
    <w:p w:rsidR="003569A2"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Preliminary studies hint at promising pharmacological potential, but scientific validation is minimal:</w:t>
      </w:r>
    </w:p>
    <w:p w:rsidR="003569A2" w:rsidRPr="00725CFD" w:rsidRDefault="003569A2" w:rsidP="000D23C2">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 xml:space="preserve">Active compounds such as alkaloids and flavonoids have not been well-characterized for </w:t>
      </w:r>
      <w:r w:rsidRPr="00725CFD">
        <w:rPr>
          <w:rFonts w:ascii="Times New Roman" w:eastAsia="Times New Roman" w:hAnsi="Times New Roman" w:cs="Times New Roman"/>
          <w:i/>
          <w:iCs/>
          <w:sz w:val="24"/>
          <w:szCs w:val="24"/>
        </w:rPr>
        <w:t>T. rotundifolia</w:t>
      </w:r>
      <w:r w:rsidRPr="00725CFD">
        <w:rPr>
          <w:rFonts w:ascii="Times New Roman" w:eastAsia="Times New Roman" w:hAnsi="Times New Roman" w:cs="Times New Roman"/>
          <w:sz w:val="24"/>
          <w:szCs w:val="24"/>
        </w:rPr>
        <w:t xml:space="preserve">.Most pharmacological insights are extrapolated from </w:t>
      </w:r>
      <w:r w:rsidRPr="00725CFD">
        <w:rPr>
          <w:rFonts w:ascii="Times New Roman" w:eastAsia="Times New Roman" w:hAnsi="Times New Roman" w:cs="Times New Roman"/>
          <w:i/>
          <w:iCs/>
          <w:sz w:val="24"/>
          <w:szCs w:val="24"/>
        </w:rPr>
        <w:t>T. indica</w:t>
      </w:r>
      <w:r w:rsidRPr="00725CFD">
        <w:rPr>
          <w:rFonts w:ascii="Times New Roman" w:eastAsia="Times New Roman" w:hAnsi="Times New Roman" w:cs="Times New Roman"/>
          <w:sz w:val="24"/>
          <w:szCs w:val="24"/>
        </w:rPr>
        <w:t xml:space="preserve"> or other species in the genus.Mechanistic studies (e.g., anti-inflammatory pathways, antiasthmatic receptor targets) are absent.Toxicological data and safe dosage thresholds are unknown.</w:t>
      </w:r>
    </w:p>
    <w:p w:rsidR="00FA5D2F"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b/>
          <w:bCs/>
          <w:sz w:val="24"/>
          <w:szCs w:val="24"/>
        </w:rPr>
        <w:t>Recommendati</w:t>
      </w:r>
      <w:r w:rsidRPr="00A92E58">
        <w:rPr>
          <w:rFonts w:ascii="Times New Roman" w:eastAsia="Times New Roman" w:hAnsi="Times New Roman" w:cs="Times New Roman"/>
          <w:b/>
          <w:bCs/>
          <w:sz w:val="24"/>
          <w:szCs w:val="24"/>
        </w:rPr>
        <w:t>on</w:t>
      </w:r>
      <w:r w:rsidR="00F40968" w:rsidRPr="00A92E58">
        <w:rPr>
          <w:rFonts w:ascii="Times New Roman" w:eastAsia="Times New Roman" w:hAnsi="Times New Roman" w:cs="Times New Roman"/>
          <w:b/>
          <w:bCs/>
          <w:sz w:val="24"/>
          <w:szCs w:val="24"/>
        </w:rPr>
        <w:t>for?</w:t>
      </w:r>
    </w:p>
    <w:p w:rsidR="00AF25D7" w:rsidRPr="00725CFD" w:rsidRDefault="003569A2" w:rsidP="00EF779C">
      <w:pPr>
        <w:spacing w:before="100" w:beforeAutospacing="1" w:after="100" w:afterAutospacing="1" w:line="360" w:lineRule="auto"/>
        <w:jc w:val="both"/>
        <w:rPr>
          <w:rFonts w:ascii="Times New Roman" w:eastAsia="Times New Roman" w:hAnsi="Times New Roman" w:cs="Times New Roman"/>
          <w:sz w:val="24"/>
          <w:szCs w:val="24"/>
        </w:rPr>
      </w:pPr>
      <w:r w:rsidRPr="00725CFD">
        <w:rPr>
          <w:rFonts w:ascii="Times New Roman" w:eastAsia="Times New Roman" w:hAnsi="Times New Roman" w:cs="Times New Roman"/>
          <w:sz w:val="24"/>
          <w:szCs w:val="24"/>
        </w:rPr>
        <w:t>Conduct phyto</w:t>
      </w:r>
      <w:r w:rsidR="00AF25D7" w:rsidRPr="00725CFD">
        <w:rPr>
          <w:rFonts w:ascii="Times New Roman" w:eastAsia="Times New Roman" w:hAnsi="Times New Roman" w:cs="Times New Roman"/>
          <w:sz w:val="24"/>
          <w:szCs w:val="24"/>
        </w:rPr>
        <w:t>-</w:t>
      </w:r>
      <w:r w:rsidRPr="00725CFD">
        <w:rPr>
          <w:rFonts w:ascii="Times New Roman" w:eastAsia="Times New Roman" w:hAnsi="Times New Roman" w:cs="Times New Roman"/>
          <w:sz w:val="24"/>
          <w:szCs w:val="24"/>
        </w:rPr>
        <w:t>chemical analyses, in vitro/in vivo studies, and clinical validation for its claimed therapeutic effects.</w:t>
      </w:r>
    </w:p>
    <w:p w:rsidR="00BF2D8B" w:rsidRPr="00725CFD" w:rsidRDefault="00BF2D8B" w:rsidP="00EF779C">
      <w:pPr>
        <w:spacing w:before="100" w:beforeAutospacing="1" w:after="100" w:afterAutospacing="1" w:line="360" w:lineRule="auto"/>
        <w:jc w:val="both"/>
        <w:rPr>
          <w:rFonts w:ascii="Times New Roman" w:hAnsi="Times New Roman" w:cs="Times New Roman"/>
          <w:sz w:val="24"/>
          <w:szCs w:val="24"/>
        </w:rPr>
      </w:pPr>
      <w:r w:rsidRPr="00725CFD">
        <w:rPr>
          <w:rFonts w:ascii="Times New Roman" w:hAnsi="Times New Roman" w:cs="Times New Roman"/>
          <w:sz w:val="24"/>
          <w:szCs w:val="24"/>
        </w:rPr>
        <w:lastRenderedPageBreak/>
        <w:t>1. Habitat Protection and Restoration</w:t>
      </w:r>
      <w:r w:rsidR="0088297D" w:rsidRPr="00725CFD">
        <w:rPr>
          <w:rFonts w:ascii="Times New Roman" w:hAnsi="Times New Roman" w:cs="Times New Roman"/>
          <w:sz w:val="24"/>
          <w:szCs w:val="24"/>
        </w:rPr>
        <w:t>:- Protect and restore natural habitats to ensure the plant's survival.</w:t>
      </w:r>
      <w:r w:rsidRPr="00725CFD">
        <w:rPr>
          <w:rFonts w:ascii="Times New Roman" w:hAnsi="Times New Roman" w:cs="Times New Roman"/>
          <w:sz w:val="24"/>
          <w:szCs w:val="24"/>
        </w:rPr>
        <w:t xml:space="preserve"> (Given </w:t>
      </w:r>
      <w:r w:rsidRPr="00725CFD">
        <w:rPr>
          <w:rFonts w:ascii="Times New Roman" w:hAnsi="Times New Roman" w:cs="Times New Roman"/>
          <w:i/>
          <w:sz w:val="24"/>
          <w:szCs w:val="24"/>
        </w:rPr>
        <w:t>et al.,</w:t>
      </w:r>
      <w:r w:rsidRPr="00725CFD">
        <w:rPr>
          <w:rFonts w:ascii="Times New Roman" w:hAnsi="Times New Roman" w:cs="Times New Roman"/>
          <w:sz w:val="24"/>
          <w:szCs w:val="24"/>
        </w:rPr>
        <w:t xml:space="preserve"> 2017)</w:t>
      </w:r>
    </w:p>
    <w:p w:rsidR="00BF2D8B" w:rsidRPr="00725CFD" w:rsidRDefault="00BF2D8B" w:rsidP="00EF779C">
      <w:pPr>
        <w:spacing w:before="100" w:beforeAutospacing="1" w:after="100" w:afterAutospacing="1" w:line="360" w:lineRule="auto"/>
        <w:jc w:val="both"/>
        <w:rPr>
          <w:rFonts w:ascii="Times New Roman" w:hAnsi="Times New Roman" w:cs="Times New Roman"/>
          <w:sz w:val="24"/>
          <w:szCs w:val="24"/>
        </w:rPr>
      </w:pPr>
      <w:r w:rsidRPr="00725CFD">
        <w:rPr>
          <w:rFonts w:ascii="Times New Roman" w:hAnsi="Times New Roman" w:cs="Times New Roman"/>
          <w:sz w:val="24"/>
          <w:szCs w:val="24"/>
        </w:rPr>
        <w:t>2. Ex-situ Conservation</w:t>
      </w:r>
      <w:r w:rsidR="0088297D" w:rsidRPr="00725CFD">
        <w:rPr>
          <w:rFonts w:ascii="Times New Roman" w:hAnsi="Times New Roman" w:cs="Times New Roman"/>
          <w:sz w:val="24"/>
          <w:szCs w:val="24"/>
        </w:rPr>
        <w:t xml:space="preserve">:- Establish seed banks, botanical gardens, and nurseries to conserve the plant's genetic material. </w:t>
      </w:r>
      <w:r w:rsidRPr="00725CFD">
        <w:rPr>
          <w:rFonts w:ascii="Times New Roman" w:hAnsi="Times New Roman" w:cs="Times New Roman"/>
          <w:sz w:val="24"/>
          <w:szCs w:val="24"/>
        </w:rPr>
        <w:t>(Falk &amp; Holsinger, 1991)</w:t>
      </w:r>
    </w:p>
    <w:p w:rsidR="00BF2D8B" w:rsidRPr="00725CFD" w:rsidRDefault="00BF2D8B" w:rsidP="00EF779C">
      <w:pPr>
        <w:spacing w:before="100" w:beforeAutospacing="1" w:after="100" w:afterAutospacing="1" w:line="360" w:lineRule="auto"/>
        <w:jc w:val="both"/>
        <w:rPr>
          <w:rFonts w:ascii="Times New Roman" w:hAnsi="Times New Roman" w:cs="Times New Roman"/>
          <w:sz w:val="24"/>
          <w:szCs w:val="24"/>
        </w:rPr>
      </w:pPr>
      <w:r w:rsidRPr="00725CFD">
        <w:rPr>
          <w:rFonts w:ascii="Times New Roman" w:hAnsi="Times New Roman" w:cs="Times New Roman"/>
          <w:sz w:val="24"/>
          <w:szCs w:val="24"/>
        </w:rPr>
        <w:t>3. S</w:t>
      </w:r>
      <w:r w:rsidR="0088297D" w:rsidRPr="00725CFD">
        <w:rPr>
          <w:rFonts w:ascii="Times New Roman" w:hAnsi="Times New Roman" w:cs="Times New Roman"/>
          <w:sz w:val="24"/>
          <w:szCs w:val="24"/>
        </w:rPr>
        <w:t xml:space="preserve">ustainable Harvesting Practices:- Engage local communities in conservation efforts and educate them about the importance of </w:t>
      </w:r>
      <w:r w:rsidR="0088297D" w:rsidRPr="00725CFD">
        <w:rPr>
          <w:rFonts w:ascii="Times New Roman" w:hAnsi="Times New Roman" w:cs="Times New Roman"/>
          <w:i/>
          <w:sz w:val="24"/>
          <w:szCs w:val="24"/>
        </w:rPr>
        <w:t>Tylophorarotundifolia</w:t>
      </w:r>
      <w:r w:rsidR="0088297D" w:rsidRPr="00725CFD">
        <w:rPr>
          <w:rFonts w:ascii="Times New Roman" w:hAnsi="Times New Roman" w:cs="Times New Roman"/>
          <w:sz w:val="24"/>
          <w:szCs w:val="24"/>
        </w:rPr>
        <w:t xml:space="preserve">. </w:t>
      </w:r>
      <w:r w:rsidRPr="00725CFD">
        <w:rPr>
          <w:rFonts w:ascii="Times New Roman" w:hAnsi="Times New Roman" w:cs="Times New Roman"/>
          <w:sz w:val="24"/>
          <w:szCs w:val="24"/>
        </w:rPr>
        <w:t>(Schippmann</w:t>
      </w:r>
      <w:r w:rsidRPr="00725CFD">
        <w:rPr>
          <w:rFonts w:ascii="Times New Roman" w:hAnsi="Times New Roman" w:cs="Times New Roman"/>
          <w:i/>
          <w:sz w:val="24"/>
          <w:szCs w:val="24"/>
        </w:rPr>
        <w:t>et al.,</w:t>
      </w:r>
      <w:r w:rsidRPr="00725CFD">
        <w:rPr>
          <w:rFonts w:ascii="Times New Roman" w:hAnsi="Times New Roman" w:cs="Times New Roman"/>
          <w:sz w:val="24"/>
          <w:szCs w:val="24"/>
        </w:rPr>
        <w:t xml:space="preserve"> 2006)</w:t>
      </w:r>
    </w:p>
    <w:p w:rsidR="00BF2D8B" w:rsidRPr="00725CFD" w:rsidRDefault="0088297D" w:rsidP="00EF779C">
      <w:pPr>
        <w:spacing w:before="100" w:beforeAutospacing="1" w:after="100" w:afterAutospacing="1" w:line="360" w:lineRule="auto"/>
        <w:jc w:val="both"/>
        <w:rPr>
          <w:rFonts w:ascii="Times New Roman" w:hAnsi="Times New Roman" w:cs="Times New Roman"/>
          <w:sz w:val="24"/>
          <w:szCs w:val="24"/>
        </w:rPr>
      </w:pPr>
      <w:r w:rsidRPr="00725CFD">
        <w:rPr>
          <w:rFonts w:ascii="Times New Roman" w:hAnsi="Times New Roman" w:cs="Times New Roman"/>
          <w:sz w:val="24"/>
          <w:szCs w:val="24"/>
        </w:rPr>
        <w:t xml:space="preserve">4. Community-based Conservation:- Engage local communities in conservation efforts and educate them about the importance of </w:t>
      </w:r>
      <w:r w:rsidRPr="00725CFD">
        <w:rPr>
          <w:rFonts w:ascii="Times New Roman" w:hAnsi="Times New Roman" w:cs="Times New Roman"/>
          <w:i/>
          <w:sz w:val="24"/>
          <w:szCs w:val="24"/>
        </w:rPr>
        <w:t>Tylophorarotundifolia</w:t>
      </w:r>
      <w:r w:rsidRPr="00725CFD">
        <w:rPr>
          <w:rFonts w:ascii="Times New Roman" w:hAnsi="Times New Roman" w:cs="Times New Roman"/>
          <w:sz w:val="24"/>
          <w:szCs w:val="24"/>
        </w:rPr>
        <w:t xml:space="preserve">. </w:t>
      </w:r>
      <w:r w:rsidR="00BF2D8B" w:rsidRPr="00725CFD">
        <w:rPr>
          <w:rFonts w:ascii="Times New Roman" w:hAnsi="Times New Roman" w:cs="Times New Roman"/>
          <w:sz w:val="24"/>
          <w:szCs w:val="24"/>
        </w:rPr>
        <w:t>(Berkes, 2007)</w:t>
      </w:r>
    </w:p>
    <w:p w:rsidR="00BF2D8B" w:rsidRPr="00725CFD" w:rsidRDefault="00BF2D8B" w:rsidP="00EF779C">
      <w:pPr>
        <w:spacing w:before="100" w:beforeAutospacing="1" w:after="100" w:afterAutospacing="1" w:line="360" w:lineRule="auto"/>
        <w:jc w:val="both"/>
        <w:rPr>
          <w:rFonts w:ascii="Times New Roman" w:hAnsi="Times New Roman" w:cs="Times New Roman"/>
          <w:sz w:val="24"/>
          <w:szCs w:val="24"/>
        </w:rPr>
      </w:pPr>
      <w:r w:rsidRPr="00725CFD">
        <w:rPr>
          <w:rFonts w:ascii="Times New Roman" w:hAnsi="Times New Roman" w:cs="Times New Roman"/>
          <w:sz w:val="24"/>
          <w:szCs w:val="24"/>
        </w:rPr>
        <w:t>5. Research and Monitoring</w:t>
      </w:r>
      <w:r w:rsidR="0088297D" w:rsidRPr="00725CFD">
        <w:rPr>
          <w:rFonts w:ascii="Times New Roman" w:hAnsi="Times New Roman" w:cs="Times New Roman"/>
          <w:sz w:val="24"/>
          <w:szCs w:val="24"/>
        </w:rPr>
        <w:t>:- Conduct research on the plant's ecology, population dynamics, and habitat requirements to inform conservation efforts.</w:t>
      </w:r>
      <w:r w:rsidRPr="00725CFD">
        <w:rPr>
          <w:rFonts w:ascii="Times New Roman" w:hAnsi="Times New Roman" w:cs="Times New Roman"/>
          <w:sz w:val="24"/>
          <w:szCs w:val="24"/>
        </w:rPr>
        <w:t xml:space="preserve"> (Primack, 2014)</w:t>
      </w:r>
    </w:p>
    <w:p w:rsidR="00BF2D8B" w:rsidRDefault="00BF2D8B" w:rsidP="00EF779C">
      <w:pPr>
        <w:spacing w:before="100" w:beforeAutospacing="1" w:after="100" w:afterAutospacing="1" w:line="360" w:lineRule="auto"/>
        <w:jc w:val="both"/>
        <w:rPr>
          <w:rFonts w:ascii="Times New Roman" w:hAnsi="Times New Roman" w:cs="Times New Roman"/>
          <w:sz w:val="24"/>
          <w:szCs w:val="24"/>
        </w:rPr>
      </w:pPr>
      <w:r w:rsidRPr="00725CFD">
        <w:rPr>
          <w:rFonts w:ascii="Times New Roman" w:hAnsi="Times New Roman" w:cs="Times New Roman"/>
          <w:sz w:val="24"/>
          <w:szCs w:val="24"/>
        </w:rPr>
        <w:t>6. Policy and Legislation</w:t>
      </w:r>
      <w:r w:rsidR="0088297D" w:rsidRPr="00725CFD">
        <w:rPr>
          <w:rFonts w:ascii="Times New Roman" w:hAnsi="Times New Roman" w:cs="Times New Roman"/>
          <w:sz w:val="24"/>
          <w:szCs w:val="24"/>
        </w:rPr>
        <w:t>:- Develop and enforce policies and regulations to protect the plant and its habitat.</w:t>
      </w:r>
      <w:r w:rsidRPr="00725CFD">
        <w:rPr>
          <w:rFonts w:ascii="Times New Roman" w:hAnsi="Times New Roman" w:cs="Times New Roman"/>
          <w:sz w:val="24"/>
          <w:szCs w:val="24"/>
        </w:rPr>
        <w:t xml:space="preserve"> (Glowka </w:t>
      </w:r>
      <w:r w:rsidRPr="00725CFD">
        <w:rPr>
          <w:rFonts w:ascii="Times New Roman" w:hAnsi="Times New Roman" w:cs="Times New Roman"/>
          <w:i/>
          <w:sz w:val="24"/>
          <w:szCs w:val="24"/>
        </w:rPr>
        <w:t>et al.,</w:t>
      </w:r>
      <w:r w:rsidRPr="00725CFD">
        <w:rPr>
          <w:rFonts w:ascii="Times New Roman" w:hAnsi="Times New Roman" w:cs="Times New Roman"/>
          <w:sz w:val="24"/>
          <w:szCs w:val="24"/>
        </w:rPr>
        <w:t xml:space="preserve"> 1994)</w:t>
      </w:r>
    </w:p>
    <w:p w:rsidR="00FA5D2F" w:rsidRDefault="00FA5D2F" w:rsidP="00552597">
      <w:pPr>
        <w:spacing w:after="0" w:line="240" w:lineRule="auto"/>
        <w:rPr>
          <w:rFonts w:ascii="Times New Roman" w:eastAsia="Times New Roman" w:hAnsi="Times New Roman" w:cs="Times New Roman"/>
          <w:b/>
          <w:sz w:val="28"/>
          <w:szCs w:val="28"/>
          <w:u w:val="single"/>
        </w:rPr>
      </w:pPr>
    </w:p>
    <w:p w:rsidR="00552597" w:rsidRPr="00D370F3" w:rsidRDefault="00FA5D2F" w:rsidP="00552597">
      <w:pPr>
        <w:spacing w:after="0" w:line="240" w:lineRule="auto"/>
        <w:rPr>
          <w:rFonts w:ascii="Times New Roman" w:eastAsia="Times New Roman" w:hAnsi="Times New Roman" w:cs="Times New Roman"/>
          <w:b/>
          <w:sz w:val="28"/>
          <w:szCs w:val="28"/>
          <w:u w:val="single"/>
        </w:rPr>
      </w:pPr>
      <w:r w:rsidRPr="00D370F3">
        <w:rPr>
          <w:rFonts w:ascii="Times New Roman" w:eastAsia="Times New Roman" w:hAnsi="Times New Roman" w:cs="Times New Roman"/>
          <w:b/>
          <w:sz w:val="28"/>
          <w:szCs w:val="28"/>
          <w:u w:val="single"/>
        </w:rPr>
        <w:t>Conclusion</w:t>
      </w:r>
    </w:p>
    <w:p w:rsidR="00B970F8" w:rsidRDefault="00552597" w:rsidP="00B970F8">
      <w:pPr>
        <w:spacing w:before="100" w:beforeAutospacing="1" w:after="100" w:afterAutospacing="1" w:line="360" w:lineRule="auto"/>
        <w:jc w:val="both"/>
        <w:rPr>
          <w:rFonts w:ascii="Times New Roman" w:eastAsia="Times New Roman" w:hAnsi="Times New Roman" w:cs="Times New Roman"/>
          <w:sz w:val="24"/>
          <w:szCs w:val="24"/>
        </w:rPr>
      </w:pPr>
      <w:r w:rsidRPr="00552597">
        <w:rPr>
          <w:rFonts w:ascii="Times New Roman" w:eastAsia="Times New Roman" w:hAnsi="Times New Roman" w:cs="Times New Roman"/>
          <w:sz w:val="24"/>
          <w:szCs w:val="24"/>
        </w:rPr>
        <w:t xml:space="preserve">This study on </w:t>
      </w:r>
      <w:r w:rsidRPr="00552597">
        <w:rPr>
          <w:rFonts w:ascii="Times New Roman" w:eastAsia="Times New Roman" w:hAnsi="Times New Roman" w:cs="Times New Roman"/>
          <w:i/>
          <w:iCs/>
          <w:sz w:val="24"/>
          <w:szCs w:val="24"/>
        </w:rPr>
        <w:t>Tylophorarotundifolia</w:t>
      </w:r>
      <w:r w:rsidRPr="00552597">
        <w:rPr>
          <w:rFonts w:ascii="Times New Roman" w:eastAsia="Times New Roman" w:hAnsi="Times New Roman" w:cs="Times New Roman"/>
          <w:sz w:val="24"/>
          <w:szCs w:val="24"/>
        </w:rPr>
        <w:t xml:space="preserve"> highlights the crucial connection between </w:t>
      </w:r>
      <w:r w:rsidRPr="00552597">
        <w:rPr>
          <w:rFonts w:ascii="Times New Roman" w:eastAsia="Times New Roman" w:hAnsi="Times New Roman" w:cs="Times New Roman"/>
          <w:bCs/>
          <w:sz w:val="24"/>
          <w:szCs w:val="24"/>
        </w:rPr>
        <w:t>traditional knowledge</w:t>
      </w:r>
      <w:r w:rsidRPr="00552597">
        <w:rPr>
          <w:rFonts w:ascii="Times New Roman" w:eastAsia="Times New Roman" w:hAnsi="Times New Roman" w:cs="Times New Roman"/>
          <w:sz w:val="24"/>
          <w:szCs w:val="24"/>
        </w:rPr>
        <w:t xml:space="preserve"> and </w:t>
      </w:r>
      <w:r w:rsidRPr="00552597">
        <w:rPr>
          <w:rFonts w:ascii="Times New Roman" w:eastAsia="Times New Roman" w:hAnsi="Times New Roman" w:cs="Times New Roman"/>
          <w:bCs/>
          <w:sz w:val="24"/>
          <w:szCs w:val="24"/>
        </w:rPr>
        <w:t>biodiversity conservation</w:t>
      </w:r>
      <w:r w:rsidRPr="00552597">
        <w:rPr>
          <w:rFonts w:ascii="Times New Roman" w:eastAsia="Times New Roman" w:hAnsi="Times New Roman" w:cs="Times New Roman"/>
          <w:sz w:val="24"/>
          <w:szCs w:val="24"/>
        </w:rPr>
        <w:t xml:space="preserve">. We've shown how vital this plant is in local traditional medicine, but it's seriously threatened by </w:t>
      </w:r>
      <w:r w:rsidRPr="00552597">
        <w:rPr>
          <w:rFonts w:ascii="Times New Roman" w:eastAsia="Times New Roman" w:hAnsi="Times New Roman" w:cs="Times New Roman"/>
          <w:bCs/>
          <w:sz w:val="24"/>
          <w:szCs w:val="24"/>
        </w:rPr>
        <w:t>overexploitation</w:t>
      </w:r>
      <w:r w:rsidRPr="00552597">
        <w:rPr>
          <w:rFonts w:ascii="Times New Roman" w:eastAsia="Times New Roman" w:hAnsi="Times New Roman" w:cs="Times New Roman"/>
          <w:sz w:val="24"/>
          <w:szCs w:val="24"/>
        </w:rPr>
        <w:t xml:space="preserve"> and </w:t>
      </w:r>
      <w:r w:rsidRPr="00552597">
        <w:rPr>
          <w:rFonts w:ascii="Times New Roman" w:eastAsia="Times New Roman" w:hAnsi="Times New Roman" w:cs="Times New Roman"/>
          <w:bCs/>
          <w:sz w:val="24"/>
          <w:szCs w:val="24"/>
        </w:rPr>
        <w:t>habitat loss</w:t>
      </w:r>
      <w:r w:rsidRPr="00552597">
        <w:rPr>
          <w:rFonts w:ascii="Times New Roman" w:eastAsia="Times New Roman" w:hAnsi="Times New Roman" w:cs="Times New Roman"/>
          <w:sz w:val="24"/>
          <w:szCs w:val="24"/>
        </w:rPr>
        <w:t xml:space="preserve">.Our research, which documented its traditional uses and ecological needs, provides a strong basis for urgent conservation actions. We propose a comprehensive approach that includes </w:t>
      </w:r>
      <w:r w:rsidRPr="00552597">
        <w:rPr>
          <w:rFonts w:ascii="Times New Roman" w:eastAsia="Times New Roman" w:hAnsi="Times New Roman" w:cs="Times New Roman"/>
          <w:bCs/>
          <w:sz w:val="24"/>
          <w:szCs w:val="24"/>
        </w:rPr>
        <w:t>protecting its natural habitats (in-situ)</w:t>
      </w:r>
      <w:r w:rsidRPr="00552597">
        <w:rPr>
          <w:rFonts w:ascii="Times New Roman" w:eastAsia="Times New Roman" w:hAnsi="Times New Roman" w:cs="Times New Roman"/>
          <w:sz w:val="24"/>
          <w:szCs w:val="24"/>
        </w:rPr>
        <w:t xml:space="preserve">, </w:t>
      </w:r>
      <w:r w:rsidRPr="00552597">
        <w:rPr>
          <w:rFonts w:ascii="Times New Roman" w:eastAsia="Times New Roman" w:hAnsi="Times New Roman" w:cs="Times New Roman"/>
          <w:bCs/>
          <w:sz w:val="24"/>
          <w:szCs w:val="24"/>
        </w:rPr>
        <w:t>cultivating it elsewhere (ex-situ)</w:t>
      </w:r>
      <w:r w:rsidRPr="00552597">
        <w:rPr>
          <w:rFonts w:ascii="Times New Roman" w:eastAsia="Times New Roman" w:hAnsi="Times New Roman" w:cs="Times New Roman"/>
          <w:sz w:val="24"/>
          <w:szCs w:val="24"/>
        </w:rPr>
        <w:t xml:space="preserve">, encouraging </w:t>
      </w:r>
      <w:r w:rsidRPr="00552597">
        <w:rPr>
          <w:rFonts w:ascii="Times New Roman" w:eastAsia="Times New Roman" w:hAnsi="Times New Roman" w:cs="Times New Roman"/>
          <w:bCs/>
          <w:sz w:val="24"/>
          <w:szCs w:val="24"/>
        </w:rPr>
        <w:t>sustainable harvesting</w:t>
      </w:r>
      <w:r w:rsidRPr="00552597">
        <w:rPr>
          <w:rFonts w:ascii="Times New Roman" w:eastAsia="Times New Roman" w:hAnsi="Times New Roman" w:cs="Times New Roman"/>
          <w:sz w:val="24"/>
          <w:szCs w:val="24"/>
        </w:rPr>
        <w:t xml:space="preserve">, and involving </w:t>
      </w:r>
      <w:r w:rsidRPr="00552597">
        <w:rPr>
          <w:rFonts w:ascii="Times New Roman" w:eastAsia="Times New Roman" w:hAnsi="Times New Roman" w:cs="Times New Roman"/>
          <w:bCs/>
          <w:sz w:val="24"/>
          <w:szCs w:val="24"/>
        </w:rPr>
        <w:t>local communities</w:t>
      </w:r>
      <w:r w:rsidRPr="00552597">
        <w:rPr>
          <w:rFonts w:ascii="Times New Roman" w:eastAsia="Times New Roman" w:hAnsi="Times New Roman" w:cs="Times New Roman"/>
          <w:sz w:val="24"/>
          <w:szCs w:val="24"/>
        </w:rPr>
        <w:t>. This multi-faceted strategy will not only save a valuable medicinal plant but also preserve the rich traditional knowledge linked to it, fostering a sustainable relationship between people and nature.</w:t>
      </w:r>
      <w:r w:rsidR="004D63C4" w:rsidRPr="006B36C1">
        <w:rPr>
          <w:rFonts w:ascii="Times New Roman" w:eastAsia="Times New Roman" w:hAnsi="Times New Roman" w:cs="Times New Roman"/>
          <w:i/>
          <w:iCs/>
          <w:sz w:val="24"/>
          <w:szCs w:val="24"/>
        </w:rPr>
        <w:t>Tylophorarotundifolia</w:t>
      </w:r>
      <w:r w:rsidR="004D63C4" w:rsidRPr="006B36C1">
        <w:rPr>
          <w:rFonts w:ascii="Times New Roman" w:eastAsia="Times New Roman" w:hAnsi="Times New Roman" w:cs="Times New Roman"/>
          <w:sz w:val="24"/>
          <w:szCs w:val="24"/>
        </w:rPr>
        <w:t xml:space="preserve"> represents a valuable yet underexp</w:t>
      </w:r>
      <w:r w:rsidR="000069BA">
        <w:rPr>
          <w:rFonts w:ascii="Times New Roman" w:eastAsia="Times New Roman" w:hAnsi="Times New Roman" w:cs="Times New Roman"/>
          <w:sz w:val="24"/>
          <w:szCs w:val="24"/>
        </w:rPr>
        <w:t>lored component of India's ethno-</w:t>
      </w:r>
      <w:r w:rsidR="004D63C4" w:rsidRPr="006B36C1">
        <w:rPr>
          <w:rFonts w:ascii="Times New Roman" w:eastAsia="Times New Roman" w:hAnsi="Times New Roman" w:cs="Times New Roman"/>
          <w:sz w:val="24"/>
          <w:szCs w:val="24"/>
        </w:rPr>
        <w:t>botanical heritage and forest ecosystems. As a species with promising medicinal properties, ecological relevance, and cultural significance, its conservation is both a scientific necessity and a community responsibility</w:t>
      </w:r>
      <w:r w:rsidR="004D63C4">
        <w:rPr>
          <w:rFonts w:ascii="Times New Roman" w:eastAsia="Times New Roman" w:hAnsi="Times New Roman" w:cs="Times New Roman"/>
          <w:sz w:val="24"/>
          <w:szCs w:val="24"/>
        </w:rPr>
        <w:t>.</w:t>
      </w:r>
      <w:r w:rsidR="004D63C4" w:rsidRPr="006B36C1">
        <w:rPr>
          <w:rFonts w:ascii="Times New Roman" w:eastAsia="Times New Roman" w:hAnsi="Times New Roman" w:cs="Times New Roman"/>
          <w:i/>
          <w:iCs/>
          <w:sz w:val="24"/>
          <w:szCs w:val="24"/>
        </w:rPr>
        <w:t>Tylophorarotundifolia</w:t>
      </w:r>
      <w:r w:rsidR="004D63C4" w:rsidRPr="006B36C1">
        <w:rPr>
          <w:rFonts w:ascii="Times New Roman" w:eastAsia="Times New Roman" w:hAnsi="Times New Roman" w:cs="Times New Roman"/>
          <w:sz w:val="24"/>
          <w:szCs w:val="24"/>
        </w:rPr>
        <w:t xml:space="preserve"> is a culturally significant and potentially pharmacologically valuable plant endemic to Indian </w:t>
      </w:r>
      <w:r w:rsidR="004D63C4" w:rsidRPr="006B36C1">
        <w:rPr>
          <w:rFonts w:ascii="Times New Roman" w:eastAsia="Times New Roman" w:hAnsi="Times New Roman" w:cs="Times New Roman"/>
          <w:sz w:val="24"/>
          <w:szCs w:val="24"/>
        </w:rPr>
        <w:lastRenderedPageBreak/>
        <w:t>forest understories. Its preservation is vital—not only to maintain botanical diversity, but also to uphold centuries of indigenous knowledge regarding herbal remedies</w:t>
      </w:r>
      <w:r w:rsidR="004D63C4">
        <w:rPr>
          <w:rFonts w:ascii="Times New Roman" w:eastAsia="Times New Roman" w:hAnsi="Times New Roman" w:cs="Times New Roman"/>
          <w:sz w:val="24"/>
          <w:szCs w:val="24"/>
        </w:rPr>
        <w:t>.</w:t>
      </w:r>
      <w:r w:rsidR="004D63C4" w:rsidRPr="006B36C1">
        <w:rPr>
          <w:rFonts w:ascii="Times New Roman" w:eastAsia="Times New Roman" w:hAnsi="Times New Roman" w:cs="Times New Roman"/>
          <w:sz w:val="24"/>
          <w:szCs w:val="24"/>
        </w:rPr>
        <w:t xml:space="preserve">This review underscores </w:t>
      </w:r>
      <w:r w:rsidR="004D63C4" w:rsidRPr="006B36C1">
        <w:rPr>
          <w:rFonts w:ascii="Times New Roman" w:eastAsia="Times New Roman" w:hAnsi="Times New Roman" w:cs="Times New Roman"/>
          <w:i/>
          <w:iCs/>
          <w:sz w:val="24"/>
          <w:szCs w:val="24"/>
        </w:rPr>
        <w:t>Tylophorarotundifolia</w:t>
      </w:r>
      <w:r w:rsidR="004D63C4" w:rsidRPr="006B36C1">
        <w:rPr>
          <w:rFonts w:ascii="Times New Roman" w:eastAsia="Times New Roman" w:hAnsi="Times New Roman" w:cs="Times New Roman"/>
          <w:sz w:val="24"/>
          <w:szCs w:val="24"/>
        </w:rPr>
        <w:t>’s multifaceted importance—from its ethno</w:t>
      </w:r>
      <w:r w:rsidR="000069BA">
        <w:rPr>
          <w:rFonts w:ascii="Times New Roman" w:eastAsia="Times New Roman" w:hAnsi="Times New Roman" w:cs="Times New Roman"/>
          <w:sz w:val="24"/>
          <w:szCs w:val="24"/>
        </w:rPr>
        <w:t>-</w:t>
      </w:r>
      <w:r w:rsidR="004D63C4" w:rsidRPr="006B36C1">
        <w:rPr>
          <w:rFonts w:ascii="Times New Roman" w:eastAsia="Times New Roman" w:hAnsi="Times New Roman" w:cs="Times New Roman"/>
          <w:sz w:val="24"/>
          <w:szCs w:val="24"/>
        </w:rPr>
        <w:t>botanical value to ecological significance. With mounting threats from habitat loss and overuse, urgent actions combining traditional wisdom and modern science are vital. By integrating conservation biology, sustainable use policies, and participatory frameworks, we can ensure this underutilized yet culturally valuable species is preserved for future generatio</w:t>
      </w:r>
      <w:r w:rsidR="009F63DD">
        <w:rPr>
          <w:rFonts w:ascii="Times New Roman" w:eastAsia="Times New Roman" w:hAnsi="Times New Roman" w:cs="Times New Roman"/>
          <w:sz w:val="24"/>
          <w:szCs w:val="24"/>
        </w:rPr>
        <w:t>ns</w:t>
      </w:r>
      <w:r w:rsidR="00EF779C">
        <w:rPr>
          <w:rFonts w:ascii="Times New Roman" w:eastAsia="Times New Roman" w:hAnsi="Times New Roman" w:cs="Times New Roman"/>
          <w:sz w:val="24"/>
          <w:szCs w:val="24"/>
        </w:rPr>
        <w:t>.</w:t>
      </w:r>
    </w:p>
    <w:p w:rsidR="001A368F" w:rsidRDefault="001A368F" w:rsidP="00B970F8">
      <w:pPr>
        <w:spacing w:before="100" w:beforeAutospacing="1" w:after="100" w:afterAutospacing="1" w:line="360" w:lineRule="auto"/>
        <w:jc w:val="both"/>
        <w:rPr>
          <w:rFonts w:ascii="Times New Roman" w:eastAsia="Times New Roman" w:hAnsi="Times New Roman" w:cs="Times New Roman"/>
          <w:sz w:val="24"/>
          <w:szCs w:val="24"/>
        </w:rPr>
      </w:pPr>
    </w:p>
    <w:p w:rsidR="001A368F" w:rsidRPr="00045CCF" w:rsidRDefault="001A368F" w:rsidP="001A368F">
      <w:pPr>
        <w:rPr>
          <w:rFonts w:ascii="Times New Roman" w:eastAsia="Calibri" w:hAnsi="Times New Roman" w:cs="Times New Roman"/>
          <w:b/>
          <w:kern w:val="2"/>
          <w:sz w:val="24"/>
        </w:rPr>
      </w:pPr>
      <w:bookmarkStart w:id="0" w:name="_Hlk201835975"/>
      <w:bookmarkStart w:id="1" w:name="_Hlk193540946"/>
      <w:bookmarkStart w:id="2" w:name="_Hlk180402183"/>
      <w:bookmarkStart w:id="3" w:name="_Hlk183680988"/>
      <w:bookmarkStart w:id="4" w:name="_Hlk197173371"/>
      <w:r w:rsidRPr="00045CCF">
        <w:rPr>
          <w:rFonts w:ascii="Times New Roman" w:eastAsia="Calibri" w:hAnsi="Times New Roman" w:cs="Times New Roman"/>
          <w:b/>
          <w:kern w:val="2"/>
          <w:sz w:val="24"/>
        </w:rPr>
        <w:t>Disclaimer (Artificial intelligence)</w:t>
      </w:r>
    </w:p>
    <w:p w:rsidR="001A368F" w:rsidRPr="00045CCF" w:rsidRDefault="001A368F" w:rsidP="001A368F">
      <w:pPr>
        <w:rPr>
          <w:rFonts w:ascii="Times New Roman" w:eastAsia="Calibri" w:hAnsi="Times New Roman" w:cs="Times New Roman"/>
          <w:kern w:val="2"/>
          <w:sz w:val="24"/>
        </w:rPr>
      </w:pPr>
      <w:r w:rsidRPr="00045CCF">
        <w:rPr>
          <w:rFonts w:ascii="Times New Roman" w:eastAsia="Calibri" w:hAnsi="Times New Roman" w:cs="Times New Roman"/>
          <w:kern w:val="2"/>
          <w:sz w:val="24"/>
        </w:rPr>
        <w:t xml:space="preserve">Option 1: </w:t>
      </w:r>
    </w:p>
    <w:p w:rsidR="001A368F" w:rsidRPr="00045CCF" w:rsidRDefault="001A368F" w:rsidP="001A368F">
      <w:pPr>
        <w:rPr>
          <w:rFonts w:ascii="Times New Roman" w:eastAsia="Calibri" w:hAnsi="Times New Roman" w:cs="Times New Roman"/>
          <w:kern w:val="2"/>
          <w:sz w:val="24"/>
        </w:rPr>
      </w:pPr>
      <w:r w:rsidRPr="00045CCF">
        <w:rPr>
          <w:rFonts w:ascii="Times New Roman" w:eastAsia="Calibri" w:hAnsi="Times New Roman" w:cs="Times New Roman"/>
          <w:kern w:val="2"/>
          <w:sz w:val="24"/>
        </w:rPr>
        <w:t xml:space="preserve">Author(s) hereby declare that NO generative AI technologies such as Large Language Models (ChatGPT, manuscript. </w:t>
      </w:r>
    </w:p>
    <w:p w:rsidR="001A368F" w:rsidRDefault="001A368F" w:rsidP="00B970F8">
      <w:pPr>
        <w:spacing w:before="100" w:beforeAutospacing="1" w:after="100" w:afterAutospacing="1" w:line="360" w:lineRule="auto"/>
        <w:jc w:val="both"/>
        <w:rPr>
          <w:rFonts w:ascii="Times New Roman" w:eastAsia="Times New Roman" w:hAnsi="Times New Roman" w:cs="Times New Roman"/>
          <w:sz w:val="24"/>
          <w:szCs w:val="24"/>
        </w:rPr>
      </w:pPr>
      <w:bookmarkStart w:id="5" w:name="_GoBack"/>
      <w:bookmarkEnd w:id="0"/>
      <w:bookmarkEnd w:id="1"/>
      <w:bookmarkEnd w:id="2"/>
      <w:bookmarkEnd w:id="3"/>
      <w:bookmarkEnd w:id="4"/>
      <w:bookmarkEnd w:id="5"/>
    </w:p>
    <w:p w:rsidR="00F40968" w:rsidRPr="00B970F8" w:rsidRDefault="00F40968" w:rsidP="00B970F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u w:val="single"/>
        </w:rPr>
        <w:t>References</w:t>
      </w:r>
    </w:p>
    <w:p w:rsidR="00523550" w:rsidRDefault="00523550" w:rsidP="00523550">
      <w:pPr>
        <w:spacing w:before="100" w:beforeAutospacing="1" w:after="100" w:afterAutospacing="1" w:line="360" w:lineRule="auto"/>
        <w:ind w:left="709" w:hanging="709"/>
        <w:jc w:val="both"/>
        <w:rPr>
          <w:rFonts w:ascii="Times New Roman" w:eastAsia="Times New Roman" w:hAnsi="Times New Roman" w:cs="Times New Roman"/>
          <w:sz w:val="24"/>
          <w:szCs w:val="24"/>
        </w:rPr>
      </w:pPr>
      <w:r w:rsidRPr="00523550">
        <w:rPr>
          <w:rFonts w:ascii="Times New Roman" w:eastAsia="Times New Roman" w:hAnsi="Times New Roman" w:cs="Times New Roman"/>
          <w:sz w:val="24"/>
          <w:szCs w:val="24"/>
        </w:rPr>
        <w:t>Bargah, A. S., Kumar, R., Khandekar, H., &amp;Vaishnaw, A. K. (2024). A Status of Different Non Wood Forest Products in Chhattisgarh, India. International Journal of Plant &amp; Soil Science, 36(11), 23-40.</w:t>
      </w:r>
    </w:p>
    <w:p w:rsidR="00523550" w:rsidRDefault="00523550" w:rsidP="00523550">
      <w:pPr>
        <w:spacing w:before="100" w:beforeAutospacing="1" w:after="100" w:afterAutospacing="1" w:line="360" w:lineRule="auto"/>
        <w:ind w:left="709" w:hanging="709"/>
        <w:jc w:val="both"/>
        <w:rPr>
          <w:rFonts w:ascii="Times New Roman" w:eastAsia="Times New Roman" w:hAnsi="Times New Roman" w:cs="Times New Roman"/>
          <w:sz w:val="24"/>
          <w:szCs w:val="24"/>
        </w:rPr>
      </w:pPr>
      <w:r w:rsidRPr="00523550">
        <w:rPr>
          <w:rFonts w:ascii="Times New Roman" w:eastAsia="Times New Roman" w:hAnsi="Times New Roman" w:cs="Times New Roman"/>
          <w:sz w:val="24"/>
          <w:szCs w:val="24"/>
        </w:rPr>
        <w:t>Bargah, A. S., Pratap Toppo, D. L. S., Tuteja, S. S., Mankur, M. K., &amp;PainkraandPankaj, D. S. Effect of nutrient management on growth performance of Geranium (Pelargonium graveolens) under Karanj (Pongamiapinnata) based agroforestry system in Chhattisgarh plain.</w:t>
      </w:r>
    </w:p>
    <w:p w:rsidR="00523550" w:rsidRDefault="00523550" w:rsidP="00523550">
      <w:pPr>
        <w:spacing w:before="100" w:beforeAutospacing="1" w:after="100" w:afterAutospacing="1" w:line="360" w:lineRule="auto"/>
        <w:ind w:left="709" w:hanging="709"/>
        <w:jc w:val="both"/>
        <w:rPr>
          <w:rFonts w:ascii="Times New Roman" w:eastAsia="Times New Roman" w:hAnsi="Times New Roman" w:cs="Times New Roman"/>
          <w:sz w:val="24"/>
          <w:szCs w:val="24"/>
        </w:rPr>
      </w:pPr>
      <w:r w:rsidRPr="00523550">
        <w:rPr>
          <w:rFonts w:ascii="Times New Roman" w:eastAsia="Times New Roman" w:hAnsi="Times New Roman" w:cs="Times New Roman"/>
          <w:sz w:val="24"/>
          <w:szCs w:val="24"/>
        </w:rPr>
        <w:t>Bargah, A. S., Sharma, D., Kumar, R., Nag, R., &amp; Pradhan, R. (2025). Enhancing Germination of Forest Tree Seeds in Chhattisgarh through PGR-Based Treatments: A Review. Journal of Advances in Biology &amp; Biotechnology, 28(7), 851-863.</w:t>
      </w:r>
    </w:p>
    <w:p w:rsidR="00523550" w:rsidRDefault="00523550" w:rsidP="00523550">
      <w:pPr>
        <w:tabs>
          <w:tab w:val="left" w:pos="2268"/>
        </w:tabs>
        <w:spacing w:before="100" w:beforeAutospacing="1" w:after="100" w:afterAutospacing="1"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Chehregani A, Malayeri BE (2007) Removal of heavy metals by native accumulator plants. Int J Agri Biol 9: 462-465.</w:t>
      </w:r>
    </w:p>
    <w:p w:rsidR="00523550" w:rsidRDefault="00523550" w:rsidP="00523550">
      <w:pPr>
        <w:spacing w:before="100" w:beforeAutospacing="1" w:after="100" w:afterAutospacing="1"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Chopra, R. N., Nayar, S. L., and Chopra, I. C. (1956). </w:t>
      </w:r>
      <w:r>
        <w:rPr>
          <w:rFonts w:ascii="Times New Roman" w:eastAsia="Times New Roman" w:hAnsi="Times New Roman" w:cs="Times New Roman"/>
          <w:i/>
          <w:iCs/>
          <w:sz w:val="24"/>
          <w:szCs w:val="24"/>
        </w:rPr>
        <w:t>Glossary of Indian Medicinal Plants</w:t>
      </w:r>
      <w:r>
        <w:rPr>
          <w:rFonts w:ascii="Times New Roman" w:eastAsia="Times New Roman" w:hAnsi="Times New Roman" w:cs="Times New Roman"/>
          <w:sz w:val="24"/>
          <w:szCs w:val="24"/>
        </w:rPr>
        <w:t>. New Delhi: CSIR.</w:t>
      </w:r>
    </w:p>
    <w:p w:rsidR="00523550" w:rsidRDefault="00523550" w:rsidP="00523550">
      <w:pPr>
        <w:tabs>
          <w:tab w:val="left" w:pos="2268"/>
        </w:tabs>
        <w:spacing w:before="100" w:beforeAutospacing="1" w:after="100" w:afterAutospacing="1" w:line="360" w:lineRule="auto"/>
        <w:ind w:left="851" w:hanging="851"/>
        <w:jc w:val="both"/>
        <w:rPr>
          <w:rFonts w:ascii="Times New Roman" w:eastAsia="Times New Roman" w:hAnsi="Times New Roman" w:cs="Times New Roman"/>
          <w:sz w:val="24"/>
          <w:szCs w:val="24"/>
        </w:rPr>
      </w:pPr>
      <w:r>
        <w:rPr>
          <w:rFonts w:ascii="Times New Roman" w:hAnsi="Times New Roman" w:cs="Times New Roman"/>
          <w:sz w:val="24"/>
          <w:szCs w:val="24"/>
        </w:rPr>
        <w:t>Doss, A. (2009) Preliminary phytochemical screening of some Indian medicinal plants. Ancient Science of Life. 29(2):12-16</w:t>
      </w:r>
      <w:r>
        <w:t>.</w:t>
      </w:r>
    </w:p>
    <w:p w:rsidR="00523550" w:rsidRDefault="00523550" w:rsidP="00523550">
      <w:pPr>
        <w:pStyle w:val="NormalWeb"/>
        <w:spacing w:line="360" w:lineRule="auto"/>
        <w:ind w:left="851" w:hanging="851"/>
        <w:jc w:val="both"/>
      </w:pPr>
      <w:r>
        <w:t xml:space="preserve">Fabricant, D. S., and Farnsworth, N. R. (2001). The value of plants used in traditional medicine for drug discovery. </w:t>
      </w:r>
      <w:r>
        <w:rPr>
          <w:rStyle w:val="Emphasis"/>
        </w:rPr>
        <w:t>Environmental Health Perspectives</w:t>
      </w:r>
      <w:r>
        <w:t>, 109(Suppl 1), 69–75.</w:t>
      </w:r>
    </w:p>
    <w:p w:rsidR="00523550" w:rsidRPr="00E34A1D" w:rsidRDefault="00523550" w:rsidP="00523550">
      <w:pPr>
        <w:spacing w:before="100" w:beforeAutospacing="1" w:after="100" w:afterAutospacing="1" w:line="360" w:lineRule="auto"/>
        <w:ind w:left="851" w:hanging="851"/>
        <w:jc w:val="both"/>
        <w:rPr>
          <w:rFonts w:ascii="Times New Roman" w:eastAsia="Times New Roman" w:hAnsi="Times New Roman" w:cs="Times New Roman"/>
          <w:sz w:val="24"/>
          <w:szCs w:val="24"/>
        </w:rPr>
      </w:pPr>
      <w:r w:rsidRPr="00E34A1D">
        <w:rPr>
          <w:rFonts w:ascii="Times New Roman" w:hAnsi="Times New Roman" w:cs="Times New Roman"/>
          <w:color w:val="222222"/>
          <w:sz w:val="24"/>
          <w:szCs w:val="24"/>
          <w:shd w:val="clear" w:color="auto" w:fill="FFFFFF"/>
        </w:rPr>
        <w:t>Falk, D. A., &amp; Holsinger, K. E. (Eds.). (1991). </w:t>
      </w:r>
      <w:r w:rsidRPr="00E34A1D">
        <w:rPr>
          <w:rFonts w:ascii="Times New Roman" w:hAnsi="Times New Roman" w:cs="Times New Roman"/>
          <w:i/>
          <w:iCs/>
          <w:color w:val="222222"/>
          <w:sz w:val="24"/>
          <w:szCs w:val="24"/>
          <w:shd w:val="clear" w:color="auto" w:fill="FFFFFF"/>
        </w:rPr>
        <w:t>Genetics and conservation of rare plants</w:t>
      </w:r>
      <w:r w:rsidRPr="00E34A1D">
        <w:rPr>
          <w:rFonts w:ascii="Times New Roman" w:hAnsi="Times New Roman" w:cs="Times New Roman"/>
          <w:color w:val="222222"/>
          <w:sz w:val="24"/>
          <w:szCs w:val="24"/>
          <w:shd w:val="clear" w:color="auto" w:fill="FFFFFF"/>
        </w:rPr>
        <w:t>. Oxford University Press.</w:t>
      </w:r>
    </w:p>
    <w:p w:rsidR="00523550" w:rsidRDefault="00523550" w:rsidP="00523550">
      <w:pPr>
        <w:spacing w:before="100" w:beforeAutospacing="1" w:after="100" w:afterAutospacing="1"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Frye, T. C. (1902). A morphological study of certain Asclepiadaceae. </w:t>
      </w:r>
      <w:r>
        <w:rPr>
          <w:rFonts w:ascii="Times New Roman" w:hAnsi="Times New Roman" w:cs="Times New Roman"/>
          <w:i/>
          <w:iCs/>
          <w:sz w:val="24"/>
          <w:szCs w:val="24"/>
          <w:shd w:val="clear" w:color="auto" w:fill="FFFFFF"/>
        </w:rPr>
        <w:t>Botanical Gazette</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34</w:t>
      </w:r>
      <w:r>
        <w:rPr>
          <w:rFonts w:ascii="Times New Roman" w:hAnsi="Times New Roman" w:cs="Times New Roman"/>
          <w:sz w:val="24"/>
          <w:szCs w:val="24"/>
          <w:shd w:val="clear" w:color="auto" w:fill="FFFFFF"/>
        </w:rPr>
        <w:t>(6), 389-413.</w:t>
      </w:r>
    </w:p>
    <w:p w:rsidR="00523550" w:rsidRDefault="00523550" w:rsidP="00523550">
      <w:pPr>
        <w:tabs>
          <w:tab w:val="left" w:pos="2410"/>
        </w:tabs>
        <w:spacing w:before="100" w:beforeAutospacing="1" w:after="100" w:afterAutospacing="1"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Hamilton, A., Shengji, P., Kessy, J. K. A. A., Khan, A. A., Lagos-Witte, S., and Shinwari, Z. K. (2003). </w:t>
      </w:r>
      <w:r>
        <w:rPr>
          <w:rFonts w:ascii="Times New Roman" w:hAnsi="Times New Roman" w:cs="Times New Roman"/>
          <w:i/>
          <w:iCs/>
          <w:sz w:val="24"/>
          <w:szCs w:val="24"/>
          <w:shd w:val="clear" w:color="auto" w:fill="FFFFFF"/>
        </w:rPr>
        <w:t>The purposes and teaching of applied ethnobotany</w:t>
      </w:r>
      <w:r>
        <w:rPr>
          <w:rFonts w:ascii="Times New Roman" w:hAnsi="Times New Roman" w:cs="Times New Roman"/>
          <w:sz w:val="24"/>
          <w:szCs w:val="24"/>
          <w:shd w:val="clear" w:color="auto" w:fill="FFFFFF"/>
        </w:rPr>
        <w:t> (Vol. 11). United Nations Educational, Scientific and Cultural Organization (UNESCO).</w:t>
      </w:r>
    </w:p>
    <w:p w:rsidR="00523550" w:rsidRDefault="00523550" w:rsidP="00523550">
      <w:pPr>
        <w:spacing w:line="360" w:lineRule="auto"/>
        <w:ind w:left="720" w:hanging="720"/>
        <w:jc w:val="both"/>
        <w:rPr>
          <w:rFonts w:ascii="Times New Roman" w:hAnsi="Times New Roman" w:cs="Times New Roman"/>
          <w:sz w:val="24"/>
          <w:szCs w:val="24"/>
          <w:lang w:val="en-IN"/>
        </w:rPr>
      </w:pPr>
      <w:r>
        <w:rPr>
          <w:rFonts w:ascii="Times New Roman" w:hAnsi="Times New Roman" w:cs="Times New Roman"/>
          <w:sz w:val="24"/>
          <w:szCs w:val="24"/>
          <w:lang w:val="en-IN"/>
        </w:rPr>
        <w:t>JU, S. K., MJ, K. C., and Semotiuk, A. J. (2019). Indigenous knowledge on medicinal plants used by ethnic communities of South India. Ethnobotany Research and Applications, 18, 1-112.</w:t>
      </w:r>
    </w:p>
    <w:p w:rsidR="00523550" w:rsidRDefault="00523550" w:rsidP="00523550">
      <w:pPr>
        <w:spacing w:before="100" w:beforeAutospacing="1" w:after="100" w:afterAutospacing="1"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Kirtikar, K. R., and Basu, B. D. (1991). </w:t>
      </w:r>
      <w:r>
        <w:rPr>
          <w:rFonts w:ascii="Times New Roman" w:eastAsia="Times New Roman" w:hAnsi="Times New Roman" w:cs="Times New Roman"/>
          <w:i/>
          <w:iCs/>
          <w:sz w:val="24"/>
          <w:szCs w:val="24"/>
        </w:rPr>
        <w:t>Indian Medicinal Plants</w:t>
      </w:r>
      <w:r>
        <w:rPr>
          <w:rFonts w:ascii="Times New Roman" w:eastAsia="Times New Roman" w:hAnsi="Times New Roman" w:cs="Times New Roman"/>
          <w:sz w:val="24"/>
          <w:szCs w:val="24"/>
        </w:rPr>
        <w:t>, Vol. III. Dehradun: International Book Distributors.</w:t>
      </w:r>
    </w:p>
    <w:p w:rsidR="00523550" w:rsidRDefault="00523550" w:rsidP="00523550">
      <w:pPr>
        <w:spacing w:before="100" w:beforeAutospacing="1" w:after="100" w:afterAutospacing="1" w:line="360" w:lineRule="auto"/>
        <w:ind w:left="709" w:hanging="709"/>
        <w:jc w:val="both"/>
        <w:rPr>
          <w:rFonts w:ascii="Times New Roman" w:eastAsia="Times New Roman" w:hAnsi="Times New Roman" w:cs="Times New Roman"/>
          <w:sz w:val="24"/>
          <w:szCs w:val="24"/>
        </w:rPr>
      </w:pPr>
      <w:r>
        <w:rPr>
          <w:rFonts w:ascii="Times New Roman" w:hAnsi="Times New Roman" w:cs="Times New Roman"/>
          <w:sz w:val="24"/>
          <w:szCs w:val="24"/>
        </w:rPr>
        <w:t>Meher, A.K., Biswal, D. and Rout, S. 2016. Utilization of Non Timber Forest Products (NTFPs) by Local People of Nuapada and Boudh Districts, Odisha. Advances in Life Sciences Journal. 5(5):1709-1712.</w:t>
      </w:r>
    </w:p>
    <w:p w:rsidR="00523550" w:rsidRDefault="00523550" w:rsidP="00523550">
      <w:pPr>
        <w:spacing w:line="360" w:lineRule="auto"/>
        <w:ind w:left="720" w:hanging="720"/>
        <w:jc w:val="both"/>
        <w:rPr>
          <w:rFonts w:ascii="Times New Roman" w:hAnsi="Times New Roman" w:cs="Times New Roman"/>
          <w:sz w:val="24"/>
          <w:szCs w:val="24"/>
          <w:lang w:val="en-IN"/>
        </w:rPr>
      </w:pPr>
      <w:r>
        <w:rPr>
          <w:rFonts w:ascii="Times New Roman" w:hAnsi="Times New Roman" w:cs="Times New Roman"/>
          <w:sz w:val="24"/>
          <w:szCs w:val="24"/>
        </w:rPr>
        <w:t>Panda, D., Kumar, S., Padhan, B., and Nayak, K., (2020). Phytochemical evaluation of ethnomedicinal plants used against snake bite by the tribal people of koraput, Odisha, India. Annals of Ayurvedic Medicine,9 (1): 12-21.</w:t>
      </w:r>
    </w:p>
    <w:p w:rsidR="00523550" w:rsidRDefault="00523550" w:rsidP="00523550">
      <w:pPr>
        <w:spacing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Panigrahi, S., Rout, S., and Sahoo, G. (2021). Ethnobotany: A strategy for conservation of plant. </w:t>
      </w:r>
      <w:r>
        <w:rPr>
          <w:rFonts w:ascii="Times New Roman" w:hAnsi="Times New Roman" w:cs="Times New Roman"/>
          <w:i/>
          <w:iCs/>
          <w:sz w:val="24"/>
          <w:szCs w:val="24"/>
          <w:shd w:val="clear" w:color="auto" w:fill="FFFFFF"/>
        </w:rPr>
        <w:t>Annals of the Romanian Society for Cell Biology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25</w:t>
      </w:r>
      <w:r>
        <w:rPr>
          <w:rFonts w:ascii="Times New Roman" w:hAnsi="Times New Roman" w:cs="Times New Roman"/>
          <w:sz w:val="24"/>
          <w:szCs w:val="24"/>
          <w:shd w:val="clear" w:color="auto" w:fill="FFFFFF"/>
        </w:rPr>
        <w:t>(6), 1370-1377.</w:t>
      </w:r>
    </w:p>
    <w:p w:rsidR="00523550" w:rsidRDefault="00523550" w:rsidP="00523550">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Pawde, B. B., Bhise, V. B., and Takle, S. R. (2008). Adoption and Impact of New Agricultural Technology on Tribal Agriculture. Serials Publications.</w:t>
      </w:r>
    </w:p>
    <w:p w:rsidR="00523550" w:rsidRDefault="00523550" w:rsidP="00523550">
      <w:pPr>
        <w:spacing w:before="100" w:beforeAutospacing="1" w:after="100" w:afterAutospacing="1" w:line="360" w:lineRule="auto"/>
        <w:ind w:left="709" w:hanging="709"/>
        <w:jc w:val="both"/>
        <w:rPr>
          <w:rFonts w:ascii="Times New Roman" w:hAnsi="Times New Roman" w:cs="Times New Roman"/>
          <w:sz w:val="24"/>
          <w:szCs w:val="24"/>
          <w:shd w:val="clear" w:color="auto" w:fill="FFFFFF"/>
        </w:rPr>
      </w:pPr>
      <w:r>
        <w:rPr>
          <w:rFonts w:ascii="Times New Roman" w:eastAsia="Times New Roman" w:hAnsi="Times New Roman" w:cs="Times New Roman"/>
          <w:color w:val="222222"/>
          <w:sz w:val="24"/>
          <w:szCs w:val="24"/>
        </w:rPr>
        <w:t>Sharma, S. K., and Baliyan, P. (2025). Ethnomedicinal plant wealth of different regions of Uttar Pradesh: Integrating traditional knowledge into healthcare. </w:t>
      </w:r>
      <w:r>
        <w:rPr>
          <w:rFonts w:ascii="Times New Roman" w:eastAsia="Times New Roman" w:hAnsi="Times New Roman" w:cs="Times New Roman"/>
          <w:i/>
          <w:iCs/>
          <w:color w:val="222222"/>
          <w:sz w:val="24"/>
          <w:szCs w:val="24"/>
        </w:rPr>
        <w:t>Nova Geodesia</w:t>
      </w:r>
      <w:r>
        <w:rPr>
          <w:rFonts w:ascii="Times New Roman" w:eastAsia="Times New Roman" w:hAnsi="Times New Roman" w:cs="Times New Roman"/>
          <w:color w:val="222222"/>
          <w:sz w:val="24"/>
          <w:szCs w:val="24"/>
        </w:rPr>
        <w:t>, </w:t>
      </w:r>
      <w:r>
        <w:rPr>
          <w:rFonts w:ascii="Times New Roman" w:eastAsia="Times New Roman" w:hAnsi="Times New Roman" w:cs="Times New Roman"/>
          <w:i/>
          <w:iCs/>
          <w:color w:val="222222"/>
          <w:sz w:val="24"/>
          <w:szCs w:val="24"/>
        </w:rPr>
        <w:t>5</w:t>
      </w:r>
      <w:r>
        <w:rPr>
          <w:rFonts w:ascii="Times New Roman" w:eastAsia="Times New Roman" w:hAnsi="Times New Roman" w:cs="Times New Roman"/>
          <w:color w:val="222222"/>
          <w:sz w:val="24"/>
          <w:szCs w:val="24"/>
        </w:rPr>
        <w:t>(2), 313-313.</w:t>
      </w:r>
    </w:p>
    <w:p w:rsidR="00523550" w:rsidRDefault="00523550" w:rsidP="00523550">
      <w:pPr>
        <w:spacing w:before="100" w:beforeAutospacing="1" w:after="100" w:afterAutospacing="1"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Swarupanandan, K., Mangaly, J. K., Sonny, T. K., Kishorekumar, K., and Basha, S. C. (1996). The subfamilial and tribal classification of the family Asclepiadaceae. </w:t>
      </w:r>
      <w:r>
        <w:rPr>
          <w:rFonts w:ascii="Times New Roman" w:hAnsi="Times New Roman" w:cs="Times New Roman"/>
          <w:i/>
          <w:iCs/>
          <w:sz w:val="24"/>
          <w:szCs w:val="24"/>
          <w:shd w:val="clear" w:color="auto" w:fill="FFFFFF"/>
        </w:rPr>
        <w:t>Botanical Journal of the Linnean Society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120</w:t>
      </w:r>
      <w:r>
        <w:rPr>
          <w:rFonts w:ascii="Times New Roman" w:hAnsi="Times New Roman" w:cs="Times New Roman"/>
          <w:sz w:val="24"/>
          <w:szCs w:val="24"/>
          <w:shd w:val="clear" w:color="auto" w:fill="FFFFFF"/>
        </w:rPr>
        <w:t>(4), 327-369.</w:t>
      </w:r>
    </w:p>
    <w:p w:rsidR="00523550" w:rsidRDefault="00523550" w:rsidP="00523550">
      <w:pPr>
        <w:spacing w:line="360" w:lineRule="auto"/>
        <w:ind w:left="720" w:hanging="720"/>
        <w:jc w:val="both"/>
        <w:rPr>
          <w:rFonts w:ascii="Times New Roman" w:hAnsi="Times New Roman" w:cs="Times New Roman"/>
          <w:sz w:val="24"/>
          <w:szCs w:val="24"/>
          <w:lang w:val="en-IN"/>
        </w:rPr>
      </w:pPr>
      <w:r>
        <w:rPr>
          <w:rFonts w:ascii="Times New Roman" w:hAnsi="Times New Roman" w:cs="Times New Roman"/>
          <w:sz w:val="24"/>
          <w:szCs w:val="24"/>
        </w:rPr>
        <w:t>Verma, K. R. (2014). An ethnobotanical study of plants used for the treatment of livestock diseases in Tikamgarh district of Bundelkhand, Central India. Asian Pacific Journal of Tropical Biomedicine. 4(1): S460-S467.</w:t>
      </w:r>
    </w:p>
    <w:p w:rsidR="00523550" w:rsidRDefault="00523550" w:rsidP="00523550">
      <w:pPr>
        <w:spacing w:line="360" w:lineRule="auto"/>
        <w:ind w:left="709" w:hanging="709"/>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Verma, R., Yadav, A. K., and Soni, P.(2013). </w:t>
      </w:r>
      <w:r>
        <w:rPr>
          <w:rFonts w:ascii="Times New Roman" w:hAnsi="Times New Roman" w:cs="Times New Roman"/>
          <w:i/>
          <w:sz w:val="24"/>
          <w:szCs w:val="24"/>
          <w:lang w:val="en-IN"/>
        </w:rPr>
        <w:t>Tylophorarotundifolia</w:t>
      </w:r>
      <w:r>
        <w:rPr>
          <w:rFonts w:ascii="Times New Roman" w:hAnsi="Times New Roman" w:cs="Times New Roman"/>
          <w:sz w:val="24"/>
          <w:szCs w:val="24"/>
          <w:lang w:val="en-IN"/>
        </w:rPr>
        <w:t xml:space="preserve"> in Ayurvedic medicine: A review of its therapeutic potential. International Journal of Phytomedicine, 5(3): 213-220.</w:t>
      </w:r>
    </w:p>
    <w:p w:rsidR="00523550" w:rsidRDefault="00523550" w:rsidP="00523550">
      <w:pPr>
        <w:spacing w:line="360" w:lineRule="auto"/>
        <w:ind w:left="720" w:hanging="720"/>
        <w:jc w:val="both"/>
        <w:rPr>
          <w:rFonts w:ascii="Times New Roman" w:hAnsi="Times New Roman" w:cs="Times New Roman"/>
          <w:sz w:val="24"/>
          <w:szCs w:val="24"/>
          <w:lang w:val="en-IN"/>
        </w:rPr>
      </w:pPr>
      <w:r>
        <w:rPr>
          <w:rFonts w:ascii="Times New Roman" w:hAnsi="Times New Roman" w:cs="Times New Roman"/>
          <w:sz w:val="24"/>
          <w:szCs w:val="24"/>
          <w:shd w:val="clear" w:color="auto" w:fill="FFFFFF"/>
        </w:rPr>
        <w:t>Wagh VV,   Jain   AK.   2015.   Inventory   of ethnobotanicals and other systematic procedures for regional  conservationofmedicinaland  sacred plants. Environment   Systems   and   Decisions35(1):143-156.</w:t>
      </w:r>
    </w:p>
    <w:p w:rsidR="00523550" w:rsidRDefault="00523550" w:rsidP="00523550">
      <w:pPr>
        <w:spacing w:before="100" w:beforeAutospacing="1" w:after="100" w:afterAutospacing="1"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Yoganarasimhan, S. N. (2000). </w:t>
      </w:r>
      <w:r>
        <w:rPr>
          <w:rFonts w:ascii="Times New Roman" w:eastAsia="Times New Roman" w:hAnsi="Times New Roman" w:cs="Times New Roman"/>
          <w:i/>
          <w:iCs/>
          <w:sz w:val="24"/>
          <w:szCs w:val="24"/>
        </w:rPr>
        <w:t>Medicinal Plants of India – Tamil Nadu</w:t>
      </w:r>
      <w:r>
        <w:rPr>
          <w:rFonts w:ascii="Times New Roman" w:eastAsia="Times New Roman" w:hAnsi="Times New Roman" w:cs="Times New Roman"/>
          <w:sz w:val="24"/>
          <w:szCs w:val="24"/>
        </w:rPr>
        <w:t>, Vol. II. Bangalore: Cyber Media.</w:t>
      </w:r>
    </w:p>
    <w:sectPr w:rsidR="00523550" w:rsidSect="00F846E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9F4" w:rsidRDefault="001B29F4" w:rsidP="003E2DF6">
      <w:pPr>
        <w:spacing w:after="0" w:line="240" w:lineRule="auto"/>
      </w:pPr>
      <w:r>
        <w:separator/>
      </w:r>
    </w:p>
  </w:endnote>
  <w:endnote w:type="continuationSeparator" w:id="1">
    <w:p w:rsidR="001B29F4" w:rsidRDefault="001B29F4" w:rsidP="003E2D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8FE" w:rsidRDefault="008B08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8FE" w:rsidRDefault="008B08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8FE" w:rsidRDefault="008B08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9F4" w:rsidRDefault="001B29F4" w:rsidP="003E2DF6">
      <w:pPr>
        <w:spacing w:after="0" w:line="240" w:lineRule="auto"/>
      </w:pPr>
      <w:r>
        <w:separator/>
      </w:r>
    </w:p>
  </w:footnote>
  <w:footnote w:type="continuationSeparator" w:id="1">
    <w:p w:rsidR="001B29F4" w:rsidRDefault="001B29F4" w:rsidP="003E2D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8FE" w:rsidRDefault="00FC39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824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8FE" w:rsidRDefault="00FC39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824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8FE" w:rsidRDefault="00FC39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824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1A26"/>
    <w:multiLevelType w:val="multilevel"/>
    <w:tmpl w:val="C5D4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44167"/>
    <w:multiLevelType w:val="multilevel"/>
    <w:tmpl w:val="7BC4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22015"/>
    <w:multiLevelType w:val="hybridMultilevel"/>
    <w:tmpl w:val="0276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02F43"/>
    <w:multiLevelType w:val="hybridMultilevel"/>
    <w:tmpl w:val="A6F8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4074A"/>
    <w:multiLevelType w:val="hybridMultilevel"/>
    <w:tmpl w:val="9C5033F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D75E7"/>
    <w:multiLevelType w:val="multilevel"/>
    <w:tmpl w:val="D4C0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48604A"/>
    <w:multiLevelType w:val="multilevel"/>
    <w:tmpl w:val="6298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8A6538"/>
    <w:multiLevelType w:val="hybridMultilevel"/>
    <w:tmpl w:val="C0424124"/>
    <w:lvl w:ilvl="0" w:tplc="0358807E">
      <w:start w:val="2"/>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nsid w:val="15797FE6"/>
    <w:multiLevelType w:val="hybridMultilevel"/>
    <w:tmpl w:val="D602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2E650E"/>
    <w:multiLevelType w:val="hybridMultilevel"/>
    <w:tmpl w:val="2FEC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BD7E3C"/>
    <w:multiLevelType w:val="hybridMultilevel"/>
    <w:tmpl w:val="40C42430"/>
    <w:lvl w:ilvl="0" w:tplc="0409000F">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7C13E7B"/>
    <w:multiLevelType w:val="multilevel"/>
    <w:tmpl w:val="61B4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1566B8"/>
    <w:multiLevelType w:val="multilevel"/>
    <w:tmpl w:val="CA1C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684D99"/>
    <w:multiLevelType w:val="multilevel"/>
    <w:tmpl w:val="34E6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060BB0"/>
    <w:multiLevelType w:val="multilevel"/>
    <w:tmpl w:val="07E0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18060D"/>
    <w:multiLevelType w:val="multilevel"/>
    <w:tmpl w:val="0F220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682CDD"/>
    <w:multiLevelType w:val="multilevel"/>
    <w:tmpl w:val="9CA8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6F71E2"/>
    <w:multiLevelType w:val="multilevel"/>
    <w:tmpl w:val="8C8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395726"/>
    <w:multiLevelType w:val="hybridMultilevel"/>
    <w:tmpl w:val="DEFE5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7D0DAF"/>
    <w:multiLevelType w:val="multilevel"/>
    <w:tmpl w:val="3894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49110D"/>
    <w:multiLevelType w:val="hybridMultilevel"/>
    <w:tmpl w:val="88D6E400"/>
    <w:lvl w:ilvl="0" w:tplc="F7AE6FB8">
      <w:start w:val="1"/>
      <w:numFmt w:val="upperLetter"/>
      <w:lvlText w:val="%1."/>
      <w:lvlJc w:val="left"/>
      <w:pPr>
        <w:ind w:left="408" w:hanging="360"/>
      </w:pPr>
      <w:rPr>
        <w:rFonts w:eastAsia="Times New Roman"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1">
    <w:nsid w:val="4E33496B"/>
    <w:multiLevelType w:val="multilevel"/>
    <w:tmpl w:val="FC0CDE4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E722F8"/>
    <w:multiLevelType w:val="hybridMultilevel"/>
    <w:tmpl w:val="BFDA9F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B7340"/>
    <w:multiLevelType w:val="hybridMultilevel"/>
    <w:tmpl w:val="3C4A5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C841E9"/>
    <w:multiLevelType w:val="hybridMultilevel"/>
    <w:tmpl w:val="6FDC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8357FA"/>
    <w:multiLevelType w:val="hybridMultilevel"/>
    <w:tmpl w:val="DAE2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B91561"/>
    <w:multiLevelType w:val="multilevel"/>
    <w:tmpl w:val="CCE2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816938"/>
    <w:multiLevelType w:val="hybridMultilevel"/>
    <w:tmpl w:val="FCEC6D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203D99"/>
    <w:multiLevelType w:val="multilevel"/>
    <w:tmpl w:val="8B30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FB19AB"/>
    <w:multiLevelType w:val="multilevel"/>
    <w:tmpl w:val="BD56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7A4D04"/>
    <w:multiLevelType w:val="multilevel"/>
    <w:tmpl w:val="990C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EE306D"/>
    <w:multiLevelType w:val="hybridMultilevel"/>
    <w:tmpl w:val="B12A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AD293E"/>
    <w:multiLevelType w:val="hybridMultilevel"/>
    <w:tmpl w:val="B7FCB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5"/>
  </w:num>
  <w:num w:numId="4">
    <w:abstractNumId w:val="11"/>
  </w:num>
  <w:num w:numId="5">
    <w:abstractNumId w:val="24"/>
  </w:num>
  <w:num w:numId="6">
    <w:abstractNumId w:val="7"/>
  </w:num>
  <w:num w:numId="7">
    <w:abstractNumId w:val="28"/>
  </w:num>
  <w:num w:numId="8">
    <w:abstractNumId w:val="13"/>
  </w:num>
  <w:num w:numId="9">
    <w:abstractNumId w:val="3"/>
  </w:num>
  <w:num w:numId="10">
    <w:abstractNumId w:val="12"/>
  </w:num>
  <w:num w:numId="11">
    <w:abstractNumId w:val="17"/>
  </w:num>
  <w:num w:numId="12">
    <w:abstractNumId w:val="5"/>
  </w:num>
  <w:num w:numId="13">
    <w:abstractNumId w:val="16"/>
  </w:num>
  <w:num w:numId="14">
    <w:abstractNumId w:val="25"/>
  </w:num>
  <w:num w:numId="15">
    <w:abstractNumId w:val="31"/>
  </w:num>
  <w:num w:numId="16">
    <w:abstractNumId w:val="29"/>
  </w:num>
  <w:num w:numId="17">
    <w:abstractNumId w:val="14"/>
  </w:num>
  <w:num w:numId="18">
    <w:abstractNumId w:val="30"/>
  </w:num>
  <w:num w:numId="19">
    <w:abstractNumId w:val="19"/>
  </w:num>
  <w:num w:numId="20">
    <w:abstractNumId w:val="21"/>
  </w:num>
  <w:num w:numId="21">
    <w:abstractNumId w:val="1"/>
  </w:num>
  <w:num w:numId="22">
    <w:abstractNumId w:val="27"/>
  </w:num>
  <w:num w:numId="23">
    <w:abstractNumId w:val="26"/>
  </w:num>
  <w:num w:numId="24">
    <w:abstractNumId w:val="4"/>
  </w:num>
  <w:num w:numId="25">
    <w:abstractNumId w:val="23"/>
  </w:num>
  <w:num w:numId="26">
    <w:abstractNumId w:val="8"/>
  </w:num>
  <w:num w:numId="27">
    <w:abstractNumId w:val="9"/>
  </w:num>
  <w:num w:numId="28">
    <w:abstractNumId w:val="2"/>
  </w:num>
  <w:num w:numId="29">
    <w:abstractNumId w:val="32"/>
  </w:num>
  <w:num w:numId="30">
    <w:abstractNumId w:val="18"/>
  </w:num>
  <w:num w:numId="31">
    <w:abstractNumId w:val="22"/>
  </w:num>
  <w:num w:numId="32">
    <w:abstractNumId w:val="10"/>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xMDA0NzEztjQ1NjMzsjBR0lEKTi0uzszPAykwqgUA7f/RNiwAAAA="/>
  </w:docVars>
  <w:rsids>
    <w:rsidRoot w:val="00297E63"/>
    <w:rsid w:val="000069BA"/>
    <w:rsid w:val="0000702F"/>
    <w:rsid w:val="0001182E"/>
    <w:rsid w:val="000157CA"/>
    <w:rsid w:val="00021223"/>
    <w:rsid w:val="00026DA0"/>
    <w:rsid w:val="00040096"/>
    <w:rsid w:val="00045CCF"/>
    <w:rsid w:val="00051556"/>
    <w:rsid w:val="00054E01"/>
    <w:rsid w:val="00084BAF"/>
    <w:rsid w:val="00096669"/>
    <w:rsid w:val="000A39D9"/>
    <w:rsid w:val="000A530A"/>
    <w:rsid w:val="000B4F8F"/>
    <w:rsid w:val="000B7F99"/>
    <w:rsid w:val="000D23C2"/>
    <w:rsid w:val="000D5BBB"/>
    <w:rsid w:val="000E68C8"/>
    <w:rsid w:val="000F5664"/>
    <w:rsid w:val="00110839"/>
    <w:rsid w:val="001127DB"/>
    <w:rsid w:val="00114D99"/>
    <w:rsid w:val="001265C8"/>
    <w:rsid w:val="0013038E"/>
    <w:rsid w:val="00172712"/>
    <w:rsid w:val="0017655C"/>
    <w:rsid w:val="001A1410"/>
    <w:rsid w:val="001A368F"/>
    <w:rsid w:val="001B29F4"/>
    <w:rsid w:val="001F093D"/>
    <w:rsid w:val="0020331F"/>
    <w:rsid w:val="00205A49"/>
    <w:rsid w:val="00223B50"/>
    <w:rsid w:val="00233C7C"/>
    <w:rsid w:val="0024076C"/>
    <w:rsid w:val="00250A28"/>
    <w:rsid w:val="00251812"/>
    <w:rsid w:val="00255B3B"/>
    <w:rsid w:val="002671D9"/>
    <w:rsid w:val="002800FC"/>
    <w:rsid w:val="00287B6B"/>
    <w:rsid w:val="00292031"/>
    <w:rsid w:val="00297AD0"/>
    <w:rsid w:val="00297E63"/>
    <w:rsid w:val="002B62B8"/>
    <w:rsid w:val="002C0B4D"/>
    <w:rsid w:val="002D286A"/>
    <w:rsid w:val="002D45B2"/>
    <w:rsid w:val="002E0A49"/>
    <w:rsid w:val="002E5564"/>
    <w:rsid w:val="00307AB4"/>
    <w:rsid w:val="00345A58"/>
    <w:rsid w:val="00347966"/>
    <w:rsid w:val="003569A2"/>
    <w:rsid w:val="00367BA5"/>
    <w:rsid w:val="0037776B"/>
    <w:rsid w:val="00380FB1"/>
    <w:rsid w:val="003818E2"/>
    <w:rsid w:val="0039251A"/>
    <w:rsid w:val="003A43FE"/>
    <w:rsid w:val="003A6ED1"/>
    <w:rsid w:val="003B3D2F"/>
    <w:rsid w:val="003B57A7"/>
    <w:rsid w:val="003B6DCA"/>
    <w:rsid w:val="003C2FA5"/>
    <w:rsid w:val="003E2DF6"/>
    <w:rsid w:val="003E7A64"/>
    <w:rsid w:val="003F2F13"/>
    <w:rsid w:val="003F69B8"/>
    <w:rsid w:val="00430CC1"/>
    <w:rsid w:val="0046672B"/>
    <w:rsid w:val="004723FD"/>
    <w:rsid w:val="00485B85"/>
    <w:rsid w:val="004A02A4"/>
    <w:rsid w:val="004B3051"/>
    <w:rsid w:val="004C69A3"/>
    <w:rsid w:val="004D63C4"/>
    <w:rsid w:val="005030FA"/>
    <w:rsid w:val="00507FA4"/>
    <w:rsid w:val="0051006D"/>
    <w:rsid w:val="00510DE7"/>
    <w:rsid w:val="0051376A"/>
    <w:rsid w:val="00523550"/>
    <w:rsid w:val="005255DA"/>
    <w:rsid w:val="0053409D"/>
    <w:rsid w:val="00536259"/>
    <w:rsid w:val="00545B57"/>
    <w:rsid w:val="0055232D"/>
    <w:rsid w:val="00552597"/>
    <w:rsid w:val="00552F40"/>
    <w:rsid w:val="00571F8A"/>
    <w:rsid w:val="00585B03"/>
    <w:rsid w:val="00586A47"/>
    <w:rsid w:val="0059422B"/>
    <w:rsid w:val="005B1039"/>
    <w:rsid w:val="005D0DB5"/>
    <w:rsid w:val="005D4E5A"/>
    <w:rsid w:val="00625CAD"/>
    <w:rsid w:val="0064152D"/>
    <w:rsid w:val="0064747D"/>
    <w:rsid w:val="00650E7F"/>
    <w:rsid w:val="00651F05"/>
    <w:rsid w:val="006737DD"/>
    <w:rsid w:val="00696FC4"/>
    <w:rsid w:val="006A2A11"/>
    <w:rsid w:val="006B3864"/>
    <w:rsid w:val="006C410F"/>
    <w:rsid w:val="006E3461"/>
    <w:rsid w:val="00703631"/>
    <w:rsid w:val="0070479B"/>
    <w:rsid w:val="00725CFD"/>
    <w:rsid w:val="00726F90"/>
    <w:rsid w:val="007B3AD1"/>
    <w:rsid w:val="007D4798"/>
    <w:rsid w:val="007D7611"/>
    <w:rsid w:val="007D7843"/>
    <w:rsid w:val="007F0A4C"/>
    <w:rsid w:val="007F72DF"/>
    <w:rsid w:val="007F7BDE"/>
    <w:rsid w:val="00827646"/>
    <w:rsid w:val="00860367"/>
    <w:rsid w:val="008610C1"/>
    <w:rsid w:val="0087726A"/>
    <w:rsid w:val="0088297D"/>
    <w:rsid w:val="008B028C"/>
    <w:rsid w:val="008B08FE"/>
    <w:rsid w:val="008F2AAA"/>
    <w:rsid w:val="008F482D"/>
    <w:rsid w:val="00904779"/>
    <w:rsid w:val="009060AA"/>
    <w:rsid w:val="00910495"/>
    <w:rsid w:val="00914FE0"/>
    <w:rsid w:val="00927FE6"/>
    <w:rsid w:val="0094045E"/>
    <w:rsid w:val="00952AA1"/>
    <w:rsid w:val="0097011E"/>
    <w:rsid w:val="00974700"/>
    <w:rsid w:val="0097484E"/>
    <w:rsid w:val="00984A04"/>
    <w:rsid w:val="00993F1E"/>
    <w:rsid w:val="009A11F7"/>
    <w:rsid w:val="009B1A1A"/>
    <w:rsid w:val="009F63DD"/>
    <w:rsid w:val="00A01553"/>
    <w:rsid w:val="00A25F00"/>
    <w:rsid w:val="00A26B32"/>
    <w:rsid w:val="00A61E7E"/>
    <w:rsid w:val="00A74032"/>
    <w:rsid w:val="00A80B3E"/>
    <w:rsid w:val="00A92E58"/>
    <w:rsid w:val="00AA6AC6"/>
    <w:rsid w:val="00AB24AE"/>
    <w:rsid w:val="00AC0472"/>
    <w:rsid w:val="00AC25C0"/>
    <w:rsid w:val="00AE168B"/>
    <w:rsid w:val="00AF25D7"/>
    <w:rsid w:val="00B02DDC"/>
    <w:rsid w:val="00B05529"/>
    <w:rsid w:val="00B10CCF"/>
    <w:rsid w:val="00B13392"/>
    <w:rsid w:val="00B16EBF"/>
    <w:rsid w:val="00B31CA8"/>
    <w:rsid w:val="00B44527"/>
    <w:rsid w:val="00B4474C"/>
    <w:rsid w:val="00B6151D"/>
    <w:rsid w:val="00B63C69"/>
    <w:rsid w:val="00B85555"/>
    <w:rsid w:val="00B96264"/>
    <w:rsid w:val="00B96D7E"/>
    <w:rsid w:val="00B970F8"/>
    <w:rsid w:val="00BA5628"/>
    <w:rsid w:val="00BC293B"/>
    <w:rsid w:val="00BE05C7"/>
    <w:rsid w:val="00BE30CF"/>
    <w:rsid w:val="00BF2D8B"/>
    <w:rsid w:val="00C021B1"/>
    <w:rsid w:val="00C05706"/>
    <w:rsid w:val="00C259F0"/>
    <w:rsid w:val="00C30786"/>
    <w:rsid w:val="00C30AEE"/>
    <w:rsid w:val="00C33051"/>
    <w:rsid w:val="00C411AA"/>
    <w:rsid w:val="00C65482"/>
    <w:rsid w:val="00C6559E"/>
    <w:rsid w:val="00C679EE"/>
    <w:rsid w:val="00C716ED"/>
    <w:rsid w:val="00C721AB"/>
    <w:rsid w:val="00C74603"/>
    <w:rsid w:val="00C778EA"/>
    <w:rsid w:val="00C8789A"/>
    <w:rsid w:val="00CC1D21"/>
    <w:rsid w:val="00CC204F"/>
    <w:rsid w:val="00CE7B3E"/>
    <w:rsid w:val="00D11D22"/>
    <w:rsid w:val="00D11F28"/>
    <w:rsid w:val="00D154EC"/>
    <w:rsid w:val="00D21FCD"/>
    <w:rsid w:val="00D24973"/>
    <w:rsid w:val="00D31547"/>
    <w:rsid w:val="00D370F3"/>
    <w:rsid w:val="00D5229F"/>
    <w:rsid w:val="00D60FCC"/>
    <w:rsid w:val="00D74A1D"/>
    <w:rsid w:val="00D74C3B"/>
    <w:rsid w:val="00D80FFC"/>
    <w:rsid w:val="00D820B5"/>
    <w:rsid w:val="00D85979"/>
    <w:rsid w:val="00D9368B"/>
    <w:rsid w:val="00D9718E"/>
    <w:rsid w:val="00DA0DC7"/>
    <w:rsid w:val="00DA1ACE"/>
    <w:rsid w:val="00DD0794"/>
    <w:rsid w:val="00DF1EE4"/>
    <w:rsid w:val="00E0575B"/>
    <w:rsid w:val="00E14086"/>
    <w:rsid w:val="00E238C3"/>
    <w:rsid w:val="00E262A8"/>
    <w:rsid w:val="00E34A1D"/>
    <w:rsid w:val="00E36497"/>
    <w:rsid w:val="00E36B1D"/>
    <w:rsid w:val="00E41034"/>
    <w:rsid w:val="00E4775C"/>
    <w:rsid w:val="00E63F73"/>
    <w:rsid w:val="00E74473"/>
    <w:rsid w:val="00E92040"/>
    <w:rsid w:val="00E957BC"/>
    <w:rsid w:val="00EA4BAC"/>
    <w:rsid w:val="00EA5F8E"/>
    <w:rsid w:val="00EB3030"/>
    <w:rsid w:val="00EC4639"/>
    <w:rsid w:val="00ED7657"/>
    <w:rsid w:val="00ED7924"/>
    <w:rsid w:val="00EE0DE6"/>
    <w:rsid w:val="00EE40B5"/>
    <w:rsid w:val="00EE41F9"/>
    <w:rsid w:val="00EE7F97"/>
    <w:rsid w:val="00EF779C"/>
    <w:rsid w:val="00F01DD3"/>
    <w:rsid w:val="00F03C95"/>
    <w:rsid w:val="00F058BF"/>
    <w:rsid w:val="00F40968"/>
    <w:rsid w:val="00F40E68"/>
    <w:rsid w:val="00F453B9"/>
    <w:rsid w:val="00F45EB0"/>
    <w:rsid w:val="00F846E3"/>
    <w:rsid w:val="00F85CFA"/>
    <w:rsid w:val="00F91E48"/>
    <w:rsid w:val="00F93269"/>
    <w:rsid w:val="00FA2350"/>
    <w:rsid w:val="00FA5D2F"/>
    <w:rsid w:val="00FB0603"/>
    <w:rsid w:val="00FB13AF"/>
    <w:rsid w:val="00FB669F"/>
    <w:rsid w:val="00FC397A"/>
    <w:rsid w:val="00FD73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6E3"/>
  </w:style>
  <w:style w:type="paragraph" w:styleId="Heading2">
    <w:name w:val="heading 2"/>
    <w:basedOn w:val="Normal"/>
    <w:link w:val="Heading2Char"/>
    <w:uiPriority w:val="9"/>
    <w:qFormat/>
    <w:rsid w:val="00B615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F72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25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25C0"/>
    <w:rPr>
      <w:i/>
      <w:iCs/>
    </w:rPr>
  </w:style>
  <w:style w:type="character" w:styleId="Strong">
    <w:name w:val="Strong"/>
    <w:basedOn w:val="DefaultParagraphFont"/>
    <w:uiPriority w:val="22"/>
    <w:qFormat/>
    <w:rsid w:val="00AC25C0"/>
    <w:rPr>
      <w:b/>
      <w:bCs/>
    </w:rPr>
  </w:style>
  <w:style w:type="character" w:customStyle="1" w:styleId="citation-3">
    <w:name w:val="citation-3"/>
    <w:basedOn w:val="DefaultParagraphFont"/>
    <w:rsid w:val="0000702F"/>
  </w:style>
  <w:style w:type="character" w:customStyle="1" w:styleId="citation-2">
    <w:name w:val="citation-2"/>
    <w:basedOn w:val="DefaultParagraphFont"/>
    <w:rsid w:val="0000702F"/>
  </w:style>
  <w:style w:type="character" w:customStyle="1" w:styleId="Heading2Char">
    <w:name w:val="Heading 2 Char"/>
    <w:basedOn w:val="DefaultParagraphFont"/>
    <w:link w:val="Heading2"/>
    <w:uiPriority w:val="9"/>
    <w:rsid w:val="00B6151D"/>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E2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DF6"/>
  </w:style>
  <w:style w:type="paragraph" w:styleId="Footer">
    <w:name w:val="footer"/>
    <w:basedOn w:val="Normal"/>
    <w:link w:val="FooterChar"/>
    <w:uiPriority w:val="99"/>
    <w:unhideWhenUsed/>
    <w:rsid w:val="003E2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DF6"/>
  </w:style>
  <w:style w:type="paragraph" w:styleId="ListParagraph">
    <w:name w:val="List Paragraph"/>
    <w:basedOn w:val="Normal"/>
    <w:uiPriority w:val="34"/>
    <w:qFormat/>
    <w:rsid w:val="00FB669F"/>
    <w:pPr>
      <w:ind w:left="720"/>
      <w:contextualSpacing/>
    </w:pPr>
  </w:style>
  <w:style w:type="paragraph" w:styleId="BalloonText">
    <w:name w:val="Balloon Text"/>
    <w:basedOn w:val="Normal"/>
    <w:link w:val="BalloonTextChar"/>
    <w:uiPriority w:val="99"/>
    <w:semiHidden/>
    <w:unhideWhenUsed/>
    <w:rsid w:val="00D60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FCC"/>
    <w:rPr>
      <w:rFonts w:ascii="Tahoma" w:hAnsi="Tahoma" w:cs="Tahoma"/>
      <w:sz w:val="16"/>
      <w:szCs w:val="16"/>
    </w:rPr>
  </w:style>
  <w:style w:type="table" w:styleId="TableGrid">
    <w:name w:val="Table Grid"/>
    <w:basedOn w:val="TableNormal"/>
    <w:uiPriority w:val="59"/>
    <w:rsid w:val="00A015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itation-19">
    <w:name w:val="citation-19"/>
    <w:basedOn w:val="DefaultParagraphFont"/>
    <w:rsid w:val="004A02A4"/>
  </w:style>
  <w:style w:type="character" w:customStyle="1" w:styleId="citation-18">
    <w:name w:val="citation-18"/>
    <w:basedOn w:val="DefaultParagraphFont"/>
    <w:rsid w:val="004A02A4"/>
  </w:style>
  <w:style w:type="character" w:customStyle="1" w:styleId="citation-17">
    <w:name w:val="citation-17"/>
    <w:basedOn w:val="DefaultParagraphFont"/>
    <w:rsid w:val="004A02A4"/>
  </w:style>
  <w:style w:type="character" w:customStyle="1" w:styleId="highlight">
    <w:name w:val="highlight"/>
    <w:basedOn w:val="DefaultParagraphFont"/>
    <w:rsid w:val="000B7F99"/>
  </w:style>
  <w:style w:type="character" w:styleId="Hyperlink">
    <w:name w:val="Hyperlink"/>
    <w:basedOn w:val="DefaultParagraphFont"/>
    <w:uiPriority w:val="99"/>
    <w:unhideWhenUsed/>
    <w:rsid w:val="00C6559E"/>
    <w:rPr>
      <w:color w:val="0000FF"/>
      <w:u w:val="single"/>
    </w:rPr>
  </w:style>
  <w:style w:type="character" w:customStyle="1" w:styleId="Heading3Char">
    <w:name w:val="Heading 3 Char"/>
    <w:basedOn w:val="DefaultParagraphFont"/>
    <w:link w:val="Heading3"/>
    <w:uiPriority w:val="9"/>
    <w:semiHidden/>
    <w:rsid w:val="007F72DF"/>
    <w:rPr>
      <w:rFonts w:asciiTheme="majorHAnsi" w:eastAsiaTheme="majorEastAsia" w:hAnsiTheme="majorHAnsi" w:cstheme="majorBidi"/>
      <w:b/>
      <w:bCs/>
      <w:color w:val="4F81BD" w:themeColor="accent1"/>
    </w:rPr>
  </w:style>
  <w:style w:type="character" w:customStyle="1" w:styleId="UnresolvedMention">
    <w:name w:val="Unresolved Mention"/>
    <w:basedOn w:val="DefaultParagraphFont"/>
    <w:uiPriority w:val="99"/>
    <w:semiHidden/>
    <w:unhideWhenUsed/>
    <w:rsid w:val="00C021B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193385">
      <w:bodyDiv w:val="1"/>
      <w:marLeft w:val="0"/>
      <w:marRight w:val="0"/>
      <w:marTop w:val="0"/>
      <w:marBottom w:val="0"/>
      <w:divBdr>
        <w:top w:val="none" w:sz="0" w:space="0" w:color="auto"/>
        <w:left w:val="none" w:sz="0" w:space="0" w:color="auto"/>
        <w:bottom w:val="none" w:sz="0" w:space="0" w:color="auto"/>
        <w:right w:val="none" w:sz="0" w:space="0" w:color="auto"/>
      </w:divBdr>
      <w:divsChild>
        <w:div w:id="1824159405">
          <w:marLeft w:val="0"/>
          <w:marRight w:val="0"/>
          <w:marTop w:val="0"/>
          <w:marBottom w:val="0"/>
          <w:divBdr>
            <w:top w:val="none" w:sz="0" w:space="0" w:color="auto"/>
            <w:left w:val="none" w:sz="0" w:space="0" w:color="auto"/>
            <w:bottom w:val="none" w:sz="0" w:space="0" w:color="auto"/>
            <w:right w:val="none" w:sz="0" w:space="0" w:color="auto"/>
          </w:divBdr>
        </w:div>
      </w:divsChild>
    </w:div>
    <w:div w:id="206725459">
      <w:bodyDiv w:val="1"/>
      <w:marLeft w:val="0"/>
      <w:marRight w:val="0"/>
      <w:marTop w:val="0"/>
      <w:marBottom w:val="0"/>
      <w:divBdr>
        <w:top w:val="none" w:sz="0" w:space="0" w:color="auto"/>
        <w:left w:val="none" w:sz="0" w:space="0" w:color="auto"/>
        <w:bottom w:val="none" w:sz="0" w:space="0" w:color="auto"/>
        <w:right w:val="none" w:sz="0" w:space="0" w:color="auto"/>
      </w:divBdr>
    </w:div>
    <w:div w:id="230163178">
      <w:bodyDiv w:val="1"/>
      <w:marLeft w:val="0"/>
      <w:marRight w:val="0"/>
      <w:marTop w:val="0"/>
      <w:marBottom w:val="0"/>
      <w:divBdr>
        <w:top w:val="none" w:sz="0" w:space="0" w:color="auto"/>
        <w:left w:val="none" w:sz="0" w:space="0" w:color="auto"/>
        <w:bottom w:val="none" w:sz="0" w:space="0" w:color="auto"/>
        <w:right w:val="none" w:sz="0" w:space="0" w:color="auto"/>
      </w:divBdr>
    </w:div>
    <w:div w:id="696586354">
      <w:bodyDiv w:val="1"/>
      <w:marLeft w:val="0"/>
      <w:marRight w:val="0"/>
      <w:marTop w:val="0"/>
      <w:marBottom w:val="0"/>
      <w:divBdr>
        <w:top w:val="none" w:sz="0" w:space="0" w:color="auto"/>
        <w:left w:val="none" w:sz="0" w:space="0" w:color="auto"/>
        <w:bottom w:val="none" w:sz="0" w:space="0" w:color="auto"/>
        <w:right w:val="none" w:sz="0" w:space="0" w:color="auto"/>
      </w:divBdr>
    </w:div>
    <w:div w:id="1240872879">
      <w:bodyDiv w:val="1"/>
      <w:marLeft w:val="0"/>
      <w:marRight w:val="0"/>
      <w:marTop w:val="0"/>
      <w:marBottom w:val="0"/>
      <w:divBdr>
        <w:top w:val="none" w:sz="0" w:space="0" w:color="auto"/>
        <w:left w:val="none" w:sz="0" w:space="0" w:color="auto"/>
        <w:bottom w:val="none" w:sz="0" w:space="0" w:color="auto"/>
        <w:right w:val="none" w:sz="0" w:space="0" w:color="auto"/>
      </w:divBdr>
    </w:div>
    <w:div w:id="1375042158">
      <w:bodyDiv w:val="1"/>
      <w:marLeft w:val="0"/>
      <w:marRight w:val="0"/>
      <w:marTop w:val="0"/>
      <w:marBottom w:val="0"/>
      <w:divBdr>
        <w:top w:val="none" w:sz="0" w:space="0" w:color="auto"/>
        <w:left w:val="none" w:sz="0" w:space="0" w:color="auto"/>
        <w:bottom w:val="none" w:sz="0" w:space="0" w:color="auto"/>
        <w:right w:val="none" w:sz="0" w:space="0" w:color="auto"/>
      </w:divBdr>
    </w:div>
    <w:div w:id="1433091197">
      <w:bodyDiv w:val="1"/>
      <w:marLeft w:val="0"/>
      <w:marRight w:val="0"/>
      <w:marTop w:val="0"/>
      <w:marBottom w:val="0"/>
      <w:divBdr>
        <w:top w:val="none" w:sz="0" w:space="0" w:color="auto"/>
        <w:left w:val="none" w:sz="0" w:space="0" w:color="auto"/>
        <w:bottom w:val="none" w:sz="0" w:space="0" w:color="auto"/>
        <w:right w:val="none" w:sz="0" w:space="0" w:color="auto"/>
      </w:divBdr>
    </w:div>
    <w:div w:id="1520772980">
      <w:bodyDiv w:val="1"/>
      <w:marLeft w:val="0"/>
      <w:marRight w:val="0"/>
      <w:marTop w:val="0"/>
      <w:marBottom w:val="0"/>
      <w:divBdr>
        <w:top w:val="none" w:sz="0" w:space="0" w:color="auto"/>
        <w:left w:val="none" w:sz="0" w:space="0" w:color="auto"/>
        <w:bottom w:val="none" w:sz="0" w:space="0" w:color="auto"/>
        <w:right w:val="none" w:sz="0" w:space="0" w:color="auto"/>
      </w:divBdr>
      <w:divsChild>
        <w:div w:id="713506349">
          <w:marLeft w:val="0"/>
          <w:marRight w:val="0"/>
          <w:marTop w:val="11"/>
          <w:marBottom w:val="0"/>
          <w:divBdr>
            <w:top w:val="single" w:sz="36" w:space="0" w:color="auto"/>
            <w:left w:val="single" w:sz="36" w:space="0" w:color="auto"/>
            <w:bottom w:val="single" w:sz="36" w:space="0" w:color="auto"/>
            <w:right w:val="single" w:sz="36" w:space="0" w:color="auto"/>
          </w:divBdr>
          <w:divsChild>
            <w:div w:id="11054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6695">
      <w:bodyDiv w:val="1"/>
      <w:marLeft w:val="0"/>
      <w:marRight w:val="0"/>
      <w:marTop w:val="0"/>
      <w:marBottom w:val="0"/>
      <w:divBdr>
        <w:top w:val="none" w:sz="0" w:space="0" w:color="auto"/>
        <w:left w:val="none" w:sz="0" w:space="0" w:color="auto"/>
        <w:bottom w:val="none" w:sz="0" w:space="0" w:color="auto"/>
        <w:right w:val="none" w:sz="0" w:space="0" w:color="auto"/>
      </w:divBdr>
    </w:div>
    <w:div w:id="1887714376">
      <w:bodyDiv w:val="1"/>
      <w:marLeft w:val="0"/>
      <w:marRight w:val="0"/>
      <w:marTop w:val="0"/>
      <w:marBottom w:val="0"/>
      <w:divBdr>
        <w:top w:val="none" w:sz="0" w:space="0" w:color="auto"/>
        <w:left w:val="none" w:sz="0" w:space="0" w:color="auto"/>
        <w:bottom w:val="none" w:sz="0" w:space="0" w:color="auto"/>
        <w:right w:val="none" w:sz="0" w:space="0" w:color="auto"/>
      </w:divBdr>
      <w:divsChild>
        <w:div w:id="1783840902">
          <w:marLeft w:val="0"/>
          <w:marRight w:val="0"/>
          <w:marTop w:val="0"/>
          <w:marBottom w:val="0"/>
          <w:divBdr>
            <w:top w:val="none" w:sz="0" w:space="0" w:color="auto"/>
            <w:left w:val="none" w:sz="0" w:space="0" w:color="auto"/>
            <w:bottom w:val="none" w:sz="0" w:space="0" w:color="auto"/>
            <w:right w:val="none" w:sz="0" w:space="0" w:color="auto"/>
          </w:divBdr>
        </w:div>
      </w:divsChild>
    </w:div>
    <w:div w:id="20335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E4991-7D64-475C-95C2-7DDD0F7E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pragya chandrakar</dc:creator>
  <cp:lastModifiedBy>aloksingh bargah</cp:lastModifiedBy>
  <cp:revision>2</cp:revision>
  <dcterms:created xsi:type="dcterms:W3CDTF">2025-09-08T13:45:00Z</dcterms:created>
  <dcterms:modified xsi:type="dcterms:W3CDTF">2025-09-08T13:45:00Z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5e886892-077c-42ab-bcbc-5e174ded0ff5</vt:lpwstr>
  </property>
</Properties>
</file>