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733CF1" w14:textId="77777777" w:rsidR="006E2EC5" w:rsidRPr="006E2EC5" w:rsidRDefault="006E2EC5" w:rsidP="006E2EC5">
      <w:pPr>
        <w:spacing w:after="160" w:line="240" w:lineRule="auto"/>
        <w:jc w:val="center"/>
        <w:rPr>
          <w:rFonts w:ascii="Times New Roman" w:eastAsia="Times New Roman" w:hAnsi="Times New Roman" w:cs="Times New Roman"/>
          <w:b/>
          <w:bCs/>
          <w:i/>
          <w:iCs/>
          <w:sz w:val="36"/>
          <w:szCs w:val="36"/>
          <w:u w:val="single"/>
          <w:lang w:val="en-US"/>
        </w:rPr>
      </w:pPr>
      <w:r w:rsidRPr="006E2EC5">
        <w:rPr>
          <w:rFonts w:ascii="Times New Roman" w:eastAsia="Times New Roman" w:hAnsi="Times New Roman" w:cs="Times New Roman"/>
          <w:b/>
          <w:bCs/>
          <w:i/>
          <w:iCs/>
          <w:sz w:val="36"/>
          <w:szCs w:val="36"/>
          <w:u w:val="single"/>
          <w:lang w:val="en-US"/>
        </w:rPr>
        <w:t>Review Article</w:t>
      </w:r>
    </w:p>
    <w:p w14:paraId="7806EB73" w14:textId="77777777" w:rsidR="006E2EC5" w:rsidRDefault="006E2EC5" w:rsidP="0047789F">
      <w:pPr>
        <w:spacing w:after="160" w:line="240" w:lineRule="auto"/>
        <w:jc w:val="center"/>
        <w:rPr>
          <w:rFonts w:ascii="Times New Roman" w:eastAsia="Times New Roman" w:hAnsi="Times New Roman" w:cs="Times New Roman"/>
          <w:b/>
          <w:i/>
          <w:sz w:val="36"/>
          <w:szCs w:val="36"/>
        </w:rPr>
      </w:pPr>
    </w:p>
    <w:p w14:paraId="1FD41193" w14:textId="06A1FA0D" w:rsidR="0045475A" w:rsidRPr="0047789F" w:rsidRDefault="006650B7" w:rsidP="0047789F">
      <w:pPr>
        <w:spacing w:after="160" w:line="240" w:lineRule="auto"/>
        <w:jc w:val="center"/>
        <w:rPr>
          <w:rFonts w:ascii="Times New Roman" w:eastAsia="Times New Roman" w:hAnsi="Times New Roman" w:cs="Times New Roman"/>
          <w:b/>
          <w:i/>
          <w:sz w:val="36"/>
          <w:szCs w:val="36"/>
        </w:rPr>
      </w:pPr>
      <w:r w:rsidRPr="006650B7">
        <w:rPr>
          <w:rFonts w:ascii="Times New Roman" w:eastAsia="Times New Roman" w:hAnsi="Times New Roman" w:cs="Times New Roman"/>
          <w:b/>
          <w:bCs/>
          <w:i/>
          <w:sz w:val="36"/>
          <w:szCs w:val="36"/>
          <w:lang w:val="en-US"/>
        </w:rPr>
        <w:t>Behaviorally Informed Urban Mobility Interventions for Congestion Management in Dehradun</w:t>
      </w:r>
    </w:p>
    <w:p w14:paraId="5CEA4557" w14:textId="7A6FBD19" w:rsidR="006E2EC5" w:rsidRDefault="006E2EC5" w:rsidP="0045475A">
      <w:pPr>
        <w:spacing w:after="160" w:line="240" w:lineRule="auto"/>
        <w:rPr>
          <w:rFonts w:ascii="Times New Roman" w:eastAsia="Times New Roman" w:hAnsi="Times New Roman" w:cs="Times New Roman"/>
          <w:i/>
          <w:sz w:val="24"/>
          <w:szCs w:val="28"/>
        </w:rPr>
      </w:pPr>
    </w:p>
    <w:p w14:paraId="19D14494" w14:textId="77777777" w:rsidR="004E754C" w:rsidRPr="0045475A" w:rsidRDefault="004E754C" w:rsidP="0045475A">
      <w:pPr>
        <w:spacing w:after="160" w:line="240" w:lineRule="auto"/>
        <w:rPr>
          <w:rFonts w:ascii="Times New Roman" w:eastAsia="Times New Roman" w:hAnsi="Times New Roman" w:cs="Times New Roman"/>
          <w:i/>
          <w:sz w:val="24"/>
          <w:szCs w:val="28"/>
        </w:rPr>
      </w:pPr>
    </w:p>
    <w:p w14:paraId="0258E6CA" w14:textId="03F11CD4" w:rsidR="0077009E" w:rsidRPr="00D1160F" w:rsidRDefault="003C63D8" w:rsidP="00692A70">
      <w:pPr>
        <w:spacing w:after="160" w:line="480" w:lineRule="auto"/>
        <w:rPr>
          <w:rFonts w:ascii="Times New Roman" w:eastAsia="Times New Roman" w:hAnsi="Times New Roman" w:cs="Times New Roman"/>
          <w:b/>
          <w:sz w:val="28"/>
          <w:szCs w:val="28"/>
        </w:rPr>
      </w:pPr>
      <w:r w:rsidRPr="00D1160F">
        <w:rPr>
          <w:rFonts w:ascii="Times New Roman" w:eastAsia="Times New Roman" w:hAnsi="Times New Roman" w:cs="Times New Roman"/>
          <w:b/>
          <w:sz w:val="28"/>
          <w:szCs w:val="28"/>
        </w:rPr>
        <w:t>Abstract</w:t>
      </w:r>
    </w:p>
    <w:p w14:paraId="279A9014"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Dehradun, a fast-urbanising hill city, is witnessing critical levels of vehicular traffic congestion, particularly during peak school and office hours. This report presents a strategically layered, behaviourally informed urban mobility plan to reduce congestion sustainably. Drawing on globally validated behavioural models (Behavioural Urbanism, COM-B, EAST), criminological frameworks (CPTED, SCP, Defensible Space), and national-international precedents, this proposal leverages a hybrid of digital nudges, infrastructural adaptation, and social norm activation to drive sustainable modal transition. </w:t>
      </w:r>
    </w:p>
    <w:p w14:paraId="6F9607B0"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Peak hour congestion is attempted to be solved from a Geographical perspective with the help of Transport Science, large scale network maps tying up with the previously mentioned Behaviour Science principles. Case studies of congestion hotspots are analysed with ground level solutions often involving changes in appearance of infrastructure and its presentation rather than changes in infrastructure capacity. </w:t>
      </w:r>
    </w:p>
    <w:p w14:paraId="2C441643" w14:textId="0617F93D" w:rsidR="00692A70" w:rsidRPr="0045475A"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solutions aim to be affordable, easy to implement and bring drastic change in how transportation is viewed in the hill city. Hotspot analysis is followed by a cost feasibility assessment, list of potential funding sources, implementation risk analysis and implementation roadmap. Lastly, areas for future research are specified.</w:t>
      </w:r>
    </w:p>
    <w:p w14:paraId="0F888DFF" w14:textId="466FA3E2" w:rsidR="00725D8B" w:rsidRDefault="00725D8B" w:rsidP="00692A70">
      <w:pPr>
        <w:spacing w:after="160" w:line="48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Keywords</w:t>
      </w:r>
    </w:p>
    <w:p w14:paraId="5165559B" w14:textId="40DB2535" w:rsidR="00725D8B" w:rsidRPr="00725D8B" w:rsidRDefault="00725D8B"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urbanism, CPTED, SCP, defensible space, behavioural economics</w:t>
      </w:r>
      <w:r w:rsidR="00001870">
        <w:rPr>
          <w:rFonts w:ascii="Times New Roman" w:eastAsia="Times New Roman" w:hAnsi="Times New Roman" w:cs="Times New Roman"/>
          <w:sz w:val="24"/>
          <w:szCs w:val="24"/>
        </w:rPr>
        <w:t xml:space="preserve">, </w:t>
      </w:r>
      <w:r w:rsidR="00146E93">
        <w:rPr>
          <w:rFonts w:ascii="Times New Roman" w:eastAsia="Times New Roman" w:hAnsi="Times New Roman" w:cs="Times New Roman"/>
          <w:sz w:val="24"/>
          <w:szCs w:val="24"/>
        </w:rPr>
        <w:br/>
        <w:t>e</w:t>
      </w:r>
      <w:r w:rsidR="00001870" w:rsidRPr="00001870">
        <w:rPr>
          <w:rFonts w:ascii="Times New Roman" w:eastAsia="Times New Roman" w:hAnsi="Times New Roman" w:cs="Times New Roman"/>
          <w:sz w:val="24"/>
          <w:szCs w:val="24"/>
        </w:rPr>
        <w:t>conomical</w:t>
      </w:r>
      <w:r w:rsidR="00146E93">
        <w:rPr>
          <w:rFonts w:ascii="Times New Roman" w:eastAsia="Times New Roman" w:hAnsi="Times New Roman" w:cs="Times New Roman"/>
          <w:sz w:val="24"/>
          <w:szCs w:val="24"/>
        </w:rPr>
        <w:t>-t</w:t>
      </w:r>
      <w:r w:rsidR="00001870" w:rsidRPr="00001870">
        <w:rPr>
          <w:rFonts w:ascii="Times New Roman" w:eastAsia="Times New Roman" w:hAnsi="Times New Roman" w:cs="Times New Roman"/>
          <w:sz w:val="24"/>
          <w:szCs w:val="24"/>
        </w:rPr>
        <w:t xml:space="preserve">actical </w:t>
      </w:r>
      <w:r w:rsidR="00001870">
        <w:rPr>
          <w:rFonts w:ascii="Times New Roman" w:eastAsia="Times New Roman" w:hAnsi="Times New Roman" w:cs="Times New Roman"/>
          <w:sz w:val="24"/>
          <w:szCs w:val="24"/>
        </w:rPr>
        <w:t>u</w:t>
      </w:r>
      <w:r w:rsidR="00001870" w:rsidRPr="00001870">
        <w:rPr>
          <w:rFonts w:ascii="Times New Roman" w:eastAsia="Times New Roman" w:hAnsi="Times New Roman" w:cs="Times New Roman"/>
          <w:sz w:val="24"/>
          <w:szCs w:val="24"/>
        </w:rPr>
        <w:t>rbanism</w:t>
      </w:r>
      <w:r w:rsidR="00146E93">
        <w:rPr>
          <w:rFonts w:ascii="Times New Roman" w:eastAsia="Times New Roman" w:hAnsi="Times New Roman" w:cs="Times New Roman"/>
          <w:sz w:val="24"/>
          <w:szCs w:val="24"/>
        </w:rPr>
        <w:t>, s</w:t>
      </w:r>
      <w:r w:rsidR="00001870" w:rsidRPr="00001870">
        <w:rPr>
          <w:rFonts w:ascii="Times New Roman" w:eastAsia="Times New Roman" w:hAnsi="Times New Roman" w:cs="Times New Roman"/>
          <w:sz w:val="24"/>
          <w:szCs w:val="24"/>
        </w:rPr>
        <w:t xml:space="preserve">ustainable </w:t>
      </w:r>
      <w:r w:rsidR="00001870">
        <w:rPr>
          <w:rFonts w:ascii="Times New Roman" w:eastAsia="Times New Roman" w:hAnsi="Times New Roman" w:cs="Times New Roman"/>
          <w:sz w:val="24"/>
          <w:szCs w:val="24"/>
        </w:rPr>
        <w:t>c</w:t>
      </w:r>
      <w:r w:rsidR="00001870" w:rsidRPr="00001870">
        <w:rPr>
          <w:rFonts w:ascii="Times New Roman" w:eastAsia="Times New Roman" w:hAnsi="Times New Roman" w:cs="Times New Roman"/>
          <w:sz w:val="24"/>
          <w:szCs w:val="24"/>
        </w:rPr>
        <w:t>ongestion</w:t>
      </w:r>
      <w:r w:rsidR="00146E93">
        <w:rPr>
          <w:rFonts w:ascii="Times New Roman" w:eastAsia="Times New Roman" w:hAnsi="Times New Roman" w:cs="Times New Roman"/>
          <w:sz w:val="24"/>
          <w:szCs w:val="24"/>
        </w:rPr>
        <w:t xml:space="preserve"> </w:t>
      </w:r>
      <w:r w:rsidR="00001870">
        <w:rPr>
          <w:rFonts w:ascii="Times New Roman" w:eastAsia="Times New Roman" w:hAnsi="Times New Roman" w:cs="Times New Roman"/>
          <w:sz w:val="24"/>
          <w:szCs w:val="24"/>
        </w:rPr>
        <w:t>m</w:t>
      </w:r>
      <w:r w:rsidR="00001870" w:rsidRPr="00001870">
        <w:rPr>
          <w:rFonts w:ascii="Times New Roman" w:eastAsia="Times New Roman" w:hAnsi="Times New Roman" w:cs="Times New Roman"/>
          <w:sz w:val="24"/>
          <w:szCs w:val="24"/>
        </w:rPr>
        <w:t>anagement</w:t>
      </w:r>
    </w:p>
    <w:p w14:paraId="65FEBF35" w14:textId="2D7CE772" w:rsidR="0077009E" w:rsidRPr="00D1160F" w:rsidRDefault="003C63D8" w:rsidP="00692A70">
      <w:pPr>
        <w:spacing w:after="160" w:line="480" w:lineRule="auto"/>
        <w:rPr>
          <w:rFonts w:ascii="Times New Roman" w:eastAsia="Times New Roman" w:hAnsi="Times New Roman" w:cs="Times New Roman"/>
          <w:b/>
          <w:sz w:val="28"/>
          <w:szCs w:val="28"/>
        </w:rPr>
      </w:pPr>
      <w:r w:rsidRPr="00D1160F">
        <w:rPr>
          <w:rFonts w:ascii="Times New Roman" w:eastAsia="Times New Roman" w:hAnsi="Times New Roman" w:cs="Times New Roman"/>
          <w:b/>
          <w:sz w:val="28"/>
          <w:szCs w:val="28"/>
        </w:rPr>
        <w:t>Introduction</w:t>
      </w:r>
    </w:p>
    <w:p w14:paraId="78FA42FF" w14:textId="237E8B77" w:rsidR="0077009E" w:rsidRPr="00D1160F" w:rsidRDefault="003C63D8" w:rsidP="00692A70">
      <w:pPr>
        <w:spacing w:after="160" w:line="480" w:lineRule="auto"/>
        <w:jc w:val="both"/>
        <w:rPr>
          <w:rFonts w:ascii="Times New Roman" w:eastAsia="Times New Roman" w:hAnsi="Times New Roman" w:cs="Times New Roman"/>
          <w:sz w:val="24"/>
          <w:szCs w:val="24"/>
        </w:rPr>
      </w:pPr>
      <w:r w:rsidRPr="00D1160F">
        <w:rPr>
          <w:rFonts w:ascii="Times New Roman" w:eastAsia="Times New Roman" w:hAnsi="Times New Roman" w:cs="Times New Roman"/>
          <w:sz w:val="24"/>
          <w:szCs w:val="24"/>
        </w:rPr>
        <w:lastRenderedPageBreak/>
        <w:t xml:space="preserve">The state of Uttaranchal (now Uttarakhand) separated from Uttar Pradesh in the year 2000 when three new states (Uttaranchal, Chhattisgarh and Jharkhand) were carved out based on the different cultures they had to their previous counterparts. With the Himalayan region separating from the Northern Plains, Uttaranchal gained Dehradun as its capital. A small town located on the foothills, Dehradun lies at a mere elevation of 450 metres compared to the mighty Himalayas which peak as high as 8 kilometres in Nepal and Tibet. </w:t>
      </w:r>
    </w:p>
    <w:p w14:paraId="33E91C4F" w14:textId="33628378"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its inauguration as the state’s capital, the hill city has witnessed an urban area growth of nearly 200% increasing its urban land use </w:t>
      </w:r>
      <w:r w:rsidR="00CA13A9" w:rsidRPr="009D7C48">
        <w:rPr>
          <w:rFonts w:ascii="Times New Roman" w:eastAsia="Times New Roman" w:hAnsi="Times New Roman" w:cs="Times New Roman"/>
          <w:b/>
          <w:sz w:val="24"/>
          <w:szCs w:val="24"/>
        </w:rPr>
        <w:t>(Figure 1)</w:t>
      </w:r>
      <w:r w:rsidR="00CA13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746 </w:t>
      </w:r>
      <w:r w:rsidR="00460645">
        <w:rPr>
          <w:rFonts w:ascii="Times New Roman" w:eastAsia="Times New Roman" w:hAnsi="Times New Roman" w:cs="Times New Roman"/>
          <w:sz w:val="24"/>
          <w:szCs w:val="24"/>
        </w:rPr>
        <w:t>hectares</w:t>
      </w:r>
      <w:r>
        <w:rPr>
          <w:rFonts w:ascii="Times New Roman" w:eastAsia="Times New Roman" w:hAnsi="Times New Roman" w:cs="Times New Roman"/>
          <w:sz w:val="24"/>
          <w:szCs w:val="24"/>
        </w:rPr>
        <w:t xml:space="preserve"> to 1,463 </w:t>
      </w:r>
      <w:r w:rsidR="00460645">
        <w:rPr>
          <w:rFonts w:ascii="Times New Roman" w:eastAsia="Times New Roman" w:hAnsi="Times New Roman" w:cs="Times New Roman"/>
          <w:sz w:val="24"/>
          <w:szCs w:val="24"/>
        </w:rPr>
        <w:t>hectares</w:t>
      </w:r>
      <w:r>
        <w:rPr>
          <w:rFonts w:ascii="Times New Roman" w:eastAsia="Times New Roman" w:hAnsi="Times New Roman" w:cs="Times New Roman"/>
          <w:sz w:val="24"/>
          <w:szCs w:val="24"/>
        </w:rPr>
        <w:t xml:space="preserve"> (Municipal Development and Development Authority, 2023). Much of this growth in urban land use and population has been haphazard, leading to congested roads, encroachment of footpaths, narrow alleyways with no room for vehicular movement and long traffic jams in the city’s central business district. The only arteries of the city are the State and National Highways which cut through the megalopolis and are crucial to movement within and through Dehradun.</w:t>
      </w:r>
    </w:p>
    <w:p w14:paraId="10EFDD4A" w14:textId="59679649"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concoction of mismanagement, unplanned growth and large-scale immigration to the once calm and relaxed small town has led to a shift from pedestrian to vehicular transport. Dehradun presents a case of extremely high ownership of private transport means, most notably two-wheelers such as scooters and motorbikes. Most residences and commercial zones have developed without adequate parking spaces or consideration for vehicular storage contributing further to the crisis. </w:t>
      </w:r>
      <w:r w:rsidR="00363E3A">
        <w:rPr>
          <w:rFonts w:ascii="Times New Roman" w:eastAsia="Times New Roman" w:hAnsi="Times New Roman" w:cs="Times New Roman"/>
          <w:sz w:val="24"/>
          <w:szCs w:val="24"/>
        </w:rPr>
        <w:t>A point of no return is coming</w:t>
      </w:r>
      <w:r>
        <w:rPr>
          <w:rFonts w:ascii="Times New Roman" w:eastAsia="Times New Roman" w:hAnsi="Times New Roman" w:cs="Times New Roman"/>
          <w:sz w:val="24"/>
          <w:szCs w:val="24"/>
        </w:rPr>
        <w:t xml:space="preserve">, where traffic jams may stretch throughout the city corridors, in notable intersections like </w:t>
      </w:r>
      <w:proofErr w:type="spellStart"/>
      <w:r>
        <w:rPr>
          <w:rFonts w:ascii="Times New Roman" w:eastAsia="Times New Roman" w:hAnsi="Times New Roman" w:cs="Times New Roman"/>
          <w:sz w:val="24"/>
          <w:szCs w:val="24"/>
        </w:rPr>
        <w:t>Ghantaghar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Rispana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w:t>
      </w:r>
      <w:proofErr w:type="spellEnd"/>
      <w:r>
        <w:rPr>
          <w:rFonts w:ascii="Times New Roman" w:eastAsia="Times New Roman" w:hAnsi="Times New Roman" w:cs="Times New Roman"/>
          <w:sz w:val="24"/>
          <w:szCs w:val="24"/>
        </w:rPr>
        <w:t xml:space="preserve"> leading to a complete standstill which can only be solved through targeted behavioural nudges, reform in the attitude towards public transport and realising that the impending disaster can be averted through simple interventions.</w:t>
      </w:r>
    </w:p>
    <w:p w14:paraId="5D092A83" w14:textId="7E01EA53" w:rsidR="0077009E" w:rsidRPr="00460645" w:rsidRDefault="0071381E" w:rsidP="00692A70">
      <w:pPr>
        <w:spacing w:after="160" w:line="480" w:lineRule="auto"/>
        <w:jc w:val="center"/>
        <w:rPr>
          <w:rFonts w:ascii="Times New Roman" w:eastAsia="Times New Roman" w:hAnsi="Times New Roman" w:cs="Times New Roman"/>
          <w:sz w:val="22"/>
        </w:rPr>
      </w:pPr>
      <w:r>
        <w:rPr>
          <w:noProof/>
        </w:rPr>
        <w:lastRenderedPageBreak/>
        <w:drawing>
          <wp:inline distT="0" distB="0" distL="0" distR="0" wp14:anchorId="2A875ECD" wp14:editId="264CA0A3">
            <wp:extent cx="5095875" cy="3819525"/>
            <wp:effectExtent l="0" t="0" r="9525" b="9525"/>
            <wp:docPr id="56184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48298" name=""/>
                    <pic:cNvPicPr/>
                  </pic:nvPicPr>
                  <pic:blipFill>
                    <a:blip r:embed="rId8"/>
                    <a:stretch>
                      <a:fillRect/>
                    </a:stretch>
                  </pic:blipFill>
                  <pic:spPr>
                    <a:xfrm>
                      <a:off x="0" y="0"/>
                      <a:ext cx="5095875" cy="3819525"/>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w:t>
      </w:r>
      <w:r w:rsidR="003C63D8" w:rsidRPr="00460645">
        <w:rPr>
          <w:rFonts w:ascii="Times New Roman" w:eastAsia="Times New Roman" w:hAnsi="Times New Roman" w:cs="Times New Roman"/>
          <w:b/>
          <w:sz w:val="22"/>
        </w:rPr>
        <w:t>):</w:t>
      </w:r>
      <w:r w:rsidR="003C63D8" w:rsidRPr="00460645">
        <w:rPr>
          <w:rFonts w:ascii="Times New Roman" w:eastAsia="Times New Roman" w:hAnsi="Times New Roman" w:cs="Times New Roman"/>
          <w:sz w:val="22"/>
        </w:rPr>
        <w:t xml:space="preserve"> LULC Comparison Maps of Dehradun City (2001-2024)</w:t>
      </w:r>
    </w:p>
    <w:p w14:paraId="43B0BA22" w14:textId="62A180B5"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shall attempt to describe and then recommend strategies to solve said problems using popular and widely recognised theories of Spatial Criminology [such as Situational Crime Prevention, Crime Prevention through Environmental Design, Capability (C)-Opportunity (O)-Motivation (M) = Behaviour (B)], Behavioural Urbanism [such as Residential Density, New Urbanism], Behavioural Economics [such as Loss Aversion and Nudges] amongst others</w:t>
      </w:r>
      <w:r w:rsidR="00C852A0">
        <w:rPr>
          <w:rFonts w:ascii="Times New Roman" w:eastAsia="Times New Roman" w:hAnsi="Times New Roman" w:cs="Times New Roman"/>
          <w:sz w:val="24"/>
          <w:szCs w:val="24"/>
        </w:rPr>
        <w:t xml:space="preserve"> to approach urban planning through the lens of behaviour instead of infrastructure. It is an effort to look at modern planning in India through a multi-disciplinary approach.</w:t>
      </w:r>
    </w:p>
    <w:p w14:paraId="6DE17C52"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will be on identifying key areas of congestion complications, developing targeted solutions and also general frameworks that can be applied to any part of the city.</w:t>
      </w:r>
    </w:p>
    <w:p w14:paraId="7E6B4B0C" w14:textId="77777777"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Review</w:t>
      </w:r>
    </w:p>
    <w:p w14:paraId="1FE7612E" w14:textId="77777777" w:rsidR="009D3253" w:rsidRPr="009D3253" w:rsidRDefault="009D3253" w:rsidP="009D3253">
      <w:pPr>
        <w:spacing w:after="160" w:line="480" w:lineRule="auto"/>
        <w:jc w:val="both"/>
        <w:rPr>
          <w:rFonts w:ascii="Times New Roman" w:eastAsia="Times New Roman" w:hAnsi="Times New Roman" w:cs="Times New Roman"/>
          <w:sz w:val="24"/>
          <w:szCs w:val="24"/>
          <w:lang w:val="en-IN"/>
        </w:rPr>
      </w:pPr>
      <w:r w:rsidRPr="009D3253">
        <w:rPr>
          <w:rFonts w:ascii="Times New Roman" w:eastAsia="Times New Roman" w:hAnsi="Times New Roman" w:cs="Times New Roman"/>
          <w:sz w:val="24"/>
          <w:szCs w:val="24"/>
          <w:lang w:val="en-IN"/>
        </w:rPr>
        <w:t>Designing behaviourally informed mobility interventions necessitates engagement with diverse scholarly traditions and applied studies. Rather than treating Dehradun’s congestion as a purely infrastructural concern, the literature foregrounds it as a systemic behavioural challenge, situated at the intersection of criminological frameworks, behavioural science, and context-specific urban assessments.</w:t>
      </w:r>
    </w:p>
    <w:p w14:paraId="0A87F1AA" w14:textId="77777777" w:rsidR="009D3253" w:rsidRPr="009D3253" w:rsidRDefault="009D3253" w:rsidP="009D3253">
      <w:pPr>
        <w:spacing w:after="160" w:line="480" w:lineRule="auto"/>
        <w:jc w:val="both"/>
        <w:rPr>
          <w:rFonts w:ascii="Times New Roman" w:eastAsia="Times New Roman" w:hAnsi="Times New Roman" w:cs="Times New Roman"/>
          <w:sz w:val="24"/>
          <w:szCs w:val="24"/>
          <w:lang w:val="en-IN"/>
        </w:rPr>
      </w:pPr>
      <w:r w:rsidRPr="009D3253">
        <w:rPr>
          <w:rFonts w:ascii="Times New Roman" w:eastAsia="Times New Roman" w:hAnsi="Times New Roman" w:cs="Times New Roman"/>
          <w:b/>
          <w:bCs/>
          <w:sz w:val="24"/>
          <w:szCs w:val="24"/>
          <w:lang w:val="en-IN"/>
        </w:rPr>
        <w:lastRenderedPageBreak/>
        <w:t>Criminological and Environmental Design Frameworks</w:t>
      </w:r>
      <w:r w:rsidRPr="009D3253">
        <w:rPr>
          <w:rFonts w:ascii="Times New Roman" w:eastAsia="Times New Roman" w:hAnsi="Times New Roman" w:cs="Times New Roman"/>
          <w:sz w:val="24"/>
          <w:szCs w:val="24"/>
          <w:lang w:val="en-IN"/>
        </w:rPr>
        <w:br/>
        <w:t>The foundational insights of Clarke (1995) on Situational Crime Prevention (SCP) and Crowe (2000) on Crime Prevention Through Environmental Design (CPTED) establish the conceptual scaffolding for behaviour-oriented mobility planning. SCP emphasises regulating space and human behaviour through situational variables—such as access control, surveillance, and spatial structuring—thus enabling deterrence without reliance on intrinsic motivational change. Crowe’s CPTED complements this structural orientation by highlighting the role of environmental aesthetics, visibility, and territorial reinforcement in cultivating perceptions of safety and pro-social behaviour. Together, these frameworks validate low-cost interventions such as vendor zoning, tokenised auto systems, safe bus shelters, and pedestrian-friendly calm zones, where spatial cues nudge compliance and reshape commuting behaviour.</w:t>
      </w:r>
    </w:p>
    <w:p w14:paraId="1C4EB2F8" w14:textId="77777777" w:rsidR="009D3253" w:rsidRPr="009D3253" w:rsidRDefault="009D3253" w:rsidP="009D3253">
      <w:pPr>
        <w:spacing w:after="160" w:line="480" w:lineRule="auto"/>
        <w:jc w:val="both"/>
        <w:rPr>
          <w:rFonts w:ascii="Times New Roman" w:eastAsia="Times New Roman" w:hAnsi="Times New Roman" w:cs="Times New Roman"/>
          <w:sz w:val="24"/>
          <w:szCs w:val="24"/>
          <w:lang w:val="en-IN"/>
        </w:rPr>
      </w:pPr>
      <w:r w:rsidRPr="009D3253">
        <w:rPr>
          <w:rFonts w:ascii="Times New Roman" w:eastAsia="Times New Roman" w:hAnsi="Times New Roman" w:cs="Times New Roman"/>
          <w:b/>
          <w:bCs/>
          <w:sz w:val="24"/>
          <w:szCs w:val="24"/>
          <w:lang w:val="en-IN"/>
        </w:rPr>
        <w:t>Behavioural Science Models</w:t>
      </w:r>
      <w:r w:rsidRPr="009D3253">
        <w:rPr>
          <w:rFonts w:ascii="Times New Roman" w:eastAsia="Times New Roman" w:hAnsi="Times New Roman" w:cs="Times New Roman"/>
          <w:sz w:val="24"/>
          <w:szCs w:val="24"/>
          <w:lang w:val="en-IN"/>
        </w:rPr>
        <w:br/>
        <w:t>Beyond criminological theory, behavioural science provides diagnostic and design tools tailored for mobility behaviour. The COM-B model (</w:t>
      </w:r>
      <w:proofErr w:type="spellStart"/>
      <w:r w:rsidRPr="009D3253">
        <w:rPr>
          <w:rFonts w:ascii="Times New Roman" w:eastAsia="Times New Roman" w:hAnsi="Times New Roman" w:cs="Times New Roman"/>
          <w:sz w:val="24"/>
          <w:szCs w:val="24"/>
          <w:lang w:val="en-IN"/>
        </w:rPr>
        <w:t>Michie</w:t>
      </w:r>
      <w:proofErr w:type="spellEnd"/>
      <w:r w:rsidRPr="009D3253">
        <w:rPr>
          <w:rFonts w:ascii="Times New Roman" w:eastAsia="Times New Roman" w:hAnsi="Times New Roman" w:cs="Times New Roman"/>
          <w:sz w:val="24"/>
          <w:szCs w:val="24"/>
          <w:lang w:val="en-IN"/>
        </w:rPr>
        <w:t xml:space="preserve"> et al., 2011) dissects behaviour into three interrelated domains—Capability, Opportunity, and Motivation—enabling nuanced identification of barriers to modal shift. In Dehradun’s case, these range from limited transit literacy (capability), unsafe walking and waiting environments (opportunity), to entrenched cultural preferences for private vehicles (motivation). The EAST framework further complements COM-B by translating insights into actionable design principles—Easy, Attractive, Social, and Timely—offering practical levers for intervention. More broadly, </w:t>
      </w:r>
      <w:proofErr w:type="spellStart"/>
      <w:r w:rsidRPr="009D3253">
        <w:rPr>
          <w:rFonts w:ascii="Times New Roman" w:eastAsia="Times New Roman" w:hAnsi="Times New Roman" w:cs="Times New Roman"/>
          <w:sz w:val="24"/>
          <w:szCs w:val="24"/>
          <w:lang w:val="en-IN"/>
        </w:rPr>
        <w:t>Chataway’s</w:t>
      </w:r>
      <w:proofErr w:type="spellEnd"/>
      <w:r w:rsidRPr="009D3253">
        <w:rPr>
          <w:rFonts w:ascii="Times New Roman" w:eastAsia="Times New Roman" w:hAnsi="Times New Roman" w:cs="Times New Roman"/>
          <w:sz w:val="24"/>
          <w:szCs w:val="24"/>
          <w:lang w:val="en-IN"/>
        </w:rPr>
        <w:t xml:space="preserve"> </w:t>
      </w:r>
      <w:r w:rsidRPr="009D3253">
        <w:rPr>
          <w:rFonts w:ascii="Times New Roman" w:eastAsia="Times New Roman" w:hAnsi="Times New Roman" w:cs="Times New Roman"/>
          <w:i/>
          <w:iCs/>
          <w:sz w:val="24"/>
          <w:szCs w:val="24"/>
          <w:lang w:val="en-IN"/>
        </w:rPr>
        <w:t>Space, Time, Crime</w:t>
      </w:r>
      <w:r w:rsidRPr="009D3253">
        <w:rPr>
          <w:rFonts w:ascii="Times New Roman" w:eastAsia="Times New Roman" w:hAnsi="Times New Roman" w:cs="Times New Roman"/>
          <w:sz w:val="24"/>
          <w:szCs w:val="24"/>
          <w:lang w:val="en-IN"/>
        </w:rPr>
        <w:t xml:space="preserve"> (2020) extends the application of criminological and behavioural frameworks to urban offences, including traffic indiscipline, reinforcing the salience of spatial criminology in mobility contexts.</w:t>
      </w:r>
    </w:p>
    <w:p w14:paraId="12348E04" w14:textId="192E9B19" w:rsidR="009D3253" w:rsidRPr="009D3253" w:rsidRDefault="009D3253" w:rsidP="009D3253">
      <w:pPr>
        <w:spacing w:after="160" w:line="480" w:lineRule="auto"/>
        <w:jc w:val="both"/>
        <w:rPr>
          <w:rFonts w:ascii="Times New Roman" w:eastAsia="Times New Roman" w:hAnsi="Times New Roman" w:cs="Times New Roman"/>
          <w:sz w:val="24"/>
          <w:szCs w:val="24"/>
          <w:lang w:val="en-IN"/>
        </w:rPr>
      </w:pPr>
      <w:r w:rsidRPr="009D3253">
        <w:rPr>
          <w:rFonts w:ascii="Times New Roman" w:eastAsia="Times New Roman" w:hAnsi="Times New Roman" w:cs="Times New Roman"/>
          <w:b/>
          <w:bCs/>
          <w:sz w:val="24"/>
          <w:szCs w:val="24"/>
          <w:lang w:val="en-IN"/>
        </w:rPr>
        <w:t>Localised Urban Studies and Policy Documents</w:t>
      </w:r>
      <w:r w:rsidRPr="009D3253">
        <w:rPr>
          <w:rFonts w:ascii="Times New Roman" w:eastAsia="Times New Roman" w:hAnsi="Times New Roman" w:cs="Times New Roman"/>
          <w:sz w:val="24"/>
          <w:szCs w:val="24"/>
          <w:lang w:val="en-IN"/>
        </w:rPr>
        <w:br/>
        <w:t xml:space="preserve">While global frameworks provide theoretical orientation, city-specific reports anchor interventions in Dehradun’s socio-spatial realities. The Dehradun Master Plan 2041 (MDDA, 2023) documents rapid vehicular growth, infrastructural deficits, and fragmented governance structures, offering a spatial and demographic baseline. Yet, the plan’s absence of behavioural analysis underscores the necessity of this report’s behaviour-first approach. The SDC Foundation’s (2023) </w:t>
      </w:r>
      <w:r w:rsidRPr="009D3253">
        <w:rPr>
          <w:rFonts w:ascii="Times New Roman" w:eastAsia="Times New Roman" w:hAnsi="Times New Roman" w:cs="Times New Roman"/>
          <w:i/>
          <w:iCs/>
          <w:sz w:val="24"/>
          <w:szCs w:val="24"/>
          <w:lang w:val="en-IN"/>
        </w:rPr>
        <w:t>Traffic Crisis Report</w:t>
      </w:r>
      <w:r w:rsidRPr="009D3253">
        <w:rPr>
          <w:rFonts w:ascii="Times New Roman" w:eastAsia="Times New Roman" w:hAnsi="Times New Roman" w:cs="Times New Roman"/>
          <w:sz w:val="24"/>
          <w:szCs w:val="24"/>
          <w:lang w:val="en-IN"/>
        </w:rPr>
        <w:t xml:space="preserve"> adds granularity by detailing everyday commuter experiences, including pedestrian marginalisation, vendor encroachments, and traffic indiscipline, </w:t>
      </w:r>
      <w:r w:rsidRPr="009D3253">
        <w:rPr>
          <w:rFonts w:ascii="Times New Roman" w:eastAsia="Times New Roman" w:hAnsi="Times New Roman" w:cs="Times New Roman"/>
          <w:sz w:val="24"/>
          <w:szCs w:val="24"/>
          <w:lang w:val="en-IN"/>
        </w:rPr>
        <w:lastRenderedPageBreak/>
        <w:t>thereby contextualising interventions like car-free zones, Switch Day campaigns, and vendor compliance programmes. Complementing this, IIT Roorkee’s (2024) pilot study on child-friendly urban mobility in Dehradun demonstrates the practical feasibility of staggered school timings, demarcated drop-off zones, and ambient calm areas, providing empirical validation for the interventions advanced here.</w:t>
      </w:r>
      <w:r w:rsidR="00B17D57">
        <w:rPr>
          <w:rFonts w:ascii="Times New Roman" w:eastAsia="Times New Roman" w:hAnsi="Times New Roman" w:cs="Times New Roman"/>
          <w:sz w:val="24"/>
          <w:szCs w:val="24"/>
          <w:lang w:val="en-IN"/>
        </w:rPr>
        <w:t xml:space="preserve"> Adding to this is the study of road network analysis by </w:t>
      </w:r>
      <w:proofErr w:type="spellStart"/>
      <w:r w:rsidR="00B17D57" w:rsidRPr="00B17D57">
        <w:rPr>
          <w:rFonts w:ascii="Times New Roman" w:eastAsia="Times New Roman" w:hAnsi="Times New Roman" w:cs="Times New Roman"/>
          <w:sz w:val="24"/>
          <w:szCs w:val="24"/>
          <w:lang w:val="en-IN"/>
        </w:rPr>
        <w:t>Nijagunappa</w:t>
      </w:r>
      <w:proofErr w:type="spellEnd"/>
      <w:r w:rsidR="00B17D57" w:rsidRPr="00B17D57">
        <w:rPr>
          <w:rFonts w:ascii="Times New Roman" w:eastAsia="Times New Roman" w:hAnsi="Times New Roman" w:cs="Times New Roman"/>
          <w:sz w:val="24"/>
          <w:szCs w:val="24"/>
          <w:lang w:val="en-IN"/>
        </w:rPr>
        <w:t xml:space="preserve"> et al</w:t>
      </w:r>
      <w:r w:rsidR="00B17D57">
        <w:rPr>
          <w:rFonts w:ascii="Times New Roman" w:eastAsia="Times New Roman" w:hAnsi="Times New Roman" w:cs="Times New Roman"/>
          <w:sz w:val="24"/>
          <w:szCs w:val="24"/>
          <w:lang w:val="en-IN"/>
        </w:rPr>
        <w:t xml:space="preserve"> (2007) providing </w:t>
      </w:r>
      <w:r w:rsidR="00B17D57" w:rsidRPr="00B17D57">
        <w:rPr>
          <w:rFonts w:ascii="Times New Roman" w:eastAsia="Times New Roman" w:hAnsi="Times New Roman" w:cs="Times New Roman"/>
          <w:sz w:val="24"/>
          <w:szCs w:val="24"/>
          <w:lang w:val="en-IN"/>
        </w:rPr>
        <w:t>a base for identifying areas of importance in this paper as well as indicates areas for further research using spatial and quantitative data</w:t>
      </w:r>
      <w:r w:rsidR="00B17D57">
        <w:rPr>
          <w:rFonts w:ascii="Times New Roman" w:eastAsia="Times New Roman" w:hAnsi="Times New Roman" w:cs="Times New Roman"/>
          <w:sz w:val="24"/>
          <w:szCs w:val="24"/>
          <w:lang w:val="en-IN"/>
        </w:rPr>
        <w:t>.</w:t>
      </w:r>
    </w:p>
    <w:p w14:paraId="08DB4F6E" w14:textId="7636C846" w:rsidR="00B17D57" w:rsidRPr="00B17D57" w:rsidRDefault="00B17D57" w:rsidP="00692A70">
      <w:pPr>
        <w:spacing w:after="16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Behavioural Nudges and </w:t>
      </w:r>
      <w:r w:rsidR="0052559E">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ase </w:t>
      </w:r>
      <w:r w:rsidR="0052559E">
        <w:rPr>
          <w:rFonts w:ascii="Times New Roman" w:eastAsia="Times New Roman" w:hAnsi="Times New Roman" w:cs="Times New Roman"/>
          <w:b/>
          <w:sz w:val="24"/>
          <w:szCs w:val="24"/>
        </w:rPr>
        <w:t>S</w:t>
      </w:r>
      <w:bookmarkStart w:id="0" w:name="_GoBack"/>
      <w:bookmarkEnd w:id="0"/>
      <w:r>
        <w:rPr>
          <w:rFonts w:ascii="Times New Roman" w:eastAsia="Times New Roman" w:hAnsi="Times New Roman" w:cs="Times New Roman"/>
          <w:b/>
          <w:sz w:val="24"/>
          <w:szCs w:val="24"/>
        </w:rPr>
        <w:t>tudies</w:t>
      </w:r>
    </w:p>
    <w:p w14:paraId="356A2CF9" w14:textId="11F9BADA" w:rsidR="00B17D57" w:rsidRDefault="00B17D57"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basic theories of behavioural science used throughout the paper have been taken from Baddeley’s (2017) work on Behavioural Economics </w:t>
      </w:r>
      <w:r w:rsidR="00237EB7">
        <w:rPr>
          <w:rFonts w:ascii="Times New Roman" w:eastAsia="Times New Roman" w:hAnsi="Times New Roman" w:cs="Times New Roman"/>
          <w:sz w:val="24"/>
          <w:szCs w:val="24"/>
        </w:rPr>
        <w:t xml:space="preserve">which connects with the </w:t>
      </w:r>
      <w:r w:rsidR="00237EB7" w:rsidRPr="00237EB7">
        <w:rPr>
          <w:rFonts w:ascii="Times New Roman" w:eastAsia="Times New Roman" w:hAnsi="Times New Roman" w:cs="Times New Roman"/>
          <w:sz w:val="24"/>
          <w:szCs w:val="24"/>
        </w:rPr>
        <w:t xml:space="preserve">Inter-Traffic Global Case Study (2024) </w:t>
      </w:r>
      <w:r w:rsidR="00237EB7">
        <w:rPr>
          <w:rFonts w:ascii="Times New Roman" w:eastAsia="Times New Roman" w:hAnsi="Times New Roman" w:cs="Times New Roman"/>
          <w:sz w:val="24"/>
          <w:szCs w:val="24"/>
        </w:rPr>
        <w:t xml:space="preserve">and </w:t>
      </w:r>
      <w:r w:rsidR="00237EB7" w:rsidRPr="00237EB7">
        <w:rPr>
          <w:rFonts w:ascii="Times New Roman" w:eastAsia="Times New Roman" w:hAnsi="Times New Roman" w:cs="Times New Roman"/>
          <w:sz w:val="24"/>
          <w:szCs w:val="24"/>
        </w:rPr>
        <w:t>Dehradun’s challenges within a global urban learning framework document</w:t>
      </w:r>
      <w:r w:rsidR="00237EB7">
        <w:rPr>
          <w:rFonts w:ascii="Times New Roman" w:eastAsia="Times New Roman" w:hAnsi="Times New Roman" w:cs="Times New Roman"/>
          <w:sz w:val="24"/>
          <w:szCs w:val="24"/>
        </w:rPr>
        <w:t>ing</w:t>
      </w:r>
      <w:r w:rsidR="00237EB7" w:rsidRPr="00237EB7">
        <w:rPr>
          <w:rFonts w:ascii="Times New Roman" w:eastAsia="Times New Roman" w:hAnsi="Times New Roman" w:cs="Times New Roman"/>
          <w:sz w:val="24"/>
          <w:szCs w:val="24"/>
        </w:rPr>
        <w:t xml:space="preserve"> how cities like Mexico City, Perth, and Moscow have leveraged vending regulation, smart kiosks, and congestion dashboards to drive measurable efficiency gains. These cities’ success in behavioural design and participatory urbanism supports the feasibility and relevance of the proposed interventions.</w:t>
      </w:r>
    </w:p>
    <w:p w14:paraId="232BCB12" w14:textId="46A7EF21"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Urbanism, specified by </w:t>
      </w:r>
      <w:proofErr w:type="spellStart"/>
      <w:r>
        <w:rPr>
          <w:rFonts w:ascii="Times New Roman" w:eastAsia="Times New Roman" w:hAnsi="Times New Roman" w:cs="Times New Roman"/>
          <w:sz w:val="24"/>
          <w:szCs w:val="24"/>
        </w:rPr>
        <w:t>Zali’s</w:t>
      </w:r>
      <w:proofErr w:type="spellEnd"/>
      <w:r>
        <w:rPr>
          <w:rFonts w:ascii="Times New Roman" w:eastAsia="Times New Roman" w:hAnsi="Times New Roman" w:cs="Times New Roman"/>
          <w:sz w:val="24"/>
          <w:szCs w:val="24"/>
        </w:rPr>
        <w:t xml:space="preserve"> (2019) paper which makes us aware </w:t>
      </w:r>
      <w:r w:rsidR="009064CC">
        <w:rPr>
          <w:rFonts w:ascii="Times New Roman" w:eastAsia="Times New Roman" w:hAnsi="Times New Roman" w:cs="Times New Roman"/>
          <w:sz w:val="24"/>
          <w:szCs w:val="24"/>
        </w:rPr>
        <w:t>that p</w:t>
      </w:r>
      <w:r>
        <w:rPr>
          <w:rFonts w:ascii="Times New Roman" w:eastAsia="Times New Roman" w:hAnsi="Times New Roman" w:cs="Times New Roman"/>
          <w:sz w:val="24"/>
          <w:szCs w:val="24"/>
        </w:rPr>
        <w:t>lanned mixed-use development with sustainable measures if applied to Dehradun can result in massive changes to its transportation problems and rising ownership of private vehicles. The Dehradun Air Action Plan (CPCB, 2022) serves as the environmental rationale for congestion reduction. While it does not engage with behavioural theory directly, its identification of transport as a major pollution source aligns with modal shift goals. The inclusion of AQI dashboards and pollution alerts echoes the salience and time-based nudges proposed in the EAST framework.</w:t>
      </w:r>
    </w:p>
    <w:p w14:paraId="7D22B10A" w14:textId="246A23CB" w:rsidR="00237EB7" w:rsidRDefault="00237EB7" w:rsidP="00237EB7">
      <w:pPr>
        <w:spacing w:after="160" w:line="480" w:lineRule="auto"/>
        <w:rPr>
          <w:rFonts w:ascii="Times New Roman" w:eastAsia="Times New Roman" w:hAnsi="Times New Roman" w:cs="Times New Roman"/>
          <w:sz w:val="24"/>
          <w:szCs w:val="24"/>
        </w:rPr>
      </w:pPr>
      <w:r w:rsidRPr="00237EB7">
        <w:rPr>
          <w:rFonts w:ascii="Times New Roman" w:eastAsia="Times New Roman" w:hAnsi="Times New Roman" w:cs="Times New Roman"/>
          <w:sz w:val="24"/>
          <w:szCs w:val="24"/>
        </w:rPr>
        <w:t>Taken together, this body of literature demonstrates that addressing Dehradun’s congestion requires more than infrastructural augmentation; it calls for the integration of criminological deterrence, behavioural diagnostics, and localised empirical insights. Criminological frameworks contribute the logic of spatial control, behavioural science models diagnose the psychological and social drivers of commuting choices, and city-level studies embed interventions within lived realities. This triangulated foundation provides a robust platform for behaviourally intelligent, equity-driven, and contextually feasible urban mobility reform in Dehradun.</w:t>
      </w:r>
    </w:p>
    <w:p w14:paraId="5E5AFAC8" w14:textId="785D23AE" w:rsidR="008B172F" w:rsidRDefault="008B172F"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Data Collection</w:t>
      </w:r>
    </w:p>
    <w:p w14:paraId="394090DE" w14:textId="77777777" w:rsidR="003F51CD" w:rsidRDefault="008B172F" w:rsidP="00692A70">
      <w:pPr>
        <w:spacing w:after="160" w:line="48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To understand the crux of the problems daily commuters face during peak and off-peak hours in Dehradun, several telephonic interviews and questionnaires were used to collect primary data from </w:t>
      </w:r>
      <w:r w:rsidR="009064CC">
        <w:rPr>
          <w:rFonts w:ascii="Times New Roman" w:eastAsia="Times New Roman" w:hAnsi="Times New Roman" w:cs="Times New Roman"/>
          <w:sz w:val="24"/>
          <w:szCs w:val="28"/>
        </w:rPr>
        <w:t xml:space="preserve">the </w:t>
      </w:r>
      <w:r>
        <w:rPr>
          <w:rFonts w:ascii="Times New Roman" w:eastAsia="Times New Roman" w:hAnsi="Times New Roman" w:cs="Times New Roman"/>
          <w:sz w:val="24"/>
          <w:szCs w:val="28"/>
        </w:rPr>
        <w:t xml:space="preserve">residents of the city. In total, 25 interviews and oral questionnaire surveys were conducted whose inputs have been used to determine the areas with the </w:t>
      </w:r>
      <w:r w:rsidR="0072248E">
        <w:rPr>
          <w:rFonts w:ascii="Times New Roman" w:eastAsia="Times New Roman" w:hAnsi="Times New Roman" w:cs="Times New Roman"/>
          <w:sz w:val="24"/>
          <w:szCs w:val="28"/>
        </w:rPr>
        <w:t>direst</w:t>
      </w:r>
      <w:r>
        <w:rPr>
          <w:rFonts w:ascii="Times New Roman" w:eastAsia="Times New Roman" w:hAnsi="Times New Roman" w:cs="Times New Roman"/>
          <w:sz w:val="24"/>
          <w:szCs w:val="28"/>
        </w:rPr>
        <w:t xml:space="preserve"> conditions and used to create targeted solutions for them (mentioned later). </w:t>
      </w:r>
    </w:p>
    <w:p w14:paraId="5422BD14" w14:textId="249D1522" w:rsidR="00692A70" w:rsidRPr="008B172F" w:rsidRDefault="009064CC" w:rsidP="00692A70">
      <w:pPr>
        <w:spacing w:after="160" w:line="48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The sample size was chosen at random by connecting with people who live or have lived in Dehradun for a significant portion of their lives. Due to the limitations of time and resources, only a limited number of people could be interviewed and mostly belonging to the age group of 18-35. The opinions of people beyond 35 were indirectly obtained from respondents by asking about the experiences of their parents, guardians and elders. </w:t>
      </w:r>
    </w:p>
    <w:p w14:paraId="560D5406" w14:textId="77777777" w:rsidR="003F51CD" w:rsidRDefault="003F51CD" w:rsidP="00692A70">
      <w:pPr>
        <w:spacing w:after="160" w:line="480" w:lineRule="auto"/>
        <w:rPr>
          <w:rFonts w:ascii="Times New Roman" w:eastAsia="Times New Roman" w:hAnsi="Times New Roman" w:cs="Times New Roman"/>
          <w:b/>
          <w:sz w:val="28"/>
          <w:szCs w:val="28"/>
        </w:rPr>
      </w:pPr>
    </w:p>
    <w:p w14:paraId="0F012EBB" w14:textId="77777777" w:rsidR="003F51CD" w:rsidRDefault="003F51CD" w:rsidP="00692A70">
      <w:pPr>
        <w:spacing w:after="160" w:line="480" w:lineRule="auto"/>
        <w:rPr>
          <w:rFonts w:ascii="Times New Roman" w:eastAsia="Times New Roman" w:hAnsi="Times New Roman" w:cs="Times New Roman"/>
          <w:b/>
          <w:sz w:val="28"/>
          <w:szCs w:val="28"/>
        </w:rPr>
      </w:pPr>
    </w:p>
    <w:p w14:paraId="7DB99B62" w14:textId="77777777" w:rsidR="003F51CD" w:rsidRDefault="003F51CD" w:rsidP="00692A70">
      <w:pPr>
        <w:spacing w:after="160" w:line="480" w:lineRule="auto"/>
        <w:rPr>
          <w:rFonts w:ascii="Times New Roman" w:eastAsia="Times New Roman" w:hAnsi="Times New Roman" w:cs="Times New Roman"/>
          <w:b/>
          <w:sz w:val="28"/>
          <w:szCs w:val="28"/>
        </w:rPr>
      </w:pPr>
    </w:p>
    <w:p w14:paraId="705B993D" w14:textId="77777777" w:rsidR="003F51CD" w:rsidRDefault="003F51CD" w:rsidP="00692A70">
      <w:pPr>
        <w:spacing w:after="160" w:line="480" w:lineRule="auto"/>
        <w:rPr>
          <w:rFonts w:ascii="Times New Roman" w:eastAsia="Times New Roman" w:hAnsi="Times New Roman" w:cs="Times New Roman"/>
          <w:b/>
          <w:sz w:val="28"/>
          <w:szCs w:val="28"/>
        </w:rPr>
      </w:pPr>
    </w:p>
    <w:p w14:paraId="3A219953" w14:textId="77777777" w:rsidR="003F51CD" w:rsidRDefault="003F51CD" w:rsidP="00692A70">
      <w:pPr>
        <w:spacing w:after="160" w:line="480" w:lineRule="auto"/>
        <w:rPr>
          <w:rFonts w:ascii="Times New Roman" w:eastAsia="Times New Roman" w:hAnsi="Times New Roman" w:cs="Times New Roman"/>
          <w:b/>
          <w:sz w:val="28"/>
          <w:szCs w:val="28"/>
        </w:rPr>
      </w:pPr>
    </w:p>
    <w:p w14:paraId="4B4CC1F0" w14:textId="77777777" w:rsidR="003F51CD" w:rsidRDefault="003F51CD" w:rsidP="00692A70">
      <w:pPr>
        <w:spacing w:after="160" w:line="480" w:lineRule="auto"/>
        <w:rPr>
          <w:rFonts w:ascii="Times New Roman" w:eastAsia="Times New Roman" w:hAnsi="Times New Roman" w:cs="Times New Roman"/>
          <w:b/>
          <w:sz w:val="28"/>
          <w:szCs w:val="28"/>
        </w:rPr>
      </w:pPr>
    </w:p>
    <w:p w14:paraId="06E60DCF" w14:textId="77777777" w:rsidR="003F51CD" w:rsidRDefault="003F51CD" w:rsidP="00692A70">
      <w:pPr>
        <w:spacing w:after="160" w:line="480" w:lineRule="auto"/>
        <w:rPr>
          <w:rFonts w:ascii="Times New Roman" w:eastAsia="Times New Roman" w:hAnsi="Times New Roman" w:cs="Times New Roman"/>
          <w:b/>
          <w:sz w:val="28"/>
          <w:szCs w:val="28"/>
        </w:rPr>
      </w:pPr>
    </w:p>
    <w:p w14:paraId="6D0D65F5" w14:textId="77777777" w:rsidR="003F51CD" w:rsidRDefault="003F51CD" w:rsidP="00692A70">
      <w:pPr>
        <w:spacing w:after="160" w:line="480" w:lineRule="auto"/>
        <w:rPr>
          <w:rFonts w:ascii="Times New Roman" w:eastAsia="Times New Roman" w:hAnsi="Times New Roman" w:cs="Times New Roman"/>
          <w:b/>
          <w:sz w:val="28"/>
          <w:szCs w:val="28"/>
        </w:rPr>
      </w:pPr>
    </w:p>
    <w:p w14:paraId="37C314B3" w14:textId="77777777" w:rsidR="003F51CD" w:rsidRDefault="003F51CD" w:rsidP="00692A70">
      <w:pPr>
        <w:spacing w:after="160" w:line="480" w:lineRule="auto"/>
        <w:rPr>
          <w:rFonts w:ascii="Times New Roman" w:eastAsia="Times New Roman" w:hAnsi="Times New Roman" w:cs="Times New Roman"/>
          <w:b/>
          <w:sz w:val="28"/>
          <w:szCs w:val="28"/>
        </w:rPr>
      </w:pPr>
    </w:p>
    <w:p w14:paraId="304BEF4B" w14:textId="77777777" w:rsidR="003F51CD" w:rsidRDefault="003F51CD" w:rsidP="00692A70">
      <w:pPr>
        <w:spacing w:after="160" w:line="480" w:lineRule="auto"/>
        <w:rPr>
          <w:rFonts w:ascii="Times New Roman" w:eastAsia="Times New Roman" w:hAnsi="Times New Roman" w:cs="Times New Roman"/>
          <w:b/>
          <w:sz w:val="28"/>
          <w:szCs w:val="28"/>
        </w:rPr>
      </w:pPr>
    </w:p>
    <w:p w14:paraId="77724557" w14:textId="6C27D388"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Geography of Dehradun</w:t>
      </w:r>
    </w:p>
    <w:p w14:paraId="75DB0B85" w14:textId="25F5DB83" w:rsidR="0077009E" w:rsidRPr="00460645" w:rsidRDefault="00E31CA1" w:rsidP="00692A70">
      <w:pPr>
        <w:spacing w:after="160" w:line="480" w:lineRule="auto"/>
        <w:jc w:val="center"/>
        <w:rPr>
          <w:rFonts w:ascii="Times New Roman" w:eastAsia="Times New Roman" w:hAnsi="Times New Roman" w:cs="Times New Roman"/>
          <w:sz w:val="22"/>
        </w:rPr>
      </w:pPr>
      <w:r>
        <w:rPr>
          <w:noProof/>
        </w:rPr>
        <w:drawing>
          <wp:inline distT="0" distB="0" distL="0" distR="0" wp14:anchorId="63F2EACF" wp14:editId="45CEAFE9">
            <wp:extent cx="5263219" cy="7443847"/>
            <wp:effectExtent l="0" t="0" r="0" b="5080"/>
            <wp:docPr id="47748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814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3219" cy="7443847"/>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2</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Topographic Map of Dehradun City</w:t>
      </w:r>
    </w:p>
    <w:p w14:paraId="6F55E353" w14:textId="611A6521" w:rsidR="0077009E" w:rsidRPr="00460645" w:rsidRDefault="0071381E" w:rsidP="00692A70">
      <w:pPr>
        <w:spacing w:after="160" w:line="480" w:lineRule="auto"/>
        <w:jc w:val="center"/>
        <w:rPr>
          <w:rFonts w:ascii="Times New Roman" w:eastAsia="Times New Roman" w:hAnsi="Times New Roman" w:cs="Times New Roman"/>
          <w:sz w:val="22"/>
        </w:rPr>
      </w:pPr>
      <w:r>
        <w:rPr>
          <w:noProof/>
        </w:rPr>
        <w:lastRenderedPageBreak/>
        <w:drawing>
          <wp:inline distT="0" distB="0" distL="0" distR="0" wp14:anchorId="4CA687FE" wp14:editId="2BBBEF6B">
            <wp:extent cx="5495925" cy="3819525"/>
            <wp:effectExtent l="0" t="0" r="9525" b="9525"/>
            <wp:docPr id="113764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0046" name=""/>
                    <pic:cNvPicPr/>
                  </pic:nvPicPr>
                  <pic:blipFill>
                    <a:blip r:embed="rId10"/>
                    <a:stretch>
                      <a:fillRect/>
                    </a:stretch>
                  </pic:blipFill>
                  <pic:spPr>
                    <a:xfrm>
                      <a:off x="0" y="0"/>
                      <a:ext cx="5495925" cy="3819525"/>
                    </a:xfrm>
                    <a:prstGeom prst="rect">
                      <a:avLst/>
                    </a:prstGeom>
                  </pic:spPr>
                </pic:pic>
              </a:graphicData>
            </a:graphic>
          </wp:inline>
        </w:drawing>
      </w:r>
      <w:r w:rsidR="003C63D8">
        <w:rPr>
          <w:rFonts w:ascii="Times New Roman" w:eastAsia="Times New Roman" w:hAnsi="Times New Roman" w:cs="Times New Roman"/>
          <w:b/>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3</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Dehradun’s road-network superimposed on its geographical landscape</w:t>
      </w:r>
    </w:p>
    <w:p w14:paraId="3F0110D6" w14:textId="77777777" w:rsidR="003F51CD"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Dehradun (also called as Dehra Doon) is a city with a population of 23.2 lakhs (2025 projection)</w:t>
      </w:r>
      <w:r w:rsidR="003F51CD">
        <w:rPr>
          <w:rFonts w:ascii="Times New Roman" w:eastAsia="Times New Roman" w:hAnsi="Times New Roman" w:cs="Times New Roman"/>
          <w:sz w:val="24"/>
          <w:szCs w:val="24"/>
        </w:rPr>
        <w:t>. It</w:t>
      </w:r>
      <w:r>
        <w:rPr>
          <w:rFonts w:ascii="Times New Roman" w:eastAsia="Times New Roman" w:hAnsi="Times New Roman" w:cs="Times New Roman"/>
          <w:sz w:val="24"/>
          <w:szCs w:val="24"/>
        </w:rPr>
        <w:t xml:space="preserve"> lies enveloped inside the Doon valley which itself is sandwiched between </w:t>
      </w:r>
      <w:proofErr w:type="spellStart"/>
      <w:r>
        <w:rPr>
          <w:rFonts w:ascii="Times New Roman" w:eastAsia="Times New Roman" w:hAnsi="Times New Roman" w:cs="Times New Roman"/>
          <w:sz w:val="24"/>
          <w:szCs w:val="24"/>
        </w:rPr>
        <w:t>Himadri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Shivaliks</w:t>
      </w:r>
      <w:proofErr w:type="spellEnd"/>
      <w:r>
        <w:rPr>
          <w:rFonts w:ascii="Times New Roman" w:eastAsia="Times New Roman" w:hAnsi="Times New Roman" w:cs="Times New Roman"/>
          <w:sz w:val="24"/>
          <w:szCs w:val="24"/>
        </w:rPr>
        <w:t xml:space="preserve"> of the Himalayan ranges. This valley also acts as a watershed between Yamuna and Ganga. The elevation of the hill city ranges from 410 metres in Clement Town in the South to about 700 metres</w:t>
      </w:r>
      <w:r w:rsidR="009D7C48">
        <w:rPr>
          <w:rFonts w:ascii="Times New Roman" w:eastAsia="Times New Roman" w:hAnsi="Times New Roman" w:cs="Times New Roman"/>
          <w:sz w:val="24"/>
          <w:szCs w:val="24"/>
        </w:rPr>
        <w:t xml:space="preserve"> </w:t>
      </w:r>
      <w:r w:rsidR="009D7C48">
        <w:rPr>
          <w:rFonts w:ascii="Times New Roman" w:eastAsia="Times New Roman" w:hAnsi="Times New Roman" w:cs="Times New Roman"/>
          <w:b/>
          <w:sz w:val="24"/>
          <w:szCs w:val="24"/>
        </w:rPr>
        <w:t>(Figure 2 and 3)</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Malsi</w:t>
      </w:r>
      <w:proofErr w:type="spellEnd"/>
      <w:r>
        <w:rPr>
          <w:rFonts w:ascii="Times New Roman" w:eastAsia="Times New Roman" w:hAnsi="Times New Roman" w:cs="Times New Roman"/>
          <w:sz w:val="24"/>
          <w:szCs w:val="24"/>
        </w:rPr>
        <w:t xml:space="preserve"> in the North (Melbourne School of Design, 2024). The </w:t>
      </w:r>
      <w:proofErr w:type="spellStart"/>
      <w:r>
        <w:rPr>
          <w:rFonts w:ascii="Times New Roman" w:eastAsia="Times New Roman" w:hAnsi="Times New Roman" w:cs="Times New Roman"/>
          <w:sz w:val="24"/>
          <w:szCs w:val="24"/>
        </w:rPr>
        <w:t>Langha</w:t>
      </w:r>
      <w:proofErr w:type="spellEnd"/>
      <w:r>
        <w:rPr>
          <w:rFonts w:ascii="Times New Roman" w:eastAsia="Times New Roman" w:hAnsi="Times New Roman" w:cs="Times New Roman"/>
          <w:sz w:val="24"/>
          <w:szCs w:val="24"/>
        </w:rPr>
        <w:t xml:space="preserve"> Range, </w:t>
      </w:r>
      <w:proofErr w:type="spellStart"/>
      <w:r>
        <w:rPr>
          <w:rFonts w:ascii="Times New Roman" w:eastAsia="Times New Roman" w:hAnsi="Times New Roman" w:cs="Times New Roman"/>
          <w:sz w:val="24"/>
          <w:szCs w:val="24"/>
        </w:rPr>
        <w:t>Ashkrodi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Jwalapur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Lachhiwala</w:t>
      </w:r>
      <w:proofErr w:type="spellEnd"/>
      <w:r>
        <w:rPr>
          <w:rFonts w:ascii="Times New Roman" w:eastAsia="Times New Roman" w:hAnsi="Times New Roman" w:cs="Times New Roman"/>
          <w:sz w:val="24"/>
          <w:szCs w:val="24"/>
        </w:rPr>
        <w:t xml:space="preserve"> Range lie South to the city while Rajaji National Park is found to its South East. To the North lies </w:t>
      </w:r>
      <w:proofErr w:type="spellStart"/>
      <w:r>
        <w:rPr>
          <w:rFonts w:ascii="Times New Roman" w:eastAsia="Times New Roman" w:hAnsi="Times New Roman" w:cs="Times New Roman"/>
          <w:sz w:val="24"/>
          <w:szCs w:val="24"/>
        </w:rPr>
        <w:t>Mussoorie</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sz w:val="24"/>
          <w:szCs w:val="24"/>
        </w:rPr>
        <w:t>Himadri</w:t>
      </w:r>
      <w:proofErr w:type="spellEnd"/>
      <w:r>
        <w:rPr>
          <w:rFonts w:ascii="Times New Roman" w:eastAsia="Times New Roman" w:hAnsi="Times New Roman" w:cs="Times New Roman"/>
          <w:sz w:val="24"/>
          <w:szCs w:val="24"/>
        </w:rPr>
        <w:t xml:space="preserve"> Himalayan range and while to the east is the Song river. The city is found between latitudes 30°01' N and 31°2'N and longitudes 77°34' E and 78°18'E.</w:t>
      </w:r>
      <w:r w:rsidR="003F51CD">
        <w:rPr>
          <w:rFonts w:ascii="Times New Roman" w:eastAsia="Times New Roman" w:hAnsi="Times New Roman" w:cs="Times New Roman"/>
          <w:sz w:val="24"/>
          <w:szCs w:val="24"/>
        </w:rPr>
        <w:t xml:space="preserve"> </w:t>
      </w:r>
    </w:p>
    <w:p w14:paraId="1BEA7608" w14:textId="0B290066" w:rsidR="009064CC" w:rsidRDefault="009064CC"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understand the circumstances and space in which the city has grown to such a size further emphasising the need for interventions, and behavioural interventions at that because of the constraints set by topography.</w:t>
      </w:r>
      <w:r w:rsidR="003F51CD">
        <w:rPr>
          <w:rFonts w:ascii="Times New Roman" w:eastAsia="Times New Roman" w:hAnsi="Times New Roman" w:cs="Times New Roman"/>
          <w:sz w:val="24"/>
          <w:szCs w:val="24"/>
        </w:rPr>
        <w:t xml:space="preserve"> Infrastructural changes would be hard to come by due to the presence of reserved and protected forest areas, hills, streams and extreme congestion in between.</w:t>
      </w:r>
    </w:p>
    <w:p w14:paraId="299A096B" w14:textId="77777777" w:rsidR="009064CC" w:rsidRDefault="009064CC" w:rsidP="00692A70">
      <w:pPr>
        <w:spacing w:after="160" w:line="480" w:lineRule="auto"/>
        <w:rPr>
          <w:rFonts w:ascii="Times New Roman" w:eastAsia="Times New Roman" w:hAnsi="Times New Roman" w:cs="Times New Roman"/>
          <w:b/>
          <w:sz w:val="28"/>
          <w:szCs w:val="28"/>
        </w:rPr>
      </w:pPr>
    </w:p>
    <w:p w14:paraId="2A4D4F81" w14:textId="503F5B2F" w:rsidR="0077009E" w:rsidRDefault="003C63D8"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Methodology and Theory Framework</w:t>
      </w:r>
    </w:p>
    <w:p w14:paraId="44346CF8" w14:textId="5F9E7C81" w:rsidR="00A85802" w:rsidRDefault="00A85802" w:rsidP="00692A70">
      <w:pPr>
        <w:spacing w:before="240" w:after="240" w:line="480" w:lineRule="auto"/>
        <w:jc w:val="both"/>
        <w:rPr>
          <w:rFonts w:ascii="Times New Roman" w:eastAsia="Times New Roman" w:hAnsi="Times New Roman" w:cs="Times New Roman"/>
          <w:sz w:val="24"/>
          <w:szCs w:val="24"/>
        </w:rPr>
      </w:pPr>
      <w:r w:rsidRPr="00A85802">
        <w:rPr>
          <w:rFonts w:ascii="Times New Roman" w:eastAsia="Times New Roman" w:hAnsi="Times New Roman" w:cs="Times New Roman"/>
          <w:sz w:val="24"/>
          <w:szCs w:val="24"/>
        </w:rPr>
        <w:t xml:space="preserve">This study employs the </w:t>
      </w:r>
      <w:r w:rsidRPr="00A85802">
        <w:rPr>
          <w:rFonts w:ascii="Times New Roman" w:eastAsia="Times New Roman" w:hAnsi="Times New Roman" w:cs="Times New Roman"/>
          <w:b/>
          <w:bCs/>
          <w:sz w:val="24"/>
          <w:szCs w:val="24"/>
        </w:rPr>
        <w:t>COM-B framework</w:t>
      </w:r>
      <w:r w:rsidRPr="00A85802">
        <w:rPr>
          <w:rFonts w:ascii="Times New Roman" w:eastAsia="Times New Roman" w:hAnsi="Times New Roman" w:cs="Times New Roman"/>
          <w:sz w:val="24"/>
          <w:szCs w:val="24"/>
        </w:rPr>
        <w:t xml:space="preserve"> (</w:t>
      </w:r>
      <w:proofErr w:type="spellStart"/>
      <w:r w:rsidRPr="00A85802">
        <w:rPr>
          <w:rFonts w:ascii="Times New Roman" w:eastAsia="Times New Roman" w:hAnsi="Times New Roman" w:cs="Times New Roman"/>
          <w:sz w:val="24"/>
          <w:szCs w:val="24"/>
        </w:rPr>
        <w:t>Michie</w:t>
      </w:r>
      <w:proofErr w:type="spellEnd"/>
      <w:r w:rsidRPr="00A85802">
        <w:rPr>
          <w:rFonts w:ascii="Times New Roman" w:eastAsia="Times New Roman" w:hAnsi="Times New Roman" w:cs="Times New Roman"/>
          <w:sz w:val="24"/>
          <w:szCs w:val="24"/>
        </w:rPr>
        <w:t xml:space="preserve"> et al., 2011) to diagnose commuter behaviour in Dehradun’s mobility system. Capability deficits arise from inadequate transit literacy, inaccessible information, and limited exposure to shared mobility. Opportunity is constrained by infrastructural barriers such as sidewalk encroachments, the absence of bus shelters, and weak social reinforcement for shared commuting (Crowe, 2000; Clarke, 1995). Motivation remains tethered to comfort bias, the aspirational value of private vehicle ownership, and perceptions of insecurity in public transport (SDC Foundation, 2023; MDDA, 2023). Collectively, these constraints explain persistent resistance to modal shift and highlight the imperative for behaviourally informed interventions.</w:t>
      </w:r>
    </w:p>
    <w:p w14:paraId="60143AC0" w14:textId="0974BAF9" w:rsidR="00A85802" w:rsidRDefault="00A85802" w:rsidP="00692A70">
      <w:pPr>
        <w:spacing w:before="240" w:after="240" w:line="480" w:lineRule="auto"/>
        <w:jc w:val="both"/>
        <w:rPr>
          <w:rFonts w:ascii="Times New Roman" w:eastAsia="Times New Roman" w:hAnsi="Times New Roman" w:cs="Times New Roman"/>
          <w:sz w:val="24"/>
          <w:szCs w:val="24"/>
        </w:rPr>
      </w:pPr>
      <w:r w:rsidRPr="00A85802">
        <w:rPr>
          <w:rFonts w:ascii="Times New Roman" w:eastAsia="Times New Roman" w:hAnsi="Times New Roman" w:cs="Times New Roman"/>
          <w:sz w:val="24"/>
          <w:szCs w:val="24"/>
        </w:rPr>
        <w:t xml:space="preserve">Complementing COM-B, the </w:t>
      </w:r>
      <w:r w:rsidRPr="00A85802">
        <w:rPr>
          <w:rFonts w:ascii="Times New Roman" w:eastAsia="Times New Roman" w:hAnsi="Times New Roman" w:cs="Times New Roman"/>
          <w:b/>
          <w:bCs/>
          <w:sz w:val="24"/>
          <w:szCs w:val="24"/>
        </w:rPr>
        <w:t>EAST framework</w:t>
      </w:r>
      <w:r w:rsidRPr="00A85802">
        <w:rPr>
          <w:rFonts w:ascii="Times New Roman" w:eastAsia="Times New Roman" w:hAnsi="Times New Roman" w:cs="Times New Roman"/>
          <w:sz w:val="24"/>
          <w:szCs w:val="24"/>
        </w:rPr>
        <w:t xml:space="preserve"> developed by the UK Behavioural Insights Team (</w:t>
      </w:r>
      <w:proofErr w:type="spellStart"/>
      <w:r w:rsidRPr="00A85802">
        <w:rPr>
          <w:rFonts w:ascii="Times New Roman" w:eastAsia="Times New Roman" w:hAnsi="Times New Roman" w:cs="Times New Roman"/>
          <w:sz w:val="24"/>
          <w:szCs w:val="24"/>
        </w:rPr>
        <w:t>Michie</w:t>
      </w:r>
      <w:proofErr w:type="spellEnd"/>
      <w:r w:rsidRPr="00A85802">
        <w:rPr>
          <w:rFonts w:ascii="Times New Roman" w:eastAsia="Times New Roman" w:hAnsi="Times New Roman" w:cs="Times New Roman"/>
          <w:sz w:val="24"/>
          <w:szCs w:val="24"/>
        </w:rPr>
        <w:t xml:space="preserve"> et al., 2011; Thaler &amp; Sunstein, 2008) operationalises behaviour change through four principles: Easy, Attractive, Social, and Timely. In Dehradun’s mobility context, ease is advanced through floating bus stops, QR-coded maps, and POP kiosks; attractiveness via art-based signage, colour-coded pedestrian zones, and vendor-linked rewards; social reinforcement through Commute Clubs, Eco-Traveller badges, and Green Vendor programs; and timeliness through real-time congestion dashboards and school-entry nudges. Collectively, EAST functions as a pragmatic design lens to embed sustainable mobility behaviours within the city’s socio-spatial rhythms.</w:t>
      </w:r>
    </w:p>
    <w:p w14:paraId="47DA4CF0" w14:textId="0F2A2871" w:rsidR="00A85802" w:rsidRDefault="00A85802" w:rsidP="00692A70">
      <w:pPr>
        <w:spacing w:before="240" w:after="240" w:line="480" w:lineRule="auto"/>
        <w:jc w:val="both"/>
        <w:rPr>
          <w:rFonts w:ascii="Times New Roman" w:eastAsia="Times New Roman" w:hAnsi="Times New Roman" w:cs="Times New Roman"/>
          <w:sz w:val="24"/>
          <w:szCs w:val="24"/>
        </w:rPr>
      </w:pPr>
      <w:r w:rsidRPr="00A85802">
        <w:rPr>
          <w:rFonts w:ascii="Times New Roman" w:eastAsia="Times New Roman" w:hAnsi="Times New Roman" w:cs="Times New Roman"/>
          <w:sz w:val="24"/>
          <w:szCs w:val="24"/>
        </w:rPr>
        <w:t xml:space="preserve">In addition, this study draws on </w:t>
      </w:r>
      <w:r w:rsidRPr="00A85802">
        <w:rPr>
          <w:rFonts w:ascii="Times New Roman" w:eastAsia="Times New Roman" w:hAnsi="Times New Roman" w:cs="Times New Roman"/>
          <w:b/>
          <w:bCs/>
          <w:sz w:val="24"/>
          <w:szCs w:val="24"/>
        </w:rPr>
        <w:t>Behavioural Urbanism</w:t>
      </w:r>
      <w:r w:rsidRPr="00A85802">
        <w:rPr>
          <w:rFonts w:ascii="Times New Roman" w:eastAsia="Times New Roman" w:hAnsi="Times New Roman" w:cs="Times New Roman"/>
          <w:sz w:val="24"/>
          <w:szCs w:val="24"/>
        </w:rPr>
        <w:t xml:space="preserve">, a multidisciplinary field linking psychological urban planning and environmental studies (Lockton, 2011). Key principles include the role of </w:t>
      </w:r>
      <w:r w:rsidRPr="00A85802">
        <w:rPr>
          <w:rFonts w:ascii="Times New Roman" w:eastAsia="Times New Roman" w:hAnsi="Times New Roman" w:cs="Times New Roman"/>
          <w:b/>
          <w:bCs/>
          <w:sz w:val="24"/>
          <w:szCs w:val="24"/>
        </w:rPr>
        <w:t>residential and employment density</w:t>
      </w:r>
      <w:r w:rsidRPr="00A85802">
        <w:rPr>
          <w:rFonts w:ascii="Times New Roman" w:eastAsia="Times New Roman" w:hAnsi="Times New Roman" w:cs="Times New Roman"/>
          <w:sz w:val="24"/>
          <w:szCs w:val="24"/>
        </w:rPr>
        <w:t xml:space="preserve"> in shaping traffic flow and public transport demand, and the influence of </w:t>
      </w:r>
      <w:r w:rsidRPr="00A85802">
        <w:rPr>
          <w:rFonts w:ascii="Times New Roman" w:eastAsia="Times New Roman" w:hAnsi="Times New Roman" w:cs="Times New Roman"/>
          <w:b/>
          <w:bCs/>
          <w:sz w:val="24"/>
          <w:szCs w:val="24"/>
        </w:rPr>
        <w:t>accessibility and neighbourhood design</w:t>
      </w:r>
      <w:r w:rsidRPr="00A85802">
        <w:rPr>
          <w:rFonts w:ascii="Times New Roman" w:eastAsia="Times New Roman" w:hAnsi="Times New Roman" w:cs="Times New Roman"/>
          <w:sz w:val="24"/>
          <w:szCs w:val="24"/>
        </w:rPr>
        <w:t>—such as walkability, road width, and proximity to amenities—on commuting behaviour. For instance, restrictions on four-wheeler access within certain neighbourhoods have been shown to reduce private vehicle dependence and encourage shifts toward public or non-motorised transport. These insights highlight how spatial configuration and design can function as behavioural levers for sustainable mobility.</w:t>
      </w:r>
    </w:p>
    <w:p w14:paraId="74C90FFA" w14:textId="41286177" w:rsidR="00A85802" w:rsidRDefault="00077789"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Lastly,</w:t>
      </w:r>
      <w:r w:rsidR="00A85802" w:rsidRPr="00A85802">
        <w:rPr>
          <w:rFonts w:ascii="Times New Roman" w:eastAsia="Times New Roman" w:hAnsi="Times New Roman" w:cs="Times New Roman"/>
          <w:sz w:val="24"/>
          <w:szCs w:val="24"/>
        </w:rPr>
        <w:t xml:space="preserve"> insights from </w:t>
      </w:r>
      <w:r w:rsidR="00A85802" w:rsidRPr="00A85802">
        <w:rPr>
          <w:rFonts w:ascii="Times New Roman" w:eastAsia="Times New Roman" w:hAnsi="Times New Roman" w:cs="Times New Roman"/>
          <w:b/>
          <w:bCs/>
          <w:sz w:val="24"/>
          <w:szCs w:val="24"/>
        </w:rPr>
        <w:t>Behavioural Economics</w:t>
      </w:r>
      <w:r w:rsidR="00A85802" w:rsidRPr="00A85802">
        <w:rPr>
          <w:rFonts w:ascii="Times New Roman" w:eastAsia="Times New Roman" w:hAnsi="Times New Roman" w:cs="Times New Roman"/>
          <w:sz w:val="24"/>
          <w:szCs w:val="24"/>
        </w:rPr>
        <w:t xml:space="preserve"> (Behavioural Economics: A Very Short Introduction, 2017), which emphasise how choice environments can encourage or discourage specific behaviours</w:t>
      </w:r>
      <w:r>
        <w:rPr>
          <w:rFonts w:ascii="Times New Roman" w:eastAsia="Times New Roman" w:hAnsi="Times New Roman" w:cs="Times New Roman"/>
          <w:sz w:val="24"/>
          <w:szCs w:val="24"/>
        </w:rPr>
        <w:t xml:space="preserve"> are used</w:t>
      </w:r>
      <w:r w:rsidR="00A85802" w:rsidRPr="00A85802">
        <w:rPr>
          <w:rFonts w:ascii="Times New Roman" w:eastAsia="Times New Roman" w:hAnsi="Times New Roman" w:cs="Times New Roman"/>
          <w:sz w:val="24"/>
          <w:szCs w:val="24"/>
        </w:rPr>
        <w:t xml:space="preserve">. Tools include making unsustainable options uncomfortable (e.g., rumble strips or deprioritised lanes for private vehicles), leveraging </w:t>
      </w:r>
      <w:r w:rsidR="00A85802" w:rsidRPr="00A85802">
        <w:rPr>
          <w:rFonts w:ascii="Times New Roman" w:eastAsia="Times New Roman" w:hAnsi="Times New Roman" w:cs="Times New Roman"/>
          <w:b/>
          <w:bCs/>
          <w:sz w:val="24"/>
          <w:szCs w:val="24"/>
        </w:rPr>
        <w:t>default settings</w:t>
      </w:r>
      <w:r w:rsidR="00A85802" w:rsidRPr="00A85802">
        <w:rPr>
          <w:rFonts w:ascii="Times New Roman" w:eastAsia="Times New Roman" w:hAnsi="Times New Roman" w:cs="Times New Roman"/>
          <w:sz w:val="24"/>
          <w:szCs w:val="24"/>
        </w:rPr>
        <w:t xml:space="preserve"> such as automatic inclusion of a transport maintenance cess in parking fees, and applying </w:t>
      </w:r>
      <w:r w:rsidR="00A85802" w:rsidRPr="00A85802">
        <w:rPr>
          <w:rFonts w:ascii="Times New Roman" w:eastAsia="Times New Roman" w:hAnsi="Times New Roman" w:cs="Times New Roman"/>
          <w:b/>
          <w:bCs/>
          <w:sz w:val="24"/>
          <w:szCs w:val="24"/>
        </w:rPr>
        <w:t>loss aversion</w:t>
      </w:r>
      <w:r w:rsidR="00A85802" w:rsidRPr="00A85802">
        <w:rPr>
          <w:rFonts w:ascii="Times New Roman" w:eastAsia="Times New Roman" w:hAnsi="Times New Roman" w:cs="Times New Roman"/>
          <w:sz w:val="24"/>
          <w:szCs w:val="24"/>
        </w:rPr>
        <w:t>, where commuters are nudged to avoid time or cost penalties (e.g., congestion delays). These mechanisms strategically reshape incentives to promote carpooling, walking, and public transport use.</w:t>
      </w:r>
    </w:p>
    <w:p w14:paraId="20EBC6F5" w14:textId="3B3ED6F4" w:rsidR="00A85802" w:rsidRDefault="00A85802" w:rsidP="00692A70">
      <w:pPr>
        <w:spacing w:before="240" w:after="240" w:line="480" w:lineRule="auto"/>
        <w:jc w:val="both"/>
        <w:rPr>
          <w:rFonts w:ascii="Times New Roman" w:eastAsia="Times New Roman" w:hAnsi="Times New Roman" w:cs="Times New Roman"/>
          <w:sz w:val="24"/>
          <w:szCs w:val="24"/>
        </w:rPr>
      </w:pPr>
      <w:r w:rsidRPr="00A85802">
        <w:rPr>
          <w:rFonts w:ascii="Times New Roman" w:eastAsia="Times New Roman" w:hAnsi="Times New Roman" w:cs="Times New Roman"/>
          <w:sz w:val="24"/>
          <w:szCs w:val="24"/>
        </w:rPr>
        <w:t xml:space="preserve">The intervention strategy is anchored in </w:t>
      </w:r>
      <w:r w:rsidRPr="00A85802">
        <w:rPr>
          <w:rFonts w:ascii="Times New Roman" w:eastAsia="Times New Roman" w:hAnsi="Times New Roman" w:cs="Times New Roman"/>
          <w:b/>
          <w:bCs/>
          <w:sz w:val="24"/>
          <w:szCs w:val="24"/>
        </w:rPr>
        <w:t>nudge theory and choice architecture</w:t>
      </w:r>
      <w:r w:rsidRPr="00A85802">
        <w:rPr>
          <w:rFonts w:ascii="Times New Roman" w:eastAsia="Times New Roman" w:hAnsi="Times New Roman" w:cs="Times New Roman"/>
          <w:sz w:val="24"/>
          <w:szCs w:val="24"/>
        </w:rPr>
        <w:t xml:space="preserve"> (Thaler &amp; Sunstein, 2008), where subtle design modifications guide commuter behaviour without limiting autonomy. In Dehradun, defaults such as pre-assigned school drop-off times and carpool shuttles, salience cues like painted pedestrian trails and transit countdowns, and framing via congestion dashboards (e.g., “+12 minutes if you drive”) are deployed to shift commuter choices. Gamification through reward systems and commitment devices such as pledges and visual trackers further reinforce sustainable mobility. These principles are validated globally: Copenhagen’s car-free </w:t>
      </w:r>
      <w:proofErr w:type="spellStart"/>
      <w:r w:rsidRPr="00A85802">
        <w:rPr>
          <w:rFonts w:ascii="Times New Roman" w:eastAsia="Times New Roman" w:hAnsi="Times New Roman" w:cs="Times New Roman"/>
          <w:b/>
          <w:bCs/>
          <w:sz w:val="24"/>
          <w:szCs w:val="24"/>
        </w:rPr>
        <w:t>Strøget</w:t>
      </w:r>
      <w:proofErr w:type="spellEnd"/>
      <w:r w:rsidRPr="00A85802">
        <w:rPr>
          <w:rFonts w:ascii="Times New Roman" w:eastAsia="Times New Roman" w:hAnsi="Times New Roman" w:cs="Times New Roman"/>
          <w:b/>
          <w:bCs/>
          <w:sz w:val="24"/>
          <w:szCs w:val="24"/>
        </w:rPr>
        <w:t xml:space="preserve"> Street</w:t>
      </w:r>
      <w:r w:rsidRPr="00A85802">
        <w:rPr>
          <w:rFonts w:ascii="Times New Roman" w:eastAsia="Times New Roman" w:hAnsi="Times New Roman" w:cs="Times New Roman"/>
          <w:sz w:val="24"/>
          <w:szCs w:val="24"/>
        </w:rPr>
        <w:t xml:space="preserve"> reduced traffic injuries by 35%, Shimla’s “One-Minute Pause” cut congestion by 18% (Shimla Municipal Corporation, 2019), Mexico City’s terminal redesign improved flow efficiency by 23%, and Seoul’s Smart Commute Zones lowered peak congestion by 21% (KOTI, 2021). Collectively, these precedents demonstrate the effectiveness of low-cost, non-coercive interventions in reshaping urban mobility.</w:t>
      </w:r>
    </w:p>
    <w:p w14:paraId="6C4F67A4" w14:textId="39B99721" w:rsidR="00787B4D" w:rsidRDefault="00787B4D" w:rsidP="00692A70">
      <w:pPr>
        <w:spacing w:before="240" w:after="240" w:line="480" w:lineRule="auto"/>
        <w:jc w:val="both"/>
        <w:rPr>
          <w:rFonts w:ascii="Times New Roman" w:eastAsia="Times New Roman" w:hAnsi="Times New Roman" w:cs="Times New Roman"/>
          <w:sz w:val="24"/>
          <w:szCs w:val="24"/>
        </w:rPr>
      </w:pPr>
      <w:r w:rsidRPr="00787B4D">
        <w:rPr>
          <w:rFonts w:ascii="Times New Roman" w:eastAsia="Times New Roman" w:hAnsi="Times New Roman" w:cs="Times New Roman"/>
          <w:sz w:val="24"/>
          <w:szCs w:val="24"/>
        </w:rPr>
        <w:t xml:space="preserve">Building on behavioural perspectives, the study also draws from </w:t>
      </w:r>
      <w:r w:rsidRPr="00787B4D">
        <w:rPr>
          <w:rFonts w:ascii="Times New Roman" w:eastAsia="Times New Roman" w:hAnsi="Times New Roman" w:cs="Times New Roman"/>
          <w:b/>
          <w:bCs/>
          <w:sz w:val="24"/>
          <w:szCs w:val="24"/>
        </w:rPr>
        <w:t>Spatial Criminology</w:t>
      </w:r>
      <w:r w:rsidRPr="00787B4D">
        <w:rPr>
          <w:rFonts w:ascii="Times New Roman" w:eastAsia="Times New Roman" w:hAnsi="Times New Roman" w:cs="Times New Roman"/>
          <w:sz w:val="24"/>
          <w:szCs w:val="24"/>
        </w:rPr>
        <w:t xml:space="preserve">, particularly Newman’s </w:t>
      </w:r>
      <w:r w:rsidRPr="00787B4D">
        <w:rPr>
          <w:rFonts w:ascii="Times New Roman" w:eastAsia="Times New Roman" w:hAnsi="Times New Roman" w:cs="Times New Roman"/>
          <w:b/>
          <w:bCs/>
          <w:sz w:val="24"/>
          <w:szCs w:val="24"/>
        </w:rPr>
        <w:t>Defensible Space</w:t>
      </w:r>
      <w:r w:rsidRPr="00787B4D">
        <w:rPr>
          <w:rFonts w:ascii="Times New Roman" w:eastAsia="Times New Roman" w:hAnsi="Times New Roman" w:cs="Times New Roman"/>
          <w:sz w:val="24"/>
          <w:szCs w:val="24"/>
        </w:rPr>
        <w:t xml:space="preserve"> theory and Jeffery’s </w:t>
      </w:r>
      <w:r w:rsidRPr="00787B4D">
        <w:rPr>
          <w:rFonts w:ascii="Times New Roman" w:eastAsia="Times New Roman" w:hAnsi="Times New Roman" w:cs="Times New Roman"/>
          <w:b/>
          <w:bCs/>
          <w:sz w:val="24"/>
          <w:szCs w:val="24"/>
        </w:rPr>
        <w:t>Crime Prevention Through Environmental Design (CPTED)</w:t>
      </w:r>
      <w:r w:rsidRPr="00787B4D">
        <w:rPr>
          <w:rFonts w:ascii="Times New Roman" w:eastAsia="Times New Roman" w:hAnsi="Times New Roman" w:cs="Times New Roman"/>
          <w:sz w:val="24"/>
          <w:szCs w:val="24"/>
        </w:rPr>
        <w:t xml:space="preserve">, both influenced by Jacobs’ work on urban form (Jacobs, 1961; Newman, 1972; Jeffery, 1971). These frameworks emphasise how poorly designed environments foster misuse and disorder, while strategic design can regulate behaviour. Key principles include </w:t>
      </w:r>
      <w:r w:rsidRPr="00787B4D">
        <w:rPr>
          <w:rFonts w:ascii="Times New Roman" w:eastAsia="Times New Roman" w:hAnsi="Times New Roman" w:cs="Times New Roman"/>
          <w:b/>
          <w:bCs/>
          <w:sz w:val="24"/>
          <w:szCs w:val="24"/>
        </w:rPr>
        <w:t>territoriality</w:t>
      </w:r>
      <w:r w:rsidRPr="00787B4D">
        <w:rPr>
          <w:rFonts w:ascii="Times New Roman" w:eastAsia="Times New Roman" w:hAnsi="Times New Roman" w:cs="Times New Roman"/>
          <w:sz w:val="24"/>
          <w:szCs w:val="24"/>
        </w:rPr>
        <w:t xml:space="preserve"> (community ownership of space), </w:t>
      </w:r>
      <w:r w:rsidRPr="00787B4D">
        <w:rPr>
          <w:rFonts w:ascii="Times New Roman" w:eastAsia="Times New Roman" w:hAnsi="Times New Roman" w:cs="Times New Roman"/>
          <w:b/>
          <w:bCs/>
          <w:sz w:val="24"/>
          <w:szCs w:val="24"/>
        </w:rPr>
        <w:t>access control</w:t>
      </w:r>
      <w:r w:rsidRPr="00787B4D">
        <w:rPr>
          <w:rFonts w:ascii="Times New Roman" w:eastAsia="Times New Roman" w:hAnsi="Times New Roman" w:cs="Times New Roman"/>
          <w:sz w:val="24"/>
          <w:szCs w:val="24"/>
        </w:rPr>
        <w:t xml:space="preserve"> (gates, pedestrian-priority and cycling zones), </w:t>
      </w:r>
      <w:r w:rsidRPr="00787B4D">
        <w:rPr>
          <w:rFonts w:ascii="Times New Roman" w:eastAsia="Times New Roman" w:hAnsi="Times New Roman" w:cs="Times New Roman"/>
          <w:b/>
          <w:bCs/>
          <w:sz w:val="24"/>
          <w:szCs w:val="24"/>
        </w:rPr>
        <w:t>symbolic barriers</w:t>
      </w:r>
      <w:r w:rsidRPr="00787B4D">
        <w:rPr>
          <w:rFonts w:ascii="Times New Roman" w:eastAsia="Times New Roman" w:hAnsi="Times New Roman" w:cs="Times New Roman"/>
          <w:sz w:val="24"/>
          <w:szCs w:val="24"/>
        </w:rPr>
        <w:t xml:space="preserve"> (signage promoting public transport), </w:t>
      </w:r>
      <w:r w:rsidRPr="00787B4D">
        <w:rPr>
          <w:rFonts w:ascii="Times New Roman" w:eastAsia="Times New Roman" w:hAnsi="Times New Roman" w:cs="Times New Roman"/>
          <w:b/>
          <w:bCs/>
          <w:sz w:val="24"/>
          <w:szCs w:val="24"/>
        </w:rPr>
        <w:t>natural surveillance</w:t>
      </w:r>
      <w:r w:rsidRPr="00787B4D">
        <w:rPr>
          <w:rFonts w:ascii="Times New Roman" w:eastAsia="Times New Roman" w:hAnsi="Times New Roman" w:cs="Times New Roman"/>
          <w:sz w:val="24"/>
          <w:szCs w:val="24"/>
        </w:rPr>
        <w:t xml:space="preserve"> (open-concept vehicles, lighting, safety mechanisms), </w:t>
      </w:r>
      <w:r w:rsidRPr="00787B4D">
        <w:rPr>
          <w:rFonts w:ascii="Times New Roman" w:eastAsia="Times New Roman" w:hAnsi="Times New Roman" w:cs="Times New Roman"/>
          <w:b/>
          <w:bCs/>
          <w:sz w:val="24"/>
          <w:szCs w:val="24"/>
        </w:rPr>
        <w:t>image</w:t>
      </w:r>
      <w:r w:rsidRPr="00787B4D">
        <w:rPr>
          <w:rFonts w:ascii="Times New Roman" w:eastAsia="Times New Roman" w:hAnsi="Times New Roman" w:cs="Times New Roman"/>
          <w:sz w:val="24"/>
          <w:szCs w:val="24"/>
        </w:rPr>
        <w:t xml:space="preserve"> (upgraded streetscapes and transport facilities), and </w:t>
      </w:r>
      <w:r w:rsidRPr="00787B4D">
        <w:rPr>
          <w:rFonts w:ascii="Times New Roman" w:eastAsia="Times New Roman" w:hAnsi="Times New Roman" w:cs="Times New Roman"/>
          <w:b/>
          <w:bCs/>
          <w:sz w:val="24"/>
          <w:szCs w:val="24"/>
        </w:rPr>
        <w:t>milieu</w:t>
      </w:r>
      <w:r w:rsidRPr="00787B4D">
        <w:rPr>
          <w:rFonts w:ascii="Times New Roman" w:eastAsia="Times New Roman" w:hAnsi="Times New Roman" w:cs="Times New Roman"/>
          <w:sz w:val="24"/>
          <w:szCs w:val="24"/>
        </w:rPr>
        <w:t xml:space="preserve"> (strengthened social infrastructure). Applied to mobility, these principles </w:t>
      </w:r>
      <w:r w:rsidRPr="00787B4D">
        <w:rPr>
          <w:rFonts w:ascii="Times New Roman" w:eastAsia="Times New Roman" w:hAnsi="Times New Roman" w:cs="Times New Roman"/>
          <w:sz w:val="24"/>
          <w:szCs w:val="24"/>
        </w:rPr>
        <w:lastRenderedPageBreak/>
        <w:t>reframe congestion and encroachment as behavioural “offences” mitigated through environmental design and collective responsibility (Newman, 1972; Jeffery, 1971).</w:t>
      </w:r>
    </w:p>
    <w:p w14:paraId="07A9A97C" w14:textId="5B49E0AD" w:rsidR="00E30C2C" w:rsidRPr="00077789" w:rsidRDefault="00787B4D" w:rsidP="00692A70">
      <w:pPr>
        <w:spacing w:before="240" w:after="240" w:line="480" w:lineRule="auto"/>
        <w:jc w:val="both"/>
        <w:rPr>
          <w:rFonts w:ascii="Times New Roman" w:eastAsia="Times New Roman" w:hAnsi="Times New Roman" w:cs="Times New Roman"/>
          <w:sz w:val="24"/>
          <w:szCs w:val="24"/>
        </w:rPr>
      </w:pPr>
      <w:r w:rsidRPr="00787B4D">
        <w:rPr>
          <w:rFonts w:ascii="Times New Roman" w:eastAsia="Times New Roman" w:hAnsi="Times New Roman" w:cs="Times New Roman"/>
          <w:sz w:val="24"/>
          <w:szCs w:val="24"/>
        </w:rPr>
        <w:t xml:space="preserve">Jeffery’s </w:t>
      </w:r>
      <w:r w:rsidRPr="00787B4D">
        <w:rPr>
          <w:rFonts w:ascii="Times New Roman" w:eastAsia="Times New Roman" w:hAnsi="Times New Roman" w:cs="Times New Roman"/>
          <w:b/>
          <w:bCs/>
          <w:sz w:val="24"/>
          <w:szCs w:val="24"/>
        </w:rPr>
        <w:t>Crime Prevention Through Environmental Design (CPTED)</w:t>
      </w:r>
      <w:r w:rsidRPr="00787B4D">
        <w:rPr>
          <w:rFonts w:ascii="Times New Roman" w:eastAsia="Times New Roman" w:hAnsi="Times New Roman" w:cs="Times New Roman"/>
          <w:sz w:val="24"/>
          <w:szCs w:val="24"/>
        </w:rPr>
        <w:t xml:space="preserve"> builds on Newman’s </w:t>
      </w:r>
      <w:r w:rsidRPr="00787B4D">
        <w:rPr>
          <w:rFonts w:ascii="Times New Roman" w:eastAsia="Times New Roman" w:hAnsi="Times New Roman" w:cs="Times New Roman"/>
          <w:i/>
          <w:iCs/>
          <w:sz w:val="24"/>
          <w:szCs w:val="24"/>
        </w:rPr>
        <w:t>Defensible Space</w:t>
      </w:r>
      <w:r w:rsidRPr="00787B4D">
        <w:rPr>
          <w:rFonts w:ascii="Times New Roman" w:eastAsia="Times New Roman" w:hAnsi="Times New Roman" w:cs="Times New Roman"/>
          <w:sz w:val="24"/>
          <w:szCs w:val="24"/>
        </w:rPr>
        <w:t xml:space="preserve"> by adding measures such as </w:t>
      </w:r>
      <w:r w:rsidRPr="00787B4D">
        <w:rPr>
          <w:rFonts w:ascii="Times New Roman" w:eastAsia="Times New Roman" w:hAnsi="Times New Roman" w:cs="Times New Roman"/>
          <w:b/>
          <w:bCs/>
          <w:sz w:val="24"/>
          <w:szCs w:val="24"/>
        </w:rPr>
        <w:t>target hardening</w:t>
      </w:r>
      <w:r w:rsidRPr="00787B4D">
        <w:rPr>
          <w:rFonts w:ascii="Times New Roman" w:eastAsia="Times New Roman" w:hAnsi="Times New Roman" w:cs="Times New Roman"/>
          <w:sz w:val="24"/>
          <w:szCs w:val="24"/>
        </w:rPr>
        <w:t xml:space="preserve">, stricter vendor licensing, enforcement drives, improved sanitation, fines, and enhanced policing to reduce urban disorder (Newman, 1972; Jeffery, 1971; </w:t>
      </w:r>
      <w:proofErr w:type="spellStart"/>
      <w:r w:rsidRPr="00787B4D">
        <w:rPr>
          <w:rFonts w:ascii="Times New Roman" w:eastAsia="Times New Roman" w:hAnsi="Times New Roman" w:cs="Times New Roman"/>
          <w:sz w:val="24"/>
          <w:szCs w:val="24"/>
        </w:rPr>
        <w:t>Chataway</w:t>
      </w:r>
      <w:proofErr w:type="spellEnd"/>
      <w:r w:rsidRPr="00787B4D">
        <w:rPr>
          <w:rFonts w:ascii="Times New Roman" w:eastAsia="Times New Roman" w:hAnsi="Times New Roman" w:cs="Times New Roman"/>
          <w:sz w:val="24"/>
          <w:szCs w:val="24"/>
        </w:rPr>
        <w:t xml:space="preserve"> et al., 2020). Complementing this, </w:t>
      </w:r>
      <w:r w:rsidRPr="00787B4D">
        <w:rPr>
          <w:rFonts w:ascii="Times New Roman" w:eastAsia="Times New Roman" w:hAnsi="Times New Roman" w:cs="Times New Roman"/>
          <w:b/>
          <w:bCs/>
          <w:sz w:val="24"/>
          <w:szCs w:val="24"/>
        </w:rPr>
        <w:t>Situational Crime Prevention (SCP)</w:t>
      </w:r>
      <w:r w:rsidRPr="00787B4D">
        <w:rPr>
          <w:rFonts w:ascii="Times New Roman" w:eastAsia="Times New Roman" w:hAnsi="Times New Roman" w:cs="Times New Roman"/>
          <w:sz w:val="24"/>
          <w:szCs w:val="24"/>
        </w:rPr>
        <w:t xml:space="preserve">, advanced by Clarke and Mayhew, reduces opportunities for offences by increasing effort, raising risks, and lowering rewards (Clarke, 1995; </w:t>
      </w:r>
      <w:proofErr w:type="spellStart"/>
      <w:r w:rsidRPr="00787B4D">
        <w:rPr>
          <w:rFonts w:ascii="Times New Roman" w:eastAsia="Times New Roman" w:hAnsi="Times New Roman" w:cs="Times New Roman"/>
          <w:sz w:val="24"/>
          <w:szCs w:val="24"/>
        </w:rPr>
        <w:t>Lersch</w:t>
      </w:r>
      <w:proofErr w:type="spellEnd"/>
      <w:r w:rsidRPr="00787B4D">
        <w:rPr>
          <w:rFonts w:ascii="Times New Roman" w:eastAsia="Times New Roman" w:hAnsi="Times New Roman" w:cs="Times New Roman"/>
          <w:sz w:val="24"/>
          <w:szCs w:val="24"/>
        </w:rPr>
        <w:t xml:space="preserve">, 2007). Applied to mobility, this includes barriers, traffic cameras, parking restrictions, staggered timings, and congestion alerts to deter indiscipline and manage flow. Finally, </w:t>
      </w:r>
      <w:r w:rsidRPr="00787B4D">
        <w:rPr>
          <w:rFonts w:ascii="Times New Roman" w:eastAsia="Times New Roman" w:hAnsi="Times New Roman" w:cs="Times New Roman"/>
          <w:b/>
          <w:bCs/>
          <w:sz w:val="24"/>
          <w:szCs w:val="24"/>
        </w:rPr>
        <w:t>Pigouvian taxation</w:t>
      </w:r>
      <w:r w:rsidRPr="00787B4D">
        <w:rPr>
          <w:rFonts w:ascii="Times New Roman" w:eastAsia="Times New Roman" w:hAnsi="Times New Roman" w:cs="Times New Roman"/>
          <w:sz w:val="24"/>
          <w:szCs w:val="24"/>
        </w:rPr>
        <w:t xml:space="preserve"> (Santora, 2017; Hu &amp; Ley, 2025) offers an economic lever by imposing congestion charges in core areas, thereby internalising externalities and nudging commuters toward public and shared transport. Together, these criminological and economic tools reinforce behaviourally informed strategies for sustainable congestion management.</w:t>
      </w:r>
    </w:p>
    <w:p w14:paraId="5BDE6D2B" w14:textId="6E56BEC8" w:rsidR="0077009E" w:rsidRDefault="00B445B9" w:rsidP="00692A70">
      <w:pPr>
        <w:spacing w:after="16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Results and </w:t>
      </w:r>
      <w:r w:rsidR="003C63D8">
        <w:rPr>
          <w:rFonts w:ascii="Times New Roman" w:eastAsia="Times New Roman" w:hAnsi="Times New Roman" w:cs="Times New Roman"/>
          <w:b/>
          <w:sz w:val="28"/>
          <w:szCs w:val="28"/>
        </w:rPr>
        <w:t>Discussion</w:t>
      </w:r>
    </w:p>
    <w:p w14:paraId="2FF53F70" w14:textId="77777777" w:rsidR="00767A08" w:rsidRDefault="00767A08" w:rsidP="00692A70">
      <w:pPr>
        <w:spacing w:after="240" w:line="480" w:lineRule="auto"/>
        <w:jc w:val="both"/>
        <w:rPr>
          <w:rFonts w:ascii="Times New Roman" w:eastAsia="Times New Roman" w:hAnsi="Times New Roman" w:cs="Times New Roman"/>
          <w:i/>
          <w:iCs/>
          <w:sz w:val="24"/>
          <w:szCs w:val="24"/>
        </w:rPr>
      </w:pPr>
      <w:r w:rsidRPr="00767A08">
        <w:rPr>
          <w:rFonts w:ascii="Times New Roman" w:eastAsia="Times New Roman" w:hAnsi="Times New Roman" w:cs="Times New Roman"/>
          <w:i/>
          <w:iCs/>
          <w:sz w:val="24"/>
          <w:szCs w:val="24"/>
        </w:rPr>
        <w:t xml:space="preserve">Traffic Crisis Quantification </w:t>
      </w:r>
    </w:p>
    <w:p w14:paraId="7F0F0341" w14:textId="5D1CABBC" w:rsidR="0077009E" w:rsidRPr="00767A08" w:rsidRDefault="003C63D8" w:rsidP="00692A70">
      <w:pPr>
        <w:spacing w:after="240"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With over 1.8 million registered vehicles for a population of one million (RTO Dehradun, 2023), Dehradun’s vehicle-per-capita rate surpasses national urban averages. Traffic delays in core nodes like Ghanta Ghar and Survey Chowk reach up to 30 minutes during peak hours (IIT-R, 2023). The Dehradun Master Plan 2041 identifies 65% of total traffic as private vehicle trips (MDDA, 2023), exacerbated by infrastructural bottlenecks</w:t>
      </w:r>
      <w:r w:rsidR="00E12E36">
        <w:rPr>
          <w:rFonts w:ascii="Times New Roman" w:eastAsia="Times New Roman" w:hAnsi="Times New Roman" w:cs="Times New Roman"/>
          <w:sz w:val="24"/>
          <w:szCs w:val="24"/>
        </w:rPr>
        <w:t xml:space="preserve"> </w:t>
      </w:r>
      <w:r w:rsidR="00E12E36">
        <w:rPr>
          <w:rFonts w:ascii="Times New Roman" w:eastAsia="Times New Roman" w:hAnsi="Times New Roman" w:cs="Times New Roman"/>
          <w:b/>
          <w:sz w:val="24"/>
          <w:szCs w:val="24"/>
        </w:rPr>
        <w:t>(shown in Figure 4 below)</w:t>
      </w:r>
      <w:r>
        <w:rPr>
          <w:rFonts w:ascii="Times New Roman" w:eastAsia="Times New Roman" w:hAnsi="Times New Roman" w:cs="Times New Roman"/>
          <w:sz w:val="24"/>
          <w:szCs w:val="24"/>
        </w:rPr>
        <w:t>, vendor encroachments, and erratic traffic behaviour.</w:t>
      </w:r>
    </w:p>
    <w:p w14:paraId="7DFCBF62" w14:textId="56E35A9F" w:rsidR="0077009E" w:rsidRDefault="0071381E" w:rsidP="00692A70">
      <w:pPr>
        <w:spacing w:after="240" w:line="480" w:lineRule="auto"/>
        <w:jc w:val="center"/>
        <w:rPr>
          <w:rFonts w:ascii="Times New Roman" w:eastAsia="Times New Roman" w:hAnsi="Times New Roman" w:cs="Times New Roman"/>
        </w:rPr>
      </w:pPr>
      <w:r>
        <w:rPr>
          <w:noProof/>
        </w:rPr>
        <w:lastRenderedPageBreak/>
        <w:drawing>
          <wp:inline distT="0" distB="0" distL="0" distR="0" wp14:anchorId="6B1858DB" wp14:editId="2015B442">
            <wp:extent cx="5981700" cy="4400550"/>
            <wp:effectExtent l="0" t="0" r="0" b="0"/>
            <wp:docPr id="43948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89629" name=""/>
                    <pic:cNvPicPr/>
                  </pic:nvPicPr>
                  <pic:blipFill>
                    <a:blip r:embed="rId11"/>
                    <a:stretch>
                      <a:fillRect/>
                    </a:stretch>
                  </pic:blipFill>
                  <pic:spPr>
                    <a:xfrm>
                      <a:off x="0" y="0"/>
                      <a:ext cx="5981700" cy="4400550"/>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4</w:t>
      </w:r>
      <w:r w:rsidR="003C63D8" w:rsidRPr="00460645">
        <w:rPr>
          <w:rFonts w:ascii="Times New Roman" w:eastAsia="Times New Roman" w:hAnsi="Times New Roman" w:cs="Times New Roman"/>
          <w:b/>
          <w:sz w:val="22"/>
        </w:rPr>
        <w:t xml:space="preserve">): </w:t>
      </w:r>
      <w:r w:rsidR="00D12557" w:rsidRPr="00460645">
        <w:rPr>
          <w:rFonts w:ascii="Times New Roman" w:eastAsia="Times New Roman" w:hAnsi="Times New Roman" w:cs="Times New Roman"/>
          <w:sz w:val="22"/>
        </w:rPr>
        <w:t>Dehradun’s Road</w:t>
      </w:r>
      <w:r w:rsidR="003C63D8" w:rsidRPr="00460645">
        <w:rPr>
          <w:rFonts w:ascii="Times New Roman" w:eastAsia="Times New Roman" w:hAnsi="Times New Roman" w:cs="Times New Roman"/>
          <w:sz w:val="22"/>
        </w:rPr>
        <w:t xml:space="preserve"> network, showcasing the apparent lack of enough arterial and trunk roads needed for high intensity movement of vehicles</w:t>
      </w:r>
    </w:p>
    <w:p w14:paraId="64470CA8"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implementation of progressive infrastructural reforms—including the induction of electric bus fleets, interactive bus stop interfaces, and broader Smart Mobility initiatives—Dehradun’s commuters continue to exhibit a pronounced resistance toward public and shared transit systems. This behavioural inertia stems from a constellation of psychosocial factors: entrenched comfort biases, the habitual preference for personal convenience, status signalling associated with private vehicle ownership, and the absence of salient environmental safety cues. In response, this study proposes the strategic deployment of </w:t>
      </w:r>
      <w:r>
        <w:rPr>
          <w:rFonts w:ascii="Times New Roman" w:eastAsia="Times New Roman" w:hAnsi="Times New Roman" w:cs="Times New Roman"/>
          <w:i/>
          <w:sz w:val="24"/>
          <w:szCs w:val="24"/>
        </w:rPr>
        <w:t>Safe, Smart, and Sustainable School Commute Zones</w:t>
      </w:r>
      <w:r>
        <w:rPr>
          <w:rFonts w:ascii="Times New Roman" w:eastAsia="Times New Roman" w:hAnsi="Times New Roman" w:cs="Times New Roman"/>
          <w:sz w:val="24"/>
          <w:szCs w:val="24"/>
        </w:rPr>
        <w:t xml:space="preserve"> (S³CZs), informed by the dual frameworks of </w:t>
      </w:r>
      <w:r>
        <w:rPr>
          <w:rFonts w:ascii="Times New Roman" w:eastAsia="Times New Roman" w:hAnsi="Times New Roman" w:cs="Times New Roman"/>
          <w:i/>
          <w:sz w:val="24"/>
          <w:szCs w:val="24"/>
        </w:rPr>
        <w:t>Crime Prevention Through Environmental Design (CPTED)</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Situational Crime Prevention (SCP)</w:t>
      </w:r>
      <w:r>
        <w:rPr>
          <w:rFonts w:ascii="Times New Roman" w:eastAsia="Times New Roman" w:hAnsi="Times New Roman" w:cs="Times New Roman"/>
          <w:sz w:val="24"/>
          <w:szCs w:val="24"/>
        </w:rPr>
        <w:t>. These S³CZs, situated around educational institutions and dense residential clusters, function as micro-urban mobility laboratories—designed to incubate and evaluate behaviourally intelligent interventions that recalibrate commuter norms, ease congestion, and embed long-term modal shifts within the everyday mobility culture of the city.</w:t>
      </w:r>
    </w:p>
    <w:p w14:paraId="14BD8531" w14:textId="77777777" w:rsidR="0077009E" w:rsidRDefault="003C63D8" w:rsidP="00692A70">
      <w:pPr>
        <w:spacing w:after="16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PROPOSED BEHAVIOURAL INTERVENTIONS FOR DEHRADUN’S URBAN MOBILITY</w:t>
      </w:r>
    </w:p>
    <w:p w14:paraId="45AB5B74" w14:textId="77777777"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multi-level intervention framework is designed to shift commuter behaviour by embedding principles of CPTED (Crime Prevention Through Environmental Design), SCP (Situational Crime Prevention), behavioural urbanism and behavioural economics into the everyday commute. The goal is to rewire commuting norms, reduce private vehicle reliance, and create safe, inclusive, and low-emission mobility ecosystems across Dehradun. At the core are </w:t>
      </w:r>
      <w:r>
        <w:rPr>
          <w:rFonts w:ascii="Times New Roman" w:eastAsia="Times New Roman" w:hAnsi="Times New Roman" w:cs="Times New Roman"/>
          <w:b/>
          <w:sz w:val="24"/>
          <w:szCs w:val="24"/>
        </w:rPr>
        <w:t>Green Commute Zones and No-Honk, No-Pass Quiet Zones</w:t>
      </w:r>
      <w:r>
        <w:rPr>
          <w:rFonts w:ascii="Times New Roman" w:eastAsia="Times New Roman" w:hAnsi="Times New Roman" w:cs="Times New Roman"/>
          <w:sz w:val="24"/>
          <w:szCs w:val="24"/>
        </w:rPr>
        <w:t>, spatially demarcated within 500-metre radii of schools and office clusters. These areas become motor-restricted during peak hours, encouraging modal shift toward walking, e-rickshaws, and public transit via strategically placed physical and symbolic deterrents—bollards, green signage, and painted curbs. Tactile design features such as planters, vertical gardens, and sound-absorbing murals contribute to ambient calm, while student-led peer enforcement (e.g., “Noise-Free Hero” tokens) reinforces civic participation and behavioural visibility. These spaces exemplify low-cost tactical urbanism layered with behavioural insight and community ownership.</w:t>
      </w:r>
    </w:p>
    <w:p w14:paraId="59E042E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parallel, the </w:t>
      </w:r>
      <w:r>
        <w:rPr>
          <w:rFonts w:ascii="Times New Roman" w:eastAsia="Times New Roman" w:hAnsi="Times New Roman" w:cs="Times New Roman"/>
          <w:b/>
          <w:sz w:val="24"/>
          <w:szCs w:val="24"/>
        </w:rPr>
        <w:t>“Switch Day” Mobility Campaign</w:t>
      </w:r>
      <w:r>
        <w:rPr>
          <w:rFonts w:ascii="Times New Roman" w:eastAsia="Times New Roman" w:hAnsi="Times New Roman" w:cs="Times New Roman"/>
          <w:sz w:val="24"/>
          <w:szCs w:val="24"/>
        </w:rPr>
        <w:t xml:space="preserve"> institutionalises weekly car-free days in educational and municipal institutions. Through the use of social proof, school gamification, peer pledging, and </w:t>
      </w:r>
      <w:proofErr w:type="spellStart"/>
      <w:r>
        <w:rPr>
          <w:rFonts w:ascii="Times New Roman" w:eastAsia="Times New Roman" w:hAnsi="Times New Roman" w:cs="Times New Roman"/>
          <w:sz w:val="24"/>
          <w:szCs w:val="24"/>
        </w:rPr>
        <w:t>leaderboard</w:t>
      </w:r>
      <w:proofErr w:type="spellEnd"/>
      <w:r>
        <w:rPr>
          <w:rFonts w:ascii="Times New Roman" w:eastAsia="Times New Roman" w:hAnsi="Times New Roman" w:cs="Times New Roman"/>
          <w:sz w:val="24"/>
          <w:szCs w:val="24"/>
        </w:rPr>
        <w:t xml:space="preserve"> displays (e.g., “Greenest Department of the Month”), the intervention generates sustained behavioural momentum while normalising low-emission commuting. The campaign’s incentive structure—badges, merchant discounts, and public recognition—taps into commitment devices and habit formation principles.</w:t>
      </w:r>
    </w:p>
    <w:p w14:paraId="0B72DED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complement habit-building with immediate behavioural reinforcement, the </w:t>
      </w:r>
      <w:r>
        <w:rPr>
          <w:rFonts w:ascii="Times New Roman" w:eastAsia="Times New Roman" w:hAnsi="Times New Roman" w:cs="Times New Roman"/>
          <w:b/>
          <w:sz w:val="24"/>
          <w:szCs w:val="24"/>
        </w:rPr>
        <w:t>Eco-Travel Incentive Program (ETIP)</w:t>
      </w:r>
      <w:r>
        <w:rPr>
          <w:rFonts w:ascii="Times New Roman" w:eastAsia="Times New Roman" w:hAnsi="Times New Roman" w:cs="Times New Roman"/>
          <w:sz w:val="24"/>
          <w:szCs w:val="24"/>
        </w:rPr>
        <w:t xml:space="preserve"> introduces a QR-code-based rewards system. Commuters earn “Green Points” by walking, cycling, or using public transport, which are redeemable for tangible benefits like e-rickshaw rides and café discounts. Drawing on operant conditioning and present bias, ETIP offers visible, short-term gains that make sustainable behaviour both attractive and habitual.</w:t>
      </w:r>
    </w:p>
    <w:p w14:paraId="50DB0EC1"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Transforming spatial awareness into real-time decisions, </w:t>
      </w:r>
      <w:r>
        <w:rPr>
          <w:rFonts w:ascii="Times New Roman" w:eastAsia="Times New Roman" w:hAnsi="Times New Roman" w:cs="Times New Roman"/>
          <w:b/>
          <w:sz w:val="24"/>
          <w:szCs w:val="24"/>
        </w:rPr>
        <w:t>Smart Congestion Visualisation Boards</w:t>
      </w:r>
      <w:r>
        <w:rPr>
          <w:rFonts w:ascii="Times New Roman" w:eastAsia="Times New Roman" w:hAnsi="Times New Roman" w:cs="Times New Roman"/>
          <w:sz w:val="24"/>
          <w:szCs w:val="24"/>
        </w:rPr>
        <w:t xml:space="preserve"> are proposed at critical junctions (e.g., Prince Chowk,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These digital dashboards display real-time traffic status with behaviourally framed prompts such as “Take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now: Save 14 mins.” By </w:t>
      </w:r>
      <w:r>
        <w:rPr>
          <w:rFonts w:ascii="Times New Roman" w:eastAsia="Times New Roman" w:hAnsi="Times New Roman" w:cs="Times New Roman"/>
          <w:sz w:val="24"/>
          <w:szCs w:val="24"/>
        </w:rPr>
        <w:lastRenderedPageBreak/>
        <w:t>leveraging salience and time-framing nudges, they redirect traffic flows and reduce bottlenecks, particularly during peak commuting windows.</w:t>
      </w:r>
    </w:p>
    <w:p w14:paraId="7ED1F49A" w14:textId="516DE598"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page from Economics and the New York City case study, a potential way to shift people to public transport and walking is a </w:t>
      </w:r>
      <w:r>
        <w:rPr>
          <w:rFonts w:ascii="Times New Roman" w:eastAsia="Times New Roman" w:hAnsi="Times New Roman" w:cs="Times New Roman"/>
          <w:b/>
          <w:sz w:val="24"/>
          <w:szCs w:val="24"/>
        </w:rPr>
        <w:t>Congestion Tax</w:t>
      </w:r>
      <w:r>
        <w:rPr>
          <w:rFonts w:ascii="Times New Roman" w:eastAsia="Times New Roman" w:hAnsi="Times New Roman" w:cs="Times New Roman"/>
          <w:sz w:val="24"/>
          <w:szCs w:val="24"/>
        </w:rPr>
        <w:t xml:space="preserve"> applied in the central areas of the city (ISBT, Railway Station, Clock Tower etc.) FAST-TAGS or a card-based system will be used to charge a fee to enter the CBD of the city during rush hours (07:00-11:00 and 16:00-20:00) much like how it is in lower Manhattan</w:t>
      </w:r>
      <w:r w:rsidR="00E1351F">
        <w:rPr>
          <w:rFonts w:ascii="Times New Roman" w:eastAsia="Times New Roman" w:hAnsi="Times New Roman" w:cs="Times New Roman"/>
          <w:sz w:val="24"/>
          <w:szCs w:val="24"/>
        </w:rPr>
        <w:t xml:space="preserve"> </w:t>
      </w:r>
      <w:r w:rsidR="00E1351F" w:rsidRPr="00E1351F">
        <w:rPr>
          <w:rFonts w:ascii="Times New Roman" w:eastAsia="Times New Roman" w:hAnsi="Times New Roman" w:cs="Times New Roman"/>
          <w:sz w:val="24"/>
          <w:szCs w:val="24"/>
        </w:rPr>
        <w:t>(</w:t>
      </w:r>
      <w:r w:rsidR="00E1351F">
        <w:rPr>
          <w:rFonts w:ascii="Times New Roman" w:eastAsia="Times New Roman" w:hAnsi="Times New Roman" w:cs="Times New Roman"/>
          <w:sz w:val="24"/>
          <w:szCs w:val="24"/>
        </w:rPr>
        <w:t>Walker</w:t>
      </w:r>
      <w:r w:rsidR="00E1351F" w:rsidRPr="00E1351F">
        <w:rPr>
          <w:rFonts w:ascii="Times New Roman" w:eastAsia="Times New Roman" w:hAnsi="Times New Roman" w:cs="Times New Roman"/>
          <w:sz w:val="24"/>
          <w:szCs w:val="24"/>
        </w:rPr>
        <w:t>, 201</w:t>
      </w:r>
      <w:r w:rsidR="00E1351F">
        <w:rPr>
          <w:rFonts w:ascii="Times New Roman" w:eastAsia="Times New Roman" w:hAnsi="Times New Roman" w:cs="Times New Roman"/>
          <w:sz w:val="24"/>
          <w:szCs w:val="24"/>
        </w:rPr>
        <w:t>8</w:t>
      </w:r>
      <w:r w:rsidR="000918E6" w:rsidRPr="00E1351F">
        <w:rPr>
          <w:rFonts w:ascii="Times New Roman" w:eastAsia="Times New Roman" w:hAnsi="Times New Roman" w:cs="Times New Roman"/>
          <w:sz w:val="24"/>
          <w:szCs w:val="24"/>
        </w:rPr>
        <w:t xml:space="preserve">) </w:t>
      </w:r>
      <w:r w:rsidR="000918E6">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cars entering from Brooklyn and New Jersey City (Hu &amp; Ley, 2025).</w:t>
      </w:r>
    </w:p>
    <w:p w14:paraId="57A1A6C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physical transit environment itself undergoes a perceptual overhaul through </w:t>
      </w:r>
      <w:r>
        <w:rPr>
          <w:rFonts w:ascii="Times New Roman" w:eastAsia="Times New Roman" w:hAnsi="Times New Roman" w:cs="Times New Roman"/>
          <w:b/>
          <w:sz w:val="24"/>
          <w:szCs w:val="24"/>
        </w:rPr>
        <w:t>Floating Transit Shelters</w:t>
      </w:r>
      <w:r>
        <w:rPr>
          <w:rFonts w:ascii="Times New Roman" w:eastAsia="Times New Roman" w:hAnsi="Times New Roman" w:cs="Times New Roman"/>
          <w:sz w:val="24"/>
          <w:szCs w:val="24"/>
        </w:rPr>
        <w:t xml:space="preserve">—bus stops redesigned as inclusive, aesthetic, and functional micro-hubs. Drawing inspiration from Bogotá’s </w:t>
      </w:r>
      <w:proofErr w:type="spellStart"/>
      <w:r>
        <w:rPr>
          <w:rFonts w:ascii="Times New Roman" w:eastAsia="Times New Roman" w:hAnsi="Times New Roman" w:cs="Times New Roman"/>
          <w:sz w:val="24"/>
          <w:szCs w:val="24"/>
        </w:rPr>
        <w:t>TransMilenio</w:t>
      </w:r>
      <w:proofErr w:type="spellEnd"/>
      <w:r>
        <w:rPr>
          <w:rFonts w:ascii="Times New Roman" w:eastAsia="Times New Roman" w:hAnsi="Times New Roman" w:cs="Times New Roman"/>
          <w:sz w:val="24"/>
          <w:szCs w:val="24"/>
        </w:rPr>
        <w:t xml:space="preserve"> and Seoul’s Smart Shelter system, these shelters include ambient lighting, public art, and interactive elements, enhancing both usability and safety. The design aligns with the EAST framework—Easy, Attractive, Social, Timely—making public transport aspirational rather than utilitarian. Similarly, </w:t>
      </w:r>
      <w:r>
        <w:rPr>
          <w:rFonts w:ascii="Times New Roman" w:eastAsia="Times New Roman" w:hAnsi="Times New Roman" w:cs="Times New Roman"/>
          <w:b/>
          <w:sz w:val="24"/>
          <w:szCs w:val="24"/>
        </w:rPr>
        <w:t>Interactive Passenger Orientation Pods (POPs)</w:t>
      </w:r>
      <w:r>
        <w:rPr>
          <w:rFonts w:ascii="Times New Roman" w:eastAsia="Times New Roman" w:hAnsi="Times New Roman" w:cs="Times New Roman"/>
          <w:sz w:val="24"/>
          <w:szCs w:val="24"/>
        </w:rPr>
        <w:t xml:space="preserve"> are deployed at high-footfall nodes like ISBT and Ghanta Ghar. These AI-</w:t>
      </w:r>
      <w:proofErr w:type="spellStart"/>
      <w:r>
        <w:rPr>
          <w:rFonts w:ascii="Times New Roman" w:eastAsia="Times New Roman" w:hAnsi="Times New Roman" w:cs="Times New Roman"/>
          <w:sz w:val="24"/>
          <w:szCs w:val="24"/>
        </w:rPr>
        <w:t>lite</w:t>
      </w:r>
      <w:proofErr w:type="spellEnd"/>
      <w:r>
        <w:rPr>
          <w:rFonts w:ascii="Times New Roman" w:eastAsia="Times New Roman" w:hAnsi="Times New Roman" w:cs="Times New Roman"/>
          <w:sz w:val="24"/>
          <w:szCs w:val="24"/>
        </w:rPr>
        <w:t xml:space="preserve"> kiosks provide icon-based directions, route planning, and grievance redressal in multiple languages, improving wayfinding confidence for first-time, low-literacy, or digitally underserved users.</w:t>
      </w:r>
    </w:p>
    <w:p w14:paraId="6F87798D"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w:t>
      </w:r>
      <w:r>
        <w:rPr>
          <w:rFonts w:ascii="Times New Roman" w:eastAsia="Times New Roman" w:hAnsi="Times New Roman" w:cs="Times New Roman"/>
          <w:b/>
          <w:sz w:val="24"/>
          <w:szCs w:val="24"/>
        </w:rPr>
        <w:t>Calm Zones for Urban Mobility</w:t>
      </w:r>
      <w:r>
        <w:rPr>
          <w:rFonts w:ascii="Times New Roman" w:eastAsia="Times New Roman" w:hAnsi="Times New Roman" w:cs="Times New Roman"/>
          <w:sz w:val="24"/>
          <w:szCs w:val="24"/>
        </w:rPr>
        <w:t xml:space="preserve"> are introduced within 200 metres of sensitive areas such as schools and hospitals. Inspired by Zurich’s “Shared Space” design and Jaipur’s “Silent School Zones,” these environments integrate ambient soundscapes, silent-horn signages, LED-lit footpaths, and speed-calming measures to reduce aggressive driving and reinforce spatial respect. This creates an emotionally and behaviourally calibrated zone of safety, especially for children, women, and elderly commuters.</w:t>
      </w:r>
    </w:p>
    <w:p w14:paraId="3B4F19F2"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initiative includes </w:t>
      </w:r>
      <w:r>
        <w:rPr>
          <w:rFonts w:ascii="Times New Roman" w:eastAsia="Times New Roman" w:hAnsi="Times New Roman" w:cs="Times New Roman"/>
          <w:b/>
          <w:sz w:val="24"/>
          <w:szCs w:val="24"/>
        </w:rPr>
        <w:t>Apps and Gamified Bus Stop Experiences</w:t>
      </w:r>
      <w:r>
        <w:rPr>
          <w:rFonts w:ascii="Times New Roman" w:eastAsia="Times New Roman" w:hAnsi="Times New Roman" w:cs="Times New Roman"/>
          <w:sz w:val="24"/>
          <w:szCs w:val="24"/>
        </w:rPr>
        <w:t>, such as digital applications for coordinated school van pickups and community murals or puzzle installations at bus stops. These reduce the psychological burden of waiting and reposition public transport as a socially engaging and status-neutral mode of travel. Low-cost and community-designed, these spaces build affinity through interaction, especially among younger commuters.</w:t>
      </w:r>
    </w:p>
    <w:p w14:paraId="64A33F57"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institutionalise visible behavioural signals, </w:t>
      </w:r>
      <w:r>
        <w:rPr>
          <w:rFonts w:ascii="Times New Roman" w:eastAsia="Times New Roman" w:hAnsi="Times New Roman" w:cs="Times New Roman"/>
          <w:b/>
          <w:sz w:val="24"/>
          <w:szCs w:val="24"/>
        </w:rPr>
        <w:t>Walk Leaders</w:t>
      </w:r>
      <w:r>
        <w:rPr>
          <w:rFonts w:ascii="Times New Roman" w:eastAsia="Times New Roman" w:hAnsi="Times New Roman" w:cs="Times New Roman"/>
          <w:sz w:val="24"/>
          <w:szCs w:val="24"/>
        </w:rPr>
        <w:t>—modelled after Australia’s walking school bus programs—guide younger students along clearly demarcated safe walking routes. Visual cues such as zebra art, colourful footprints, and reflective signage reinforce safety and build student-led authority bias. Recognition systems (e.g., “Safe Route Hero” walls) reward participation, ensuring continuity and pride in active commuting.</w:t>
      </w:r>
    </w:p>
    <w:p w14:paraId="65C1D20E"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initiative introduces </w:t>
      </w:r>
      <w:r>
        <w:rPr>
          <w:rFonts w:ascii="Times New Roman" w:eastAsia="Times New Roman" w:hAnsi="Times New Roman" w:cs="Times New Roman"/>
          <w:b/>
          <w:sz w:val="24"/>
          <w:szCs w:val="24"/>
        </w:rPr>
        <w:t>Micro Traffic-Free Zones for Last-Mile Delivery</w:t>
      </w:r>
      <w:r>
        <w:rPr>
          <w:rFonts w:ascii="Times New Roman" w:eastAsia="Times New Roman" w:hAnsi="Times New Roman" w:cs="Times New Roman"/>
          <w:sz w:val="24"/>
          <w:szCs w:val="24"/>
        </w:rPr>
        <w:t xml:space="preserve"> in markets such as Paltan Bazaar and Astley Hall. By restricting motor vehicle entry during peak hours and promoting cargo cycles or e-trolleys, these zones address the behavioural inertia of delivery systems while displaying real-time emissions savings. Simultaneously, </w:t>
      </w:r>
      <w:r>
        <w:rPr>
          <w:rFonts w:ascii="Times New Roman" w:eastAsia="Times New Roman" w:hAnsi="Times New Roman" w:cs="Times New Roman"/>
          <w:b/>
          <w:sz w:val="24"/>
          <w:szCs w:val="24"/>
        </w:rPr>
        <w:t>Rent-Free Ride &amp; Return Cycles</w:t>
      </w:r>
      <w:r>
        <w:rPr>
          <w:rFonts w:ascii="Times New Roman" w:eastAsia="Times New Roman" w:hAnsi="Times New Roman" w:cs="Times New Roman"/>
          <w:sz w:val="24"/>
          <w:szCs w:val="24"/>
        </w:rPr>
        <w:t>—city-branded bicycles borrowable by students—build early identification with sustainable transport while nudging intermodal habits through station placements at bus stops rather than school gates.</w:t>
      </w:r>
    </w:p>
    <w:p w14:paraId="57A4610A" w14:textId="77777777" w:rsidR="0077009E" w:rsidRPr="00207C86"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this multi-layered behavioural strategy demonstrates a coherent integration of urban form, cognitive science, and social learning. It not only disrupts the habitual dominance of private motor vehicles but also reconstructs Dehradun’s mobility ecosystem into one that is inclusive, participatory, and future-ready.</w:t>
      </w:r>
    </w:p>
    <w:p w14:paraId="383F20B5" w14:textId="77777777" w:rsidR="00692A70" w:rsidRDefault="00692A70" w:rsidP="00692A70">
      <w:pPr>
        <w:spacing w:after="240" w:line="480" w:lineRule="auto"/>
        <w:rPr>
          <w:rFonts w:ascii="Times New Roman" w:eastAsia="Times New Roman" w:hAnsi="Times New Roman" w:cs="Times New Roman"/>
          <w:b/>
          <w:i/>
          <w:sz w:val="24"/>
          <w:szCs w:val="24"/>
        </w:rPr>
      </w:pPr>
    </w:p>
    <w:p w14:paraId="0800B9BC" w14:textId="77777777" w:rsidR="00692A70" w:rsidRDefault="00692A70" w:rsidP="00692A70">
      <w:pPr>
        <w:spacing w:after="240" w:line="480" w:lineRule="auto"/>
        <w:rPr>
          <w:rFonts w:ascii="Times New Roman" w:eastAsia="Times New Roman" w:hAnsi="Times New Roman" w:cs="Times New Roman"/>
          <w:b/>
          <w:i/>
          <w:sz w:val="24"/>
          <w:szCs w:val="24"/>
        </w:rPr>
      </w:pPr>
    </w:p>
    <w:p w14:paraId="58FC31AB" w14:textId="77777777" w:rsidR="00077789" w:rsidRDefault="00077789" w:rsidP="00692A70">
      <w:pPr>
        <w:spacing w:after="240" w:line="480" w:lineRule="auto"/>
        <w:rPr>
          <w:rFonts w:ascii="Times New Roman" w:eastAsia="Times New Roman" w:hAnsi="Times New Roman" w:cs="Times New Roman"/>
          <w:b/>
          <w:i/>
          <w:sz w:val="24"/>
          <w:szCs w:val="24"/>
        </w:rPr>
      </w:pPr>
    </w:p>
    <w:p w14:paraId="4E229C94" w14:textId="77777777" w:rsidR="00077789" w:rsidRDefault="00077789" w:rsidP="00692A70">
      <w:pPr>
        <w:spacing w:after="240" w:line="480" w:lineRule="auto"/>
        <w:rPr>
          <w:rFonts w:ascii="Times New Roman" w:eastAsia="Times New Roman" w:hAnsi="Times New Roman" w:cs="Times New Roman"/>
          <w:b/>
          <w:i/>
          <w:sz w:val="24"/>
          <w:szCs w:val="24"/>
        </w:rPr>
      </w:pPr>
    </w:p>
    <w:p w14:paraId="7465714C" w14:textId="77777777" w:rsidR="00077789" w:rsidRDefault="00077789" w:rsidP="00692A70">
      <w:pPr>
        <w:spacing w:after="240" w:line="480" w:lineRule="auto"/>
        <w:rPr>
          <w:rFonts w:ascii="Times New Roman" w:eastAsia="Times New Roman" w:hAnsi="Times New Roman" w:cs="Times New Roman"/>
          <w:b/>
          <w:i/>
          <w:sz w:val="24"/>
          <w:szCs w:val="24"/>
        </w:rPr>
      </w:pPr>
    </w:p>
    <w:p w14:paraId="2673E86A" w14:textId="77777777" w:rsidR="00077789" w:rsidRDefault="00077789" w:rsidP="00692A70">
      <w:pPr>
        <w:spacing w:after="240" w:line="480" w:lineRule="auto"/>
        <w:rPr>
          <w:rFonts w:ascii="Times New Roman" w:eastAsia="Times New Roman" w:hAnsi="Times New Roman" w:cs="Times New Roman"/>
          <w:b/>
          <w:i/>
          <w:sz w:val="24"/>
          <w:szCs w:val="24"/>
        </w:rPr>
      </w:pPr>
    </w:p>
    <w:p w14:paraId="129C28F1" w14:textId="77777777" w:rsidR="00077789" w:rsidRDefault="00077789" w:rsidP="00692A70">
      <w:pPr>
        <w:spacing w:after="240" w:line="480" w:lineRule="auto"/>
        <w:rPr>
          <w:rFonts w:ascii="Times New Roman" w:eastAsia="Times New Roman" w:hAnsi="Times New Roman" w:cs="Times New Roman"/>
          <w:b/>
          <w:i/>
          <w:sz w:val="24"/>
          <w:szCs w:val="24"/>
        </w:rPr>
      </w:pPr>
    </w:p>
    <w:p w14:paraId="7766850F" w14:textId="77777777" w:rsidR="00077789" w:rsidRDefault="00077789" w:rsidP="00692A70">
      <w:pPr>
        <w:spacing w:after="240" w:line="480" w:lineRule="auto"/>
        <w:rPr>
          <w:rFonts w:ascii="Times New Roman" w:eastAsia="Times New Roman" w:hAnsi="Times New Roman" w:cs="Times New Roman"/>
          <w:b/>
          <w:i/>
          <w:sz w:val="24"/>
          <w:szCs w:val="24"/>
        </w:rPr>
      </w:pPr>
    </w:p>
    <w:p w14:paraId="582BA36F" w14:textId="0BDB4EB1"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HOTSPOT SPECIFIC INTERVENTIONS</w:t>
      </w:r>
    </w:p>
    <w:p w14:paraId="1D29BB42" w14:textId="77777777" w:rsidR="00460645" w:rsidRPr="00460645" w:rsidRDefault="003C63D8" w:rsidP="00692A70">
      <w:pPr>
        <w:spacing w:before="240" w:after="240" w:line="480" w:lineRule="auto"/>
        <w:rPr>
          <w:rFonts w:ascii="Times New Roman" w:eastAsia="Times New Roman" w:hAnsi="Times New Roman" w:cs="Times New Roman"/>
          <w:b/>
          <w:sz w:val="24"/>
          <w:u w:val="single"/>
        </w:rPr>
      </w:pPr>
      <w:r w:rsidRPr="00460645">
        <w:rPr>
          <w:rFonts w:ascii="Times New Roman" w:eastAsia="Times New Roman" w:hAnsi="Times New Roman" w:cs="Times New Roman"/>
          <w:b/>
          <w:sz w:val="24"/>
          <w:u w:val="single"/>
        </w:rPr>
        <w:t>Ghanta Ghar (Clock Tower) Intersection</w:t>
      </w:r>
    </w:p>
    <w:p w14:paraId="650195F6" w14:textId="528B6207" w:rsidR="0077009E" w:rsidRPr="00460645" w:rsidRDefault="0071381E" w:rsidP="00692A70">
      <w:pPr>
        <w:spacing w:before="240" w:after="240" w:line="480" w:lineRule="auto"/>
        <w:jc w:val="center"/>
        <w:rPr>
          <w:rFonts w:ascii="Times New Roman" w:eastAsia="Times New Roman" w:hAnsi="Times New Roman" w:cs="Times New Roman"/>
          <w:b/>
          <w:u w:val="single"/>
        </w:rPr>
      </w:pPr>
      <w:r>
        <w:rPr>
          <w:noProof/>
        </w:rPr>
        <w:drawing>
          <wp:inline distT="0" distB="0" distL="0" distR="0" wp14:anchorId="483C7943" wp14:editId="5304ED8F">
            <wp:extent cx="5276850" cy="3886200"/>
            <wp:effectExtent l="0" t="0" r="0" b="0"/>
            <wp:docPr id="1382157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57701" name=""/>
                    <pic:cNvPicPr/>
                  </pic:nvPicPr>
                  <pic:blipFill>
                    <a:blip r:embed="rId12"/>
                    <a:stretch>
                      <a:fillRect/>
                    </a:stretch>
                  </pic:blipFill>
                  <pic:spPr>
                    <a:xfrm>
                      <a:off x="0" y="0"/>
                      <a:ext cx="5276850" cy="3886200"/>
                    </a:xfrm>
                    <a:prstGeom prst="rect">
                      <a:avLst/>
                    </a:prstGeom>
                  </pic:spPr>
                </pic:pic>
              </a:graphicData>
            </a:graphic>
          </wp:inline>
        </w:drawing>
      </w:r>
      <w:r w:rsidR="00460645">
        <w:rPr>
          <w:rFonts w:ascii="Times New Roman" w:eastAsia="Times New Roman" w:hAnsi="Times New Roman" w:cs="Times New Roman"/>
          <w:b/>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5</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Clock Tower (Ghanta</w:t>
      </w:r>
      <w:r w:rsidR="001427CD">
        <w:rPr>
          <w:rFonts w:ascii="Times New Roman" w:eastAsia="Times New Roman" w:hAnsi="Times New Roman" w:cs="Times New Roman"/>
          <w:sz w:val="22"/>
        </w:rPr>
        <w:t xml:space="preserve"> G</w:t>
      </w:r>
      <w:r w:rsidR="003C63D8" w:rsidRPr="00460645">
        <w:rPr>
          <w:rFonts w:ascii="Times New Roman" w:eastAsia="Times New Roman" w:hAnsi="Times New Roman" w:cs="Times New Roman"/>
          <w:sz w:val="22"/>
        </w:rPr>
        <w:t>har) interventions</w:t>
      </w:r>
    </w:p>
    <w:p w14:paraId="08E2E70C" w14:textId="50BCE59D"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Central Dehradun landmark—Ghanta Ghar is </w:t>
      </w:r>
      <w:r>
        <w:rPr>
          <w:rFonts w:ascii="Times New Roman" w:eastAsia="Times New Roman" w:hAnsi="Times New Roman" w:cs="Times New Roman"/>
          <w:b/>
          <w:sz w:val="24"/>
          <w:szCs w:val="24"/>
        </w:rPr>
        <w:t>a radial convergence of six major roads</w:t>
      </w:r>
      <w:r>
        <w:rPr>
          <w:rFonts w:ascii="Times New Roman" w:eastAsia="Times New Roman" w:hAnsi="Times New Roman" w:cs="Times New Roman"/>
          <w:sz w:val="24"/>
          <w:szCs w:val="24"/>
        </w:rPr>
        <w:t xml:space="preserve"> (Paltan Bazaar,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w:t>
      </w:r>
      <w:proofErr w:type="spellStart"/>
      <w:r>
        <w:rPr>
          <w:rFonts w:ascii="Times New Roman" w:eastAsia="Times New Roman" w:hAnsi="Times New Roman" w:cs="Times New Roman"/>
          <w:sz w:val="24"/>
          <w:szCs w:val="24"/>
        </w:rPr>
        <w:t>Chakrata</w:t>
      </w:r>
      <w:proofErr w:type="spellEnd"/>
      <w:r>
        <w:rPr>
          <w:rFonts w:ascii="Times New Roman" w:eastAsia="Times New Roman" w:hAnsi="Times New Roman" w:cs="Times New Roman"/>
          <w:sz w:val="24"/>
          <w:szCs w:val="24"/>
        </w:rPr>
        <w:t xml:space="preserve"> Road, Ashley Hall, etc.)</w:t>
      </w:r>
      <w:r w:rsidR="009917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Surrounded by dense </w:t>
      </w:r>
      <w:r>
        <w:rPr>
          <w:rFonts w:ascii="Times New Roman" w:eastAsia="Times New Roman" w:hAnsi="Times New Roman" w:cs="Times New Roman"/>
          <w:b/>
          <w:sz w:val="24"/>
          <w:szCs w:val="24"/>
        </w:rPr>
        <w:t xml:space="preserve">commercial markets (Paltan Bazaar, </w:t>
      </w:r>
      <w:proofErr w:type="spellStart"/>
      <w:r>
        <w:rPr>
          <w:rFonts w:ascii="Times New Roman" w:eastAsia="Times New Roman" w:hAnsi="Times New Roman" w:cs="Times New Roman"/>
          <w:b/>
          <w:sz w:val="24"/>
          <w:szCs w:val="24"/>
        </w:rPr>
        <w:t>Kanwali</w:t>
      </w:r>
      <w:proofErr w:type="spellEnd"/>
      <w:r>
        <w:rPr>
          <w:rFonts w:ascii="Times New Roman" w:eastAsia="Times New Roman" w:hAnsi="Times New Roman" w:cs="Times New Roman"/>
          <w:b/>
          <w:sz w:val="24"/>
          <w:szCs w:val="24"/>
        </w:rPr>
        <w:t xml:space="preserve"> Road)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pedestrian traffic</w:t>
      </w:r>
      <w:r>
        <w:rPr>
          <w:rFonts w:ascii="Times New Roman" w:eastAsia="Times New Roman" w:hAnsi="Times New Roman" w:cs="Times New Roman"/>
          <w:sz w:val="24"/>
          <w:szCs w:val="24"/>
        </w:rPr>
        <w:t xml:space="preserve">, street vendors, and public transport stops. Historically congested and highly </w:t>
      </w:r>
      <w:r w:rsidR="00460645">
        <w:rPr>
          <w:rFonts w:ascii="Times New Roman" w:eastAsia="Times New Roman" w:hAnsi="Times New Roman" w:cs="Times New Roman"/>
          <w:sz w:val="24"/>
          <w:szCs w:val="24"/>
        </w:rPr>
        <w:t>pedestrianized yet</w:t>
      </w:r>
      <w:r>
        <w:rPr>
          <w:rFonts w:ascii="Times New Roman" w:eastAsia="Times New Roman" w:hAnsi="Times New Roman" w:cs="Times New Roman"/>
          <w:sz w:val="24"/>
          <w:szCs w:val="24"/>
        </w:rPr>
        <w:t xml:space="preserve"> dominated by private vehicles and two-wheelers. No clear zoning for pedestrians, deliveries, or autos to </w:t>
      </w:r>
      <w:r>
        <w:rPr>
          <w:rFonts w:ascii="Times New Roman" w:eastAsia="Times New Roman" w:hAnsi="Times New Roman" w:cs="Times New Roman"/>
          <w:b/>
          <w:sz w:val="24"/>
          <w:szCs w:val="24"/>
        </w:rPr>
        <w:t>chaotic multimodal friction</w:t>
      </w:r>
      <w:r w:rsidR="001309BE">
        <w:rPr>
          <w:rFonts w:ascii="Times New Roman" w:eastAsia="Times New Roman" w:hAnsi="Times New Roman" w:cs="Times New Roman"/>
          <w:sz w:val="24"/>
          <w:szCs w:val="24"/>
        </w:rPr>
        <w:t>.</w:t>
      </w:r>
    </w:p>
    <w:p w14:paraId="06A142F4" w14:textId="73924BD3" w:rsidR="00386CC6"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urban corridor experiences critical mobility dysfunction characterized by </w:t>
      </w:r>
      <w:r>
        <w:rPr>
          <w:rFonts w:ascii="Times New Roman" w:eastAsia="Times New Roman" w:hAnsi="Times New Roman" w:cs="Times New Roman"/>
          <w:b/>
          <w:sz w:val="24"/>
          <w:szCs w:val="24"/>
        </w:rPr>
        <w:t xml:space="preserve">pedestrian </w:t>
      </w:r>
      <w:r w:rsidR="00460645">
        <w:rPr>
          <w:rFonts w:ascii="Times New Roman" w:eastAsia="Times New Roman" w:hAnsi="Times New Roman" w:cs="Times New Roman"/>
          <w:b/>
          <w:sz w:val="24"/>
          <w:szCs w:val="24"/>
        </w:rPr>
        <w:t>spill over</w:t>
      </w:r>
      <w:r>
        <w:rPr>
          <w:rFonts w:ascii="Times New Roman" w:eastAsia="Times New Roman" w:hAnsi="Times New Roman" w:cs="Times New Roman"/>
          <w:sz w:val="24"/>
          <w:szCs w:val="24"/>
        </w:rPr>
        <w:t xml:space="preserve"> onto roadways due to inadequate sidewalk infrastructure and pervasive street obstructions. Systematic </w:t>
      </w:r>
      <w:r>
        <w:rPr>
          <w:rFonts w:ascii="Times New Roman" w:eastAsia="Times New Roman" w:hAnsi="Times New Roman" w:cs="Times New Roman"/>
          <w:b/>
          <w:sz w:val="24"/>
          <w:szCs w:val="24"/>
        </w:rPr>
        <w:t>unauthorized parking</w:t>
      </w:r>
      <w:r>
        <w:rPr>
          <w:rFonts w:ascii="Times New Roman" w:eastAsia="Times New Roman" w:hAnsi="Times New Roman" w:cs="Times New Roman"/>
          <w:sz w:val="24"/>
          <w:szCs w:val="24"/>
        </w:rPr>
        <w:t xml:space="preserve">, particularly of two-wheelers and delivery vehicles, compounds spatial constraints while </w:t>
      </w:r>
      <w:r>
        <w:rPr>
          <w:rFonts w:ascii="Times New Roman" w:eastAsia="Times New Roman" w:hAnsi="Times New Roman" w:cs="Times New Roman"/>
          <w:b/>
          <w:sz w:val="24"/>
          <w:szCs w:val="24"/>
        </w:rPr>
        <w:t>heterogeneous traffic flows</w:t>
      </w:r>
      <w:r>
        <w:rPr>
          <w:rFonts w:ascii="Times New Roman" w:eastAsia="Times New Roman" w:hAnsi="Times New Roman" w:cs="Times New Roman"/>
          <w:sz w:val="24"/>
          <w:szCs w:val="24"/>
        </w:rPr>
        <w:t xml:space="preserve">—encompassing auto-rickshaws, tempos, and private vehicles—operate without regulatory oversight. The </w:t>
      </w:r>
      <w:r>
        <w:rPr>
          <w:rFonts w:ascii="Times New Roman" w:eastAsia="Times New Roman" w:hAnsi="Times New Roman" w:cs="Times New Roman"/>
          <w:b/>
          <w:sz w:val="24"/>
          <w:szCs w:val="24"/>
        </w:rPr>
        <w:t>absence of public transport incentivization mechanisms</w:t>
      </w:r>
      <w:r>
        <w:rPr>
          <w:rFonts w:ascii="Times New Roman" w:eastAsia="Times New Roman" w:hAnsi="Times New Roman" w:cs="Times New Roman"/>
          <w:sz w:val="24"/>
          <w:szCs w:val="24"/>
        </w:rPr>
        <w:t xml:space="preserve">, coupled with pedestrian safety deficits, perpetuates car-centric mobility patterns and undermines sustainable urban </w:t>
      </w:r>
      <w:r>
        <w:rPr>
          <w:rFonts w:ascii="Times New Roman" w:eastAsia="Times New Roman" w:hAnsi="Times New Roman" w:cs="Times New Roman"/>
          <w:sz w:val="24"/>
          <w:szCs w:val="24"/>
        </w:rPr>
        <w:lastRenderedPageBreak/>
        <w:t>transportation objectives</w:t>
      </w:r>
      <w:r w:rsidR="001309BE">
        <w:rPr>
          <w:rFonts w:ascii="Times New Roman" w:eastAsia="Times New Roman" w:hAnsi="Times New Roman" w:cs="Times New Roman"/>
          <w:sz w:val="24"/>
          <w:szCs w:val="24"/>
        </w:rPr>
        <w:t xml:space="preserve"> </w:t>
      </w:r>
      <w:r w:rsidR="001309BE" w:rsidRPr="001309BE">
        <w:rPr>
          <w:rFonts w:ascii="Times New Roman" w:eastAsia="Times New Roman" w:hAnsi="Times New Roman" w:cs="Times New Roman"/>
          <w:sz w:val="24"/>
          <w:szCs w:val="24"/>
        </w:rPr>
        <w:t xml:space="preserve">(refer to </w:t>
      </w:r>
      <w:r w:rsidR="001309BE" w:rsidRPr="001309BE">
        <w:rPr>
          <w:rFonts w:ascii="Times New Roman" w:eastAsia="Times New Roman" w:hAnsi="Times New Roman" w:cs="Times New Roman"/>
          <w:b/>
          <w:bCs/>
          <w:sz w:val="24"/>
          <w:szCs w:val="24"/>
        </w:rPr>
        <w:t>Figure 5</w:t>
      </w:r>
      <w:r w:rsidR="001309BE" w:rsidRPr="001309BE">
        <w:rPr>
          <w:rFonts w:ascii="Times New Roman" w:eastAsia="Times New Roman" w:hAnsi="Times New Roman" w:cs="Times New Roman"/>
          <w:sz w:val="24"/>
          <w:szCs w:val="24"/>
        </w:rPr>
        <w:t xml:space="preserve"> and </w:t>
      </w:r>
      <w:r w:rsidR="001309BE" w:rsidRPr="001309BE">
        <w:rPr>
          <w:rFonts w:ascii="Times New Roman" w:eastAsia="Times New Roman" w:hAnsi="Times New Roman" w:cs="Times New Roman"/>
          <w:b/>
          <w:bCs/>
          <w:sz w:val="24"/>
          <w:szCs w:val="24"/>
        </w:rPr>
        <w:t>Table 1</w:t>
      </w:r>
      <w:r w:rsidR="001309BE" w:rsidRPr="001309BE">
        <w:rPr>
          <w:rFonts w:ascii="Times New Roman" w:eastAsia="Times New Roman" w:hAnsi="Times New Roman" w:cs="Times New Roman"/>
          <w:sz w:val="24"/>
          <w:szCs w:val="24"/>
        </w:rPr>
        <w:t xml:space="preserve"> for the corresponding visual and tabular syntheses of behaviourally informed interventions tailored to the Clock Tower </w:t>
      </w:r>
      <w:r w:rsidR="001309BE">
        <w:rPr>
          <w:rFonts w:ascii="Times New Roman" w:eastAsia="Times New Roman" w:hAnsi="Times New Roman" w:cs="Times New Roman"/>
          <w:sz w:val="24"/>
          <w:szCs w:val="24"/>
        </w:rPr>
        <w:t>node</w:t>
      </w:r>
      <w:r w:rsidR="001309BE" w:rsidRPr="001309BE">
        <w:rPr>
          <w:rFonts w:ascii="Times New Roman" w:eastAsia="Times New Roman" w:hAnsi="Times New Roman" w:cs="Times New Roman"/>
          <w:sz w:val="24"/>
          <w:szCs w:val="24"/>
        </w:rPr>
        <w:t>).</w:t>
      </w:r>
    </w:p>
    <w:tbl>
      <w:tblPr>
        <w:tblStyle w:val="a"/>
        <w:tblW w:w="10277"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92"/>
        <w:gridCol w:w="6485"/>
      </w:tblGrid>
      <w:tr w:rsidR="0077009E" w14:paraId="7839E4C8" w14:textId="77777777" w:rsidTr="00452247">
        <w:trPr>
          <w:trHeight w:val="285"/>
        </w:trPr>
        <w:tc>
          <w:tcPr>
            <w:tcW w:w="10277"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9055D6" w14:textId="77777777" w:rsidR="0077009E" w:rsidRDefault="003C63D8" w:rsidP="00692A70">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77CA87A7" w14:textId="77777777" w:rsidTr="00452247">
        <w:trPr>
          <w:trHeight w:val="1270"/>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0AB82D"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Radial Pedestrian Priority Ring</w:t>
            </w:r>
          </w:p>
        </w:tc>
        <w:tc>
          <w:tcPr>
            <w:tcW w:w="6484" w:type="dxa"/>
            <w:tcBorders>
              <w:bottom w:val="single" w:sz="8" w:space="0" w:color="000000"/>
              <w:right w:val="single" w:sz="8" w:space="0" w:color="000000"/>
            </w:tcBorders>
            <w:tcMar>
              <w:top w:w="0" w:type="dxa"/>
              <w:left w:w="100" w:type="dxa"/>
              <w:bottom w:w="0" w:type="dxa"/>
              <w:right w:w="100" w:type="dxa"/>
            </w:tcMar>
          </w:tcPr>
          <w:p w14:paraId="1648895E"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150-meter radial pedestrian-priority zone around Clock Tower will restrict vehicle access during peak hours (9-11 AM, 5-8 PM) and incorporate CPTED elements including decorative bollards, string lighting, murals, ambient music, and plantings.</w:t>
            </w:r>
          </w:p>
        </w:tc>
      </w:tr>
      <w:tr w:rsidR="0077009E" w14:paraId="47B8C1BD" w14:textId="77777777" w:rsidTr="00452247">
        <w:trPr>
          <w:trHeight w:val="1683"/>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C30DD3"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Delivery Coordination Zone</w:t>
            </w:r>
          </w:p>
        </w:tc>
        <w:tc>
          <w:tcPr>
            <w:tcW w:w="6484" w:type="dxa"/>
            <w:tcBorders>
              <w:bottom w:val="single" w:sz="8" w:space="0" w:color="000000"/>
              <w:right w:val="single" w:sz="8" w:space="0" w:color="000000"/>
            </w:tcBorders>
            <w:tcMar>
              <w:top w:w="0" w:type="dxa"/>
              <w:left w:w="100" w:type="dxa"/>
              <w:bottom w:w="0" w:type="dxa"/>
              <w:right w:w="100" w:type="dxa"/>
            </w:tcMar>
          </w:tcPr>
          <w:p w14:paraId="68F630BD"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delivery hubs near Ashley Hall and Paltan Bazaar will feature QR-coded lockers where riders must park and load/unload, eliminating mid-road halts through Situational Crime Prevention principles. Participating vendors receive "Smart Bazaar Vendor" badges and enhanced app visibility as behavioural incentives for compliance.</w:t>
            </w:r>
          </w:p>
        </w:tc>
      </w:tr>
      <w:tr w:rsidR="0077009E" w14:paraId="5BB3FEE0" w14:textId="77777777" w:rsidTr="00452247">
        <w:trPr>
          <w:trHeight w:val="1836"/>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ED4BE6"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 Walking Trails with Social Nudges</w:t>
            </w:r>
          </w:p>
        </w:tc>
        <w:tc>
          <w:tcPr>
            <w:tcW w:w="6484" w:type="dxa"/>
            <w:tcBorders>
              <w:bottom w:val="single" w:sz="8" w:space="0" w:color="000000"/>
              <w:right w:val="single" w:sz="8" w:space="0" w:color="000000"/>
            </w:tcBorders>
            <w:tcMar>
              <w:top w:w="0" w:type="dxa"/>
              <w:left w:w="100" w:type="dxa"/>
              <w:bottom w:w="0" w:type="dxa"/>
              <w:right w:w="100" w:type="dxa"/>
            </w:tcMar>
          </w:tcPr>
          <w:p w14:paraId="4B858108"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Painted pedestrian trails will connect Ghanta Ghar to key landmarks including Paltan Bazaar, Gandhi Park, and Survey Chowk, incorporating directional arrows, temporal indicators ("4 min walk to Café Central"), and motivational signage. These wayfinding elements utilize temporal discounting and self-image nudges to encourage walking by reducing perceived travel time and reinforcing positive pedestrian identity.</w:t>
            </w:r>
          </w:p>
        </w:tc>
      </w:tr>
      <w:tr w:rsidR="0077009E" w14:paraId="6DCB5D82" w14:textId="77777777" w:rsidTr="00386CC6">
        <w:trPr>
          <w:trHeight w:val="1830"/>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45B197"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Quite Core: Audio-Visual Campaign</w:t>
            </w:r>
          </w:p>
        </w:tc>
        <w:tc>
          <w:tcPr>
            <w:tcW w:w="6484" w:type="dxa"/>
            <w:tcBorders>
              <w:bottom w:val="single" w:sz="8" w:space="0" w:color="000000"/>
              <w:right w:val="single" w:sz="8" w:space="0" w:color="000000"/>
            </w:tcBorders>
            <w:tcMar>
              <w:top w:w="0" w:type="dxa"/>
              <w:left w:w="100" w:type="dxa"/>
              <w:bottom w:w="0" w:type="dxa"/>
              <w:right w:w="100" w:type="dxa"/>
            </w:tcMar>
          </w:tcPr>
          <w:p w14:paraId="43BABC01"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Ambient interventions including calm music and LED displays ("Welcome to the Calm Clock Zone") will be deployed alongside real-time noise monitoring through volunteers or smart poles displaying daily "Noise Scores." Weekly rewards of free advertising banners for vendors during low-noise periods create </w:t>
            </w:r>
            <w:r>
              <w:rPr>
                <w:rFonts w:ascii="Times New Roman" w:eastAsia="Times New Roman" w:hAnsi="Times New Roman" w:cs="Times New Roman"/>
                <w:sz w:val="24"/>
                <w:szCs w:val="24"/>
              </w:rPr>
              <w:lastRenderedPageBreak/>
              <w:t>compliance incentives, ensuring that calm environments enhance perceived order and reduce deviant behaviours.</w:t>
            </w:r>
          </w:p>
        </w:tc>
      </w:tr>
      <w:tr w:rsidR="0077009E" w14:paraId="07699754" w14:textId="77777777" w:rsidTr="00452247">
        <w:trPr>
          <w:trHeight w:val="1744"/>
        </w:trPr>
        <w:tc>
          <w:tcPr>
            <w:tcW w:w="379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CF3AB1"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 Ring with Token Entry</w:t>
            </w:r>
          </w:p>
        </w:tc>
        <w:tc>
          <w:tcPr>
            <w:tcW w:w="6484" w:type="dxa"/>
            <w:tcBorders>
              <w:bottom w:val="single" w:sz="8" w:space="0" w:color="000000"/>
              <w:right w:val="single" w:sz="8" w:space="0" w:color="000000"/>
            </w:tcBorders>
            <w:tcMar>
              <w:top w:w="0" w:type="dxa"/>
              <w:left w:w="100" w:type="dxa"/>
              <w:bottom w:w="0" w:type="dxa"/>
              <w:right w:w="100" w:type="dxa"/>
            </w:tcMar>
          </w:tcPr>
          <w:p w14:paraId="020B5286" w14:textId="77777777" w:rsidR="0077009E" w:rsidRDefault="003C63D8" w:rsidP="00692A70">
            <w:pPr>
              <w:spacing w:after="16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circular loop system around Ghanta Ghar will limit auto-rickshaw presence through digital queue management, allowing only a fixed number of vehicles within the ring at any time. Entry tokens and real-time queue status displayed on digital boards at feeder roads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Road, </w:t>
            </w:r>
            <w:proofErr w:type="spellStart"/>
            <w:r>
              <w:rPr>
                <w:rFonts w:ascii="Times New Roman" w:eastAsia="Times New Roman" w:hAnsi="Times New Roman" w:cs="Times New Roman"/>
                <w:sz w:val="24"/>
                <w:szCs w:val="24"/>
              </w:rPr>
              <w:t>Chakrata</w:t>
            </w:r>
            <w:proofErr w:type="spellEnd"/>
            <w:r>
              <w:rPr>
                <w:rFonts w:ascii="Times New Roman" w:eastAsia="Times New Roman" w:hAnsi="Times New Roman" w:cs="Times New Roman"/>
                <w:sz w:val="24"/>
                <w:szCs w:val="24"/>
              </w:rPr>
              <w:t xml:space="preserve"> Road) manage availability without complete bans, to control congestion while maintaining transport accessibility.</w:t>
            </w:r>
          </w:p>
        </w:tc>
      </w:tr>
    </w:tbl>
    <w:p w14:paraId="4CCB7F38" w14:textId="77F9614B" w:rsidR="00E575AD" w:rsidRPr="00E1351F" w:rsidRDefault="00E575AD" w:rsidP="00692A70">
      <w:pPr>
        <w:spacing w:before="240" w:after="240" w:line="480" w:lineRule="auto"/>
        <w:jc w:val="center"/>
        <w:rPr>
          <w:rFonts w:ascii="Times New Roman" w:eastAsia="Times New Roman" w:hAnsi="Times New Roman" w:cs="Times New Roman"/>
          <w:sz w:val="22"/>
          <w:szCs w:val="24"/>
        </w:rPr>
      </w:pPr>
      <w:r w:rsidRPr="00E1351F">
        <w:rPr>
          <w:rFonts w:ascii="Times New Roman" w:eastAsia="Times New Roman" w:hAnsi="Times New Roman" w:cs="Times New Roman"/>
          <w:b/>
          <w:bCs/>
          <w:sz w:val="22"/>
          <w:szCs w:val="24"/>
        </w:rPr>
        <w:t>Table (1)</w:t>
      </w:r>
      <w:r w:rsidRPr="00E1351F">
        <w:rPr>
          <w:rFonts w:ascii="Times New Roman" w:eastAsia="Times New Roman" w:hAnsi="Times New Roman" w:cs="Times New Roman"/>
          <w:sz w:val="22"/>
          <w:szCs w:val="24"/>
        </w:rPr>
        <w:t>: Behaviourally Informed Interventions for Ghanta Ghar (Clock Tower) Intersection</w:t>
      </w:r>
    </w:p>
    <w:p w14:paraId="3A56C0EF" w14:textId="7191CEBA" w:rsidR="00E30C2C"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Global Case Parallel:</w:t>
      </w:r>
      <w:r>
        <w:rPr>
          <w:rFonts w:ascii="Times New Roman" w:eastAsia="Times New Roman" w:hAnsi="Times New Roman" w:cs="Times New Roman"/>
          <w:sz w:val="24"/>
          <w:szCs w:val="24"/>
        </w:rPr>
        <w:t xml:space="preserve"> Copenhagen’s </w:t>
      </w:r>
      <w:proofErr w:type="spellStart"/>
      <w:r>
        <w:rPr>
          <w:rFonts w:ascii="Times New Roman" w:eastAsia="Times New Roman" w:hAnsi="Times New Roman" w:cs="Times New Roman"/>
          <w:sz w:val="24"/>
          <w:szCs w:val="24"/>
        </w:rPr>
        <w:t>Strøget</w:t>
      </w:r>
      <w:proofErr w:type="spellEnd"/>
      <w:r>
        <w:rPr>
          <w:rFonts w:ascii="Times New Roman" w:eastAsia="Times New Roman" w:hAnsi="Times New Roman" w:cs="Times New Roman"/>
          <w:sz w:val="24"/>
          <w:szCs w:val="24"/>
        </w:rPr>
        <w:t xml:space="preserve"> pedestrian mall reduced foot injuries and traffic incidents by 35% within 18 months.</w:t>
      </w:r>
    </w:p>
    <w:p w14:paraId="01B4B52D" w14:textId="77777777" w:rsidR="00692A70" w:rsidRPr="00692A70" w:rsidRDefault="00692A70" w:rsidP="00692A70">
      <w:pPr>
        <w:spacing w:before="240" w:after="240" w:line="480" w:lineRule="auto"/>
        <w:rPr>
          <w:rFonts w:ascii="Times New Roman" w:eastAsia="Times New Roman" w:hAnsi="Times New Roman" w:cs="Times New Roman"/>
          <w:sz w:val="24"/>
          <w:szCs w:val="24"/>
        </w:rPr>
      </w:pPr>
    </w:p>
    <w:p w14:paraId="30CA21C6"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70351F34"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77FCDB9F"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358BE161"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332F963E"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741AA3AD"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2C29A082"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079D1CFC" w14:textId="77777777" w:rsidR="00B75CCA" w:rsidRDefault="00B75CCA" w:rsidP="00692A70">
      <w:pPr>
        <w:spacing w:before="240" w:after="240" w:line="480" w:lineRule="auto"/>
        <w:rPr>
          <w:rFonts w:ascii="Times New Roman" w:eastAsia="Times New Roman" w:hAnsi="Times New Roman" w:cs="Times New Roman"/>
          <w:b/>
          <w:sz w:val="24"/>
          <w:u w:val="single"/>
        </w:rPr>
      </w:pPr>
    </w:p>
    <w:p w14:paraId="4EA718E6" w14:textId="53FF639B" w:rsidR="00460645" w:rsidRPr="00460645" w:rsidRDefault="00460645" w:rsidP="00692A70">
      <w:pPr>
        <w:spacing w:before="240" w:after="240" w:line="480" w:lineRule="auto"/>
        <w:rPr>
          <w:rFonts w:ascii="Times New Roman" w:eastAsia="Times New Roman" w:hAnsi="Times New Roman" w:cs="Times New Roman"/>
          <w:b/>
          <w:sz w:val="24"/>
          <w:u w:val="single"/>
        </w:rPr>
      </w:pPr>
      <w:r w:rsidRPr="00460645">
        <w:rPr>
          <w:rFonts w:ascii="Times New Roman" w:eastAsia="Times New Roman" w:hAnsi="Times New Roman" w:cs="Times New Roman"/>
          <w:b/>
          <w:sz w:val="24"/>
          <w:u w:val="single"/>
        </w:rPr>
        <w:lastRenderedPageBreak/>
        <w:t>ISBT Dehradun</w:t>
      </w:r>
    </w:p>
    <w:p w14:paraId="7B7320D8" w14:textId="6C1B8A95" w:rsidR="0077009E" w:rsidRPr="00460645" w:rsidRDefault="0071381E" w:rsidP="00692A70">
      <w:pPr>
        <w:spacing w:before="240" w:after="240" w:line="480" w:lineRule="auto"/>
        <w:jc w:val="center"/>
        <w:rPr>
          <w:rFonts w:ascii="Times New Roman" w:eastAsia="Times New Roman" w:hAnsi="Times New Roman" w:cs="Times New Roman"/>
          <w:sz w:val="24"/>
          <w:szCs w:val="24"/>
        </w:rPr>
      </w:pPr>
      <w:r>
        <w:rPr>
          <w:noProof/>
        </w:rPr>
        <w:drawing>
          <wp:inline distT="0" distB="0" distL="0" distR="0" wp14:anchorId="77A062FF" wp14:editId="5F02CDFD">
            <wp:extent cx="5057775" cy="3390900"/>
            <wp:effectExtent l="0" t="0" r="9525" b="0"/>
            <wp:docPr id="117136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2995" name=""/>
                    <pic:cNvPicPr/>
                  </pic:nvPicPr>
                  <pic:blipFill>
                    <a:blip r:embed="rId13"/>
                    <a:stretch>
                      <a:fillRect/>
                    </a:stretch>
                  </pic:blipFill>
                  <pic:spPr>
                    <a:xfrm>
                      <a:off x="0" y="0"/>
                      <a:ext cx="5057775" cy="3390900"/>
                    </a:xfrm>
                    <a:prstGeom prst="rect">
                      <a:avLst/>
                    </a:prstGeom>
                  </pic:spPr>
                </pic:pic>
              </a:graphicData>
            </a:graphic>
          </wp:inline>
        </w:drawing>
      </w:r>
      <w:r w:rsidR="00460645">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6</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ISBT Dehradun interventions</w:t>
      </w:r>
    </w:p>
    <w:p w14:paraId="0ABFF0E3"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Dehradun’s primary </w:t>
      </w:r>
      <w:r>
        <w:rPr>
          <w:rFonts w:ascii="Times New Roman" w:eastAsia="Times New Roman" w:hAnsi="Times New Roman" w:cs="Times New Roman"/>
          <w:b/>
          <w:sz w:val="24"/>
          <w:szCs w:val="24"/>
        </w:rPr>
        <w:t>bus transit hub</w:t>
      </w:r>
      <w:r>
        <w:rPr>
          <w:rFonts w:ascii="Times New Roman" w:eastAsia="Times New Roman" w:hAnsi="Times New Roman" w:cs="Times New Roman"/>
          <w:sz w:val="24"/>
          <w:szCs w:val="24"/>
        </w:rPr>
        <w:t xml:space="preserve">, connecting Uttarakhand to Delhi, Punjab, Himachal, and other states. Heavy </w:t>
      </w:r>
      <w:r>
        <w:rPr>
          <w:rFonts w:ascii="Times New Roman" w:eastAsia="Times New Roman" w:hAnsi="Times New Roman" w:cs="Times New Roman"/>
          <w:b/>
          <w:sz w:val="24"/>
          <w:szCs w:val="24"/>
        </w:rPr>
        <w:t>footfall of interstate passengers</w:t>
      </w:r>
      <w:r>
        <w:rPr>
          <w:rFonts w:ascii="Times New Roman" w:eastAsia="Times New Roman" w:hAnsi="Times New Roman" w:cs="Times New Roman"/>
          <w:sz w:val="24"/>
          <w:szCs w:val="24"/>
        </w:rPr>
        <w:t xml:space="preserve">, autos, taxis, private pick-up vehicles, and street vendors. </w:t>
      </w:r>
      <w:r>
        <w:rPr>
          <w:rFonts w:ascii="Times New Roman" w:eastAsia="Times New Roman" w:hAnsi="Times New Roman" w:cs="Times New Roman"/>
          <w:b/>
          <w:sz w:val="24"/>
          <w:szCs w:val="24"/>
        </w:rPr>
        <w:t>Multiple entry-exit points</w:t>
      </w:r>
      <w:r>
        <w:rPr>
          <w:rFonts w:ascii="Times New Roman" w:eastAsia="Times New Roman" w:hAnsi="Times New Roman" w:cs="Times New Roman"/>
          <w:sz w:val="24"/>
          <w:szCs w:val="24"/>
        </w:rPr>
        <w:t xml:space="preserve">; unregulated flow of shared autos and taxis causes severe traffic snarls. Surrounding areas have </w:t>
      </w:r>
      <w:r>
        <w:rPr>
          <w:rFonts w:ascii="Times New Roman" w:eastAsia="Times New Roman" w:hAnsi="Times New Roman" w:cs="Times New Roman"/>
          <w:b/>
          <w:sz w:val="24"/>
          <w:szCs w:val="24"/>
        </w:rPr>
        <w:t>unplanned street layouts</w:t>
      </w:r>
      <w:r>
        <w:rPr>
          <w:rFonts w:ascii="Times New Roman" w:eastAsia="Times New Roman" w:hAnsi="Times New Roman" w:cs="Times New Roman"/>
          <w:sz w:val="24"/>
          <w:szCs w:val="24"/>
        </w:rPr>
        <w:t>, leading to bottlenecks and confusion for first-time users.</w:t>
      </w:r>
    </w:p>
    <w:p w14:paraId="562DCDB0" w14:textId="7484C010" w:rsidR="00B75CCA"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transportation hub </w:t>
      </w:r>
      <w:r>
        <w:rPr>
          <w:rFonts w:ascii="Times New Roman" w:eastAsia="Times New Roman" w:hAnsi="Times New Roman" w:cs="Times New Roman"/>
          <w:b/>
          <w:sz w:val="24"/>
          <w:szCs w:val="24"/>
        </w:rPr>
        <w:t>lacks designated pick-up and drop-off zones</w:t>
      </w:r>
      <w:r>
        <w:rPr>
          <w:rFonts w:ascii="Times New Roman" w:eastAsia="Times New Roman" w:hAnsi="Times New Roman" w:cs="Times New Roman"/>
          <w:sz w:val="24"/>
          <w:szCs w:val="24"/>
        </w:rPr>
        <w:t xml:space="preserve">, resulting in chaotic traffic patterns as autos and taxis park haphazardly along roadsides, obstructing vehicular access. </w:t>
      </w:r>
      <w:r>
        <w:rPr>
          <w:rFonts w:ascii="Times New Roman" w:eastAsia="Times New Roman" w:hAnsi="Times New Roman" w:cs="Times New Roman"/>
          <w:b/>
          <w:sz w:val="24"/>
          <w:szCs w:val="24"/>
        </w:rPr>
        <w:t>Inadequate wayfinding signage and orientation systems</w:t>
      </w:r>
      <w:r>
        <w:rPr>
          <w:rFonts w:ascii="Times New Roman" w:eastAsia="Times New Roman" w:hAnsi="Times New Roman" w:cs="Times New Roman"/>
          <w:sz w:val="24"/>
          <w:szCs w:val="24"/>
        </w:rPr>
        <w:t xml:space="preserve"> strand unfamiliar passengers, prompting informal boarding practices, while poor lighting and crowded conditions create safety concerns that particularly compromise </w:t>
      </w:r>
      <w:proofErr w:type="spellStart"/>
      <w:r>
        <w:rPr>
          <w:rFonts w:ascii="Times New Roman" w:eastAsia="Times New Roman" w:hAnsi="Times New Roman" w:cs="Times New Roman"/>
          <w:sz w:val="24"/>
          <w:szCs w:val="24"/>
        </w:rPr>
        <w:t>nighttime</w:t>
      </w:r>
      <w:proofErr w:type="spellEnd"/>
      <w:r>
        <w:rPr>
          <w:rFonts w:ascii="Times New Roman" w:eastAsia="Times New Roman" w:hAnsi="Times New Roman" w:cs="Times New Roman"/>
          <w:sz w:val="24"/>
          <w:szCs w:val="24"/>
        </w:rPr>
        <w:t xml:space="preserve"> accessibility and user confidence</w:t>
      </w:r>
      <w:r w:rsidR="008E6C92">
        <w:rPr>
          <w:rFonts w:ascii="Times New Roman" w:eastAsia="Times New Roman" w:hAnsi="Times New Roman" w:cs="Times New Roman"/>
          <w:sz w:val="24"/>
          <w:szCs w:val="24"/>
        </w:rPr>
        <w:t xml:space="preserve"> </w:t>
      </w:r>
      <w:r w:rsidR="00660174" w:rsidRPr="00660174">
        <w:rPr>
          <w:rFonts w:ascii="Times New Roman" w:eastAsia="Times New Roman" w:hAnsi="Times New Roman" w:cs="Times New Roman"/>
          <w:sz w:val="24"/>
          <w:szCs w:val="24"/>
        </w:rPr>
        <w:t xml:space="preserve">(refer to </w:t>
      </w:r>
      <w:r w:rsidR="00660174" w:rsidRPr="00660174">
        <w:rPr>
          <w:rFonts w:ascii="Times New Roman" w:eastAsia="Times New Roman" w:hAnsi="Times New Roman" w:cs="Times New Roman"/>
          <w:b/>
          <w:bCs/>
          <w:sz w:val="24"/>
          <w:szCs w:val="24"/>
        </w:rPr>
        <w:t xml:space="preserve">Figure </w:t>
      </w:r>
      <w:r w:rsidR="00660174">
        <w:rPr>
          <w:rFonts w:ascii="Times New Roman" w:eastAsia="Times New Roman" w:hAnsi="Times New Roman" w:cs="Times New Roman"/>
          <w:b/>
          <w:bCs/>
          <w:sz w:val="24"/>
          <w:szCs w:val="24"/>
        </w:rPr>
        <w:t>6</w:t>
      </w:r>
      <w:r w:rsidR="00660174" w:rsidRPr="00660174">
        <w:rPr>
          <w:rFonts w:ascii="Times New Roman" w:eastAsia="Times New Roman" w:hAnsi="Times New Roman" w:cs="Times New Roman"/>
          <w:sz w:val="24"/>
          <w:szCs w:val="24"/>
        </w:rPr>
        <w:t xml:space="preserve"> and </w:t>
      </w:r>
      <w:r w:rsidR="00660174" w:rsidRPr="00660174">
        <w:rPr>
          <w:rFonts w:ascii="Times New Roman" w:eastAsia="Times New Roman" w:hAnsi="Times New Roman" w:cs="Times New Roman"/>
          <w:b/>
          <w:bCs/>
          <w:sz w:val="24"/>
          <w:szCs w:val="24"/>
        </w:rPr>
        <w:t xml:space="preserve">Table </w:t>
      </w:r>
      <w:r w:rsidR="00660174">
        <w:rPr>
          <w:rFonts w:ascii="Times New Roman" w:eastAsia="Times New Roman" w:hAnsi="Times New Roman" w:cs="Times New Roman"/>
          <w:b/>
          <w:bCs/>
          <w:sz w:val="24"/>
          <w:szCs w:val="24"/>
        </w:rPr>
        <w:t>2</w:t>
      </w:r>
      <w:r w:rsidR="00660174" w:rsidRPr="00660174">
        <w:rPr>
          <w:rFonts w:ascii="Times New Roman" w:eastAsia="Times New Roman" w:hAnsi="Times New Roman" w:cs="Times New Roman"/>
          <w:sz w:val="24"/>
          <w:szCs w:val="24"/>
        </w:rPr>
        <w:t xml:space="preserve"> for the corresponding visual and tabular syntheses of behaviourally informed interventions tailored to </w:t>
      </w:r>
      <w:r w:rsidR="00660174">
        <w:rPr>
          <w:rFonts w:ascii="Times New Roman" w:eastAsia="Times New Roman" w:hAnsi="Times New Roman" w:cs="Times New Roman"/>
          <w:sz w:val="24"/>
          <w:szCs w:val="24"/>
        </w:rPr>
        <w:t>ISBT Dehradun</w:t>
      </w:r>
      <w:r w:rsidR="00660174" w:rsidRPr="00660174">
        <w:rPr>
          <w:rFonts w:ascii="Times New Roman" w:eastAsia="Times New Roman" w:hAnsi="Times New Roman" w:cs="Times New Roman"/>
          <w:sz w:val="24"/>
          <w:szCs w:val="24"/>
        </w:rPr>
        <w:t>).</w:t>
      </w:r>
    </w:p>
    <w:tbl>
      <w:tblPr>
        <w:tblStyle w:val="a0"/>
        <w:tblW w:w="104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95"/>
        <w:gridCol w:w="6930"/>
      </w:tblGrid>
      <w:tr w:rsidR="0077009E" w14:paraId="1214598C" w14:textId="77777777">
        <w:trPr>
          <w:trHeight w:val="285"/>
        </w:trPr>
        <w:tc>
          <w:tcPr>
            <w:tcW w:w="10425"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5341E9"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BEHAVIORALLY INFORMED INTERVENTIONS</w:t>
            </w:r>
          </w:p>
        </w:tc>
      </w:tr>
      <w:tr w:rsidR="0077009E" w14:paraId="078F4BC0" w14:textId="77777777">
        <w:trPr>
          <w:trHeight w:val="930"/>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BBFCEE"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Designated Pick-Up Bays</w:t>
            </w:r>
          </w:p>
        </w:tc>
        <w:tc>
          <w:tcPr>
            <w:tcW w:w="6930" w:type="dxa"/>
            <w:tcBorders>
              <w:bottom w:val="single" w:sz="8" w:space="0" w:color="000000"/>
              <w:right w:val="single" w:sz="8" w:space="0" w:color="000000"/>
            </w:tcBorders>
            <w:tcMar>
              <w:top w:w="0" w:type="dxa"/>
              <w:left w:w="100" w:type="dxa"/>
              <w:bottom w:w="0" w:type="dxa"/>
              <w:right w:w="100" w:type="dxa"/>
            </w:tcMar>
          </w:tcPr>
          <w:p w14:paraId="13E306F9"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Colour-coded zones should be designated for taxis, e-rickshaws, and private cars, with each zone subject to digital </w:t>
            </w:r>
            <w:r>
              <w:rPr>
                <w:rFonts w:ascii="Times New Roman" w:eastAsia="Times New Roman" w:hAnsi="Times New Roman" w:cs="Times New Roman"/>
                <w:sz w:val="24"/>
                <w:szCs w:val="24"/>
              </w:rPr>
              <w:lastRenderedPageBreak/>
              <w:t>timing limits to ensure efficient turnover and prevent prolonged occupancy.</w:t>
            </w:r>
          </w:p>
        </w:tc>
      </w:tr>
      <w:tr w:rsidR="0077009E" w14:paraId="672ADB1E" w14:textId="77777777">
        <w:trPr>
          <w:trHeight w:val="1299"/>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59B2F2"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Vendor Circle Regulation</w:t>
            </w:r>
          </w:p>
        </w:tc>
        <w:tc>
          <w:tcPr>
            <w:tcW w:w="6930" w:type="dxa"/>
            <w:tcBorders>
              <w:bottom w:val="single" w:sz="8" w:space="0" w:color="000000"/>
              <w:right w:val="single" w:sz="8" w:space="0" w:color="000000"/>
            </w:tcBorders>
            <w:tcMar>
              <w:top w:w="0" w:type="dxa"/>
              <w:left w:w="100" w:type="dxa"/>
              <w:bottom w:w="0" w:type="dxa"/>
              <w:right w:w="100" w:type="dxa"/>
            </w:tcMar>
          </w:tcPr>
          <w:p w14:paraId="4F32B3DC"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Vending activities need to be formalized through licensed modular pods that incorporate integrated waste control systems to ensure organized commercial operations and environmental compliance.</w:t>
            </w:r>
          </w:p>
        </w:tc>
      </w:tr>
      <w:tr w:rsidR="0077009E" w14:paraId="7F1BE2D0" w14:textId="77777777">
        <w:trPr>
          <w:trHeight w:val="945"/>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250E79"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Passenger Orientation Pods</w:t>
            </w:r>
          </w:p>
        </w:tc>
        <w:tc>
          <w:tcPr>
            <w:tcW w:w="6930" w:type="dxa"/>
            <w:tcBorders>
              <w:bottom w:val="single" w:sz="8" w:space="0" w:color="000000"/>
              <w:right w:val="single" w:sz="8" w:space="0" w:color="000000"/>
            </w:tcBorders>
            <w:tcMar>
              <w:top w:w="0" w:type="dxa"/>
              <w:left w:w="100" w:type="dxa"/>
              <w:bottom w:w="0" w:type="dxa"/>
              <w:right w:w="100" w:type="dxa"/>
            </w:tcMar>
          </w:tcPr>
          <w:p w14:paraId="12A92C79"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Entry kiosk can be installed featuring a live city map, integrated booking portal, and comprehensive fare guidance system to assist passengers with navigation and transportation planning.</w:t>
            </w:r>
          </w:p>
        </w:tc>
      </w:tr>
      <w:tr w:rsidR="0077009E" w14:paraId="5D0279A0" w14:textId="77777777">
        <w:trPr>
          <w:trHeight w:val="945"/>
        </w:trPr>
        <w:tc>
          <w:tcPr>
            <w:tcW w:w="349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D942FD"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 Token Queue</w:t>
            </w:r>
          </w:p>
        </w:tc>
        <w:tc>
          <w:tcPr>
            <w:tcW w:w="6930" w:type="dxa"/>
            <w:tcBorders>
              <w:bottom w:val="single" w:sz="8" w:space="0" w:color="000000"/>
              <w:right w:val="single" w:sz="8" w:space="0" w:color="000000"/>
            </w:tcBorders>
            <w:tcMar>
              <w:top w:w="0" w:type="dxa"/>
              <w:left w:w="100" w:type="dxa"/>
              <w:bottom w:w="0" w:type="dxa"/>
              <w:right w:w="100" w:type="dxa"/>
            </w:tcMar>
          </w:tcPr>
          <w:p w14:paraId="08EBE6D0"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Pre-authorized e-rickshaw orders will be displayed on LED screens positioned at the gate to provide real-time visibility of scheduled pickups.</w:t>
            </w:r>
          </w:p>
        </w:tc>
      </w:tr>
    </w:tbl>
    <w:p w14:paraId="3BBD5001" w14:textId="06130F94" w:rsidR="00E575AD" w:rsidRPr="00E1351F" w:rsidRDefault="00E575AD" w:rsidP="00692A70">
      <w:pPr>
        <w:spacing w:before="240" w:after="240" w:line="480" w:lineRule="auto"/>
        <w:jc w:val="center"/>
        <w:rPr>
          <w:rFonts w:ascii="Times New Roman" w:eastAsia="Times New Roman" w:hAnsi="Times New Roman" w:cs="Times New Roman"/>
          <w:bCs/>
          <w:sz w:val="22"/>
          <w:szCs w:val="24"/>
        </w:rPr>
      </w:pPr>
      <w:r w:rsidRPr="00E1351F">
        <w:rPr>
          <w:rFonts w:ascii="Times New Roman" w:eastAsia="Times New Roman" w:hAnsi="Times New Roman" w:cs="Times New Roman"/>
          <w:b/>
          <w:sz w:val="22"/>
          <w:szCs w:val="24"/>
        </w:rPr>
        <w:t xml:space="preserve">Table (2): </w:t>
      </w:r>
      <w:r w:rsidRPr="00E1351F">
        <w:rPr>
          <w:rFonts w:ascii="Times New Roman" w:eastAsia="Times New Roman" w:hAnsi="Times New Roman" w:cs="Times New Roman"/>
          <w:bCs/>
          <w:sz w:val="22"/>
          <w:szCs w:val="24"/>
        </w:rPr>
        <w:t>Behaviourally informed interventions for ISBT Dehradun</w:t>
      </w:r>
    </w:p>
    <w:p w14:paraId="4300D494" w14:textId="35168371"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Parallel:</w:t>
      </w:r>
      <w:r>
        <w:rPr>
          <w:rFonts w:ascii="Times New Roman" w:eastAsia="Times New Roman" w:hAnsi="Times New Roman" w:cs="Times New Roman"/>
          <w:sz w:val="24"/>
          <w:szCs w:val="24"/>
        </w:rPr>
        <w:t xml:space="preserve"> Mexico City’s Terminal de </w:t>
      </w:r>
      <w:proofErr w:type="spellStart"/>
      <w:r>
        <w:rPr>
          <w:rFonts w:ascii="Times New Roman" w:eastAsia="Times New Roman" w:hAnsi="Times New Roman" w:cs="Times New Roman"/>
          <w:sz w:val="24"/>
          <w:szCs w:val="24"/>
        </w:rPr>
        <w:t>Autobuses</w:t>
      </w:r>
      <w:proofErr w:type="spellEnd"/>
      <w:r>
        <w:rPr>
          <w:rFonts w:ascii="Times New Roman" w:eastAsia="Times New Roman" w:hAnsi="Times New Roman" w:cs="Times New Roman"/>
          <w:sz w:val="24"/>
          <w:szCs w:val="24"/>
        </w:rPr>
        <w:t xml:space="preserve"> employs vending demarcation and real-time boarding alerts, improving efficiency by 23%.</w:t>
      </w:r>
    </w:p>
    <w:p w14:paraId="731283D2"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5393DAE6"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6F999D01"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0E717B15"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3080A7FF"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37746A5C"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78EA60AB" w14:textId="77777777" w:rsidR="00963597" w:rsidRDefault="00963597" w:rsidP="00692A70">
      <w:pPr>
        <w:spacing w:before="240" w:after="240" w:line="480" w:lineRule="auto"/>
        <w:rPr>
          <w:rFonts w:ascii="Times New Roman" w:eastAsia="Times New Roman" w:hAnsi="Times New Roman" w:cs="Times New Roman"/>
          <w:b/>
          <w:sz w:val="24"/>
          <w:szCs w:val="24"/>
          <w:u w:val="single"/>
        </w:rPr>
      </w:pPr>
    </w:p>
    <w:p w14:paraId="11E8095C" w14:textId="082119E0" w:rsidR="00460645" w:rsidRDefault="003C63D8" w:rsidP="00692A70">
      <w:pPr>
        <w:spacing w:before="240" w:after="240" w:line="480" w:lineRule="auto"/>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lastRenderedPageBreak/>
        <w:t>Rispana</w:t>
      </w:r>
      <w:proofErr w:type="spellEnd"/>
      <w:r>
        <w:rPr>
          <w:rFonts w:ascii="Times New Roman" w:eastAsia="Times New Roman" w:hAnsi="Times New Roman" w:cs="Times New Roman"/>
          <w:b/>
          <w:sz w:val="24"/>
          <w:szCs w:val="24"/>
          <w:u w:val="single"/>
        </w:rPr>
        <w:t xml:space="preserve"> Bridge Corridor</w:t>
      </w:r>
    </w:p>
    <w:p w14:paraId="0DBBCEDD" w14:textId="76738903" w:rsidR="0077009E" w:rsidRPr="00460645" w:rsidRDefault="0071381E" w:rsidP="00692A70">
      <w:pPr>
        <w:spacing w:before="240" w:after="240" w:line="480" w:lineRule="auto"/>
        <w:jc w:val="center"/>
        <w:rPr>
          <w:rFonts w:ascii="Times New Roman" w:eastAsia="Times New Roman" w:hAnsi="Times New Roman" w:cs="Times New Roman"/>
          <w:b/>
          <w:sz w:val="28"/>
          <w:szCs w:val="24"/>
          <w:u w:val="single"/>
        </w:rPr>
      </w:pPr>
      <w:r>
        <w:rPr>
          <w:noProof/>
        </w:rPr>
        <w:drawing>
          <wp:inline distT="0" distB="0" distL="0" distR="0" wp14:anchorId="495C31FF" wp14:editId="70F6F1DB">
            <wp:extent cx="5172075" cy="4057650"/>
            <wp:effectExtent l="0" t="0" r="9525" b="0"/>
            <wp:docPr id="99959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1843" name=""/>
                    <pic:cNvPicPr/>
                  </pic:nvPicPr>
                  <pic:blipFill>
                    <a:blip r:embed="rId14"/>
                    <a:stretch>
                      <a:fillRect/>
                    </a:stretch>
                  </pic:blipFill>
                  <pic:spPr>
                    <a:xfrm>
                      <a:off x="0" y="0"/>
                      <a:ext cx="5172075" cy="4057650"/>
                    </a:xfrm>
                    <a:prstGeom prst="rect">
                      <a:avLst/>
                    </a:prstGeom>
                  </pic:spPr>
                </pic:pic>
              </a:graphicData>
            </a:graphic>
          </wp:inline>
        </w:drawing>
      </w:r>
      <w:r w:rsidR="00460645">
        <w:rPr>
          <w:rFonts w:ascii="Times New Roman" w:eastAsia="Times New Roman" w:hAnsi="Times New Roman" w:cs="Times New Roman"/>
          <w:b/>
          <w:sz w:val="28"/>
          <w:szCs w:val="24"/>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7</w:t>
      </w:r>
      <w:r w:rsidR="003C63D8" w:rsidRPr="00460645">
        <w:rPr>
          <w:rFonts w:ascii="Times New Roman" w:eastAsia="Times New Roman" w:hAnsi="Times New Roman" w:cs="Times New Roman"/>
          <w:b/>
          <w:sz w:val="22"/>
        </w:rPr>
        <w:t xml:space="preserve">): </w:t>
      </w:r>
      <w:proofErr w:type="spellStart"/>
      <w:r w:rsidR="003C63D8" w:rsidRPr="00460645">
        <w:rPr>
          <w:rFonts w:ascii="Times New Roman" w:eastAsia="Times New Roman" w:hAnsi="Times New Roman" w:cs="Times New Roman"/>
          <w:sz w:val="22"/>
        </w:rPr>
        <w:t>Rispana</w:t>
      </w:r>
      <w:proofErr w:type="spellEnd"/>
      <w:r w:rsidR="003C63D8" w:rsidRPr="00460645">
        <w:rPr>
          <w:rFonts w:ascii="Times New Roman" w:eastAsia="Times New Roman" w:hAnsi="Times New Roman" w:cs="Times New Roman"/>
          <w:sz w:val="22"/>
        </w:rPr>
        <w:t xml:space="preserve"> Bridge interventions</w:t>
      </w:r>
    </w:p>
    <w:p w14:paraId="78FBAFDA"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critical junction connecting Haridwar Road with inner city areas like Nehru Colony and </w:t>
      </w:r>
      <w:proofErr w:type="spellStart"/>
      <w:r>
        <w:rPr>
          <w:rFonts w:ascii="Times New Roman" w:eastAsia="Times New Roman" w:hAnsi="Times New Roman" w:cs="Times New Roman"/>
          <w:sz w:val="24"/>
          <w:szCs w:val="24"/>
        </w:rPr>
        <w:t>Dharampur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Key Landmarks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Proximity to Hotel JSR Continental and NJ Portico, indicating commercial activity. </w:t>
      </w:r>
      <w:r>
        <w:rPr>
          <w:rFonts w:ascii="Times New Roman" w:eastAsia="Times New Roman" w:hAnsi="Times New Roman" w:cs="Times New Roman"/>
          <w:b/>
          <w:i/>
          <w:sz w:val="24"/>
          <w:szCs w:val="24"/>
        </w:rPr>
        <w:t>Traffic Patterns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High vehicular density due to mixed traffic—private vehicles, shared autos, buses, and pedestrians.</w:t>
      </w:r>
    </w:p>
    <w:p w14:paraId="7D349ED2" w14:textId="74D69CCE" w:rsidR="00660174"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Rispana</w:t>
      </w:r>
      <w:proofErr w:type="spellEnd"/>
      <w:r>
        <w:rPr>
          <w:rFonts w:ascii="Times New Roman" w:eastAsia="Times New Roman" w:hAnsi="Times New Roman" w:cs="Times New Roman"/>
          <w:sz w:val="24"/>
          <w:szCs w:val="24"/>
        </w:rPr>
        <w:t xml:space="preserve"> Bridge experiences capacity constraints due to its </w:t>
      </w:r>
      <w:r>
        <w:rPr>
          <w:rFonts w:ascii="Times New Roman" w:eastAsia="Times New Roman" w:hAnsi="Times New Roman" w:cs="Times New Roman"/>
          <w:b/>
          <w:sz w:val="24"/>
          <w:szCs w:val="24"/>
        </w:rPr>
        <w:t>narrow width</w:t>
      </w:r>
      <w:r>
        <w:rPr>
          <w:rFonts w:ascii="Times New Roman" w:eastAsia="Times New Roman" w:hAnsi="Times New Roman" w:cs="Times New Roman"/>
          <w:sz w:val="24"/>
          <w:szCs w:val="24"/>
        </w:rPr>
        <w:t xml:space="preserve">, creating peak-hour bottlenecks exacerbated by the </w:t>
      </w:r>
      <w:r>
        <w:rPr>
          <w:rFonts w:ascii="Times New Roman" w:eastAsia="Times New Roman" w:hAnsi="Times New Roman" w:cs="Times New Roman"/>
          <w:b/>
          <w:sz w:val="24"/>
          <w:szCs w:val="24"/>
        </w:rPr>
        <w:t>absence of pedestrian infrastructure</w:t>
      </w:r>
      <w:r>
        <w:rPr>
          <w:rFonts w:ascii="Times New Roman" w:eastAsia="Times New Roman" w:hAnsi="Times New Roman" w:cs="Times New Roman"/>
          <w:sz w:val="24"/>
          <w:szCs w:val="24"/>
        </w:rPr>
        <w:t xml:space="preserve"> that intensifies vehicle-pedestrian conflicts. </w:t>
      </w:r>
      <w:r>
        <w:rPr>
          <w:rFonts w:ascii="Times New Roman" w:eastAsia="Times New Roman" w:hAnsi="Times New Roman" w:cs="Times New Roman"/>
          <w:b/>
          <w:sz w:val="24"/>
          <w:szCs w:val="24"/>
        </w:rPr>
        <w:t>Street vendor encroachments</w:t>
      </w:r>
      <w:r>
        <w:rPr>
          <w:rFonts w:ascii="Times New Roman" w:eastAsia="Times New Roman" w:hAnsi="Times New Roman" w:cs="Times New Roman"/>
          <w:sz w:val="24"/>
          <w:szCs w:val="24"/>
        </w:rPr>
        <w:t xml:space="preserve"> and unauthorized parking further reduce available road space, while </w:t>
      </w:r>
      <w:r>
        <w:rPr>
          <w:rFonts w:ascii="Times New Roman" w:eastAsia="Times New Roman" w:hAnsi="Times New Roman" w:cs="Times New Roman"/>
          <w:b/>
          <w:sz w:val="24"/>
          <w:szCs w:val="24"/>
        </w:rPr>
        <w:t>inadequate and poorly maintained public transport facilities</w:t>
      </w:r>
      <w:r>
        <w:rPr>
          <w:rFonts w:ascii="Times New Roman" w:eastAsia="Times New Roman" w:hAnsi="Times New Roman" w:cs="Times New Roman"/>
          <w:sz w:val="24"/>
          <w:szCs w:val="24"/>
        </w:rPr>
        <w:t xml:space="preserve"> discourage modal shift toward sustainable transportation options</w:t>
      </w:r>
      <w:r w:rsidR="008E6C92">
        <w:rPr>
          <w:rFonts w:ascii="Times New Roman" w:eastAsia="Times New Roman" w:hAnsi="Times New Roman" w:cs="Times New Roman"/>
          <w:sz w:val="24"/>
          <w:szCs w:val="24"/>
        </w:rPr>
        <w:t xml:space="preserve"> </w:t>
      </w:r>
      <w:r w:rsidR="00660174" w:rsidRPr="00660174">
        <w:rPr>
          <w:rFonts w:ascii="Times New Roman" w:eastAsia="Times New Roman" w:hAnsi="Times New Roman" w:cs="Times New Roman"/>
          <w:sz w:val="24"/>
          <w:szCs w:val="24"/>
        </w:rPr>
        <w:t xml:space="preserve">(refer to </w:t>
      </w:r>
      <w:r w:rsidR="00660174" w:rsidRPr="00660174">
        <w:rPr>
          <w:rFonts w:ascii="Times New Roman" w:eastAsia="Times New Roman" w:hAnsi="Times New Roman" w:cs="Times New Roman"/>
          <w:b/>
          <w:bCs/>
          <w:sz w:val="24"/>
          <w:szCs w:val="24"/>
        </w:rPr>
        <w:t xml:space="preserve">Figure </w:t>
      </w:r>
      <w:r w:rsidR="00660174">
        <w:rPr>
          <w:rFonts w:ascii="Times New Roman" w:eastAsia="Times New Roman" w:hAnsi="Times New Roman" w:cs="Times New Roman"/>
          <w:b/>
          <w:bCs/>
          <w:sz w:val="24"/>
          <w:szCs w:val="24"/>
        </w:rPr>
        <w:t>7</w:t>
      </w:r>
      <w:r w:rsidR="00660174" w:rsidRPr="00660174">
        <w:rPr>
          <w:rFonts w:ascii="Times New Roman" w:eastAsia="Times New Roman" w:hAnsi="Times New Roman" w:cs="Times New Roman"/>
          <w:sz w:val="24"/>
          <w:szCs w:val="24"/>
        </w:rPr>
        <w:t xml:space="preserve"> and </w:t>
      </w:r>
      <w:r w:rsidR="00660174" w:rsidRPr="00660174">
        <w:rPr>
          <w:rFonts w:ascii="Times New Roman" w:eastAsia="Times New Roman" w:hAnsi="Times New Roman" w:cs="Times New Roman"/>
          <w:b/>
          <w:bCs/>
          <w:sz w:val="24"/>
          <w:szCs w:val="24"/>
        </w:rPr>
        <w:t xml:space="preserve">Table </w:t>
      </w:r>
      <w:r w:rsidR="00660174">
        <w:rPr>
          <w:rFonts w:ascii="Times New Roman" w:eastAsia="Times New Roman" w:hAnsi="Times New Roman" w:cs="Times New Roman"/>
          <w:b/>
          <w:bCs/>
          <w:sz w:val="24"/>
          <w:szCs w:val="24"/>
        </w:rPr>
        <w:t>3</w:t>
      </w:r>
      <w:r w:rsidR="00660174" w:rsidRPr="00660174">
        <w:rPr>
          <w:rFonts w:ascii="Times New Roman" w:eastAsia="Times New Roman" w:hAnsi="Times New Roman" w:cs="Times New Roman"/>
          <w:sz w:val="24"/>
          <w:szCs w:val="24"/>
        </w:rPr>
        <w:t xml:space="preserve"> for the corresponding visual and tabular syntheses of behaviourally informed interventions tailored to the </w:t>
      </w:r>
      <w:proofErr w:type="spellStart"/>
      <w:r w:rsidR="00660174">
        <w:rPr>
          <w:rFonts w:ascii="Times New Roman" w:eastAsia="Times New Roman" w:hAnsi="Times New Roman" w:cs="Times New Roman"/>
          <w:sz w:val="24"/>
          <w:szCs w:val="24"/>
        </w:rPr>
        <w:t>Rispana</w:t>
      </w:r>
      <w:proofErr w:type="spellEnd"/>
      <w:r w:rsidR="00660174">
        <w:rPr>
          <w:rFonts w:ascii="Times New Roman" w:eastAsia="Times New Roman" w:hAnsi="Times New Roman" w:cs="Times New Roman"/>
          <w:sz w:val="24"/>
          <w:szCs w:val="24"/>
        </w:rPr>
        <w:t xml:space="preserve"> Bridge Corridor</w:t>
      </w:r>
      <w:r w:rsidR="00660174" w:rsidRPr="00660174">
        <w:rPr>
          <w:rFonts w:ascii="Times New Roman" w:eastAsia="Times New Roman" w:hAnsi="Times New Roman" w:cs="Times New Roman"/>
          <w:sz w:val="24"/>
          <w:szCs w:val="24"/>
        </w:rPr>
        <w:t>).</w:t>
      </w:r>
    </w:p>
    <w:p w14:paraId="684A79E1" w14:textId="77777777" w:rsidR="00B75CCA" w:rsidRDefault="00B75CCA" w:rsidP="00692A70">
      <w:pPr>
        <w:spacing w:before="240" w:after="240" w:line="480" w:lineRule="auto"/>
        <w:jc w:val="both"/>
        <w:rPr>
          <w:rFonts w:ascii="Times New Roman" w:eastAsia="Times New Roman" w:hAnsi="Times New Roman" w:cs="Times New Roman"/>
          <w:sz w:val="24"/>
          <w:szCs w:val="24"/>
        </w:rPr>
      </w:pPr>
    </w:p>
    <w:tbl>
      <w:tblPr>
        <w:tblStyle w:val="a1"/>
        <w:tblW w:w="1046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8"/>
        <w:gridCol w:w="7251"/>
      </w:tblGrid>
      <w:tr w:rsidR="0077009E" w14:paraId="1C18700D" w14:textId="77777777" w:rsidTr="00660174">
        <w:trPr>
          <w:trHeight w:val="434"/>
        </w:trPr>
        <w:tc>
          <w:tcPr>
            <w:tcW w:w="10469"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77E853"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BEHAVIORALLY INFORMED INTERVENTIONS</w:t>
            </w:r>
          </w:p>
        </w:tc>
      </w:tr>
      <w:tr w:rsidR="0077009E" w14:paraId="7B0699B4" w14:textId="77777777" w:rsidTr="00660174">
        <w:trPr>
          <w:trHeight w:val="831"/>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8F6987" w14:textId="4E3B2A7F"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segregated access zones</w:t>
            </w:r>
          </w:p>
        </w:tc>
        <w:tc>
          <w:tcPr>
            <w:tcW w:w="7251" w:type="dxa"/>
            <w:tcBorders>
              <w:bottom w:val="single" w:sz="8" w:space="0" w:color="000000"/>
              <w:right w:val="single" w:sz="8" w:space="0" w:color="000000"/>
            </w:tcBorders>
            <w:tcMar>
              <w:top w:w="0" w:type="dxa"/>
              <w:left w:w="100" w:type="dxa"/>
              <w:bottom w:w="0" w:type="dxa"/>
              <w:right w:w="100" w:type="dxa"/>
            </w:tcMar>
          </w:tcPr>
          <w:p w14:paraId="48D052D5"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Peak-hour restrictions to be implemented for private vehicles, with access limited exclusively to school buses and e-bikes during specified high-traffic periods.</w:t>
            </w:r>
          </w:p>
        </w:tc>
      </w:tr>
      <w:tr w:rsidR="0077009E" w14:paraId="561B63D2" w14:textId="77777777" w:rsidTr="00452247">
        <w:trPr>
          <w:trHeight w:val="825"/>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4396E9"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Bus Platforms</w:t>
            </w:r>
          </w:p>
        </w:tc>
        <w:tc>
          <w:tcPr>
            <w:tcW w:w="7251" w:type="dxa"/>
            <w:tcBorders>
              <w:bottom w:val="single" w:sz="8" w:space="0" w:color="000000"/>
              <w:right w:val="single" w:sz="8" w:space="0" w:color="000000"/>
            </w:tcBorders>
            <w:tcMar>
              <w:top w:w="0" w:type="dxa"/>
              <w:left w:w="100" w:type="dxa"/>
              <w:bottom w:w="0" w:type="dxa"/>
              <w:right w:w="100" w:type="dxa"/>
            </w:tcMar>
          </w:tcPr>
          <w:p w14:paraId="070140B0"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Designated stopping points to be positioned near NJ Portico and JSR Continental to facilitate timed vehicle halts at these strategic locations.</w:t>
            </w:r>
          </w:p>
        </w:tc>
      </w:tr>
      <w:tr w:rsidR="0077009E" w14:paraId="68874913" w14:textId="77777777" w:rsidTr="00452247">
        <w:trPr>
          <w:trHeight w:val="689"/>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3D15EDB"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Walk and Save Zones</w:t>
            </w:r>
          </w:p>
        </w:tc>
        <w:tc>
          <w:tcPr>
            <w:tcW w:w="7251" w:type="dxa"/>
            <w:tcBorders>
              <w:bottom w:val="single" w:sz="8" w:space="0" w:color="000000"/>
              <w:right w:val="single" w:sz="8" w:space="0" w:color="000000"/>
            </w:tcBorders>
            <w:tcMar>
              <w:top w:w="0" w:type="dxa"/>
              <w:left w:w="100" w:type="dxa"/>
              <w:bottom w:w="0" w:type="dxa"/>
              <w:right w:w="100" w:type="dxa"/>
            </w:tcMar>
          </w:tcPr>
          <w:p w14:paraId="4230E328"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QR-coded sidewalk zone can be established to track and reward pedestrian movement through digital incentive systems.</w:t>
            </w:r>
          </w:p>
        </w:tc>
      </w:tr>
      <w:tr w:rsidR="0077009E" w14:paraId="6116AF6C" w14:textId="77777777" w:rsidTr="00660174">
        <w:trPr>
          <w:trHeight w:val="845"/>
        </w:trPr>
        <w:tc>
          <w:tcPr>
            <w:tcW w:w="321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0B4C0C"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Vendor Reallocation</w:t>
            </w:r>
          </w:p>
        </w:tc>
        <w:tc>
          <w:tcPr>
            <w:tcW w:w="7251" w:type="dxa"/>
            <w:tcBorders>
              <w:bottom w:val="single" w:sz="8" w:space="0" w:color="000000"/>
              <w:right w:val="single" w:sz="8" w:space="0" w:color="000000"/>
            </w:tcBorders>
            <w:tcMar>
              <w:top w:w="0" w:type="dxa"/>
              <w:left w:w="100" w:type="dxa"/>
              <w:bottom w:w="0" w:type="dxa"/>
              <w:right w:w="100" w:type="dxa"/>
            </w:tcMar>
          </w:tcPr>
          <w:p w14:paraId="317142A6"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defined vending island can be established at a designated distance from the curb side to organize commercial activities and maintain traffic flow.</w:t>
            </w:r>
          </w:p>
        </w:tc>
      </w:tr>
    </w:tbl>
    <w:p w14:paraId="2D90506B" w14:textId="0835DEDB" w:rsidR="00E575AD" w:rsidRPr="00E1351F" w:rsidRDefault="00E575AD" w:rsidP="00692A70">
      <w:pPr>
        <w:spacing w:before="240" w:after="240" w:line="480" w:lineRule="auto"/>
        <w:jc w:val="center"/>
        <w:rPr>
          <w:rFonts w:ascii="Times New Roman" w:eastAsia="Times New Roman" w:hAnsi="Times New Roman" w:cs="Times New Roman"/>
          <w:sz w:val="22"/>
          <w:szCs w:val="24"/>
        </w:rPr>
      </w:pPr>
      <w:r w:rsidRPr="00E1351F">
        <w:rPr>
          <w:rFonts w:ascii="Times New Roman" w:eastAsia="Times New Roman" w:hAnsi="Times New Roman" w:cs="Times New Roman"/>
          <w:b/>
          <w:bCs/>
          <w:sz w:val="22"/>
          <w:szCs w:val="24"/>
        </w:rPr>
        <w:t>Table (3)</w:t>
      </w:r>
      <w:r w:rsidRPr="00E1351F">
        <w:rPr>
          <w:rFonts w:ascii="Times New Roman" w:eastAsia="Times New Roman" w:hAnsi="Times New Roman" w:cs="Times New Roman"/>
          <w:sz w:val="22"/>
          <w:szCs w:val="24"/>
        </w:rPr>
        <w:t xml:space="preserve">: Behaviourally informed interventions for </w:t>
      </w:r>
      <w:proofErr w:type="spellStart"/>
      <w:r w:rsidRPr="00E1351F">
        <w:rPr>
          <w:rFonts w:ascii="Times New Roman" w:eastAsia="Times New Roman" w:hAnsi="Times New Roman" w:cs="Times New Roman"/>
          <w:sz w:val="22"/>
          <w:szCs w:val="24"/>
        </w:rPr>
        <w:t>Rispana</w:t>
      </w:r>
      <w:proofErr w:type="spellEnd"/>
      <w:r w:rsidRPr="00E1351F">
        <w:rPr>
          <w:rFonts w:ascii="Times New Roman" w:eastAsia="Times New Roman" w:hAnsi="Times New Roman" w:cs="Times New Roman"/>
          <w:sz w:val="22"/>
          <w:szCs w:val="24"/>
        </w:rPr>
        <w:t xml:space="preserve"> Bridge Corridor</w:t>
      </w:r>
    </w:p>
    <w:p w14:paraId="3E54A943" w14:textId="24495D62"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Parallel Model:</w:t>
      </w:r>
      <w:r>
        <w:rPr>
          <w:rFonts w:ascii="Times New Roman" w:eastAsia="Times New Roman" w:hAnsi="Times New Roman" w:cs="Times New Roman"/>
          <w:sz w:val="24"/>
          <w:szCs w:val="24"/>
        </w:rPr>
        <w:t xml:space="preserve"> Shimla’s “One-Minute Traffic Plan” introduced pause zones before choke points, easing downstream flow by 18%.</w:t>
      </w:r>
    </w:p>
    <w:p w14:paraId="0A812082"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3218D0C5"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17815EAB"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41C22F99"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6826AE3"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3C9D4C48"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6141AF30"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7FD4D7F"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50EE3FD0" w14:textId="2FEAA65F" w:rsidR="00460645" w:rsidRDefault="003C63D8" w:rsidP="00692A70">
      <w:pPr>
        <w:spacing w:before="240" w:after="240" w:line="480" w:lineRule="auto"/>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lastRenderedPageBreak/>
        <w:t>Dharampur</w:t>
      </w:r>
      <w:proofErr w:type="spellEnd"/>
      <w:r>
        <w:rPr>
          <w:rFonts w:ascii="Times New Roman" w:eastAsia="Times New Roman" w:hAnsi="Times New Roman" w:cs="Times New Roman"/>
          <w:b/>
          <w:sz w:val="24"/>
          <w:szCs w:val="24"/>
          <w:u w:val="single"/>
        </w:rPr>
        <w:t xml:space="preserve"> and Survey Chowk Corridor</w:t>
      </w:r>
    </w:p>
    <w:p w14:paraId="5F12EB8C" w14:textId="65AD143C" w:rsidR="0077009E" w:rsidRPr="00460645" w:rsidRDefault="0071381E" w:rsidP="00692A70">
      <w:pPr>
        <w:spacing w:before="240" w:after="240" w:line="480" w:lineRule="auto"/>
        <w:jc w:val="center"/>
        <w:rPr>
          <w:rFonts w:ascii="Times New Roman" w:eastAsia="Times New Roman" w:hAnsi="Times New Roman" w:cs="Times New Roman"/>
          <w:b/>
          <w:sz w:val="24"/>
          <w:szCs w:val="24"/>
          <w:u w:val="single"/>
        </w:rPr>
      </w:pPr>
      <w:r>
        <w:rPr>
          <w:noProof/>
        </w:rPr>
        <w:drawing>
          <wp:inline distT="0" distB="0" distL="0" distR="0" wp14:anchorId="3BEE1CFC" wp14:editId="38DACB8F">
            <wp:extent cx="5200650" cy="3810000"/>
            <wp:effectExtent l="0" t="0" r="0" b="0"/>
            <wp:docPr id="73456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64890" name=""/>
                    <pic:cNvPicPr/>
                  </pic:nvPicPr>
                  <pic:blipFill>
                    <a:blip r:embed="rId15"/>
                    <a:stretch>
                      <a:fillRect/>
                    </a:stretch>
                  </pic:blipFill>
                  <pic:spPr>
                    <a:xfrm>
                      <a:off x="0" y="0"/>
                      <a:ext cx="5200650" cy="3810000"/>
                    </a:xfrm>
                    <a:prstGeom prst="rect">
                      <a:avLst/>
                    </a:prstGeom>
                  </pic:spPr>
                </pic:pic>
              </a:graphicData>
            </a:graphic>
          </wp:inline>
        </w:drawing>
      </w:r>
      <w:r w:rsidR="00460645">
        <w:rPr>
          <w:rFonts w:ascii="Times New Roman" w:eastAsia="Times New Roman" w:hAnsi="Times New Roman" w:cs="Times New Roman"/>
          <w:b/>
          <w:sz w:val="24"/>
          <w:szCs w:val="24"/>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8</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Survey Chowk interventions</w:t>
      </w:r>
    </w:p>
    <w:p w14:paraId="73E343A8" w14:textId="37694299" w:rsidR="0077009E" w:rsidRDefault="003C63D8" w:rsidP="00692A70">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Dharampur</w:t>
      </w:r>
      <w:proofErr w:type="spellEnd"/>
      <w:r>
        <w:rPr>
          <w:rFonts w:ascii="Times New Roman" w:eastAsia="Times New Roman" w:hAnsi="Times New Roman" w:cs="Times New Roman"/>
          <w:sz w:val="24"/>
          <w:szCs w:val="24"/>
        </w:rPr>
        <w:t xml:space="preserve"> is one of Dehradun’s most saturated intersections—where </w:t>
      </w:r>
      <w:r>
        <w:rPr>
          <w:rFonts w:ascii="Times New Roman" w:eastAsia="Times New Roman" w:hAnsi="Times New Roman" w:cs="Times New Roman"/>
          <w:b/>
          <w:sz w:val="24"/>
          <w:szCs w:val="24"/>
        </w:rPr>
        <w:t>Haridwar Road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EC Road</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Rajpur</w:t>
      </w:r>
      <w:proofErr w:type="spellEnd"/>
      <w:r>
        <w:rPr>
          <w:rFonts w:ascii="Times New Roman" w:eastAsia="Times New Roman" w:hAnsi="Times New Roman" w:cs="Times New Roman"/>
          <w:b/>
          <w:sz w:val="24"/>
          <w:szCs w:val="24"/>
        </w:rPr>
        <w:t xml:space="preserve"> Road</w:t>
      </w:r>
      <w:r>
        <w:rPr>
          <w:rFonts w:ascii="Times New Roman" w:eastAsia="Times New Roman" w:hAnsi="Times New Roman" w:cs="Times New Roman"/>
          <w:sz w:val="24"/>
          <w:szCs w:val="24"/>
        </w:rPr>
        <w:t xml:space="preserve"> traffic converges. Surrounded by schools, hospitals (e.g., Drona Hospital), coaching centres, and residential zones, it experiences chaotic peak-hour movement. High density of autos, e-rickshaws, private two-wheelers, and informal roadside parking. Major </w:t>
      </w:r>
      <w:r>
        <w:rPr>
          <w:rFonts w:ascii="Times New Roman" w:eastAsia="Times New Roman" w:hAnsi="Times New Roman" w:cs="Times New Roman"/>
          <w:b/>
          <w:sz w:val="24"/>
          <w:szCs w:val="24"/>
        </w:rPr>
        <w:t xml:space="preserve">feeder </w:t>
      </w:r>
      <w:r w:rsidR="000918E6">
        <w:rPr>
          <w:rFonts w:ascii="Times New Roman" w:eastAsia="Times New Roman" w:hAnsi="Times New Roman" w:cs="Times New Roman"/>
          <w:b/>
          <w:sz w:val="24"/>
          <w:szCs w:val="24"/>
        </w:rPr>
        <w:t>points</w:t>
      </w:r>
      <w:r>
        <w:rPr>
          <w:rFonts w:ascii="Times New Roman" w:eastAsia="Times New Roman" w:hAnsi="Times New Roman" w:cs="Times New Roman"/>
          <w:b/>
          <w:sz w:val="24"/>
          <w:szCs w:val="24"/>
        </w:rPr>
        <w:t xml:space="preserve"> to Survey Chowk</w:t>
      </w:r>
      <w:r>
        <w:rPr>
          <w:rFonts w:ascii="Times New Roman" w:eastAsia="Times New Roman" w:hAnsi="Times New Roman" w:cs="Times New Roman"/>
          <w:sz w:val="24"/>
          <w:szCs w:val="24"/>
        </w:rPr>
        <w:t xml:space="preserve"> and arterial road to ISBT.</w:t>
      </w:r>
    </w:p>
    <w:p w14:paraId="70A77026" w14:textId="6F6A3942"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xml:space="preserve"> The area experiences traffic disruption from illegal U-turns and road-blocking drop-offs, while the absence of spatial separation between autos, vendors, and pedestrians creates operational chaos. Inadequate walkable infrastructure forces pedestrian </w:t>
      </w:r>
      <w:r w:rsidR="00DD0F1E">
        <w:rPr>
          <w:rFonts w:ascii="Times New Roman" w:eastAsia="Times New Roman" w:hAnsi="Times New Roman" w:cs="Times New Roman"/>
          <w:sz w:val="24"/>
          <w:szCs w:val="24"/>
        </w:rPr>
        <w:t>spill over</w:t>
      </w:r>
      <w:r>
        <w:rPr>
          <w:rFonts w:ascii="Times New Roman" w:eastAsia="Times New Roman" w:hAnsi="Times New Roman" w:cs="Times New Roman"/>
          <w:sz w:val="24"/>
          <w:szCs w:val="24"/>
        </w:rPr>
        <w:t xml:space="preserve"> into vehicle lanes, and poor waiting conditions at transport facilities result in minimal public transport adoption</w:t>
      </w:r>
      <w:r w:rsidR="008E6C92">
        <w:rPr>
          <w:rFonts w:ascii="Times New Roman" w:eastAsia="Times New Roman" w:hAnsi="Times New Roman" w:cs="Times New Roman"/>
          <w:sz w:val="24"/>
          <w:szCs w:val="24"/>
        </w:rPr>
        <w:t xml:space="preserve"> </w:t>
      </w:r>
      <w:r w:rsidR="00660174" w:rsidRPr="00660174">
        <w:rPr>
          <w:rFonts w:ascii="Times New Roman" w:eastAsia="Times New Roman" w:hAnsi="Times New Roman" w:cs="Times New Roman"/>
          <w:sz w:val="24"/>
          <w:szCs w:val="24"/>
        </w:rPr>
        <w:t xml:space="preserve">(refer to </w:t>
      </w:r>
      <w:r w:rsidR="00660174" w:rsidRPr="00660174">
        <w:rPr>
          <w:rFonts w:ascii="Times New Roman" w:eastAsia="Times New Roman" w:hAnsi="Times New Roman" w:cs="Times New Roman"/>
          <w:b/>
          <w:bCs/>
          <w:sz w:val="24"/>
          <w:szCs w:val="24"/>
        </w:rPr>
        <w:t xml:space="preserve">Figure </w:t>
      </w:r>
      <w:r w:rsidR="00660174">
        <w:rPr>
          <w:rFonts w:ascii="Times New Roman" w:eastAsia="Times New Roman" w:hAnsi="Times New Roman" w:cs="Times New Roman"/>
          <w:b/>
          <w:bCs/>
          <w:sz w:val="24"/>
          <w:szCs w:val="24"/>
        </w:rPr>
        <w:t>8</w:t>
      </w:r>
      <w:r w:rsidR="00660174" w:rsidRPr="00660174">
        <w:rPr>
          <w:rFonts w:ascii="Times New Roman" w:eastAsia="Times New Roman" w:hAnsi="Times New Roman" w:cs="Times New Roman"/>
          <w:sz w:val="24"/>
          <w:szCs w:val="24"/>
        </w:rPr>
        <w:t xml:space="preserve"> and </w:t>
      </w:r>
      <w:r w:rsidR="00660174" w:rsidRPr="00660174">
        <w:rPr>
          <w:rFonts w:ascii="Times New Roman" w:eastAsia="Times New Roman" w:hAnsi="Times New Roman" w:cs="Times New Roman"/>
          <w:b/>
          <w:bCs/>
          <w:sz w:val="24"/>
          <w:szCs w:val="24"/>
        </w:rPr>
        <w:t xml:space="preserve">Table </w:t>
      </w:r>
      <w:r w:rsidR="00660174">
        <w:rPr>
          <w:rFonts w:ascii="Times New Roman" w:eastAsia="Times New Roman" w:hAnsi="Times New Roman" w:cs="Times New Roman"/>
          <w:b/>
          <w:bCs/>
          <w:sz w:val="24"/>
          <w:szCs w:val="24"/>
        </w:rPr>
        <w:t>4</w:t>
      </w:r>
      <w:r w:rsidR="00660174" w:rsidRPr="00660174">
        <w:rPr>
          <w:rFonts w:ascii="Times New Roman" w:eastAsia="Times New Roman" w:hAnsi="Times New Roman" w:cs="Times New Roman"/>
          <w:sz w:val="24"/>
          <w:szCs w:val="24"/>
        </w:rPr>
        <w:t xml:space="preserve"> for the corresponding visual and tabular syntheses of behaviourally informed interventions tailored to the </w:t>
      </w:r>
      <w:r w:rsidR="008E6C92">
        <w:rPr>
          <w:rFonts w:ascii="Times New Roman" w:eastAsia="Times New Roman" w:hAnsi="Times New Roman" w:cs="Times New Roman"/>
          <w:sz w:val="24"/>
          <w:szCs w:val="24"/>
        </w:rPr>
        <w:t>Survey Chowk</w:t>
      </w:r>
      <w:r w:rsidR="00660174" w:rsidRPr="00660174">
        <w:rPr>
          <w:rFonts w:ascii="Times New Roman" w:eastAsia="Times New Roman" w:hAnsi="Times New Roman" w:cs="Times New Roman"/>
          <w:sz w:val="24"/>
          <w:szCs w:val="24"/>
        </w:rPr>
        <w:t xml:space="preserve"> precinct).</w:t>
      </w:r>
    </w:p>
    <w:p w14:paraId="234DB037" w14:textId="77777777" w:rsidR="00E1351F" w:rsidRDefault="00E1351F" w:rsidP="00692A70">
      <w:pPr>
        <w:spacing w:before="240" w:after="240" w:line="480" w:lineRule="auto"/>
        <w:jc w:val="both"/>
        <w:rPr>
          <w:rFonts w:ascii="Times New Roman" w:eastAsia="Times New Roman" w:hAnsi="Times New Roman" w:cs="Times New Roman"/>
          <w:sz w:val="24"/>
          <w:szCs w:val="24"/>
        </w:rPr>
      </w:pPr>
    </w:p>
    <w:tbl>
      <w:tblPr>
        <w:tblStyle w:val="a2"/>
        <w:tblW w:w="104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85"/>
        <w:gridCol w:w="6295"/>
      </w:tblGrid>
      <w:tr w:rsidR="0077009E" w14:paraId="590BB13B" w14:textId="77777777" w:rsidTr="00E30C2C">
        <w:trPr>
          <w:trHeight w:val="285"/>
        </w:trPr>
        <w:tc>
          <w:tcPr>
            <w:tcW w:w="1048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866634"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BEHAVIORALLY INFORMED INTERVENTIONS</w:t>
            </w:r>
          </w:p>
        </w:tc>
      </w:tr>
      <w:tr w:rsidR="0077009E" w14:paraId="09348D33" w14:textId="77777777" w:rsidTr="00E30C2C">
        <w:trPr>
          <w:trHeight w:val="99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9B0431"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 Dispatch Pods</w:t>
            </w:r>
          </w:p>
        </w:tc>
        <w:tc>
          <w:tcPr>
            <w:tcW w:w="6295" w:type="dxa"/>
            <w:tcBorders>
              <w:bottom w:val="single" w:sz="8" w:space="0" w:color="000000"/>
              <w:right w:val="single" w:sz="8" w:space="0" w:color="000000"/>
            </w:tcBorders>
            <w:tcMar>
              <w:top w:w="0" w:type="dxa"/>
              <w:left w:w="100" w:type="dxa"/>
              <w:bottom w:w="0" w:type="dxa"/>
              <w:right w:w="100" w:type="dxa"/>
            </w:tcMar>
          </w:tcPr>
          <w:p w14:paraId="45FCAAE2"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RFID-based queue stands will be implemented with rotational entry systems to manage orderly vehicle access and prevent congestion.</w:t>
            </w:r>
          </w:p>
        </w:tc>
      </w:tr>
      <w:tr w:rsidR="0077009E" w14:paraId="20B7696C" w14:textId="77777777" w:rsidTr="00E30C2C">
        <w:trPr>
          <w:trHeight w:val="1245"/>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19A2FC"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Staggered School Entry &amp; Drop off System</w:t>
            </w:r>
          </w:p>
        </w:tc>
        <w:tc>
          <w:tcPr>
            <w:tcW w:w="6295" w:type="dxa"/>
            <w:tcBorders>
              <w:bottom w:val="single" w:sz="8" w:space="0" w:color="000000"/>
              <w:right w:val="single" w:sz="8" w:space="0" w:color="000000"/>
            </w:tcBorders>
            <w:tcMar>
              <w:top w:w="0" w:type="dxa"/>
              <w:left w:w="100" w:type="dxa"/>
              <w:bottom w:w="0" w:type="dxa"/>
              <w:right w:w="100" w:type="dxa"/>
            </w:tcMar>
          </w:tcPr>
          <w:p w14:paraId="328E8600"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Schools can be assigned different gate timings, with colour-coded entry boards installed to guide parents to appropriate pickup and drop-off zones based on their designated time slots.</w:t>
            </w:r>
          </w:p>
        </w:tc>
      </w:tr>
      <w:tr w:rsidR="0077009E" w14:paraId="2B10A87A" w14:textId="77777777" w:rsidTr="00E30C2C">
        <w:trPr>
          <w:trHeight w:val="120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540949"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Congestion Display Poles</w:t>
            </w:r>
          </w:p>
        </w:tc>
        <w:tc>
          <w:tcPr>
            <w:tcW w:w="6295" w:type="dxa"/>
            <w:tcBorders>
              <w:bottom w:val="single" w:sz="8" w:space="0" w:color="000000"/>
              <w:right w:val="single" w:sz="8" w:space="0" w:color="000000"/>
            </w:tcBorders>
            <w:tcMar>
              <w:top w:w="0" w:type="dxa"/>
              <w:left w:w="100" w:type="dxa"/>
              <w:bottom w:w="0" w:type="dxa"/>
              <w:right w:w="100" w:type="dxa"/>
            </w:tcMar>
          </w:tcPr>
          <w:p w14:paraId="2DF50013"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Dynamic route time estimators can be installed to display real-time travel information alongside nudge messages such as "Take </w:t>
            </w:r>
            <w:proofErr w:type="spellStart"/>
            <w:r>
              <w:rPr>
                <w:rFonts w:ascii="Times New Roman" w:eastAsia="Times New Roman" w:hAnsi="Times New Roman" w:cs="Times New Roman"/>
                <w:sz w:val="24"/>
                <w:szCs w:val="24"/>
              </w:rPr>
              <w:t>Rajpur</w:t>
            </w:r>
            <w:proofErr w:type="spellEnd"/>
            <w:r>
              <w:rPr>
                <w:rFonts w:ascii="Times New Roman" w:eastAsia="Times New Roman" w:hAnsi="Times New Roman" w:cs="Times New Roman"/>
                <w:sz w:val="24"/>
                <w:szCs w:val="24"/>
              </w:rPr>
              <w:t xml:space="preserve"> Rd. = -7 mins" to encourage optimal route selection.</w:t>
            </w:r>
          </w:p>
        </w:tc>
      </w:tr>
      <w:tr w:rsidR="0077009E" w14:paraId="2FE83D89" w14:textId="77777777" w:rsidTr="00E30C2C">
        <w:trPr>
          <w:trHeight w:val="96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1C266A"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Vendor Compliance Badges</w:t>
            </w:r>
          </w:p>
        </w:tc>
        <w:tc>
          <w:tcPr>
            <w:tcW w:w="6295" w:type="dxa"/>
            <w:tcBorders>
              <w:bottom w:val="single" w:sz="8" w:space="0" w:color="000000"/>
              <w:right w:val="single" w:sz="8" w:space="0" w:color="000000"/>
            </w:tcBorders>
            <w:tcMar>
              <w:top w:w="0" w:type="dxa"/>
              <w:left w:w="100" w:type="dxa"/>
              <w:bottom w:w="0" w:type="dxa"/>
              <w:right w:w="100" w:type="dxa"/>
            </w:tcMar>
          </w:tcPr>
          <w:p w14:paraId="07FA7F09"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clean-vendor ratings can be implemented and linked to sales incentive coupons to reward vendors who maintain hygiene and cleanliness standards.</w:t>
            </w:r>
          </w:p>
        </w:tc>
      </w:tr>
      <w:tr w:rsidR="0077009E" w14:paraId="584A07B7" w14:textId="77777777" w:rsidTr="00E30C2C">
        <w:trPr>
          <w:trHeight w:val="1830"/>
        </w:trPr>
        <w:tc>
          <w:tcPr>
            <w:tcW w:w="41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8D6C42"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Green Points Transit Card</w:t>
            </w:r>
          </w:p>
        </w:tc>
        <w:tc>
          <w:tcPr>
            <w:tcW w:w="6295" w:type="dxa"/>
            <w:tcBorders>
              <w:bottom w:val="single" w:sz="8" w:space="0" w:color="000000"/>
              <w:right w:val="single" w:sz="8" w:space="0" w:color="000000"/>
            </w:tcBorders>
            <w:tcMar>
              <w:top w:w="0" w:type="dxa"/>
              <w:left w:w="100" w:type="dxa"/>
              <w:bottom w:w="0" w:type="dxa"/>
              <w:right w:w="100" w:type="dxa"/>
            </w:tcMar>
          </w:tcPr>
          <w:p w14:paraId="7B7F28B8"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Dharampur</w:t>
            </w:r>
            <w:proofErr w:type="spellEnd"/>
            <w:r>
              <w:rPr>
                <w:rFonts w:ascii="Times New Roman" w:eastAsia="Times New Roman" w:hAnsi="Times New Roman" w:cs="Times New Roman"/>
                <w:sz w:val="24"/>
                <w:szCs w:val="24"/>
              </w:rPr>
              <w:t xml:space="preserve"> Pilot program can be launched where each bus ride, walk-to-school trip, or e-rickshaw journey tracked via QR codes earns "Green Points" that are redeemable at partner cafés, libraries, and tuition </w:t>
            </w:r>
            <w:r w:rsidR="00DD0F1E">
              <w:rPr>
                <w:rFonts w:ascii="Times New Roman" w:eastAsia="Times New Roman" w:hAnsi="Times New Roman" w:cs="Times New Roman"/>
                <w:sz w:val="24"/>
                <w:szCs w:val="24"/>
              </w:rPr>
              <w:t>centres</w:t>
            </w:r>
            <w:r>
              <w:rPr>
                <w:rFonts w:ascii="Times New Roman" w:eastAsia="Times New Roman" w:hAnsi="Times New Roman" w:cs="Times New Roman"/>
                <w:sz w:val="24"/>
                <w:szCs w:val="24"/>
              </w:rPr>
              <w:t xml:space="preserve">. This system encourages sustained </w:t>
            </w:r>
            <w:r w:rsidR="00DD0F1E">
              <w:rPr>
                <w:rFonts w:ascii="Times New Roman" w:eastAsia="Times New Roman" w:hAnsi="Times New Roman" w:cs="Times New Roman"/>
                <w:sz w:val="24"/>
                <w:szCs w:val="24"/>
              </w:rPr>
              <w:t>behavioural</w:t>
            </w:r>
            <w:r>
              <w:rPr>
                <w:rFonts w:ascii="Times New Roman" w:eastAsia="Times New Roman" w:hAnsi="Times New Roman" w:cs="Times New Roman"/>
                <w:sz w:val="24"/>
                <w:szCs w:val="24"/>
              </w:rPr>
              <w:t xml:space="preserve"> shift toward sustainable transportation modes through gamified incentives.</w:t>
            </w:r>
          </w:p>
        </w:tc>
      </w:tr>
    </w:tbl>
    <w:p w14:paraId="696A4E78" w14:textId="766DE6B3" w:rsidR="00E575AD" w:rsidRPr="00E1351F" w:rsidRDefault="00E575AD" w:rsidP="00692A70">
      <w:pPr>
        <w:spacing w:before="240" w:after="240" w:line="480" w:lineRule="auto"/>
        <w:jc w:val="center"/>
        <w:rPr>
          <w:rFonts w:ascii="Times New Roman" w:eastAsia="Times New Roman" w:hAnsi="Times New Roman" w:cs="Times New Roman"/>
          <w:bCs/>
          <w:sz w:val="22"/>
          <w:szCs w:val="24"/>
        </w:rPr>
      </w:pPr>
      <w:r w:rsidRPr="00E1351F">
        <w:rPr>
          <w:rFonts w:ascii="Times New Roman" w:eastAsia="Times New Roman" w:hAnsi="Times New Roman" w:cs="Times New Roman"/>
          <w:b/>
          <w:sz w:val="22"/>
          <w:szCs w:val="24"/>
        </w:rPr>
        <w:t>Table (</w:t>
      </w:r>
      <w:r w:rsidR="00D12557" w:rsidRPr="00E1351F">
        <w:rPr>
          <w:rFonts w:ascii="Times New Roman" w:eastAsia="Times New Roman" w:hAnsi="Times New Roman" w:cs="Times New Roman"/>
          <w:b/>
          <w:sz w:val="22"/>
          <w:szCs w:val="24"/>
        </w:rPr>
        <w:t>4</w:t>
      </w:r>
      <w:r w:rsidRPr="00E1351F">
        <w:rPr>
          <w:rFonts w:ascii="Times New Roman" w:eastAsia="Times New Roman" w:hAnsi="Times New Roman" w:cs="Times New Roman"/>
          <w:b/>
          <w:sz w:val="22"/>
          <w:szCs w:val="24"/>
        </w:rPr>
        <w:t xml:space="preserve">): </w:t>
      </w:r>
      <w:r w:rsidRPr="00E1351F">
        <w:rPr>
          <w:rFonts w:ascii="Times New Roman" w:eastAsia="Times New Roman" w:hAnsi="Times New Roman" w:cs="Times New Roman"/>
          <w:bCs/>
          <w:sz w:val="22"/>
          <w:szCs w:val="24"/>
        </w:rPr>
        <w:t xml:space="preserve">Behaviourally informed interventions for </w:t>
      </w:r>
      <w:proofErr w:type="spellStart"/>
      <w:r w:rsidRPr="00E1351F">
        <w:rPr>
          <w:rFonts w:ascii="Times New Roman" w:eastAsia="Times New Roman" w:hAnsi="Times New Roman" w:cs="Times New Roman"/>
          <w:bCs/>
          <w:sz w:val="22"/>
          <w:szCs w:val="24"/>
        </w:rPr>
        <w:t>Dharampur</w:t>
      </w:r>
      <w:proofErr w:type="spellEnd"/>
      <w:r w:rsidRPr="00E1351F">
        <w:rPr>
          <w:rFonts w:ascii="Times New Roman" w:eastAsia="Times New Roman" w:hAnsi="Times New Roman" w:cs="Times New Roman"/>
          <w:bCs/>
          <w:sz w:val="22"/>
          <w:szCs w:val="24"/>
        </w:rPr>
        <w:t xml:space="preserve"> and Survey Chowk Corridor</w:t>
      </w:r>
    </w:p>
    <w:p w14:paraId="2B16CE79" w14:textId="16C6F323" w:rsidR="0077009E"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Benchmark:</w:t>
      </w:r>
      <w:r>
        <w:rPr>
          <w:rFonts w:ascii="Times New Roman" w:eastAsia="Times New Roman" w:hAnsi="Times New Roman" w:cs="Times New Roman"/>
          <w:sz w:val="24"/>
          <w:szCs w:val="24"/>
        </w:rPr>
        <w:t xml:space="preserve"> Seoul’s “Smart Commute Zones” synchronised school/office timings and reduced congestion by 21%.</w:t>
      </w:r>
    </w:p>
    <w:p w14:paraId="3E20A0E3" w14:textId="77777777" w:rsidR="00B75CCA" w:rsidRDefault="00B75CCA" w:rsidP="00692A70">
      <w:pPr>
        <w:spacing w:before="240" w:after="240" w:line="480" w:lineRule="auto"/>
        <w:rPr>
          <w:rFonts w:ascii="Times New Roman" w:eastAsia="Times New Roman" w:hAnsi="Times New Roman" w:cs="Times New Roman"/>
          <w:b/>
          <w:sz w:val="24"/>
          <w:szCs w:val="24"/>
          <w:u w:val="single"/>
        </w:rPr>
      </w:pPr>
    </w:p>
    <w:p w14:paraId="24FBCD61" w14:textId="2B92E9D0" w:rsidR="00460645" w:rsidRDefault="003C63D8" w:rsidP="00692A70">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Patel Nagar and Prince Chowk Intersection</w:t>
      </w:r>
    </w:p>
    <w:p w14:paraId="6B02B869" w14:textId="566AAE17" w:rsidR="0077009E" w:rsidRPr="00460645" w:rsidRDefault="0071381E" w:rsidP="00692A70">
      <w:pPr>
        <w:spacing w:before="240" w:after="240" w:line="480" w:lineRule="auto"/>
        <w:jc w:val="center"/>
        <w:rPr>
          <w:rFonts w:ascii="Times New Roman" w:eastAsia="Times New Roman" w:hAnsi="Times New Roman" w:cs="Times New Roman"/>
          <w:b/>
          <w:sz w:val="24"/>
          <w:szCs w:val="24"/>
          <w:u w:val="single"/>
        </w:rPr>
      </w:pPr>
      <w:r>
        <w:rPr>
          <w:noProof/>
        </w:rPr>
        <w:drawing>
          <wp:inline distT="0" distB="0" distL="0" distR="0" wp14:anchorId="55A593BA" wp14:editId="4C212B93">
            <wp:extent cx="4886325" cy="3514725"/>
            <wp:effectExtent l="0" t="0" r="9525" b="9525"/>
            <wp:docPr id="152570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06353" name=""/>
                    <pic:cNvPicPr/>
                  </pic:nvPicPr>
                  <pic:blipFill>
                    <a:blip r:embed="rId16"/>
                    <a:stretch>
                      <a:fillRect/>
                    </a:stretch>
                  </pic:blipFill>
                  <pic:spPr>
                    <a:xfrm>
                      <a:off x="0" y="0"/>
                      <a:ext cx="4886325" cy="3514725"/>
                    </a:xfrm>
                    <a:prstGeom prst="rect">
                      <a:avLst/>
                    </a:prstGeom>
                  </pic:spPr>
                </pic:pic>
              </a:graphicData>
            </a:graphic>
          </wp:inline>
        </w:drawing>
      </w:r>
      <w:r w:rsidR="00460645">
        <w:rPr>
          <w:rFonts w:ascii="Times New Roman" w:eastAsia="Times New Roman" w:hAnsi="Times New Roman" w:cs="Times New Roman"/>
          <w:b/>
          <w:sz w:val="24"/>
          <w:szCs w:val="24"/>
          <w:u w:val="single"/>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9</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Prince Chowk interventions</w:t>
      </w:r>
    </w:p>
    <w:p w14:paraId="62697A7F"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dense </w:t>
      </w:r>
      <w:r>
        <w:rPr>
          <w:rFonts w:ascii="Times New Roman" w:eastAsia="Times New Roman" w:hAnsi="Times New Roman" w:cs="Times New Roman"/>
          <w:b/>
          <w:sz w:val="24"/>
          <w:szCs w:val="24"/>
        </w:rPr>
        <w:t>residential-commercial mixed-use area</w:t>
      </w:r>
      <w:r>
        <w:rPr>
          <w:rFonts w:ascii="Times New Roman" w:eastAsia="Times New Roman" w:hAnsi="Times New Roman" w:cs="Times New Roman"/>
          <w:sz w:val="24"/>
          <w:szCs w:val="24"/>
        </w:rPr>
        <w:t xml:space="preserve">, lying adjacent to the Dehradun Railway Station and arterial roads like </w:t>
      </w:r>
      <w:r>
        <w:rPr>
          <w:rFonts w:ascii="Times New Roman" w:eastAsia="Times New Roman" w:hAnsi="Times New Roman" w:cs="Times New Roman"/>
          <w:b/>
          <w:sz w:val="24"/>
          <w:szCs w:val="24"/>
        </w:rPr>
        <w:t>Haridwar Road</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Prince Chowk</w:t>
      </w:r>
      <w:r>
        <w:rPr>
          <w:rFonts w:ascii="Times New Roman" w:eastAsia="Times New Roman" w:hAnsi="Times New Roman" w:cs="Times New Roman"/>
          <w:sz w:val="24"/>
          <w:szCs w:val="24"/>
        </w:rPr>
        <w:t xml:space="preserve">. It acts as a key </w:t>
      </w:r>
      <w:r>
        <w:rPr>
          <w:rFonts w:ascii="Times New Roman" w:eastAsia="Times New Roman" w:hAnsi="Times New Roman" w:cs="Times New Roman"/>
          <w:b/>
          <w:sz w:val="24"/>
          <w:szCs w:val="24"/>
        </w:rPr>
        <w:t>link between the inner city and ISBT/Railway Station</w:t>
      </w:r>
      <w:r>
        <w:rPr>
          <w:rFonts w:ascii="Times New Roman" w:eastAsia="Times New Roman" w:hAnsi="Times New Roman" w:cs="Times New Roman"/>
          <w:sz w:val="24"/>
          <w:szCs w:val="24"/>
        </w:rPr>
        <w:t xml:space="preserve">, with significant through-traffic. Streets are </w:t>
      </w:r>
      <w:r>
        <w:rPr>
          <w:rFonts w:ascii="Times New Roman" w:eastAsia="Times New Roman" w:hAnsi="Times New Roman" w:cs="Times New Roman"/>
          <w:b/>
          <w:sz w:val="24"/>
          <w:szCs w:val="24"/>
        </w:rPr>
        <w:t>narrow, choked with informal vending</w:t>
      </w:r>
      <w:r>
        <w:rPr>
          <w:rFonts w:ascii="Times New Roman" w:eastAsia="Times New Roman" w:hAnsi="Times New Roman" w:cs="Times New Roman"/>
          <w:sz w:val="24"/>
          <w:szCs w:val="24"/>
        </w:rPr>
        <w:t xml:space="preserve">, roadside parking, and </w:t>
      </w:r>
      <w:r>
        <w:rPr>
          <w:rFonts w:ascii="Times New Roman" w:eastAsia="Times New Roman" w:hAnsi="Times New Roman" w:cs="Times New Roman"/>
          <w:b/>
          <w:sz w:val="24"/>
          <w:szCs w:val="24"/>
        </w:rPr>
        <w:t>multiple small commercial shops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Low public transport uptake</w:t>
      </w:r>
      <w:r>
        <w:rPr>
          <w:rFonts w:ascii="Times New Roman" w:eastAsia="Times New Roman" w:hAnsi="Times New Roman" w:cs="Times New Roman"/>
          <w:sz w:val="24"/>
          <w:szCs w:val="24"/>
        </w:rPr>
        <w:t>, with preference for personal two-wheelers and informal autos.</w:t>
      </w:r>
    </w:p>
    <w:p w14:paraId="483553D5" w14:textId="4E17A3E0" w:rsidR="00E575AD"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Challenges</w:t>
      </w:r>
      <w:r>
        <w:rPr>
          <w:rFonts w:ascii="Times New Roman" w:eastAsia="Times New Roman" w:hAnsi="Times New Roman" w:cs="Times New Roman"/>
          <w:sz w:val="24"/>
          <w:szCs w:val="24"/>
        </w:rPr>
        <w:t>: The area suffers from excessive vehicular volume on constrained streets, compounded by random stops and encroachments that create persistent congestion. Residents avoid walking or cycling due to safety concerns, footpath encroachments, and environmental pollution, while local businesses resist vehicle restrictions fearing reduced visibility and customer access. The absence of real-time travel feedback leaves road users unaware of delays until they encounter traffic bottlenecks</w:t>
      </w:r>
      <w:r w:rsidR="008E6C92">
        <w:rPr>
          <w:rFonts w:ascii="Times New Roman" w:eastAsia="Times New Roman" w:hAnsi="Times New Roman" w:cs="Times New Roman"/>
          <w:sz w:val="24"/>
          <w:szCs w:val="24"/>
        </w:rPr>
        <w:t xml:space="preserve"> </w:t>
      </w:r>
      <w:r w:rsidR="008E6C92" w:rsidRPr="008E6C92">
        <w:rPr>
          <w:rFonts w:ascii="Times New Roman" w:eastAsia="Times New Roman" w:hAnsi="Times New Roman" w:cs="Times New Roman"/>
          <w:sz w:val="24"/>
          <w:szCs w:val="24"/>
        </w:rPr>
        <w:t xml:space="preserve">(refer to </w:t>
      </w:r>
      <w:r w:rsidR="008E6C92" w:rsidRPr="008E6C92">
        <w:rPr>
          <w:rFonts w:ascii="Times New Roman" w:eastAsia="Times New Roman" w:hAnsi="Times New Roman" w:cs="Times New Roman"/>
          <w:b/>
          <w:bCs/>
          <w:sz w:val="24"/>
          <w:szCs w:val="24"/>
        </w:rPr>
        <w:t xml:space="preserve">Figure </w:t>
      </w:r>
      <w:r w:rsidR="008E6C92">
        <w:rPr>
          <w:rFonts w:ascii="Times New Roman" w:eastAsia="Times New Roman" w:hAnsi="Times New Roman" w:cs="Times New Roman"/>
          <w:b/>
          <w:bCs/>
          <w:sz w:val="24"/>
          <w:szCs w:val="24"/>
        </w:rPr>
        <w:t>9</w:t>
      </w:r>
      <w:r w:rsidR="008E6C92" w:rsidRPr="008E6C92">
        <w:rPr>
          <w:rFonts w:ascii="Times New Roman" w:eastAsia="Times New Roman" w:hAnsi="Times New Roman" w:cs="Times New Roman"/>
          <w:sz w:val="24"/>
          <w:szCs w:val="24"/>
        </w:rPr>
        <w:t xml:space="preserve"> and </w:t>
      </w:r>
      <w:r w:rsidR="008E6C92" w:rsidRPr="008E6C92">
        <w:rPr>
          <w:rFonts w:ascii="Times New Roman" w:eastAsia="Times New Roman" w:hAnsi="Times New Roman" w:cs="Times New Roman"/>
          <w:b/>
          <w:bCs/>
          <w:sz w:val="24"/>
          <w:szCs w:val="24"/>
        </w:rPr>
        <w:t xml:space="preserve">Table </w:t>
      </w:r>
      <w:r w:rsidR="008E6C92">
        <w:rPr>
          <w:rFonts w:ascii="Times New Roman" w:eastAsia="Times New Roman" w:hAnsi="Times New Roman" w:cs="Times New Roman"/>
          <w:b/>
          <w:bCs/>
          <w:sz w:val="24"/>
          <w:szCs w:val="24"/>
        </w:rPr>
        <w:t>5</w:t>
      </w:r>
      <w:r w:rsidR="008E6C92" w:rsidRPr="008E6C92">
        <w:rPr>
          <w:rFonts w:ascii="Times New Roman" w:eastAsia="Times New Roman" w:hAnsi="Times New Roman" w:cs="Times New Roman"/>
          <w:sz w:val="24"/>
          <w:szCs w:val="24"/>
        </w:rPr>
        <w:t xml:space="preserve"> for the corresponding visual and tabular syntheses of behaviourally informed interventions tailored to</w:t>
      </w:r>
      <w:r w:rsidR="008E6C92">
        <w:rPr>
          <w:rFonts w:ascii="Times New Roman" w:eastAsia="Times New Roman" w:hAnsi="Times New Roman" w:cs="Times New Roman"/>
          <w:sz w:val="24"/>
          <w:szCs w:val="24"/>
        </w:rPr>
        <w:t xml:space="preserve"> the Patel Nagar and Prince Chowk intersection</w:t>
      </w:r>
      <w:r w:rsidR="008E6C92" w:rsidRPr="008E6C92">
        <w:rPr>
          <w:rFonts w:ascii="Times New Roman" w:eastAsia="Times New Roman" w:hAnsi="Times New Roman" w:cs="Times New Roman"/>
          <w:sz w:val="24"/>
          <w:szCs w:val="24"/>
        </w:rPr>
        <w:t>).</w:t>
      </w:r>
    </w:p>
    <w:tbl>
      <w:tblPr>
        <w:tblStyle w:val="a3"/>
        <w:tblW w:w="104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15"/>
        <w:gridCol w:w="6265"/>
      </w:tblGrid>
      <w:tr w:rsidR="0077009E" w14:paraId="1A32672B" w14:textId="77777777" w:rsidTr="00E30C2C">
        <w:trPr>
          <w:trHeight w:val="285"/>
        </w:trPr>
        <w:tc>
          <w:tcPr>
            <w:tcW w:w="1048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C7C737" w14:textId="77777777" w:rsidR="0077009E" w:rsidRDefault="003C63D8" w:rsidP="00692A7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BEHAVIORALLY INFORMED INTERVENTIONS</w:t>
            </w:r>
          </w:p>
        </w:tc>
      </w:tr>
      <w:tr w:rsidR="0077009E" w14:paraId="40BD6576" w14:textId="77777777" w:rsidTr="00E30C2C">
        <w:trPr>
          <w:trHeight w:val="885"/>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AC9C76"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Smart One-Way Loops</w:t>
            </w:r>
          </w:p>
        </w:tc>
        <w:tc>
          <w:tcPr>
            <w:tcW w:w="6265" w:type="dxa"/>
            <w:tcBorders>
              <w:bottom w:val="single" w:sz="8" w:space="0" w:color="000000"/>
              <w:right w:val="single" w:sz="8" w:space="0" w:color="000000"/>
            </w:tcBorders>
            <w:tcMar>
              <w:top w:w="0" w:type="dxa"/>
              <w:left w:w="100" w:type="dxa"/>
              <w:bottom w:w="0" w:type="dxa"/>
              <w:right w:w="100" w:type="dxa"/>
            </w:tcMar>
          </w:tcPr>
          <w:p w14:paraId="6AFB2B6A"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circular flow system can be introduced to eliminate cross-directional halts and improve overall traffic movement efficiency.</w:t>
            </w:r>
          </w:p>
        </w:tc>
      </w:tr>
      <w:tr w:rsidR="0077009E" w14:paraId="1963AB7F" w14:textId="77777777" w:rsidTr="00E30C2C">
        <w:trPr>
          <w:trHeight w:val="600"/>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EA45B2"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Divider Wall Art by Local Schools</w:t>
            </w:r>
          </w:p>
        </w:tc>
        <w:tc>
          <w:tcPr>
            <w:tcW w:w="6265" w:type="dxa"/>
            <w:tcBorders>
              <w:bottom w:val="single" w:sz="8" w:space="0" w:color="000000"/>
              <w:right w:val="single" w:sz="8" w:space="0" w:color="000000"/>
            </w:tcBorders>
            <w:tcMar>
              <w:top w:w="0" w:type="dxa"/>
              <w:left w:w="100" w:type="dxa"/>
              <w:bottom w:w="0" w:type="dxa"/>
              <w:right w:w="100" w:type="dxa"/>
            </w:tcMar>
          </w:tcPr>
          <w:p w14:paraId="028091BD"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nudges should be implemented to promote lane discipline and encourage walking among road users.</w:t>
            </w:r>
          </w:p>
        </w:tc>
      </w:tr>
      <w:tr w:rsidR="0077009E" w14:paraId="35F696E6" w14:textId="77777777" w:rsidTr="00E30C2C">
        <w:trPr>
          <w:trHeight w:val="900"/>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B6E495"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Entry Boards</w:t>
            </w:r>
          </w:p>
        </w:tc>
        <w:tc>
          <w:tcPr>
            <w:tcW w:w="6265" w:type="dxa"/>
            <w:tcBorders>
              <w:bottom w:val="single" w:sz="8" w:space="0" w:color="000000"/>
              <w:right w:val="single" w:sz="8" w:space="0" w:color="000000"/>
            </w:tcBorders>
            <w:tcMar>
              <w:top w:w="0" w:type="dxa"/>
              <w:left w:w="100" w:type="dxa"/>
              <w:bottom w:w="0" w:type="dxa"/>
              <w:right w:w="100" w:type="dxa"/>
            </w:tcMar>
          </w:tcPr>
          <w:p w14:paraId="466BF082"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Alert systems to be deployed to notify commuters to avoid entry during congestion periods, displaying messages such as "Next Window in 12 mins" to indicate optimal travel times.</w:t>
            </w:r>
          </w:p>
        </w:tc>
      </w:tr>
      <w:tr w:rsidR="0077009E" w14:paraId="05E8AD32" w14:textId="77777777" w:rsidTr="000A4C46">
        <w:trPr>
          <w:trHeight w:val="929"/>
        </w:trPr>
        <w:tc>
          <w:tcPr>
            <w:tcW w:w="421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07D011" w14:textId="77777777" w:rsidR="0077009E" w:rsidRDefault="003C63D8" w:rsidP="00386CC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Neighbourhood Guardian Groups</w:t>
            </w:r>
          </w:p>
        </w:tc>
        <w:tc>
          <w:tcPr>
            <w:tcW w:w="6265" w:type="dxa"/>
            <w:tcBorders>
              <w:bottom w:val="single" w:sz="8" w:space="0" w:color="000000"/>
              <w:right w:val="single" w:sz="8" w:space="0" w:color="000000"/>
            </w:tcBorders>
            <w:tcMar>
              <w:top w:w="0" w:type="dxa"/>
              <w:left w:w="100" w:type="dxa"/>
              <w:bottom w:w="0" w:type="dxa"/>
              <w:right w:w="100" w:type="dxa"/>
            </w:tcMar>
          </w:tcPr>
          <w:p w14:paraId="56C60633"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Residents and vendors must ensure rule compliance by displaying visible ID tags that indicate their participation in the traffic management system.</w:t>
            </w:r>
          </w:p>
        </w:tc>
      </w:tr>
      <w:tr w:rsidR="0077009E" w14:paraId="6DEDD579" w14:textId="77777777" w:rsidTr="00E30C2C">
        <w:trPr>
          <w:trHeight w:val="930"/>
        </w:trPr>
        <w:tc>
          <w:tcPr>
            <w:tcW w:w="10480" w:type="dxa"/>
            <w:gridSpan w:val="2"/>
            <w:tcBorders>
              <w:left w:val="single" w:sz="8" w:space="0" w:color="000000"/>
              <w:bottom w:val="single" w:sz="8" w:space="0" w:color="000000"/>
              <w:right w:val="single" w:sz="8" w:space="0" w:color="000000"/>
            </w:tcBorders>
            <w:tcMar>
              <w:top w:w="0" w:type="dxa"/>
              <w:left w:w="100" w:type="dxa"/>
              <w:bottom w:w="0" w:type="dxa"/>
              <w:right w:w="100" w:type="dxa"/>
            </w:tcMar>
          </w:tcPr>
          <w:p w14:paraId="4A490266" w14:textId="77777777" w:rsidR="0077009E" w:rsidRDefault="003C63D8" w:rsidP="00692A7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GUARDIAN APP &amp; FEEDBACK LOOP                                                                                                                   Residents and shopkeepers can report violations (e.g., illegal halts, honking) via a lightweight app.                                                                                                                                    Monthly performance stats shown publicly: “Patel Nagar Quietest Street This Month: Street No. 6!”                                                            </w:t>
            </w:r>
          </w:p>
        </w:tc>
      </w:tr>
    </w:tbl>
    <w:p w14:paraId="04FFF420" w14:textId="007976DD" w:rsidR="00E575AD" w:rsidRPr="00E1351F" w:rsidRDefault="00E575AD" w:rsidP="00692A70">
      <w:pPr>
        <w:spacing w:after="240" w:line="480" w:lineRule="auto"/>
        <w:jc w:val="center"/>
        <w:rPr>
          <w:rFonts w:ascii="Times New Roman" w:eastAsia="Times New Roman" w:hAnsi="Times New Roman" w:cs="Times New Roman"/>
          <w:sz w:val="22"/>
          <w:szCs w:val="24"/>
        </w:rPr>
      </w:pPr>
      <w:r w:rsidRPr="00E1351F">
        <w:rPr>
          <w:rFonts w:ascii="Times New Roman" w:eastAsia="Times New Roman" w:hAnsi="Times New Roman" w:cs="Times New Roman"/>
          <w:b/>
          <w:bCs/>
          <w:sz w:val="22"/>
          <w:szCs w:val="24"/>
        </w:rPr>
        <w:t>Table (</w:t>
      </w:r>
      <w:r w:rsidR="00D12557" w:rsidRPr="00E1351F">
        <w:rPr>
          <w:rFonts w:ascii="Times New Roman" w:eastAsia="Times New Roman" w:hAnsi="Times New Roman" w:cs="Times New Roman"/>
          <w:b/>
          <w:bCs/>
          <w:sz w:val="22"/>
          <w:szCs w:val="24"/>
        </w:rPr>
        <w:t>5</w:t>
      </w:r>
      <w:r w:rsidRPr="00E1351F">
        <w:rPr>
          <w:rFonts w:ascii="Times New Roman" w:eastAsia="Times New Roman" w:hAnsi="Times New Roman" w:cs="Times New Roman"/>
          <w:b/>
          <w:bCs/>
          <w:sz w:val="22"/>
          <w:szCs w:val="24"/>
        </w:rPr>
        <w:t>)</w:t>
      </w:r>
      <w:r w:rsidRPr="00E1351F">
        <w:rPr>
          <w:rFonts w:ascii="Times New Roman" w:eastAsia="Times New Roman" w:hAnsi="Times New Roman" w:cs="Times New Roman"/>
          <w:sz w:val="22"/>
          <w:szCs w:val="24"/>
        </w:rPr>
        <w:t>: Behaviourally informed interventions for Patel Nagar and Prince Chowk Intersection</w:t>
      </w:r>
    </w:p>
    <w:p w14:paraId="644C1A92" w14:textId="77777777"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EQUITY AND INCLUSION COMMITMENTS</w:t>
      </w:r>
    </w:p>
    <w:p w14:paraId="48B876B9"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sz w:val="24"/>
          <w:szCs w:val="24"/>
          <w:lang w:val="en-IN"/>
        </w:rPr>
        <w:t>Equity and inclusion are central to effective urban mobility. In Dehradun, interventions go beyond traffic optimisation to ensure all commuters—regardless of age, gender, ability, or digital literacy—participate meaningfully in the city’s transport ecosystem. Embedding universal design within behavioural frameworks not only upholds ethical imperatives but strengthens intervention efficacy, positioning historically marginalised groups as active co-creators of sustainable mobility solutions.</w:t>
      </w:r>
    </w:p>
    <w:p w14:paraId="67AF8294"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sz w:val="24"/>
          <w:szCs w:val="24"/>
          <w:lang w:val="en-IN"/>
        </w:rPr>
        <w:lastRenderedPageBreak/>
        <w:t>Women’s mobility is enhanced through targeted safety measures, including well-lit floating bus stops, designated women-only ride options, “Calm Zones” near schools and commercial areas, and surveillance-enabled kiosks. These measures address both perceived and actual threats, increasing independent mobility while supporting broader traffic management goals.</w:t>
      </w:r>
    </w:p>
    <w:p w14:paraId="53314CC5"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sz w:val="24"/>
          <w:szCs w:val="24"/>
          <w:lang w:val="en-IN"/>
        </w:rPr>
        <w:t>School-age children benefit from safe walking trails, illustrated drop-off zones, and “Buddy Travel Groups,” complemented by QR-coded rewards and school recognition programmes. These interventions reduce congestion in school zones and embed positive travel behaviours early, fostering civic responsibility and ecological awareness.</w:t>
      </w:r>
    </w:p>
    <w:p w14:paraId="255AF5B6"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sz w:val="24"/>
          <w:szCs w:val="24"/>
          <w:lang w:val="en-IN"/>
        </w:rPr>
        <w:t>Street vendors are integrated as legitimate spatial stakeholders via regulated vending pods, QR-enabled payments, and hygiene-focused “Clean Vendor” badges. Formalising their presence reduces informal congestion, supports livelihoods, and leverages vendors as visible agents of behavioural signalling.</w:t>
      </w:r>
    </w:p>
    <w:p w14:paraId="2D912049"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sz w:val="24"/>
          <w:szCs w:val="24"/>
          <w:lang w:val="en-IN"/>
        </w:rPr>
        <w:t>Inclusive infrastructure for elderly citizens and persons with disabilities—tactile paving, high-contrast signage, icon-based kiosks, and rest benches—enables independent navigation, increasing system utilisation and modelling age- and disability-sensitive planning best practices. To address digital exclusion, multilingual signage, audio kiosks, and analogue rewards ensure equitable access to information and incentives.</w:t>
      </w:r>
    </w:p>
    <w:p w14:paraId="339049D7"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b/>
          <w:bCs/>
          <w:sz w:val="24"/>
          <w:szCs w:val="24"/>
          <w:lang w:val="en-IN"/>
        </w:rPr>
        <w:t>Critical Note:</w:t>
      </w:r>
      <w:r w:rsidRPr="00A61C21">
        <w:rPr>
          <w:rFonts w:ascii="Times New Roman" w:eastAsia="Times New Roman" w:hAnsi="Times New Roman" w:cs="Times New Roman"/>
          <w:sz w:val="24"/>
          <w:szCs w:val="24"/>
          <w:lang w:val="en-IN"/>
        </w:rPr>
        <w:t xml:space="preserve"> Equity initiatives risk tokenism if unmonitored. Continuous assessment, participatory feedback, and adaptive design are essential to ensure inclusion translates into measurable outcomes.</w:t>
      </w:r>
    </w:p>
    <w:p w14:paraId="416D9539" w14:textId="77777777" w:rsidR="00A61C21" w:rsidRPr="00A61C21" w:rsidRDefault="00A61C21" w:rsidP="00A61C21">
      <w:pPr>
        <w:spacing w:before="240" w:after="240" w:line="480" w:lineRule="auto"/>
        <w:jc w:val="both"/>
        <w:rPr>
          <w:rFonts w:ascii="Times New Roman" w:eastAsia="Times New Roman" w:hAnsi="Times New Roman" w:cs="Times New Roman"/>
          <w:sz w:val="24"/>
          <w:szCs w:val="24"/>
          <w:lang w:val="en-IN"/>
        </w:rPr>
      </w:pPr>
      <w:r w:rsidRPr="00A61C21">
        <w:rPr>
          <w:rFonts w:ascii="Times New Roman" w:eastAsia="Times New Roman" w:hAnsi="Times New Roman" w:cs="Times New Roman"/>
          <w:sz w:val="24"/>
          <w:szCs w:val="24"/>
          <w:lang w:val="en-IN"/>
        </w:rPr>
        <w:t>By prioritising equity and inclusion, Dehradun’s mobility strategy affirms the right to move with dignity, safety, and agency, while enhancing behavioural intervention success and setting a precedent for globally relevant, participatory urban mobility design.</w:t>
      </w:r>
    </w:p>
    <w:p w14:paraId="5B2010F1" w14:textId="1B562DE1" w:rsidR="00671FE4" w:rsidRDefault="008E6C92" w:rsidP="00692A70">
      <w:pPr>
        <w:spacing w:before="240" w:after="240" w:line="480" w:lineRule="auto"/>
        <w:jc w:val="both"/>
        <w:rPr>
          <w:rFonts w:ascii="Times New Roman" w:eastAsia="Times New Roman" w:hAnsi="Times New Roman" w:cs="Times New Roman"/>
          <w:b/>
          <w:bCs/>
          <w:i/>
          <w:iCs/>
          <w:sz w:val="24"/>
          <w:szCs w:val="24"/>
        </w:rPr>
      </w:pPr>
      <w:r w:rsidRPr="008E6C92">
        <w:rPr>
          <w:rFonts w:ascii="Times New Roman" w:eastAsia="Times New Roman" w:hAnsi="Times New Roman" w:cs="Times New Roman"/>
          <w:b/>
          <w:bCs/>
          <w:i/>
          <w:iCs/>
          <w:sz w:val="24"/>
          <w:szCs w:val="24"/>
        </w:rPr>
        <w:t xml:space="preserve">STAKEHOLDERS INVOLVED </w:t>
      </w:r>
    </w:p>
    <w:p w14:paraId="3C1A152E" w14:textId="69CEA9CB" w:rsidR="008E6C92" w:rsidRPr="008E6C92" w:rsidRDefault="008E6C92" w:rsidP="00692A70">
      <w:pPr>
        <w:spacing w:before="240" w:after="240" w:line="480" w:lineRule="auto"/>
        <w:jc w:val="both"/>
        <w:rPr>
          <w:rFonts w:ascii="Times New Roman" w:eastAsia="Times New Roman" w:hAnsi="Times New Roman" w:cs="Times New Roman"/>
          <w:b/>
          <w:bCs/>
          <w:i/>
          <w:iCs/>
          <w:sz w:val="24"/>
          <w:szCs w:val="24"/>
        </w:rPr>
      </w:pPr>
      <w:r w:rsidRPr="008E6C92">
        <w:rPr>
          <w:rFonts w:ascii="Times New Roman" w:eastAsia="Times New Roman" w:hAnsi="Times New Roman" w:cs="Times New Roman"/>
          <w:sz w:val="24"/>
          <w:szCs w:val="24"/>
        </w:rPr>
        <w:t xml:space="preserve">Implementing behaviourally intelligent mobility interventions in Dehradun demands a coordinated, multi-stakeholder ecosystem. The Municipal Corporation of Dehradun (MCD) and Uttarakhand Transport Corporation (UTC) anchor policy, infrastructure, and operational oversight, while the Traffic Police enforce </w:t>
      </w:r>
      <w:r w:rsidRPr="008E6C92">
        <w:rPr>
          <w:rFonts w:ascii="Times New Roman" w:eastAsia="Times New Roman" w:hAnsi="Times New Roman" w:cs="Times New Roman"/>
          <w:sz w:val="24"/>
          <w:szCs w:val="24"/>
        </w:rPr>
        <w:lastRenderedPageBreak/>
        <w:t>adaptive regulatory measures. Academic partners, notably IIT Roorkee, contribute empirical diagnostics, behavioural modelling, and spatial analytics. Private mobility operators and logistics providers drive technological deployment and service innovation. Civil society actors—including resident welfare associations, women’s collectives, vendor unions, and commuter advocacy groups—facilitate co-design, community buy-in, and sustained adoption. This interdependent governance model ensures interventions are technically sound, socially legitimate, and contextually embedded for long-term scalability</w:t>
      </w:r>
      <w:r w:rsidR="004A476A">
        <w:rPr>
          <w:rFonts w:ascii="Times New Roman" w:eastAsia="Times New Roman" w:hAnsi="Times New Roman" w:cs="Times New Roman"/>
          <w:sz w:val="24"/>
          <w:szCs w:val="24"/>
        </w:rPr>
        <w:t xml:space="preserve"> (</w:t>
      </w:r>
      <w:r w:rsidR="00671FE4">
        <w:rPr>
          <w:rFonts w:ascii="Times New Roman" w:eastAsia="Times New Roman" w:hAnsi="Times New Roman" w:cs="Times New Roman"/>
          <w:sz w:val="24"/>
          <w:szCs w:val="24"/>
        </w:rPr>
        <w:t xml:space="preserve">refer </w:t>
      </w:r>
      <w:r w:rsidR="004A476A" w:rsidRPr="004A476A">
        <w:rPr>
          <w:rFonts w:ascii="Times New Roman" w:eastAsia="Times New Roman" w:hAnsi="Times New Roman" w:cs="Times New Roman"/>
          <w:b/>
          <w:bCs/>
          <w:sz w:val="24"/>
          <w:szCs w:val="24"/>
        </w:rPr>
        <w:t>Figure 10</w:t>
      </w:r>
      <w:r w:rsidR="00671FE4">
        <w:rPr>
          <w:rFonts w:ascii="Times New Roman" w:eastAsia="Times New Roman" w:hAnsi="Times New Roman" w:cs="Times New Roman"/>
          <w:b/>
          <w:bCs/>
          <w:sz w:val="24"/>
          <w:szCs w:val="24"/>
        </w:rPr>
        <w:t xml:space="preserve"> </w:t>
      </w:r>
      <w:r w:rsidR="00671FE4" w:rsidRPr="00671FE4">
        <w:rPr>
          <w:rFonts w:ascii="Times New Roman" w:eastAsia="Times New Roman" w:hAnsi="Times New Roman" w:cs="Times New Roman"/>
          <w:sz w:val="24"/>
          <w:szCs w:val="24"/>
        </w:rPr>
        <w:t>for stakeholder mapping</w:t>
      </w:r>
      <w:r w:rsidR="004A476A">
        <w:rPr>
          <w:rFonts w:ascii="Times New Roman" w:eastAsia="Times New Roman" w:hAnsi="Times New Roman" w:cs="Times New Roman"/>
          <w:sz w:val="24"/>
          <w:szCs w:val="24"/>
        </w:rPr>
        <w:t>)</w:t>
      </w:r>
      <w:r w:rsidRPr="008E6C92">
        <w:rPr>
          <w:rFonts w:ascii="Times New Roman" w:eastAsia="Times New Roman" w:hAnsi="Times New Roman" w:cs="Times New Roman"/>
          <w:sz w:val="24"/>
          <w:szCs w:val="24"/>
        </w:rPr>
        <w:t>.</w:t>
      </w:r>
      <w:r w:rsidR="004A476A">
        <w:rPr>
          <w:rFonts w:ascii="Times New Roman" w:eastAsia="Times New Roman" w:hAnsi="Times New Roman" w:cs="Times New Roman"/>
          <w:sz w:val="24"/>
          <w:szCs w:val="24"/>
        </w:rPr>
        <w:t xml:space="preserve"> </w:t>
      </w:r>
    </w:p>
    <w:p w14:paraId="16B3CF0B" w14:textId="27EB2547" w:rsidR="0077009E" w:rsidRPr="00DD0F1E" w:rsidRDefault="0071381E" w:rsidP="00692A70">
      <w:pPr>
        <w:spacing w:before="240" w:after="240" w:line="480" w:lineRule="auto"/>
        <w:jc w:val="center"/>
        <w:rPr>
          <w:rFonts w:ascii="Times New Roman" w:eastAsia="Times New Roman" w:hAnsi="Times New Roman" w:cs="Times New Roman"/>
          <w:b/>
          <w:sz w:val="24"/>
          <w:szCs w:val="24"/>
        </w:rPr>
      </w:pPr>
      <w:r>
        <w:rPr>
          <w:noProof/>
        </w:rPr>
        <w:drawing>
          <wp:inline distT="0" distB="0" distL="0" distR="0" wp14:anchorId="0301EAAA" wp14:editId="7B943560">
            <wp:extent cx="5048250" cy="4257675"/>
            <wp:effectExtent l="0" t="0" r="0" b="9525"/>
            <wp:docPr id="97826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65904" name=""/>
                    <pic:cNvPicPr/>
                  </pic:nvPicPr>
                  <pic:blipFill>
                    <a:blip r:embed="rId17"/>
                    <a:stretch>
                      <a:fillRect/>
                    </a:stretch>
                  </pic:blipFill>
                  <pic:spPr>
                    <a:xfrm>
                      <a:off x="0" y="0"/>
                      <a:ext cx="5048250" cy="4257675"/>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10</w:t>
      </w:r>
      <w:r w:rsidR="003C63D8" w:rsidRPr="00460645">
        <w:rPr>
          <w:rFonts w:ascii="Times New Roman" w:eastAsia="Times New Roman" w:hAnsi="Times New Roman" w:cs="Times New Roman"/>
          <w:b/>
          <w:sz w:val="22"/>
        </w:rPr>
        <w:t xml:space="preserve">): </w:t>
      </w:r>
      <w:r w:rsidR="003C63D8" w:rsidRPr="00460645">
        <w:rPr>
          <w:rFonts w:ascii="Times New Roman" w:eastAsia="Times New Roman" w:hAnsi="Times New Roman" w:cs="Times New Roman"/>
          <w:sz w:val="22"/>
        </w:rPr>
        <w:t>Stakeholders in Dehradun’s urban renewal</w:t>
      </w:r>
    </w:p>
    <w:p w14:paraId="0B1A8F53" w14:textId="77777777" w:rsidR="00E30C2C" w:rsidRDefault="003C63D8" w:rsidP="00692A70">
      <w:pPr>
        <w:spacing w:before="240"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COST FEASIBILITY AND RISK MITIGATION</w:t>
      </w:r>
    </w:p>
    <w:p w14:paraId="4FFFA4D5" w14:textId="590CCE0E" w:rsidR="00E917B1" w:rsidRDefault="00E917B1" w:rsidP="00692A70">
      <w:pPr>
        <w:spacing w:before="240" w:after="240" w:line="480" w:lineRule="auto"/>
        <w:jc w:val="both"/>
        <w:rPr>
          <w:rFonts w:ascii="Times New Roman" w:eastAsia="Times New Roman" w:hAnsi="Times New Roman" w:cs="Times New Roman"/>
          <w:sz w:val="24"/>
          <w:szCs w:val="24"/>
        </w:rPr>
      </w:pPr>
      <w:r w:rsidRPr="00E917B1">
        <w:rPr>
          <w:rFonts w:ascii="Times New Roman" w:eastAsia="Times New Roman" w:hAnsi="Times New Roman" w:cs="Times New Roman"/>
          <w:sz w:val="24"/>
          <w:szCs w:val="24"/>
        </w:rPr>
        <w:t xml:space="preserve">The proposed interventions prioritise cost-efficiency while maintaining high behavioural impact. The total implementation budget is estimated at ₹5 crores for </w:t>
      </w:r>
      <w:r w:rsidR="00077789">
        <w:rPr>
          <w:rFonts w:ascii="Times New Roman" w:eastAsia="Times New Roman" w:hAnsi="Times New Roman" w:cs="Times New Roman"/>
          <w:sz w:val="24"/>
          <w:szCs w:val="24"/>
        </w:rPr>
        <w:t xml:space="preserve">one pilot project </w:t>
      </w:r>
      <w:r w:rsidRPr="00E917B1">
        <w:rPr>
          <w:rFonts w:ascii="Times New Roman" w:eastAsia="Times New Roman" w:hAnsi="Times New Roman" w:cs="Times New Roman"/>
          <w:sz w:val="24"/>
          <w:szCs w:val="24"/>
        </w:rPr>
        <w:t xml:space="preserve">over a 12-month period, aligning with typical urban mobility innovation grants and Smart City funding frameworks. Costs are based on precedent from comparable urban mobility pilots in India and internationally—for instance, CPTED-compliant floating </w:t>
      </w:r>
      <w:r w:rsidRPr="00E917B1">
        <w:rPr>
          <w:rFonts w:ascii="Times New Roman" w:eastAsia="Times New Roman" w:hAnsi="Times New Roman" w:cs="Times New Roman"/>
          <w:sz w:val="24"/>
          <w:szCs w:val="24"/>
        </w:rPr>
        <w:lastRenderedPageBreak/>
        <w:t xml:space="preserve">bus shelters in mid-sized Indian cities have been implemented at approximately ₹25–30 lakhs per unit, suggesting that the total allocation of ₹1.25 crores for multiple shelters across </w:t>
      </w:r>
      <w:r w:rsidR="00077789">
        <w:rPr>
          <w:rFonts w:ascii="Times New Roman" w:eastAsia="Times New Roman" w:hAnsi="Times New Roman" w:cs="Times New Roman"/>
          <w:sz w:val="24"/>
          <w:szCs w:val="24"/>
        </w:rPr>
        <w:t>a zone</w:t>
      </w:r>
      <w:r w:rsidRPr="00E917B1">
        <w:rPr>
          <w:rFonts w:ascii="Times New Roman" w:eastAsia="Times New Roman" w:hAnsi="Times New Roman" w:cs="Times New Roman"/>
          <w:sz w:val="24"/>
          <w:szCs w:val="24"/>
        </w:rPr>
        <w:t xml:space="preserve"> is realistic (Source: Ministry of Housing and Urban Affairs, Smart Cities Mission Pilot Reports, 2022).</w:t>
      </w:r>
    </w:p>
    <w:p w14:paraId="36C1D4DB" w14:textId="47F1020C" w:rsidR="0045475A" w:rsidRPr="00E917B1" w:rsidRDefault="00E917B1" w:rsidP="00692A70">
      <w:pPr>
        <w:spacing w:before="240" w:after="240" w:line="480" w:lineRule="auto"/>
        <w:jc w:val="both"/>
        <w:rPr>
          <w:rFonts w:ascii="Times New Roman" w:eastAsia="Times New Roman" w:hAnsi="Times New Roman" w:cs="Times New Roman"/>
          <w:sz w:val="24"/>
          <w:szCs w:val="24"/>
        </w:rPr>
      </w:pPr>
      <w:r w:rsidRPr="00E917B1">
        <w:rPr>
          <w:rFonts w:ascii="Times New Roman" w:eastAsia="Times New Roman" w:hAnsi="Times New Roman" w:cs="Times New Roman"/>
          <w:sz w:val="24"/>
          <w:szCs w:val="24"/>
        </w:rPr>
        <w:t xml:space="preserve">The modular design allows phased deployment, enabling iterative adjustments based on real-time feedback, thereby optimising resource utilisation. </w:t>
      </w:r>
      <w:r w:rsidRPr="00E917B1">
        <w:rPr>
          <w:rFonts w:ascii="Times New Roman" w:eastAsia="Times New Roman" w:hAnsi="Times New Roman" w:cs="Times New Roman"/>
          <w:b/>
          <w:bCs/>
          <w:sz w:val="24"/>
          <w:szCs w:val="24"/>
        </w:rPr>
        <w:t>Table 6</w:t>
      </w:r>
      <w:r w:rsidRPr="00E917B1">
        <w:rPr>
          <w:rFonts w:ascii="Times New Roman" w:eastAsia="Times New Roman" w:hAnsi="Times New Roman" w:cs="Times New Roman"/>
          <w:sz w:val="24"/>
          <w:szCs w:val="24"/>
        </w:rPr>
        <w:t xml:space="preserve"> summarises the estimated budget allocation:</w:t>
      </w:r>
    </w:p>
    <w:tbl>
      <w:tblPr>
        <w:tblStyle w:val="a4"/>
        <w:tblW w:w="104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0"/>
        <w:gridCol w:w="5195"/>
      </w:tblGrid>
      <w:tr w:rsidR="0077009E" w14:paraId="3C7F69AB" w14:textId="77777777" w:rsidTr="00452247">
        <w:trPr>
          <w:trHeight w:val="289"/>
        </w:trPr>
        <w:tc>
          <w:tcPr>
            <w:tcW w:w="10425"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1CE4B9" w14:textId="7C556135"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BUDGET BREAKDOWN</w:t>
            </w:r>
            <w:r w:rsidR="00077789">
              <w:rPr>
                <w:rFonts w:ascii="Times New Roman" w:eastAsia="Times New Roman" w:hAnsi="Times New Roman" w:cs="Times New Roman"/>
                <w:sz w:val="24"/>
                <w:szCs w:val="24"/>
              </w:rPr>
              <w:t xml:space="preserve"> (FOR PILOT PROJECT)</w:t>
            </w:r>
          </w:p>
        </w:tc>
      </w:tr>
      <w:tr w:rsidR="0077009E" w14:paraId="7F7E95EE"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05A480"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w:t>
            </w:r>
          </w:p>
        </w:tc>
        <w:tc>
          <w:tcPr>
            <w:tcW w:w="5195" w:type="dxa"/>
            <w:tcBorders>
              <w:bottom w:val="single" w:sz="8" w:space="0" w:color="000000"/>
              <w:right w:val="single" w:sz="8" w:space="0" w:color="000000"/>
            </w:tcBorders>
            <w:tcMar>
              <w:top w:w="0" w:type="dxa"/>
              <w:left w:w="100" w:type="dxa"/>
              <w:bottom w:w="0" w:type="dxa"/>
              <w:right w:w="100" w:type="dxa"/>
            </w:tcMar>
          </w:tcPr>
          <w:p w14:paraId="1684CB79" w14:textId="77777777" w:rsidR="0077009E" w:rsidRDefault="00460645"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Approx.</w:t>
            </w:r>
            <w:r w:rsidR="003C63D8">
              <w:rPr>
                <w:rFonts w:ascii="Times New Roman" w:eastAsia="Times New Roman" w:hAnsi="Times New Roman" w:cs="Times New Roman"/>
                <w:sz w:val="24"/>
                <w:szCs w:val="24"/>
              </w:rPr>
              <w:t xml:space="preserve"> Cost (</w:t>
            </w:r>
            <w:proofErr w:type="gramStart"/>
            <w:r w:rsidR="003C63D8">
              <w:rPr>
                <w:rFonts w:ascii="Times New Roman" w:eastAsia="Times New Roman" w:hAnsi="Times New Roman" w:cs="Times New Roman"/>
                <w:sz w:val="24"/>
                <w:szCs w:val="24"/>
              </w:rPr>
              <w:t>in ₹)</w:t>
            </w:r>
            <w:proofErr w:type="gramEnd"/>
          </w:p>
        </w:tc>
      </w:tr>
      <w:tr w:rsidR="0077009E" w14:paraId="32E1CDA2" w14:textId="77777777" w:rsidTr="00452247">
        <w:trPr>
          <w:trHeight w:val="822"/>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4AB56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signage, murals, and painted pedestrian paths</w:t>
            </w:r>
          </w:p>
        </w:tc>
        <w:tc>
          <w:tcPr>
            <w:tcW w:w="5195" w:type="dxa"/>
            <w:tcBorders>
              <w:bottom w:val="single" w:sz="8" w:space="0" w:color="000000"/>
              <w:right w:val="single" w:sz="8" w:space="0" w:color="000000"/>
            </w:tcBorders>
            <w:tcMar>
              <w:top w:w="0" w:type="dxa"/>
              <w:left w:w="100" w:type="dxa"/>
              <w:bottom w:w="0" w:type="dxa"/>
              <w:right w:w="100" w:type="dxa"/>
            </w:tcMar>
          </w:tcPr>
          <w:p w14:paraId="6B1E50F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lakhs</w:t>
            </w:r>
          </w:p>
          <w:p w14:paraId="0515DD92" w14:textId="77777777" w:rsidR="0077009E" w:rsidRDefault="003C63D8" w:rsidP="00692A70">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7009E" w14:paraId="523F4431"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9A7E0B"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 kiosks and digital feedback dashboards</w:t>
            </w:r>
          </w:p>
        </w:tc>
        <w:tc>
          <w:tcPr>
            <w:tcW w:w="5195" w:type="dxa"/>
            <w:tcBorders>
              <w:bottom w:val="single" w:sz="8" w:space="0" w:color="000000"/>
              <w:right w:val="single" w:sz="8" w:space="0" w:color="000000"/>
            </w:tcBorders>
            <w:tcMar>
              <w:top w:w="0" w:type="dxa"/>
              <w:left w:w="100" w:type="dxa"/>
              <w:bottom w:w="0" w:type="dxa"/>
              <w:right w:w="100" w:type="dxa"/>
            </w:tcMar>
          </w:tcPr>
          <w:p w14:paraId="10E23CB2"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crore</w:t>
            </w:r>
          </w:p>
        </w:tc>
      </w:tr>
      <w:tr w:rsidR="0077009E" w14:paraId="0041C965" w14:textId="77777777" w:rsidTr="00452247">
        <w:trPr>
          <w:trHeight w:val="578"/>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27E93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bus shelters with CPTED-compliant upgrades</w:t>
            </w:r>
          </w:p>
        </w:tc>
        <w:tc>
          <w:tcPr>
            <w:tcW w:w="5195" w:type="dxa"/>
            <w:tcBorders>
              <w:bottom w:val="single" w:sz="8" w:space="0" w:color="000000"/>
              <w:right w:val="single" w:sz="8" w:space="0" w:color="000000"/>
            </w:tcBorders>
            <w:tcMar>
              <w:top w:w="0" w:type="dxa"/>
              <w:left w:w="100" w:type="dxa"/>
              <w:bottom w:w="0" w:type="dxa"/>
              <w:right w:w="100" w:type="dxa"/>
            </w:tcMar>
          </w:tcPr>
          <w:p w14:paraId="762B900A"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crores</w:t>
            </w:r>
          </w:p>
        </w:tc>
      </w:tr>
      <w:tr w:rsidR="0077009E" w14:paraId="69DB019E"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D7E19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QR-based reward and gamification systems</w:t>
            </w:r>
          </w:p>
        </w:tc>
        <w:tc>
          <w:tcPr>
            <w:tcW w:w="5195" w:type="dxa"/>
            <w:tcBorders>
              <w:bottom w:val="single" w:sz="8" w:space="0" w:color="000000"/>
              <w:right w:val="single" w:sz="8" w:space="0" w:color="000000"/>
            </w:tcBorders>
            <w:tcMar>
              <w:top w:w="0" w:type="dxa"/>
              <w:left w:w="100" w:type="dxa"/>
              <w:bottom w:w="0" w:type="dxa"/>
              <w:right w:w="100" w:type="dxa"/>
            </w:tcMar>
          </w:tcPr>
          <w:p w14:paraId="52F7072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lakhs</w:t>
            </w:r>
          </w:p>
        </w:tc>
      </w:tr>
      <w:tr w:rsidR="0077009E" w14:paraId="15F610B4" w14:textId="77777777" w:rsidTr="00452247">
        <w:trPr>
          <w:trHeight w:val="578"/>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D9F40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workshops, outreach campaigns, school programs</w:t>
            </w:r>
          </w:p>
        </w:tc>
        <w:tc>
          <w:tcPr>
            <w:tcW w:w="5195" w:type="dxa"/>
            <w:tcBorders>
              <w:bottom w:val="single" w:sz="8" w:space="0" w:color="000000"/>
              <w:right w:val="single" w:sz="8" w:space="0" w:color="000000"/>
            </w:tcBorders>
            <w:tcMar>
              <w:top w:w="0" w:type="dxa"/>
              <w:left w:w="100" w:type="dxa"/>
              <w:bottom w:w="0" w:type="dxa"/>
              <w:right w:w="100" w:type="dxa"/>
            </w:tcMar>
          </w:tcPr>
          <w:p w14:paraId="71744E8B"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lakhs</w:t>
            </w:r>
          </w:p>
        </w:tc>
      </w:tr>
      <w:tr w:rsidR="0077009E" w14:paraId="327032BD" w14:textId="77777777" w:rsidTr="00452247">
        <w:trPr>
          <w:trHeight w:val="578"/>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EB7394"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evaluation, and third-party validation tools</w:t>
            </w:r>
          </w:p>
        </w:tc>
        <w:tc>
          <w:tcPr>
            <w:tcW w:w="5195" w:type="dxa"/>
            <w:tcBorders>
              <w:bottom w:val="single" w:sz="8" w:space="0" w:color="000000"/>
              <w:right w:val="single" w:sz="8" w:space="0" w:color="000000"/>
            </w:tcBorders>
            <w:tcMar>
              <w:top w:w="0" w:type="dxa"/>
              <w:left w:w="100" w:type="dxa"/>
              <w:bottom w:w="0" w:type="dxa"/>
              <w:right w:w="100" w:type="dxa"/>
            </w:tcMar>
          </w:tcPr>
          <w:p w14:paraId="32BDB25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lakhs</w:t>
            </w:r>
          </w:p>
        </w:tc>
      </w:tr>
      <w:tr w:rsidR="0077009E" w14:paraId="516D2E21" w14:textId="77777777" w:rsidTr="00452247">
        <w:trPr>
          <w:trHeight w:val="289"/>
        </w:trPr>
        <w:tc>
          <w:tcPr>
            <w:tcW w:w="523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5742C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Contingency and maintenance reserves</w:t>
            </w:r>
          </w:p>
        </w:tc>
        <w:tc>
          <w:tcPr>
            <w:tcW w:w="5195" w:type="dxa"/>
            <w:tcBorders>
              <w:bottom w:val="single" w:sz="8" w:space="0" w:color="000000"/>
              <w:right w:val="single" w:sz="8" w:space="0" w:color="000000"/>
            </w:tcBorders>
            <w:tcMar>
              <w:top w:w="0" w:type="dxa"/>
              <w:left w:w="100" w:type="dxa"/>
              <w:bottom w:w="0" w:type="dxa"/>
              <w:right w:w="100" w:type="dxa"/>
            </w:tcMar>
          </w:tcPr>
          <w:p w14:paraId="4FAA402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lakhs</w:t>
            </w:r>
          </w:p>
        </w:tc>
      </w:tr>
    </w:tbl>
    <w:p w14:paraId="1A027837" w14:textId="77777777" w:rsidR="00671FE4"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6</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Estimated Budget Breakdown</w:t>
      </w:r>
    </w:p>
    <w:p w14:paraId="21878E2F" w14:textId="77777777" w:rsidR="00E917B1" w:rsidRDefault="00E917B1" w:rsidP="00692A70">
      <w:pPr>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Scalability</w:t>
      </w:r>
    </w:p>
    <w:p w14:paraId="64AE1BF5" w14:textId="2225DC77" w:rsidR="00E917B1" w:rsidRPr="00E917B1" w:rsidRDefault="00E917B1" w:rsidP="00692A70">
      <w:pPr>
        <w:spacing w:before="240" w:after="240" w:line="480" w:lineRule="auto"/>
        <w:rPr>
          <w:rFonts w:ascii="Times New Roman" w:eastAsia="Times New Roman" w:hAnsi="Times New Roman" w:cs="Times New Roman"/>
          <w:iCs/>
          <w:sz w:val="24"/>
          <w:szCs w:val="24"/>
        </w:rPr>
      </w:pPr>
      <w:r w:rsidRPr="00E917B1">
        <w:rPr>
          <w:rFonts w:ascii="Times New Roman" w:eastAsia="Times New Roman" w:hAnsi="Times New Roman" w:cs="Times New Roman"/>
          <w:iCs/>
          <w:sz w:val="24"/>
          <w:szCs w:val="24"/>
        </w:rPr>
        <w:t>The framework is designed for expansion beyond the pilot phase. Phased rollouts and adaptive monitoring mitigate implementation risks, while ongoing evaluation ensures cost-justified scaling across additional zones. Contingency reserves and community engagement strategies further reduce operational and behavioural adoption risks, providing a replicable model for other mid-sized urban contexts.</w:t>
      </w:r>
    </w:p>
    <w:p w14:paraId="648F86C5" w14:textId="03E853C4" w:rsidR="0077009E" w:rsidRPr="004A476A"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High Impact and Low-Cost Tools:</w:t>
      </w:r>
    </w:p>
    <w:p w14:paraId="71322B26"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High-impact, low-cost interventions include community co-created murals to reduce visual clutter and define behavioural zones, solar-powered lighting and bollards for enhanced safety with minimal operational expenses, QR and SMS-based reward systems that bypass app download requirements, and vendor regulation through collapsible bamboo pods within designated painted boundaries.</w:t>
      </w:r>
    </w:p>
    <w:p w14:paraId="2CAE4D1D" w14:textId="77777777" w:rsidR="0077009E" w:rsidRDefault="003C63D8" w:rsidP="00692A70">
      <w:pPr>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Potential Funding Sources:</w:t>
      </w:r>
    </w:p>
    <w:p w14:paraId="35D11233" w14:textId="77777777" w:rsidR="0077009E" w:rsidRPr="00DD0F1E" w:rsidRDefault="003C63D8" w:rsidP="00692A70">
      <w:pPr>
        <w:pStyle w:val="ListParagraph"/>
        <w:numPr>
          <w:ilvl w:val="0"/>
          <w:numId w:val="9"/>
        </w:numPr>
        <w:spacing w:before="240" w:after="240" w:line="480" w:lineRule="auto"/>
        <w:rPr>
          <w:rFonts w:ascii="Times New Roman" w:eastAsia="Times New Roman" w:hAnsi="Times New Roman" w:cs="Times New Roman"/>
          <w:sz w:val="24"/>
          <w:szCs w:val="24"/>
        </w:rPr>
      </w:pPr>
      <w:r w:rsidRPr="00DD0F1E">
        <w:rPr>
          <w:rFonts w:ascii="Times New Roman" w:eastAsia="Times New Roman" w:hAnsi="Times New Roman" w:cs="Times New Roman"/>
          <w:sz w:val="24"/>
          <w:szCs w:val="24"/>
        </w:rPr>
        <w:t>Smart Cities Mission (</w:t>
      </w:r>
      <w:proofErr w:type="spellStart"/>
      <w:r w:rsidRPr="00DD0F1E">
        <w:rPr>
          <w:rFonts w:ascii="Times New Roman" w:eastAsia="Times New Roman" w:hAnsi="Times New Roman" w:cs="Times New Roman"/>
          <w:sz w:val="24"/>
          <w:szCs w:val="24"/>
        </w:rPr>
        <w:t>MoHUA</w:t>
      </w:r>
      <w:proofErr w:type="spellEnd"/>
      <w:r w:rsidRPr="00DD0F1E">
        <w:rPr>
          <w:rFonts w:ascii="Times New Roman" w:eastAsia="Times New Roman" w:hAnsi="Times New Roman" w:cs="Times New Roman"/>
          <w:sz w:val="24"/>
          <w:szCs w:val="24"/>
        </w:rPr>
        <w:t>)</w:t>
      </w:r>
    </w:p>
    <w:p w14:paraId="30B3FF00" w14:textId="2E852C82" w:rsidR="0077009E" w:rsidRPr="00DD0F1E" w:rsidRDefault="003C63D8" w:rsidP="00692A70">
      <w:pPr>
        <w:pStyle w:val="ListParagraph"/>
        <w:numPr>
          <w:ilvl w:val="0"/>
          <w:numId w:val="9"/>
        </w:numPr>
        <w:spacing w:before="240" w:after="240" w:line="480" w:lineRule="auto"/>
        <w:rPr>
          <w:rFonts w:ascii="Times New Roman" w:eastAsia="Times New Roman" w:hAnsi="Times New Roman" w:cs="Times New Roman"/>
          <w:sz w:val="24"/>
          <w:szCs w:val="24"/>
        </w:rPr>
      </w:pPr>
      <w:r w:rsidRPr="00DD0F1E">
        <w:rPr>
          <w:rFonts w:ascii="Times New Roman" w:eastAsia="Times New Roman" w:hAnsi="Times New Roman" w:cs="Times New Roman"/>
          <w:sz w:val="24"/>
          <w:szCs w:val="24"/>
        </w:rPr>
        <w:t>1</w:t>
      </w:r>
      <w:r w:rsidR="000918E6">
        <w:rPr>
          <w:rFonts w:ascii="Times New Roman" w:eastAsia="Times New Roman" w:hAnsi="Times New Roman" w:cs="Times New Roman"/>
          <w:sz w:val="24"/>
          <w:szCs w:val="24"/>
        </w:rPr>
        <w:t>6</w:t>
      </w:r>
      <w:r w:rsidRPr="00DD0F1E">
        <w:rPr>
          <w:rFonts w:ascii="Times New Roman" w:eastAsia="Times New Roman" w:hAnsi="Times New Roman" w:cs="Times New Roman"/>
          <w:sz w:val="24"/>
          <w:szCs w:val="24"/>
        </w:rPr>
        <w:t>th Finance Commission Urban Mobility Grants</w:t>
      </w:r>
    </w:p>
    <w:p w14:paraId="044A7FFD" w14:textId="77777777" w:rsidR="0077009E" w:rsidRPr="00DD0F1E" w:rsidRDefault="003C63D8" w:rsidP="00692A70">
      <w:pPr>
        <w:pStyle w:val="ListParagraph"/>
        <w:numPr>
          <w:ilvl w:val="0"/>
          <w:numId w:val="9"/>
        </w:numPr>
        <w:spacing w:before="240" w:after="240" w:line="480" w:lineRule="auto"/>
        <w:rPr>
          <w:rFonts w:ascii="Times New Roman" w:eastAsia="Times New Roman" w:hAnsi="Times New Roman" w:cs="Times New Roman"/>
          <w:sz w:val="24"/>
          <w:szCs w:val="24"/>
        </w:rPr>
      </w:pPr>
      <w:r w:rsidRPr="00DD0F1E">
        <w:rPr>
          <w:rFonts w:ascii="Times New Roman" w:eastAsia="Times New Roman" w:hAnsi="Times New Roman" w:cs="Times New Roman"/>
          <w:sz w:val="24"/>
          <w:szCs w:val="24"/>
        </w:rPr>
        <w:t>CSR contributions from logistics, e-mobility, and real estate sectors</w:t>
      </w:r>
    </w:p>
    <w:p w14:paraId="391CD059" w14:textId="3C5B91ED" w:rsidR="0077009E" w:rsidRPr="00671FE4" w:rsidRDefault="003C63D8" w:rsidP="00692A70">
      <w:pPr>
        <w:pStyle w:val="ListParagraph"/>
        <w:numPr>
          <w:ilvl w:val="0"/>
          <w:numId w:val="9"/>
        </w:numPr>
        <w:spacing w:line="480" w:lineRule="auto"/>
        <w:rPr>
          <w:rFonts w:ascii="Times New Roman" w:eastAsia="Times New Roman" w:hAnsi="Times New Roman" w:cs="Times New Roman"/>
          <w:b/>
          <w:sz w:val="24"/>
          <w:szCs w:val="24"/>
        </w:rPr>
      </w:pPr>
      <w:r w:rsidRPr="00DD0F1E">
        <w:rPr>
          <w:rFonts w:ascii="Times New Roman" w:eastAsia="Times New Roman" w:hAnsi="Times New Roman" w:cs="Times New Roman"/>
          <w:sz w:val="24"/>
          <w:szCs w:val="24"/>
        </w:rPr>
        <w:t>Academic partnerships for data collection and low-cost behavioural lab testing</w:t>
      </w:r>
      <w:r w:rsidR="00671FE4">
        <w:rPr>
          <w:rFonts w:ascii="Times New Roman" w:eastAsia="Times New Roman" w:hAnsi="Times New Roman" w:cs="Times New Roman"/>
          <w:sz w:val="24"/>
          <w:szCs w:val="24"/>
        </w:rPr>
        <w:t xml:space="preserve">, </w:t>
      </w:r>
      <w:r w:rsidRPr="00DD0F1E">
        <w:rPr>
          <w:rFonts w:ascii="Times New Roman" w:eastAsia="Times New Roman" w:hAnsi="Times New Roman" w:cs="Times New Roman"/>
          <w:sz w:val="24"/>
          <w:szCs w:val="24"/>
        </w:rPr>
        <w:t>e.g., IIT-R, NID</w:t>
      </w:r>
      <w:r w:rsidR="00671FE4">
        <w:rPr>
          <w:rFonts w:ascii="Times New Roman" w:eastAsia="Times New Roman" w:hAnsi="Times New Roman" w:cs="Times New Roman"/>
          <w:sz w:val="24"/>
          <w:szCs w:val="24"/>
        </w:rPr>
        <w:t xml:space="preserve"> (refer </w:t>
      </w:r>
      <w:r w:rsidR="00671FE4" w:rsidRPr="00671FE4">
        <w:rPr>
          <w:rFonts w:ascii="Times New Roman" w:eastAsia="Times New Roman" w:hAnsi="Times New Roman" w:cs="Times New Roman"/>
          <w:b/>
          <w:bCs/>
          <w:sz w:val="24"/>
          <w:szCs w:val="24"/>
        </w:rPr>
        <w:t>Figure 11</w:t>
      </w:r>
      <w:r w:rsidR="00671FE4">
        <w:rPr>
          <w:rFonts w:ascii="Times New Roman" w:eastAsia="Times New Roman" w:hAnsi="Times New Roman" w:cs="Times New Roman"/>
          <w:sz w:val="24"/>
          <w:szCs w:val="24"/>
        </w:rPr>
        <w:t xml:space="preserve"> for s</w:t>
      </w:r>
      <w:r w:rsidR="00671FE4" w:rsidRPr="00671FE4">
        <w:rPr>
          <w:rFonts w:ascii="Times New Roman" w:eastAsia="Times New Roman" w:hAnsi="Times New Roman" w:cs="Times New Roman"/>
          <w:sz w:val="24"/>
          <w:szCs w:val="24"/>
        </w:rPr>
        <w:t>ources of funds for pilot projects and implementation of initial behavioural reforms</w:t>
      </w:r>
      <w:r w:rsidR="00671FE4">
        <w:rPr>
          <w:rFonts w:ascii="Times New Roman" w:eastAsia="Times New Roman" w:hAnsi="Times New Roman" w:cs="Times New Roman"/>
          <w:sz w:val="24"/>
          <w:szCs w:val="24"/>
        </w:rPr>
        <w:t>)</w:t>
      </w:r>
    </w:p>
    <w:p w14:paraId="4614C6D6" w14:textId="5383B661" w:rsidR="00862CFE" w:rsidRPr="006465A2" w:rsidRDefault="0071381E" w:rsidP="00692A70">
      <w:pPr>
        <w:spacing w:before="240" w:after="240" w:line="480" w:lineRule="auto"/>
        <w:jc w:val="center"/>
        <w:rPr>
          <w:rFonts w:ascii="Times New Roman" w:eastAsia="Times New Roman" w:hAnsi="Times New Roman" w:cs="Times New Roman"/>
          <w:b/>
          <w:sz w:val="28"/>
          <w:szCs w:val="24"/>
        </w:rPr>
      </w:pPr>
      <w:r>
        <w:rPr>
          <w:noProof/>
        </w:rPr>
        <w:drawing>
          <wp:inline distT="0" distB="0" distL="0" distR="0" wp14:anchorId="7EF87C5A" wp14:editId="12F28C7D">
            <wp:extent cx="5942482" cy="2470068"/>
            <wp:effectExtent l="0" t="0" r="1270" b="6985"/>
            <wp:docPr id="124971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3778" name=""/>
                    <pic:cNvPicPr/>
                  </pic:nvPicPr>
                  <pic:blipFill>
                    <a:blip r:embed="rId18"/>
                    <a:stretch>
                      <a:fillRect/>
                    </a:stretch>
                  </pic:blipFill>
                  <pic:spPr>
                    <a:xfrm>
                      <a:off x="0" y="0"/>
                      <a:ext cx="5953207" cy="2474526"/>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11</w:t>
      </w:r>
      <w:r w:rsidR="003C63D8" w:rsidRPr="00460645">
        <w:rPr>
          <w:rFonts w:ascii="Times New Roman" w:eastAsia="Times New Roman" w:hAnsi="Times New Roman" w:cs="Times New Roman"/>
          <w:b/>
          <w:sz w:val="22"/>
        </w:rPr>
        <w:t xml:space="preserve">): </w:t>
      </w:r>
      <w:bookmarkStart w:id="1" w:name="_Hlk206071832"/>
      <w:r w:rsidR="003C63D8" w:rsidRPr="00460645">
        <w:rPr>
          <w:rFonts w:ascii="Times New Roman" w:eastAsia="Times New Roman" w:hAnsi="Times New Roman" w:cs="Times New Roman"/>
          <w:sz w:val="22"/>
        </w:rPr>
        <w:t>Sources of funds for pilot projects and implementation of initial behavioural reforms</w:t>
      </w:r>
    </w:p>
    <w:bookmarkEnd w:id="1"/>
    <w:p w14:paraId="5E2210B9" w14:textId="4C297467" w:rsidR="00E30C2C" w:rsidRDefault="003C63D8" w:rsidP="00692A70">
      <w:pPr>
        <w:spacing w:after="160"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IDENTIFIED RISKS AND MITIGATION STRATEGIES</w:t>
      </w:r>
    </w:p>
    <w:tbl>
      <w:tblPr>
        <w:tblStyle w:val="a5"/>
        <w:tblW w:w="1043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68"/>
        <w:gridCol w:w="3468"/>
        <w:gridCol w:w="3502"/>
      </w:tblGrid>
      <w:tr w:rsidR="0077009E" w14:paraId="6935634C" w14:textId="77777777" w:rsidTr="00862CFE">
        <w:trPr>
          <w:trHeight w:val="290"/>
        </w:trPr>
        <w:tc>
          <w:tcPr>
            <w:tcW w:w="34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E8661E"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RISK</w:t>
            </w:r>
          </w:p>
        </w:tc>
        <w:tc>
          <w:tcPr>
            <w:tcW w:w="3468" w:type="dxa"/>
            <w:tcBorders>
              <w:top w:val="single" w:sz="8" w:space="0" w:color="000000"/>
              <w:bottom w:val="single" w:sz="8" w:space="0" w:color="000000"/>
              <w:right w:val="single" w:sz="8" w:space="0" w:color="000000"/>
            </w:tcBorders>
            <w:tcMar>
              <w:top w:w="0" w:type="dxa"/>
              <w:left w:w="100" w:type="dxa"/>
              <w:bottom w:w="0" w:type="dxa"/>
              <w:right w:w="100" w:type="dxa"/>
            </w:tcMar>
          </w:tcPr>
          <w:p w14:paraId="7DA26FBA"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IMPACT</w:t>
            </w:r>
          </w:p>
        </w:tc>
        <w:tc>
          <w:tcPr>
            <w:tcW w:w="3502" w:type="dxa"/>
            <w:tcBorders>
              <w:top w:val="single" w:sz="8" w:space="0" w:color="000000"/>
              <w:bottom w:val="single" w:sz="8" w:space="0" w:color="000000"/>
              <w:right w:val="single" w:sz="8" w:space="0" w:color="000000"/>
            </w:tcBorders>
            <w:tcMar>
              <w:top w:w="0" w:type="dxa"/>
              <w:left w:w="100" w:type="dxa"/>
              <w:bottom w:w="0" w:type="dxa"/>
              <w:right w:w="100" w:type="dxa"/>
            </w:tcMar>
          </w:tcPr>
          <w:p w14:paraId="5BA522D0"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MITIGATION STRATEGY</w:t>
            </w:r>
          </w:p>
        </w:tc>
      </w:tr>
      <w:tr w:rsidR="0077009E" w14:paraId="1F5561FA" w14:textId="77777777" w:rsidTr="00862CFE">
        <w:trPr>
          <w:trHeight w:val="1131"/>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2F3D5D"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Digital Divide</w:t>
            </w:r>
          </w:p>
        </w:tc>
        <w:tc>
          <w:tcPr>
            <w:tcW w:w="3468" w:type="dxa"/>
            <w:tcBorders>
              <w:bottom w:val="single" w:sz="8" w:space="0" w:color="000000"/>
              <w:right w:val="single" w:sz="8" w:space="0" w:color="000000"/>
            </w:tcBorders>
            <w:tcMar>
              <w:top w:w="0" w:type="dxa"/>
              <w:left w:w="100" w:type="dxa"/>
              <w:bottom w:w="0" w:type="dxa"/>
              <w:right w:w="100" w:type="dxa"/>
            </w:tcMar>
          </w:tcPr>
          <w:p w14:paraId="6F52020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participation in QR or app-based nudges</w:t>
            </w:r>
          </w:p>
        </w:tc>
        <w:tc>
          <w:tcPr>
            <w:tcW w:w="3502" w:type="dxa"/>
            <w:tcBorders>
              <w:bottom w:val="single" w:sz="8" w:space="0" w:color="000000"/>
              <w:right w:val="single" w:sz="8" w:space="0" w:color="000000"/>
            </w:tcBorders>
            <w:tcMar>
              <w:top w:w="0" w:type="dxa"/>
              <w:left w:w="100" w:type="dxa"/>
              <w:bottom w:w="0" w:type="dxa"/>
              <w:right w:w="100" w:type="dxa"/>
            </w:tcMar>
          </w:tcPr>
          <w:p w14:paraId="3825DB28"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paper-based reward cards and voice-enabled kiosks for non-smartphone users</w:t>
            </w:r>
          </w:p>
        </w:tc>
      </w:tr>
      <w:tr w:rsidR="0077009E" w14:paraId="37C859B1" w14:textId="77777777" w:rsidTr="00862CFE">
        <w:trPr>
          <w:trHeight w:val="1422"/>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9C827F"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Resistance</w:t>
            </w:r>
          </w:p>
        </w:tc>
        <w:tc>
          <w:tcPr>
            <w:tcW w:w="3468" w:type="dxa"/>
            <w:tcBorders>
              <w:bottom w:val="single" w:sz="8" w:space="0" w:color="000000"/>
              <w:right w:val="single" w:sz="8" w:space="0" w:color="000000"/>
            </w:tcBorders>
            <w:tcMar>
              <w:top w:w="0" w:type="dxa"/>
              <w:left w:w="100" w:type="dxa"/>
              <w:bottom w:w="0" w:type="dxa"/>
              <w:right w:w="100" w:type="dxa"/>
            </w:tcMar>
          </w:tcPr>
          <w:p w14:paraId="74471155"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 of buy-in from auto unions or vendors</w:t>
            </w:r>
          </w:p>
        </w:tc>
        <w:tc>
          <w:tcPr>
            <w:tcW w:w="3502" w:type="dxa"/>
            <w:tcBorders>
              <w:bottom w:val="single" w:sz="8" w:space="0" w:color="000000"/>
              <w:right w:val="single" w:sz="8" w:space="0" w:color="000000"/>
            </w:tcBorders>
            <w:tcMar>
              <w:top w:w="0" w:type="dxa"/>
              <w:left w:w="100" w:type="dxa"/>
              <w:bottom w:w="0" w:type="dxa"/>
              <w:right w:w="100" w:type="dxa"/>
            </w:tcMar>
          </w:tcPr>
          <w:p w14:paraId="6570E9DB"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Incentivise participation through badge schemes, revenue assurance, and participation in governance boards</w:t>
            </w:r>
          </w:p>
        </w:tc>
      </w:tr>
      <w:tr w:rsidR="0077009E" w14:paraId="48DF4DBA" w14:textId="77777777" w:rsidTr="00862CFE">
        <w:trPr>
          <w:trHeight w:val="1131"/>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259AB1"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and Vandalism</w:t>
            </w:r>
          </w:p>
        </w:tc>
        <w:tc>
          <w:tcPr>
            <w:tcW w:w="3468" w:type="dxa"/>
            <w:tcBorders>
              <w:bottom w:val="single" w:sz="8" w:space="0" w:color="000000"/>
              <w:right w:val="single" w:sz="8" w:space="0" w:color="000000"/>
            </w:tcBorders>
            <w:tcMar>
              <w:top w:w="0" w:type="dxa"/>
              <w:left w:w="100" w:type="dxa"/>
              <w:bottom w:w="0" w:type="dxa"/>
              <w:right w:w="100" w:type="dxa"/>
            </w:tcMar>
          </w:tcPr>
          <w:p w14:paraId="69AC4566"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Damage to murals, signage, or kiosks</w:t>
            </w:r>
          </w:p>
        </w:tc>
        <w:tc>
          <w:tcPr>
            <w:tcW w:w="3502" w:type="dxa"/>
            <w:tcBorders>
              <w:bottom w:val="single" w:sz="8" w:space="0" w:color="000000"/>
              <w:right w:val="single" w:sz="8" w:space="0" w:color="000000"/>
            </w:tcBorders>
            <w:tcMar>
              <w:top w:w="0" w:type="dxa"/>
              <w:left w:w="100" w:type="dxa"/>
              <w:bottom w:w="0" w:type="dxa"/>
              <w:right w:w="100" w:type="dxa"/>
            </w:tcMar>
          </w:tcPr>
          <w:p w14:paraId="10EF56B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weatherproof paint, clear community ownership, and street guardian volunteer groups</w:t>
            </w:r>
          </w:p>
        </w:tc>
      </w:tr>
      <w:tr w:rsidR="0077009E" w14:paraId="2150B381" w14:textId="77777777" w:rsidTr="00862CFE">
        <w:trPr>
          <w:trHeight w:val="856"/>
        </w:trPr>
        <w:tc>
          <w:tcPr>
            <w:tcW w:w="34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B5B3D5"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Pilot Fatigue</w:t>
            </w:r>
          </w:p>
        </w:tc>
        <w:tc>
          <w:tcPr>
            <w:tcW w:w="3468" w:type="dxa"/>
            <w:tcBorders>
              <w:bottom w:val="single" w:sz="8" w:space="0" w:color="000000"/>
              <w:right w:val="single" w:sz="8" w:space="0" w:color="000000"/>
            </w:tcBorders>
            <w:tcMar>
              <w:top w:w="0" w:type="dxa"/>
              <w:left w:w="100" w:type="dxa"/>
              <w:bottom w:w="0" w:type="dxa"/>
              <w:right w:w="100" w:type="dxa"/>
            </w:tcMar>
          </w:tcPr>
          <w:p w14:paraId="0AC0D55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enthusiasm drops off</w:t>
            </w:r>
          </w:p>
        </w:tc>
        <w:tc>
          <w:tcPr>
            <w:tcW w:w="3502" w:type="dxa"/>
            <w:tcBorders>
              <w:bottom w:val="single" w:sz="8" w:space="0" w:color="000000"/>
              <w:right w:val="single" w:sz="8" w:space="0" w:color="000000"/>
            </w:tcBorders>
            <w:tcMar>
              <w:top w:w="0" w:type="dxa"/>
              <w:left w:w="100" w:type="dxa"/>
              <w:bottom w:w="0" w:type="dxa"/>
              <w:right w:w="100" w:type="dxa"/>
            </w:tcMar>
          </w:tcPr>
          <w:p w14:paraId="22C6023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Refresh campaigns quarterly with new reward themes and community events</w:t>
            </w:r>
          </w:p>
        </w:tc>
      </w:tr>
    </w:tbl>
    <w:p w14:paraId="093BFB04" w14:textId="0362E2EC" w:rsidR="000A4C46"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7</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Identified Risks, Impacts and Mitigation Strategies</w:t>
      </w:r>
    </w:p>
    <w:p w14:paraId="0CC3783C" w14:textId="05BAF55D" w:rsidR="000A4C46" w:rsidRPr="00E1351F"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financial model ensures that Dehradun’s congestion problem is addressed not through capital-intensive construction but through intelligent, behaviourally guided urban design—with long-term benefits outweighing initial deployment costs</w:t>
      </w:r>
      <w:r w:rsidR="00671FE4">
        <w:rPr>
          <w:rFonts w:ascii="Times New Roman" w:eastAsia="Times New Roman" w:hAnsi="Times New Roman" w:cs="Times New Roman"/>
          <w:sz w:val="24"/>
          <w:szCs w:val="24"/>
        </w:rPr>
        <w:t xml:space="preserve"> (</w:t>
      </w:r>
      <w:r w:rsidR="00671FE4" w:rsidRPr="00671FE4">
        <w:rPr>
          <w:rFonts w:ascii="Times New Roman" w:eastAsia="Times New Roman" w:hAnsi="Times New Roman" w:cs="Times New Roman"/>
          <w:b/>
          <w:bCs/>
          <w:sz w:val="24"/>
          <w:szCs w:val="24"/>
        </w:rPr>
        <w:t>Table 7</w:t>
      </w:r>
      <w:r w:rsidR="00671FE4">
        <w:rPr>
          <w:rFonts w:ascii="Times New Roman" w:eastAsia="Times New Roman" w:hAnsi="Times New Roman" w:cs="Times New Roman"/>
          <w:sz w:val="24"/>
          <w:szCs w:val="24"/>
        </w:rPr>
        <w:t xml:space="preserve"> shows the identified risks, impacts and mitigation strategies).</w:t>
      </w:r>
    </w:p>
    <w:p w14:paraId="058C3370" w14:textId="654114AF"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IMPELEMENTATION ROADMAP</w:t>
      </w:r>
    </w:p>
    <w:p w14:paraId="6E9E076E" w14:textId="35737176"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 of behaviourally driven mobility reforms depends on a well-orchestrated and time-bound implementation roadmap that balances immediate interventions with long-term structural integration. This roadmap adopts a four-phase approach over a 12-month period—designed to pilot, validate, and scale sustainable mobility behaviours across Dehradun’s five most congested zones. Each phase involves key stakeholders such as municipal authorities, schools, civil society partners, local vendors, and transport unions to ensure deep-rooted behavioural adoption</w:t>
      </w:r>
      <w:r w:rsidR="00671FE4">
        <w:rPr>
          <w:rFonts w:ascii="Times New Roman" w:eastAsia="Times New Roman" w:hAnsi="Times New Roman" w:cs="Times New Roman"/>
          <w:sz w:val="24"/>
          <w:szCs w:val="24"/>
        </w:rPr>
        <w:t xml:space="preserve"> </w:t>
      </w:r>
      <w:r w:rsidR="00671FE4" w:rsidRPr="00671FE4">
        <w:rPr>
          <w:rFonts w:ascii="Times New Roman" w:eastAsia="Times New Roman" w:hAnsi="Times New Roman" w:cs="Times New Roman"/>
          <w:sz w:val="24"/>
          <w:szCs w:val="24"/>
        </w:rPr>
        <w:t xml:space="preserve">(see </w:t>
      </w:r>
      <w:r w:rsidR="00671FE4" w:rsidRPr="00671FE4">
        <w:rPr>
          <w:rFonts w:ascii="Times New Roman" w:eastAsia="Times New Roman" w:hAnsi="Times New Roman" w:cs="Times New Roman"/>
          <w:b/>
          <w:bCs/>
          <w:sz w:val="24"/>
          <w:szCs w:val="24"/>
        </w:rPr>
        <w:t>Table 8</w:t>
      </w:r>
      <w:r w:rsidR="00671FE4" w:rsidRPr="00671FE4">
        <w:rPr>
          <w:rFonts w:ascii="Times New Roman" w:eastAsia="Times New Roman" w:hAnsi="Times New Roman" w:cs="Times New Roman"/>
          <w:sz w:val="24"/>
          <w:szCs w:val="24"/>
        </w:rPr>
        <w:t xml:space="preserve"> for the Phased Implementation Roadmap and </w:t>
      </w:r>
      <w:r w:rsidR="00671FE4" w:rsidRPr="00671FE4">
        <w:rPr>
          <w:rFonts w:ascii="Times New Roman" w:eastAsia="Times New Roman" w:hAnsi="Times New Roman" w:cs="Times New Roman"/>
          <w:b/>
          <w:bCs/>
          <w:sz w:val="24"/>
          <w:szCs w:val="24"/>
        </w:rPr>
        <w:t>Figure 12</w:t>
      </w:r>
      <w:r w:rsidR="00671FE4" w:rsidRPr="00671FE4">
        <w:rPr>
          <w:rFonts w:ascii="Times New Roman" w:eastAsia="Times New Roman" w:hAnsi="Times New Roman" w:cs="Times New Roman"/>
          <w:sz w:val="24"/>
          <w:szCs w:val="24"/>
        </w:rPr>
        <w:t xml:space="preserve"> for its visual representation)</w:t>
      </w:r>
      <w:r w:rsidR="00671FE4">
        <w:rPr>
          <w:rFonts w:ascii="Times New Roman" w:eastAsia="Times New Roman" w:hAnsi="Times New Roman" w:cs="Times New Roman"/>
          <w:sz w:val="24"/>
          <w:szCs w:val="24"/>
        </w:rPr>
        <w:t xml:space="preserve">. </w:t>
      </w:r>
    </w:p>
    <w:tbl>
      <w:tblPr>
        <w:tblStyle w:val="a6"/>
        <w:tblW w:w="10542"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00"/>
        <w:gridCol w:w="2138"/>
        <w:gridCol w:w="3552"/>
        <w:gridCol w:w="3552"/>
      </w:tblGrid>
      <w:tr w:rsidR="00164392" w14:paraId="54F127E9" w14:textId="78FC88B9" w:rsidTr="00164392">
        <w:trPr>
          <w:trHeight w:val="304"/>
        </w:trPr>
        <w:tc>
          <w:tcPr>
            <w:tcW w:w="13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900C8F"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PHASE</w:t>
            </w:r>
          </w:p>
        </w:tc>
        <w:tc>
          <w:tcPr>
            <w:tcW w:w="2138" w:type="dxa"/>
            <w:tcBorders>
              <w:top w:val="single" w:sz="8" w:space="0" w:color="000000"/>
              <w:bottom w:val="single" w:sz="8" w:space="0" w:color="000000"/>
              <w:right w:val="single" w:sz="8" w:space="0" w:color="000000"/>
            </w:tcBorders>
            <w:tcMar>
              <w:top w:w="0" w:type="dxa"/>
              <w:left w:w="100" w:type="dxa"/>
              <w:bottom w:w="0" w:type="dxa"/>
              <w:right w:w="100" w:type="dxa"/>
            </w:tcMar>
          </w:tcPr>
          <w:p w14:paraId="143E9EB2"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MONTHS</w:t>
            </w:r>
          </w:p>
        </w:tc>
        <w:tc>
          <w:tcPr>
            <w:tcW w:w="3552" w:type="dxa"/>
            <w:tcBorders>
              <w:top w:val="single" w:sz="8" w:space="0" w:color="000000"/>
              <w:bottom w:val="single" w:sz="8" w:space="0" w:color="000000"/>
              <w:right w:val="single" w:sz="8" w:space="0" w:color="000000"/>
            </w:tcBorders>
            <w:tcMar>
              <w:top w:w="0" w:type="dxa"/>
              <w:left w:w="100" w:type="dxa"/>
              <w:bottom w:w="0" w:type="dxa"/>
              <w:right w:w="100" w:type="dxa"/>
            </w:tcMar>
          </w:tcPr>
          <w:p w14:paraId="415AD6D9" w14:textId="77777777"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MILESTONES &amp; ACTIVITIES</w:t>
            </w:r>
          </w:p>
        </w:tc>
        <w:tc>
          <w:tcPr>
            <w:tcW w:w="3552" w:type="dxa"/>
            <w:tcBorders>
              <w:top w:val="single" w:sz="8" w:space="0" w:color="000000"/>
              <w:bottom w:val="single" w:sz="8" w:space="0" w:color="000000"/>
              <w:right w:val="single" w:sz="8" w:space="0" w:color="000000"/>
            </w:tcBorders>
          </w:tcPr>
          <w:p w14:paraId="0B16211D" w14:textId="32D0312F"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STAKEHOLDERS</w:t>
            </w:r>
          </w:p>
        </w:tc>
      </w:tr>
      <w:tr w:rsidR="00164392" w14:paraId="69741C78" w14:textId="6B010B68" w:rsidTr="00164392">
        <w:trPr>
          <w:trHeight w:val="996"/>
        </w:trPr>
        <w:tc>
          <w:tcPr>
            <w:tcW w:w="13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94F0C2"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Planning</w:t>
            </w:r>
          </w:p>
        </w:tc>
        <w:tc>
          <w:tcPr>
            <w:tcW w:w="2138" w:type="dxa"/>
            <w:tcBorders>
              <w:bottom w:val="single" w:sz="8" w:space="0" w:color="000000"/>
              <w:right w:val="single" w:sz="8" w:space="0" w:color="000000"/>
            </w:tcBorders>
            <w:tcMar>
              <w:top w:w="0" w:type="dxa"/>
              <w:left w:w="100" w:type="dxa"/>
              <w:bottom w:w="0" w:type="dxa"/>
              <w:right w:w="100" w:type="dxa"/>
            </w:tcMar>
          </w:tcPr>
          <w:p w14:paraId="66E51785"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552" w:type="dxa"/>
            <w:tcBorders>
              <w:bottom w:val="single" w:sz="8" w:space="0" w:color="000000"/>
              <w:right w:val="single" w:sz="8" w:space="0" w:color="000000"/>
            </w:tcBorders>
            <w:tcMar>
              <w:top w:w="0" w:type="dxa"/>
              <w:left w:w="100" w:type="dxa"/>
              <w:bottom w:w="0" w:type="dxa"/>
              <w:right w:w="100" w:type="dxa"/>
            </w:tcMar>
          </w:tcPr>
          <w:p w14:paraId="7DC4295F" w14:textId="77777777"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Surveys, community co-design, vendor mapping</w:t>
            </w:r>
          </w:p>
        </w:tc>
        <w:tc>
          <w:tcPr>
            <w:tcW w:w="3552" w:type="dxa"/>
            <w:tcBorders>
              <w:bottom w:val="single" w:sz="8" w:space="0" w:color="000000"/>
              <w:right w:val="single" w:sz="8" w:space="0" w:color="000000"/>
            </w:tcBorders>
          </w:tcPr>
          <w:p w14:paraId="221F85A0" w14:textId="78602F05"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Municipality, NGOs, Schools</w:t>
            </w:r>
          </w:p>
        </w:tc>
      </w:tr>
      <w:tr w:rsidR="00164392" w14:paraId="5F65E28C" w14:textId="2E5613E2" w:rsidTr="00164392">
        <w:trPr>
          <w:trHeight w:val="1525"/>
        </w:trPr>
        <w:tc>
          <w:tcPr>
            <w:tcW w:w="13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750448"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Pilot</w:t>
            </w:r>
          </w:p>
        </w:tc>
        <w:tc>
          <w:tcPr>
            <w:tcW w:w="2138" w:type="dxa"/>
            <w:tcBorders>
              <w:bottom w:val="single" w:sz="8" w:space="0" w:color="000000"/>
              <w:right w:val="single" w:sz="8" w:space="0" w:color="000000"/>
            </w:tcBorders>
            <w:tcMar>
              <w:top w:w="0" w:type="dxa"/>
              <w:left w:w="100" w:type="dxa"/>
              <w:bottom w:w="0" w:type="dxa"/>
              <w:right w:w="100" w:type="dxa"/>
            </w:tcMar>
          </w:tcPr>
          <w:p w14:paraId="72320C14"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3552" w:type="dxa"/>
            <w:tcBorders>
              <w:bottom w:val="single" w:sz="8" w:space="0" w:color="000000"/>
              <w:right w:val="single" w:sz="8" w:space="0" w:color="000000"/>
            </w:tcBorders>
            <w:tcMar>
              <w:top w:w="0" w:type="dxa"/>
              <w:left w:w="100" w:type="dxa"/>
              <w:bottom w:w="0" w:type="dxa"/>
              <w:right w:w="100" w:type="dxa"/>
            </w:tcMar>
          </w:tcPr>
          <w:p w14:paraId="050657E0" w14:textId="77777777"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2-zone deployment of floating stops, auto tokens, congestion boards</w:t>
            </w:r>
          </w:p>
        </w:tc>
        <w:tc>
          <w:tcPr>
            <w:tcW w:w="3552" w:type="dxa"/>
            <w:tcBorders>
              <w:bottom w:val="single" w:sz="8" w:space="0" w:color="000000"/>
              <w:right w:val="single" w:sz="8" w:space="0" w:color="000000"/>
            </w:tcBorders>
          </w:tcPr>
          <w:p w14:paraId="374586E4" w14:textId="082F6B65" w:rsidR="00164392" w:rsidRDefault="00164392" w:rsidP="00692A70">
            <w:pPr>
              <w:spacing w:line="480" w:lineRule="auto"/>
              <w:rPr>
                <w:rFonts w:ascii="Times New Roman" w:eastAsia="Times New Roman" w:hAnsi="Times New Roman" w:cs="Times New Roman"/>
                <w:sz w:val="24"/>
                <w:szCs w:val="24"/>
              </w:rPr>
            </w:pPr>
            <w:r w:rsidRPr="00164392">
              <w:rPr>
                <w:rFonts w:ascii="Times New Roman" w:eastAsia="Times New Roman" w:hAnsi="Times New Roman" w:cs="Times New Roman"/>
                <w:sz w:val="24"/>
                <w:szCs w:val="24"/>
              </w:rPr>
              <w:t>Municipality, Schools, Behavioural Consultants</w:t>
            </w:r>
          </w:p>
        </w:tc>
      </w:tr>
      <w:tr w:rsidR="00164392" w14:paraId="466F0EF5" w14:textId="01549EBE" w:rsidTr="00164392">
        <w:trPr>
          <w:trHeight w:val="610"/>
        </w:trPr>
        <w:tc>
          <w:tcPr>
            <w:tcW w:w="13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B0FB36"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Expansion</w:t>
            </w:r>
          </w:p>
        </w:tc>
        <w:tc>
          <w:tcPr>
            <w:tcW w:w="2138" w:type="dxa"/>
            <w:tcBorders>
              <w:bottom w:val="single" w:sz="8" w:space="0" w:color="000000"/>
              <w:right w:val="single" w:sz="8" w:space="0" w:color="000000"/>
            </w:tcBorders>
            <w:tcMar>
              <w:top w:w="0" w:type="dxa"/>
              <w:left w:w="100" w:type="dxa"/>
              <w:bottom w:w="0" w:type="dxa"/>
              <w:right w:w="100" w:type="dxa"/>
            </w:tcMar>
          </w:tcPr>
          <w:p w14:paraId="3AA2251A"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3552" w:type="dxa"/>
            <w:tcBorders>
              <w:bottom w:val="single" w:sz="8" w:space="0" w:color="000000"/>
              <w:right w:val="single" w:sz="8" w:space="0" w:color="000000"/>
            </w:tcBorders>
            <w:tcMar>
              <w:top w:w="0" w:type="dxa"/>
              <w:left w:w="100" w:type="dxa"/>
              <w:bottom w:w="0" w:type="dxa"/>
              <w:right w:w="100" w:type="dxa"/>
            </w:tcMar>
          </w:tcPr>
          <w:p w14:paraId="79763228" w14:textId="77777777"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 to all 5 hotspots; launch app dashboard &amp; kiosk network</w:t>
            </w:r>
          </w:p>
        </w:tc>
        <w:tc>
          <w:tcPr>
            <w:tcW w:w="3552" w:type="dxa"/>
            <w:tcBorders>
              <w:bottom w:val="single" w:sz="8" w:space="0" w:color="000000"/>
              <w:right w:val="single" w:sz="8" w:space="0" w:color="000000"/>
            </w:tcBorders>
          </w:tcPr>
          <w:p w14:paraId="265A7E32" w14:textId="2B6D5545" w:rsidR="00164392" w:rsidRDefault="00164392" w:rsidP="00692A70">
            <w:pPr>
              <w:spacing w:line="480" w:lineRule="auto"/>
              <w:rPr>
                <w:rFonts w:ascii="Times New Roman" w:eastAsia="Times New Roman" w:hAnsi="Times New Roman" w:cs="Times New Roman"/>
                <w:sz w:val="24"/>
                <w:szCs w:val="24"/>
              </w:rPr>
            </w:pPr>
            <w:r w:rsidRPr="00164392">
              <w:rPr>
                <w:rFonts w:ascii="Times New Roman" w:eastAsia="Times New Roman" w:hAnsi="Times New Roman" w:cs="Times New Roman"/>
                <w:sz w:val="24"/>
                <w:szCs w:val="24"/>
              </w:rPr>
              <w:t>Municipality, Civil Society, Local Vendors</w:t>
            </w:r>
          </w:p>
        </w:tc>
      </w:tr>
      <w:tr w:rsidR="00164392" w14:paraId="0B231D74" w14:textId="78A80D38" w:rsidTr="00164392">
        <w:trPr>
          <w:trHeight w:val="610"/>
        </w:trPr>
        <w:tc>
          <w:tcPr>
            <w:tcW w:w="13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9DB288"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w:t>
            </w:r>
          </w:p>
        </w:tc>
        <w:tc>
          <w:tcPr>
            <w:tcW w:w="2138" w:type="dxa"/>
            <w:tcBorders>
              <w:bottom w:val="single" w:sz="8" w:space="0" w:color="000000"/>
              <w:right w:val="single" w:sz="8" w:space="0" w:color="000000"/>
            </w:tcBorders>
            <w:tcMar>
              <w:top w:w="0" w:type="dxa"/>
              <w:left w:w="100" w:type="dxa"/>
              <w:bottom w:w="0" w:type="dxa"/>
              <w:right w:w="100" w:type="dxa"/>
            </w:tcMar>
          </w:tcPr>
          <w:p w14:paraId="15D6E9F8" w14:textId="77777777" w:rsidR="00164392" w:rsidRDefault="00164392"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3552" w:type="dxa"/>
            <w:tcBorders>
              <w:bottom w:val="single" w:sz="8" w:space="0" w:color="000000"/>
              <w:right w:val="single" w:sz="8" w:space="0" w:color="000000"/>
            </w:tcBorders>
            <w:tcMar>
              <w:top w:w="0" w:type="dxa"/>
              <w:left w:w="100" w:type="dxa"/>
              <w:bottom w:w="0" w:type="dxa"/>
              <w:right w:w="100" w:type="dxa"/>
            </w:tcMar>
          </w:tcPr>
          <w:p w14:paraId="70DA8B69" w14:textId="77777777" w:rsidR="00164392" w:rsidRDefault="00164392"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Traffic volume tracking, AQI analytics, commuter feedback survey</w:t>
            </w:r>
          </w:p>
        </w:tc>
        <w:tc>
          <w:tcPr>
            <w:tcW w:w="3552" w:type="dxa"/>
            <w:tcBorders>
              <w:bottom w:val="single" w:sz="8" w:space="0" w:color="000000"/>
              <w:right w:val="single" w:sz="8" w:space="0" w:color="000000"/>
            </w:tcBorders>
          </w:tcPr>
          <w:p w14:paraId="62100681" w14:textId="4AA682B7" w:rsidR="00164392" w:rsidRDefault="00164392" w:rsidP="00692A70">
            <w:pPr>
              <w:spacing w:line="480" w:lineRule="auto"/>
              <w:rPr>
                <w:rFonts w:ascii="Times New Roman" w:eastAsia="Times New Roman" w:hAnsi="Times New Roman" w:cs="Times New Roman"/>
                <w:sz w:val="24"/>
                <w:szCs w:val="24"/>
              </w:rPr>
            </w:pPr>
            <w:r w:rsidRPr="00164392">
              <w:rPr>
                <w:rFonts w:ascii="Times New Roman" w:eastAsia="Times New Roman" w:hAnsi="Times New Roman" w:cs="Times New Roman"/>
                <w:sz w:val="24"/>
                <w:szCs w:val="24"/>
              </w:rPr>
              <w:t>Municipality, IIT-R, Behavioural Consultants, NGOs</w:t>
            </w:r>
          </w:p>
        </w:tc>
      </w:tr>
    </w:tbl>
    <w:p w14:paraId="5B37F97B" w14:textId="643597CE" w:rsidR="000A4C46"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8</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A4C46">
        <w:rPr>
          <w:rFonts w:ascii="Times New Roman" w:eastAsia="Times New Roman" w:hAnsi="Times New Roman" w:cs="Times New Roman"/>
          <w:sz w:val="24"/>
          <w:szCs w:val="24"/>
        </w:rPr>
        <w:t>Phased Implementation Roadmap for Behavioural Mobility Interventions in Dehradun</w:t>
      </w:r>
    </w:p>
    <w:p w14:paraId="50F45A93" w14:textId="67DAE3EC" w:rsidR="00164392" w:rsidRPr="00164392" w:rsidRDefault="003C63D8" w:rsidP="00164392">
      <w:pPr>
        <w:pStyle w:val="ListParagraph"/>
        <w:numPr>
          <w:ilvl w:val="0"/>
          <w:numId w:val="10"/>
        </w:numPr>
        <w:spacing w:before="240" w:after="240" w:line="480" w:lineRule="auto"/>
        <w:rPr>
          <w:rFonts w:ascii="Times New Roman" w:eastAsia="Times New Roman" w:hAnsi="Times New Roman" w:cs="Times New Roman"/>
          <w:sz w:val="24"/>
          <w:szCs w:val="24"/>
        </w:rPr>
      </w:pPr>
      <w:r w:rsidRPr="00164392">
        <w:rPr>
          <w:rFonts w:ascii="Times New Roman" w:eastAsia="Times New Roman" w:hAnsi="Times New Roman" w:cs="Times New Roman"/>
          <w:sz w:val="24"/>
          <w:szCs w:val="24"/>
          <w:u w:val="single"/>
        </w:rPr>
        <w:t>PHASE 1</w:t>
      </w:r>
      <w:r w:rsidR="00164392">
        <w:rPr>
          <w:rFonts w:ascii="Times New Roman" w:eastAsia="Times New Roman" w:hAnsi="Times New Roman" w:cs="Times New Roman"/>
          <w:sz w:val="24"/>
          <w:szCs w:val="24"/>
          <w:u w:val="single"/>
        </w:rPr>
        <w:t>-</w:t>
      </w:r>
      <w:r w:rsidRPr="00164392">
        <w:rPr>
          <w:rFonts w:ascii="Times New Roman" w:eastAsia="Times New Roman" w:hAnsi="Times New Roman" w:cs="Times New Roman"/>
          <w:sz w:val="24"/>
          <w:szCs w:val="24"/>
          <w:u w:val="single"/>
        </w:rPr>
        <w:t xml:space="preserve"> Planning (1-3 Months)</w:t>
      </w:r>
      <w:r w:rsidR="00164392">
        <w:rPr>
          <w:rFonts w:ascii="Times New Roman" w:eastAsia="Times New Roman" w:hAnsi="Times New Roman" w:cs="Times New Roman"/>
          <w:sz w:val="24"/>
          <w:szCs w:val="24"/>
          <w:u w:val="single"/>
        </w:rPr>
        <w:t xml:space="preserve">: </w:t>
      </w:r>
      <w:r w:rsidR="00164392" w:rsidRPr="00164392">
        <w:rPr>
          <w:rFonts w:ascii="Times New Roman" w:eastAsia="Times New Roman" w:hAnsi="Times New Roman" w:cs="Times New Roman"/>
          <w:sz w:val="24"/>
          <w:szCs w:val="24"/>
        </w:rPr>
        <w:t>Engages commuters—especially women, students, and elderly—to co-design interventions that reflect real-world mobility needs.</w:t>
      </w:r>
    </w:p>
    <w:p w14:paraId="24AAFABB" w14:textId="560D9519" w:rsidR="0077009E" w:rsidRPr="00164392"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u w:val="single"/>
        </w:rPr>
        <w:t>PHASE 2</w:t>
      </w:r>
      <w:r w:rsidR="00164392">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Piloting (4-6 Months)</w:t>
      </w:r>
      <w:r w:rsidR="00164392">
        <w:rPr>
          <w:rFonts w:ascii="Times New Roman" w:eastAsia="Times New Roman" w:hAnsi="Times New Roman" w:cs="Times New Roman"/>
          <w:sz w:val="24"/>
          <w:szCs w:val="24"/>
          <w:u w:val="single"/>
        </w:rPr>
        <w:t xml:space="preserve">: </w:t>
      </w:r>
      <w:r w:rsidR="00164392" w:rsidRPr="00164392">
        <w:rPr>
          <w:rFonts w:ascii="Times New Roman" w:eastAsia="Times New Roman" w:hAnsi="Times New Roman" w:cs="Times New Roman"/>
          <w:sz w:val="24"/>
          <w:szCs w:val="24"/>
        </w:rPr>
        <w:t xml:space="preserve">Tests prototypes in </w:t>
      </w:r>
      <w:proofErr w:type="spellStart"/>
      <w:r w:rsidR="00164392" w:rsidRPr="00164392">
        <w:rPr>
          <w:rFonts w:ascii="Times New Roman" w:eastAsia="Times New Roman" w:hAnsi="Times New Roman" w:cs="Times New Roman"/>
          <w:sz w:val="24"/>
          <w:szCs w:val="24"/>
        </w:rPr>
        <w:t>Rispana</w:t>
      </w:r>
      <w:proofErr w:type="spellEnd"/>
      <w:r w:rsidR="00164392" w:rsidRPr="00164392">
        <w:rPr>
          <w:rFonts w:ascii="Times New Roman" w:eastAsia="Times New Roman" w:hAnsi="Times New Roman" w:cs="Times New Roman"/>
          <w:sz w:val="24"/>
          <w:szCs w:val="24"/>
        </w:rPr>
        <w:t xml:space="preserve"> and ISBT zones, capturing behavioural and usage data to refine solutions.</w:t>
      </w:r>
    </w:p>
    <w:p w14:paraId="1338DE43" w14:textId="290C4F6B" w:rsidR="0077009E" w:rsidRPr="00164392"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u w:val="single"/>
        </w:rPr>
        <w:t>PHASE 3</w:t>
      </w:r>
      <w:r w:rsidR="00164392">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Expansion (7-9 Months)</w:t>
      </w:r>
      <w:r w:rsidR="00164392">
        <w:rPr>
          <w:rFonts w:ascii="Times New Roman" w:eastAsia="Times New Roman" w:hAnsi="Times New Roman" w:cs="Times New Roman"/>
          <w:sz w:val="24"/>
          <w:szCs w:val="24"/>
          <w:u w:val="single"/>
        </w:rPr>
        <w:t xml:space="preserve">: </w:t>
      </w:r>
      <w:r w:rsidR="00164392" w:rsidRPr="00164392">
        <w:rPr>
          <w:rFonts w:ascii="Times New Roman" w:eastAsia="Times New Roman" w:hAnsi="Times New Roman" w:cs="Times New Roman"/>
          <w:sz w:val="24"/>
          <w:szCs w:val="24"/>
        </w:rPr>
        <w:t>Scales validated solutions citywide, reinforced through pledges, gamification, and outreach campaigns.</w:t>
      </w:r>
    </w:p>
    <w:p w14:paraId="09DAC5A7" w14:textId="578E6321" w:rsidR="0077009E" w:rsidRDefault="003C63D8" w:rsidP="00692A7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u w:val="single"/>
        </w:rPr>
        <w:t>PHASE 4</w:t>
      </w:r>
      <w:r w:rsidR="00164392">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Evaluation (10-12 Months)</w:t>
      </w:r>
      <w:r w:rsidR="00164392">
        <w:rPr>
          <w:rFonts w:ascii="Times New Roman" w:eastAsia="Times New Roman" w:hAnsi="Times New Roman" w:cs="Times New Roman"/>
          <w:sz w:val="24"/>
          <w:szCs w:val="24"/>
          <w:u w:val="single"/>
        </w:rPr>
        <w:t xml:space="preserve">: </w:t>
      </w:r>
      <w:r w:rsidR="00164392" w:rsidRPr="00164392">
        <w:rPr>
          <w:rFonts w:ascii="Times New Roman" w:eastAsia="Times New Roman" w:hAnsi="Times New Roman" w:cs="Times New Roman"/>
          <w:sz w:val="24"/>
          <w:szCs w:val="24"/>
        </w:rPr>
        <w:t>Assesses performance via GIS, AQI monitoring, and surveys; informs integration into Dehradun’s Smart Mobility Policy and provides replicable insights for other cities.</w:t>
      </w:r>
    </w:p>
    <w:p w14:paraId="6997AA55" w14:textId="77777777" w:rsidR="00164392" w:rsidRDefault="00164392" w:rsidP="00692A70">
      <w:pPr>
        <w:spacing w:before="240" w:after="240" w:line="480" w:lineRule="auto"/>
        <w:rPr>
          <w:rFonts w:ascii="Times New Roman" w:eastAsia="Times New Roman" w:hAnsi="Times New Roman" w:cs="Times New Roman"/>
          <w:sz w:val="24"/>
          <w:szCs w:val="24"/>
          <w:u w:val="single"/>
        </w:rPr>
      </w:pPr>
    </w:p>
    <w:p w14:paraId="4A373788" w14:textId="5DB02FEA" w:rsidR="0077009E" w:rsidRDefault="0071381E" w:rsidP="00692A70">
      <w:pPr>
        <w:spacing w:after="240" w:line="480" w:lineRule="auto"/>
        <w:jc w:val="center"/>
        <w:rPr>
          <w:rFonts w:ascii="Times New Roman" w:eastAsia="Times New Roman" w:hAnsi="Times New Roman" w:cs="Times New Roman"/>
          <w:sz w:val="24"/>
          <w:szCs w:val="24"/>
        </w:rPr>
      </w:pPr>
      <w:r>
        <w:rPr>
          <w:noProof/>
        </w:rPr>
        <w:lastRenderedPageBreak/>
        <w:drawing>
          <wp:inline distT="0" distB="0" distL="0" distR="0" wp14:anchorId="4B2B1B25" wp14:editId="4FBD2CF0">
            <wp:extent cx="5686425" cy="4552950"/>
            <wp:effectExtent l="0" t="0" r="9525" b="0"/>
            <wp:docPr id="53260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8737" name=""/>
                    <pic:cNvPicPr/>
                  </pic:nvPicPr>
                  <pic:blipFill>
                    <a:blip r:embed="rId19"/>
                    <a:stretch>
                      <a:fillRect/>
                    </a:stretch>
                  </pic:blipFill>
                  <pic:spPr>
                    <a:xfrm>
                      <a:off x="0" y="0"/>
                      <a:ext cx="5686425" cy="4552950"/>
                    </a:xfrm>
                    <a:prstGeom prst="rect">
                      <a:avLst/>
                    </a:prstGeom>
                  </pic:spPr>
                </pic:pic>
              </a:graphicData>
            </a:graphic>
          </wp:inline>
        </w:drawing>
      </w:r>
      <w:r w:rsidR="003C63D8">
        <w:rPr>
          <w:rFonts w:ascii="Times New Roman" w:eastAsia="Times New Roman" w:hAnsi="Times New Roman" w:cs="Times New Roman"/>
          <w:sz w:val="24"/>
          <w:szCs w:val="24"/>
        </w:rPr>
        <w:br/>
      </w:r>
      <w:r w:rsidR="003C63D8" w:rsidRPr="00460645">
        <w:rPr>
          <w:rFonts w:ascii="Times New Roman" w:eastAsia="Times New Roman" w:hAnsi="Times New Roman" w:cs="Times New Roman"/>
          <w:b/>
          <w:sz w:val="22"/>
        </w:rPr>
        <w:t>Figure (</w:t>
      </w:r>
      <w:r w:rsidR="00E575AD">
        <w:rPr>
          <w:rFonts w:ascii="Times New Roman" w:eastAsia="Times New Roman" w:hAnsi="Times New Roman" w:cs="Times New Roman"/>
          <w:b/>
          <w:sz w:val="22"/>
        </w:rPr>
        <w:t>12</w:t>
      </w:r>
      <w:r w:rsidR="003C63D8" w:rsidRPr="00460645">
        <w:rPr>
          <w:rFonts w:ascii="Times New Roman" w:eastAsia="Times New Roman" w:hAnsi="Times New Roman" w:cs="Times New Roman"/>
          <w:b/>
          <w:sz w:val="22"/>
        </w:rPr>
        <w:t xml:space="preserve">): </w:t>
      </w:r>
      <w:r w:rsidR="000A4C46" w:rsidRPr="00460645">
        <w:rPr>
          <w:rFonts w:ascii="Times New Roman" w:eastAsia="Times New Roman" w:hAnsi="Times New Roman" w:cs="Times New Roman"/>
          <w:sz w:val="22"/>
        </w:rPr>
        <w:t>Implementation Road</w:t>
      </w:r>
      <w:r w:rsidR="003C63D8" w:rsidRPr="00460645">
        <w:rPr>
          <w:rFonts w:ascii="Times New Roman" w:eastAsia="Times New Roman" w:hAnsi="Times New Roman" w:cs="Times New Roman"/>
          <w:sz w:val="22"/>
        </w:rPr>
        <w:t xml:space="preserve"> map</w:t>
      </w:r>
    </w:p>
    <w:p w14:paraId="75813055" w14:textId="01A91826" w:rsidR="0077009E" w:rsidRDefault="003C63D8" w:rsidP="00692A70">
      <w:pPr>
        <w:spacing w:after="24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IMPACT AND EVALUATION METRICS</w:t>
      </w:r>
    </w:p>
    <w:p w14:paraId="782830AD" w14:textId="77777777"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Measuring the success of behavioural interventions requires a robust, multidimensional framework that captures both direct and indirect impacts. This report adopts a hybrid evaluation approach combining quantitative indicators (traffic volume, AQI levels, transport mode share) with qualitative feedback mechanisms (surveys, interviews, perception audits). The goal is not only to assess modal shifts and congestion reduction but also to evaluate changes in commuter perception, safety, and stakeholder compliance.</w:t>
      </w:r>
    </w:p>
    <w:p w14:paraId="38E04A2B" w14:textId="70BE6459"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metrics are drawn from comparable global case studies and adapted for Dehradun's context</w:t>
      </w:r>
      <w:r w:rsidR="007053D4">
        <w:rPr>
          <w:rFonts w:ascii="Times New Roman" w:eastAsia="Times New Roman" w:hAnsi="Times New Roman" w:cs="Times New Roman"/>
          <w:sz w:val="24"/>
          <w:szCs w:val="24"/>
        </w:rPr>
        <w:t xml:space="preserve"> (refer </w:t>
      </w:r>
      <w:r w:rsidR="007053D4" w:rsidRPr="007053D4">
        <w:rPr>
          <w:rFonts w:ascii="Times New Roman" w:eastAsia="Times New Roman" w:hAnsi="Times New Roman" w:cs="Times New Roman"/>
          <w:b/>
          <w:bCs/>
          <w:sz w:val="24"/>
          <w:szCs w:val="24"/>
        </w:rPr>
        <w:t>Table 9</w:t>
      </w:r>
      <w:r w:rsidR="007053D4">
        <w:rPr>
          <w:rFonts w:ascii="Times New Roman" w:eastAsia="Times New Roman" w:hAnsi="Times New Roman" w:cs="Times New Roman"/>
          <w:sz w:val="24"/>
          <w:szCs w:val="24"/>
        </w:rPr>
        <w:t>)</w:t>
      </w:r>
      <w:r>
        <w:rPr>
          <w:rFonts w:ascii="Times New Roman" w:eastAsia="Times New Roman" w:hAnsi="Times New Roman" w:cs="Times New Roman"/>
          <w:sz w:val="24"/>
          <w:szCs w:val="24"/>
        </w:rPr>
        <w:t>. For instance, Copenhagen’s pedestrian reforms and Seoul’s time-staggering programs have shown success by measuring footfall shifts, modal elasticity, and safety perception—metrics mirrored here. Indicators will be collected through traffic sensors, GIS mapping, air quality monitors, and mobile app data.</w:t>
      </w:r>
    </w:p>
    <w:tbl>
      <w:tblPr>
        <w:tblStyle w:val="a7"/>
        <w:tblW w:w="1043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61"/>
        <w:gridCol w:w="6078"/>
      </w:tblGrid>
      <w:tr w:rsidR="0077009E" w14:paraId="381FABA6" w14:textId="77777777" w:rsidTr="00862CFE">
        <w:trPr>
          <w:trHeight w:val="293"/>
        </w:trPr>
        <w:tc>
          <w:tcPr>
            <w:tcW w:w="43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8A2E10"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Impact Metric</w:t>
            </w:r>
          </w:p>
        </w:tc>
        <w:tc>
          <w:tcPr>
            <w:tcW w:w="6078" w:type="dxa"/>
            <w:tcBorders>
              <w:top w:val="single" w:sz="8" w:space="0" w:color="000000"/>
              <w:bottom w:val="single" w:sz="8" w:space="0" w:color="000000"/>
              <w:right w:val="single" w:sz="8" w:space="0" w:color="000000"/>
            </w:tcBorders>
            <w:tcMar>
              <w:top w:w="0" w:type="dxa"/>
              <w:left w:w="100" w:type="dxa"/>
              <w:bottom w:w="0" w:type="dxa"/>
              <w:right w:w="100" w:type="dxa"/>
            </w:tcMar>
          </w:tcPr>
          <w:p w14:paraId="4315D881" w14:textId="77777777" w:rsidR="0077009E" w:rsidRDefault="003C63D8" w:rsidP="00692A7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Target Outcome</w:t>
            </w:r>
          </w:p>
        </w:tc>
      </w:tr>
      <w:tr w:rsidR="0077009E" w14:paraId="5910CA7F"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08D087"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Modal Shift (Public/Shared Transit)</w:t>
            </w:r>
          </w:p>
        </w:tc>
        <w:tc>
          <w:tcPr>
            <w:tcW w:w="6078" w:type="dxa"/>
            <w:tcBorders>
              <w:bottom w:val="single" w:sz="8" w:space="0" w:color="000000"/>
              <w:right w:val="single" w:sz="8" w:space="0" w:color="000000"/>
            </w:tcBorders>
            <w:tcMar>
              <w:top w:w="0" w:type="dxa"/>
              <w:left w:w="100" w:type="dxa"/>
              <w:bottom w:w="0" w:type="dxa"/>
              <w:right w:w="100" w:type="dxa"/>
            </w:tcMar>
          </w:tcPr>
          <w:p w14:paraId="1734A0FD"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by 25% in targeted hotspots</w:t>
            </w:r>
          </w:p>
        </w:tc>
      </w:tr>
      <w:tr w:rsidR="0077009E" w14:paraId="253A1A05"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355A00"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Private Vehicle Use (School Hours)</w:t>
            </w:r>
          </w:p>
        </w:tc>
        <w:tc>
          <w:tcPr>
            <w:tcW w:w="6078" w:type="dxa"/>
            <w:tcBorders>
              <w:bottom w:val="single" w:sz="8" w:space="0" w:color="000000"/>
              <w:right w:val="single" w:sz="8" w:space="0" w:color="000000"/>
            </w:tcBorders>
            <w:tcMar>
              <w:top w:w="0" w:type="dxa"/>
              <w:left w:w="100" w:type="dxa"/>
              <w:bottom w:w="0" w:type="dxa"/>
              <w:right w:w="100" w:type="dxa"/>
            </w:tcMar>
          </w:tcPr>
          <w:p w14:paraId="3DCAB97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by at least 30% through time-gated entry and nudges</w:t>
            </w:r>
          </w:p>
        </w:tc>
      </w:tr>
      <w:tr w:rsidR="0077009E" w14:paraId="63F451F1"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04FB19"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Quality Index (AQI)</w:t>
            </w:r>
          </w:p>
        </w:tc>
        <w:tc>
          <w:tcPr>
            <w:tcW w:w="6078" w:type="dxa"/>
            <w:tcBorders>
              <w:bottom w:val="single" w:sz="8" w:space="0" w:color="000000"/>
              <w:right w:val="single" w:sz="8" w:space="0" w:color="000000"/>
            </w:tcBorders>
            <w:tcMar>
              <w:top w:w="0" w:type="dxa"/>
              <w:left w:w="100" w:type="dxa"/>
              <w:bottom w:w="0" w:type="dxa"/>
              <w:right w:w="100" w:type="dxa"/>
            </w:tcMar>
          </w:tcPr>
          <w:p w14:paraId="7721BA48" w14:textId="77777777" w:rsidR="0077009E" w:rsidRPr="00207C86" w:rsidRDefault="003C63D8" w:rsidP="00692A70">
            <w:pPr>
              <w:spacing w:line="480" w:lineRule="auto"/>
              <w:rPr>
                <w:rFonts w:ascii="Times New Roman" w:eastAsia="Times New Roman" w:hAnsi="Times New Roman" w:cs="Times New Roman"/>
                <w:sz w:val="24"/>
                <w:szCs w:val="24"/>
              </w:rPr>
            </w:pPr>
            <w:r w:rsidRPr="00207C86">
              <w:rPr>
                <w:rFonts w:ascii="Times New Roman" w:eastAsia="Gungsuh" w:hAnsi="Times New Roman" w:cs="Times New Roman"/>
                <w:sz w:val="24"/>
                <w:szCs w:val="24"/>
              </w:rPr>
              <w:t>Improve by ≥10 points in pilot corridors</w:t>
            </w:r>
          </w:p>
        </w:tc>
      </w:tr>
      <w:tr w:rsidR="0077009E" w14:paraId="577F5D36"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F87912"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Women’s Safety Index</w:t>
            </w:r>
          </w:p>
        </w:tc>
        <w:tc>
          <w:tcPr>
            <w:tcW w:w="6078" w:type="dxa"/>
            <w:tcBorders>
              <w:bottom w:val="single" w:sz="8" w:space="0" w:color="000000"/>
              <w:right w:val="single" w:sz="8" w:space="0" w:color="000000"/>
            </w:tcBorders>
            <w:tcMar>
              <w:top w:w="0" w:type="dxa"/>
              <w:left w:w="100" w:type="dxa"/>
              <w:bottom w:w="0" w:type="dxa"/>
              <w:right w:w="100" w:type="dxa"/>
            </w:tcMar>
          </w:tcPr>
          <w:p w14:paraId="0D497E4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Enhance perceived safety by 40% (via surveys and feedback)</w:t>
            </w:r>
          </w:p>
        </w:tc>
      </w:tr>
      <w:tr w:rsidR="0077009E" w14:paraId="714277C2"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27C984"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Vendor Compliance Index</w:t>
            </w:r>
          </w:p>
        </w:tc>
        <w:tc>
          <w:tcPr>
            <w:tcW w:w="6078" w:type="dxa"/>
            <w:tcBorders>
              <w:bottom w:val="single" w:sz="8" w:space="0" w:color="000000"/>
              <w:right w:val="single" w:sz="8" w:space="0" w:color="000000"/>
            </w:tcBorders>
            <w:tcMar>
              <w:top w:w="0" w:type="dxa"/>
              <w:left w:w="100" w:type="dxa"/>
              <w:bottom w:w="0" w:type="dxa"/>
              <w:right w:w="100" w:type="dxa"/>
            </w:tcMar>
          </w:tcPr>
          <w:p w14:paraId="2D6AB22F"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stall adherence to vending zones and cleanliness norms</w:t>
            </w:r>
          </w:p>
        </w:tc>
      </w:tr>
      <w:tr w:rsidR="0077009E" w14:paraId="53E4E763"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F940A5"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Floating Bus Stop Usage</w:t>
            </w:r>
          </w:p>
        </w:tc>
        <w:tc>
          <w:tcPr>
            <w:tcW w:w="6078" w:type="dxa"/>
            <w:tcBorders>
              <w:bottom w:val="single" w:sz="8" w:space="0" w:color="000000"/>
              <w:right w:val="single" w:sz="8" w:space="0" w:color="000000"/>
            </w:tcBorders>
            <w:tcMar>
              <w:top w:w="0" w:type="dxa"/>
              <w:left w:w="100" w:type="dxa"/>
              <w:bottom w:w="0" w:type="dxa"/>
              <w:right w:w="100" w:type="dxa"/>
            </w:tcMar>
          </w:tcPr>
          <w:p w14:paraId="7E31B475" w14:textId="77777777" w:rsidR="0077009E" w:rsidRPr="00207C86" w:rsidRDefault="003C63D8" w:rsidP="00692A70">
            <w:pPr>
              <w:spacing w:line="480" w:lineRule="auto"/>
              <w:rPr>
                <w:rFonts w:ascii="Times New Roman" w:eastAsia="Times New Roman" w:hAnsi="Times New Roman" w:cs="Times New Roman"/>
                <w:sz w:val="24"/>
                <w:szCs w:val="24"/>
              </w:rPr>
            </w:pPr>
            <w:r w:rsidRPr="00207C86">
              <w:rPr>
                <w:rFonts w:ascii="Times New Roman" w:eastAsia="Gungsuh" w:hAnsi="Times New Roman" w:cs="Times New Roman"/>
                <w:sz w:val="24"/>
                <w:szCs w:val="24"/>
              </w:rPr>
              <w:t>≥15% increase in ridership within 6 months</w:t>
            </w:r>
          </w:p>
        </w:tc>
      </w:tr>
      <w:tr w:rsidR="0077009E" w14:paraId="7D9804BC" w14:textId="77777777" w:rsidTr="00862CFE">
        <w:trPr>
          <w:trHeight w:val="587"/>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8D969C"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Reward Program Participation</w:t>
            </w:r>
          </w:p>
        </w:tc>
        <w:tc>
          <w:tcPr>
            <w:tcW w:w="6078" w:type="dxa"/>
            <w:tcBorders>
              <w:bottom w:val="single" w:sz="8" w:space="0" w:color="000000"/>
              <w:right w:val="single" w:sz="8" w:space="0" w:color="000000"/>
            </w:tcBorders>
            <w:tcMar>
              <w:top w:w="0" w:type="dxa"/>
              <w:left w:w="100" w:type="dxa"/>
              <w:bottom w:w="0" w:type="dxa"/>
              <w:right w:w="100" w:type="dxa"/>
            </w:tcMar>
          </w:tcPr>
          <w:p w14:paraId="45D7A9C0"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5,000 active Green Commuter users by end of pilot</w:t>
            </w:r>
          </w:p>
        </w:tc>
      </w:tr>
      <w:tr w:rsidR="0077009E" w14:paraId="70C8EAF4" w14:textId="77777777" w:rsidTr="00862CFE">
        <w:trPr>
          <w:trHeight w:val="293"/>
        </w:trPr>
        <w:tc>
          <w:tcPr>
            <w:tcW w:w="4361"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FAA645"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Satisfaction Score</w:t>
            </w:r>
          </w:p>
        </w:tc>
        <w:tc>
          <w:tcPr>
            <w:tcW w:w="6078" w:type="dxa"/>
            <w:tcBorders>
              <w:bottom w:val="single" w:sz="8" w:space="0" w:color="000000"/>
              <w:right w:val="single" w:sz="8" w:space="0" w:color="000000"/>
            </w:tcBorders>
            <w:tcMar>
              <w:top w:w="0" w:type="dxa"/>
              <w:left w:w="100" w:type="dxa"/>
              <w:bottom w:w="0" w:type="dxa"/>
              <w:right w:w="100" w:type="dxa"/>
            </w:tcMar>
          </w:tcPr>
          <w:p w14:paraId="69C97636" w14:textId="77777777" w:rsidR="0077009E" w:rsidRDefault="003C63D8" w:rsidP="00692A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80%+ positive feedback in quarterly surveys</w:t>
            </w:r>
          </w:p>
        </w:tc>
      </w:tr>
    </w:tbl>
    <w:p w14:paraId="3C83768D" w14:textId="3C5D5B81" w:rsidR="000A4C46" w:rsidRDefault="000A4C46" w:rsidP="00692A70">
      <w:pPr>
        <w:spacing w:before="240" w:after="240" w:line="480" w:lineRule="auto"/>
        <w:jc w:val="center"/>
        <w:rPr>
          <w:rFonts w:ascii="Times New Roman" w:eastAsia="Times New Roman" w:hAnsi="Times New Roman" w:cs="Times New Roman"/>
          <w:sz w:val="24"/>
          <w:szCs w:val="24"/>
        </w:rPr>
      </w:pPr>
      <w:r w:rsidRPr="000A4C46">
        <w:rPr>
          <w:rFonts w:ascii="Times New Roman" w:eastAsia="Times New Roman" w:hAnsi="Times New Roman" w:cs="Times New Roman"/>
          <w:b/>
          <w:bCs/>
          <w:sz w:val="24"/>
          <w:szCs w:val="24"/>
        </w:rPr>
        <w:t>Table (</w:t>
      </w:r>
      <w:r w:rsidR="00D12557">
        <w:rPr>
          <w:rFonts w:ascii="Times New Roman" w:eastAsia="Times New Roman" w:hAnsi="Times New Roman" w:cs="Times New Roman"/>
          <w:b/>
          <w:bCs/>
          <w:sz w:val="24"/>
          <w:szCs w:val="24"/>
        </w:rPr>
        <w:t>9</w:t>
      </w:r>
      <w:r w:rsidRPr="000A4C46">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A4C46">
        <w:rPr>
          <w:rFonts w:ascii="Times New Roman" w:eastAsia="Times New Roman" w:hAnsi="Times New Roman" w:cs="Times New Roman"/>
          <w:sz w:val="24"/>
          <w:szCs w:val="24"/>
        </w:rPr>
        <w:t>Measurable Success Criteria for Dehradun’s Behavioural Urban Mobility Framework</w:t>
      </w:r>
    </w:p>
    <w:p w14:paraId="66EA7DB6" w14:textId="47239E7A" w:rsidR="0077009E" w:rsidRDefault="003C63D8" w:rsidP="00692A7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phases will be aligned with the implementation roadmap, enabling iterative refinement and public reporting. Key learnings will be disseminated through open data dashboards, allowing replicability in similar urban contexts such as Shimla and Nainital.</w:t>
      </w:r>
    </w:p>
    <w:p w14:paraId="770D6436" w14:textId="77777777" w:rsidR="00E1351F" w:rsidRDefault="00E1351F" w:rsidP="00692A70">
      <w:pPr>
        <w:spacing w:before="240" w:after="240" w:line="480" w:lineRule="auto"/>
        <w:rPr>
          <w:rFonts w:ascii="Times New Roman" w:eastAsia="Times New Roman" w:hAnsi="Times New Roman" w:cs="Times New Roman"/>
          <w:b/>
          <w:sz w:val="28"/>
          <w:szCs w:val="28"/>
        </w:rPr>
      </w:pPr>
    </w:p>
    <w:p w14:paraId="0BAB58E9" w14:textId="77777777" w:rsidR="00A1576D" w:rsidRDefault="00A1576D" w:rsidP="00692A70">
      <w:pPr>
        <w:spacing w:before="240" w:after="240" w:line="480" w:lineRule="auto"/>
        <w:rPr>
          <w:rFonts w:ascii="Times New Roman" w:eastAsia="Times New Roman" w:hAnsi="Times New Roman" w:cs="Times New Roman"/>
          <w:b/>
          <w:sz w:val="28"/>
          <w:szCs w:val="28"/>
        </w:rPr>
      </w:pPr>
    </w:p>
    <w:p w14:paraId="5E7D12FE" w14:textId="77777777" w:rsidR="00A1576D" w:rsidRDefault="00A1576D" w:rsidP="00692A70">
      <w:pPr>
        <w:spacing w:before="240" w:after="240" w:line="480" w:lineRule="auto"/>
        <w:rPr>
          <w:rFonts w:ascii="Times New Roman" w:eastAsia="Times New Roman" w:hAnsi="Times New Roman" w:cs="Times New Roman"/>
          <w:b/>
          <w:sz w:val="28"/>
          <w:szCs w:val="28"/>
        </w:rPr>
      </w:pPr>
    </w:p>
    <w:p w14:paraId="01F41540" w14:textId="77777777" w:rsidR="00A1576D" w:rsidRDefault="00A1576D" w:rsidP="00692A70">
      <w:pPr>
        <w:spacing w:before="240" w:after="240" w:line="480" w:lineRule="auto"/>
        <w:rPr>
          <w:rFonts w:ascii="Times New Roman" w:eastAsia="Times New Roman" w:hAnsi="Times New Roman" w:cs="Times New Roman"/>
          <w:b/>
          <w:sz w:val="28"/>
          <w:szCs w:val="28"/>
        </w:rPr>
      </w:pPr>
    </w:p>
    <w:p w14:paraId="29DE7F2D" w14:textId="77777777" w:rsidR="00A1576D" w:rsidRDefault="00A1576D" w:rsidP="00692A70">
      <w:pPr>
        <w:spacing w:before="240" w:after="240" w:line="480" w:lineRule="auto"/>
        <w:rPr>
          <w:rFonts w:ascii="Times New Roman" w:eastAsia="Times New Roman" w:hAnsi="Times New Roman" w:cs="Times New Roman"/>
          <w:b/>
          <w:sz w:val="28"/>
          <w:szCs w:val="28"/>
        </w:rPr>
      </w:pPr>
    </w:p>
    <w:p w14:paraId="3ACF9D52" w14:textId="77777777" w:rsidR="00A1576D" w:rsidRDefault="00A1576D" w:rsidP="00692A70">
      <w:pPr>
        <w:spacing w:before="240" w:after="240" w:line="480" w:lineRule="auto"/>
        <w:rPr>
          <w:rFonts w:ascii="Times New Roman" w:eastAsia="Times New Roman" w:hAnsi="Times New Roman" w:cs="Times New Roman"/>
          <w:b/>
          <w:sz w:val="28"/>
          <w:szCs w:val="28"/>
        </w:rPr>
      </w:pPr>
    </w:p>
    <w:p w14:paraId="45CE4960" w14:textId="77777777" w:rsidR="00A1576D" w:rsidRDefault="00A1576D" w:rsidP="00692A70">
      <w:pPr>
        <w:spacing w:before="240" w:after="240" w:line="480" w:lineRule="auto"/>
        <w:rPr>
          <w:rFonts w:ascii="Times New Roman" w:eastAsia="Times New Roman" w:hAnsi="Times New Roman" w:cs="Times New Roman"/>
          <w:b/>
          <w:sz w:val="28"/>
          <w:szCs w:val="28"/>
        </w:rPr>
      </w:pPr>
    </w:p>
    <w:p w14:paraId="23F1A56F" w14:textId="16AFF317" w:rsidR="0077009E" w:rsidRDefault="003C63D8" w:rsidP="00692A70">
      <w:pPr>
        <w:spacing w:before="240" w:after="24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Conclusion</w:t>
      </w:r>
    </w:p>
    <w:p w14:paraId="65582032" w14:textId="3442B378" w:rsidR="00E801E0" w:rsidRPr="00E801E0" w:rsidRDefault="003C63D8" w:rsidP="00E801E0">
      <w:pPr>
        <w:spacing w:after="240" w:line="48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This study advances a nuanced</w:t>
      </w:r>
      <w:r w:rsidR="00E801E0">
        <w:rPr>
          <w:rFonts w:ascii="Times New Roman" w:eastAsia="Times New Roman" w:hAnsi="Times New Roman" w:cs="Times New Roman"/>
          <w:sz w:val="24"/>
          <w:szCs w:val="24"/>
        </w:rPr>
        <w:t xml:space="preserve"> and </w:t>
      </w:r>
      <w:r w:rsidR="00E801E0" w:rsidRPr="00E801E0">
        <w:rPr>
          <w:rFonts w:ascii="Times New Roman" w:eastAsia="Times New Roman" w:hAnsi="Times New Roman" w:cs="Times New Roman"/>
          <w:sz w:val="24"/>
          <w:szCs w:val="24"/>
          <w:lang w:val="en-IN"/>
        </w:rPr>
        <w:t>behaviourally informed framework to address Dehradun’s urban mobility challenges, integrating criminological design principles with contemporary behavioural science. Findings highlight that infrastructural upgrades alone are insufficient; interventions must engage commuter psychology, socio-cultural norms, and environmental cues. By combining city-wide behavioural nudges with hotspot-specific micro-interventions, strategically designed “pressure points” can shift mobility choices toward safer, lower-emission, and more inclusive modes.</w:t>
      </w:r>
    </w:p>
    <w:p w14:paraId="00D81920" w14:textId="77777777" w:rsidR="00E801E0" w:rsidRPr="00E801E0" w:rsidRDefault="00E801E0" w:rsidP="00E801E0">
      <w:pPr>
        <w:spacing w:after="240" w:line="480" w:lineRule="auto"/>
        <w:jc w:val="both"/>
        <w:rPr>
          <w:rFonts w:ascii="Times New Roman" w:eastAsia="Times New Roman" w:hAnsi="Times New Roman" w:cs="Times New Roman"/>
          <w:sz w:val="24"/>
          <w:szCs w:val="24"/>
          <w:lang w:val="en-IN"/>
        </w:rPr>
      </w:pPr>
      <w:r w:rsidRPr="00E801E0">
        <w:rPr>
          <w:rFonts w:ascii="Times New Roman" w:eastAsia="Times New Roman" w:hAnsi="Times New Roman" w:cs="Times New Roman"/>
          <w:sz w:val="24"/>
          <w:szCs w:val="24"/>
          <w:lang w:val="en-IN"/>
        </w:rPr>
        <w:t>The proposed initiatives—from Green Commute Zones to interactive transit nodes—are designed as scalable prototypes rather than isolated pilots. Integrating equity and inclusion safeguards ensures that marginalized groups, including schoolchildren, women, persons with disabilities, and street vendors, benefit from mobility improvements. The outlined evaluation metrics provide a replicable framework to measure shifts in travel patterns, congestion, and perceived safety, supporting continuous policy refinement.</w:t>
      </w:r>
    </w:p>
    <w:p w14:paraId="0F20F270" w14:textId="77777777" w:rsidR="00E801E0" w:rsidRDefault="00E801E0" w:rsidP="00E801E0">
      <w:pPr>
        <w:spacing w:after="240" w:line="480" w:lineRule="auto"/>
        <w:jc w:val="both"/>
        <w:rPr>
          <w:rFonts w:ascii="Times New Roman" w:eastAsia="Times New Roman" w:hAnsi="Times New Roman" w:cs="Times New Roman"/>
          <w:sz w:val="24"/>
          <w:szCs w:val="24"/>
          <w:lang w:val="en-IN"/>
        </w:rPr>
      </w:pPr>
      <w:r w:rsidRPr="00E801E0">
        <w:rPr>
          <w:rFonts w:ascii="Times New Roman" w:eastAsia="Times New Roman" w:hAnsi="Times New Roman" w:cs="Times New Roman"/>
          <w:sz w:val="24"/>
          <w:szCs w:val="24"/>
          <w:lang w:val="en-IN"/>
        </w:rPr>
        <w:t>Anchored in local context but validated against global precedents, this research contributes to human-centric urban transport policy. By synthesizing cost-effective tactical urbanism, participatory governance, and evidence-led behavioural design, it charts a pragmatic pathway for Dehradun to emerge as a benchmark in sustainable mobility. Ultimately, the study underscores that the future of urban transport lies not only in engineering infrastructure but in reshaping the cognitive, emotional, and social landscapes through which citizens navigate their cities.</w:t>
      </w:r>
    </w:p>
    <w:p w14:paraId="34F14279" w14:textId="5CED1A90" w:rsidR="00E30C2C" w:rsidRPr="00E801E0" w:rsidRDefault="003C63D8" w:rsidP="00E801E0">
      <w:pPr>
        <w:spacing w:after="240" w:line="48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b/>
          <w:sz w:val="24"/>
          <w:szCs w:val="24"/>
          <w:u w:val="single"/>
        </w:rPr>
        <w:t>Policy Implications</w:t>
      </w:r>
    </w:p>
    <w:p w14:paraId="20D8BE59" w14:textId="77777777" w:rsidR="00077789" w:rsidRDefault="003C63D8" w:rsidP="00077789">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For policymakers, the evidence presented herein mandates an urgent shift from infrastructure-heavy, vehicle-centric planning to agile, behaviourally embedded interventions integrated into the Smart Mobility framework. Legislative provisions should enable tactical urbanism pilots, incentivise modal shifts through fiscal levers, and institutionalise participatory design processes that centre diverse commuter voices. If embedded within the city’s statutory transport policy, these interventions could not only mitigate congestion </w:t>
      </w:r>
      <w:r>
        <w:rPr>
          <w:rFonts w:ascii="Times New Roman" w:eastAsia="Times New Roman" w:hAnsi="Times New Roman" w:cs="Times New Roman"/>
          <w:sz w:val="24"/>
          <w:szCs w:val="24"/>
        </w:rPr>
        <w:lastRenderedPageBreak/>
        <w:t xml:space="preserve">and emissions but also reframe Dehradun’s urban identity as a model of inclusive, sustainable mobility for emerging Indian cities. </w:t>
      </w:r>
    </w:p>
    <w:p w14:paraId="018E9E15" w14:textId="1584C07A" w:rsidR="0077009E" w:rsidRPr="00077789" w:rsidRDefault="003C63D8" w:rsidP="00077789">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rPr>
        <w:t>Future Research Recommendations</w:t>
      </w:r>
    </w:p>
    <w:p w14:paraId="575342A0" w14:textId="7D7F6A69"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gravitates towards a more qualitative than quantitative/mixed-methods approach while investigating causes and possible solutions of traffic blockage. Case studies, qualitative theories and existing literature is used to advance</w:t>
      </w:r>
      <w:r w:rsidR="00581BAE">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research and fill the gap of tackling vehicular traffic. However, quantitative approaches and data such as volume/capacity ratio of roads, road density, average speeds amongst others which can be used to provide a more empirical analysis of the problems in urban planning. At a more technical level, network analysis using a node-link model, topology and algorithms to find paths of least possible resistance such as by Dijkstra can be applied to identify new possible bus routes, cycling paths, plans for metro routes etc.</w:t>
      </w:r>
    </w:p>
    <w:p w14:paraId="302FDA68" w14:textId="09A6FFE0" w:rsidR="0077009E" w:rsidRDefault="003C63D8" w:rsidP="00692A7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ideal case, more primary data from residents of Dehradun who travel </w:t>
      </w:r>
      <w:r w:rsidR="00E30C2C">
        <w:rPr>
          <w:rFonts w:ascii="Times New Roman" w:eastAsia="Times New Roman" w:hAnsi="Times New Roman" w:cs="Times New Roman"/>
          <w:sz w:val="24"/>
          <w:szCs w:val="24"/>
        </w:rPr>
        <w:t>every day</w:t>
      </w:r>
      <w:r>
        <w:rPr>
          <w:rFonts w:ascii="Times New Roman" w:eastAsia="Times New Roman" w:hAnsi="Times New Roman" w:cs="Times New Roman"/>
          <w:sz w:val="24"/>
          <w:szCs w:val="24"/>
        </w:rPr>
        <w:t xml:space="preserve">, interaction with local bodies and quantitative data together would produce the most comprehensive and iron-clad measures to solve all urban planning issues the hill-city faces. </w:t>
      </w:r>
    </w:p>
    <w:p w14:paraId="66B2DB7C" w14:textId="45F245E3" w:rsidR="00694D88" w:rsidRDefault="00694D88" w:rsidP="00692A70">
      <w:pPr>
        <w:spacing w:after="160" w:line="480" w:lineRule="auto"/>
        <w:jc w:val="both"/>
        <w:rPr>
          <w:rFonts w:ascii="Times New Roman" w:eastAsia="Times New Roman" w:hAnsi="Times New Roman" w:cs="Times New Roman"/>
          <w:sz w:val="24"/>
          <w:szCs w:val="24"/>
        </w:rPr>
      </w:pPr>
    </w:p>
    <w:p w14:paraId="7A6FFF56" w14:textId="6E26BCAD" w:rsidR="00694D88" w:rsidRDefault="00694D88" w:rsidP="00692A70">
      <w:pPr>
        <w:spacing w:after="160" w:line="480" w:lineRule="auto"/>
        <w:jc w:val="both"/>
        <w:rPr>
          <w:rFonts w:ascii="Times New Roman" w:eastAsia="Times New Roman" w:hAnsi="Times New Roman" w:cs="Times New Roman"/>
          <w:sz w:val="24"/>
          <w:szCs w:val="24"/>
        </w:rPr>
      </w:pPr>
    </w:p>
    <w:p w14:paraId="5F2139A6" w14:textId="11EFC03A" w:rsidR="00694D88" w:rsidRDefault="00694D88" w:rsidP="00692A70">
      <w:pPr>
        <w:spacing w:after="160" w:line="480" w:lineRule="auto"/>
        <w:jc w:val="both"/>
        <w:rPr>
          <w:rFonts w:ascii="Times New Roman" w:eastAsia="Times New Roman" w:hAnsi="Times New Roman" w:cs="Times New Roman"/>
          <w:sz w:val="24"/>
          <w:szCs w:val="24"/>
        </w:rPr>
      </w:pPr>
    </w:p>
    <w:p w14:paraId="612D3071" w14:textId="77777777" w:rsidR="00CB0CCC" w:rsidRPr="00FE7640" w:rsidRDefault="00CB0CCC" w:rsidP="00CB0CCC">
      <w:pPr>
        <w:rPr>
          <w:rFonts w:ascii="Calibri" w:eastAsia="Calibri" w:hAnsi="Calibri" w:cs="Times New Roman"/>
          <w:kern w:val="2"/>
          <w:highlight w:val="yellow"/>
          <w:lang w:val="en-US"/>
        </w:rPr>
      </w:pPr>
      <w:bookmarkStart w:id="2" w:name="_Hlk201835975"/>
      <w:bookmarkStart w:id="3" w:name="_Hlk193540946"/>
      <w:bookmarkStart w:id="4" w:name="_Hlk180402183"/>
      <w:bookmarkStart w:id="5" w:name="_Hlk183680988"/>
      <w:bookmarkStart w:id="6" w:name="_Hlk197173371"/>
      <w:r w:rsidRPr="00FE7640">
        <w:rPr>
          <w:rFonts w:ascii="Calibri" w:eastAsia="Calibri" w:hAnsi="Calibri" w:cs="Times New Roman"/>
          <w:kern w:val="2"/>
          <w:highlight w:val="yellow"/>
          <w:lang w:val="en-US"/>
        </w:rPr>
        <w:t>Disclaimer (Artificial intelligence)</w:t>
      </w:r>
    </w:p>
    <w:p w14:paraId="1DA855F7"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DF6A252"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manuscript. </w:t>
      </w:r>
    </w:p>
    <w:p w14:paraId="59BE0977"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6A7E06B9"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D4E801"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25D577C9"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09611298" w14:textId="77777777" w:rsidR="00CB0CCC" w:rsidRPr="009C5487" w:rsidRDefault="00CB0CCC" w:rsidP="00CB0CC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bookmarkEnd w:id="2"/>
    </w:p>
    <w:p w14:paraId="6C130A03" w14:textId="77777777" w:rsidR="00CB0CCC" w:rsidRPr="009C5487" w:rsidRDefault="00CB0CCC" w:rsidP="00CB0CCC">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3"/>
    </w:p>
    <w:bookmarkEnd w:id="4"/>
    <w:bookmarkEnd w:id="5"/>
    <w:bookmarkEnd w:id="6"/>
    <w:p w14:paraId="7EBF1B56" w14:textId="77777777" w:rsidR="00694D88" w:rsidRDefault="00694D88" w:rsidP="00692A70">
      <w:pPr>
        <w:spacing w:after="160" w:line="480" w:lineRule="auto"/>
        <w:rPr>
          <w:rFonts w:ascii="Times New Roman" w:eastAsia="Times New Roman" w:hAnsi="Times New Roman" w:cs="Times New Roman"/>
          <w:b/>
          <w:sz w:val="28"/>
          <w:szCs w:val="28"/>
        </w:rPr>
      </w:pPr>
    </w:p>
    <w:p w14:paraId="36DA8466" w14:textId="53AF08B0" w:rsidR="00E30C2C" w:rsidRPr="00E30C2C" w:rsidRDefault="003C63D8" w:rsidP="00692A70">
      <w:pPr>
        <w:spacing w:after="160" w:line="480" w:lineRule="auto"/>
        <w:rPr>
          <w:rFonts w:ascii="Times New Roman" w:eastAsia="Times New Roman" w:hAnsi="Times New Roman" w:cs="Times New Roman"/>
          <w:b/>
          <w:sz w:val="28"/>
          <w:szCs w:val="28"/>
        </w:rPr>
      </w:pPr>
      <w:r w:rsidRPr="00E30C2C">
        <w:rPr>
          <w:rFonts w:ascii="Times New Roman" w:eastAsia="Times New Roman" w:hAnsi="Times New Roman" w:cs="Times New Roman"/>
          <w:b/>
          <w:sz w:val="28"/>
          <w:szCs w:val="28"/>
        </w:rPr>
        <w:lastRenderedPageBreak/>
        <w:t>References</w:t>
      </w:r>
    </w:p>
    <w:p w14:paraId="604B9B73" w14:textId="77777777" w:rsidR="00243563" w:rsidRDefault="00243563" w:rsidP="00692A70">
      <w:pPr>
        <w:numPr>
          <w:ilvl w:val="0"/>
          <w:numId w:val="2"/>
        </w:numPr>
        <w:spacing w:after="160" w:line="480" w:lineRule="auto"/>
        <w:jc w:val="both"/>
        <w:rPr>
          <w:rFonts w:ascii="Times New Roman" w:eastAsia="Times New Roman" w:hAnsi="Times New Roman" w:cs="Times New Roman"/>
          <w:i/>
          <w:sz w:val="24"/>
          <w:szCs w:val="24"/>
        </w:rPr>
        <w:sectPr w:rsidR="00243563" w:rsidSect="0047789F">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567" w:footer="567" w:gutter="0"/>
          <w:pgBorders w:offsetFrom="page">
            <w:top w:val="single" w:sz="2" w:space="24" w:color="auto"/>
            <w:left w:val="single" w:sz="2" w:space="24" w:color="auto"/>
            <w:bottom w:val="single" w:sz="2" w:space="24" w:color="auto"/>
            <w:right w:val="single" w:sz="2" w:space="24" w:color="auto"/>
          </w:pgBorders>
          <w:pgNumType w:start="1"/>
          <w:cols w:space="720"/>
          <w:docGrid w:linePitch="299"/>
        </w:sectPr>
      </w:pPr>
    </w:p>
    <w:p w14:paraId="781614DE"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Clarke, R. V. (1995). Situational crime prevention. In M. </w:t>
      </w:r>
      <w:proofErr w:type="spellStart"/>
      <w:r w:rsidRPr="00E30C2C">
        <w:rPr>
          <w:rFonts w:ascii="Times New Roman" w:eastAsia="Times New Roman" w:hAnsi="Times New Roman" w:cs="Times New Roman"/>
          <w:i/>
          <w:sz w:val="24"/>
          <w:szCs w:val="24"/>
        </w:rPr>
        <w:t>Tonry</w:t>
      </w:r>
      <w:proofErr w:type="spellEnd"/>
      <w:r w:rsidRPr="00E30C2C">
        <w:rPr>
          <w:rFonts w:ascii="Times New Roman" w:eastAsia="Times New Roman" w:hAnsi="Times New Roman" w:cs="Times New Roman"/>
          <w:i/>
          <w:sz w:val="24"/>
          <w:szCs w:val="24"/>
        </w:rPr>
        <w:t xml:space="preserve"> &amp; D. Farrington (Eds.), Building a safer society: Strategic approaches to crime prevention (Vol. 19, pp. 91–150). University of Chicago Press.</w:t>
      </w:r>
    </w:p>
    <w:p w14:paraId="022B845C"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Crowe, T. D. (2000). Crime prevention through environmental design: Applications of architectural design and space management concepts (2nd ed.). Butterworth-Heinemann.</w:t>
      </w:r>
    </w:p>
    <w:p w14:paraId="5A816CB3"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Intertraffic</w:t>
      </w:r>
      <w:proofErr w:type="spellEnd"/>
      <w:r w:rsidRPr="00E30C2C">
        <w:rPr>
          <w:rFonts w:ascii="Times New Roman" w:eastAsia="Times New Roman" w:hAnsi="Times New Roman" w:cs="Times New Roman"/>
          <w:i/>
          <w:sz w:val="24"/>
          <w:szCs w:val="24"/>
        </w:rPr>
        <w:t xml:space="preserve">. (2024). Global case studies: Moscow, Perth, Mexico City. </w:t>
      </w:r>
      <w:hyperlink r:id="rId26">
        <w:r w:rsidRPr="00E30C2C">
          <w:rPr>
            <w:rFonts w:ascii="Times New Roman" w:eastAsia="Times New Roman" w:hAnsi="Times New Roman" w:cs="Times New Roman"/>
            <w:i/>
            <w:sz w:val="24"/>
            <w:szCs w:val="24"/>
          </w:rPr>
          <w:t>https://www.intertraffic.com/news/traffic-management/three-smart-cities-in-traffic-management-perth-mexico-city-moscow</w:t>
        </w:r>
      </w:hyperlink>
    </w:p>
    <w:p w14:paraId="32340079"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Michie</w:t>
      </w:r>
      <w:proofErr w:type="spellEnd"/>
      <w:r w:rsidRPr="00E30C2C">
        <w:rPr>
          <w:rFonts w:ascii="Times New Roman" w:eastAsia="Times New Roman" w:hAnsi="Times New Roman" w:cs="Times New Roman"/>
          <w:i/>
          <w:sz w:val="24"/>
          <w:szCs w:val="24"/>
        </w:rPr>
        <w:t xml:space="preserve">, S., van </w:t>
      </w:r>
      <w:proofErr w:type="spellStart"/>
      <w:r w:rsidRPr="00E30C2C">
        <w:rPr>
          <w:rFonts w:ascii="Times New Roman" w:eastAsia="Times New Roman" w:hAnsi="Times New Roman" w:cs="Times New Roman"/>
          <w:i/>
          <w:sz w:val="24"/>
          <w:szCs w:val="24"/>
        </w:rPr>
        <w:t>Stralen</w:t>
      </w:r>
      <w:proofErr w:type="spellEnd"/>
      <w:r w:rsidRPr="00E30C2C">
        <w:rPr>
          <w:rFonts w:ascii="Times New Roman" w:eastAsia="Times New Roman" w:hAnsi="Times New Roman" w:cs="Times New Roman"/>
          <w:i/>
          <w:sz w:val="24"/>
          <w:szCs w:val="24"/>
        </w:rPr>
        <w:t xml:space="preserve">, M. M., &amp; West, R. (2011). The behaviour change wheel: A new method for characterising and designing behaviour change interventions. Implementation Science, 6(1), 42. </w:t>
      </w:r>
      <w:hyperlink r:id="rId27">
        <w:r w:rsidRPr="00E30C2C">
          <w:rPr>
            <w:rFonts w:ascii="Times New Roman" w:eastAsia="Times New Roman" w:hAnsi="Times New Roman" w:cs="Times New Roman"/>
            <w:i/>
            <w:sz w:val="24"/>
            <w:szCs w:val="24"/>
          </w:rPr>
          <w:t>https://doi.org/10.1186/1748-5908-6-42</w:t>
        </w:r>
      </w:hyperlink>
    </w:p>
    <w:p w14:paraId="1002EC9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Municipal Development and Development Authority (MDDA). (2023). Dehradun Master Plan 2041. </w:t>
      </w:r>
      <w:hyperlink r:id="rId28">
        <w:r w:rsidRPr="00E30C2C">
          <w:rPr>
            <w:rFonts w:ascii="Times New Roman" w:eastAsia="Times New Roman" w:hAnsi="Times New Roman" w:cs="Times New Roman"/>
            <w:i/>
            <w:sz w:val="24"/>
            <w:szCs w:val="24"/>
          </w:rPr>
          <w:t>http://mddaonline.in/wp-content/uploads/2023/04/Dehradun-Master-Plan-2.0A.pdf</w:t>
        </w:r>
      </w:hyperlink>
    </w:p>
    <w:p w14:paraId="5B3B0D08"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SDC Foundation. (2023). Dehradun’s traffic crisis: A daily commute. </w:t>
      </w:r>
      <w:hyperlink r:id="rId29">
        <w:r w:rsidRPr="00E30C2C">
          <w:rPr>
            <w:rFonts w:ascii="Times New Roman" w:eastAsia="Times New Roman" w:hAnsi="Times New Roman" w:cs="Times New Roman"/>
            <w:i/>
            <w:sz w:val="24"/>
            <w:szCs w:val="24"/>
          </w:rPr>
          <w:t>https://www.sdcuk.in/dehraduns-traffic-crisis-a-daily-commute/</w:t>
        </w:r>
      </w:hyperlink>
    </w:p>
    <w:p w14:paraId="036FE43F"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Times of India. (2024, May 20). IIT-R completes study for safer, happier streets for Doon kids. </w:t>
      </w:r>
      <w:hyperlink r:id="rId30">
        <w:r w:rsidRPr="00E30C2C">
          <w:rPr>
            <w:rFonts w:ascii="Times New Roman" w:eastAsia="Times New Roman" w:hAnsi="Times New Roman" w:cs="Times New Roman"/>
            <w:i/>
            <w:sz w:val="24"/>
            <w:szCs w:val="24"/>
          </w:rPr>
          <w:t>https://timesofindia.indiatimes.com/city/dehradun/iit-r-completes-study-for-safer-happier-streets-for-doon-kids/articleshow/109658124.cms</w:t>
        </w:r>
      </w:hyperlink>
    </w:p>
    <w:p w14:paraId="7693ED6C"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Central Pollution Control Board. (2022). Dehradun air action plan. </w:t>
      </w:r>
      <w:hyperlink r:id="rId31">
        <w:r w:rsidRPr="00E30C2C">
          <w:rPr>
            <w:rFonts w:ascii="Times New Roman" w:eastAsia="Times New Roman" w:hAnsi="Times New Roman" w:cs="Times New Roman"/>
            <w:i/>
            <w:sz w:val="24"/>
            <w:szCs w:val="24"/>
          </w:rPr>
          <w:t>https://cpcb.nic.in/Actionplan/Dehradun.pdf</w:t>
        </w:r>
      </w:hyperlink>
    </w:p>
    <w:p w14:paraId="24082C5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GeoFabrik</w:t>
      </w:r>
      <w:proofErr w:type="spellEnd"/>
      <w:r w:rsidRPr="00E30C2C">
        <w:rPr>
          <w:rFonts w:ascii="Times New Roman" w:eastAsia="Times New Roman" w:hAnsi="Times New Roman" w:cs="Times New Roman"/>
          <w:i/>
          <w:sz w:val="24"/>
          <w:szCs w:val="24"/>
        </w:rPr>
        <w:t xml:space="preserve">. (2018). </w:t>
      </w:r>
      <w:proofErr w:type="spellStart"/>
      <w:r w:rsidRPr="00E30C2C">
        <w:rPr>
          <w:rFonts w:ascii="Times New Roman" w:eastAsia="Times New Roman" w:hAnsi="Times New Roman" w:cs="Times New Roman"/>
          <w:i/>
          <w:sz w:val="24"/>
          <w:szCs w:val="24"/>
        </w:rPr>
        <w:t>Geofabrik</w:t>
      </w:r>
      <w:proofErr w:type="spellEnd"/>
      <w:r w:rsidRPr="00E30C2C">
        <w:rPr>
          <w:rFonts w:ascii="Times New Roman" w:eastAsia="Times New Roman" w:hAnsi="Times New Roman" w:cs="Times New Roman"/>
          <w:i/>
          <w:sz w:val="24"/>
          <w:szCs w:val="24"/>
        </w:rPr>
        <w:t xml:space="preserve"> Download Server. </w:t>
      </w:r>
      <w:proofErr w:type="spellStart"/>
      <w:r w:rsidRPr="00E30C2C">
        <w:rPr>
          <w:rFonts w:ascii="Times New Roman" w:eastAsia="Times New Roman" w:hAnsi="Times New Roman" w:cs="Times New Roman"/>
          <w:i/>
          <w:sz w:val="24"/>
          <w:szCs w:val="24"/>
        </w:rPr>
        <w:t>Geofabrik</w:t>
      </w:r>
      <w:proofErr w:type="spellEnd"/>
      <w:r w:rsidRPr="00E30C2C">
        <w:rPr>
          <w:rFonts w:ascii="Times New Roman" w:eastAsia="Times New Roman" w:hAnsi="Times New Roman" w:cs="Times New Roman"/>
          <w:i/>
          <w:sz w:val="24"/>
          <w:szCs w:val="24"/>
        </w:rPr>
        <w:t xml:space="preserve"> Download Server. </w:t>
      </w:r>
      <w:hyperlink r:id="rId32">
        <w:r w:rsidRPr="00E30C2C">
          <w:rPr>
            <w:rFonts w:ascii="Times New Roman" w:eastAsia="Times New Roman" w:hAnsi="Times New Roman" w:cs="Times New Roman"/>
            <w:i/>
            <w:sz w:val="24"/>
            <w:szCs w:val="24"/>
          </w:rPr>
          <w:t>https://download.geofabrik.de/asia/india/central-zone.html</w:t>
        </w:r>
      </w:hyperlink>
    </w:p>
    <w:p w14:paraId="6899D2DB"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lastRenderedPageBreak/>
        <w:t xml:space="preserve">Urban Behaviours </w:t>
      </w:r>
      <w:proofErr w:type="spellStart"/>
      <w:r w:rsidRPr="00E30C2C">
        <w:rPr>
          <w:rFonts w:ascii="Times New Roman" w:eastAsia="Times New Roman" w:hAnsi="Times New Roman" w:cs="Times New Roman"/>
          <w:i/>
          <w:sz w:val="24"/>
          <w:szCs w:val="24"/>
        </w:rPr>
        <w:t>Ideathon</w:t>
      </w:r>
      <w:proofErr w:type="spellEnd"/>
      <w:r w:rsidRPr="00E30C2C">
        <w:rPr>
          <w:rFonts w:ascii="Times New Roman" w:eastAsia="Times New Roman" w:hAnsi="Times New Roman" w:cs="Times New Roman"/>
          <w:i/>
          <w:sz w:val="24"/>
          <w:szCs w:val="24"/>
        </w:rPr>
        <w:t xml:space="preserve">. (2025). Home | Cities </w:t>
      </w:r>
      <w:proofErr w:type="spellStart"/>
      <w:r w:rsidRPr="00E30C2C">
        <w:rPr>
          <w:rFonts w:ascii="Times New Roman" w:eastAsia="Times New Roman" w:hAnsi="Times New Roman" w:cs="Times New Roman"/>
          <w:i/>
          <w:sz w:val="24"/>
          <w:szCs w:val="24"/>
        </w:rPr>
        <w:t>Ideathon</w:t>
      </w:r>
      <w:proofErr w:type="spellEnd"/>
      <w:r w:rsidRPr="00E30C2C">
        <w:rPr>
          <w:rFonts w:ascii="Times New Roman" w:eastAsia="Times New Roman" w:hAnsi="Times New Roman" w:cs="Times New Roman"/>
          <w:i/>
          <w:sz w:val="24"/>
          <w:szCs w:val="24"/>
        </w:rPr>
        <w:t xml:space="preserve">. Cities </w:t>
      </w:r>
      <w:proofErr w:type="spellStart"/>
      <w:r w:rsidRPr="00E30C2C">
        <w:rPr>
          <w:rFonts w:ascii="Times New Roman" w:eastAsia="Times New Roman" w:hAnsi="Times New Roman" w:cs="Times New Roman"/>
          <w:i/>
          <w:sz w:val="24"/>
          <w:szCs w:val="24"/>
        </w:rPr>
        <w:t>Ideathon</w:t>
      </w:r>
      <w:proofErr w:type="spellEnd"/>
      <w:r w:rsidRPr="00E30C2C">
        <w:rPr>
          <w:rFonts w:ascii="Times New Roman" w:eastAsia="Times New Roman" w:hAnsi="Times New Roman" w:cs="Times New Roman"/>
          <w:i/>
          <w:sz w:val="24"/>
          <w:szCs w:val="24"/>
        </w:rPr>
        <w:t xml:space="preserve">. </w:t>
      </w:r>
      <w:hyperlink r:id="rId33">
        <w:r w:rsidRPr="00E30C2C">
          <w:rPr>
            <w:rFonts w:ascii="Times New Roman" w:eastAsia="Times New Roman" w:hAnsi="Times New Roman" w:cs="Times New Roman"/>
            <w:i/>
            <w:sz w:val="24"/>
            <w:szCs w:val="24"/>
          </w:rPr>
          <w:t>https://cityideathon.abcd.guide/</w:t>
        </w:r>
      </w:hyperlink>
    </w:p>
    <w:p w14:paraId="703AFFCF"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Dehradun's Traffic Crisis: A Daily Commute - Social Development for Communities (SDC) Foundation. (2024, October 2). Social Development for Communities (SDC) Foundation. </w:t>
      </w:r>
      <w:hyperlink r:id="rId34">
        <w:r w:rsidRPr="00E30C2C">
          <w:rPr>
            <w:rFonts w:ascii="Times New Roman" w:eastAsia="Times New Roman" w:hAnsi="Times New Roman" w:cs="Times New Roman"/>
            <w:i/>
            <w:sz w:val="24"/>
            <w:szCs w:val="24"/>
          </w:rPr>
          <w:t>https://www.sdcuk.in/dehraduns-traffic-crisis-a-daily-commute/</w:t>
        </w:r>
      </w:hyperlink>
    </w:p>
    <w:p w14:paraId="2274A9C1"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Doon Today. (n.d.). </w:t>
      </w:r>
      <w:proofErr w:type="spellStart"/>
      <w:r w:rsidRPr="00E30C2C">
        <w:rPr>
          <w:rFonts w:ascii="Times New Roman" w:eastAsia="Times New Roman" w:hAnsi="Times New Roman" w:cs="Times New Roman"/>
          <w:i/>
          <w:sz w:val="24"/>
          <w:szCs w:val="24"/>
        </w:rPr>
        <w:t>Vikrams</w:t>
      </w:r>
      <w:proofErr w:type="spellEnd"/>
      <w:r w:rsidRPr="00E30C2C">
        <w:rPr>
          <w:rFonts w:ascii="Times New Roman" w:eastAsia="Times New Roman" w:hAnsi="Times New Roman" w:cs="Times New Roman"/>
          <w:i/>
          <w:sz w:val="24"/>
          <w:szCs w:val="24"/>
        </w:rPr>
        <w:t xml:space="preserve"> Routes of Dehradun - Doon Today-All About Dehradun. Doon Today-All About Dehradun - Dehradun Directory. </w:t>
      </w:r>
      <w:hyperlink r:id="rId35">
        <w:r w:rsidRPr="00E30C2C">
          <w:rPr>
            <w:rFonts w:ascii="Times New Roman" w:eastAsia="Times New Roman" w:hAnsi="Times New Roman" w:cs="Times New Roman"/>
            <w:i/>
            <w:sz w:val="24"/>
            <w:szCs w:val="24"/>
          </w:rPr>
          <w:t>https://doontoday.com/transportation-in-dehradun/vikrams-routes-of-dehradun/</w:t>
        </w:r>
      </w:hyperlink>
    </w:p>
    <w:p w14:paraId="70A106D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Euttaranchal</w:t>
      </w:r>
      <w:proofErr w:type="spellEnd"/>
      <w:r w:rsidRPr="00E30C2C">
        <w:rPr>
          <w:rFonts w:ascii="Times New Roman" w:eastAsia="Times New Roman" w:hAnsi="Times New Roman" w:cs="Times New Roman"/>
          <w:i/>
          <w:sz w:val="24"/>
          <w:szCs w:val="24"/>
        </w:rPr>
        <w:t xml:space="preserve">. (2025). Dehradun Electric Bus Service - Doon Electric Buses Timings Routes Schedule. </w:t>
      </w:r>
      <w:proofErr w:type="spellStart"/>
      <w:r w:rsidRPr="00E30C2C">
        <w:rPr>
          <w:rFonts w:ascii="Times New Roman" w:eastAsia="Times New Roman" w:hAnsi="Times New Roman" w:cs="Times New Roman"/>
          <w:i/>
          <w:sz w:val="24"/>
          <w:szCs w:val="24"/>
        </w:rPr>
        <w:t>eUttaranchal</w:t>
      </w:r>
      <w:proofErr w:type="spellEnd"/>
      <w:r w:rsidRPr="00E30C2C">
        <w:rPr>
          <w:rFonts w:ascii="Times New Roman" w:eastAsia="Times New Roman" w:hAnsi="Times New Roman" w:cs="Times New Roman"/>
          <w:i/>
          <w:sz w:val="24"/>
          <w:szCs w:val="24"/>
        </w:rPr>
        <w:t xml:space="preserve"> - Uttarakhand Tourism, Hotels, News, Culture of Uttarakhand. </w:t>
      </w:r>
      <w:hyperlink r:id="rId36">
        <w:r w:rsidRPr="00E30C2C">
          <w:rPr>
            <w:rFonts w:ascii="Times New Roman" w:eastAsia="Times New Roman" w:hAnsi="Times New Roman" w:cs="Times New Roman"/>
            <w:i/>
            <w:sz w:val="24"/>
            <w:szCs w:val="24"/>
          </w:rPr>
          <w:t>https://www.euttaranchal.com/tourism/electric-buses-dehradun.php</w:t>
        </w:r>
      </w:hyperlink>
    </w:p>
    <w:p w14:paraId="6C9022A5"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Lockton, Dan. (2011). Architecture, urbanism, design and behaviour: a brief review.</w:t>
      </w:r>
    </w:p>
    <w:p w14:paraId="708E0B2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Viale</w:t>
      </w:r>
      <w:proofErr w:type="spellEnd"/>
      <w:r w:rsidRPr="00E30C2C">
        <w:rPr>
          <w:rFonts w:ascii="Times New Roman" w:eastAsia="Times New Roman" w:hAnsi="Times New Roman" w:cs="Times New Roman"/>
          <w:i/>
          <w:sz w:val="24"/>
          <w:szCs w:val="24"/>
        </w:rPr>
        <w:t xml:space="preserve"> R (2025) </w:t>
      </w:r>
      <w:proofErr w:type="spellStart"/>
      <w:r w:rsidRPr="00E30C2C">
        <w:rPr>
          <w:rFonts w:ascii="Times New Roman" w:eastAsia="Times New Roman" w:hAnsi="Times New Roman" w:cs="Times New Roman"/>
          <w:i/>
          <w:sz w:val="24"/>
          <w:szCs w:val="24"/>
        </w:rPr>
        <w:t>Behavioral</w:t>
      </w:r>
      <w:proofErr w:type="spellEnd"/>
      <w:r w:rsidRPr="00E30C2C">
        <w:rPr>
          <w:rFonts w:ascii="Times New Roman" w:eastAsia="Times New Roman" w:hAnsi="Times New Roman" w:cs="Times New Roman"/>
          <w:i/>
          <w:sz w:val="24"/>
          <w:szCs w:val="24"/>
        </w:rPr>
        <w:t xml:space="preserve"> city. Front. Built Environ. 10:1501853. doi:10.3389/fbuil.2024.1501853</w:t>
      </w:r>
    </w:p>
    <w:p w14:paraId="144EB0B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Mussoorie</w:t>
      </w:r>
      <w:proofErr w:type="spellEnd"/>
      <w:r w:rsidRPr="00E30C2C">
        <w:rPr>
          <w:rFonts w:ascii="Times New Roman" w:eastAsia="Times New Roman" w:hAnsi="Times New Roman" w:cs="Times New Roman"/>
          <w:i/>
          <w:sz w:val="24"/>
          <w:szCs w:val="24"/>
        </w:rPr>
        <w:t xml:space="preserve">-Dehradun Development Authority. (2023). Dehradun Master Plan - 2041 (Draft). Town and Country Planning Department, Uttarakhand. </w:t>
      </w:r>
      <w:hyperlink r:id="rId37">
        <w:r w:rsidRPr="00E30C2C">
          <w:rPr>
            <w:rFonts w:ascii="Times New Roman" w:eastAsia="Times New Roman" w:hAnsi="Times New Roman" w:cs="Times New Roman"/>
            <w:i/>
            <w:sz w:val="24"/>
            <w:szCs w:val="24"/>
          </w:rPr>
          <w:t>http://mddaonline.in/wp-content/uploads/2023/04/Dehradun-Master-Plan-2.0A.pdf</w:t>
        </w:r>
      </w:hyperlink>
    </w:p>
    <w:p w14:paraId="29DDEBFE"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ZALI, N., ABIZADEH, S., &amp; BAGHERINIA, A. (2019). New Urbanism and Urban Design, Tools for Changing </w:t>
      </w:r>
      <w:proofErr w:type="spellStart"/>
      <w:r w:rsidRPr="00E30C2C">
        <w:rPr>
          <w:rFonts w:ascii="Times New Roman" w:eastAsia="Times New Roman" w:hAnsi="Times New Roman" w:cs="Times New Roman"/>
          <w:i/>
          <w:sz w:val="24"/>
          <w:szCs w:val="24"/>
        </w:rPr>
        <w:t>Behavioral</w:t>
      </w:r>
      <w:proofErr w:type="spellEnd"/>
      <w:r w:rsidRPr="00E30C2C">
        <w:rPr>
          <w:rFonts w:ascii="Times New Roman" w:eastAsia="Times New Roman" w:hAnsi="Times New Roman" w:cs="Times New Roman"/>
          <w:i/>
          <w:sz w:val="24"/>
          <w:szCs w:val="24"/>
        </w:rPr>
        <w:t xml:space="preserve"> Patterns of the Citizens. International Journal of Natural and Engineering Sciences, 7(1), 31–36</w:t>
      </w:r>
    </w:p>
    <w:p w14:paraId="41B339C1"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Nijagunappa</w:t>
      </w:r>
      <w:proofErr w:type="spellEnd"/>
      <w:r w:rsidRPr="00E30C2C">
        <w:rPr>
          <w:rFonts w:ascii="Times New Roman" w:eastAsia="Times New Roman" w:hAnsi="Times New Roman" w:cs="Times New Roman"/>
          <w:i/>
          <w:sz w:val="24"/>
          <w:szCs w:val="24"/>
        </w:rPr>
        <w:t xml:space="preserve">, R &amp; </w:t>
      </w:r>
      <w:proofErr w:type="spellStart"/>
      <w:r w:rsidRPr="00E30C2C">
        <w:rPr>
          <w:rFonts w:ascii="Times New Roman" w:eastAsia="Times New Roman" w:hAnsi="Times New Roman" w:cs="Times New Roman"/>
          <w:i/>
          <w:sz w:val="24"/>
          <w:szCs w:val="24"/>
        </w:rPr>
        <w:t>Shekhar</w:t>
      </w:r>
      <w:proofErr w:type="spellEnd"/>
      <w:r w:rsidRPr="00E30C2C">
        <w:rPr>
          <w:rFonts w:ascii="Times New Roman" w:eastAsia="Times New Roman" w:hAnsi="Times New Roman" w:cs="Times New Roman"/>
          <w:i/>
          <w:sz w:val="24"/>
          <w:szCs w:val="24"/>
        </w:rPr>
        <w:t xml:space="preserve">, </w:t>
      </w:r>
      <w:proofErr w:type="spellStart"/>
      <w:r w:rsidRPr="00E30C2C">
        <w:rPr>
          <w:rFonts w:ascii="Times New Roman" w:eastAsia="Times New Roman" w:hAnsi="Times New Roman" w:cs="Times New Roman"/>
          <w:i/>
          <w:sz w:val="24"/>
          <w:szCs w:val="24"/>
        </w:rPr>
        <w:t>Sulochana</w:t>
      </w:r>
      <w:proofErr w:type="spellEnd"/>
      <w:r w:rsidRPr="00E30C2C">
        <w:rPr>
          <w:rFonts w:ascii="Times New Roman" w:eastAsia="Times New Roman" w:hAnsi="Times New Roman" w:cs="Times New Roman"/>
          <w:i/>
          <w:sz w:val="24"/>
          <w:szCs w:val="24"/>
        </w:rPr>
        <w:t xml:space="preserve"> &amp; B, </w:t>
      </w:r>
      <w:proofErr w:type="spellStart"/>
      <w:r w:rsidRPr="00E30C2C">
        <w:rPr>
          <w:rFonts w:ascii="Times New Roman" w:eastAsia="Times New Roman" w:hAnsi="Times New Roman" w:cs="Times New Roman"/>
          <w:i/>
          <w:sz w:val="24"/>
          <w:szCs w:val="24"/>
        </w:rPr>
        <w:t>Gurugnanam</w:t>
      </w:r>
      <w:proofErr w:type="spellEnd"/>
      <w:r w:rsidRPr="00E30C2C">
        <w:rPr>
          <w:rFonts w:ascii="Times New Roman" w:eastAsia="Times New Roman" w:hAnsi="Times New Roman" w:cs="Times New Roman"/>
          <w:i/>
          <w:sz w:val="24"/>
          <w:szCs w:val="24"/>
        </w:rPr>
        <w:t xml:space="preserve"> &amp; Raju, PLN &amp; De, </w:t>
      </w:r>
      <w:proofErr w:type="spellStart"/>
      <w:r w:rsidRPr="00E30C2C">
        <w:rPr>
          <w:rFonts w:ascii="Times New Roman" w:eastAsia="Times New Roman" w:hAnsi="Times New Roman" w:cs="Times New Roman"/>
          <w:i/>
          <w:sz w:val="24"/>
          <w:szCs w:val="24"/>
        </w:rPr>
        <w:t>Prabir</w:t>
      </w:r>
      <w:proofErr w:type="spellEnd"/>
      <w:r w:rsidRPr="00E30C2C">
        <w:rPr>
          <w:rFonts w:ascii="Times New Roman" w:eastAsia="Times New Roman" w:hAnsi="Times New Roman" w:cs="Times New Roman"/>
          <w:i/>
          <w:sz w:val="24"/>
          <w:szCs w:val="24"/>
        </w:rPr>
        <w:t>. (2007). Road network analysis of Dehradun City using high resolution satellite data and GIS. Journal of the Indian Society of Remote Sensing. 35. 267-274. 10.1007/BF03013494.</w:t>
      </w:r>
    </w:p>
    <w:p w14:paraId="13BB69B9"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lastRenderedPageBreak/>
        <w:t xml:space="preserve">Social Development for Communities Foundation. (2023). Public Transport in Dehradun. Social Development for Communities Foundation. </w:t>
      </w:r>
      <w:hyperlink r:id="rId38">
        <w:r w:rsidRPr="00E30C2C">
          <w:rPr>
            <w:rFonts w:ascii="Times New Roman" w:eastAsia="Times New Roman" w:hAnsi="Times New Roman" w:cs="Times New Roman"/>
            <w:i/>
            <w:sz w:val="24"/>
            <w:szCs w:val="24"/>
          </w:rPr>
          <w:t>https://www.sdcuk.in/wp-content/uploads/2024/01/SDC-Foundation-Report-on-Public-Transport-in-Dehradun.pdf</w:t>
        </w:r>
      </w:hyperlink>
    </w:p>
    <w:p w14:paraId="17D3920F"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proofErr w:type="spellStart"/>
      <w:r w:rsidRPr="00E30C2C">
        <w:rPr>
          <w:rFonts w:ascii="Times New Roman" w:eastAsia="Times New Roman" w:hAnsi="Times New Roman" w:cs="Times New Roman"/>
          <w:i/>
          <w:sz w:val="24"/>
          <w:szCs w:val="24"/>
        </w:rPr>
        <w:t>Chataway</w:t>
      </w:r>
      <w:proofErr w:type="spellEnd"/>
      <w:r w:rsidRPr="00E30C2C">
        <w:rPr>
          <w:rFonts w:ascii="Times New Roman" w:eastAsia="Times New Roman" w:hAnsi="Times New Roman" w:cs="Times New Roman"/>
          <w:i/>
          <w:sz w:val="24"/>
          <w:szCs w:val="24"/>
        </w:rPr>
        <w:t xml:space="preserve">, M., Hart, T., &amp; </w:t>
      </w:r>
      <w:proofErr w:type="spellStart"/>
      <w:r w:rsidRPr="00E30C2C">
        <w:rPr>
          <w:rFonts w:ascii="Times New Roman" w:eastAsia="Times New Roman" w:hAnsi="Times New Roman" w:cs="Times New Roman"/>
          <w:i/>
          <w:sz w:val="24"/>
          <w:szCs w:val="24"/>
        </w:rPr>
        <w:t>Lersch</w:t>
      </w:r>
      <w:proofErr w:type="spellEnd"/>
      <w:r w:rsidRPr="00E30C2C">
        <w:rPr>
          <w:rFonts w:ascii="Times New Roman" w:eastAsia="Times New Roman" w:hAnsi="Times New Roman" w:cs="Times New Roman"/>
          <w:i/>
          <w:sz w:val="24"/>
          <w:szCs w:val="24"/>
        </w:rPr>
        <w:t>, K. M. (2020). Space, Time, and Crime. Carolina Academic Press.</w:t>
      </w:r>
    </w:p>
    <w:p w14:paraId="2A97179A"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Korea Transport Institute (KOTI). (2021). Smart commute zones in Seoul: Behavioural interventions for congestion control. KOTI Reports.</w:t>
      </w:r>
    </w:p>
    <w:p w14:paraId="017133BC"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Shimla Municipal Corporation. (2019). Urban transport initiatives: The ‘One-Minute Pause’ experiment. Urban Mobility Progress Reports.</w:t>
      </w:r>
    </w:p>
    <w:p w14:paraId="6EDA5D08"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Thaler, R. H., &amp; Sunstein, C. R. (2008). Nudge: Improving decisions about health, wealth, and happiness. Yale University Press.</w:t>
      </w:r>
    </w:p>
    <w:p w14:paraId="4A2FDC6A"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Melbourne School of Design. (2024). Dehradun | SDG Symposium | Melbourne School of Design. </w:t>
      </w:r>
      <w:hyperlink r:id="rId39">
        <w:r w:rsidRPr="00E30C2C">
          <w:rPr>
            <w:rFonts w:ascii="Times New Roman" w:eastAsia="Times New Roman" w:hAnsi="Times New Roman" w:cs="Times New Roman"/>
            <w:i/>
            <w:sz w:val="24"/>
            <w:szCs w:val="24"/>
          </w:rPr>
          <w:t>https://msd.unimelb.edu.au/sdg-cities/cities/dehradun-uttarakhand-india</w:t>
        </w:r>
      </w:hyperlink>
    </w:p>
    <w:p w14:paraId="2927B21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Baddeley, Michelle, 2017. "Behavioural Economics: A Very Short Introduction," OUP Catalogue, Oxford University Press, number 9780198754992, </w:t>
      </w:r>
      <w:proofErr w:type="spellStart"/>
      <w:r w:rsidRPr="00E30C2C">
        <w:rPr>
          <w:rFonts w:ascii="Times New Roman" w:eastAsia="Times New Roman" w:hAnsi="Times New Roman" w:cs="Times New Roman"/>
          <w:i/>
          <w:sz w:val="24"/>
          <w:szCs w:val="24"/>
        </w:rPr>
        <w:t>Decembrie</w:t>
      </w:r>
      <w:proofErr w:type="spellEnd"/>
    </w:p>
    <w:p w14:paraId="72E7DF30"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Galvin, S. S. (2021). Becoming Organic: Nature and Agriculture in the Indian Himalaya. United Kingdom: Yale University Press.</w:t>
      </w:r>
    </w:p>
    <w:p w14:paraId="446A358A"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Melbourne School of Design. (n.d.). Dehradun | SDG Symposium | Melbourne School of Design. </w:t>
      </w:r>
      <w:hyperlink r:id="rId40">
        <w:r w:rsidRPr="00E30C2C">
          <w:rPr>
            <w:rFonts w:ascii="Times New Roman" w:eastAsia="Times New Roman" w:hAnsi="Times New Roman" w:cs="Times New Roman"/>
            <w:i/>
            <w:sz w:val="24"/>
            <w:szCs w:val="24"/>
          </w:rPr>
          <w:t>https://msd.unimelb.edu.au/sdg-cities/cities/dehradun-uttarakhand-india</w:t>
        </w:r>
      </w:hyperlink>
    </w:p>
    <w:p w14:paraId="3994C7C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Singh, K. (2020). How 'City of Canals' lost its tag | Dehradun News - The Times of India. The Times of India. </w:t>
      </w:r>
      <w:hyperlink r:id="rId41">
        <w:r w:rsidRPr="00E30C2C">
          <w:rPr>
            <w:rFonts w:ascii="Times New Roman" w:eastAsia="Times New Roman" w:hAnsi="Times New Roman" w:cs="Times New Roman"/>
            <w:i/>
            <w:sz w:val="24"/>
            <w:szCs w:val="24"/>
          </w:rPr>
          <w:t>https://timesofindia.indiatimes.com/city/dehradun/how-city-of-canals-lost-its-tag/articleshow/74446926.cms</w:t>
        </w:r>
      </w:hyperlink>
    </w:p>
    <w:p w14:paraId="1BC0CC33"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Government of Uttarakhand. (2025). Climate. District Dehradun. </w:t>
      </w:r>
      <w:hyperlink r:id="rId42">
        <w:r w:rsidRPr="00E30C2C">
          <w:rPr>
            <w:rFonts w:ascii="Times New Roman" w:eastAsia="Times New Roman" w:hAnsi="Times New Roman" w:cs="Times New Roman"/>
            <w:i/>
            <w:sz w:val="24"/>
            <w:szCs w:val="24"/>
          </w:rPr>
          <w:t>https://dehradun.nic.in/climate/</w:t>
        </w:r>
      </w:hyperlink>
    </w:p>
    <w:p w14:paraId="4E668F20"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Hu, W., &amp; Ley, A. (2025). Welcome to the Congestion Zone: New York Toll Program Is Set to Begin. The New York Times. </w:t>
      </w:r>
      <w:hyperlink r:id="rId43">
        <w:r w:rsidRPr="00E30C2C">
          <w:rPr>
            <w:rFonts w:ascii="Times New Roman" w:eastAsia="Times New Roman" w:hAnsi="Times New Roman" w:cs="Times New Roman"/>
            <w:i/>
            <w:sz w:val="24"/>
            <w:szCs w:val="24"/>
          </w:rPr>
          <w:t>https://www.nytimes.com/2025/01/04/nyregion/congestion-pricing-nyc.html</w:t>
        </w:r>
      </w:hyperlink>
    </w:p>
    <w:p w14:paraId="4F8DAD38"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lastRenderedPageBreak/>
        <w:t xml:space="preserve">The Economist. (2024). Congestion pricing in New York gets the go-ahead after all. Maybe. </w:t>
      </w:r>
      <w:hyperlink r:id="rId44">
        <w:r w:rsidRPr="00E30C2C">
          <w:rPr>
            <w:rFonts w:ascii="Times New Roman" w:eastAsia="Times New Roman" w:hAnsi="Times New Roman" w:cs="Times New Roman"/>
            <w:i/>
            <w:sz w:val="24"/>
            <w:szCs w:val="24"/>
          </w:rPr>
          <w:t>https://www.economist.com/united-states/2024/11/21/congestion-pricing-in-new-york-gets-the-go-ahead-after-all-maybe</w:t>
        </w:r>
      </w:hyperlink>
    </w:p>
    <w:p w14:paraId="093B1B15"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NYC congestion pricing start date set for June 30. See a map of the zone and how much it will cost. (2024). CBS News | Breaking news, top stories &amp; today's latest headlines. </w:t>
      </w:r>
      <w:hyperlink r:id="rId45">
        <w:r w:rsidRPr="00E30C2C">
          <w:rPr>
            <w:rFonts w:ascii="Times New Roman" w:eastAsia="Times New Roman" w:hAnsi="Times New Roman" w:cs="Times New Roman"/>
            <w:i/>
            <w:sz w:val="24"/>
            <w:szCs w:val="24"/>
          </w:rPr>
          <w:t>https://www.cbsnews.com/newyork/news/nyc-congestion-pricing-start-date/</w:t>
        </w:r>
      </w:hyperlink>
    </w:p>
    <w:p w14:paraId="3B8AB106"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Santora, M. (2017). Open-Road Tolls Could Pave the Way for Manhattan Congestion Pricing. The New York Times. </w:t>
      </w:r>
      <w:hyperlink r:id="rId46">
        <w:r w:rsidRPr="00E30C2C">
          <w:rPr>
            <w:rFonts w:ascii="Times New Roman" w:eastAsia="Times New Roman" w:hAnsi="Times New Roman" w:cs="Times New Roman"/>
            <w:i/>
            <w:sz w:val="24"/>
            <w:szCs w:val="24"/>
          </w:rPr>
          <w:t>https://www.nytimes.com/2017/08/25/nyregion/new-york-open-road-tolls-congestion-pricing.html</w:t>
        </w:r>
      </w:hyperlink>
    </w:p>
    <w:p w14:paraId="52B5F617"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Walker, A. (2018). New York drivers spent an average of 91 hours in traffic last year. Curbed NY. </w:t>
      </w:r>
      <w:hyperlink r:id="rId47">
        <w:r w:rsidRPr="00E30C2C">
          <w:rPr>
            <w:rFonts w:ascii="Times New Roman" w:eastAsia="Times New Roman" w:hAnsi="Times New Roman" w:cs="Times New Roman"/>
            <w:i/>
            <w:sz w:val="24"/>
            <w:szCs w:val="24"/>
          </w:rPr>
          <w:t>https://ny.curbed.com/2018/2/6/16979696/new-york-city-traffic-congestion-second-worst</w:t>
        </w:r>
      </w:hyperlink>
    </w:p>
    <w:p w14:paraId="29AEB210"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Hu, W., &amp; Ley, A. (2025). New York City Welcomes Congestion Pricing </w:t>
      </w:r>
      <w:proofErr w:type="gramStart"/>
      <w:r w:rsidRPr="00E30C2C">
        <w:rPr>
          <w:rFonts w:ascii="Times New Roman" w:eastAsia="Times New Roman" w:hAnsi="Times New Roman" w:cs="Times New Roman"/>
          <w:i/>
          <w:sz w:val="24"/>
          <w:szCs w:val="24"/>
        </w:rPr>
        <w:t>With</w:t>
      </w:r>
      <w:proofErr w:type="gramEnd"/>
      <w:r w:rsidRPr="00E30C2C">
        <w:rPr>
          <w:rFonts w:ascii="Times New Roman" w:eastAsia="Times New Roman" w:hAnsi="Times New Roman" w:cs="Times New Roman"/>
          <w:i/>
          <w:sz w:val="24"/>
          <w:szCs w:val="24"/>
        </w:rPr>
        <w:t xml:space="preserve"> Fanfare and Complaints. The New York Times. </w:t>
      </w:r>
      <w:hyperlink r:id="rId48">
        <w:r w:rsidRPr="00E30C2C">
          <w:rPr>
            <w:rFonts w:ascii="Times New Roman" w:eastAsia="Times New Roman" w:hAnsi="Times New Roman" w:cs="Times New Roman"/>
            <w:i/>
            <w:sz w:val="24"/>
            <w:szCs w:val="24"/>
          </w:rPr>
          <w:t>https://www.nytimes.com/2025/01/05/nyregion/nyc-congestion-pricing-tolls.html</w:t>
        </w:r>
      </w:hyperlink>
    </w:p>
    <w:p w14:paraId="2DF1E442" w14:textId="77777777" w:rsidR="0077009E" w:rsidRPr="00E30C2C"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Government of Uttarakhand. (2023). Routes. UTC Online. </w:t>
      </w:r>
      <w:hyperlink r:id="rId49">
        <w:r w:rsidRPr="00E30C2C">
          <w:rPr>
            <w:rFonts w:ascii="Times New Roman" w:eastAsia="Times New Roman" w:hAnsi="Times New Roman" w:cs="Times New Roman"/>
            <w:i/>
            <w:sz w:val="24"/>
            <w:szCs w:val="24"/>
          </w:rPr>
          <w:t>https://www.utconline.uk.gov.in/route.aspx</w:t>
        </w:r>
      </w:hyperlink>
    </w:p>
    <w:p w14:paraId="33CE86A7" w14:textId="69D77154" w:rsidR="0077009E" w:rsidRPr="00963597" w:rsidRDefault="003C63D8" w:rsidP="00692A70">
      <w:pPr>
        <w:numPr>
          <w:ilvl w:val="0"/>
          <w:numId w:val="2"/>
        </w:numPr>
        <w:spacing w:after="160" w:line="480" w:lineRule="auto"/>
        <w:jc w:val="both"/>
        <w:rPr>
          <w:rFonts w:ascii="Times New Roman" w:eastAsia="Times New Roman" w:hAnsi="Times New Roman" w:cs="Times New Roman"/>
          <w:i/>
          <w:sz w:val="24"/>
          <w:szCs w:val="24"/>
        </w:rPr>
      </w:pPr>
      <w:r w:rsidRPr="00E30C2C">
        <w:rPr>
          <w:rFonts w:ascii="Times New Roman" w:eastAsia="Times New Roman" w:hAnsi="Times New Roman" w:cs="Times New Roman"/>
          <w:i/>
          <w:sz w:val="24"/>
          <w:szCs w:val="24"/>
        </w:rPr>
        <w:t xml:space="preserve">ASRTU. (2024). Association of State Road Transport Undertakings. Association of State Road Transport Undertakings. </w:t>
      </w:r>
      <w:hyperlink r:id="rId50" w:history="1">
        <w:r w:rsidR="00A1576D" w:rsidRPr="001070B4">
          <w:rPr>
            <w:rStyle w:val="Hyperlink"/>
            <w:rFonts w:ascii="Times New Roman" w:eastAsia="Times New Roman" w:hAnsi="Times New Roman" w:cs="Times New Roman"/>
            <w:i/>
            <w:sz w:val="24"/>
            <w:szCs w:val="24"/>
          </w:rPr>
          <w:t>https://www.asrtu.org/</w:t>
        </w:r>
      </w:hyperlink>
    </w:p>
    <w:p w14:paraId="0C4FB56F" w14:textId="09F72173" w:rsidR="00963597" w:rsidRDefault="00963597" w:rsidP="00692A70">
      <w:pPr>
        <w:numPr>
          <w:ilvl w:val="0"/>
          <w:numId w:val="2"/>
        </w:numPr>
        <w:spacing w:after="160" w:line="480" w:lineRule="auto"/>
        <w:jc w:val="both"/>
        <w:rPr>
          <w:rFonts w:ascii="Times New Roman" w:eastAsia="Times New Roman" w:hAnsi="Times New Roman" w:cs="Times New Roman"/>
          <w:i/>
          <w:sz w:val="24"/>
          <w:szCs w:val="24"/>
        </w:rPr>
      </w:pPr>
      <w:r w:rsidRPr="00963597">
        <w:rPr>
          <w:rFonts w:ascii="Times New Roman" w:eastAsia="Times New Roman" w:hAnsi="Times New Roman" w:cs="Times New Roman"/>
          <w:i/>
          <w:sz w:val="24"/>
          <w:szCs w:val="24"/>
        </w:rPr>
        <w:t xml:space="preserve">Ministry of Housing and Urban Affairs. (2022). </w:t>
      </w:r>
      <w:r w:rsidRPr="00963597">
        <w:rPr>
          <w:rFonts w:ascii="Times New Roman" w:eastAsia="Times New Roman" w:hAnsi="Times New Roman" w:cs="Times New Roman"/>
          <w:i/>
          <w:iCs/>
          <w:sz w:val="24"/>
          <w:szCs w:val="24"/>
        </w:rPr>
        <w:t>Smart Cities Mission pilot reports</w:t>
      </w:r>
      <w:r w:rsidRPr="00963597">
        <w:rPr>
          <w:rFonts w:ascii="Times New Roman" w:eastAsia="Times New Roman" w:hAnsi="Times New Roman" w:cs="Times New Roman"/>
          <w:i/>
          <w:sz w:val="24"/>
          <w:szCs w:val="24"/>
        </w:rPr>
        <w:t>. Government of India.</w:t>
      </w:r>
    </w:p>
    <w:p w14:paraId="10E57A40" w14:textId="77777777" w:rsidR="00A1576D" w:rsidRDefault="00A1576D" w:rsidP="00A1576D">
      <w:pPr>
        <w:spacing w:after="160" w:line="480" w:lineRule="auto"/>
        <w:jc w:val="both"/>
        <w:rPr>
          <w:rFonts w:ascii="Times New Roman" w:eastAsia="Times New Roman" w:hAnsi="Times New Roman" w:cs="Times New Roman"/>
          <w:sz w:val="24"/>
          <w:szCs w:val="24"/>
        </w:rPr>
      </w:pPr>
    </w:p>
    <w:p w14:paraId="175743D2" w14:textId="77777777" w:rsidR="00E801E0" w:rsidRDefault="00E801E0" w:rsidP="00A1576D">
      <w:pPr>
        <w:spacing w:after="160" w:line="480" w:lineRule="auto"/>
        <w:jc w:val="both"/>
        <w:rPr>
          <w:rFonts w:ascii="Times New Roman" w:eastAsia="Times New Roman" w:hAnsi="Times New Roman" w:cs="Times New Roman"/>
          <w:sz w:val="24"/>
          <w:szCs w:val="24"/>
        </w:rPr>
      </w:pPr>
    </w:p>
    <w:p w14:paraId="460B2571" w14:textId="77777777" w:rsidR="00E801E0" w:rsidRDefault="00E801E0" w:rsidP="00A1576D">
      <w:pPr>
        <w:spacing w:after="160" w:line="480" w:lineRule="auto"/>
        <w:jc w:val="both"/>
        <w:rPr>
          <w:rFonts w:ascii="Times New Roman" w:eastAsia="Times New Roman" w:hAnsi="Times New Roman" w:cs="Times New Roman"/>
          <w:sz w:val="24"/>
          <w:szCs w:val="24"/>
        </w:rPr>
      </w:pPr>
    </w:p>
    <w:p w14:paraId="377F11F2" w14:textId="77777777" w:rsidR="00E801E0" w:rsidRDefault="00E801E0" w:rsidP="00A1576D">
      <w:pPr>
        <w:spacing w:after="160" w:line="480" w:lineRule="auto"/>
        <w:jc w:val="both"/>
        <w:rPr>
          <w:rFonts w:ascii="Times New Roman" w:eastAsia="Times New Roman" w:hAnsi="Times New Roman" w:cs="Times New Roman"/>
          <w:sz w:val="24"/>
          <w:szCs w:val="24"/>
        </w:rPr>
      </w:pPr>
    </w:p>
    <w:p w14:paraId="5658EE87" w14:textId="77777777" w:rsidR="00E801E0" w:rsidRDefault="00E801E0" w:rsidP="00A1576D">
      <w:pPr>
        <w:spacing w:after="160" w:line="480" w:lineRule="auto"/>
        <w:jc w:val="both"/>
        <w:rPr>
          <w:rFonts w:ascii="Times New Roman" w:eastAsia="Times New Roman" w:hAnsi="Times New Roman" w:cs="Times New Roman"/>
          <w:sz w:val="24"/>
          <w:szCs w:val="24"/>
        </w:rPr>
      </w:pPr>
    </w:p>
    <w:p w14:paraId="1C8A6361" w14:textId="106E5A24" w:rsidR="00A1576D" w:rsidRPr="00963597" w:rsidRDefault="00A1576D" w:rsidP="00A1576D">
      <w:pPr>
        <w:spacing w:after="160" w:line="480" w:lineRule="auto"/>
        <w:jc w:val="both"/>
        <w:rPr>
          <w:rFonts w:ascii="Times New Roman" w:eastAsia="Times New Roman" w:hAnsi="Times New Roman" w:cs="Times New Roman"/>
          <w:b/>
          <w:bCs/>
          <w:sz w:val="24"/>
          <w:szCs w:val="24"/>
        </w:rPr>
      </w:pPr>
      <w:r w:rsidRPr="00963597">
        <w:rPr>
          <w:rFonts w:ascii="Times New Roman" w:eastAsia="Times New Roman" w:hAnsi="Times New Roman" w:cs="Times New Roman"/>
          <w:b/>
          <w:bCs/>
          <w:sz w:val="24"/>
          <w:szCs w:val="24"/>
        </w:rPr>
        <w:lastRenderedPageBreak/>
        <w:t>A</w:t>
      </w:r>
      <w:r w:rsidR="00963597">
        <w:rPr>
          <w:rFonts w:ascii="Times New Roman" w:eastAsia="Times New Roman" w:hAnsi="Times New Roman" w:cs="Times New Roman"/>
          <w:b/>
          <w:bCs/>
          <w:sz w:val="24"/>
          <w:szCs w:val="24"/>
        </w:rPr>
        <w:t>ppendix</w:t>
      </w:r>
    </w:p>
    <w:p w14:paraId="7453A35D" w14:textId="5A745D10" w:rsidR="00A1576D" w:rsidRPr="00A1576D" w:rsidRDefault="00A1576D" w:rsidP="00A1576D">
      <w:p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sz w:val="24"/>
          <w:szCs w:val="24"/>
        </w:rPr>
        <w:t>Calculations</w:t>
      </w:r>
      <w:r w:rsidR="00E801E0">
        <w:rPr>
          <w:rFonts w:ascii="Times New Roman" w:eastAsia="Times New Roman" w:hAnsi="Times New Roman" w:cs="Times New Roman"/>
          <w:sz w:val="24"/>
          <w:szCs w:val="24"/>
        </w:rPr>
        <w:t xml:space="preserve"> for Impact and Evaluation Metrics</w:t>
      </w:r>
      <w:r w:rsidRPr="00A1576D">
        <w:rPr>
          <w:rFonts w:ascii="Times New Roman" w:eastAsia="Times New Roman" w:hAnsi="Times New Roman" w:cs="Times New Roman"/>
          <w:sz w:val="24"/>
          <w:szCs w:val="24"/>
        </w:rPr>
        <w:t>:</w:t>
      </w:r>
    </w:p>
    <w:p w14:paraId="47AF1262" w14:textId="77777777" w:rsidR="00A1576D" w:rsidRPr="00A1576D" w:rsidRDefault="00A1576D" w:rsidP="00A1576D">
      <w:p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sz w:val="24"/>
          <w:szCs w:val="24"/>
        </w:rPr>
        <w:t>Copenhagen’s pedestrian reforms and Seoul’s time-staggering programs have shown success by measuring footfall shifts, modal elasticity, and safety perception—metrics mirrored here. To estimate and track behavioural shifts, we propose the following calculations:</w:t>
      </w:r>
    </w:p>
    <w:p w14:paraId="22610D26" w14:textId="77777777" w:rsidR="00A1576D" w:rsidRPr="00A1576D" w:rsidRDefault="00A1576D" w:rsidP="00A1576D">
      <w:pPr>
        <w:numPr>
          <w:ilvl w:val="0"/>
          <w:numId w:val="7"/>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Modal Shift Rate (%)</w:t>
      </w:r>
      <w:r w:rsidRPr="00A1576D">
        <w:rPr>
          <w:rFonts w:ascii="Times New Roman" w:eastAsia="Times New Roman" w:hAnsi="Times New Roman" w:cs="Times New Roman"/>
          <w:sz w:val="24"/>
          <w:szCs w:val="24"/>
        </w:rPr>
        <w:t xml:space="preserve"> = (post-intervention public/shared transit users − Baseline users) / Baseline users × 100</w:t>
      </w:r>
    </w:p>
    <w:p w14:paraId="00423297" w14:textId="77777777" w:rsidR="00A1576D" w:rsidRPr="00A1576D" w:rsidRDefault="00A1576D" w:rsidP="00A1576D">
      <w:pPr>
        <w:spacing w:after="160" w:line="480" w:lineRule="auto"/>
        <w:jc w:val="both"/>
        <w:rPr>
          <w:rFonts w:ascii="Times New Roman" w:eastAsia="Times New Roman" w:hAnsi="Times New Roman" w:cs="Times New Roman"/>
          <w:b/>
          <w:sz w:val="24"/>
          <w:szCs w:val="24"/>
        </w:rPr>
      </w:pPr>
      <w:r w:rsidRPr="00A1576D">
        <w:rPr>
          <w:rFonts w:ascii="Times New Roman" w:eastAsia="Times New Roman" w:hAnsi="Times New Roman" w:cs="Times New Roman"/>
          <w:i/>
          <w:sz w:val="24"/>
          <w:szCs w:val="24"/>
        </w:rPr>
        <w:t>Example:</w:t>
      </w:r>
      <w:r w:rsidRPr="00A1576D">
        <w:rPr>
          <w:rFonts w:ascii="Times New Roman" w:eastAsia="Times New Roman" w:hAnsi="Times New Roman" w:cs="Times New Roman"/>
          <w:sz w:val="24"/>
          <w:szCs w:val="24"/>
        </w:rPr>
        <w:t xml:space="preserve"> If baseline public/shared use is 20%, and post-intervention it becomes 25%, the modal shift = (25−20)/20 × 100 = </w:t>
      </w:r>
      <w:r w:rsidRPr="00A1576D">
        <w:rPr>
          <w:rFonts w:ascii="Times New Roman" w:eastAsia="Times New Roman" w:hAnsi="Times New Roman" w:cs="Times New Roman"/>
          <w:b/>
          <w:sz w:val="24"/>
          <w:szCs w:val="24"/>
        </w:rPr>
        <w:t>25%</w:t>
      </w:r>
    </w:p>
    <w:p w14:paraId="069B7EC9" w14:textId="77777777" w:rsidR="00A1576D" w:rsidRPr="00A1576D" w:rsidRDefault="00A1576D" w:rsidP="00A1576D">
      <w:pPr>
        <w:numPr>
          <w:ilvl w:val="0"/>
          <w:numId w:val="5"/>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Reduction in Private Vehicle Use (Peak Hours)</w:t>
      </w:r>
      <w:r w:rsidRPr="00A1576D">
        <w:rPr>
          <w:rFonts w:ascii="Times New Roman" w:eastAsia="Times New Roman" w:hAnsi="Times New Roman" w:cs="Times New Roman"/>
          <w:sz w:val="24"/>
          <w:szCs w:val="24"/>
        </w:rPr>
        <w:t xml:space="preserve"> = (Baseline vehicle count − post-intervention count) / Baseline count × 100</w:t>
      </w:r>
    </w:p>
    <w:p w14:paraId="165B93C7" w14:textId="77777777" w:rsidR="00A1576D" w:rsidRPr="00A1576D" w:rsidRDefault="00A1576D" w:rsidP="00A1576D">
      <w:pPr>
        <w:numPr>
          <w:ilvl w:val="0"/>
          <w:numId w:val="5"/>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AQI Improvement</w:t>
      </w:r>
      <w:r w:rsidRPr="00A1576D">
        <w:rPr>
          <w:rFonts w:ascii="Times New Roman" w:eastAsia="Times New Roman" w:hAnsi="Times New Roman" w:cs="Times New Roman"/>
          <w:sz w:val="24"/>
          <w:szCs w:val="24"/>
        </w:rPr>
        <w:t xml:space="preserve"> = (pre-AQI average − post-AQI average) points (target ≥10 points)</w:t>
      </w:r>
    </w:p>
    <w:p w14:paraId="52410854" w14:textId="77777777" w:rsidR="00A1576D" w:rsidRPr="00A1576D" w:rsidRDefault="00A1576D" w:rsidP="00A1576D">
      <w:pPr>
        <w:numPr>
          <w:ilvl w:val="0"/>
          <w:numId w:val="5"/>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Women’s Safety Index Improvement (%)</w:t>
      </w:r>
      <w:r w:rsidRPr="00A1576D">
        <w:rPr>
          <w:rFonts w:ascii="Times New Roman" w:eastAsia="Times New Roman" w:hAnsi="Times New Roman" w:cs="Times New Roman"/>
          <w:sz w:val="24"/>
          <w:szCs w:val="24"/>
        </w:rPr>
        <w:t xml:space="preserve"> = (post-survey safety score − Baseline score) / Baseline score × 100</w:t>
      </w:r>
    </w:p>
    <w:p w14:paraId="23E959AB" w14:textId="77777777" w:rsidR="00A1576D" w:rsidRPr="00A1576D" w:rsidRDefault="00A1576D" w:rsidP="00A1576D">
      <w:pPr>
        <w:spacing w:after="160" w:line="480" w:lineRule="auto"/>
        <w:jc w:val="both"/>
        <w:rPr>
          <w:rFonts w:ascii="Times New Roman" w:eastAsia="Times New Roman" w:hAnsi="Times New Roman" w:cs="Times New Roman"/>
          <w:b/>
          <w:sz w:val="24"/>
          <w:szCs w:val="24"/>
        </w:rPr>
      </w:pPr>
      <w:r w:rsidRPr="00A1576D">
        <w:rPr>
          <w:rFonts w:ascii="Times New Roman" w:eastAsia="Times New Roman" w:hAnsi="Times New Roman" w:cs="Times New Roman"/>
          <w:i/>
          <w:sz w:val="24"/>
          <w:szCs w:val="24"/>
        </w:rPr>
        <w:t>Example:</w:t>
      </w:r>
      <w:r w:rsidRPr="00A1576D">
        <w:rPr>
          <w:rFonts w:ascii="Times New Roman" w:eastAsia="Times New Roman" w:hAnsi="Times New Roman" w:cs="Times New Roman"/>
          <w:sz w:val="24"/>
          <w:szCs w:val="24"/>
        </w:rPr>
        <w:t xml:space="preserve"> If baseline perception score is 50/100 and improves to 70/100 → (70−50)/50 × 100 = </w:t>
      </w:r>
      <w:r w:rsidRPr="00A1576D">
        <w:rPr>
          <w:rFonts w:ascii="Times New Roman" w:eastAsia="Times New Roman" w:hAnsi="Times New Roman" w:cs="Times New Roman"/>
          <w:b/>
          <w:sz w:val="24"/>
          <w:szCs w:val="24"/>
        </w:rPr>
        <w:t>40%</w:t>
      </w:r>
    </w:p>
    <w:p w14:paraId="4A21BA81" w14:textId="77777777" w:rsidR="00A1576D" w:rsidRPr="00A1576D" w:rsidRDefault="00A1576D" w:rsidP="00A1576D">
      <w:pPr>
        <w:numPr>
          <w:ilvl w:val="0"/>
          <w:numId w:val="1"/>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Reward Program Engagement</w:t>
      </w:r>
      <w:r w:rsidRPr="00A1576D">
        <w:rPr>
          <w:rFonts w:ascii="Times New Roman" w:eastAsia="Times New Roman" w:hAnsi="Times New Roman" w:cs="Times New Roman"/>
          <w:sz w:val="24"/>
          <w:szCs w:val="24"/>
        </w:rPr>
        <w:t xml:space="preserve"> = Total unique app scans × average daily participation rate over pilot duration</w:t>
      </w:r>
    </w:p>
    <w:p w14:paraId="0AFCC859" w14:textId="77777777" w:rsidR="00A1576D" w:rsidRPr="00A1576D" w:rsidRDefault="00A1576D" w:rsidP="00A1576D">
      <w:pPr>
        <w:numPr>
          <w:ilvl w:val="0"/>
          <w:numId w:val="1"/>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Vendor Compliance Rate (%)</w:t>
      </w:r>
      <w:r w:rsidRPr="00A1576D">
        <w:rPr>
          <w:rFonts w:ascii="Times New Roman" w:eastAsia="Times New Roman" w:hAnsi="Times New Roman" w:cs="Times New Roman"/>
          <w:sz w:val="24"/>
          <w:szCs w:val="24"/>
        </w:rPr>
        <w:t xml:space="preserve"> = (Number of vendors inside designated pods / Total active vendors) × 100</w:t>
      </w:r>
    </w:p>
    <w:p w14:paraId="1E9EBDE0" w14:textId="77777777" w:rsidR="00A1576D" w:rsidRPr="00A1576D" w:rsidRDefault="00A1576D" w:rsidP="00A1576D">
      <w:p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sz w:val="24"/>
          <w:szCs w:val="24"/>
        </w:rPr>
        <w:t>Additional calculation methods for key metrics include:</w:t>
      </w:r>
    </w:p>
    <w:p w14:paraId="4AE6EF0D" w14:textId="77777777" w:rsidR="00A1576D" w:rsidRPr="00A1576D" w:rsidRDefault="00A1576D" w:rsidP="00A1576D">
      <w:pPr>
        <w:numPr>
          <w:ilvl w:val="0"/>
          <w:numId w:val="6"/>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Floating Bus Stop Usage Rate (%)</w:t>
      </w:r>
      <w:r w:rsidRPr="00A1576D">
        <w:rPr>
          <w:rFonts w:ascii="Times New Roman" w:eastAsia="Times New Roman" w:hAnsi="Times New Roman" w:cs="Times New Roman"/>
          <w:sz w:val="24"/>
          <w:szCs w:val="24"/>
        </w:rPr>
        <w:t xml:space="preserve"> = (Monthly post-intervention ridership at floating stops − Baseline ridership) / Baseline ridership × 100</w:t>
      </w:r>
    </w:p>
    <w:p w14:paraId="186D93CD" w14:textId="77777777" w:rsidR="00A1576D" w:rsidRPr="00A1576D" w:rsidRDefault="00A1576D" w:rsidP="00A1576D">
      <w:pPr>
        <w:spacing w:after="160" w:line="480" w:lineRule="auto"/>
        <w:jc w:val="both"/>
        <w:rPr>
          <w:rFonts w:ascii="Times New Roman" w:eastAsia="Times New Roman" w:hAnsi="Times New Roman" w:cs="Times New Roman"/>
          <w:b/>
          <w:sz w:val="24"/>
          <w:szCs w:val="24"/>
        </w:rPr>
      </w:pPr>
      <w:r w:rsidRPr="00A1576D">
        <w:rPr>
          <w:rFonts w:ascii="Times New Roman" w:eastAsia="Times New Roman" w:hAnsi="Times New Roman" w:cs="Times New Roman"/>
          <w:i/>
          <w:sz w:val="24"/>
          <w:szCs w:val="24"/>
        </w:rPr>
        <w:lastRenderedPageBreak/>
        <w:t>Example:</w:t>
      </w:r>
      <w:r w:rsidRPr="00A1576D">
        <w:rPr>
          <w:rFonts w:ascii="Times New Roman" w:eastAsia="Times New Roman" w:hAnsi="Times New Roman" w:cs="Times New Roman"/>
          <w:sz w:val="24"/>
          <w:szCs w:val="24"/>
        </w:rPr>
        <w:t xml:space="preserve"> If baseline ridership is 1,000/month and post-intervention it is 1,150 → (1,150 − 1,000)/1,000 × 100 = </w:t>
      </w:r>
      <w:r w:rsidRPr="00A1576D">
        <w:rPr>
          <w:rFonts w:ascii="Times New Roman" w:eastAsia="Times New Roman" w:hAnsi="Times New Roman" w:cs="Times New Roman"/>
          <w:b/>
          <w:sz w:val="24"/>
          <w:szCs w:val="24"/>
        </w:rPr>
        <w:t>15% increase</w:t>
      </w:r>
    </w:p>
    <w:p w14:paraId="3ECBDD4A" w14:textId="77777777" w:rsidR="00A1576D" w:rsidRPr="00A1576D" w:rsidRDefault="00A1576D" w:rsidP="00A1576D">
      <w:pPr>
        <w:numPr>
          <w:ilvl w:val="0"/>
          <w:numId w:val="4"/>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Reward Program Participation Growth (%)</w:t>
      </w:r>
      <w:r w:rsidRPr="00A1576D">
        <w:rPr>
          <w:rFonts w:ascii="Times New Roman" w:eastAsia="Times New Roman" w:hAnsi="Times New Roman" w:cs="Times New Roman"/>
          <w:sz w:val="24"/>
          <w:szCs w:val="24"/>
        </w:rPr>
        <w:t xml:space="preserve"> = (Final number of active users − Initial user base) / Initial user base × 100</w:t>
      </w:r>
    </w:p>
    <w:p w14:paraId="2DF5341B" w14:textId="77777777" w:rsidR="00A1576D" w:rsidRPr="00A1576D" w:rsidRDefault="00A1576D" w:rsidP="00A1576D">
      <w:pPr>
        <w:spacing w:after="160" w:line="480" w:lineRule="auto"/>
        <w:jc w:val="both"/>
        <w:rPr>
          <w:rFonts w:ascii="Times New Roman" w:eastAsia="Times New Roman" w:hAnsi="Times New Roman" w:cs="Times New Roman"/>
          <w:b/>
          <w:sz w:val="24"/>
          <w:szCs w:val="24"/>
        </w:rPr>
      </w:pPr>
      <w:r w:rsidRPr="00A1576D">
        <w:rPr>
          <w:rFonts w:ascii="Times New Roman" w:eastAsia="Times New Roman" w:hAnsi="Times New Roman" w:cs="Times New Roman"/>
          <w:i/>
          <w:sz w:val="24"/>
          <w:szCs w:val="24"/>
        </w:rPr>
        <w:t>Example:</w:t>
      </w:r>
      <w:r w:rsidRPr="00A1576D">
        <w:rPr>
          <w:rFonts w:ascii="Times New Roman" w:eastAsia="Times New Roman" w:hAnsi="Times New Roman" w:cs="Times New Roman"/>
          <w:sz w:val="24"/>
          <w:szCs w:val="24"/>
        </w:rPr>
        <w:t xml:space="preserve"> From 500 initial users to 5,000 by end of pilot → (5,000 − 500)/500 × 100 = </w:t>
      </w:r>
      <w:r w:rsidRPr="00A1576D">
        <w:rPr>
          <w:rFonts w:ascii="Times New Roman" w:eastAsia="Times New Roman" w:hAnsi="Times New Roman" w:cs="Times New Roman"/>
          <w:b/>
          <w:sz w:val="24"/>
          <w:szCs w:val="24"/>
        </w:rPr>
        <w:t>900% growth</w:t>
      </w:r>
    </w:p>
    <w:p w14:paraId="32DCA994" w14:textId="77777777" w:rsidR="00A1576D" w:rsidRPr="00A1576D" w:rsidRDefault="00A1576D" w:rsidP="00A1576D">
      <w:pPr>
        <w:numPr>
          <w:ilvl w:val="0"/>
          <w:numId w:val="3"/>
        </w:numPr>
        <w:spacing w:after="160" w:line="480" w:lineRule="auto"/>
        <w:jc w:val="both"/>
        <w:rPr>
          <w:rFonts w:ascii="Times New Roman" w:eastAsia="Times New Roman" w:hAnsi="Times New Roman" w:cs="Times New Roman"/>
          <w:sz w:val="24"/>
          <w:szCs w:val="24"/>
        </w:rPr>
      </w:pPr>
      <w:r w:rsidRPr="00A1576D">
        <w:rPr>
          <w:rFonts w:ascii="Times New Roman" w:eastAsia="Times New Roman" w:hAnsi="Times New Roman" w:cs="Times New Roman"/>
          <w:b/>
          <w:sz w:val="24"/>
          <w:szCs w:val="24"/>
        </w:rPr>
        <w:t>Community Satisfaction Score (%)</w:t>
      </w:r>
      <w:r w:rsidRPr="00A1576D">
        <w:rPr>
          <w:rFonts w:ascii="Times New Roman" w:eastAsia="Times New Roman" w:hAnsi="Times New Roman" w:cs="Times New Roman"/>
          <w:sz w:val="24"/>
          <w:szCs w:val="24"/>
        </w:rPr>
        <w:t xml:space="preserve"> = (Positive feedback responses / Total feedback responses) × 100</w:t>
      </w:r>
    </w:p>
    <w:p w14:paraId="56626E54" w14:textId="77777777" w:rsidR="00A1576D" w:rsidRPr="00A1576D" w:rsidRDefault="00A1576D" w:rsidP="00A1576D">
      <w:pPr>
        <w:spacing w:after="160" w:line="480" w:lineRule="auto"/>
        <w:jc w:val="both"/>
        <w:rPr>
          <w:rFonts w:ascii="Times New Roman" w:eastAsia="Times New Roman" w:hAnsi="Times New Roman" w:cs="Times New Roman"/>
          <w:b/>
          <w:sz w:val="24"/>
          <w:szCs w:val="24"/>
        </w:rPr>
      </w:pPr>
      <w:r w:rsidRPr="00A1576D">
        <w:rPr>
          <w:rFonts w:ascii="Times New Roman" w:eastAsia="Times New Roman" w:hAnsi="Times New Roman" w:cs="Times New Roman"/>
          <w:i/>
          <w:sz w:val="24"/>
          <w:szCs w:val="24"/>
        </w:rPr>
        <w:t>Example:</w:t>
      </w:r>
      <w:r w:rsidRPr="00A1576D">
        <w:rPr>
          <w:rFonts w:ascii="Times New Roman" w:eastAsia="Times New Roman" w:hAnsi="Times New Roman" w:cs="Times New Roman"/>
          <w:sz w:val="24"/>
          <w:szCs w:val="24"/>
        </w:rPr>
        <w:t xml:space="preserve"> 640 out of 800 respondents gave a positive rating → 640/800 × 100 = </w:t>
      </w:r>
      <w:r w:rsidRPr="00A1576D">
        <w:rPr>
          <w:rFonts w:ascii="Times New Roman" w:eastAsia="Times New Roman" w:hAnsi="Times New Roman" w:cs="Times New Roman"/>
          <w:b/>
          <w:sz w:val="24"/>
          <w:szCs w:val="24"/>
        </w:rPr>
        <w:t>80% satisfaction rate</w:t>
      </w:r>
    </w:p>
    <w:p w14:paraId="5554153E" w14:textId="77777777" w:rsidR="00A1576D" w:rsidRPr="00E30C2C" w:rsidRDefault="00A1576D" w:rsidP="00A1576D">
      <w:pPr>
        <w:spacing w:after="160" w:line="480" w:lineRule="auto"/>
        <w:jc w:val="both"/>
        <w:rPr>
          <w:rFonts w:ascii="Times New Roman" w:eastAsia="Times New Roman" w:hAnsi="Times New Roman" w:cs="Times New Roman"/>
          <w:i/>
          <w:sz w:val="24"/>
          <w:szCs w:val="24"/>
        </w:rPr>
      </w:pPr>
    </w:p>
    <w:sectPr w:rsidR="00A1576D" w:rsidRPr="00E30C2C" w:rsidSect="0047789F">
      <w:type w:val="continuous"/>
      <w:pgSz w:w="11906" w:h="16838"/>
      <w:pgMar w:top="720" w:right="720" w:bottom="720" w:left="720" w:header="567" w:footer="567" w:gutter="0"/>
      <w:pgBorders w:offsetFrom="page">
        <w:top w:val="single" w:sz="2" w:space="24" w:color="auto"/>
        <w:left w:val="single" w:sz="2" w:space="24" w:color="auto"/>
        <w:bottom w:val="single" w:sz="2" w:space="24" w:color="auto"/>
        <w:right w:val="single" w:sz="2"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B78B2" w14:textId="77777777" w:rsidR="00355060" w:rsidRDefault="00355060" w:rsidP="001454E0">
      <w:pPr>
        <w:spacing w:line="240" w:lineRule="auto"/>
      </w:pPr>
      <w:r>
        <w:separator/>
      </w:r>
    </w:p>
  </w:endnote>
  <w:endnote w:type="continuationSeparator" w:id="0">
    <w:p w14:paraId="64625849" w14:textId="77777777" w:rsidR="00355060" w:rsidRDefault="00355060" w:rsidP="00145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1C36C" w14:textId="77777777" w:rsidR="004E754C" w:rsidRDefault="004E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511173"/>
      <w:docPartObj>
        <w:docPartGallery w:val="Page Numbers (Bottom of Page)"/>
        <w:docPartUnique/>
      </w:docPartObj>
    </w:sdtPr>
    <w:sdtEndPr>
      <w:rPr>
        <w:color w:val="7F7F7F"/>
        <w:spacing w:val="60"/>
      </w:rPr>
    </w:sdtEndPr>
    <w:sdtContent>
      <w:p w14:paraId="5F4F8AA2" w14:textId="77777777" w:rsidR="001454E0" w:rsidRDefault="001454E0" w:rsidP="0045475A">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45475A">
          <w:rPr>
            <w:color w:val="7F7F7F"/>
            <w:spacing w:val="60"/>
          </w:rPr>
          <w:t>Page</w:t>
        </w:r>
      </w:p>
    </w:sdtContent>
  </w:sdt>
  <w:p w14:paraId="09864CF6" w14:textId="77777777" w:rsidR="001454E0" w:rsidRDefault="001454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A0CB6" w14:textId="77777777" w:rsidR="004E754C" w:rsidRDefault="004E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F0665" w14:textId="77777777" w:rsidR="00355060" w:rsidRDefault="00355060" w:rsidP="001454E0">
      <w:pPr>
        <w:spacing w:line="240" w:lineRule="auto"/>
      </w:pPr>
      <w:r>
        <w:separator/>
      </w:r>
    </w:p>
  </w:footnote>
  <w:footnote w:type="continuationSeparator" w:id="0">
    <w:p w14:paraId="6229D883" w14:textId="77777777" w:rsidR="00355060" w:rsidRDefault="00355060" w:rsidP="001454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48B1" w14:textId="3EBBB2CC" w:rsidR="004E754C" w:rsidRDefault="00355060">
    <w:pPr>
      <w:pStyle w:val="Header"/>
    </w:pPr>
    <w:r>
      <w:rPr>
        <w:noProof/>
      </w:rPr>
      <w:pict w14:anchorId="4B05F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297" o:spid="_x0000_s2050"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Bahnschrif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9C823" w14:textId="772254DF" w:rsidR="004E754C" w:rsidRDefault="00355060">
    <w:pPr>
      <w:pStyle w:val="Header"/>
    </w:pPr>
    <w:r>
      <w:rPr>
        <w:noProof/>
      </w:rPr>
      <w:pict w14:anchorId="478291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298" o:spid="_x0000_s2051" type="#_x0000_t136" style="position:absolute;margin-left:0;margin-top:0;width:664.05pt;height:73.75pt;rotation:315;z-index:-251653120;mso-position-horizontal:center;mso-position-horizontal-relative:margin;mso-position-vertical:center;mso-position-vertical-relative:margin" o:allowincell="f" fillcolor="silver" stroked="f">
          <v:fill opacity=".5"/>
          <v:textpath style="font-family:&quot;Bahnschrif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CC45" w14:textId="47DF4B48" w:rsidR="004E754C" w:rsidRDefault="00355060">
    <w:pPr>
      <w:pStyle w:val="Header"/>
    </w:pPr>
    <w:r>
      <w:rPr>
        <w:noProof/>
      </w:rPr>
      <w:pict w14:anchorId="23AD3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296" o:spid="_x0000_s2049" type="#_x0000_t136" style="position:absolute;margin-left:0;margin-top:0;width:664.05pt;height:73.75pt;rotation:315;z-index:-251657216;mso-position-horizontal:center;mso-position-horizontal-relative:margin;mso-position-vertical:center;mso-position-vertical-relative:margin" o:allowincell="f" fillcolor="silver" stroked="f">
          <v:fill opacity=".5"/>
          <v:textpath style="font-family:&quot;Bahnschrif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DAD"/>
    <w:multiLevelType w:val="hybridMultilevel"/>
    <w:tmpl w:val="FFD8D0CC"/>
    <w:lvl w:ilvl="0" w:tplc="060096AE">
      <w:start w:val="1"/>
      <w:numFmt w:val="upperLetter"/>
      <w:lvlText w:val="%1."/>
      <w:lvlJc w:val="left"/>
      <w:pPr>
        <w:ind w:left="420" w:hanging="360"/>
      </w:pPr>
      <w:rPr>
        <w:rFonts w:hint="default"/>
        <w:u w:val="none"/>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 w15:restartNumberingAfterBreak="0">
    <w:nsid w:val="18A52F0B"/>
    <w:multiLevelType w:val="hybridMultilevel"/>
    <w:tmpl w:val="3E3277D6"/>
    <w:lvl w:ilvl="0" w:tplc="590803C0">
      <w:numFmt w:val="bullet"/>
      <w:lvlText w:val="·"/>
      <w:lvlJc w:val="left"/>
      <w:pPr>
        <w:ind w:left="915" w:hanging="555"/>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E2101"/>
    <w:multiLevelType w:val="multilevel"/>
    <w:tmpl w:val="C23C1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1F7637"/>
    <w:multiLevelType w:val="multilevel"/>
    <w:tmpl w:val="F7004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F77DA8"/>
    <w:multiLevelType w:val="hybridMultilevel"/>
    <w:tmpl w:val="D6C02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0CC6CDB"/>
    <w:multiLevelType w:val="multilevel"/>
    <w:tmpl w:val="9328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BE35E2"/>
    <w:multiLevelType w:val="multilevel"/>
    <w:tmpl w:val="BA3E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432F5E"/>
    <w:multiLevelType w:val="multilevel"/>
    <w:tmpl w:val="BFCC908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22E58DF"/>
    <w:multiLevelType w:val="multilevel"/>
    <w:tmpl w:val="4C9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A85E53"/>
    <w:multiLevelType w:val="multilevel"/>
    <w:tmpl w:val="E0CC9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5"/>
  </w:num>
  <w:num w:numId="4">
    <w:abstractNumId w:val="6"/>
  </w:num>
  <w:num w:numId="5">
    <w:abstractNumId w:val="9"/>
  </w:num>
  <w:num w:numId="6">
    <w:abstractNumId w:val="2"/>
  </w:num>
  <w:num w:numId="7">
    <w:abstractNumId w:val="3"/>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9E"/>
    <w:rsid w:val="00001870"/>
    <w:rsid w:val="0005605B"/>
    <w:rsid w:val="00077789"/>
    <w:rsid w:val="000918E6"/>
    <w:rsid w:val="000A4C46"/>
    <w:rsid w:val="000E1F5D"/>
    <w:rsid w:val="001309BE"/>
    <w:rsid w:val="001427CD"/>
    <w:rsid w:val="001454E0"/>
    <w:rsid w:val="00146E93"/>
    <w:rsid w:val="00160C15"/>
    <w:rsid w:val="00164392"/>
    <w:rsid w:val="001A54CA"/>
    <w:rsid w:val="00207C86"/>
    <w:rsid w:val="00237EB7"/>
    <w:rsid w:val="00243563"/>
    <w:rsid w:val="002748CD"/>
    <w:rsid w:val="002D510D"/>
    <w:rsid w:val="00310628"/>
    <w:rsid w:val="00354A62"/>
    <w:rsid w:val="00355060"/>
    <w:rsid w:val="00363E3A"/>
    <w:rsid w:val="0037733F"/>
    <w:rsid w:val="00381069"/>
    <w:rsid w:val="00386CC6"/>
    <w:rsid w:val="003944ED"/>
    <w:rsid w:val="003C63D8"/>
    <w:rsid w:val="003D3A9B"/>
    <w:rsid w:val="003F51CD"/>
    <w:rsid w:val="00452247"/>
    <w:rsid w:val="0045475A"/>
    <w:rsid w:val="00460645"/>
    <w:rsid w:val="0047789F"/>
    <w:rsid w:val="004901CB"/>
    <w:rsid w:val="004A476A"/>
    <w:rsid w:val="004A6EF4"/>
    <w:rsid w:val="004D57A0"/>
    <w:rsid w:val="004E754C"/>
    <w:rsid w:val="0052559E"/>
    <w:rsid w:val="00581BAE"/>
    <w:rsid w:val="005A1B09"/>
    <w:rsid w:val="005A1C69"/>
    <w:rsid w:val="006121AF"/>
    <w:rsid w:val="00633C96"/>
    <w:rsid w:val="00637E93"/>
    <w:rsid w:val="006465A2"/>
    <w:rsid w:val="00660174"/>
    <w:rsid w:val="006650B7"/>
    <w:rsid w:val="00671FE4"/>
    <w:rsid w:val="00692A70"/>
    <w:rsid w:val="00694D88"/>
    <w:rsid w:val="00697BA7"/>
    <w:rsid w:val="006E2EC5"/>
    <w:rsid w:val="007053D4"/>
    <w:rsid w:val="0071381E"/>
    <w:rsid w:val="0072248E"/>
    <w:rsid w:val="00725D8B"/>
    <w:rsid w:val="007536E1"/>
    <w:rsid w:val="00767A08"/>
    <w:rsid w:val="0077009E"/>
    <w:rsid w:val="00776484"/>
    <w:rsid w:val="007806E3"/>
    <w:rsid w:val="00787B4D"/>
    <w:rsid w:val="007A0CE2"/>
    <w:rsid w:val="00812E8D"/>
    <w:rsid w:val="00862CFE"/>
    <w:rsid w:val="008836A7"/>
    <w:rsid w:val="008B172F"/>
    <w:rsid w:val="008E6C92"/>
    <w:rsid w:val="00902D8C"/>
    <w:rsid w:val="009064CC"/>
    <w:rsid w:val="00963597"/>
    <w:rsid w:val="00991717"/>
    <w:rsid w:val="009B684B"/>
    <w:rsid w:val="009D3253"/>
    <w:rsid w:val="009D7C48"/>
    <w:rsid w:val="00A1576D"/>
    <w:rsid w:val="00A61C21"/>
    <w:rsid w:val="00A85802"/>
    <w:rsid w:val="00B17D57"/>
    <w:rsid w:val="00B445B9"/>
    <w:rsid w:val="00B75CCA"/>
    <w:rsid w:val="00B76362"/>
    <w:rsid w:val="00B83732"/>
    <w:rsid w:val="00BF2288"/>
    <w:rsid w:val="00C46291"/>
    <w:rsid w:val="00C852A0"/>
    <w:rsid w:val="00CA13A9"/>
    <w:rsid w:val="00CB0CCC"/>
    <w:rsid w:val="00CD4E17"/>
    <w:rsid w:val="00D1160F"/>
    <w:rsid w:val="00D12557"/>
    <w:rsid w:val="00D15882"/>
    <w:rsid w:val="00D21D26"/>
    <w:rsid w:val="00D576C6"/>
    <w:rsid w:val="00D75495"/>
    <w:rsid w:val="00D9656B"/>
    <w:rsid w:val="00DD0F1E"/>
    <w:rsid w:val="00E111C2"/>
    <w:rsid w:val="00E12E36"/>
    <w:rsid w:val="00E1351F"/>
    <w:rsid w:val="00E30C2C"/>
    <w:rsid w:val="00E31CA1"/>
    <w:rsid w:val="00E575AD"/>
    <w:rsid w:val="00E801E0"/>
    <w:rsid w:val="00E917B1"/>
    <w:rsid w:val="00F677B6"/>
    <w:rsid w:val="00FA33E9"/>
    <w:rsid w:val="00FE0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794824"/>
  <w15:docId w15:val="{C7EEAC16-855F-4A04-9774-02725EDC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hnschrift" w:eastAsia="Arial" w:hAnsi="Bahnschrift" w:cs="Arial"/>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lang w:val="en-GB"/>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rPr>
  </w:style>
  <w:style w:type="paragraph" w:styleId="Heading6">
    <w:name w:val="heading 6"/>
    <w:basedOn w:val="Normal"/>
    <w:next w:val="Normal"/>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hAnsi="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454E0"/>
    <w:pPr>
      <w:tabs>
        <w:tab w:val="center" w:pos="4513"/>
        <w:tab w:val="right" w:pos="9026"/>
      </w:tabs>
      <w:spacing w:line="240" w:lineRule="auto"/>
    </w:pPr>
  </w:style>
  <w:style w:type="character" w:customStyle="1" w:styleId="HeaderChar">
    <w:name w:val="Header Char"/>
    <w:basedOn w:val="DefaultParagraphFont"/>
    <w:link w:val="Header"/>
    <w:uiPriority w:val="99"/>
    <w:rsid w:val="001454E0"/>
  </w:style>
  <w:style w:type="paragraph" w:styleId="Footer">
    <w:name w:val="footer"/>
    <w:basedOn w:val="Normal"/>
    <w:link w:val="FooterChar"/>
    <w:uiPriority w:val="99"/>
    <w:unhideWhenUsed/>
    <w:rsid w:val="001454E0"/>
    <w:pPr>
      <w:tabs>
        <w:tab w:val="center" w:pos="4513"/>
        <w:tab w:val="right" w:pos="9026"/>
      </w:tabs>
      <w:spacing w:line="240" w:lineRule="auto"/>
    </w:pPr>
  </w:style>
  <w:style w:type="character" w:customStyle="1" w:styleId="FooterChar">
    <w:name w:val="Footer Char"/>
    <w:basedOn w:val="DefaultParagraphFont"/>
    <w:link w:val="Footer"/>
    <w:uiPriority w:val="99"/>
    <w:rsid w:val="001454E0"/>
  </w:style>
  <w:style w:type="paragraph" w:styleId="ListParagraph">
    <w:name w:val="List Paragraph"/>
    <w:basedOn w:val="Normal"/>
    <w:uiPriority w:val="34"/>
    <w:qFormat/>
    <w:rsid w:val="00DD0F1E"/>
    <w:pPr>
      <w:ind w:left="720"/>
      <w:contextualSpacing/>
    </w:pPr>
  </w:style>
  <w:style w:type="character" w:styleId="LineNumber">
    <w:name w:val="line number"/>
    <w:basedOn w:val="DefaultParagraphFont"/>
    <w:uiPriority w:val="99"/>
    <w:semiHidden/>
    <w:unhideWhenUsed/>
    <w:rsid w:val="00D15882"/>
  </w:style>
  <w:style w:type="character" w:styleId="Hyperlink">
    <w:name w:val="Hyperlink"/>
    <w:basedOn w:val="DefaultParagraphFont"/>
    <w:uiPriority w:val="99"/>
    <w:unhideWhenUsed/>
    <w:rsid w:val="006E2EC5"/>
    <w:rPr>
      <w:color w:val="0000FF" w:themeColor="hyperlink"/>
      <w:u w:val="single"/>
    </w:rPr>
  </w:style>
  <w:style w:type="character" w:styleId="UnresolvedMention">
    <w:name w:val="Unresolved Mention"/>
    <w:basedOn w:val="DefaultParagraphFont"/>
    <w:uiPriority w:val="99"/>
    <w:semiHidden/>
    <w:unhideWhenUsed/>
    <w:rsid w:val="006E2EC5"/>
    <w:rPr>
      <w:color w:val="605E5C"/>
      <w:shd w:val="clear" w:color="auto" w:fill="E1DFDD"/>
    </w:rPr>
  </w:style>
  <w:style w:type="paragraph" w:styleId="NormalWeb">
    <w:name w:val="Normal (Web)"/>
    <w:basedOn w:val="Normal"/>
    <w:uiPriority w:val="99"/>
    <w:semiHidden/>
    <w:unhideWhenUsed/>
    <w:rsid w:val="00E801E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tertraffic.com/news/traffic-management/three-smart-cities-in-traffic-management-perth-mexico-city-moscow" TargetMode="External"/><Relationship Id="rId39" Type="http://schemas.openxmlformats.org/officeDocument/2006/relationships/hyperlink" Target="https://msd.unimelb.edu.au/sdg-cities/cities/dehradun-uttarakhand-india"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www.sdcuk.in/dehraduns-traffic-crisis-a-daily-commute/" TargetMode="External"/><Relationship Id="rId42" Type="http://schemas.openxmlformats.org/officeDocument/2006/relationships/hyperlink" Target="https://dehradun.nic.in/climate/" TargetMode="External"/><Relationship Id="rId47" Type="http://schemas.openxmlformats.org/officeDocument/2006/relationships/hyperlink" Target="https://ny.curbed.com/2018/2/6/16979696/new-york-city-traffic-congestion-second-worst" TargetMode="External"/><Relationship Id="rId50" Type="http://schemas.openxmlformats.org/officeDocument/2006/relationships/hyperlink" Target="https://www.asrtu.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hyperlink" Target="https://cityideathon.abcd.guide/" TargetMode="External"/><Relationship Id="rId38" Type="http://schemas.openxmlformats.org/officeDocument/2006/relationships/hyperlink" Target="https://www.sdcuk.in/wp-content/uploads/2024/01/SDC-Foundation-Report-on-Public-Transport-in-Dehradun.pdf" TargetMode="External"/><Relationship Id="rId46" Type="http://schemas.openxmlformats.org/officeDocument/2006/relationships/hyperlink" Target="https://www.nytimes.com/2017/08/25/nyregion/new-york-open-road-tolls-congestion-pricing.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s://www.sdcuk.in/dehraduns-traffic-crisis-a-daily-commute/" TargetMode="External"/><Relationship Id="rId41" Type="http://schemas.openxmlformats.org/officeDocument/2006/relationships/hyperlink" Target="https://timesofindia.indiatimes.com/city/dehradun/how-city-of-canals-lost-its-tag/articleshow/74446926.c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s://download.geofabrik.de/asia/india/central-zone.html" TargetMode="External"/><Relationship Id="rId37" Type="http://schemas.openxmlformats.org/officeDocument/2006/relationships/hyperlink" Target="http://mddaonline.in/wp-content/uploads/2023/04/Dehradun-Master-Plan-2.0A.pdf" TargetMode="External"/><Relationship Id="rId40" Type="http://schemas.openxmlformats.org/officeDocument/2006/relationships/hyperlink" Target="https://msd.unimelb.edu.au/sdg-cities/cities/dehradun-uttarakhand-india" TargetMode="External"/><Relationship Id="rId45" Type="http://schemas.openxmlformats.org/officeDocument/2006/relationships/hyperlink" Target="https://www.cbsnews.com/newyork/news/nyc-congestion-pricing-start-dat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yperlink" Target="http://mddaonline.in/wp-content/uploads/2023/04/Dehradun-Master-Plan-2.0A.pdf" TargetMode="External"/><Relationship Id="rId36" Type="http://schemas.openxmlformats.org/officeDocument/2006/relationships/hyperlink" Target="https://www.euttaranchal.com/tourism/electric-buses-dehradun.php" TargetMode="External"/><Relationship Id="rId49" Type="http://schemas.openxmlformats.org/officeDocument/2006/relationships/hyperlink" Target="https://www.utconline.uk.gov.in/route.asp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pcb.nic.in/Actionplan/Dehradun.pdf" TargetMode="External"/><Relationship Id="rId44" Type="http://schemas.openxmlformats.org/officeDocument/2006/relationships/hyperlink" Target="https://www.economist.com/united-states/2024/11/21/congestion-pricing-in-new-york-gets-the-go-ahead-after-all-mayb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s://doi.org/10.1186/1748-5908-6-42" TargetMode="External"/><Relationship Id="rId30" Type="http://schemas.openxmlformats.org/officeDocument/2006/relationships/hyperlink" Target="https://timesofindia.indiatimes.com/city/dehradun/iit-r-completes-study-for-safer-happier-streets-for-doon-kids/articleshow/109658124.cms" TargetMode="External"/><Relationship Id="rId35" Type="http://schemas.openxmlformats.org/officeDocument/2006/relationships/hyperlink" Target="https://doontoday.com/transportation-in-dehradun/vikrams-routes-of-dehradun/" TargetMode="External"/><Relationship Id="rId43" Type="http://schemas.openxmlformats.org/officeDocument/2006/relationships/hyperlink" Target="https://www.nytimes.com/2025/01/04/nyregion/congestion-pricing-nyc.html" TargetMode="External"/><Relationship Id="rId48" Type="http://schemas.openxmlformats.org/officeDocument/2006/relationships/hyperlink" Target="https://www.nytimes.com/2025/01/05/nyregion/nyc-congestion-pricing-tolls.htm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F9B8D-4A58-4971-808C-A0C70A45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42</Pages>
  <Words>9707</Words>
  <Characters>55333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Radhika Singh</dc:creator>
  <cp:lastModifiedBy>Diptansu</cp:lastModifiedBy>
  <cp:revision>19</cp:revision>
  <cp:lastPrinted>2025-09-04T04:26:00Z</cp:lastPrinted>
  <dcterms:created xsi:type="dcterms:W3CDTF">2025-09-02T16:34:00Z</dcterms:created>
  <dcterms:modified xsi:type="dcterms:W3CDTF">2025-09-10T10:52:00Z</dcterms:modified>
</cp:coreProperties>
</file>