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954A8" w14:textId="67F7AD79" w:rsidR="000C2DA5" w:rsidRPr="00A32D82" w:rsidRDefault="00FF0C4D" w:rsidP="00DB53DF">
      <w:pPr>
        <w:pStyle w:val="Heading1"/>
        <w:jc w:val="left"/>
        <w:rPr>
          <w:rFonts w:eastAsia="Times New Roman"/>
          <w:kern w:val="28"/>
          <w:sz w:val="48"/>
          <w:szCs w:val="48"/>
        </w:rPr>
      </w:pPr>
      <w:r w:rsidRPr="00A32D82">
        <w:rPr>
          <w:rFonts w:eastAsia="Times New Roman"/>
          <w:kern w:val="28"/>
          <w:sz w:val="48"/>
          <w:szCs w:val="48"/>
        </w:rPr>
        <w:t>Potential Evapotranspiration Employing a Seasonal ARIMA Model for Bagalkot District, Karnataka, India</w:t>
      </w:r>
    </w:p>
    <w:p w14:paraId="5FC1B3A1" w14:textId="77777777" w:rsidR="000C2DA5" w:rsidRPr="00A32D82" w:rsidRDefault="000C2DA5" w:rsidP="000C2DA5">
      <w:pPr>
        <w:spacing w:after="0" w:line="240" w:lineRule="auto"/>
        <w:contextualSpacing/>
        <w:jc w:val="right"/>
        <w:rPr>
          <w:rFonts w:ascii="Arial" w:eastAsia="Times New Roman" w:hAnsi="Arial" w:cs="Arial"/>
          <w:b/>
          <w:bCs/>
          <w:sz w:val="36"/>
          <w:szCs w:val="20"/>
        </w:rPr>
      </w:pPr>
    </w:p>
    <w:p w14:paraId="54F9BC6C" w14:textId="77777777" w:rsidR="001D4826" w:rsidRPr="00A32D82" w:rsidRDefault="001D4826" w:rsidP="005653C2">
      <w:pPr>
        <w:spacing w:after="0" w:line="240" w:lineRule="auto"/>
        <w:contextualSpacing/>
        <w:jc w:val="right"/>
        <w:rPr>
          <w:rFonts w:ascii="Arial" w:eastAsia="Times New Roman" w:hAnsi="Arial" w:cs="Arial"/>
          <w:sz w:val="16"/>
          <w:szCs w:val="20"/>
        </w:rPr>
      </w:pPr>
    </w:p>
    <w:p w14:paraId="0BBE5E71" w14:textId="77777777" w:rsidR="001D4826" w:rsidRPr="00A32D82" w:rsidRDefault="001D4826" w:rsidP="005653C2">
      <w:pPr>
        <w:spacing w:after="0" w:line="240" w:lineRule="auto"/>
        <w:contextualSpacing/>
        <w:jc w:val="right"/>
        <w:rPr>
          <w:rFonts w:ascii="Arial" w:eastAsia="Times New Roman" w:hAnsi="Arial" w:cs="Arial"/>
          <w:sz w:val="16"/>
          <w:szCs w:val="16"/>
        </w:rPr>
      </w:pPr>
    </w:p>
    <w:p w14:paraId="2139DB69" w14:textId="77777777" w:rsidR="001D4826" w:rsidRPr="00A32D82" w:rsidRDefault="001D4826" w:rsidP="005653C2">
      <w:pPr>
        <w:spacing w:after="0" w:line="240" w:lineRule="auto"/>
        <w:contextualSpacing/>
        <w:jc w:val="right"/>
        <w:rPr>
          <w:rFonts w:ascii="Arial" w:eastAsia="Times New Roman" w:hAnsi="Arial" w:cs="Arial"/>
          <w:b/>
          <w:sz w:val="16"/>
          <w:szCs w:val="16"/>
        </w:rPr>
      </w:pPr>
    </w:p>
    <w:p w14:paraId="02E356E7" w14:textId="77777777" w:rsidR="001D4826" w:rsidRPr="00A32D82" w:rsidRDefault="00B55DB0" w:rsidP="005653C2">
      <w:pPr>
        <w:autoSpaceDE w:val="0"/>
        <w:autoSpaceDN w:val="0"/>
        <w:adjustRightInd w:val="0"/>
        <w:spacing w:after="0" w:line="240" w:lineRule="auto"/>
        <w:contextualSpacing/>
        <w:jc w:val="right"/>
        <w:rPr>
          <w:rFonts w:ascii="Arial" w:eastAsia="Times New Roman" w:hAnsi="Arial" w:cs="Arial"/>
          <w:sz w:val="20"/>
          <w:szCs w:val="20"/>
        </w:rPr>
      </w:pPr>
      <w:r w:rsidRPr="00A32D82">
        <w:rPr>
          <w:rFonts w:ascii="Arial" w:eastAsia="Times New Roman" w:hAnsi="Arial" w:cs="Arial"/>
          <w:sz w:val="24"/>
          <w:szCs w:val="20"/>
        </w:rPr>
      </w:r>
      <w:r w:rsidRPr="00A32D82">
        <w:rPr>
          <w:rFonts w:ascii="Arial" w:eastAsia="Times New Roman" w:hAnsi="Arial" w:cs="Arial"/>
          <w:sz w:val="24"/>
          <w:szCs w:val="20"/>
        </w:rPr>
        <w:pict w14:anchorId="16F980EC">
          <v:shapetype id="_x0000_t32" coordsize="21600,21600" o:spt="32" o:oned="t" path="m,l21600,21600e" filled="f">
            <v:path arrowok="t" fillok="f" o:connecttype="none"/>
            <o:lock v:ext="edit" shapetype="t"/>
          </v:shapetype>
          <v:shape id="_x0000_s1239"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6899A7B" w14:textId="77777777" w:rsidR="001D4826" w:rsidRPr="00A32D82" w:rsidRDefault="001D4826" w:rsidP="005653C2">
      <w:pPr>
        <w:keepNext/>
        <w:spacing w:after="0" w:line="240" w:lineRule="auto"/>
        <w:contextualSpacing/>
        <w:rPr>
          <w:rFonts w:ascii="Arial" w:eastAsia="Times New Roman" w:hAnsi="Arial" w:cs="Arial"/>
          <w:b/>
          <w:caps/>
          <w:sz w:val="14"/>
          <w:szCs w:val="14"/>
        </w:rPr>
      </w:pPr>
    </w:p>
    <w:p w14:paraId="47F8543A" w14:textId="77777777" w:rsidR="001D4826" w:rsidRPr="00A32D82" w:rsidRDefault="001D4826" w:rsidP="00FF0C4D">
      <w:pPr>
        <w:pStyle w:val="Heading2"/>
      </w:pPr>
      <w:r w:rsidRPr="00A32D82">
        <w:t>ABSTRACT</w:t>
      </w:r>
    </w:p>
    <w:p w14:paraId="1CC40300" w14:textId="77777777" w:rsidR="001D4826" w:rsidRPr="00A32D82" w:rsidRDefault="001D4826" w:rsidP="00FF0C4D">
      <w:pPr>
        <w:keepNext/>
        <w:spacing w:after="0" w:line="240" w:lineRule="auto"/>
        <w:jc w:val="both"/>
        <w:rPr>
          <w:rFonts w:ascii="Arial" w:eastAsia="Times New Roman" w:hAnsi="Arial" w:cs="Arial"/>
          <w:b/>
          <w:caps/>
          <w:sz w:val="14"/>
          <w:szCs w:val="14"/>
        </w:rPr>
      </w:pPr>
    </w:p>
    <w:tbl>
      <w:tblPr>
        <w:tblW w:w="9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1D4826" w:rsidRPr="00A32D82" w14:paraId="363B031B" w14:textId="77777777" w:rsidTr="006544F6">
        <w:trPr>
          <w:jc w:val="center"/>
        </w:trPr>
        <w:tc>
          <w:tcPr>
            <w:tcW w:w="9040" w:type="dxa"/>
          </w:tcPr>
          <w:p w14:paraId="793C36FC"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r w:rsidRPr="00A32D82">
              <w:rPr>
                <w:rFonts w:ascii="Arial" w:eastAsia="Calibri" w:hAnsi="Arial" w:cs="Arial"/>
                <w:b/>
                <w:color w:val="000000"/>
                <w:kern w:val="2"/>
                <w:sz w:val="20"/>
                <w:szCs w:val="20"/>
                <w:lang w:val="en-IN"/>
              </w:rPr>
              <w:t>Background</w:t>
            </w:r>
            <w:r w:rsidRPr="00A32D82">
              <w:rPr>
                <w:rFonts w:ascii="Arial" w:eastAsia="Calibri" w:hAnsi="Arial" w:cs="Arial"/>
                <w:color w:val="000000"/>
                <w:kern w:val="2"/>
                <w:sz w:val="20"/>
                <w:szCs w:val="20"/>
                <w:lang w:val="en-IN"/>
              </w:rPr>
              <w:t>: Stochastic models are designed to account for time-dependent variations and random factors inherent in the evapotranspiration (ET) process. In particular, stochastic linear models prove useful by integrating with hydrological data or time series, such as those related to evapotranspiration.</w:t>
            </w:r>
          </w:p>
          <w:p w14:paraId="161660C7"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r w:rsidRPr="00A32D82">
              <w:rPr>
                <w:rFonts w:ascii="Arial" w:eastAsia="Calibri" w:hAnsi="Arial" w:cs="Arial"/>
                <w:b/>
                <w:color w:val="000000"/>
                <w:kern w:val="2"/>
                <w:sz w:val="20"/>
                <w:szCs w:val="20"/>
                <w:lang w:val="en-IN"/>
              </w:rPr>
              <w:t>Aim:</w:t>
            </w:r>
            <w:r w:rsidRPr="00A32D82">
              <w:rPr>
                <w:rFonts w:ascii="Arial" w:eastAsia="Calibri" w:hAnsi="Arial" w:cs="Arial"/>
                <w:color w:val="000000"/>
                <w:kern w:val="2"/>
                <w:sz w:val="20"/>
                <w:szCs w:val="20"/>
                <w:lang w:val="en-IN"/>
              </w:rPr>
              <w:t xml:space="preserve"> This study explores the pivotal role of reference crop </w:t>
            </w:r>
            <w:proofErr w:type="spellStart"/>
            <w:r w:rsidRPr="00A32D82">
              <w:rPr>
                <w:rFonts w:ascii="Arial" w:eastAsia="Calibri" w:hAnsi="Arial" w:cs="Arial"/>
                <w:color w:val="000000"/>
                <w:kern w:val="2"/>
                <w:sz w:val="20"/>
                <w:szCs w:val="20"/>
                <w:lang w:val="en-IN"/>
              </w:rPr>
              <w:t>evapo</w:t>
            </w:r>
            <w:proofErr w:type="spellEnd"/>
            <w:r w:rsidRPr="00A32D82">
              <w:rPr>
                <w:rFonts w:ascii="Arial" w:eastAsia="Calibri" w:hAnsi="Arial" w:cs="Arial"/>
                <w:color w:val="000000"/>
                <w:kern w:val="2"/>
                <w:sz w:val="20"/>
                <w:szCs w:val="20"/>
                <w:lang w:val="en-IN"/>
              </w:rPr>
              <w:t xml:space="preserve">-transpiration (ET) in the Bagalkot district's agricultural landscape. </w:t>
            </w:r>
          </w:p>
          <w:p w14:paraId="738B7640"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r w:rsidRPr="00A32D82">
              <w:rPr>
                <w:rFonts w:ascii="Arial" w:eastAsia="Calibri" w:hAnsi="Arial" w:cs="Arial"/>
                <w:b/>
                <w:color w:val="000000"/>
                <w:kern w:val="2"/>
                <w:sz w:val="20"/>
                <w:szCs w:val="20"/>
                <w:lang w:val="en-IN"/>
              </w:rPr>
              <w:t>Method:</w:t>
            </w:r>
            <w:r w:rsidRPr="00A32D82">
              <w:rPr>
                <w:rFonts w:ascii="Arial" w:eastAsia="Calibri" w:hAnsi="Arial" w:cs="Arial"/>
                <w:color w:val="000000"/>
                <w:kern w:val="2"/>
                <w:sz w:val="20"/>
                <w:szCs w:val="20"/>
                <w:lang w:val="en-IN"/>
              </w:rPr>
              <w:t xml:space="preserve"> ET, influenced by hydrological parameters like temperature, humidity, solar radiation and wind speed, significantly dictates crop water requirements. This study applies stochastic linear models, particularly the Autoregressive Integrated Moving Average (ARIMA) model, for forecasting based on historical data. </w:t>
            </w:r>
          </w:p>
          <w:p w14:paraId="48446BC9"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b/>
                <w:color w:val="000000"/>
                <w:sz w:val="20"/>
                <w:szCs w:val="20"/>
                <w:lang w:val="en-IN"/>
              </w:rPr>
              <w:t>Results:</w:t>
            </w:r>
            <w:r w:rsidRPr="00A32D82">
              <w:rPr>
                <w:rFonts w:ascii="Arial" w:eastAsia="Times New Roman" w:hAnsi="Arial" w:cs="Arial"/>
                <w:color w:val="000000"/>
                <w:sz w:val="20"/>
                <w:szCs w:val="20"/>
                <w:lang w:val="en-IN"/>
              </w:rPr>
              <w:t xml:space="preserve"> The ARIMA model has shown strong performance in diverse regions, demonstrating its ability to capture time-dependent patterns and random fluctuations. By integrating, on-farm and main systems, the study aims to enhance real-time irrigation operations, providing practical insights for sustainable agriculture in the district's unique climate. The findings provide valuable insights into hydrological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improving our understanding of the SARIMA models' effectiveness in forecasting PET across different geographic locations.</w:t>
            </w:r>
          </w:p>
          <w:p w14:paraId="7261CCCC"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r w:rsidRPr="00A32D82">
              <w:rPr>
                <w:rFonts w:ascii="Arial" w:eastAsia="Calibri" w:hAnsi="Arial" w:cs="Arial"/>
                <w:b/>
                <w:color w:val="000000"/>
                <w:kern w:val="2"/>
                <w:sz w:val="20"/>
                <w:szCs w:val="20"/>
                <w:lang w:val="en-IN"/>
              </w:rPr>
              <w:t>Conclusion:</w:t>
            </w:r>
            <w:r w:rsidRPr="00A32D82">
              <w:rPr>
                <w:rFonts w:ascii="Arial" w:eastAsia="Calibri" w:hAnsi="Arial" w:cs="Arial"/>
                <w:color w:val="000000"/>
                <w:kern w:val="2"/>
                <w:sz w:val="20"/>
                <w:szCs w:val="20"/>
                <w:lang w:val="en-IN"/>
              </w:rPr>
              <w:t xml:space="preserve"> This investigation contributes valuable knowledge to hydrological processes, offering actionable implications for water resource planning and irrigation system design in Bagalkot district</w:t>
            </w:r>
          </w:p>
          <w:p w14:paraId="5D62E6BF" w14:textId="77777777" w:rsidR="000C2DA5" w:rsidRPr="00A32D82" w:rsidRDefault="000C2DA5" w:rsidP="00FF0C4D">
            <w:pPr>
              <w:autoSpaceDE w:val="0"/>
              <w:autoSpaceDN w:val="0"/>
              <w:adjustRightInd w:val="0"/>
              <w:spacing w:after="0" w:line="240" w:lineRule="auto"/>
              <w:jc w:val="both"/>
              <w:rPr>
                <w:rFonts w:ascii="Arial" w:eastAsia="Times New Roman" w:hAnsi="Arial" w:cs="Arial"/>
                <w:sz w:val="20"/>
                <w:szCs w:val="20"/>
              </w:rPr>
            </w:pPr>
          </w:p>
        </w:tc>
      </w:tr>
    </w:tbl>
    <w:p w14:paraId="10F2F4DC" w14:textId="77777777" w:rsidR="00B22D82" w:rsidRPr="00A32D82" w:rsidRDefault="00B22D82" w:rsidP="00FF0C4D">
      <w:pPr>
        <w:spacing w:after="0" w:line="240" w:lineRule="auto"/>
        <w:jc w:val="both"/>
        <w:rPr>
          <w:rFonts w:ascii="Arial" w:eastAsia="Times New Roman" w:hAnsi="Arial" w:cs="Arial"/>
          <w:i/>
          <w:sz w:val="20"/>
          <w:szCs w:val="20"/>
        </w:rPr>
      </w:pPr>
    </w:p>
    <w:p w14:paraId="7A627494" w14:textId="41FAFE5D" w:rsidR="001D4826" w:rsidRPr="00A32D82" w:rsidRDefault="001D4826" w:rsidP="00FF0C4D">
      <w:pPr>
        <w:spacing w:after="0" w:line="240" w:lineRule="auto"/>
        <w:jc w:val="both"/>
        <w:rPr>
          <w:rFonts w:ascii="Arial" w:eastAsia="Times New Roman" w:hAnsi="Arial" w:cs="Arial"/>
          <w:bCs/>
          <w:i/>
          <w:iCs/>
          <w:sz w:val="20"/>
          <w:szCs w:val="20"/>
        </w:rPr>
      </w:pPr>
      <w:r w:rsidRPr="00A32D82">
        <w:rPr>
          <w:rFonts w:ascii="Arial" w:eastAsia="Times New Roman" w:hAnsi="Arial" w:cs="Arial"/>
          <w:i/>
          <w:sz w:val="20"/>
          <w:szCs w:val="20"/>
        </w:rPr>
        <w:t xml:space="preserve">Keywords: </w:t>
      </w:r>
      <w:r w:rsidR="00FF0C4D" w:rsidRPr="00A32D82">
        <w:rPr>
          <w:rFonts w:ascii="Arial" w:eastAsia="Times New Roman" w:hAnsi="Arial" w:cs="Arial"/>
          <w:bCs/>
          <w:i/>
          <w:iCs/>
          <w:sz w:val="20"/>
          <w:szCs w:val="20"/>
        </w:rPr>
        <w:t>ARIMA; SARIMA; forecasting; time series; ACF and PACF.</w:t>
      </w:r>
    </w:p>
    <w:p w14:paraId="05DCA44E" w14:textId="77777777" w:rsidR="00FF0C4D" w:rsidRPr="00A32D82" w:rsidRDefault="00FF0C4D" w:rsidP="00FF0C4D">
      <w:pPr>
        <w:spacing w:after="0" w:line="240" w:lineRule="auto"/>
        <w:ind w:hanging="1080"/>
        <w:jc w:val="both"/>
        <w:rPr>
          <w:rFonts w:ascii="Arial" w:eastAsia="Times New Roman" w:hAnsi="Arial" w:cs="Arial"/>
          <w:bCs/>
          <w:i/>
          <w:iCs/>
          <w:sz w:val="20"/>
          <w:szCs w:val="20"/>
        </w:rPr>
      </w:pPr>
    </w:p>
    <w:p w14:paraId="53F28D4F" w14:textId="77777777" w:rsidR="00FF0C4D" w:rsidRPr="00A32D82" w:rsidRDefault="00FF0C4D" w:rsidP="00FF0C4D">
      <w:pPr>
        <w:pStyle w:val="Heading2"/>
        <w:rPr>
          <w:rFonts w:eastAsia="Calibri"/>
        </w:rPr>
        <w:sectPr w:rsidR="00FF0C4D" w:rsidRPr="00A32D82" w:rsidSect="00FF0C4D">
          <w:headerReference w:type="even" r:id="rId8"/>
          <w:headerReference w:type="default" r:id="rId9"/>
          <w:footerReference w:type="default" r:id="rId10"/>
          <w:headerReference w:type="first" r:id="rId11"/>
          <w:type w:val="continuous"/>
          <w:pgSz w:w="11909" w:h="16834" w:code="9"/>
          <w:pgMar w:top="1440" w:right="1440" w:bottom="1440" w:left="1440" w:header="720" w:footer="864" w:gutter="0"/>
          <w:cols w:space="720"/>
          <w:titlePg/>
          <w:docGrid w:linePitch="360"/>
        </w:sectPr>
      </w:pPr>
    </w:p>
    <w:p w14:paraId="40A7F307" w14:textId="50ADA296" w:rsidR="00FF0C4D" w:rsidRPr="00A32D82" w:rsidRDefault="00FF0C4D" w:rsidP="00FF0C4D">
      <w:pPr>
        <w:pStyle w:val="Heading2"/>
        <w:rPr>
          <w:rFonts w:eastAsia="Calibri"/>
        </w:rPr>
      </w:pPr>
      <w:r w:rsidRPr="00A32D82">
        <w:rPr>
          <w:rFonts w:eastAsia="Calibri"/>
        </w:rPr>
        <w:t>1. INTRODUCTION</w:t>
      </w:r>
    </w:p>
    <w:p w14:paraId="076C5643"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0623304F" w14:textId="2148F85A"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In the intricate field of agriculture, the water that crops receive through evapotranspiration is vital for influencing both the yield and the overall quality of the harvest. Data on Evapotranspiration (ET) for agricultural crops has become essential, playing a pivotal role not only in irrigation practices but also in the overall management of water resources. The evapotranspiration (ET) process, which plays a key role in this mechanism, is mainly affected by various hydrological factors, including temperature, relative humidity, solar radiation, and wind speed.</w:t>
      </w:r>
    </w:p>
    <w:p w14:paraId="0D66C69E"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0F00F53C" w14:textId="54FD1DA3"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Stochastic models are designed to account for time-dependent variations and random factors inherent in the evapotranspiration (ET) process. In particular, stochastic linear models prove useful by integrating with hydrological data or time series, such as those related to evapotranspiration. These systems serve a dual </w:t>
      </w:r>
      <w:r w:rsidRPr="00A32D82">
        <w:rPr>
          <w:rFonts w:ascii="Arial" w:eastAsia="Times New Roman" w:hAnsi="Arial" w:cs="Arial"/>
          <w:color w:val="000000"/>
          <w:sz w:val="20"/>
          <w:szCs w:val="20"/>
          <w:lang w:val="en-IN"/>
        </w:rPr>
        <w:t>function: they connect on-farm systems to the central system while also facilitating the real-time management of irrigation operations. Developing synthetic or forecast datasets is crucial for the effective design and planning of irrigation systems. In this context, the Autoregressive Integrated Moving Average (ARIMA) model is particularly valuable due to its proven effectiveness in forecasting time series data. In the ARIMA model, the forecast of a variable is effectively represented as a linear combination of its past state and the preceding forecast error. This method, a fundamental tool in time series analysis and forecasting, proves highly adaptable by capturing the distinctive features of different time series datasets</w:t>
      </w:r>
    </w:p>
    <w:p w14:paraId="1C4CA4F1"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32CCAA8E" w14:textId="4747CC78"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ARIMA models have long been a popular choice for modelling hydrological time series. For example, </w:t>
      </w:r>
      <w:proofErr w:type="spellStart"/>
      <w:r w:rsidRPr="00A32D82">
        <w:rPr>
          <w:rFonts w:ascii="Arial" w:eastAsia="Times New Roman" w:hAnsi="Arial" w:cs="Arial"/>
          <w:color w:val="000000"/>
          <w:sz w:val="20"/>
          <w:szCs w:val="20"/>
          <w:lang w:val="en-IN"/>
        </w:rPr>
        <w:t>Popale</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Gorantiwar</w:t>
      </w:r>
      <w:proofErr w:type="spellEnd"/>
      <w:r w:rsidRPr="00A32D82">
        <w:rPr>
          <w:rFonts w:ascii="Arial" w:eastAsia="Times New Roman" w:hAnsi="Arial" w:cs="Arial"/>
          <w:color w:val="000000"/>
          <w:sz w:val="20"/>
          <w:szCs w:val="20"/>
          <w:lang w:val="en-IN"/>
        </w:rPr>
        <w:t xml:space="preserve"> (2014) used ARIMA models to predict rainfall patterns in the </w:t>
      </w:r>
      <w:proofErr w:type="spellStart"/>
      <w:r w:rsidRPr="00A32D82">
        <w:rPr>
          <w:rFonts w:ascii="Arial" w:eastAsia="Times New Roman" w:hAnsi="Arial" w:cs="Arial"/>
          <w:color w:val="000000"/>
          <w:sz w:val="20"/>
          <w:szCs w:val="20"/>
          <w:lang w:val="en-IN"/>
        </w:rPr>
        <w:t>Rahuri</w:t>
      </w:r>
      <w:proofErr w:type="spellEnd"/>
      <w:r w:rsidRPr="00A32D82">
        <w:rPr>
          <w:rFonts w:ascii="Arial" w:eastAsia="Times New Roman" w:hAnsi="Arial" w:cs="Arial"/>
          <w:color w:val="000000"/>
          <w:sz w:val="20"/>
          <w:szCs w:val="20"/>
          <w:lang w:val="en-IN"/>
        </w:rPr>
        <w:t xml:space="preserve"> region of India, while </w:t>
      </w:r>
      <w:proofErr w:type="spellStart"/>
      <w:r w:rsidRPr="00A32D82">
        <w:rPr>
          <w:rFonts w:ascii="Arial" w:eastAsia="Times New Roman" w:hAnsi="Arial" w:cs="Arial"/>
          <w:color w:val="000000"/>
          <w:sz w:val="20"/>
          <w:szCs w:val="20"/>
          <w:lang w:val="en-IN"/>
        </w:rPr>
        <w:t>Gorantiwar</w:t>
      </w:r>
      <w:proofErr w:type="spellEnd"/>
      <w:r w:rsidRPr="00A32D82">
        <w:rPr>
          <w:rFonts w:ascii="Arial" w:eastAsia="Times New Roman" w:hAnsi="Arial" w:cs="Arial"/>
          <w:color w:val="000000"/>
          <w:sz w:val="20"/>
          <w:szCs w:val="20"/>
          <w:lang w:val="en-IN"/>
        </w:rPr>
        <w:t xml:space="preserve"> </w:t>
      </w:r>
      <w:r w:rsidR="00B31AA9"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 xml:space="preserve">and Patil (2009) applied them to </w:t>
      </w:r>
      <w:proofErr w:type="spellStart"/>
      <w:r w:rsidRPr="00A32D82">
        <w:rPr>
          <w:rFonts w:ascii="Arial" w:eastAsia="Times New Roman" w:hAnsi="Arial" w:cs="Arial"/>
          <w:color w:val="000000"/>
          <w:sz w:val="20"/>
          <w:szCs w:val="20"/>
          <w:lang w:val="en-IN"/>
        </w:rPr>
        <w:t>analyze</w:t>
      </w:r>
      <w:proofErr w:type="spellEnd"/>
      <w:r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lastRenderedPageBreak/>
        <w:t xml:space="preserve">evapotranspiration in the same area. Additionally, Hamdi et al. (2008) developed a seasonal ARIMA model to forecast patterns in the Jordan Valley. Extending the use of ARIMA models, Asadi et al. (2014) applied them to predict evapotranspiration in both humid and semi-humid regions. Furthermore, Salas et al. (1980) played a pivotal role in laying the groundwork for time series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w:t>
      </w:r>
    </w:p>
    <w:p w14:paraId="71102E9B"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70B7E66B" w14:textId="54F25E15"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Understanding evapotranspiration plays a crucial role in watershed management, impacting meteorological and hydrological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xml:space="preserve">, especially in the complex process of water management for irrigated agriculture (Dutta </w:t>
      </w:r>
      <w:r w:rsidRPr="00A32D82">
        <w:rPr>
          <w:rFonts w:ascii="Arial" w:eastAsia="Times New Roman" w:hAnsi="Arial" w:cs="Arial"/>
          <w:i/>
          <w:color w:val="000000"/>
          <w:sz w:val="20"/>
          <w:szCs w:val="20"/>
          <w:lang w:val="en-IN"/>
        </w:rPr>
        <w:t>et al.,</w:t>
      </w:r>
      <w:r w:rsidRPr="00A32D82">
        <w:rPr>
          <w:rFonts w:ascii="Arial" w:eastAsia="Times New Roman" w:hAnsi="Arial" w:cs="Arial"/>
          <w:color w:val="000000"/>
          <w:sz w:val="20"/>
          <w:szCs w:val="20"/>
          <w:lang w:val="en-IN"/>
        </w:rPr>
        <w:t xml:space="preserve"> 2016). Evapotranspiration's central role in determining Crop Water Requirement (CWR), representing more than 95% of ET, highlights the importance of understanding its patterns through historical data. In an effort to explore the complexities and tackle irrigation challenges, this research aims to develop a time series model for </w:t>
      </w:r>
      <w:proofErr w:type="spellStart"/>
      <w:r w:rsidRPr="00A32D82">
        <w:rPr>
          <w:rFonts w:ascii="Arial" w:eastAsia="Times New Roman" w:hAnsi="Arial" w:cs="Arial"/>
          <w:color w:val="000000"/>
          <w:sz w:val="20"/>
          <w:szCs w:val="20"/>
          <w:lang w:val="en-IN"/>
        </w:rPr>
        <w:t>analyzing</w:t>
      </w:r>
      <w:proofErr w:type="spellEnd"/>
      <w:r w:rsidRPr="00A32D82">
        <w:rPr>
          <w:rFonts w:ascii="Arial" w:eastAsia="Times New Roman" w:hAnsi="Arial" w:cs="Arial"/>
          <w:color w:val="000000"/>
          <w:sz w:val="20"/>
          <w:szCs w:val="20"/>
          <w:lang w:val="en-IN"/>
        </w:rPr>
        <w:t xml:space="preserve"> and forecasting reference crop evapotranspiration in the Bagalkot district.</w:t>
      </w:r>
    </w:p>
    <w:p w14:paraId="614206C0"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5A0F9918" w14:textId="31073D33" w:rsidR="00FF0C4D" w:rsidRPr="00A32D82" w:rsidRDefault="00FF0C4D" w:rsidP="00FF0C4D">
      <w:pPr>
        <w:pStyle w:val="Heading2"/>
        <w:rPr>
          <w:rFonts w:eastAsia="Calibri"/>
        </w:rPr>
      </w:pPr>
      <w:r w:rsidRPr="00A32D82">
        <w:rPr>
          <w:rFonts w:eastAsia="Calibri"/>
        </w:rPr>
        <w:t xml:space="preserve">2. MATERIALS AND METHODS </w:t>
      </w:r>
    </w:p>
    <w:p w14:paraId="413CD0AF" w14:textId="77777777" w:rsidR="00FF0C4D" w:rsidRPr="00A32D82" w:rsidRDefault="00FF0C4D" w:rsidP="00FF0C4D">
      <w:pPr>
        <w:spacing w:after="0" w:line="240" w:lineRule="auto"/>
        <w:jc w:val="both"/>
        <w:rPr>
          <w:rFonts w:ascii="Arial" w:eastAsia="Calibri" w:hAnsi="Arial" w:cs="Arial"/>
          <w:b/>
          <w:bCs/>
          <w:color w:val="000000"/>
          <w:kern w:val="2"/>
          <w:sz w:val="20"/>
          <w:szCs w:val="20"/>
        </w:rPr>
      </w:pPr>
    </w:p>
    <w:p w14:paraId="2371223C" w14:textId="3BBB2E8E" w:rsidR="00FF0C4D" w:rsidRPr="00A32D82" w:rsidRDefault="00FF0C4D" w:rsidP="00FF0C4D">
      <w:pPr>
        <w:shd w:val="clear" w:color="auto" w:fill="FFFFFF"/>
        <w:spacing w:after="0" w:line="240" w:lineRule="auto"/>
        <w:jc w:val="both"/>
        <w:rPr>
          <w:rFonts w:ascii="Arial" w:eastAsia="Times New Roman" w:hAnsi="Arial" w:cs="Arial"/>
          <w:b/>
          <w:bCs/>
          <w:color w:val="000000"/>
          <w:lang w:val="en-IN"/>
        </w:rPr>
      </w:pPr>
      <w:r w:rsidRPr="00A32D82">
        <w:rPr>
          <w:rFonts w:ascii="Arial" w:eastAsia="Times New Roman" w:hAnsi="Arial" w:cs="Arial"/>
          <w:b/>
          <w:bCs/>
          <w:color w:val="000000"/>
          <w:lang w:val="en-IN"/>
        </w:rPr>
        <w:t>2.1 Overview of Stochastic Models</w:t>
      </w:r>
    </w:p>
    <w:p w14:paraId="56D308FE"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463B1C95" w14:textId="7DC3AD0F"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Stochastic models for time series analysis are essential in studying temporal data across diverse fields, including mathematics, economics, and engineering. These models offer a structured analytical framework for understanding and forecasting the behaviour of unpredictable hydrological systems.  Mishra and Desai (2005) emphasized the effectiveness of time series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xml:space="preserve"> techniques in simulating hydrological systems and evaluating the accuracy of forecasts.</w:t>
      </w:r>
    </w:p>
    <w:p w14:paraId="51C4488E" w14:textId="77777777" w:rsidR="001169A8" w:rsidRPr="00A32D82" w:rsidRDefault="001169A8" w:rsidP="00FF0C4D">
      <w:pPr>
        <w:spacing w:after="0" w:line="240" w:lineRule="auto"/>
        <w:jc w:val="both"/>
        <w:rPr>
          <w:rFonts w:ascii="Arial" w:eastAsia="Times New Roman" w:hAnsi="Arial" w:cs="Arial"/>
          <w:color w:val="000000"/>
          <w:sz w:val="16"/>
          <w:szCs w:val="16"/>
          <w:lang w:val="en-IN"/>
        </w:rPr>
      </w:pPr>
    </w:p>
    <w:p w14:paraId="64C4503A" w14:textId="00668996" w:rsidR="00FF0C4D" w:rsidRPr="00A32D82" w:rsidRDefault="00FF0C4D" w:rsidP="001169A8">
      <w:pPr>
        <w:spacing w:after="0" w:line="240" w:lineRule="auto"/>
        <w:ind w:left="450" w:hanging="450"/>
        <w:jc w:val="both"/>
        <w:rPr>
          <w:rFonts w:ascii="Arial" w:eastAsia="Times New Roman" w:hAnsi="Arial" w:cs="Arial"/>
          <w:b/>
          <w:bCs/>
          <w:color w:val="000000"/>
          <w:lang w:val="en-IN"/>
        </w:rPr>
      </w:pPr>
      <w:r w:rsidRPr="00A32D82">
        <w:rPr>
          <w:rFonts w:ascii="Arial" w:eastAsia="Times New Roman" w:hAnsi="Arial" w:cs="Arial"/>
          <w:b/>
          <w:bCs/>
          <w:color w:val="000000"/>
          <w:lang w:val="en-IN"/>
        </w:rPr>
        <w:t>2.2</w:t>
      </w:r>
      <w:r w:rsidR="001169A8" w:rsidRPr="00A32D82">
        <w:rPr>
          <w:rFonts w:ascii="Arial" w:eastAsia="Times New Roman" w:hAnsi="Arial" w:cs="Arial"/>
          <w:b/>
          <w:bCs/>
          <w:color w:val="000000"/>
          <w:lang w:val="en-IN"/>
        </w:rPr>
        <w:tab/>
      </w:r>
      <w:r w:rsidRPr="00A32D82">
        <w:rPr>
          <w:rFonts w:ascii="Arial" w:eastAsia="Times New Roman" w:hAnsi="Arial" w:cs="Arial"/>
          <w:b/>
          <w:bCs/>
          <w:color w:val="000000"/>
          <w:lang w:val="en-IN"/>
        </w:rPr>
        <w:t xml:space="preserve">Autoregressive </w:t>
      </w:r>
      <w:r w:rsidR="001169A8" w:rsidRPr="00A32D82">
        <w:rPr>
          <w:rFonts w:ascii="Arial" w:eastAsia="Times New Roman" w:hAnsi="Arial" w:cs="Arial"/>
          <w:b/>
          <w:bCs/>
          <w:color w:val="000000"/>
          <w:lang w:val="en-IN"/>
        </w:rPr>
        <w:t>Integrated Moving Average (</w:t>
      </w:r>
      <w:r w:rsidRPr="00A32D82">
        <w:rPr>
          <w:rFonts w:ascii="Arial" w:eastAsia="Times New Roman" w:hAnsi="Arial" w:cs="Arial"/>
          <w:b/>
          <w:bCs/>
          <w:color w:val="000000"/>
          <w:lang w:val="en-IN"/>
        </w:rPr>
        <w:t>ARIMA)</w:t>
      </w:r>
    </w:p>
    <w:p w14:paraId="6F480E6C" w14:textId="77777777" w:rsidR="00FF0C4D" w:rsidRPr="00A32D82" w:rsidRDefault="00FF0C4D" w:rsidP="00FF0C4D">
      <w:pPr>
        <w:spacing w:after="0" w:line="240" w:lineRule="auto"/>
        <w:jc w:val="both"/>
        <w:rPr>
          <w:rFonts w:ascii="Arial" w:eastAsia="Times New Roman" w:hAnsi="Arial" w:cs="Arial"/>
          <w:color w:val="000000"/>
          <w:sz w:val="16"/>
          <w:szCs w:val="16"/>
          <w:lang w:val="en-IN"/>
        </w:rPr>
      </w:pPr>
    </w:p>
    <w:p w14:paraId="5A46A194" w14:textId="287BF435"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ARIMA models are widely utilized for </w:t>
      </w:r>
      <w:proofErr w:type="spellStart"/>
      <w:r w:rsidRPr="00A32D82">
        <w:rPr>
          <w:rFonts w:ascii="Arial" w:eastAsia="Times New Roman" w:hAnsi="Arial" w:cs="Arial"/>
          <w:color w:val="000000"/>
          <w:sz w:val="20"/>
          <w:szCs w:val="20"/>
          <w:lang w:val="en-IN"/>
        </w:rPr>
        <w:t>analyzing</w:t>
      </w:r>
      <w:proofErr w:type="spellEnd"/>
      <w:r w:rsidRPr="00A32D82">
        <w:rPr>
          <w:rFonts w:ascii="Arial" w:eastAsia="Times New Roman" w:hAnsi="Arial" w:cs="Arial"/>
          <w:color w:val="000000"/>
          <w:sz w:val="20"/>
          <w:szCs w:val="20"/>
          <w:lang w:val="en-IN"/>
        </w:rPr>
        <w:t xml:space="preserve"> time series data due to their flexibility. These models combine autoregressive (AR) and moving average (MA) elements to capture the temporal dependencies in the data. Specifically, an ARIMA model expresses the current value of a time series as a linear combination of past values (with a lag of order p) and a weighted sum of previous errors (with a lag of order q), along with a random component. Although ARIMA models are typically suited for stationary time series, they can be adapted for non-stationary data by applying differencing. The ARIMA methodology was introduced by Box and Jenkins </w:t>
      </w:r>
      <w:r w:rsidRPr="00A32D82">
        <w:rPr>
          <w:rFonts w:ascii="Arial" w:eastAsia="Times New Roman" w:hAnsi="Arial" w:cs="Arial"/>
          <w:color w:val="000000"/>
          <w:sz w:val="20"/>
          <w:szCs w:val="20"/>
          <w:lang w:val="en-IN"/>
        </w:rPr>
        <w:t>(1976), who focused on the stochastic characteristics of time series individually rather than constructing single or simultaneous equation models</w:t>
      </w:r>
      <w:r w:rsidR="00B31AA9" w:rsidRPr="00A32D82">
        <w:rPr>
          <w:rFonts w:ascii="Arial" w:eastAsia="Times New Roman" w:hAnsi="Arial" w:cs="Arial"/>
          <w:color w:val="000000"/>
          <w:sz w:val="20"/>
          <w:szCs w:val="20"/>
          <w:lang w:val="en-IN"/>
        </w:rPr>
        <w:t>.</w:t>
      </w:r>
    </w:p>
    <w:p w14:paraId="3A9A19E3" w14:textId="77777777" w:rsidR="00FF0C4D" w:rsidRPr="00A32D82" w:rsidRDefault="00FF0C4D" w:rsidP="00FF0C4D">
      <w:pPr>
        <w:spacing w:after="0" w:line="240" w:lineRule="auto"/>
        <w:jc w:val="both"/>
        <w:rPr>
          <w:rFonts w:ascii="Arial" w:eastAsia="Times New Roman" w:hAnsi="Arial" w:cs="Arial"/>
          <w:color w:val="000000"/>
          <w:sz w:val="16"/>
          <w:szCs w:val="16"/>
          <w:lang w:val="en-IN"/>
        </w:rPr>
      </w:pPr>
    </w:p>
    <w:p w14:paraId="62B182CE" w14:textId="36545C36"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ARIMA models provide versatility by allowing the definition of each variable in terms of its previous values and stochastic error components. The general form of a non-seasonal ARIMA model is represented as AR(p) + I(d) + MA(q), where p, d, and q are parameters that are non-negative integers. This formulation indicates the order of the autoregressive (p), differencing (d), and moving average (q) components, which together define the model's structure (Mishra and Desai, 2005)</w:t>
      </w:r>
      <w:r w:rsidR="00B31AA9" w:rsidRPr="00A32D82">
        <w:rPr>
          <w:rFonts w:ascii="Arial" w:eastAsia="Times New Roman" w:hAnsi="Arial" w:cs="Arial"/>
          <w:color w:val="000000"/>
          <w:sz w:val="20"/>
          <w:szCs w:val="20"/>
          <w:lang w:val="en-IN"/>
        </w:rPr>
        <w:t>.</w:t>
      </w:r>
    </w:p>
    <w:p w14:paraId="68038026" w14:textId="77777777" w:rsidR="001169A8" w:rsidRPr="00A32D82" w:rsidRDefault="001169A8" w:rsidP="00FF0C4D">
      <w:pPr>
        <w:spacing w:after="0" w:line="240" w:lineRule="auto"/>
        <w:jc w:val="both"/>
        <w:rPr>
          <w:rFonts w:ascii="Arial" w:eastAsia="Times New Roman" w:hAnsi="Arial" w:cs="Arial"/>
          <w:color w:val="000000"/>
          <w:sz w:val="16"/>
          <w:szCs w:val="16"/>
          <w:lang w:val="en-IN"/>
        </w:rPr>
      </w:pPr>
    </w:p>
    <w:p w14:paraId="4EF40315"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The general non-seasonal ARIMA model can be written as follows:</w:t>
      </w:r>
    </w:p>
    <w:p w14:paraId="735BB83F" w14:textId="77777777" w:rsidR="001169A8" w:rsidRPr="00A32D82" w:rsidRDefault="001169A8" w:rsidP="00FF0C4D">
      <w:pPr>
        <w:spacing w:after="0" w:line="240" w:lineRule="auto"/>
        <w:jc w:val="both"/>
        <w:rPr>
          <w:rFonts w:ascii="Arial" w:eastAsia="Times New Roman" w:hAnsi="Arial" w:cs="Arial"/>
          <w:color w:val="000000"/>
          <w:sz w:val="16"/>
          <w:szCs w:val="16"/>
          <w:lang w:val="en-IN"/>
        </w:rPr>
      </w:pPr>
    </w:p>
    <w:p w14:paraId="02272C34" w14:textId="3B740E49" w:rsidR="00FF0C4D" w:rsidRPr="00A32D82" w:rsidRDefault="00B55DB0" w:rsidP="001169A8">
      <w:pPr>
        <w:spacing w:after="0" w:line="240" w:lineRule="auto"/>
        <w:ind w:left="360"/>
        <w:rPr>
          <w:rFonts w:ascii="Arial" w:eastAsia="Times New Roman" w:hAnsi="Arial" w:cs="Arial"/>
          <w:color w:val="000000"/>
          <w:sz w:val="20"/>
          <w:szCs w:val="20"/>
          <w:lang w:val="en-IN"/>
        </w:rPr>
      </w:pPr>
      <m:oMath>
        <m:sSubSup>
          <m:sSubSupPr>
            <m:ctrlPr>
              <w:rPr>
                <w:rFonts w:ascii="Cambria Math" w:eastAsia="Times New Roman" w:hAnsi="Cambria Math" w:cs="Arial"/>
                <w:i/>
                <w:color w:val="000000"/>
                <w:sz w:val="20"/>
                <w:szCs w:val="20"/>
                <w:lang w:val="en-IN"/>
              </w:rPr>
            </m:ctrlPr>
          </m:sSubSupPr>
          <m:e>
            <m:r>
              <w:rPr>
                <w:rFonts w:ascii="Cambria Math" w:eastAsia="Times New Roman" w:hAnsi="Cambria Math" w:cs="Arial"/>
                <w:color w:val="000000"/>
                <w:sz w:val="20"/>
                <w:szCs w:val="20"/>
                <w:lang w:val="en-IN"/>
              </w:rPr>
              <m:t>ϕ(B)</m:t>
            </m:r>
            <m:r>
              <m:rPr>
                <m:sty m:val="p"/>
              </m:rPr>
              <w:rPr>
                <w:rFonts w:ascii="Cambria Math" w:eastAsia="Times New Roman" w:hAnsi="Cambria Math" w:cs="Arial"/>
                <w:color w:val="000000"/>
                <w:sz w:val="20"/>
                <w:szCs w:val="20"/>
                <w:lang w:val="en-IN"/>
              </w:rPr>
              <m:t>∇</m:t>
            </m:r>
          </m:e>
          <m:sub>
            <m:sSub>
              <m:sSubPr>
                <m:ctrlPr>
                  <w:rPr>
                    <w:rFonts w:ascii="Cambria Math" w:eastAsia="Times New Roman" w:hAnsi="Cambria Math" w:cs="Arial"/>
                    <w:i/>
                    <w:color w:val="000000"/>
                    <w:sz w:val="20"/>
                    <w:szCs w:val="20"/>
                    <w:lang w:val="en-IN"/>
                  </w:rPr>
                </m:ctrlPr>
              </m:sSubPr>
              <m:e>
                <m:r>
                  <w:rPr>
                    <w:rFonts w:ascii="Cambria Math" w:eastAsia="Times New Roman" w:hAnsi="Cambria Math" w:cs="Arial"/>
                    <w:color w:val="000000"/>
                    <w:sz w:val="20"/>
                    <w:szCs w:val="20"/>
                    <w:lang w:val="en-IN"/>
                  </w:rPr>
                  <m:t>z</m:t>
                </m:r>
              </m:e>
              <m:sub>
                <m:r>
                  <w:rPr>
                    <w:rFonts w:ascii="Cambria Math" w:eastAsia="Times New Roman" w:hAnsi="Cambria Math" w:cs="Arial"/>
                    <w:color w:val="000000"/>
                    <w:sz w:val="20"/>
                    <w:szCs w:val="20"/>
                    <w:lang w:val="en-IN"/>
                  </w:rPr>
                  <m:t>t</m:t>
                </m:r>
              </m:sub>
            </m:sSub>
          </m:sub>
          <m:sup>
            <m:r>
              <w:rPr>
                <w:rFonts w:ascii="Cambria Math" w:eastAsia="Times New Roman" w:hAnsi="Cambria Math" w:cs="Arial"/>
                <w:color w:val="000000"/>
                <w:sz w:val="20"/>
                <w:szCs w:val="20"/>
                <w:lang w:val="en-IN"/>
              </w:rPr>
              <m:t>d</m:t>
            </m:r>
          </m:sup>
        </m:sSubSup>
        <m:r>
          <w:rPr>
            <w:rFonts w:ascii="Cambria Math" w:eastAsia="Times New Roman" w:hAnsi="Cambria Math" w:cs="Arial"/>
            <w:color w:val="000000"/>
            <w:sz w:val="20"/>
            <w:szCs w:val="20"/>
            <w:lang w:val="en-IN"/>
          </w:rPr>
          <m:t>=</m:t>
        </m:r>
        <m:sSub>
          <m:sSubPr>
            <m:ctrlPr>
              <w:rPr>
                <w:rFonts w:ascii="Cambria Math" w:eastAsia="Times New Roman" w:hAnsi="Cambria Math" w:cs="Arial"/>
                <w:i/>
                <w:color w:val="000000"/>
                <w:sz w:val="20"/>
                <w:szCs w:val="20"/>
                <w:lang w:val="en-IN"/>
              </w:rPr>
            </m:ctrlPr>
          </m:sSubPr>
          <m:e>
            <m:r>
              <w:rPr>
                <w:rFonts w:ascii="Cambria Math" w:eastAsia="Times New Roman" w:hAnsi="Cambria Math" w:cs="Arial"/>
                <w:color w:val="000000"/>
                <w:sz w:val="20"/>
                <w:szCs w:val="20"/>
                <w:lang w:val="en-IN"/>
              </w:rPr>
              <m:t>θ</m:t>
            </m:r>
            <m:d>
              <m:dPr>
                <m:ctrlPr>
                  <w:rPr>
                    <w:rFonts w:ascii="Cambria Math" w:eastAsia="Times New Roman" w:hAnsi="Cambria Math" w:cs="Arial"/>
                    <w:i/>
                    <w:color w:val="000000"/>
                    <w:sz w:val="20"/>
                    <w:szCs w:val="20"/>
                    <w:lang w:val="en-IN"/>
                  </w:rPr>
                </m:ctrlPr>
              </m:dPr>
              <m:e>
                <m:r>
                  <w:rPr>
                    <w:rFonts w:ascii="Cambria Math" w:eastAsia="Times New Roman" w:hAnsi="Cambria Math" w:cs="Arial"/>
                    <w:color w:val="000000"/>
                    <w:sz w:val="20"/>
                    <w:szCs w:val="20"/>
                    <w:lang w:val="en-IN"/>
                  </w:rPr>
                  <m:t>B</m:t>
                </m:r>
              </m:e>
            </m:d>
            <m:r>
              <w:rPr>
                <w:rFonts w:ascii="Cambria Math" w:eastAsia="Times New Roman" w:hAnsi="Cambria Math" w:cs="Arial"/>
                <w:color w:val="000000"/>
                <w:sz w:val="20"/>
                <w:szCs w:val="20"/>
                <w:lang w:val="en-IN"/>
              </w:rPr>
              <m:t>a</m:t>
            </m:r>
          </m:e>
          <m:sub>
            <m:r>
              <w:rPr>
                <w:rFonts w:ascii="Cambria Math" w:eastAsia="Times New Roman" w:hAnsi="Cambria Math" w:cs="Arial"/>
                <w:color w:val="000000"/>
                <w:sz w:val="20"/>
                <w:szCs w:val="20"/>
                <w:lang w:val="en-IN"/>
              </w:rPr>
              <m:t>t</m:t>
            </m:r>
          </m:sub>
        </m:sSub>
      </m:oMath>
      <w:r w:rsidR="001169A8" w:rsidRPr="00A32D82">
        <w:rPr>
          <w:rFonts w:ascii="Arial" w:eastAsia="Times New Roman" w:hAnsi="Arial" w:cs="Arial"/>
          <w:color w:val="000000"/>
          <w:sz w:val="20"/>
          <w:szCs w:val="20"/>
          <w:lang w:val="en-IN"/>
        </w:rPr>
        <w:t xml:space="preserve">                                        </w:t>
      </w:r>
      <w:r w:rsidR="00FF0C4D" w:rsidRPr="00A32D82">
        <w:rPr>
          <w:rFonts w:ascii="Arial" w:eastAsia="Times New Roman" w:hAnsi="Arial" w:cs="Arial"/>
          <w:color w:val="000000"/>
          <w:sz w:val="20"/>
          <w:szCs w:val="20"/>
          <w:lang w:val="en-IN"/>
        </w:rPr>
        <w:t>(1)</w:t>
      </w:r>
    </w:p>
    <w:p w14:paraId="6915B1C1" w14:textId="77777777" w:rsidR="00FF0C4D" w:rsidRPr="00A32D82" w:rsidRDefault="00FF0C4D" w:rsidP="00FF0C4D">
      <w:pPr>
        <w:spacing w:after="0" w:line="240" w:lineRule="auto"/>
        <w:jc w:val="both"/>
        <w:rPr>
          <w:rFonts w:ascii="Arial" w:eastAsia="Times New Roman" w:hAnsi="Arial" w:cs="Arial"/>
          <w:color w:val="000000"/>
          <w:sz w:val="16"/>
          <w:szCs w:val="16"/>
          <w:lang w:val="en-IN"/>
        </w:rPr>
      </w:pPr>
    </w:p>
    <w:p w14:paraId="33D765C3" w14:textId="58950CB7"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where, </w:t>
      </w:r>
      <m:oMath>
        <m:r>
          <w:rPr>
            <w:rFonts w:ascii="Cambria Math" w:eastAsia="Times New Roman" w:hAnsi="Cambria Math" w:cs="Arial"/>
            <w:color w:val="000000"/>
            <w:sz w:val="20"/>
            <w:szCs w:val="20"/>
            <w:lang w:val="en-IN"/>
          </w:rPr>
          <m:t>θ</m:t>
        </m:r>
        <m:d>
          <m:dPr>
            <m:ctrlPr>
              <w:rPr>
                <w:rFonts w:ascii="Cambria Math" w:eastAsia="Times New Roman" w:hAnsi="Cambria Math" w:cs="Arial"/>
                <w:i/>
                <w:color w:val="000000"/>
                <w:sz w:val="20"/>
                <w:szCs w:val="20"/>
                <w:lang w:val="en-IN"/>
              </w:rPr>
            </m:ctrlPr>
          </m:dPr>
          <m:e>
            <m:r>
              <w:rPr>
                <w:rFonts w:ascii="Cambria Math" w:eastAsia="Times New Roman" w:hAnsi="Cambria Math" w:cs="Arial"/>
                <w:color w:val="000000"/>
                <w:sz w:val="20"/>
                <w:szCs w:val="20"/>
                <w:lang w:val="en-IN"/>
              </w:rPr>
              <m:t>B</m:t>
            </m:r>
          </m:e>
        </m:d>
      </m:oMath>
      <w:r w:rsidRPr="00A32D82">
        <w:rPr>
          <w:rFonts w:ascii="Arial" w:eastAsia="Times New Roman" w:hAnsi="Arial" w:cs="Arial"/>
          <w:color w:val="000000"/>
          <w:sz w:val="20"/>
          <w:szCs w:val="20"/>
          <w:lang w:val="en-IN"/>
        </w:rPr>
        <w:t xml:space="preserve"> are the polynomials of order p and q, respectively. For Non-seasonal AR operator of the order </w:t>
      </w:r>
      <w:r w:rsidRPr="00A32D82">
        <w:rPr>
          <w:rFonts w:ascii="Arial" w:eastAsia="Times New Roman" w:hAnsi="Arial" w:cs="Arial"/>
          <w:i/>
          <w:iCs/>
          <w:color w:val="000000"/>
          <w:sz w:val="20"/>
          <w:szCs w:val="20"/>
          <w:lang w:val="en-IN"/>
        </w:rPr>
        <w:t>p</w:t>
      </w:r>
      <w:r w:rsidRPr="00A32D82">
        <w:rPr>
          <w:rFonts w:ascii="Arial" w:eastAsia="Times New Roman" w:hAnsi="Arial" w:cs="Arial"/>
          <w:color w:val="000000"/>
          <w:sz w:val="20"/>
          <w:szCs w:val="20"/>
          <w:lang w:val="en-IN"/>
        </w:rPr>
        <w:t xml:space="preserve"> is written as: </w:t>
      </w:r>
    </w:p>
    <w:p w14:paraId="427EBEBC" w14:textId="77777777" w:rsidR="00FF0C4D" w:rsidRPr="00A32D82" w:rsidRDefault="00FF0C4D" w:rsidP="00FF0C4D">
      <w:pPr>
        <w:spacing w:after="0" w:line="240" w:lineRule="auto"/>
        <w:jc w:val="both"/>
        <w:rPr>
          <w:rFonts w:ascii="Arial" w:eastAsia="Times New Roman" w:hAnsi="Arial" w:cs="Arial"/>
          <w:color w:val="000000"/>
          <w:sz w:val="16"/>
          <w:szCs w:val="16"/>
          <w:lang w:val="en-IN"/>
        </w:rPr>
      </w:pPr>
    </w:p>
    <w:p w14:paraId="6967BD63" w14:textId="33E0FC7D" w:rsidR="00FF0C4D" w:rsidRPr="00A32D82" w:rsidRDefault="00FF0C4D" w:rsidP="001169A8">
      <w:pPr>
        <w:spacing w:after="0" w:line="240" w:lineRule="auto"/>
        <w:ind w:left="360"/>
        <w:rPr>
          <w:rFonts w:ascii="Arial" w:eastAsia="Times New Roman" w:hAnsi="Arial" w:cs="Arial"/>
          <w:color w:val="000000"/>
          <w:sz w:val="20"/>
          <w:szCs w:val="20"/>
          <w:lang w:val="en-IN"/>
        </w:rPr>
      </w:pPr>
      <m:oMath>
        <m:r>
          <w:rPr>
            <w:rFonts w:ascii="Cambria Math" w:eastAsia="Times New Roman" w:hAnsi="Cambria Math" w:cs="Arial"/>
            <w:color w:val="000000"/>
            <w:sz w:val="20"/>
            <w:szCs w:val="20"/>
            <w:lang w:val="en-IN"/>
          </w:rPr>
          <m:t>ϕ</m:t>
        </m:r>
        <m:d>
          <m:dPr>
            <m:ctrlPr>
              <w:rPr>
                <w:rFonts w:ascii="Cambria Math" w:eastAsia="Times New Roman" w:hAnsi="Cambria Math" w:cs="Arial"/>
                <w:i/>
                <w:color w:val="000000"/>
                <w:sz w:val="20"/>
                <w:szCs w:val="20"/>
                <w:lang w:val="en-IN"/>
              </w:rPr>
            </m:ctrlPr>
          </m:dPr>
          <m:e>
            <m:r>
              <w:rPr>
                <w:rFonts w:ascii="Cambria Math" w:eastAsia="Times New Roman" w:hAnsi="Cambria Math" w:cs="Arial"/>
                <w:color w:val="000000"/>
                <w:sz w:val="20"/>
                <w:szCs w:val="20"/>
                <w:lang w:val="en-IN"/>
              </w:rPr>
              <m:t>B</m:t>
            </m:r>
          </m:e>
        </m:d>
        <m:r>
          <w:rPr>
            <w:rFonts w:ascii="Cambria Math" w:eastAsia="Times New Roman" w:hAnsi="Cambria Math" w:cs="Arial"/>
            <w:color w:val="000000"/>
            <w:sz w:val="20"/>
            <w:szCs w:val="20"/>
            <w:lang w:val="en-IN"/>
          </w:rPr>
          <m:t>=(1-</m:t>
        </m:r>
        <m:sSub>
          <m:sSubPr>
            <m:ctrlPr>
              <w:rPr>
                <w:rFonts w:ascii="Cambria Math" w:eastAsia="Times New Roman" w:hAnsi="Cambria Math" w:cs="Arial"/>
                <w:i/>
                <w:color w:val="000000"/>
                <w:sz w:val="20"/>
                <w:szCs w:val="20"/>
                <w:lang w:val="en-IN"/>
              </w:rPr>
            </m:ctrlPr>
          </m:sSubPr>
          <m:e>
            <m:r>
              <w:rPr>
                <w:rFonts w:ascii="Cambria Math" w:eastAsia="Times New Roman" w:hAnsi="Cambria Math" w:cs="Arial"/>
                <w:color w:val="000000"/>
                <w:sz w:val="20"/>
                <w:szCs w:val="20"/>
                <w:lang w:val="en-IN"/>
              </w:rPr>
              <m:t>ϕ</m:t>
            </m:r>
          </m:e>
          <m:sub>
            <m:r>
              <w:rPr>
                <w:rFonts w:ascii="Cambria Math" w:eastAsia="Times New Roman" w:hAnsi="Cambria Math" w:cs="Arial"/>
                <w:color w:val="000000"/>
                <w:sz w:val="20"/>
                <w:szCs w:val="20"/>
                <w:lang w:val="en-IN"/>
              </w:rPr>
              <m:t>1</m:t>
            </m:r>
          </m:sub>
        </m:sSub>
        <m:r>
          <w:rPr>
            <w:rFonts w:ascii="Cambria Math" w:eastAsia="Times New Roman" w:hAnsi="Cambria Math" w:cs="Arial"/>
            <w:color w:val="000000"/>
            <w:sz w:val="20"/>
            <w:szCs w:val="20"/>
            <w:lang w:val="en-IN"/>
          </w:rPr>
          <m:t>B-</m:t>
        </m:r>
        <m:sSub>
          <m:sSubPr>
            <m:ctrlPr>
              <w:rPr>
                <w:rFonts w:ascii="Cambria Math" w:eastAsia="Times New Roman" w:hAnsi="Cambria Math" w:cs="Arial"/>
                <w:i/>
                <w:color w:val="000000"/>
                <w:sz w:val="20"/>
                <w:szCs w:val="20"/>
                <w:lang w:val="en-IN"/>
              </w:rPr>
            </m:ctrlPr>
          </m:sSubPr>
          <m:e>
            <m:r>
              <w:rPr>
                <w:rFonts w:ascii="Cambria Math" w:eastAsia="Times New Roman" w:hAnsi="Cambria Math" w:cs="Arial"/>
                <w:color w:val="000000"/>
                <w:sz w:val="20"/>
                <w:szCs w:val="20"/>
                <w:lang w:val="en-IN"/>
              </w:rPr>
              <m:t>ϕ</m:t>
            </m:r>
          </m:e>
          <m:sub>
            <m:r>
              <w:rPr>
                <w:rFonts w:ascii="Cambria Math" w:eastAsia="Times New Roman" w:hAnsi="Cambria Math" w:cs="Arial"/>
                <w:color w:val="000000"/>
                <w:sz w:val="20"/>
                <w:szCs w:val="20"/>
                <w:lang w:val="en-IN"/>
              </w:rPr>
              <m:t>2</m:t>
            </m:r>
          </m:sub>
        </m:sSub>
        <m:sSup>
          <m:sSupPr>
            <m:ctrlPr>
              <w:rPr>
                <w:rFonts w:ascii="Cambria Math" w:eastAsia="Times New Roman" w:hAnsi="Cambria Math" w:cs="Arial"/>
                <w:i/>
                <w:color w:val="000000"/>
                <w:sz w:val="20"/>
                <w:szCs w:val="20"/>
                <w:lang w:val="en-IN"/>
              </w:rPr>
            </m:ctrlPr>
          </m:sSupPr>
          <m:e>
            <m:r>
              <w:rPr>
                <w:rFonts w:ascii="Cambria Math" w:eastAsia="Times New Roman" w:hAnsi="Cambria Math" w:cs="Arial"/>
                <w:color w:val="000000"/>
                <w:sz w:val="20"/>
                <w:szCs w:val="20"/>
                <w:lang w:val="en-IN"/>
              </w:rPr>
              <m:t>B</m:t>
            </m:r>
          </m:e>
          <m:sup>
            <m:r>
              <w:rPr>
                <w:rFonts w:ascii="Cambria Math" w:eastAsia="Times New Roman" w:hAnsi="Cambria Math" w:cs="Arial"/>
                <w:color w:val="000000"/>
                <w:sz w:val="20"/>
                <w:szCs w:val="20"/>
                <w:lang w:val="en-IN"/>
              </w:rPr>
              <m:t>2</m:t>
            </m:r>
          </m:sup>
        </m:sSup>
        <m:r>
          <w:rPr>
            <w:rFonts w:ascii="Cambria Math" w:eastAsia="Times New Roman" w:hAnsi="Cambria Math" w:cs="Arial"/>
            <w:color w:val="000000"/>
            <w:sz w:val="20"/>
            <w:szCs w:val="20"/>
            <w:lang w:val="en-IN"/>
          </w:rPr>
          <m:t>-…</m:t>
        </m:r>
        <m:sSub>
          <m:sSubPr>
            <m:ctrlPr>
              <w:rPr>
                <w:rFonts w:ascii="Cambria Math" w:eastAsia="Times New Roman" w:hAnsi="Cambria Math" w:cs="Arial"/>
                <w:i/>
                <w:color w:val="000000"/>
                <w:sz w:val="20"/>
                <w:szCs w:val="20"/>
                <w:lang w:val="en-IN"/>
              </w:rPr>
            </m:ctrlPr>
          </m:sSubPr>
          <m:e>
            <m:r>
              <w:rPr>
                <w:rFonts w:ascii="Cambria Math" w:eastAsia="Times New Roman" w:hAnsi="Cambria Math" w:cs="Arial"/>
                <w:color w:val="000000"/>
                <w:sz w:val="20"/>
                <w:szCs w:val="20"/>
                <w:lang w:val="en-IN"/>
              </w:rPr>
              <m:t>ϕ</m:t>
            </m:r>
          </m:e>
          <m:sub>
            <m:r>
              <w:rPr>
                <w:rFonts w:ascii="Cambria Math" w:eastAsia="Times New Roman" w:hAnsi="Cambria Math" w:cs="Arial"/>
                <w:color w:val="000000"/>
                <w:sz w:val="20"/>
                <w:szCs w:val="20"/>
                <w:lang w:val="en-IN"/>
              </w:rPr>
              <m:t>p</m:t>
            </m:r>
          </m:sub>
        </m:sSub>
        <m:sSup>
          <m:sSupPr>
            <m:ctrlPr>
              <w:rPr>
                <w:rFonts w:ascii="Cambria Math" w:eastAsia="Times New Roman" w:hAnsi="Cambria Math" w:cs="Arial"/>
                <w:i/>
                <w:color w:val="000000"/>
                <w:sz w:val="20"/>
                <w:szCs w:val="20"/>
                <w:lang w:val="en-IN"/>
              </w:rPr>
            </m:ctrlPr>
          </m:sSupPr>
          <m:e>
            <m:r>
              <w:rPr>
                <w:rFonts w:ascii="Cambria Math" w:eastAsia="Times New Roman" w:hAnsi="Cambria Math" w:cs="Arial"/>
                <w:color w:val="000000"/>
                <w:sz w:val="20"/>
                <w:szCs w:val="20"/>
                <w:lang w:val="en-IN"/>
              </w:rPr>
              <m:t>B</m:t>
            </m:r>
          </m:e>
          <m:sup>
            <m:r>
              <w:rPr>
                <w:rFonts w:ascii="Cambria Math" w:eastAsia="Times New Roman" w:hAnsi="Cambria Math" w:cs="Arial"/>
                <w:color w:val="000000"/>
                <w:sz w:val="20"/>
                <w:szCs w:val="20"/>
                <w:lang w:val="en-IN"/>
              </w:rPr>
              <m:t>p</m:t>
            </m:r>
          </m:sup>
        </m:sSup>
        <m:r>
          <w:rPr>
            <w:rFonts w:ascii="Cambria Math" w:eastAsia="Times New Roman" w:hAnsi="Cambria Math" w:cs="Arial"/>
            <w:color w:val="000000"/>
            <w:sz w:val="20"/>
            <w:szCs w:val="20"/>
            <w:lang w:val="en-IN"/>
          </w:rPr>
          <m:t>)</m:t>
        </m:r>
      </m:oMath>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(2)</w:t>
      </w:r>
    </w:p>
    <w:p w14:paraId="7BE44E02" w14:textId="77777777" w:rsidR="001169A8" w:rsidRPr="00A32D82" w:rsidRDefault="001169A8" w:rsidP="001169A8">
      <w:pPr>
        <w:spacing w:after="0" w:line="240" w:lineRule="auto"/>
        <w:jc w:val="both"/>
        <w:rPr>
          <w:rFonts w:ascii="Arial" w:eastAsia="Times New Roman" w:hAnsi="Arial" w:cs="Arial"/>
          <w:color w:val="000000"/>
          <w:sz w:val="16"/>
          <w:szCs w:val="16"/>
          <w:lang w:val="en-IN"/>
        </w:rPr>
      </w:pPr>
    </w:p>
    <w:p w14:paraId="4BD95DC0" w14:textId="59430A05" w:rsidR="00FF0C4D" w:rsidRPr="00A32D82" w:rsidRDefault="00FF0C4D" w:rsidP="001169A8">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And non-seasonal MA operator of order q is written as:</w:t>
      </w:r>
    </w:p>
    <w:p w14:paraId="7976B10F" w14:textId="77777777" w:rsidR="001169A8" w:rsidRPr="00A32D82" w:rsidRDefault="001169A8" w:rsidP="001169A8">
      <w:pPr>
        <w:spacing w:after="0" w:line="240" w:lineRule="auto"/>
        <w:jc w:val="both"/>
        <w:rPr>
          <w:rFonts w:ascii="Arial" w:eastAsia="Times New Roman" w:hAnsi="Arial" w:cs="Arial"/>
          <w:color w:val="000000"/>
          <w:sz w:val="16"/>
          <w:szCs w:val="16"/>
          <w:lang w:val="en-IN"/>
        </w:rPr>
      </w:pPr>
    </w:p>
    <w:p w14:paraId="6CEE5FF8" w14:textId="321477AD" w:rsidR="00FF0C4D" w:rsidRPr="00A32D82" w:rsidRDefault="00FF0C4D" w:rsidP="001169A8">
      <w:pPr>
        <w:spacing w:after="0" w:line="240" w:lineRule="auto"/>
        <w:ind w:left="360"/>
        <w:jc w:val="both"/>
        <w:rPr>
          <w:rFonts w:ascii="Arial" w:eastAsia="Times New Roman" w:hAnsi="Arial" w:cs="Arial"/>
          <w:color w:val="000000"/>
          <w:sz w:val="20"/>
          <w:szCs w:val="20"/>
          <w:lang w:val="en-IN"/>
        </w:rPr>
      </w:pPr>
      <m:oMath>
        <m:r>
          <w:rPr>
            <w:rFonts w:ascii="Cambria Math" w:eastAsia="Times New Roman" w:hAnsi="Cambria Math" w:cs="Arial"/>
            <w:color w:val="000000"/>
            <w:sz w:val="20"/>
            <w:szCs w:val="20"/>
            <w:lang w:val="en-IN"/>
          </w:rPr>
          <m:t>ϕ</m:t>
        </m:r>
        <m:d>
          <m:dPr>
            <m:ctrlPr>
              <w:rPr>
                <w:rFonts w:ascii="Cambria Math" w:eastAsia="Times New Roman" w:hAnsi="Cambria Math" w:cs="Arial"/>
                <w:i/>
                <w:color w:val="000000"/>
                <w:sz w:val="20"/>
                <w:szCs w:val="20"/>
                <w:lang w:val="en-IN"/>
              </w:rPr>
            </m:ctrlPr>
          </m:dPr>
          <m:e>
            <m:r>
              <w:rPr>
                <w:rFonts w:ascii="Cambria Math" w:eastAsia="Times New Roman" w:hAnsi="Cambria Math" w:cs="Arial"/>
                <w:color w:val="000000"/>
                <w:sz w:val="20"/>
                <w:szCs w:val="20"/>
                <w:lang w:val="en-IN"/>
              </w:rPr>
              <m:t>B</m:t>
            </m:r>
          </m:e>
        </m:d>
        <m:r>
          <w:rPr>
            <w:rFonts w:ascii="Cambria Math" w:eastAsia="Times New Roman" w:hAnsi="Cambria Math" w:cs="Arial"/>
            <w:color w:val="000000"/>
            <w:sz w:val="20"/>
            <w:szCs w:val="20"/>
            <w:lang w:val="en-IN"/>
          </w:rPr>
          <m:t>=(1-</m:t>
        </m:r>
        <m:sSub>
          <m:sSubPr>
            <m:ctrlPr>
              <w:rPr>
                <w:rFonts w:ascii="Cambria Math" w:eastAsia="Times New Roman" w:hAnsi="Cambria Math" w:cs="Arial"/>
                <w:i/>
                <w:color w:val="000000"/>
                <w:sz w:val="20"/>
                <w:szCs w:val="20"/>
                <w:lang w:val="en-IN"/>
              </w:rPr>
            </m:ctrlPr>
          </m:sSubPr>
          <m:e>
            <m:r>
              <w:rPr>
                <w:rFonts w:ascii="Cambria Math" w:eastAsia="Times New Roman" w:hAnsi="Cambria Math" w:cs="Arial"/>
                <w:color w:val="000000"/>
                <w:sz w:val="20"/>
                <w:szCs w:val="20"/>
                <w:lang w:val="en-IN"/>
              </w:rPr>
              <m:t>ϕ</m:t>
            </m:r>
          </m:e>
          <m:sub>
            <m:r>
              <w:rPr>
                <w:rFonts w:ascii="Cambria Math" w:eastAsia="Times New Roman" w:hAnsi="Cambria Math" w:cs="Arial"/>
                <w:color w:val="000000"/>
                <w:sz w:val="20"/>
                <w:szCs w:val="20"/>
                <w:lang w:val="en-IN"/>
              </w:rPr>
              <m:t>1</m:t>
            </m:r>
          </m:sub>
        </m:sSub>
        <m:r>
          <w:rPr>
            <w:rFonts w:ascii="Cambria Math" w:eastAsia="Times New Roman" w:hAnsi="Cambria Math" w:cs="Arial"/>
            <w:color w:val="000000"/>
            <w:sz w:val="20"/>
            <w:szCs w:val="20"/>
            <w:lang w:val="en-IN"/>
          </w:rPr>
          <m:t>B-</m:t>
        </m:r>
        <m:sSub>
          <m:sSubPr>
            <m:ctrlPr>
              <w:rPr>
                <w:rFonts w:ascii="Cambria Math" w:eastAsia="Times New Roman" w:hAnsi="Cambria Math" w:cs="Arial"/>
                <w:i/>
                <w:color w:val="000000"/>
                <w:sz w:val="20"/>
                <w:szCs w:val="20"/>
                <w:lang w:val="en-IN"/>
              </w:rPr>
            </m:ctrlPr>
          </m:sSubPr>
          <m:e>
            <m:r>
              <w:rPr>
                <w:rFonts w:ascii="Cambria Math" w:eastAsia="Times New Roman" w:hAnsi="Cambria Math" w:cs="Arial"/>
                <w:color w:val="000000"/>
                <w:sz w:val="20"/>
                <w:szCs w:val="20"/>
                <w:lang w:val="en-IN"/>
              </w:rPr>
              <m:t>ϕ</m:t>
            </m:r>
          </m:e>
          <m:sub>
            <m:r>
              <w:rPr>
                <w:rFonts w:ascii="Cambria Math" w:eastAsia="Times New Roman" w:hAnsi="Cambria Math" w:cs="Arial"/>
                <w:color w:val="000000"/>
                <w:sz w:val="20"/>
                <w:szCs w:val="20"/>
                <w:lang w:val="en-IN"/>
              </w:rPr>
              <m:t>2</m:t>
            </m:r>
          </m:sub>
        </m:sSub>
        <m:sSup>
          <m:sSupPr>
            <m:ctrlPr>
              <w:rPr>
                <w:rFonts w:ascii="Cambria Math" w:eastAsia="Times New Roman" w:hAnsi="Cambria Math" w:cs="Arial"/>
                <w:i/>
                <w:color w:val="000000"/>
                <w:sz w:val="20"/>
                <w:szCs w:val="20"/>
                <w:lang w:val="en-IN"/>
              </w:rPr>
            </m:ctrlPr>
          </m:sSupPr>
          <m:e>
            <m:r>
              <w:rPr>
                <w:rFonts w:ascii="Cambria Math" w:eastAsia="Times New Roman" w:hAnsi="Cambria Math" w:cs="Arial"/>
                <w:color w:val="000000"/>
                <w:sz w:val="20"/>
                <w:szCs w:val="20"/>
                <w:lang w:val="en-IN"/>
              </w:rPr>
              <m:t>B</m:t>
            </m:r>
          </m:e>
          <m:sup>
            <m:r>
              <w:rPr>
                <w:rFonts w:ascii="Cambria Math" w:eastAsia="Times New Roman" w:hAnsi="Cambria Math" w:cs="Arial"/>
                <w:color w:val="000000"/>
                <w:sz w:val="20"/>
                <w:szCs w:val="20"/>
                <w:lang w:val="en-IN"/>
              </w:rPr>
              <m:t>2</m:t>
            </m:r>
          </m:sup>
        </m:sSup>
        <m:r>
          <w:rPr>
            <w:rFonts w:ascii="Cambria Math" w:eastAsia="Times New Roman" w:hAnsi="Cambria Math" w:cs="Arial"/>
            <w:color w:val="000000"/>
            <w:sz w:val="20"/>
            <w:szCs w:val="20"/>
            <w:lang w:val="en-IN"/>
          </w:rPr>
          <m:t>-…</m:t>
        </m:r>
        <m:sSub>
          <m:sSubPr>
            <m:ctrlPr>
              <w:rPr>
                <w:rFonts w:ascii="Cambria Math" w:eastAsia="Times New Roman" w:hAnsi="Cambria Math" w:cs="Arial"/>
                <w:i/>
                <w:color w:val="000000"/>
                <w:sz w:val="20"/>
                <w:szCs w:val="20"/>
                <w:lang w:val="en-IN"/>
              </w:rPr>
            </m:ctrlPr>
          </m:sSubPr>
          <m:e>
            <m:r>
              <w:rPr>
                <w:rFonts w:ascii="Cambria Math" w:eastAsia="Times New Roman" w:hAnsi="Cambria Math" w:cs="Arial"/>
                <w:color w:val="000000"/>
                <w:sz w:val="20"/>
                <w:szCs w:val="20"/>
                <w:lang w:val="en-IN"/>
              </w:rPr>
              <m:t>ϕ</m:t>
            </m:r>
          </m:e>
          <m:sub>
            <m:r>
              <w:rPr>
                <w:rFonts w:ascii="Cambria Math" w:eastAsia="Times New Roman" w:hAnsi="Cambria Math" w:cs="Arial"/>
                <w:color w:val="000000"/>
                <w:sz w:val="20"/>
                <w:szCs w:val="20"/>
                <w:lang w:val="en-IN"/>
              </w:rPr>
              <m:t>q</m:t>
            </m:r>
          </m:sub>
        </m:sSub>
        <m:sSup>
          <m:sSupPr>
            <m:ctrlPr>
              <w:rPr>
                <w:rFonts w:ascii="Cambria Math" w:eastAsia="Times New Roman" w:hAnsi="Cambria Math" w:cs="Arial"/>
                <w:i/>
                <w:color w:val="000000"/>
                <w:sz w:val="20"/>
                <w:szCs w:val="20"/>
                <w:lang w:val="en-IN"/>
              </w:rPr>
            </m:ctrlPr>
          </m:sSupPr>
          <m:e>
            <m:r>
              <w:rPr>
                <w:rFonts w:ascii="Cambria Math" w:eastAsia="Times New Roman" w:hAnsi="Cambria Math" w:cs="Arial"/>
                <w:color w:val="000000"/>
                <w:sz w:val="20"/>
                <w:szCs w:val="20"/>
                <w:lang w:val="en-IN"/>
              </w:rPr>
              <m:t>B</m:t>
            </m:r>
          </m:e>
          <m:sup>
            <m:r>
              <w:rPr>
                <w:rFonts w:ascii="Cambria Math" w:eastAsia="Times New Roman" w:hAnsi="Cambria Math" w:cs="Arial"/>
                <w:color w:val="000000"/>
                <w:sz w:val="20"/>
                <w:szCs w:val="20"/>
                <w:lang w:val="en-IN"/>
              </w:rPr>
              <m:t>q</m:t>
            </m:r>
          </m:sup>
        </m:sSup>
        <m:r>
          <w:rPr>
            <w:rFonts w:ascii="Cambria Math" w:eastAsia="Times New Roman" w:hAnsi="Cambria Math" w:cs="Arial"/>
            <w:color w:val="000000"/>
            <w:sz w:val="20"/>
            <w:szCs w:val="20"/>
            <w:lang w:val="en-IN"/>
          </w:rPr>
          <m:t>)</m:t>
        </m:r>
      </m:oMath>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(3)</w:t>
      </w:r>
    </w:p>
    <w:p w14:paraId="6EEE8D14" w14:textId="77777777" w:rsidR="00FF0C4D" w:rsidRPr="00A32D82" w:rsidRDefault="00FF0C4D" w:rsidP="00FF0C4D">
      <w:pPr>
        <w:spacing w:after="0" w:line="240" w:lineRule="auto"/>
        <w:jc w:val="both"/>
        <w:rPr>
          <w:rFonts w:ascii="Arial" w:eastAsia="Times New Roman" w:hAnsi="Arial" w:cs="Arial"/>
          <w:b/>
          <w:bCs/>
          <w:color w:val="000000"/>
          <w:sz w:val="16"/>
          <w:szCs w:val="16"/>
          <w:lang w:val="en-IN"/>
        </w:rPr>
      </w:pPr>
    </w:p>
    <w:p w14:paraId="09519121" w14:textId="4F7F76F1" w:rsidR="00FF0C4D" w:rsidRPr="00A32D82" w:rsidRDefault="00FF0C4D" w:rsidP="00FF0C4D">
      <w:pPr>
        <w:spacing w:after="0" w:line="240" w:lineRule="auto"/>
        <w:jc w:val="both"/>
        <w:rPr>
          <w:rFonts w:ascii="Arial" w:eastAsia="Times New Roman" w:hAnsi="Arial" w:cs="Arial"/>
          <w:b/>
          <w:bCs/>
          <w:color w:val="000000"/>
          <w:lang w:val="en-IN"/>
        </w:rPr>
      </w:pPr>
      <w:r w:rsidRPr="00A32D82">
        <w:rPr>
          <w:rFonts w:ascii="Arial" w:eastAsia="Times New Roman" w:hAnsi="Arial" w:cs="Arial"/>
          <w:b/>
          <w:bCs/>
          <w:color w:val="000000"/>
          <w:lang w:val="en-IN"/>
        </w:rPr>
        <w:t>2.3 Seasonal ARIMA Models</w:t>
      </w:r>
    </w:p>
    <w:p w14:paraId="46C454E9" w14:textId="77777777" w:rsidR="00FF0C4D" w:rsidRPr="00A32D82" w:rsidRDefault="00FF0C4D" w:rsidP="00FF0C4D">
      <w:pPr>
        <w:spacing w:after="0" w:line="240" w:lineRule="auto"/>
        <w:jc w:val="both"/>
        <w:rPr>
          <w:rFonts w:ascii="Arial" w:eastAsia="Times New Roman" w:hAnsi="Arial" w:cs="Arial"/>
          <w:b/>
          <w:bCs/>
          <w:color w:val="000000"/>
          <w:sz w:val="16"/>
          <w:szCs w:val="16"/>
          <w:lang w:val="en-IN"/>
        </w:rPr>
      </w:pPr>
    </w:p>
    <w:p w14:paraId="52439515" w14:textId="19395025" w:rsidR="00FF0C4D" w:rsidRPr="00A32D82" w:rsidRDefault="00FF0C4D" w:rsidP="00FF0C4D">
      <w:pPr>
        <w:spacing w:after="0" w:line="240" w:lineRule="auto"/>
        <w:jc w:val="both"/>
        <w:rPr>
          <w:rFonts w:ascii="Arial" w:eastAsia="Times New Roman" w:hAnsi="Arial" w:cs="Arial"/>
          <w:b/>
          <w:bCs/>
          <w:color w:val="000000"/>
          <w:sz w:val="20"/>
          <w:szCs w:val="20"/>
          <w:lang w:val="en-IN"/>
        </w:rPr>
      </w:pPr>
      <w:r w:rsidRPr="00A32D82">
        <w:rPr>
          <w:rFonts w:ascii="Arial" w:eastAsia="Times New Roman" w:hAnsi="Arial" w:cs="Arial"/>
          <w:color w:val="000000"/>
          <w:sz w:val="20"/>
          <w:szCs w:val="20"/>
          <w:lang w:val="en-IN"/>
        </w:rPr>
        <w:t>Many time series data, especially in hydrology, display cyclic patterns often associated with annual variations, such as those caused by the Earth's rotation around the sun. These recurring patterns make the series cyclically non-stationary. To effectively model the stochastic component of such series after eliminating deterministic cyclic effects, the ARIMA approach is utilized (</w:t>
      </w:r>
      <w:proofErr w:type="spellStart"/>
      <w:r w:rsidRPr="00A32D82">
        <w:rPr>
          <w:rFonts w:ascii="Arial" w:eastAsia="Times New Roman" w:hAnsi="Arial" w:cs="Arial"/>
          <w:color w:val="000000"/>
          <w:sz w:val="20"/>
          <w:szCs w:val="20"/>
          <w:lang w:val="en-IN"/>
        </w:rPr>
        <w:t>Gorantiwar</w:t>
      </w:r>
      <w:proofErr w:type="spellEnd"/>
      <w:r w:rsidRPr="00A32D82">
        <w:rPr>
          <w:rFonts w:ascii="Arial" w:eastAsia="Times New Roman" w:hAnsi="Arial" w:cs="Arial"/>
          <w:color w:val="000000"/>
          <w:sz w:val="20"/>
          <w:szCs w:val="20"/>
          <w:lang w:val="en-IN"/>
        </w:rPr>
        <w:t xml:space="preserve"> </w:t>
      </w:r>
      <w:r w:rsidRPr="00A32D82">
        <w:rPr>
          <w:rFonts w:ascii="Arial" w:eastAsia="Times New Roman" w:hAnsi="Arial" w:cs="Arial"/>
          <w:iCs/>
          <w:color w:val="000000"/>
          <w:sz w:val="20"/>
          <w:szCs w:val="20"/>
          <w:lang w:val="en-IN"/>
        </w:rPr>
        <w:t>et al.,</w:t>
      </w:r>
      <w:r w:rsidRPr="00A32D82">
        <w:rPr>
          <w:rFonts w:ascii="Arial" w:eastAsia="Times New Roman" w:hAnsi="Arial" w:cs="Arial"/>
          <w:color w:val="000000"/>
          <w:sz w:val="20"/>
          <w:szCs w:val="20"/>
          <w:lang w:val="en-IN"/>
        </w:rPr>
        <w:t xml:space="preserve"> 2011).</w:t>
      </w:r>
    </w:p>
    <w:p w14:paraId="4ABB2B7C"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05BB171B" w14:textId="16C47ADC"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In 1994, Box et al. introduced a standardized version of the ARIMA model to address seasonality, which led to the development of the general multiplicative seasonal ARIMA model, known as SARIMA (Seasonal ARIMA). SARIMA models are particularly effective for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xml:space="preserve"> time series that exhibit non-stationarity both within individual seasons and throughout the entire period. The SARIMA model is expressed as ARIMA</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(p, d, q) (P, D, Q)</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s, where (p, d, q) represent the non-seasonal components and (P, D, Q)</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 xml:space="preserve">s represent the seasonal components, with 's' indicating the length of the seasonal cycle. This structure allows for the incorporation of </w:t>
      </w:r>
      <w:r w:rsidRPr="00A32D82">
        <w:rPr>
          <w:rFonts w:ascii="Arial" w:eastAsia="Times New Roman" w:hAnsi="Arial" w:cs="Arial"/>
          <w:color w:val="000000"/>
          <w:sz w:val="20"/>
          <w:szCs w:val="20"/>
          <w:lang w:val="en-IN"/>
        </w:rPr>
        <w:lastRenderedPageBreak/>
        <w:t>parameters that account for both non-seasonal and seasonal dynamics. The non-seasonal parameters (p,</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d,</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q) correspond to the autoregressive order, differencing order, and moving average order, while the seasonal parameters (P,</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D,</w:t>
      </w:r>
      <w:r w:rsidR="001169A8" w:rsidRPr="00A32D82">
        <w:rPr>
          <w:rFonts w:ascii="Arial" w:eastAsia="Times New Roman" w:hAnsi="Arial" w:cs="Arial"/>
          <w:color w:val="000000"/>
          <w:sz w:val="20"/>
          <w:szCs w:val="20"/>
          <w:lang w:val="en-IN"/>
        </w:rPr>
        <w:t xml:space="preserve"> </w:t>
      </w:r>
      <w:proofErr w:type="gramStart"/>
      <w:r w:rsidRPr="00A32D82">
        <w:rPr>
          <w:rFonts w:ascii="Arial" w:eastAsia="Times New Roman" w:hAnsi="Arial" w:cs="Arial"/>
          <w:color w:val="000000"/>
          <w:sz w:val="20"/>
          <w:szCs w:val="20"/>
          <w:lang w:val="en-IN"/>
        </w:rPr>
        <w:t>Q)s</w:t>
      </w:r>
      <w:proofErr w:type="gramEnd"/>
      <w:r w:rsidRPr="00A32D82">
        <w:rPr>
          <w:rFonts w:ascii="Arial" w:eastAsia="Times New Roman" w:hAnsi="Arial" w:cs="Arial"/>
          <w:color w:val="000000"/>
          <w:sz w:val="20"/>
          <w:szCs w:val="20"/>
          <w:lang w:val="en-IN"/>
        </w:rPr>
        <w:t xml:space="preserve"> capture the autoregressive order, differencing order, and moving average order for the seasonal component.</w:t>
      </w:r>
    </w:p>
    <w:p w14:paraId="270F0E9E"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75721D6E" w14:textId="0FA77A64"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The strength of the SARIMA family lies in its capacity to effectively model time series with inherent seasonality, using relatively few parameters to capture both non-stationary and seasonal components. This makes SARIMA a valuable tool in time series analysis, particularly for hydrologic data exhibiting cyclic patterns tied to seasonal variations.</w:t>
      </w:r>
    </w:p>
    <w:p w14:paraId="1CACC8EC"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35DFEEC3" w14:textId="3141C7B7"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noProof/>
          <w:color w:val="000000"/>
          <w:sz w:val="20"/>
          <w:szCs w:val="20"/>
        </w:rPr>
        <w:drawing>
          <wp:inline distT="0" distB="0" distL="0" distR="0" wp14:anchorId="5B6C5894" wp14:editId="668F04FF">
            <wp:extent cx="2552700" cy="292100"/>
            <wp:effectExtent l="0" t="0" r="0" b="0"/>
            <wp:docPr id="62628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9044" name=""/>
                    <pic:cNvPicPr/>
                  </pic:nvPicPr>
                  <pic:blipFill>
                    <a:blip r:embed="rId12"/>
                    <a:stretch>
                      <a:fillRect/>
                    </a:stretch>
                  </pic:blipFill>
                  <pic:spPr>
                    <a:xfrm>
                      <a:off x="0" y="0"/>
                      <a:ext cx="2552700" cy="292100"/>
                    </a:xfrm>
                    <a:prstGeom prst="rect">
                      <a:avLst/>
                    </a:prstGeom>
                  </pic:spPr>
                </pic:pic>
              </a:graphicData>
            </a:graphic>
          </wp:inline>
        </w:drawing>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(4)</w:t>
      </w:r>
    </w:p>
    <w:p w14:paraId="6B7E85F9"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6AD77499" w14:textId="2BA4C74C"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In the SARIMA model, p represents the order of non-seasonal autoregression (AR), d indicates the number of regular differencing required to achieve stationarity, and q refers to the order of the non-seasonal moving average (MA). Meanwhile, P denotes the order of seasonal autoregression (AR), D represents the number of seasonal differencing needed to address seasonal non-stationarity, and Q specifies the order of seasonal moving average (MA). The parameter 's' indicates the length of the seasonal cycle, or the number of periods in each season. The seasonal autoregressive component is characterized by the order P, while the seasonal moving average component is defined by the order Q.</w:t>
      </w:r>
    </w:p>
    <w:p w14:paraId="7CA3EFD9" w14:textId="77777777" w:rsidR="00FF0C4D" w:rsidRPr="00A32D82" w:rsidRDefault="00FF0C4D" w:rsidP="00FF0C4D">
      <w:pPr>
        <w:spacing w:after="0" w:line="240" w:lineRule="auto"/>
        <w:jc w:val="both"/>
        <w:rPr>
          <w:rFonts w:ascii="Arial" w:eastAsia="Times New Roman" w:hAnsi="Arial" w:cs="Arial"/>
          <w:b/>
          <w:bCs/>
          <w:color w:val="000000"/>
          <w:sz w:val="16"/>
          <w:szCs w:val="16"/>
          <w:lang w:val="en-IN"/>
        </w:rPr>
      </w:pPr>
    </w:p>
    <w:p w14:paraId="66A0EF8A" w14:textId="413511FE" w:rsidR="00FF0C4D" w:rsidRPr="00A32D82" w:rsidRDefault="00FF0C4D" w:rsidP="001169A8">
      <w:pPr>
        <w:spacing w:after="0" w:line="240" w:lineRule="auto"/>
        <w:ind w:left="450" w:hanging="450"/>
        <w:jc w:val="both"/>
        <w:rPr>
          <w:rFonts w:ascii="Arial" w:eastAsia="Times New Roman" w:hAnsi="Arial" w:cs="Arial"/>
          <w:b/>
          <w:bCs/>
          <w:color w:val="000000"/>
          <w:lang w:val="en-IN"/>
        </w:rPr>
      </w:pPr>
      <w:r w:rsidRPr="00A32D82">
        <w:rPr>
          <w:rFonts w:ascii="Arial" w:eastAsia="Times New Roman" w:hAnsi="Arial" w:cs="Arial"/>
          <w:b/>
          <w:bCs/>
          <w:color w:val="000000"/>
          <w:lang w:val="en-IN"/>
        </w:rPr>
        <w:t xml:space="preserve">2.4 Steps Involved in Fitting the ARIMA Model </w:t>
      </w:r>
    </w:p>
    <w:p w14:paraId="5B45B585" w14:textId="77777777" w:rsidR="00FF0C4D" w:rsidRPr="00A32D82" w:rsidRDefault="00FF0C4D" w:rsidP="00FF0C4D">
      <w:pPr>
        <w:spacing w:after="0" w:line="240" w:lineRule="auto"/>
        <w:jc w:val="both"/>
        <w:rPr>
          <w:rFonts w:ascii="Arial" w:eastAsia="Times New Roman" w:hAnsi="Arial" w:cs="Arial"/>
          <w:b/>
          <w:bCs/>
          <w:color w:val="000000"/>
          <w:sz w:val="16"/>
          <w:szCs w:val="16"/>
          <w:lang w:val="en-IN"/>
        </w:rPr>
      </w:pPr>
    </w:p>
    <w:p w14:paraId="471278F1" w14:textId="2952F22D" w:rsidR="00FF0C4D" w:rsidRPr="00A32D82" w:rsidRDefault="00FF0C4D" w:rsidP="00FF0C4D">
      <w:pPr>
        <w:spacing w:after="0" w:line="240" w:lineRule="auto"/>
        <w:jc w:val="both"/>
        <w:rPr>
          <w:rFonts w:ascii="Arial" w:eastAsia="Times New Roman" w:hAnsi="Arial" w:cs="Arial"/>
          <w:b/>
          <w:bCs/>
          <w:color w:val="000000"/>
          <w:sz w:val="20"/>
          <w:szCs w:val="20"/>
          <w:lang w:val="en-IN"/>
        </w:rPr>
      </w:pPr>
      <w:r w:rsidRPr="00A32D82">
        <w:rPr>
          <w:rFonts w:ascii="Arial" w:eastAsia="Times New Roman" w:hAnsi="Arial" w:cs="Arial"/>
          <w:b/>
          <w:bCs/>
          <w:color w:val="000000"/>
          <w:sz w:val="20"/>
          <w:szCs w:val="20"/>
          <w:lang w:val="en-IN"/>
        </w:rPr>
        <w:t>a. Identification of Model</w:t>
      </w:r>
    </w:p>
    <w:p w14:paraId="1C43F109" w14:textId="77777777" w:rsidR="00FF0C4D" w:rsidRPr="00A32D82" w:rsidRDefault="00FF0C4D" w:rsidP="00FF0C4D">
      <w:pPr>
        <w:spacing w:after="0" w:line="240" w:lineRule="auto"/>
        <w:jc w:val="both"/>
        <w:rPr>
          <w:rFonts w:ascii="Arial" w:eastAsia="Times New Roman" w:hAnsi="Arial" w:cs="Arial"/>
          <w:color w:val="000000"/>
          <w:sz w:val="16"/>
          <w:szCs w:val="16"/>
          <w:lang w:val="en-IN"/>
        </w:rPr>
      </w:pPr>
    </w:p>
    <w:p w14:paraId="2AB6A066" w14:textId="3C734243"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initial step involves choosing an appropriate ARIMA model that accurately captures the time series </w:t>
      </w:r>
      <w:proofErr w:type="spellStart"/>
      <w:r w:rsidRPr="00A32D82">
        <w:rPr>
          <w:rFonts w:ascii="Arial" w:eastAsia="Times New Roman" w:hAnsi="Arial" w:cs="Arial"/>
          <w:color w:val="000000"/>
          <w:sz w:val="20"/>
          <w:szCs w:val="20"/>
          <w:lang w:val="en-IN"/>
        </w:rPr>
        <w:t>behavior</w:t>
      </w:r>
      <w:proofErr w:type="spellEnd"/>
      <w:r w:rsidRPr="00A32D82">
        <w:rPr>
          <w:rFonts w:ascii="Arial" w:eastAsia="Times New Roman" w:hAnsi="Arial" w:cs="Arial"/>
          <w:color w:val="000000"/>
          <w:sz w:val="20"/>
          <w:szCs w:val="20"/>
          <w:lang w:val="en-IN"/>
        </w:rPr>
        <w:t xml:space="preserve">. This decision is based on </w:t>
      </w:r>
      <w:proofErr w:type="spellStart"/>
      <w:r w:rsidRPr="00A32D82">
        <w:rPr>
          <w:rFonts w:ascii="Arial" w:eastAsia="Times New Roman" w:hAnsi="Arial" w:cs="Arial"/>
          <w:color w:val="000000"/>
          <w:sz w:val="20"/>
          <w:szCs w:val="20"/>
          <w:lang w:val="en-IN"/>
        </w:rPr>
        <w:t>analyzing</w:t>
      </w:r>
      <w:proofErr w:type="spellEnd"/>
      <w:r w:rsidRPr="00A32D82">
        <w:rPr>
          <w:rFonts w:ascii="Arial" w:eastAsia="Times New Roman" w:hAnsi="Arial" w:cs="Arial"/>
          <w:color w:val="000000"/>
          <w:sz w:val="20"/>
          <w:szCs w:val="20"/>
          <w:lang w:val="en-IN"/>
        </w:rPr>
        <w:t xml:space="preserve"> the patterns found in the autocorrelation function (ACF) and partial autocorrelation function (PACF) (Mishra and Desai, 2005; Hsin-Fu Yeh and Hsin-Li Hsu, 2019). Both the ACF and PACF provide key insights for determining the correct model order. By interpreting these functions, one can effectively guide the model development process. The final selection of the model is made by applying the Akaike Information Criterion (AIC) and the Bayesian Information Criterion </w:t>
      </w:r>
      <w:r w:rsidRPr="00A32D82">
        <w:rPr>
          <w:rFonts w:ascii="Arial" w:eastAsia="Times New Roman" w:hAnsi="Arial" w:cs="Arial"/>
          <w:color w:val="000000"/>
          <w:sz w:val="20"/>
          <w:szCs w:val="20"/>
          <w:lang w:val="en-IN"/>
        </w:rPr>
        <w:t>(BIC). These criteria play a critical role in ranking models, with lower values indicating superior model performance (Fig</w:t>
      </w:r>
      <w:r w:rsidR="001169A8" w:rsidRPr="00A32D82">
        <w:rPr>
          <w:rFonts w:ascii="Arial" w:eastAsia="Times New Roman" w:hAnsi="Arial" w:cs="Arial"/>
          <w:color w:val="000000"/>
          <w:sz w:val="20"/>
          <w:szCs w:val="20"/>
          <w:lang w:val="en-IN"/>
        </w:rPr>
        <w:t>.</w:t>
      </w:r>
      <w:r w:rsidRPr="00A32D82">
        <w:rPr>
          <w:rFonts w:ascii="Arial" w:eastAsia="Times New Roman" w:hAnsi="Arial" w:cs="Arial"/>
          <w:color w:val="000000"/>
          <w:sz w:val="20"/>
          <w:szCs w:val="20"/>
          <w:lang w:val="en-IN"/>
        </w:rPr>
        <w:t xml:space="preserve"> 2). The formulas used to calculate AIC and BIC are as follows.:</w:t>
      </w:r>
    </w:p>
    <w:p w14:paraId="22E5CE5C"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3B3443A5" w14:textId="5CF5086E" w:rsidR="00FF0C4D" w:rsidRPr="00A32D82" w:rsidRDefault="00FF0C4D" w:rsidP="001169A8">
      <w:pPr>
        <w:spacing w:after="0" w:line="240" w:lineRule="auto"/>
        <w:ind w:left="360"/>
        <w:rPr>
          <w:rFonts w:ascii="Arial" w:eastAsia="Times New Roman" w:hAnsi="Arial" w:cs="Arial"/>
          <w:color w:val="000000"/>
          <w:sz w:val="20"/>
          <w:szCs w:val="20"/>
          <w:lang w:val="en-IN"/>
        </w:rPr>
      </w:pPr>
      <m:oMath>
        <m:r>
          <w:rPr>
            <w:rFonts w:ascii="Cambria Math" w:eastAsia="Times New Roman" w:hAnsi="Cambria Math" w:cs="Arial"/>
            <w:color w:val="000000"/>
            <w:sz w:val="20"/>
            <w:szCs w:val="20"/>
            <w:lang w:val="en-IN"/>
          </w:rPr>
          <m:t>AIC=-2</m:t>
        </m:r>
        <m:func>
          <m:funcPr>
            <m:ctrlPr>
              <w:rPr>
                <w:rFonts w:ascii="Cambria Math" w:eastAsia="Times New Roman" w:hAnsi="Cambria Math" w:cs="Arial"/>
                <w:color w:val="000000"/>
                <w:sz w:val="20"/>
                <w:szCs w:val="20"/>
                <w:lang w:val="en-IN"/>
              </w:rPr>
            </m:ctrlPr>
          </m:funcPr>
          <m:fName>
            <m:r>
              <m:rPr>
                <m:sty m:val="p"/>
              </m:rPr>
              <w:rPr>
                <w:rFonts w:ascii="Cambria Math" w:eastAsia="Times New Roman" w:hAnsi="Cambria Math" w:cs="Arial"/>
                <w:color w:val="000000"/>
                <w:sz w:val="20"/>
                <w:szCs w:val="20"/>
                <w:lang w:val="en-IN"/>
              </w:rPr>
              <m:t>log</m:t>
            </m:r>
          </m:fName>
          <m:e>
            <m:d>
              <m:dPr>
                <m:ctrlPr>
                  <w:rPr>
                    <w:rFonts w:ascii="Cambria Math" w:eastAsia="Times New Roman" w:hAnsi="Cambria Math" w:cs="Arial"/>
                    <w:i/>
                    <w:color w:val="000000"/>
                    <w:sz w:val="20"/>
                    <w:szCs w:val="20"/>
                    <w:lang w:val="en-IN"/>
                  </w:rPr>
                </m:ctrlPr>
              </m:dPr>
              <m:e>
                <m:r>
                  <w:rPr>
                    <w:rFonts w:ascii="Cambria Math" w:eastAsia="Times New Roman" w:hAnsi="Cambria Math" w:cs="Arial"/>
                    <w:color w:val="000000"/>
                    <w:sz w:val="20"/>
                    <w:szCs w:val="20"/>
                    <w:lang w:val="en-IN"/>
                  </w:rPr>
                  <m:t>L</m:t>
                </m:r>
              </m:e>
            </m:d>
          </m:e>
        </m:func>
        <m:r>
          <w:rPr>
            <w:rFonts w:ascii="Cambria Math" w:eastAsia="Times New Roman" w:hAnsi="Cambria Math" w:cs="Arial"/>
            <w:color w:val="000000"/>
            <w:sz w:val="20"/>
            <w:szCs w:val="20"/>
            <w:lang w:val="en-IN"/>
          </w:rPr>
          <m:t>+2k</m:t>
        </m:r>
      </m:oMath>
      <w:r w:rsidRPr="00A32D82">
        <w:rPr>
          <w:rFonts w:ascii="Arial" w:eastAsia="Times New Roman" w:hAnsi="Arial" w:cs="Arial"/>
          <w:color w:val="000000"/>
          <w:sz w:val="20"/>
          <w:szCs w:val="20"/>
          <w:lang w:val="en-IN"/>
        </w:rPr>
        <w:t xml:space="preserve"> </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(5)</w:t>
      </w:r>
    </w:p>
    <w:p w14:paraId="4626CCB8" w14:textId="77777777" w:rsidR="001169A8" w:rsidRPr="00A32D82" w:rsidRDefault="001169A8" w:rsidP="001169A8">
      <w:pPr>
        <w:spacing w:after="0" w:line="240" w:lineRule="auto"/>
        <w:ind w:left="360"/>
        <w:rPr>
          <w:rFonts w:ascii="Arial" w:eastAsia="Times New Roman" w:hAnsi="Arial" w:cs="Arial"/>
          <w:color w:val="000000"/>
          <w:sz w:val="20"/>
          <w:szCs w:val="20"/>
          <w:lang w:val="en-IN"/>
        </w:rPr>
      </w:pPr>
    </w:p>
    <w:p w14:paraId="5F13DB92" w14:textId="529767F7" w:rsidR="00FF0C4D" w:rsidRPr="00A32D82" w:rsidRDefault="00FF0C4D" w:rsidP="001169A8">
      <w:pPr>
        <w:spacing w:after="0" w:line="240" w:lineRule="auto"/>
        <w:ind w:left="360"/>
        <w:rPr>
          <w:rFonts w:ascii="Arial" w:eastAsia="Times New Roman" w:hAnsi="Arial" w:cs="Arial"/>
          <w:color w:val="000000"/>
          <w:sz w:val="20"/>
          <w:szCs w:val="20"/>
          <w:lang w:val="en-IN"/>
        </w:rPr>
      </w:pPr>
      <m:oMath>
        <m:r>
          <w:rPr>
            <w:rFonts w:ascii="Cambria Math" w:eastAsia="Times New Roman" w:hAnsi="Cambria Math" w:cs="Arial"/>
            <w:color w:val="000000"/>
            <w:sz w:val="20"/>
            <w:szCs w:val="20"/>
            <w:lang w:val="en-IN"/>
          </w:rPr>
          <m:t>BIC=-2</m:t>
        </m:r>
        <m:func>
          <m:funcPr>
            <m:ctrlPr>
              <w:rPr>
                <w:rFonts w:ascii="Cambria Math" w:eastAsia="Times New Roman" w:hAnsi="Cambria Math" w:cs="Arial"/>
                <w:color w:val="000000"/>
                <w:sz w:val="20"/>
                <w:szCs w:val="20"/>
                <w:lang w:val="en-IN"/>
              </w:rPr>
            </m:ctrlPr>
          </m:funcPr>
          <m:fName>
            <m:r>
              <m:rPr>
                <m:sty m:val="p"/>
              </m:rPr>
              <w:rPr>
                <w:rFonts w:ascii="Cambria Math" w:eastAsia="Times New Roman" w:hAnsi="Cambria Math" w:cs="Arial"/>
                <w:color w:val="000000"/>
                <w:sz w:val="20"/>
                <w:szCs w:val="20"/>
                <w:lang w:val="en-IN"/>
              </w:rPr>
              <m:t>log</m:t>
            </m:r>
          </m:fName>
          <m:e>
            <m:d>
              <m:dPr>
                <m:ctrlPr>
                  <w:rPr>
                    <w:rFonts w:ascii="Cambria Math" w:eastAsia="Times New Roman" w:hAnsi="Cambria Math" w:cs="Arial"/>
                    <w:i/>
                    <w:color w:val="000000"/>
                    <w:sz w:val="20"/>
                    <w:szCs w:val="20"/>
                    <w:lang w:val="en-IN"/>
                  </w:rPr>
                </m:ctrlPr>
              </m:dPr>
              <m:e>
                <m:r>
                  <w:rPr>
                    <w:rFonts w:ascii="Cambria Math" w:eastAsia="Times New Roman" w:hAnsi="Cambria Math" w:cs="Arial"/>
                    <w:color w:val="000000"/>
                    <w:sz w:val="20"/>
                    <w:szCs w:val="20"/>
                    <w:lang w:val="en-IN"/>
                  </w:rPr>
                  <m:t>L</m:t>
                </m:r>
              </m:e>
            </m:d>
          </m:e>
        </m:func>
        <m:r>
          <w:rPr>
            <w:rFonts w:ascii="Cambria Math" w:eastAsia="Times New Roman" w:hAnsi="Cambria Math" w:cs="Arial"/>
            <w:color w:val="000000"/>
            <w:sz w:val="20"/>
            <w:szCs w:val="20"/>
            <w:lang w:val="en-IN"/>
          </w:rPr>
          <m:t>+kln(k)</m:t>
        </m:r>
      </m:oMath>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(6)</w:t>
      </w:r>
    </w:p>
    <w:p w14:paraId="50E8C544" w14:textId="77777777" w:rsidR="001169A8" w:rsidRPr="00A32D82" w:rsidRDefault="001169A8" w:rsidP="00FF0C4D">
      <w:pPr>
        <w:spacing w:after="0" w:line="240" w:lineRule="auto"/>
        <w:ind w:firstLine="720"/>
        <w:jc w:val="both"/>
        <w:rPr>
          <w:rFonts w:ascii="Arial" w:eastAsia="Times New Roman" w:hAnsi="Arial" w:cs="Arial"/>
          <w:color w:val="000000"/>
          <w:sz w:val="20"/>
          <w:szCs w:val="20"/>
          <w:lang w:val="en-IN"/>
        </w:rPr>
      </w:pPr>
    </w:p>
    <w:p w14:paraId="17DB4696"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In this context, k refers to the number of parameters in the model, L signifies the likelihood function of the ARIMA model, and n represents the total number of observations.</w:t>
      </w:r>
    </w:p>
    <w:p w14:paraId="124ACE21" w14:textId="77777777" w:rsidR="00FF0C4D" w:rsidRPr="00A32D82" w:rsidRDefault="00FF0C4D" w:rsidP="00FF0C4D">
      <w:pPr>
        <w:spacing w:after="0" w:line="240" w:lineRule="auto"/>
        <w:jc w:val="both"/>
        <w:rPr>
          <w:rFonts w:ascii="Arial" w:eastAsia="Times New Roman" w:hAnsi="Arial" w:cs="Arial"/>
          <w:b/>
          <w:bCs/>
          <w:color w:val="000000"/>
          <w:sz w:val="20"/>
          <w:szCs w:val="20"/>
          <w:lang w:val="en-IN"/>
        </w:rPr>
      </w:pPr>
    </w:p>
    <w:p w14:paraId="522F941A" w14:textId="2A0DF802" w:rsidR="00FF0C4D" w:rsidRPr="00A32D82" w:rsidRDefault="00FF0C4D" w:rsidP="00FF0C4D">
      <w:pPr>
        <w:spacing w:after="0" w:line="240" w:lineRule="auto"/>
        <w:jc w:val="both"/>
        <w:rPr>
          <w:rFonts w:ascii="Arial" w:eastAsia="Times New Roman" w:hAnsi="Arial" w:cs="Arial"/>
          <w:b/>
          <w:bCs/>
          <w:color w:val="000000"/>
          <w:sz w:val="20"/>
          <w:szCs w:val="20"/>
          <w:lang w:val="en-IN"/>
        </w:rPr>
      </w:pPr>
      <w:r w:rsidRPr="00A32D82">
        <w:rPr>
          <w:rFonts w:ascii="Arial" w:eastAsia="Times New Roman" w:hAnsi="Arial" w:cs="Arial"/>
          <w:b/>
          <w:bCs/>
          <w:color w:val="000000"/>
          <w:sz w:val="20"/>
          <w:szCs w:val="20"/>
          <w:lang w:val="en-IN"/>
        </w:rPr>
        <w:t>b. Estimation of Parameters</w:t>
      </w:r>
    </w:p>
    <w:p w14:paraId="58B81BC3"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06517859" w14:textId="6E83FE1A"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Once the model has been determined, the next step is to estimate its parameters. This is typically done using maximum likelihood estimation to calculate the estimated values for the autoregressive (AR) and moving average (MA) components Following this, statistical tests are performed to verify the significance of the AR and MA parameters.</w:t>
      </w:r>
    </w:p>
    <w:p w14:paraId="53501E4E" w14:textId="77777777" w:rsidR="00FF0C4D" w:rsidRPr="00A32D82" w:rsidRDefault="00FF0C4D" w:rsidP="00FF0C4D">
      <w:pPr>
        <w:spacing w:after="0" w:line="240" w:lineRule="auto"/>
        <w:jc w:val="both"/>
        <w:rPr>
          <w:rFonts w:ascii="Arial" w:eastAsia="Times New Roman" w:hAnsi="Arial" w:cs="Arial"/>
          <w:b/>
          <w:bCs/>
          <w:color w:val="000000"/>
          <w:sz w:val="20"/>
          <w:szCs w:val="20"/>
          <w:lang w:val="en-IN"/>
        </w:rPr>
      </w:pPr>
    </w:p>
    <w:p w14:paraId="7E82AC12" w14:textId="44362031" w:rsidR="00FF0C4D" w:rsidRPr="00A32D82" w:rsidRDefault="00FF0C4D" w:rsidP="00FF0C4D">
      <w:pPr>
        <w:spacing w:after="0" w:line="240" w:lineRule="auto"/>
        <w:jc w:val="both"/>
        <w:rPr>
          <w:rFonts w:ascii="Arial" w:eastAsia="Times New Roman" w:hAnsi="Arial" w:cs="Arial"/>
          <w:b/>
          <w:bCs/>
          <w:color w:val="000000"/>
          <w:sz w:val="20"/>
          <w:szCs w:val="20"/>
          <w:lang w:val="en-IN"/>
        </w:rPr>
      </w:pPr>
      <w:r w:rsidRPr="00A32D82">
        <w:rPr>
          <w:rFonts w:ascii="Arial" w:eastAsia="Times New Roman" w:hAnsi="Arial" w:cs="Arial"/>
          <w:b/>
          <w:bCs/>
          <w:color w:val="000000"/>
          <w:sz w:val="20"/>
          <w:szCs w:val="20"/>
          <w:lang w:val="en-IN"/>
        </w:rPr>
        <w:t>c. Diagnostic checking:</w:t>
      </w:r>
    </w:p>
    <w:p w14:paraId="3F2177E9"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76102227" w14:textId="74F03B57"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The diagnostic phase, which is the final step in model development, focuses on evaluating the suitability of the selected ARIMA model. Various diagnostic statistics and residual plots are reviewed to check for any correlation in the residuals or to confirm if they resemble white noise. In this analysis, the Residual Autocorrelation Function (RACF) is used to assess whether the residuals display the characteristics of white noise. This thorough diagnostic procedure guarantees the reliability and validity of the selected ARIMA model.</w:t>
      </w:r>
    </w:p>
    <w:p w14:paraId="52A16C1D"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63FB167F" w14:textId="77777777" w:rsidR="00FF0C4D" w:rsidRPr="00A32D82" w:rsidRDefault="00FF0C4D" w:rsidP="00FF0C4D">
      <w:pPr>
        <w:spacing w:after="0" w:line="240" w:lineRule="auto"/>
        <w:jc w:val="both"/>
        <w:rPr>
          <w:rFonts w:ascii="Arial" w:eastAsia="Times New Roman" w:hAnsi="Arial" w:cs="Arial"/>
          <w:b/>
          <w:color w:val="000000"/>
          <w:sz w:val="20"/>
          <w:szCs w:val="20"/>
          <w:lang w:val="en-IN"/>
        </w:rPr>
      </w:pPr>
      <w:r w:rsidRPr="00A32D82">
        <w:rPr>
          <w:rFonts w:ascii="Arial" w:eastAsia="Times New Roman" w:hAnsi="Arial" w:cs="Arial"/>
          <w:b/>
          <w:color w:val="000000"/>
          <w:sz w:val="20"/>
          <w:szCs w:val="20"/>
          <w:lang w:val="en-IN"/>
        </w:rPr>
        <w:t>Hargreaves method:</w:t>
      </w:r>
    </w:p>
    <w:p w14:paraId="21FD8AFE" w14:textId="77777777" w:rsidR="00FF0C4D" w:rsidRPr="00A32D82" w:rsidRDefault="00FF0C4D" w:rsidP="00FF0C4D">
      <w:pPr>
        <w:spacing w:after="0" w:line="240" w:lineRule="auto"/>
        <w:jc w:val="both"/>
        <w:rPr>
          <w:rFonts w:ascii="Arial" w:eastAsia="Times New Roman" w:hAnsi="Arial" w:cs="Arial"/>
          <w:b/>
          <w:color w:val="000000"/>
          <w:sz w:val="20"/>
          <w:szCs w:val="20"/>
          <w:lang w:val="en-IN"/>
        </w:rPr>
      </w:pPr>
    </w:p>
    <w:p w14:paraId="329AE85E"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The Hargreaves method (Hargreaves et al., 1985) is used to estimate potential evapotranspiration."</w:t>
      </w:r>
    </w:p>
    <w:p w14:paraId="7BD13D01" w14:textId="0817ECFE" w:rsidR="00FF0C4D" w:rsidRPr="00A32D82" w:rsidRDefault="001169A8" w:rsidP="00FF0C4D">
      <w:pPr>
        <w:spacing w:after="0" w:line="240" w:lineRule="auto"/>
        <w:jc w:val="both"/>
        <w:rPr>
          <w:rFonts w:ascii="Arial" w:eastAsia="Calibri" w:hAnsi="Arial" w:cs="Arial"/>
          <w:noProof/>
          <w:color w:val="000000"/>
          <w:kern w:val="2"/>
          <w:sz w:val="20"/>
          <w:szCs w:val="20"/>
          <w:lang w:val="en-IN"/>
        </w:rPr>
      </w:pPr>
      <w:r w:rsidRPr="00A32D82">
        <w:rPr>
          <w:rFonts w:ascii="Arial" w:eastAsia="Calibri" w:hAnsi="Arial" w:cs="Arial"/>
          <w:noProof/>
          <w:color w:val="000000"/>
          <w:kern w:val="2"/>
          <w:position w:val="-24"/>
          <w:sz w:val="20"/>
          <w:szCs w:val="20"/>
          <w:lang w:val="en-IN"/>
        </w:rPr>
        <w:object w:dxaOrig="4900" w:dyaOrig="700" w14:anchorId="699CD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93.45pt;height:28.8pt;mso-width-percent:0;mso-height-percent:0;mso-width-percent:0;mso-height-percent:0" o:ole="">
            <v:imagedata r:id="rId13" o:title=""/>
          </v:shape>
          <o:OLEObject Type="Embed" ProgID="Equation.3" ShapeID="_x0000_i1027" DrawAspect="Content" ObjectID="_1818926875" r:id="rId14"/>
        </w:object>
      </w:r>
      <w:r w:rsidRPr="00A32D82">
        <w:rPr>
          <w:rFonts w:ascii="Arial" w:eastAsia="Calibri" w:hAnsi="Arial" w:cs="Arial"/>
          <w:noProof/>
          <w:color w:val="000000"/>
          <w:kern w:val="2"/>
          <w:sz w:val="20"/>
          <w:szCs w:val="20"/>
          <w:lang w:val="en-IN"/>
        </w:rPr>
        <w:t xml:space="preserve">   </w:t>
      </w:r>
      <w:r w:rsidR="00FF0C4D" w:rsidRPr="00A32D82">
        <w:rPr>
          <w:rFonts w:ascii="Arial" w:eastAsia="Calibri" w:hAnsi="Arial" w:cs="Arial"/>
          <w:noProof/>
          <w:color w:val="000000"/>
          <w:kern w:val="2"/>
          <w:sz w:val="20"/>
          <w:szCs w:val="20"/>
          <w:lang w:val="en-IN"/>
        </w:rPr>
        <w:t>(7)</w:t>
      </w:r>
    </w:p>
    <w:p w14:paraId="0181690E"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p>
    <w:p w14:paraId="251E4DEB"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r w:rsidRPr="00A32D82">
        <w:rPr>
          <w:rFonts w:ascii="Arial" w:eastAsia="Calibri" w:hAnsi="Arial" w:cs="Arial"/>
          <w:color w:val="000000"/>
          <w:kern w:val="2"/>
          <w:sz w:val="20"/>
          <w:szCs w:val="20"/>
          <w:lang w:val="en-IN"/>
        </w:rPr>
        <w:t>Where,</w:t>
      </w:r>
    </w:p>
    <w:p w14:paraId="327AAC85"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p>
    <w:p w14:paraId="16A00245"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r w:rsidRPr="00A32D82">
        <w:rPr>
          <w:rFonts w:ascii="Arial" w:eastAsia="Calibri" w:hAnsi="Arial" w:cs="Arial"/>
          <w:color w:val="000000"/>
          <w:kern w:val="2"/>
          <w:sz w:val="20"/>
          <w:szCs w:val="20"/>
          <w:lang w:val="en-IN"/>
        </w:rPr>
        <w:t>ET0 = Potential evapotranspiration, mm/day</w:t>
      </w:r>
    </w:p>
    <w:p w14:paraId="1383D900"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r w:rsidRPr="00A32D82">
        <w:rPr>
          <w:rFonts w:ascii="Arial" w:eastAsia="Calibri" w:hAnsi="Arial" w:cs="Arial"/>
          <w:i/>
          <w:color w:val="000000"/>
          <w:kern w:val="2"/>
          <w:sz w:val="20"/>
          <w:szCs w:val="20"/>
          <w:lang w:val="en-IN"/>
        </w:rPr>
        <w:t>R</w:t>
      </w:r>
      <w:r w:rsidRPr="00A32D82">
        <w:rPr>
          <w:rFonts w:ascii="Arial" w:eastAsia="Calibri" w:hAnsi="Arial" w:cs="Arial"/>
          <w:i/>
          <w:color w:val="000000"/>
          <w:kern w:val="2"/>
          <w:sz w:val="20"/>
          <w:szCs w:val="20"/>
          <w:vertAlign w:val="subscript"/>
          <w:lang w:val="en-IN"/>
        </w:rPr>
        <w:t>A</w:t>
      </w:r>
      <w:r w:rsidRPr="00A32D82">
        <w:rPr>
          <w:rFonts w:ascii="Arial" w:eastAsia="Calibri" w:hAnsi="Arial" w:cs="Arial"/>
          <w:color w:val="000000"/>
          <w:kern w:val="2"/>
          <w:sz w:val="20"/>
          <w:szCs w:val="20"/>
          <w:lang w:val="en-IN"/>
        </w:rPr>
        <w:t>= Extraterrestrial radiation, MJm</w:t>
      </w:r>
      <w:r w:rsidRPr="00A32D82">
        <w:rPr>
          <w:rFonts w:ascii="Arial" w:eastAsia="Calibri" w:hAnsi="Arial" w:cs="Arial"/>
          <w:color w:val="000000"/>
          <w:kern w:val="2"/>
          <w:sz w:val="20"/>
          <w:szCs w:val="20"/>
          <w:vertAlign w:val="superscript"/>
          <w:lang w:val="en-IN"/>
        </w:rPr>
        <w:t>-2</w:t>
      </w:r>
      <w:r w:rsidRPr="00A32D82">
        <w:rPr>
          <w:rFonts w:ascii="Arial" w:eastAsia="Calibri" w:hAnsi="Arial" w:cs="Arial"/>
          <w:color w:val="000000"/>
          <w:kern w:val="2"/>
          <w:sz w:val="20"/>
          <w:szCs w:val="20"/>
          <w:lang w:val="en-IN"/>
        </w:rPr>
        <w:t>day</w:t>
      </w:r>
      <w:r w:rsidRPr="00A32D82">
        <w:rPr>
          <w:rFonts w:ascii="Arial" w:eastAsia="Calibri" w:hAnsi="Arial" w:cs="Arial"/>
          <w:color w:val="000000"/>
          <w:kern w:val="2"/>
          <w:sz w:val="20"/>
          <w:szCs w:val="20"/>
          <w:vertAlign w:val="superscript"/>
          <w:lang w:val="en-IN"/>
        </w:rPr>
        <w:t>-1</w:t>
      </w:r>
      <w:r w:rsidRPr="00A32D82">
        <w:rPr>
          <w:rFonts w:ascii="Arial" w:eastAsia="Calibri" w:hAnsi="Arial" w:cs="Arial"/>
          <w:color w:val="000000"/>
          <w:kern w:val="2"/>
          <w:sz w:val="20"/>
          <w:szCs w:val="20"/>
          <w:lang w:val="en-IN"/>
        </w:rPr>
        <w:t xml:space="preserve">; </w:t>
      </w:r>
    </w:p>
    <w:p w14:paraId="442896DD"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proofErr w:type="spellStart"/>
      <w:r w:rsidRPr="00A32D82">
        <w:rPr>
          <w:rFonts w:ascii="Arial" w:eastAsia="Calibri" w:hAnsi="Arial" w:cs="Arial"/>
          <w:i/>
          <w:color w:val="000000"/>
          <w:kern w:val="2"/>
          <w:sz w:val="20"/>
          <w:szCs w:val="20"/>
          <w:lang w:val="en-IN"/>
        </w:rPr>
        <w:t>T</w:t>
      </w:r>
      <w:r w:rsidRPr="00A32D82">
        <w:rPr>
          <w:rFonts w:ascii="Arial" w:eastAsia="Calibri" w:hAnsi="Arial" w:cs="Arial"/>
          <w:i/>
          <w:color w:val="000000"/>
          <w:kern w:val="2"/>
          <w:sz w:val="20"/>
          <w:szCs w:val="20"/>
          <w:vertAlign w:val="subscript"/>
          <w:lang w:val="en-IN"/>
        </w:rPr>
        <w:t>max</w:t>
      </w:r>
      <w:proofErr w:type="spellEnd"/>
      <w:r w:rsidRPr="00A32D82">
        <w:rPr>
          <w:rFonts w:ascii="Arial" w:eastAsia="Calibri" w:hAnsi="Arial" w:cs="Arial"/>
          <w:color w:val="000000"/>
          <w:kern w:val="2"/>
          <w:sz w:val="20"/>
          <w:szCs w:val="20"/>
          <w:lang w:val="en-IN"/>
        </w:rPr>
        <w:t xml:space="preserve">= maximum temperature, </w:t>
      </w:r>
      <w:r w:rsidRPr="00A32D82">
        <w:rPr>
          <w:rFonts w:ascii="Arial" w:eastAsia="Calibri" w:hAnsi="Arial" w:cs="Arial"/>
          <w:i/>
          <w:color w:val="000000"/>
          <w:kern w:val="2"/>
          <w:sz w:val="20"/>
          <w:szCs w:val="20"/>
          <w:vertAlign w:val="superscript"/>
          <w:lang w:val="en-IN"/>
        </w:rPr>
        <w:t>0</w:t>
      </w:r>
      <w:r w:rsidRPr="00A32D82">
        <w:rPr>
          <w:rFonts w:ascii="Arial" w:eastAsia="Calibri" w:hAnsi="Arial" w:cs="Arial"/>
          <w:i/>
          <w:color w:val="000000"/>
          <w:kern w:val="2"/>
          <w:sz w:val="20"/>
          <w:szCs w:val="20"/>
          <w:lang w:val="en-IN"/>
        </w:rPr>
        <w:t>C</w:t>
      </w:r>
      <w:r w:rsidRPr="00A32D82">
        <w:rPr>
          <w:rFonts w:ascii="Arial" w:eastAsia="Calibri" w:hAnsi="Arial" w:cs="Arial"/>
          <w:color w:val="000000"/>
          <w:kern w:val="2"/>
          <w:sz w:val="20"/>
          <w:szCs w:val="20"/>
          <w:lang w:val="en-IN"/>
        </w:rPr>
        <w:t xml:space="preserve">; </w:t>
      </w:r>
    </w:p>
    <w:p w14:paraId="64306929"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proofErr w:type="spellStart"/>
      <w:r w:rsidRPr="00A32D82">
        <w:rPr>
          <w:rFonts w:ascii="Arial" w:eastAsia="Calibri" w:hAnsi="Arial" w:cs="Arial"/>
          <w:i/>
          <w:color w:val="000000"/>
          <w:kern w:val="2"/>
          <w:sz w:val="20"/>
          <w:szCs w:val="20"/>
          <w:lang w:val="en-IN"/>
        </w:rPr>
        <w:t>T</w:t>
      </w:r>
      <w:r w:rsidRPr="00A32D82">
        <w:rPr>
          <w:rFonts w:ascii="Arial" w:eastAsia="Calibri" w:hAnsi="Arial" w:cs="Arial"/>
          <w:i/>
          <w:color w:val="000000"/>
          <w:kern w:val="2"/>
          <w:sz w:val="20"/>
          <w:szCs w:val="20"/>
          <w:vertAlign w:val="subscript"/>
          <w:lang w:val="en-IN"/>
        </w:rPr>
        <w:t>min</w:t>
      </w:r>
      <w:proofErr w:type="spellEnd"/>
      <w:r w:rsidRPr="00A32D82">
        <w:rPr>
          <w:rFonts w:ascii="Arial" w:eastAsia="Calibri" w:hAnsi="Arial" w:cs="Arial"/>
          <w:color w:val="000000"/>
          <w:kern w:val="2"/>
          <w:sz w:val="20"/>
          <w:szCs w:val="20"/>
          <w:lang w:val="en-IN"/>
        </w:rPr>
        <w:t xml:space="preserve">= minimum temperature, </w:t>
      </w:r>
      <w:r w:rsidRPr="00A32D82">
        <w:rPr>
          <w:rFonts w:ascii="Arial" w:eastAsia="Calibri" w:hAnsi="Arial" w:cs="Arial"/>
          <w:i/>
          <w:color w:val="000000"/>
          <w:kern w:val="2"/>
          <w:sz w:val="20"/>
          <w:szCs w:val="20"/>
          <w:vertAlign w:val="superscript"/>
          <w:lang w:val="en-IN"/>
        </w:rPr>
        <w:t>0</w:t>
      </w:r>
      <w:r w:rsidRPr="00A32D82">
        <w:rPr>
          <w:rFonts w:ascii="Arial" w:eastAsia="Calibri" w:hAnsi="Arial" w:cs="Arial"/>
          <w:i/>
          <w:color w:val="000000"/>
          <w:kern w:val="2"/>
          <w:sz w:val="20"/>
          <w:szCs w:val="20"/>
          <w:lang w:val="en-IN"/>
        </w:rPr>
        <w:t>C</w:t>
      </w:r>
      <w:r w:rsidRPr="00A32D82">
        <w:rPr>
          <w:rFonts w:ascii="Arial" w:eastAsia="Calibri" w:hAnsi="Arial" w:cs="Arial"/>
          <w:color w:val="000000"/>
          <w:kern w:val="2"/>
          <w:sz w:val="20"/>
          <w:szCs w:val="20"/>
          <w:lang w:val="en-IN"/>
        </w:rPr>
        <w:t xml:space="preserve">; </w:t>
      </w:r>
    </w:p>
    <w:p w14:paraId="303F31AC"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proofErr w:type="spellStart"/>
      <w:r w:rsidRPr="00A32D82">
        <w:rPr>
          <w:rFonts w:ascii="Arial" w:eastAsia="Calibri" w:hAnsi="Arial" w:cs="Arial"/>
          <w:i/>
          <w:color w:val="000000"/>
          <w:kern w:val="2"/>
          <w:sz w:val="20"/>
          <w:szCs w:val="20"/>
          <w:lang w:val="en-IN"/>
        </w:rPr>
        <w:t>T</w:t>
      </w:r>
      <w:r w:rsidRPr="00A32D82">
        <w:rPr>
          <w:rFonts w:ascii="Arial" w:eastAsia="Calibri" w:hAnsi="Arial" w:cs="Arial"/>
          <w:i/>
          <w:color w:val="000000"/>
          <w:kern w:val="2"/>
          <w:sz w:val="20"/>
          <w:szCs w:val="20"/>
          <w:vertAlign w:val="subscript"/>
          <w:lang w:val="en-IN"/>
        </w:rPr>
        <w:t>mean</w:t>
      </w:r>
      <w:proofErr w:type="spellEnd"/>
      <w:r w:rsidRPr="00A32D82">
        <w:rPr>
          <w:rFonts w:ascii="Arial" w:eastAsia="Calibri" w:hAnsi="Arial" w:cs="Arial"/>
          <w:color w:val="000000"/>
          <w:kern w:val="2"/>
          <w:sz w:val="20"/>
          <w:szCs w:val="20"/>
          <w:lang w:val="en-IN"/>
        </w:rPr>
        <w:t xml:space="preserve">= mean temperature, </w:t>
      </w:r>
      <w:r w:rsidRPr="00A32D82">
        <w:rPr>
          <w:rFonts w:ascii="Arial" w:eastAsia="Calibri" w:hAnsi="Arial" w:cs="Arial"/>
          <w:i/>
          <w:color w:val="000000"/>
          <w:kern w:val="2"/>
          <w:sz w:val="20"/>
          <w:szCs w:val="20"/>
          <w:vertAlign w:val="superscript"/>
          <w:lang w:val="en-IN"/>
        </w:rPr>
        <w:t>0</w:t>
      </w:r>
      <w:r w:rsidRPr="00A32D82">
        <w:rPr>
          <w:rFonts w:ascii="Arial" w:eastAsia="Calibri" w:hAnsi="Arial" w:cs="Arial"/>
          <w:i/>
          <w:color w:val="000000"/>
          <w:kern w:val="2"/>
          <w:sz w:val="20"/>
          <w:szCs w:val="20"/>
          <w:lang w:val="en-IN"/>
        </w:rPr>
        <w:t>C</w:t>
      </w:r>
      <w:r w:rsidRPr="00A32D82">
        <w:rPr>
          <w:rFonts w:ascii="Arial" w:eastAsia="Calibri" w:hAnsi="Arial" w:cs="Arial"/>
          <w:color w:val="000000"/>
          <w:kern w:val="2"/>
          <w:sz w:val="20"/>
          <w:szCs w:val="20"/>
          <w:lang w:val="en-IN"/>
        </w:rPr>
        <w:t xml:space="preserve">; and </w:t>
      </w:r>
    </w:p>
    <w:p w14:paraId="03615CEB" w14:textId="77777777" w:rsidR="00FF0C4D" w:rsidRPr="00A32D82" w:rsidRDefault="00FF0C4D" w:rsidP="00FF0C4D">
      <w:pPr>
        <w:spacing w:after="0" w:line="240" w:lineRule="auto"/>
        <w:jc w:val="both"/>
        <w:rPr>
          <w:rFonts w:ascii="Arial" w:eastAsia="Calibri" w:hAnsi="Arial" w:cs="Arial"/>
          <w:color w:val="000000"/>
          <w:kern w:val="2"/>
          <w:sz w:val="20"/>
          <w:szCs w:val="20"/>
          <w:lang w:val="en-IN"/>
        </w:rPr>
      </w:pPr>
      <w:r w:rsidRPr="00A32D82">
        <w:rPr>
          <w:rFonts w:ascii="Arial" w:eastAsia="Calibri" w:hAnsi="Arial" w:cs="Arial"/>
          <w:i/>
          <w:color w:val="000000"/>
          <w:kern w:val="2"/>
          <w:sz w:val="20"/>
          <w:szCs w:val="20"/>
          <w:lang w:val="en-IN"/>
        </w:rPr>
        <w:t>λ</w:t>
      </w:r>
      <w:r w:rsidRPr="00A32D82">
        <w:rPr>
          <w:rFonts w:ascii="Arial" w:eastAsia="Calibri" w:hAnsi="Arial" w:cs="Arial"/>
          <w:color w:val="000000"/>
          <w:kern w:val="2"/>
          <w:sz w:val="20"/>
          <w:szCs w:val="20"/>
          <w:lang w:val="en-IN"/>
        </w:rPr>
        <w:t>= Latent heat of vaporization, MJkg</w:t>
      </w:r>
      <w:r w:rsidRPr="00A32D82">
        <w:rPr>
          <w:rFonts w:ascii="Arial" w:eastAsia="Calibri" w:hAnsi="Arial" w:cs="Arial"/>
          <w:color w:val="000000"/>
          <w:kern w:val="2"/>
          <w:sz w:val="20"/>
          <w:szCs w:val="20"/>
          <w:vertAlign w:val="superscript"/>
          <w:lang w:val="en-IN"/>
        </w:rPr>
        <w:t>-1</w:t>
      </w:r>
      <w:r w:rsidRPr="00A32D82">
        <w:rPr>
          <w:rFonts w:ascii="Arial" w:eastAsia="Calibri" w:hAnsi="Arial" w:cs="Arial"/>
          <w:color w:val="000000"/>
          <w:kern w:val="2"/>
          <w:sz w:val="20"/>
          <w:szCs w:val="20"/>
          <w:lang w:val="en-IN"/>
        </w:rPr>
        <w:t xml:space="preserve">. </w:t>
      </w:r>
    </w:p>
    <w:p w14:paraId="5A7CE9C3" w14:textId="77777777" w:rsidR="00FF0C4D" w:rsidRPr="00A32D82" w:rsidRDefault="00FF0C4D" w:rsidP="00FF0C4D">
      <w:pPr>
        <w:spacing w:after="0" w:line="240" w:lineRule="auto"/>
        <w:jc w:val="both"/>
        <w:rPr>
          <w:rFonts w:ascii="Arial" w:eastAsia="Calibri" w:hAnsi="Arial" w:cs="Arial"/>
          <w:b/>
          <w:bCs/>
          <w:color w:val="000000"/>
          <w:kern w:val="2"/>
          <w:sz w:val="20"/>
          <w:szCs w:val="20"/>
          <w:lang w:val="en-IN"/>
        </w:rPr>
      </w:pPr>
    </w:p>
    <w:p w14:paraId="49365725" w14:textId="4F931B59" w:rsidR="00FF0C4D" w:rsidRPr="00A32D82" w:rsidRDefault="00FF0C4D" w:rsidP="00FF0C4D">
      <w:pPr>
        <w:spacing w:after="0" w:line="240" w:lineRule="auto"/>
        <w:jc w:val="both"/>
        <w:rPr>
          <w:rFonts w:ascii="Arial" w:eastAsia="Calibri" w:hAnsi="Arial" w:cs="Arial"/>
          <w:b/>
          <w:bCs/>
          <w:color w:val="000000"/>
          <w:kern w:val="2"/>
          <w:lang w:val="en-IN"/>
        </w:rPr>
      </w:pPr>
      <w:r w:rsidRPr="00A32D82">
        <w:rPr>
          <w:rFonts w:ascii="Arial" w:eastAsia="Calibri" w:hAnsi="Arial" w:cs="Arial"/>
          <w:b/>
          <w:bCs/>
          <w:color w:val="000000"/>
          <w:kern w:val="2"/>
          <w:lang w:val="en-IN"/>
        </w:rPr>
        <w:lastRenderedPageBreak/>
        <w:t>2.5 Statistical Tests</w:t>
      </w:r>
    </w:p>
    <w:p w14:paraId="2416E996" w14:textId="77777777" w:rsidR="00FF0C4D" w:rsidRPr="00A32D82" w:rsidRDefault="00FF0C4D" w:rsidP="00FF0C4D">
      <w:pPr>
        <w:spacing w:after="0" w:line="240" w:lineRule="auto"/>
        <w:jc w:val="both"/>
        <w:rPr>
          <w:rFonts w:ascii="Arial" w:eastAsia="Calibri" w:hAnsi="Arial" w:cs="Arial"/>
          <w:b/>
          <w:bCs/>
          <w:color w:val="000000"/>
          <w:kern w:val="2"/>
          <w:sz w:val="20"/>
          <w:szCs w:val="20"/>
          <w:lang w:val="en-IN"/>
        </w:rPr>
      </w:pPr>
    </w:p>
    <w:p w14:paraId="319D99D1" w14:textId="61093BDB" w:rsidR="00FF0C4D" w:rsidRPr="00A32D82" w:rsidRDefault="00FF0C4D" w:rsidP="00FF0C4D">
      <w:pPr>
        <w:spacing w:after="0" w:line="240" w:lineRule="auto"/>
        <w:jc w:val="both"/>
        <w:rPr>
          <w:rFonts w:ascii="Arial" w:eastAsia="Calibri" w:hAnsi="Arial" w:cs="Arial"/>
          <w:b/>
          <w:bCs/>
          <w:color w:val="000000"/>
          <w:kern w:val="2"/>
          <w:sz w:val="20"/>
          <w:szCs w:val="20"/>
          <w:lang w:val="en-IN"/>
        </w:rPr>
      </w:pPr>
      <w:r w:rsidRPr="00A32D82">
        <w:rPr>
          <w:rFonts w:ascii="Arial" w:eastAsia="Calibri" w:hAnsi="Arial" w:cs="Arial"/>
          <w:b/>
          <w:bCs/>
          <w:color w:val="000000"/>
          <w:kern w:val="2"/>
          <w:sz w:val="20"/>
          <w:szCs w:val="20"/>
          <w:lang w:val="en-IN"/>
        </w:rPr>
        <w:t xml:space="preserve">Autocorrelation test (Box-Ljung test): </w:t>
      </w:r>
      <w:r w:rsidRPr="00A32D82">
        <w:rPr>
          <w:rFonts w:ascii="Arial" w:eastAsia="Times New Roman" w:hAnsi="Arial" w:cs="Arial"/>
          <w:color w:val="000000"/>
          <w:sz w:val="20"/>
          <w:szCs w:val="20"/>
          <w:lang w:val="en-IN"/>
        </w:rPr>
        <w:t xml:space="preserve">The Box-Ljung Test is a statistical method used to assess autocorrelation within a time series. The null hypothesis posits that the model adequately represents the observed data, indicating no significant autocorrelations, whereas the alternative hypothesis suggests that the model does not properly capture the underlying structure, pointing to the existence of unaccounted autocorrelations. The test evaluates the p-value associated with the test statistic. If the p-value is less than the chosen </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 xml:space="preserve">significance level (typically 0.05), the null </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 xml:space="preserve">hypothesis is rejected. A small p-value signals the presence of autocorrelation, suggesting that the model may need further refinement to </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better capture the temporal dependencies in the data</w:t>
      </w:r>
      <w:r w:rsidR="001169A8" w:rsidRPr="00A32D82">
        <w:rPr>
          <w:rFonts w:ascii="Arial" w:eastAsia="Times New Roman" w:hAnsi="Arial" w:cs="Arial"/>
          <w:color w:val="000000"/>
          <w:sz w:val="20"/>
          <w:szCs w:val="20"/>
          <w:lang w:val="en-IN"/>
        </w:rPr>
        <w:t>.</w:t>
      </w:r>
    </w:p>
    <w:p w14:paraId="45634975" w14:textId="77777777" w:rsidR="00FF0C4D" w:rsidRPr="00A32D82" w:rsidRDefault="00FF0C4D" w:rsidP="00FF0C4D">
      <w:pPr>
        <w:spacing w:after="0" w:line="240" w:lineRule="auto"/>
        <w:jc w:val="both"/>
        <w:rPr>
          <w:rFonts w:ascii="Arial" w:eastAsia="Times New Roman" w:hAnsi="Arial" w:cs="Arial"/>
          <w:b/>
          <w:bCs/>
          <w:color w:val="000000"/>
          <w:sz w:val="20"/>
          <w:szCs w:val="20"/>
          <w:lang w:val="en-IN"/>
        </w:rPr>
      </w:pPr>
    </w:p>
    <w:p w14:paraId="7CC5E255" w14:textId="23E6D7ED"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b/>
          <w:bCs/>
          <w:color w:val="000000"/>
          <w:sz w:val="20"/>
          <w:szCs w:val="20"/>
          <w:lang w:val="en-IN"/>
        </w:rPr>
        <w:t xml:space="preserve">Test for stationarity: </w:t>
      </w:r>
      <w:r w:rsidRPr="00A32D82">
        <w:rPr>
          <w:rFonts w:ascii="Arial" w:eastAsia="Times New Roman" w:hAnsi="Arial" w:cs="Arial"/>
          <w:color w:val="000000"/>
          <w:sz w:val="20"/>
          <w:szCs w:val="20"/>
          <w:lang w:val="en-IN"/>
        </w:rPr>
        <w:t xml:space="preserve">The Augmented Dickey-Fuller (ADF) test and the Phillips-Perron (PP) test are commonly used statistical methods to examine the stationarity of a time series, a crucial factor for accurate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xml:space="preserve"> and forecasting. Stationarity implies that the statistical properties of the time series remain constant over time, a fundamental assumption in many statistical models. Both tests are designed to detect the presence of a unit root, which indicates non-stationarity. The ADF and PP tests produce a p-value, and if this p-value is greater than the chosen significance level (typically 0.05), the time series is deemed non-stationary. In such cases, transformations like differencing </w:t>
      </w:r>
      <w:r w:rsidRPr="00A32D82">
        <w:rPr>
          <w:rFonts w:ascii="Arial" w:eastAsia="Times New Roman" w:hAnsi="Arial" w:cs="Arial"/>
          <w:color w:val="000000"/>
          <w:sz w:val="20"/>
          <w:szCs w:val="20"/>
          <w:lang w:val="en-IN"/>
        </w:rPr>
        <w:t xml:space="preserve">are required to achieve stationarity. Unlike the ADF test, the PP test does not require the explicit specification of the trend order, providing greater flexibility. Both tests are crucial for </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 xml:space="preserve">ensuring that time series data is properly </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 xml:space="preserve">pre-processed, making it suitable for models that assume constant statistical properties </w:t>
      </w:r>
      <w:r w:rsidR="001169A8"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over time.</w:t>
      </w:r>
    </w:p>
    <w:p w14:paraId="4E88C386" w14:textId="2FCAD4B3" w:rsidR="00FF0C4D" w:rsidRPr="00A32D82" w:rsidRDefault="00FF0C4D" w:rsidP="00FF0C4D">
      <w:pPr>
        <w:pStyle w:val="Heading2"/>
        <w:rPr>
          <w:rFonts w:eastAsia="Times New Roman"/>
          <w:lang w:val="en-IN"/>
        </w:rPr>
      </w:pPr>
      <w:r w:rsidRPr="00A32D82">
        <w:rPr>
          <w:rFonts w:eastAsia="Times New Roman"/>
          <w:lang w:val="en-IN"/>
        </w:rPr>
        <w:t>3. RESULTS AND DISCUSSION</w:t>
      </w:r>
    </w:p>
    <w:p w14:paraId="4EC8F9F1" w14:textId="77777777" w:rsidR="00FF0C4D" w:rsidRPr="00A32D82" w:rsidRDefault="00FF0C4D" w:rsidP="00FF0C4D">
      <w:pPr>
        <w:spacing w:after="0" w:line="240" w:lineRule="auto"/>
        <w:jc w:val="both"/>
        <w:rPr>
          <w:rFonts w:ascii="Arial" w:eastAsia="Calibri" w:hAnsi="Arial" w:cs="Arial"/>
          <w:b/>
          <w:bCs/>
          <w:color w:val="000000"/>
          <w:kern w:val="2"/>
          <w:sz w:val="20"/>
          <w:szCs w:val="20"/>
        </w:rPr>
      </w:pPr>
    </w:p>
    <w:p w14:paraId="6FF0FB31" w14:textId="1E994819" w:rsidR="00FF0C4D" w:rsidRPr="00A32D82" w:rsidRDefault="00FF0C4D" w:rsidP="00FF0C4D">
      <w:pPr>
        <w:spacing w:after="0" w:line="240" w:lineRule="auto"/>
        <w:jc w:val="both"/>
        <w:rPr>
          <w:rFonts w:ascii="Arial" w:eastAsia="Calibri" w:hAnsi="Arial" w:cs="Arial"/>
          <w:b/>
          <w:bCs/>
          <w:color w:val="000000"/>
          <w:kern w:val="2"/>
        </w:rPr>
      </w:pPr>
      <w:r w:rsidRPr="00A32D82">
        <w:rPr>
          <w:rFonts w:ascii="Arial" w:eastAsia="Calibri" w:hAnsi="Arial" w:cs="Arial"/>
          <w:b/>
          <w:bCs/>
          <w:color w:val="000000"/>
          <w:kern w:val="2"/>
        </w:rPr>
        <w:t>3.1 Study Area</w:t>
      </w:r>
    </w:p>
    <w:p w14:paraId="07A372F2" w14:textId="77777777" w:rsidR="00FF0C4D" w:rsidRPr="00A32D82" w:rsidRDefault="00FF0C4D" w:rsidP="00FF0C4D">
      <w:pPr>
        <w:spacing w:after="0" w:line="240" w:lineRule="auto"/>
        <w:jc w:val="both"/>
        <w:rPr>
          <w:rFonts w:ascii="Arial" w:eastAsia="Calibri" w:hAnsi="Arial" w:cs="Arial"/>
          <w:b/>
          <w:bCs/>
          <w:color w:val="000000"/>
          <w:kern w:val="2"/>
          <w:sz w:val="20"/>
          <w:szCs w:val="20"/>
        </w:rPr>
      </w:pPr>
    </w:p>
    <w:p w14:paraId="79F6B7A3" w14:textId="74F1E1F6"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Bagalkot, located in the northern region of Karnataka, India, offers a diverse and strategically important area for various analyses, including time series modelling. Bagalkot is bordered by Belagavi (Belgaum) to the northwest, Bijapur to the north, </w:t>
      </w:r>
      <w:proofErr w:type="spellStart"/>
      <w:r w:rsidRPr="00A32D82">
        <w:rPr>
          <w:rFonts w:ascii="Arial" w:eastAsia="Times New Roman" w:hAnsi="Arial" w:cs="Arial"/>
          <w:color w:val="000000"/>
          <w:sz w:val="20"/>
          <w:szCs w:val="20"/>
          <w:lang w:val="en-IN"/>
        </w:rPr>
        <w:t>Gadag</w:t>
      </w:r>
      <w:proofErr w:type="spellEnd"/>
      <w:r w:rsidRPr="00A32D82">
        <w:rPr>
          <w:rFonts w:ascii="Arial" w:eastAsia="Times New Roman" w:hAnsi="Arial" w:cs="Arial"/>
          <w:color w:val="000000"/>
          <w:sz w:val="20"/>
          <w:szCs w:val="20"/>
          <w:lang w:val="en-IN"/>
        </w:rPr>
        <w:t xml:space="preserve"> to the south, Raichur to the east, and </w:t>
      </w:r>
      <w:proofErr w:type="spellStart"/>
      <w:r w:rsidRPr="00A32D82">
        <w:rPr>
          <w:rFonts w:ascii="Arial" w:eastAsia="Times New Roman" w:hAnsi="Arial" w:cs="Arial"/>
          <w:color w:val="000000"/>
          <w:sz w:val="20"/>
          <w:szCs w:val="20"/>
          <w:lang w:val="en-IN"/>
        </w:rPr>
        <w:t>Koppal</w:t>
      </w:r>
      <w:proofErr w:type="spellEnd"/>
      <w:r w:rsidRPr="00A32D82">
        <w:rPr>
          <w:rFonts w:ascii="Arial" w:eastAsia="Times New Roman" w:hAnsi="Arial" w:cs="Arial"/>
          <w:color w:val="000000"/>
          <w:sz w:val="20"/>
          <w:szCs w:val="20"/>
          <w:lang w:val="en-IN"/>
        </w:rPr>
        <w:t xml:space="preserve"> to the southeast. The district features a diverse landscape, with fertile plains along riverbanks and rolling terrains. The location of Bagalkot district is shown in Fig</w:t>
      </w:r>
      <w:r w:rsidR="001169A8" w:rsidRPr="00A32D82">
        <w:rPr>
          <w:rFonts w:ascii="Arial" w:eastAsia="Times New Roman" w:hAnsi="Arial" w:cs="Arial"/>
          <w:color w:val="000000"/>
          <w:sz w:val="20"/>
          <w:szCs w:val="20"/>
          <w:lang w:val="en-IN"/>
        </w:rPr>
        <w:t>.</w:t>
      </w:r>
      <w:r w:rsidRPr="00A32D82">
        <w:rPr>
          <w:rFonts w:ascii="Arial" w:eastAsia="Times New Roman" w:hAnsi="Arial" w:cs="Arial"/>
          <w:color w:val="000000"/>
          <w:sz w:val="20"/>
          <w:szCs w:val="20"/>
          <w:lang w:val="en-IN"/>
        </w:rPr>
        <w:t xml:space="preserve"> 1.</w:t>
      </w:r>
    </w:p>
    <w:p w14:paraId="4BA81E05"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75AC1117" w14:textId="77777777" w:rsidR="001169A8" w:rsidRPr="00A32D82" w:rsidRDefault="001169A8" w:rsidP="001169A8">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district is intersected by major rivers like the Krishna and Tungabhadra, enhancing its hydrological significance. Bagalkot is renowned for its agricultural significance, with crops like cotton, sugarcane, and pomegranates being widely cultivated. The region's unique climatic characteristics make it an ideal location for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xml:space="preserve"> and forecasting variables such as Potential Evapotranspiration (PET) using advanced techniques like SARIMA and ARIMA.</w:t>
      </w:r>
    </w:p>
    <w:p w14:paraId="59823241" w14:textId="77777777" w:rsidR="001169A8" w:rsidRPr="00A32D82" w:rsidRDefault="001169A8" w:rsidP="00FF0C4D">
      <w:pPr>
        <w:spacing w:after="0" w:line="240" w:lineRule="auto"/>
        <w:jc w:val="both"/>
        <w:rPr>
          <w:rFonts w:ascii="Arial" w:eastAsia="Calibri" w:hAnsi="Arial" w:cs="Arial"/>
          <w:b/>
          <w:bCs/>
          <w:color w:val="000000"/>
          <w:kern w:val="2"/>
          <w:sz w:val="20"/>
          <w:szCs w:val="20"/>
        </w:rPr>
      </w:pPr>
    </w:p>
    <w:p w14:paraId="1B23F933"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sectPr w:rsidR="00FF0C4D" w:rsidRPr="00A32D82" w:rsidSect="00FF0C4D">
          <w:type w:val="continuous"/>
          <w:pgSz w:w="11909" w:h="16834" w:code="9"/>
          <w:pgMar w:top="1440" w:right="1440" w:bottom="1440" w:left="1440" w:header="720" w:footer="864" w:gutter="0"/>
          <w:cols w:num="2" w:space="288"/>
          <w:titlePg/>
          <w:docGrid w:linePitch="360"/>
        </w:sectPr>
      </w:pPr>
    </w:p>
    <w:p w14:paraId="4C544CC9"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40BDF016" w14:textId="77777777" w:rsidR="001169A8" w:rsidRPr="00A32D82" w:rsidRDefault="001169A8" w:rsidP="001169A8">
      <w:pPr>
        <w:spacing w:after="0" w:line="240" w:lineRule="auto"/>
        <w:jc w:val="center"/>
        <w:rPr>
          <w:rFonts w:ascii="Arial" w:eastAsia="Times New Roman" w:hAnsi="Arial" w:cs="Arial"/>
          <w:color w:val="000000"/>
          <w:sz w:val="20"/>
          <w:szCs w:val="20"/>
          <w:lang w:val="en-IN"/>
        </w:rPr>
      </w:pPr>
      <w:r w:rsidRPr="00A32D82">
        <w:rPr>
          <w:rFonts w:ascii="Arial" w:eastAsia="Times New Roman" w:hAnsi="Arial" w:cs="Arial"/>
          <w:noProof/>
          <w:color w:val="000000"/>
          <w:sz w:val="20"/>
          <w:szCs w:val="20"/>
        </w:rPr>
        <w:drawing>
          <wp:inline distT="0" distB="0" distL="0" distR="0" wp14:anchorId="242141CE" wp14:editId="20F1A18A">
            <wp:extent cx="5098894" cy="3087077"/>
            <wp:effectExtent l="0" t="0" r="0" b="0"/>
            <wp:docPr id="1767336904" name="Picture 1" descr="A map of india and india with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36904" name="Picture 1" descr="A map of india and india with different colored states&#10;&#10;Description automatically generated"/>
                    <pic:cNvPicPr/>
                  </pic:nvPicPr>
                  <pic:blipFill rotWithShape="1">
                    <a:blip r:embed="rId15" cstate="print">
                      <a:extLst>
                        <a:ext uri="{28A0092B-C50C-407E-A947-70E740481C1C}">
                          <a14:useLocalDpi xmlns:a14="http://schemas.microsoft.com/office/drawing/2010/main" val="0"/>
                        </a:ext>
                      </a:extLst>
                    </a:blip>
                    <a:srcRect t="3180" b="6737"/>
                    <a:stretch>
                      <a:fillRect/>
                    </a:stretch>
                  </pic:blipFill>
                  <pic:spPr bwMode="auto">
                    <a:xfrm>
                      <a:off x="0" y="0"/>
                      <a:ext cx="5163794" cy="3126370"/>
                    </a:xfrm>
                    <a:prstGeom prst="rect">
                      <a:avLst/>
                    </a:prstGeom>
                    <a:ln>
                      <a:noFill/>
                    </a:ln>
                    <a:extLst>
                      <a:ext uri="{53640926-AAD7-44D8-BBD7-CCE9431645EC}">
                        <a14:shadowObscured xmlns:a14="http://schemas.microsoft.com/office/drawing/2010/main"/>
                      </a:ext>
                    </a:extLst>
                  </pic:spPr>
                </pic:pic>
              </a:graphicData>
            </a:graphic>
          </wp:inline>
        </w:drawing>
      </w:r>
    </w:p>
    <w:p w14:paraId="3EBC5D69" w14:textId="77777777" w:rsidR="001169A8" w:rsidRPr="00A32D82" w:rsidRDefault="001169A8" w:rsidP="001169A8">
      <w:pPr>
        <w:spacing w:after="0" w:line="240" w:lineRule="auto"/>
        <w:jc w:val="center"/>
        <w:rPr>
          <w:rFonts w:ascii="Arial" w:eastAsia="Times New Roman" w:hAnsi="Arial" w:cs="Arial"/>
          <w:color w:val="000000"/>
          <w:sz w:val="20"/>
          <w:szCs w:val="20"/>
          <w:lang w:val="en-IN"/>
        </w:rPr>
      </w:pPr>
    </w:p>
    <w:p w14:paraId="51B04D70" w14:textId="31B92FC6" w:rsidR="001169A8" w:rsidRPr="00A32D82" w:rsidRDefault="001169A8" w:rsidP="001169A8">
      <w:pPr>
        <w:spacing w:after="0" w:line="240" w:lineRule="auto"/>
        <w:ind w:firstLine="720"/>
        <w:jc w:val="both"/>
        <w:rPr>
          <w:rFonts w:ascii="Arial" w:eastAsia="Times New Roman" w:hAnsi="Arial" w:cs="Arial"/>
          <w:b/>
          <w:bCs/>
          <w:color w:val="000000"/>
          <w:sz w:val="20"/>
          <w:szCs w:val="20"/>
          <w:lang w:val="en-IN"/>
        </w:rPr>
      </w:pPr>
      <w:r w:rsidRPr="00A32D82">
        <w:rPr>
          <w:rFonts w:ascii="Arial" w:eastAsia="Times New Roman" w:hAnsi="Arial" w:cs="Arial"/>
          <w:b/>
          <w:bCs/>
          <w:color w:val="000000"/>
          <w:sz w:val="20"/>
          <w:szCs w:val="20"/>
          <w:lang w:val="en-IN"/>
        </w:rPr>
        <w:t xml:space="preserve">Fig.1. Geospatial Representation of </w:t>
      </w:r>
      <w:proofErr w:type="spellStart"/>
      <w:r w:rsidRPr="00A32D82">
        <w:rPr>
          <w:rFonts w:ascii="Arial" w:eastAsia="Times New Roman" w:hAnsi="Arial" w:cs="Arial"/>
          <w:b/>
          <w:bCs/>
          <w:color w:val="000000"/>
          <w:sz w:val="20"/>
          <w:szCs w:val="20"/>
          <w:lang w:val="en-IN"/>
        </w:rPr>
        <w:t>Bagalkote</w:t>
      </w:r>
      <w:proofErr w:type="spellEnd"/>
      <w:r w:rsidRPr="00A32D82">
        <w:rPr>
          <w:rFonts w:ascii="Arial" w:eastAsia="Times New Roman" w:hAnsi="Arial" w:cs="Arial"/>
          <w:b/>
          <w:bCs/>
          <w:color w:val="000000"/>
          <w:sz w:val="20"/>
          <w:szCs w:val="20"/>
          <w:lang w:val="en-IN"/>
        </w:rPr>
        <w:t xml:space="preserve"> District in Karnataka, India</w:t>
      </w:r>
    </w:p>
    <w:p w14:paraId="63284D00" w14:textId="77777777" w:rsidR="001169A8" w:rsidRPr="00A32D82" w:rsidRDefault="001169A8" w:rsidP="001169A8">
      <w:pPr>
        <w:spacing w:after="0" w:line="240" w:lineRule="auto"/>
        <w:ind w:firstLine="720"/>
        <w:jc w:val="both"/>
        <w:rPr>
          <w:rFonts w:ascii="Arial" w:eastAsia="Times New Roman" w:hAnsi="Arial" w:cs="Arial"/>
          <w:b/>
          <w:bCs/>
          <w:color w:val="000000"/>
          <w:sz w:val="20"/>
          <w:szCs w:val="20"/>
          <w:lang w:val="en-IN"/>
        </w:rPr>
      </w:pPr>
    </w:p>
    <w:tbl>
      <w:tblPr>
        <w:tblStyle w:val="TableGrid3"/>
        <w:tblW w:w="49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471"/>
      </w:tblGrid>
      <w:tr w:rsidR="001169A8" w:rsidRPr="00A32D82" w14:paraId="7AD93A1F" w14:textId="77777777" w:rsidTr="001169A8">
        <w:trPr>
          <w:trHeight w:val="20"/>
          <w:jc w:val="center"/>
        </w:trPr>
        <w:tc>
          <w:tcPr>
            <w:tcW w:w="4567" w:type="dxa"/>
          </w:tcPr>
          <w:p w14:paraId="7397AC88" w14:textId="77777777" w:rsidR="001169A8" w:rsidRPr="00A32D82" w:rsidRDefault="001169A8" w:rsidP="001169A8">
            <w:pPr>
              <w:jc w:val="center"/>
              <w:rPr>
                <w:rFonts w:ascii="Arial" w:eastAsia="Times New Roman" w:hAnsi="Arial" w:cs="Arial"/>
                <w:color w:val="000000"/>
                <w:sz w:val="20"/>
                <w:szCs w:val="20"/>
                <w:lang w:val="en-IN"/>
              </w:rPr>
            </w:pPr>
            <w:r w:rsidRPr="00A32D82">
              <w:rPr>
                <w:rFonts w:ascii="Arial" w:eastAsia="Times New Roman" w:hAnsi="Arial" w:cs="Arial"/>
                <w:noProof/>
                <w:color w:val="000000"/>
                <w:sz w:val="20"/>
                <w:szCs w:val="20"/>
              </w:rPr>
              <w:drawing>
                <wp:inline distT="0" distB="0" distL="0" distR="0" wp14:anchorId="607D4A83" wp14:editId="720BABC7">
                  <wp:extent cx="2555515" cy="2020765"/>
                  <wp:effectExtent l="19050" t="19050" r="0" b="0"/>
                  <wp:docPr id="171117089"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7089" name="Picture 1" descr="A graph of a graph&#10;&#10;AI-generated content may be incorrect."/>
                          <pic:cNvPicPr/>
                        </pic:nvPicPr>
                        <pic:blipFill rotWithShape="1">
                          <a:blip r:embed="rId16"/>
                          <a:srcRect t="13677" r="4011" b="4845"/>
                          <a:stretch/>
                        </pic:blipFill>
                        <pic:spPr bwMode="auto">
                          <a:xfrm>
                            <a:off x="0" y="0"/>
                            <a:ext cx="2633287" cy="2082263"/>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tc>
        <w:tc>
          <w:tcPr>
            <w:tcW w:w="4449" w:type="dxa"/>
          </w:tcPr>
          <w:p w14:paraId="1CC2DE5C" w14:textId="77777777" w:rsidR="001169A8" w:rsidRPr="00A32D82" w:rsidRDefault="001169A8" w:rsidP="001169A8">
            <w:pPr>
              <w:jc w:val="center"/>
              <w:rPr>
                <w:rFonts w:ascii="Arial" w:eastAsia="Times New Roman" w:hAnsi="Arial" w:cs="Arial"/>
                <w:color w:val="000000"/>
                <w:sz w:val="20"/>
                <w:szCs w:val="20"/>
                <w:lang w:val="en-IN"/>
              </w:rPr>
            </w:pPr>
            <w:r w:rsidRPr="00A32D82">
              <w:rPr>
                <w:rFonts w:ascii="Arial" w:eastAsia="Times New Roman" w:hAnsi="Arial" w:cs="Arial"/>
                <w:noProof/>
                <w:color w:val="000000"/>
                <w:sz w:val="20"/>
                <w:szCs w:val="20"/>
              </w:rPr>
              <w:drawing>
                <wp:inline distT="0" distB="0" distL="0" distR="0" wp14:anchorId="40DC6EBF" wp14:editId="7471B0D5">
                  <wp:extent cx="2484600" cy="2020570"/>
                  <wp:effectExtent l="19050" t="19050" r="0" b="0"/>
                  <wp:docPr id="574575599" name="Picture 1" descr="A graph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5599" name="Picture 1" descr="A graph with lines and text&#10;&#10;AI-generated content may be incorrect."/>
                          <pic:cNvPicPr/>
                        </pic:nvPicPr>
                        <pic:blipFill rotWithShape="1">
                          <a:blip r:embed="rId17"/>
                          <a:srcRect t="13474" r="4344" b="3021"/>
                          <a:stretch/>
                        </pic:blipFill>
                        <pic:spPr bwMode="auto">
                          <a:xfrm>
                            <a:off x="0" y="0"/>
                            <a:ext cx="2524693" cy="20531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tc>
      </w:tr>
      <w:tr w:rsidR="001169A8" w:rsidRPr="00A32D82" w14:paraId="69A9B906" w14:textId="77777777" w:rsidTr="001169A8">
        <w:trPr>
          <w:trHeight w:val="20"/>
          <w:jc w:val="center"/>
        </w:trPr>
        <w:tc>
          <w:tcPr>
            <w:tcW w:w="4567" w:type="dxa"/>
          </w:tcPr>
          <w:p w14:paraId="7A97BB22" w14:textId="77777777" w:rsidR="001169A8" w:rsidRPr="00A32D82" w:rsidRDefault="001169A8" w:rsidP="001169A8">
            <w:pPr>
              <w:jc w:val="center"/>
              <w:rPr>
                <w:rFonts w:ascii="Arial" w:eastAsia="Times New Roman" w:hAnsi="Arial" w:cs="Arial"/>
                <w:b/>
                <w:bCs/>
                <w:color w:val="000000"/>
                <w:sz w:val="20"/>
                <w:szCs w:val="20"/>
                <w:lang w:val="en-IN"/>
              </w:rPr>
            </w:pPr>
            <w:r w:rsidRPr="00A32D82">
              <w:rPr>
                <w:rFonts w:ascii="Arial" w:eastAsia="Times New Roman" w:hAnsi="Arial" w:cs="Arial"/>
                <w:b/>
                <w:bCs/>
                <w:color w:val="000000"/>
                <w:sz w:val="20"/>
                <w:szCs w:val="20"/>
                <w:lang w:val="en-IN"/>
              </w:rPr>
              <w:t>a</w:t>
            </w:r>
          </w:p>
        </w:tc>
        <w:tc>
          <w:tcPr>
            <w:tcW w:w="4449" w:type="dxa"/>
          </w:tcPr>
          <w:p w14:paraId="29F2FB91" w14:textId="77777777" w:rsidR="001169A8" w:rsidRPr="00A32D82" w:rsidRDefault="001169A8" w:rsidP="001169A8">
            <w:pPr>
              <w:jc w:val="center"/>
              <w:rPr>
                <w:rFonts w:ascii="Arial" w:eastAsia="Times New Roman" w:hAnsi="Arial" w:cs="Arial"/>
                <w:b/>
                <w:bCs/>
                <w:noProof/>
                <w:color w:val="000000"/>
                <w:sz w:val="20"/>
                <w:szCs w:val="20"/>
                <w:lang w:val="en-IN"/>
              </w:rPr>
            </w:pPr>
            <w:r w:rsidRPr="00A32D82">
              <w:rPr>
                <w:rFonts w:ascii="Arial" w:eastAsia="Times New Roman" w:hAnsi="Arial" w:cs="Arial"/>
                <w:b/>
                <w:bCs/>
                <w:noProof/>
                <w:color w:val="000000"/>
                <w:sz w:val="20"/>
                <w:szCs w:val="20"/>
                <w:lang w:val="en-IN"/>
              </w:rPr>
              <w:t>b</w:t>
            </w:r>
          </w:p>
        </w:tc>
      </w:tr>
      <w:tr w:rsidR="001169A8" w:rsidRPr="00A32D82" w14:paraId="46719AD2" w14:textId="77777777" w:rsidTr="001169A8">
        <w:trPr>
          <w:trHeight w:val="20"/>
          <w:jc w:val="center"/>
        </w:trPr>
        <w:tc>
          <w:tcPr>
            <w:tcW w:w="9016" w:type="dxa"/>
            <w:gridSpan w:val="2"/>
          </w:tcPr>
          <w:p w14:paraId="5F6B94F4" w14:textId="77777777" w:rsidR="001169A8" w:rsidRPr="00A32D82" w:rsidRDefault="001169A8" w:rsidP="001169A8">
            <w:pPr>
              <w:ind w:firstLine="720"/>
              <w:jc w:val="center"/>
              <w:rPr>
                <w:rFonts w:ascii="Arial" w:eastAsia="Times New Roman" w:hAnsi="Arial" w:cs="Arial"/>
                <w:b/>
                <w:bCs/>
                <w:color w:val="000000"/>
                <w:sz w:val="20"/>
                <w:szCs w:val="20"/>
                <w:lang w:val="en-IN"/>
              </w:rPr>
            </w:pPr>
          </w:p>
          <w:p w14:paraId="2F2C02BB" w14:textId="43EFBE7D" w:rsidR="001169A8" w:rsidRPr="00A32D82" w:rsidRDefault="001169A8" w:rsidP="001169A8">
            <w:pPr>
              <w:ind w:firstLine="720"/>
              <w:jc w:val="center"/>
              <w:rPr>
                <w:rFonts w:ascii="Arial" w:eastAsia="Times New Roman" w:hAnsi="Arial" w:cs="Arial"/>
                <w:b/>
                <w:bCs/>
                <w:color w:val="000000"/>
                <w:sz w:val="20"/>
                <w:szCs w:val="20"/>
                <w:lang w:val="en-IN"/>
              </w:rPr>
            </w:pPr>
            <w:r w:rsidRPr="00A32D82">
              <w:rPr>
                <w:rFonts w:ascii="Arial" w:eastAsia="Times New Roman" w:hAnsi="Arial" w:cs="Arial"/>
                <w:b/>
                <w:bCs/>
                <w:color w:val="000000"/>
                <w:sz w:val="20"/>
                <w:szCs w:val="20"/>
                <w:lang w:val="en-IN"/>
              </w:rPr>
              <w:t>Fig. 2. a. Autocorrelation Function (ACF) Plot of Time Series Data and b. partial autocorrelation function of the PET at Bagalkot</w:t>
            </w:r>
          </w:p>
        </w:tc>
      </w:tr>
    </w:tbl>
    <w:p w14:paraId="70CEF768"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sectPr w:rsidR="001169A8" w:rsidRPr="00A32D82" w:rsidSect="00FF0C4D">
          <w:type w:val="continuous"/>
          <w:pgSz w:w="11909" w:h="16834" w:code="9"/>
          <w:pgMar w:top="1440" w:right="1440" w:bottom="1440" w:left="1440" w:header="720" w:footer="864" w:gutter="0"/>
          <w:cols w:space="720"/>
          <w:titlePg/>
          <w:docGrid w:linePitch="360"/>
        </w:sectPr>
      </w:pPr>
    </w:p>
    <w:p w14:paraId="765826C1" w14:textId="1C11F57E"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The use of these time series models in Bagalkot helps in understanding and forecasting seasonal variations and autocorrelations in PET data, which is vital for efficient water resource management and agricultural planning. The district's varied topography, combined with its dependence on seasonal weather patterns, makes it an ideal location for research on hydrology and the effects of climate.</w:t>
      </w:r>
    </w:p>
    <w:p w14:paraId="3AF675CC"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2ED3AB42" w14:textId="5912A2A5"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The significance of Bagalkot district as a study area lies in its geographical diversity, agricultural importance, and hydrological dynamics, making it an ideal location for time series analysis, especially in the fields of water resource planning and climate-related research.</w:t>
      </w:r>
    </w:p>
    <w:p w14:paraId="61FE95A0" w14:textId="77777777" w:rsidR="00FF0C4D" w:rsidRPr="00A32D82" w:rsidRDefault="00FF0C4D" w:rsidP="00FF0C4D">
      <w:pPr>
        <w:spacing w:after="0" w:line="240" w:lineRule="auto"/>
        <w:jc w:val="both"/>
        <w:rPr>
          <w:rFonts w:ascii="Arial" w:eastAsia="Times New Roman" w:hAnsi="Arial" w:cs="Arial"/>
          <w:b/>
          <w:bCs/>
          <w:color w:val="000000"/>
          <w:sz w:val="20"/>
          <w:szCs w:val="20"/>
          <w:lang w:val="en-IN"/>
        </w:rPr>
      </w:pPr>
    </w:p>
    <w:p w14:paraId="095DC13F" w14:textId="7BC7FAE9" w:rsidR="00FF0C4D" w:rsidRPr="00A32D82" w:rsidRDefault="00FF0C4D" w:rsidP="00FF0C4D">
      <w:pPr>
        <w:spacing w:after="0" w:line="240" w:lineRule="auto"/>
        <w:jc w:val="both"/>
        <w:rPr>
          <w:rFonts w:ascii="Arial" w:eastAsia="Times New Roman" w:hAnsi="Arial" w:cs="Arial"/>
          <w:b/>
          <w:bCs/>
          <w:color w:val="000000"/>
          <w:lang w:val="en-IN"/>
        </w:rPr>
      </w:pPr>
      <w:r w:rsidRPr="00A32D82">
        <w:rPr>
          <w:rFonts w:ascii="Arial" w:eastAsia="Times New Roman" w:hAnsi="Arial" w:cs="Arial"/>
          <w:b/>
          <w:bCs/>
          <w:color w:val="000000"/>
          <w:lang w:val="en-IN"/>
        </w:rPr>
        <w:t>3.2 Test for Autocorrelation</w:t>
      </w:r>
    </w:p>
    <w:p w14:paraId="4CED4A90"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6CCB3F30" w14:textId="796FB12F"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Box-Pierce (or Box-Ljung) test was used to evaluate autocorrelation in the time series data from various stations, and the findings are summarized in Table 2. The table presents chi-square values, lag orders, and corresponding p-values for each station. The chi-square values for Bagalkot, Badami, </w:t>
      </w:r>
      <w:proofErr w:type="spellStart"/>
      <w:r w:rsidRPr="00A32D82">
        <w:rPr>
          <w:rFonts w:ascii="Arial" w:eastAsia="Times New Roman" w:hAnsi="Arial" w:cs="Arial"/>
          <w:color w:val="000000"/>
          <w:sz w:val="20"/>
          <w:szCs w:val="20"/>
          <w:lang w:val="en-IN"/>
        </w:rPr>
        <w:t>Guledgudda</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are 216.42, 216.91, 215.93, 221.36, 219.49, 219.19, 220.98, 219.44 and 214.70, respectively. The lag order, representing the number of past observations considered, is consistently 1 across all stations. The p-values for Bagalkot, Badami, </w:t>
      </w:r>
      <w:proofErr w:type="spellStart"/>
      <w:r w:rsidRPr="00A32D82">
        <w:rPr>
          <w:rFonts w:ascii="Arial" w:eastAsia="Times New Roman" w:hAnsi="Arial" w:cs="Arial"/>
          <w:color w:val="000000"/>
          <w:sz w:val="20"/>
          <w:szCs w:val="20"/>
          <w:lang w:val="en-IN"/>
        </w:rPr>
        <w:t>Guledgudda</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are all exceptionally low, at 2.2 x 10</w:t>
      </w:r>
      <w:r w:rsidRPr="00A32D82">
        <w:rPr>
          <w:rFonts w:ascii="Cambria Math" w:eastAsia="Times New Roman" w:hAnsi="Cambria Math" w:cs="Cambria Math"/>
          <w:color w:val="000000"/>
          <w:sz w:val="20"/>
          <w:szCs w:val="20"/>
          <w:lang w:val="en-IN"/>
        </w:rPr>
        <w:t>⁻</w:t>
      </w:r>
      <w:r w:rsidRPr="00A32D82">
        <w:rPr>
          <w:rFonts w:ascii="Arial" w:eastAsia="Times New Roman" w:hAnsi="Arial" w:cs="Arial"/>
          <w:color w:val="000000"/>
          <w:sz w:val="20"/>
          <w:szCs w:val="20"/>
          <w:lang w:val="en-IN"/>
        </w:rPr>
        <w:t xml:space="preserve">¹⁶. This result provides strong evidence against the null hypothesis of stationary </w:t>
      </w:r>
      <w:r w:rsidRPr="00A32D82">
        <w:rPr>
          <w:rFonts w:ascii="Arial" w:eastAsia="Times New Roman" w:hAnsi="Arial" w:cs="Arial"/>
          <w:color w:val="000000"/>
          <w:sz w:val="20"/>
          <w:szCs w:val="20"/>
          <w:lang w:val="en-IN"/>
        </w:rPr>
        <w:t xml:space="preserve">residuals, indicating that the data for these stations is stationary. At a 5% significance level, the findings suggest that the time series data for Bagalkot, Badami, </w:t>
      </w:r>
      <w:proofErr w:type="spellStart"/>
      <w:r w:rsidRPr="00A32D82">
        <w:rPr>
          <w:rFonts w:ascii="Arial" w:eastAsia="Times New Roman" w:hAnsi="Arial" w:cs="Arial"/>
          <w:color w:val="000000"/>
          <w:sz w:val="20"/>
          <w:szCs w:val="20"/>
          <w:lang w:val="en-IN"/>
        </w:rPr>
        <w:t>Guledgudda</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exhibit stationarity. The significant chi-square values and extremely low p-values from the Box-Pierce test emphasize the importance of recognizing and addressing stationarity when constructing time series models for each station.</w:t>
      </w:r>
    </w:p>
    <w:p w14:paraId="4881AEB9"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4C440235" w14:textId="6DE7CCDC" w:rsidR="00FF0C4D" w:rsidRPr="00A32D82" w:rsidRDefault="00FF0C4D" w:rsidP="00FF0C4D">
      <w:pPr>
        <w:spacing w:after="0" w:line="240" w:lineRule="auto"/>
        <w:jc w:val="both"/>
        <w:rPr>
          <w:rFonts w:ascii="Arial" w:eastAsia="Times New Roman" w:hAnsi="Arial" w:cs="Arial"/>
          <w:b/>
          <w:bCs/>
          <w:color w:val="000000"/>
          <w:lang w:val="en-IN"/>
        </w:rPr>
      </w:pPr>
      <w:r w:rsidRPr="00A32D82">
        <w:rPr>
          <w:rFonts w:ascii="Arial" w:eastAsia="Times New Roman" w:hAnsi="Arial" w:cs="Arial"/>
          <w:b/>
          <w:bCs/>
          <w:color w:val="000000"/>
          <w:lang w:val="en-IN"/>
        </w:rPr>
        <w:t>3.3 Test for Stationarity</w:t>
      </w:r>
    </w:p>
    <w:p w14:paraId="7111EC25"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68158923" w14:textId="41F1B74D"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Table 3 shows the results of the ADF test for stationarity across various stations. The ADF test is commonly employed to assess whether a time series is stationary. The results for stations such as Bagalkot, Badami, </w:t>
      </w:r>
      <w:proofErr w:type="spellStart"/>
      <w:r w:rsidRPr="00A32D82">
        <w:rPr>
          <w:rFonts w:ascii="Arial" w:eastAsia="Times New Roman" w:hAnsi="Arial" w:cs="Arial"/>
          <w:color w:val="000000"/>
          <w:sz w:val="20"/>
          <w:szCs w:val="20"/>
          <w:lang w:val="en-IN"/>
        </w:rPr>
        <w:t>Guledgudda</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suggest that the time series data for these locations are stationary. The significantly negative ADF test statistics, which are much lower than the critical values, along with the very small p-values (&lt;0.0001), provide strong evidence to reject the null hypothesis of non-stationarity. Thus, it can be concluded that the time series data for each station is stationary, indicating stable and consistent </w:t>
      </w:r>
      <w:proofErr w:type="spellStart"/>
      <w:r w:rsidRPr="00A32D82">
        <w:rPr>
          <w:rFonts w:ascii="Arial" w:eastAsia="Times New Roman" w:hAnsi="Arial" w:cs="Arial"/>
          <w:color w:val="000000"/>
          <w:sz w:val="20"/>
          <w:szCs w:val="20"/>
          <w:lang w:val="en-IN"/>
        </w:rPr>
        <w:t>behavior</w:t>
      </w:r>
      <w:proofErr w:type="spellEnd"/>
      <w:r w:rsidRPr="00A32D82">
        <w:rPr>
          <w:rFonts w:ascii="Arial" w:eastAsia="Times New Roman" w:hAnsi="Arial" w:cs="Arial"/>
          <w:color w:val="000000"/>
          <w:sz w:val="20"/>
          <w:szCs w:val="20"/>
          <w:lang w:val="en-IN"/>
        </w:rPr>
        <w:t xml:space="preserve"> over time.</w:t>
      </w:r>
    </w:p>
    <w:p w14:paraId="6B5B81F6"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1D3AF469" w14:textId="30959D80"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Table 4 displays the results of the PP test for stationarity across various stations. The PP test, a unit root test similar to the ADF test, is used to assess whether a time series is stationary. The results for Bagalkot, Badami, </w:t>
      </w:r>
      <w:proofErr w:type="spellStart"/>
      <w:r w:rsidRPr="00A32D82">
        <w:rPr>
          <w:rFonts w:ascii="Arial" w:eastAsia="Times New Roman" w:hAnsi="Arial" w:cs="Arial"/>
          <w:color w:val="000000"/>
          <w:sz w:val="20"/>
          <w:szCs w:val="20"/>
          <w:lang w:val="en-IN"/>
        </w:rPr>
        <w:t>Guledgudda</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lastRenderedPageBreak/>
        <w:t>Banahatti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show that the time series data for these stations are stationary. The notably negative Z-values, which are well below the critical values, along with the extremely low p-values of 0.01, provide strong evidence to reject the null hypothesis of non-stationarity. Hence, according to the PP test, it can be concluded that the time series data for each station is stationary, reflecting stable and consistent </w:t>
      </w:r>
      <w:proofErr w:type="spellStart"/>
      <w:r w:rsidRPr="00A32D82">
        <w:rPr>
          <w:rFonts w:ascii="Arial" w:eastAsia="Times New Roman" w:hAnsi="Arial" w:cs="Arial"/>
          <w:color w:val="000000"/>
          <w:sz w:val="20"/>
          <w:szCs w:val="20"/>
          <w:lang w:val="en-IN"/>
        </w:rPr>
        <w:t>behavior</w:t>
      </w:r>
      <w:proofErr w:type="spellEnd"/>
      <w:r w:rsidRPr="00A32D82">
        <w:rPr>
          <w:rFonts w:ascii="Arial" w:eastAsia="Times New Roman" w:hAnsi="Arial" w:cs="Arial"/>
          <w:color w:val="000000"/>
          <w:sz w:val="20"/>
          <w:szCs w:val="20"/>
          <w:lang w:val="en-IN"/>
        </w:rPr>
        <w:t xml:space="preserve"> over time.</w:t>
      </w:r>
    </w:p>
    <w:p w14:paraId="705A35CC"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79BF1ACF" w14:textId="7DAC324F" w:rsidR="00FF0C4D" w:rsidRPr="00A32D82" w:rsidRDefault="00FF0C4D" w:rsidP="00FF0C4D">
      <w:pPr>
        <w:spacing w:after="0" w:line="240" w:lineRule="auto"/>
        <w:jc w:val="both"/>
        <w:rPr>
          <w:rFonts w:ascii="Arial" w:eastAsia="Times New Roman" w:hAnsi="Arial" w:cs="Arial"/>
          <w:color w:val="000000"/>
          <w:lang w:val="en-IN"/>
        </w:rPr>
      </w:pPr>
      <w:r w:rsidRPr="00A32D82">
        <w:rPr>
          <w:rFonts w:ascii="Arial" w:eastAsia="Times New Roman" w:hAnsi="Arial" w:cs="Arial"/>
          <w:b/>
          <w:color w:val="000000"/>
          <w:lang w:val="en-IN"/>
        </w:rPr>
        <w:t>3.4 Fitting the Forecasting Models</w:t>
      </w:r>
    </w:p>
    <w:p w14:paraId="4B6E02BE"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33748005" w14:textId="4FCECBD1"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This study focuses on applying SARIMA models to evaluate and forecast PET across different stations. The SARIMA models, configured with (</w:t>
      </w:r>
      <w:proofErr w:type="spellStart"/>
      <w:proofErr w:type="gramStart"/>
      <w:r w:rsidRPr="00A32D82">
        <w:rPr>
          <w:rFonts w:ascii="Arial" w:eastAsia="Times New Roman" w:hAnsi="Arial" w:cs="Arial"/>
          <w:color w:val="000000"/>
          <w:sz w:val="20"/>
          <w:szCs w:val="20"/>
          <w:lang w:val="en-IN"/>
        </w:rPr>
        <w:t>p,d</w:t>
      </w:r>
      <w:proofErr w:type="gramEnd"/>
      <w:r w:rsidRPr="00A32D82">
        <w:rPr>
          <w:rFonts w:ascii="Arial" w:eastAsia="Times New Roman" w:hAnsi="Arial" w:cs="Arial"/>
          <w:color w:val="000000"/>
          <w:sz w:val="20"/>
          <w:szCs w:val="20"/>
          <w:lang w:val="en-IN"/>
        </w:rPr>
        <w:t>,q</w:t>
      </w:r>
      <w:proofErr w:type="spellEnd"/>
      <w:r w:rsidRPr="00A32D82">
        <w:rPr>
          <w:rFonts w:ascii="Arial" w:eastAsia="Times New Roman" w:hAnsi="Arial" w:cs="Arial"/>
          <w:color w:val="000000"/>
          <w:sz w:val="20"/>
          <w:szCs w:val="20"/>
          <w:lang w:val="en-IN"/>
        </w:rPr>
        <w:t>) (P,D,Q)s parameters, have been thoroughly evaluated for their effectiveness in capturing the complex temporal dynamics present in PET time series data.</w:t>
      </w:r>
    </w:p>
    <w:p w14:paraId="3F91DE98"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17600D5F" w14:textId="52130ACB"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time series dataset for maximum and minimum temperatures was obtained from NASA </w:t>
      </w:r>
      <w:proofErr w:type="spellStart"/>
      <w:r w:rsidRPr="00A32D82">
        <w:rPr>
          <w:rFonts w:ascii="Arial" w:eastAsia="Times New Roman" w:hAnsi="Arial" w:cs="Arial"/>
          <w:color w:val="000000"/>
          <w:sz w:val="20"/>
          <w:szCs w:val="20"/>
          <w:lang w:val="en-IN"/>
        </w:rPr>
        <w:t>Larc</w:t>
      </w:r>
      <w:proofErr w:type="spellEnd"/>
      <w:r w:rsidRPr="00A32D82">
        <w:rPr>
          <w:rFonts w:ascii="Arial" w:eastAsia="Times New Roman" w:hAnsi="Arial" w:cs="Arial"/>
          <w:color w:val="000000"/>
          <w:sz w:val="20"/>
          <w:szCs w:val="20"/>
          <w:lang w:val="en-IN"/>
        </w:rPr>
        <w:t>, spanning the period from 1982 to 2022 for various stations in Bagalkot district (Table 1). To develop the model, 80% of the dataset was utilized, and the remaining 20% was reserved for validation. PET estimation was carried out using the Standardized Precipitation Evapotranspiration Index (SPEI). SARIMA models, crucial for the time series analysis, were developed and formulated using R Studio software.</w:t>
      </w:r>
    </w:p>
    <w:p w14:paraId="7D457CC4"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5AEDA8E9" w14:textId="3A824F68"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stations under investigation—Bagalkot, Badami, </w:t>
      </w:r>
      <w:proofErr w:type="spellStart"/>
      <w:r w:rsidRPr="00A32D82">
        <w:rPr>
          <w:rFonts w:ascii="Arial" w:eastAsia="Times New Roman" w:hAnsi="Arial" w:cs="Arial"/>
          <w:color w:val="000000"/>
          <w:sz w:val="20"/>
          <w:szCs w:val="20"/>
          <w:lang w:val="en-IN"/>
        </w:rPr>
        <w:t>Guledagudda</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—have all been </w:t>
      </w:r>
      <w:proofErr w:type="spellStart"/>
      <w:r w:rsidRPr="00A32D82">
        <w:rPr>
          <w:rFonts w:ascii="Arial" w:eastAsia="Times New Roman" w:hAnsi="Arial" w:cs="Arial"/>
          <w:color w:val="000000"/>
          <w:sz w:val="20"/>
          <w:szCs w:val="20"/>
          <w:lang w:val="en-IN"/>
        </w:rPr>
        <w:t>analyzed</w:t>
      </w:r>
      <w:proofErr w:type="spellEnd"/>
      <w:r w:rsidRPr="00A32D82">
        <w:rPr>
          <w:rFonts w:ascii="Arial" w:eastAsia="Times New Roman" w:hAnsi="Arial" w:cs="Arial"/>
          <w:color w:val="000000"/>
          <w:sz w:val="20"/>
          <w:szCs w:val="20"/>
          <w:lang w:val="en-IN"/>
        </w:rPr>
        <w:t xml:space="preserve"> using SARIMA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xml:space="preserve"> (Table 5). The model specifications</w:t>
      </w:r>
      <w:proofErr w:type="gramStart"/>
      <w:r w:rsidRPr="00A32D82">
        <w:rPr>
          <w:rFonts w:ascii="Arial" w:eastAsia="Times New Roman" w:hAnsi="Arial" w:cs="Arial"/>
          <w:color w:val="000000"/>
          <w:sz w:val="20"/>
          <w:szCs w:val="20"/>
          <w:lang w:val="en-IN"/>
        </w:rPr>
        <w:t>—(</w:t>
      </w:r>
      <w:proofErr w:type="gramEnd"/>
      <w:r w:rsidRPr="00A32D82">
        <w:rPr>
          <w:rFonts w:ascii="Arial" w:eastAsia="Times New Roman" w:hAnsi="Arial" w:cs="Arial"/>
          <w:color w:val="000000"/>
          <w:sz w:val="20"/>
          <w:szCs w:val="20"/>
          <w:lang w:val="en-IN"/>
        </w:rPr>
        <w:t xml:space="preserve">2,0,2)(2,1,0)12 </w:t>
      </w:r>
      <w:r w:rsidR="00B31AA9"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 xml:space="preserve">for Bagalkot, Badami and </w:t>
      </w:r>
      <w:proofErr w:type="spellStart"/>
      <w:r w:rsidRPr="00A32D82">
        <w:rPr>
          <w:rFonts w:ascii="Arial" w:eastAsia="Times New Roman" w:hAnsi="Arial" w:cs="Arial"/>
          <w:color w:val="000000"/>
          <w:sz w:val="20"/>
          <w:szCs w:val="20"/>
          <w:lang w:val="en-IN"/>
        </w:rPr>
        <w:t>Guledagudda</w:t>
      </w:r>
      <w:proofErr w:type="spellEnd"/>
      <w:r w:rsidRPr="00A32D82">
        <w:rPr>
          <w:rFonts w:ascii="Arial" w:eastAsia="Times New Roman" w:hAnsi="Arial" w:cs="Arial"/>
          <w:color w:val="000000"/>
          <w:sz w:val="20"/>
          <w:szCs w:val="20"/>
          <w:lang w:val="en-IN"/>
        </w:rPr>
        <w:t xml:space="preserve">, (1,0,1)(2,1,0)12 for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and (5,0,0)(2,1,0)12 for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—were carefully selected to capture the temporal patterns inherent in the PET data.</w:t>
      </w:r>
    </w:p>
    <w:p w14:paraId="6CFAC5E0"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6A75E3B6" w14:textId="6DD05932"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log likelihood, Akaike Information Criterion (AIC), and Bayesian Information Criterion (BIC) are essential indicators used to evaluate the performance of a model. Bagalkot, with the lowest AIC and BIC values in its SARIMA configuration, is inferred to have the best model fit, suggesting superior predictive capabilities for future PET values. In contrast, stations like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which show higher AIC and BIC values compared to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indicate potential areas for further refinement in model performance. Despite similar log likelihood values, the higher AIC and BIC values suggest a slightly reduced model effectiveness, highlighting potential challenges in forecasting accuracy for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w:t>
      </w:r>
    </w:p>
    <w:p w14:paraId="1473534F"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47AD9AA1" w14:textId="6B86262C"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consistency in log likelihood, AIC, and BIC values for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within their SARIMA (5,0,0) (2,1,0) 12 configuration, demonstrates the model's consistent effectiveness in capturing the complex temporal structure of PET data for these stations.</w:t>
      </w:r>
    </w:p>
    <w:p w14:paraId="4EF64D89"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sectPr w:rsidR="001169A8" w:rsidRPr="00A32D82" w:rsidSect="001169A8">
          <w:type w:val="continuous"/>
          <w:pgSz w:w="11909" w:h="16834" w:code="9"/>
          <w:pgMar w:top="1440" w:right="1440" w:bottom="1440" w:left="1440" w:header="720" w:footer="864" w:gutter="0"/>
          <w:cols w:num="2" w:space="288"/>
          <w:docGrid w:linePitch="360"/>
        </w:sectPr>
      </w:pPr>
    </w:p>
    <w:p w14:paraId="65081EEA"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339833A7" w14:textId="7B33A48C" w:rsidR="001169A8" w:rsidRPr="00A32D82" w:rsidRDefault="001169A8" w:rsidP="001169A8">
      <w:pPr>
        <w:spacing w:after="0" w:line="240" w:lineRule="auto"/>
        <w:jc w:val="center"/>
        <w:rPr>
          <w:rFonts w:ascii="Arial" w:eastAsia="Calibri" w:hAnsi="Arial" w:cs="Arial"/>
          <w:b/>
          <w:bCs/>
          <w:color w:val="000000"/>
          <w:kern w:val="2"/>
          <w:sz w:val="20"/>
          <w:szCs w:val="20"/>
        </w:rPr>
      </w:pPr>
      <w:r w:rsidRPr="00A32D82">
        <w:rPr>
          <w:rFonts w:ascii="Arial" w:eastAsia="Calibri" w:hAnsi="Arial" w:cs="Arial"/>
          <w:b/>
          <w:bCs/>
          <w:color w:val="000000"/>
          <w:kern w:val="2"/>
          <w:sz w:val="20"/>
          <w:szCs w:val="20"/>
        </w:rPr>
        <w:t>Table 1. Name of the station and their geolocation and elevation</w:t>
      </w:r>
    </w:p>
    <w:p w14:paraId="78928017" w14:textId="77777777" w:rsidR="001169A8" w:rsidRPr="00A32D82" w:rsidRDefault="001169A8" w:rsidP="001169A8">
      <w:pPr>
        <w:spacing w:after="0" w:line="240" w:lineRule="auto"/>
        <w:jc w:val="both"/>
        <w:rPr>
          <w:rFonts w:ascii="Arial" w:eastAsia="Calibri" w:hAnsi="Arial" w:cs="Arial"/>
          <w:b/>
          <w:bCs/>
          <w:color w:val="000000"/>
          <w:kern w:val="2"/>
          <w:sz w:val="20"/>
          <w:szCs w:val="20"/>
        </w:rPr>
      </w:pPr>
    </w:p>
    <w:tbl>
      <w:tblPr>
        <w:tblStyle w:val="TableGrid4"/>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053"/>
        <w:gridCol w:w="2268"/>
        <w:gridCol w:w="2263"/>
      </w:tblGrid>
      <w:tr w:rsidR="001169A8" w:rsidRPr="00A32D82" w14:paraId="3BBF526E" w14:textId="77777777" w:rsidTr="001169A8">
        <w:trPr>
          <w:trHeight w:val="20"/>
          <w:jc w:val="center"/>
        </w:trPr>
        <w:tc>
          <w:tcPr>
            <w:tcW w:w="2464" w:type="dxa"/>
            <w:tcBorders>
              <w:bottom w:val="single" w:sz="4" w:space="0" w:color="auto"/>
            </w:tcBorders>
          </w:tcPr>
          <w:p w14:paraId="71026329"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Station</w:t>
            </w:r>
          </w:p>
        </w:tc>
        <w:tc>
          <w:tcPr>
            <w:tcW w:w="2043" w:type="dxa"/>
            <w:tcBorders>
              <w:bottom w:val="single" w:sz="4" w:space="0" w:color="auto"/>
            </w:tcBorders>
          </w:tcPr>
          <w:p w14:paraId="03A2FF67"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Latitude</w:t>
            </w:r>
          </w:p>
        </w:tc>
        <w:tc>
          <w:tcPr>
            <w:tcW w:w="2257" w:type="dxa"/>
            <w:tcBorders>
              <w:bottom w:val="single" w:sz="4" w:space="0" w:color="auto"/>
            </w:tcBorders>
          </w:tcPr>
          <w:p w14:paraId="1F2CCE4A"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Longitude</w:t>
            </w:r>
          </w:p>
        </w:tc>
        <w:tc>
          <w:tcPr>
            <w:tcW w:w="2252" w:type="dxa"/>
            <w:tcBorders>
              <w:bottom w:val="single" w:sz="4" w:space="0" w:color="auto"/>
            </w:tcBorders>
          </w:tcPr>
          <w:p w14:paraId="14F2A562"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Elevation (m)</w:t>
            </w:r>
          </w:p>
        </w:tc>
      </w:tr>
      <w:tr w:rsidR="001169A8" w:rsidRPr="00A32D82" w14:paraId="3009BBA8" w14:textId="77777777" w:rsidTr="001169A8">
        <w:trPr>
          <w:trHeight w:val="20"/>
          <w:jc w:val="center"/>
        </w:trPr>
        <w:tc>
          <w:tcPr>
            <w:tcW w:w="2464" w:type="dxa"/>
            <w:tcBorders>
              <w:top w:val="single" w:sz="4" w:space="0" w:color="auto"/>
              <w:bottom w:val="nil"/>
            </w:tcBorders>
          </w:tcPr>
          <w:p w14:paraId="35CA17C9"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Bagalkot</w:t>
            </w:r>
          </w:p>
        </w:tc>
        <w:tc>
          <w:tcPr>
            <w:tcW w:w="2043" w:type="dxa"/>
            <w:tcBorders>
              <w:top w:val="single" w:sz="4" w:space="0" w:color="auto"/>
              <w:bottom w:val="nil"/>
            </w:tcBorders>
          </w:tcPr>
          <w:p w14:paraId="24FF3AF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16.19</w:t>
            </w:r>
          </w:p>
        </w:tc>
        <w:tc>
          <w:tcPr>
            <w:tcW w:w="2257" w:type="dxa"/>
            <w:tcBorders>
              <w:top w:val="single" w:sz="4" w:space="0" w:color="auto"/>
              <w:bottom w:val="nil"/>
            </w:tcBorders>
          </w:tcPr>
          <w:p w14:paraId="6E869B8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75.69</w:t>
            </w:r>
          </w:p>
        </w:tc>
        <w:tc>
          <w:tcPr>
            <w:tcW w:w="2252" w:type="dxa"/>
            <w:tcBorders>
              <w:top w:val="single" w:sz="4" w:space="0" w:color="auto"/>
              <w:bottom w:val="nil"/>
            </w:tcBorders>
          </w:tcPr>
          <w:p w14:paraId="3D097CE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581.95</w:t>
            </w:r>
          </w:p>
        </w:tc>
      </w:tr>
      <w:tr w:rsidR="001169A8" w:rsidRPr="00A32D82" w14:paraId="1E816DF9" w14:textId="77777777" w:rsidTr="001169A8">
        <w:trPr>
          <w:trHeight w:val="20"/>
          <w:jc w:val="center"/>
        </w:trPr>
        <w:tc>
          <w:tcPr>
            <w:tcW w:w="2464" w:type="dxa"/>
            <w:tcBorders>
              <w:top w:val="nil"/>
            </w:tcBorders>
          </w:tcPr>
          <w:p w14:paraId="0070DAAD"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Badami</w:t>
            </w:r>
          </w:p>
        </w:tc>
        <w:tc>
          <w:tcPr>
            <w:tcW w:w="2043" w:type="dxa"/>
            <w:tcBorders>
              <w:top w:val="nil"/>
            </w:tcBorders>
          </w:tcPr>
          <w:p w14:paraId="0481CCA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15.91</w:t>
            </w:r>
          </w:p>
        </w:tc>
        <w:tc>
          <w:tcPr>
            <w:tcW w:w="2257" w:type="dxa"/>
            <w:tcBorders>
              <w:top w:val="nil"/>
            </w:tcBorders>
          </w:tcPr>
          <w:p w14:paraId="029415A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75.67</w:t>
            </w:r>
          </w:p>
        </w:tc>
        <w:tc>
          <w:tcPr>
            <w:tcW w:w="2252" w:type="dxa"/>
            <w:tcBorders>
              <w:top w:val="nil"/>
            </w:tcBorders>
          </w:tcPr>
          <w:p w14:paraId="060F92D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581.95</w:t>
            </w:r>
          </w:p>
        </w:tc>
      </w:tr>
      <w:tr w:rsidR="001169A8" w:rsidRPr="00A32D82" w14:paraId="2CB1BD8E" w14:textId="77777777" w:rsidTr="001169A8">
        <w:trPr>
          <w:trHeight w:val="20"/>
          <w:jc w:val="center"/>
        </w:trPr>
        <w:tc>
          <w:tcPr>
            <w:tcW w:w="2464" w:type="dxa"/>
          </w:tcPr>
          <w:p w14:paraId="6664A803"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Guledgudda</w:t>
            </w:r>
            <w:proofErr w:type="spellEnd"/>
          </w:p>
        </w:tc>
        <w:tc>
          <w:tcPr>
            <w:tcW w:w="2043" w:type="dxa"/>
          </w:tcPr>
          <w:p w14:paraId="3E8E5F6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16.04</w:t>
            </w:r>
          </w:p>
        </w:tc>
        <w:tc>
          <w:tcPr>
            <w:tcW w:w="2257" w:type="dxa"/>
          </w:tcPr>
          <w:p w14:paraId="76EDFE2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75.79</w:t>
            </w:r>
          </w:p>
        </w:tc>
        <w:tc>
          <w:tcPr>
            <w:tcW w:w="2252" w:type="dxa"/>
          </w:tcPr>
          <w:p w14:paraId="233B156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581.95</w:t>
            </w:r>
          </w:p>
        </w:tc>
      </w:tr>
      <w:tr w:rsidR="001169A8" w:rsidRPr="00A32D82" w14:paraId="2A825058" w14:textId="77777777" w:rsidTr="001169A8">
        <w:trPr>
          <w:trHeight w:val="20"/>
          <w:jc w:val="center"/>
        </w:trPr>
        <w:tc>
          <w:tcPr>
            <w:tcW w:w="2464" w:type="dxa"/>
          </w:tcPr>
          <w:p w14:paraId="39C1CAF3"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Hungund</w:t>
            </w:r>
            <w:proofErr w:type="spellEnd"/>
          </w:p>
        </w:tc>
        <w:tc>
          <w:tcPr>
            <w:tcW w:w="2043" w:type="dxa"/>
          </w:tcPr>
          <w:p w14:paraId="5A93A85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16.05</w:t>
            </w:r>
          </w:p>
        </w:tc>
        <w:tc>
          <w:tcPr>
            <w:tcW w:w="2257" w:type="dxa"/>
          </w:tcPr>
          <w:p w14:paraId="6DAEDAB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76.06</w:t>
            </w:r>
          </w:p>
        </w:tc>
        <w:tc>
          <w:tcPr>
            <w:tcW w:w="2252" w:type="dxa"/>
          </w:tcPr>
          <w:p w14:paraId="6808892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529.96</w:t>
            </w:r>
          </w:p>
        </w:tc>
      </w:tr>
      <w:tr w:rsidR="001169A8" w:rsidRPr="00A32D82" w14:paraId="7EC6BE21" w14:textId="77777777" w:rsidTr="001169A8">
        <w:trPr>
          <w:trHeight w:val="20"/>
          <w:jc w:val="center"/>
        </w:trPr>
        <w:tc>
          <w:tcPr>
            <w:tcW w:w="2464" w:type="dxa"/>
          </w:tcPr>
          <w:p w14:paraId="64511C21"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Jamakhandi</w:t>
            </w:r>
            <w:proofErr w:type="spellEnd"/>
          </w:p>
        </w:tc>
        <w:tc>
          <w:tcPr>
            <w:tcW w:w="2043" w:type="dxa"/>
          </w:tcPr>
          <w:p w14:paraId="16B107D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16.50</w:t>
            </w:r>
          </w:p>
        </w:tc>
        <w:tc>
          <w:tcPr>
            <w:tcW w:w="2257" w:type="dxa"/>
          </w:tcPr>
          <w:p w14:paraId="2087760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75.30</w:t>
            </w:r>
          </w:p>
        </w:tc>
        <w:tc>
          <w:tcPr>
            <w:tcW w:w="2252" w:type="dxa"/>
          </w:tcPr>
          <w:p w14:paraId="07C72AE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591.06</w:t>
            </w:r>
          </w:p>
        </w:tc>
      </w:tr>
      <w:tr w:rsidR="001169A8" w:rsidRPr="00A32D82" w14:paraId="3A19E9B1" w14:textId="77777777" w:rsidTr="001169A8">
        <w:trPr>
          <w:trHeight w:val="20"/>
          <w:jc w:val="center"/>
        </w:trPr>
        <w:tc>
          <w:tcPr>
            <w:tcW w:w="2464" w:type="dxa"/>
          </w:tcPr>
          <w:p w14:paraId="2978F7BE"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Mudhol</w:t>
            </w:r>
          </w:p>
        </w:tc>
        <w:tc>
          <w:tcPr>
            <w:tcW w:w="2043" w:type="dxa"/>
          </w:tcPr>
          <w:p w14:paraId="20C5025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16.34</w:t>
            </w:r>
          </w:p>
        </w:tc>
        <w:tc>
          <w:tcPr>
            <w:tcW w:w="2257" w:type="dxa"/>
          </w:tcPr>
          <w:p w14:paraId="40F6FCE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75.28</w:t>
            </w:r>
          </w:p>
        </w:tc>
        <w:tc>
          <w:tcPr>
            <w:tcW w:w="2252" w:type="dxa"/>
          </w:tcPr>
          <w:p w14:paraId="5E4FE53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591.06</w:t>
            </w:r>
          </w:p>
        </w:tc>
      </w:tr>
      <w:tr w:rsidR="001169A8" w:rsidRPr="00A32D82" w14:paraId="3A9DB78C" w14:textId="77777777" w:rsidTr="001169A8">
        <w:trPr>
          <w:trHeight w:val="20"/>
          <w:jc w:val="center"/>
        </w:trPr>
        <w:tc>
          <w:tcPr>
            <w:tcW w:w="2464" w:type="dxa"/>
          </w:tcPr>
          <w:p w14:paraId="0F26FC4D"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Ilkal</w:t>
            </w:r>
            <w:proofErr w:type="spellEnd"/>
          </w:p>
        </w:tc>
        <w:tc>
          <w:tcPr>
            <w:tcW w:w="2043" w:type="dxa"/>
          </w:tcPr>
          <w:p w14:paraId="65A9D70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15.95</w:t>
            </w:r>
          </w:p>
        </w:tc>
        <w:tc>
          <w:tcPr>
            <w:tcW w:w="2257" w:type="dxa"/>
          </w:tcPr>
          <w:p w14:paraId="3FAA5B0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76.11</w:t>
            </w:r>
          </w:p>
        </w:tc>
        <w:tc>
          <w:tcPr>
            <w:tcW w:w="2252" w:type="dxa"/>
          </w:tcPr>
          <w:p w14:paraId="05737D6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529.96</w:t>
            </w:r>
          </w:p>
        </w:tc>
      </w:tr>
      <w:tr w:rsidR="001169A8" w:rsidRPr="00A32D82" w14:paraId="4F7AB6E5" w14:textId="77777777" w:rsidTr="001169A8">
        <w:trPr>
          <w:trHeight w:val="20"/>
          <w:jc w:val="center"/>
        </w:trPr>
        <w:tc>
          <w:tcPr>
            <w:tcW w:w="2464" w:type="dxa"/>
          </w:tcPr>
          <w:p w14:paraId="4F97505F"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Rabakavi</w:t>
            </w:r>
            <w:proofErr w:type="spellEnd"/>
            <w:r w:rsidRPr="00A32D82">
              <w:rPr>
                <w:rFonts w:ascii="Arial" w:hAnsi="Arial" w:cs="Arial"/>
                <w:i/>
                <w:iCs/>
                <w:color w:val="000000"/>
                <w:sz w:val="20"/>
                <w:szCs w:val="20"/>
              </w:rPr>
              <w:t xml:space="preserve"> and </w:t>
            </w:r>
            <w:proofErr w:type="spellStart"/>
            <w:r w:rsidRPr="00A32D82">
              <w:rPr>
                <w:rFonts w:ascii="Arial" w:hAnsi="Arial" w:cs="Arial"/>
                <w:i/>
                <w:iCs/>
                <w:color w:val="000000"/>
                <w:sz w:val="20"/>
                <w:szCs w:val="20"/>
              </w:rPr>
              <w:t>Banahatti</w:t>
            </w:r>
            <w:proofErr w:type="spellEnd"/>
          </w:p>
        </w:tc>
        <w:tc>
          <w:tcPr>
            <w:tcW w:w="2043" w:type="dxa"/>
          </w:tcPr>
          <w:p w14:paraId="7AF3368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16.47</w:t>
            </w:r>
          </w:p>
        </w:tc>
        <w:tc>
          <w:tcPr>
            <w:tcW w:w="2257" w:type="dxa"/>
          </w:tcPr>
          <w:p w14:paraId="5F80006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75.12</w:t>
            </w:r>
          </w:p>
        </w:tc>
        <w:tc>
          <w:tcPr>
            <w:tcW w:w="2252" w:type="dxa"/>
          </w:tcPr>
          <w:p w14:paraId="4C9D741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591.06</w:t>
            </w:r>
          </w:p>
        </w:tc>
      </w:tr>
      <w:tr w:rsidR="001169A8" w:rsidRPr="00A32D82" w14:paraId="292737AB" w14:textId="77777777" w:rsidTr="001169A8">
        <w:trPr>
          <w:trHeight w:val="20"/>
          <w:jc w:val="center"/>
        </w:trPr>
        <w:tc>
          <w:tcPr>
            <w:tcW w:w="2464" w:type="dxa"/>
          </w:tcPr>
          <w:p w14:paraId="31C75FA9"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Bilagi</w:t>
            </w:r>
            <w:proofErr w:type="spellEnd"/>
          </w:p>
        </w:tc>
        <w:tc>
          <w:tcPr>
            <w:tcW w:w="2043" w:type="dxa"/>
          </w:tcPr>
          <w:p w14:paraId="48ADA28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16.34</w:t>
            </w:r>
          </w:p>
        </w:tc>
        <w:tc>
          <w:tcPr>
            <w:tcW w:w="2257" w:type="dxa"/>
          </w:tcPr>
          <w:p w14:paraId="4840B72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75.63</w:t>
            </w:r>
          </w:p>
        </w:tc>
        <w:tc>
          <w:tcPr>
            <w:tcW w:w="2252" w:type="dxa"/>
          </w:tcPr>
          <w:p w14:paraId="75BE85F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578.14</w:t>
            </w:r>
          </w:p>
        </w:tc>
      </w:tr>
    </w:tbl>
    <w:p w14:paraId="65EF844E"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3B5883A6" w14:textId="5FE4F28C" w:rsidR="001169A8" w:rsidRPr="00A32D82" w:rsidRDefault="001169A8" w:rsidP="001169A8">
      <w:pPr>
        <w:spacing w:after="0" w:line="240" w:lineRule="auto"/>
        <w:jc w:val="center"/>
        <w:rPr>
          <w:rFonts w:ascii="Arial" w:eastAsia="Times New Roman" w:hAnsi="Arial" w:cs="Arial"/>
          <w:b/>
          <w:bCs/>
          <w:color w:val="000000"/>
          <w:sz w:val="20"/>
          <w:szCs w:val="20"/>
        </w:rPr>
      </w:pPr>
      <w:r w:rsidRPr="00A32D82">
        <w:rPr>
          <w:rFonts w:ascii="Arial" w:eastAsia="Times New Roman" w:hAnsi="Arial" w:cs="Arial"/>
          <w:b/>
          <w:bCs/>
          <w:color w:val="000000"/>
          <w:sz w:val="20"/>
          <w:szCs w:val="20"/>
        </w:rPr>
        <w:t>Table 2. Autocorrelation test for different station (Box-Ljung test)</w:t>
      </w:r>
    </w:p>
    <w:p w14:paraId="3D701799" w14:textId="77777777" w:rsidR="001169A8" w:rsidRPr="00A32D82" w:rsidRDefault="001169A8" w:rsidP="001169A8">
      <w:pPr>
        <w:spacing w:after="0" w:line="240" w:lineRule="auto"/>
        <w:jc w:val="both"/>
        <w:rPr>
          <w:rFonts w:ascii="Arial" w:eastAsia="Times New Roman" w:hAnsi="Arial" w:cs="Arial"/>
          <w:b/>
          <w:bCs/>
          <w:color w:val="000000"/>
          <w:sz w:val="20"/>
          <w:szCs w:val="20"/>
        </w:rPr>
      </w:pPr>
    </w:p>
    <w:tbl>
      <w:tblPr>
        <w:tblStyle w:val="TableGrid5"/>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061"/>
        <w:gridCol w:w="2265"/>
        <w:gridCol w:w="2265"/>
      </w:tblGrid>
      <w:tr w:rsidR="001169A8" w:rsidRPr="00A32D82" w14:paraId="1E35A16B" w14:textId="77777777" w:rsidTr="001169A8">
        <w:trPr>
          <w:trHeight w:val="20"/>
          <w:jc w:val="center"/>
        </w:trPr>
        <w:tc>
          <w:tcPr>
            <w:tcW w:w="1362" w:type="pct"/>
            <w:tcBorders>
              <w:top w:val="single" w:sz="4" w:space="0" w:color="auto"/>
              <w:bottom w:val="single" w:sz="4" w:space="0" w:color="auto"/>
            </w:tcBorders>
          </w:tcPr>
          <w:p w14:paraId="4DBF4980" w14:textId="6057B105"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Station</w:t>
            </w:r>
          </w:p>
        </w:tc>
        <w:tc>
          <w:tcPr>
            <w:tcW w:w="1137" w:type="pct"/>
            <w:tcBorders>
              <w:top w:val="single" w:sz="4" w:space="0" w:color="auto"/>
              <w:bottom w:val="single" w:sz="4" w:space="0" w:color="auto"/>
            </w:tcBorders>
          </w:tcPr>
          <w:p w14:paraId="3E73974E"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chi-square</w:t>
            </w:r>
          </w:p>
        </w:tc>
        <w:tc>
          <w:tcPr>
            <w:tcW w:w="1250" w:type="pct"/>
            <w:tcBorders>
              <w:top w:val="single" w:sz="4" w:space="0" w:color="auto"/>
              <w:bottom w:val="single" w:sz="4" w:space="0" w:color="auto"/>
            </w:tcBorders>
          </w:tcPr>
          <w:p w14:paraId="73806313"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lag order</w:t>
            </w:r>
          </w:p>
        </w:tc>
        <w:tc>
          <w:tcPr>
            <w:tcW w:w="1250" w:type="pct"/>
            <w:tcBorders>
              <w:top w:val="single" w:sz="4" w:space="0" w:color="auto"/>
              <w:bottom w:val="single" w:sz="4" w:space="0" w:color="auto"/>
            </w:tcBorders>
          </w:tcPr>
          <w:p w14:paraId="1F65C4A5" w14:textId="77777777" w:rsidR="001169A8" w:rsidRPr="00A32D82" w:rsidRDefault="001169A8" w:rsidP="001169A8">
            <w:pPr>
              <w:rPr>
                <w:rFonts w:ascii="Arial" w:hAnsi="Arial" w:cs="Arial"/>
                <w:b/>
                <w:bCs/>
                <w:color w:val="000000"/>
                <w:sz w:val="20"/>
                <w:szCs w:val="20"/>
              </w:rPr>
            </w:pPr>
            <w:r w:rsidRPr="00A32D82">
              <w:rPr>
                <w:rFonts w:ascii="Arial" w:hAnsi="Arial" w:cs="Arial"/>
                <w:b/>
                <w:bCs/>
                <w:i/>
                <w:iCs/>
                <w:color w:val="000000"/>
                <w:sz w:val="20"/>
                <w:szCs w:val="20"/>
              </w:rPr>
              <w:t>p</w:t>
            </w:r>
            <w:r w:rsidRPr="00A32D82">
              <w:rPr>
                <w:rFonts w:ascii="Arial" w:hAnsi="Arial" w:cs="Arial"/>
                <w:b/>
                <w:bCs/>
                <w:color w:val="000000"/>
                <w:sz w:val="20"/>
                <w:szCs w:val="20"/>
              </w:rPr>
              <w:t>-value</w:t>
            </w:r>
          </w:p>
        </w:tc>
      </w:tr>
      <w:tr w:rsidR="001169A8" w:rsidRPr="00A32D82" w14:paraId="1946F911" w14:textId="77777777" w:rsidTr="001169A8">
        <w:trPr>
          <w:trHeight w:val="20"/>
          <w:jc w:val="center"/>
        </w:trPr>
        <w:tc>
          <w:tcPr>
            <w:tcW w:w="1362" w:type="pct"/>
            <w:tcBorders>
              <w:top w:val="single" w:sz="4" w:space="0" w:color="auto"/>
            </w:tcBorders>
          </w:tcPr>
          <w:p w14:paraId="0A7E578C"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Bagalkot</w:t>
            </w:r>
          </w:p>
        </w:tc>
        <w:tc>
          <w:tcPr>
            <w:tcW w:w="1137" w:type="pct"/>
            <w:tcBorders>
              <w:top w:val="single" w:sz="4" w:space="0" w:color="auto"/>
            </w:tcBorders>
          </w:tcPr>
          <w:p w14:paraId="2BF148E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216.42</w:t>
            </w:r>
          </w:p>
        </w:tc>
        <w:tc>
          <w:tcPr>
            <w:tcW w:w="1250" w:type="pct"/>
            <w:tcBorders>
              <w:top w:val="single" w:sz="4" w:space="0" w:color="auto"/>
            </w:tcBorders>
          </w:tcPr>
          <w:p w14:paraId="6285FAB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Borders>
              <w:top w:val="single" w:sz="4" w:space="0" w:color="auto"/>
            </w:tcBorders>
          </w:tcPr>
          <w:p w14:paraId="48EF240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r w:rsidR="001169A8" w:rsidRPr="00A32D82" w14:paraId="7D6310B8" w14:textId="77777777" w:rsidTr="001169A8">
        <w:trPr>
          <w:trHeight w:val="20"/>
          <w:jc w:val="center"/>
        </w:trPr>
        <w:tc>
          <w:tcPr>
            <w:tcW w:w="1362" w:type="pct"/>
          </w:tcPr>
          <w:p w14:paraId="52CDBBB2"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Badami</w:t>
            </w:r>
          </w:p>
        </w:tc>
        <w:tc>
          <w:tcPr>
            <w:tcW w:w="1137" w:type="pct"/>
          </w:tcPr>
          <w:p w14:paraId="39A6702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216.91</w:t>
            </w:r>
          </w:p>
        </w:tc>
        <w:tc>
          <w:tcPr>
            <w:tcW w:w="1250" w:type="pct"/>
          </w:tcPr>
          <w:p w14:paraId="412A90B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Pr>
          <w:p w14:paraId="18FEADE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r w:rsidR="001169A8" w:rsidRPr="00A32D82" w14:paraId="59F4C6E8" w14:textId="77777777" w:rsidTr="001169A8">
        <w:trPr>
          <w:trHeight w:val="20"/>
          <w:jc w:val="center"/>
        </w:trPr>
        <w:tc>
          <w:tcPr>
            <w:tcW w:w="1362" w:type="pct"/>
          </w:tcPr>
          <w:p w14:paraId="5C8568D0"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Guledgudda</w:t>
            </w:r>
            <w:proofErr w:type="spellEnd"/>
          </w:p>
        </w:tc>
        <w:tc>
          <w:tcPr>
            <w:tcW w:w="1137" w:type="pct"/>
          </w:tcPr>
          <w:p w14:paraId="0512EB1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215.93</w:t>
            </w:r>
          </w:p>
        </w:tc>
        <w:tc>
          <w:tcPr>
            <w:tcW w:w="1250" w:type="pct"/>
          </w:tcPr>
          <w:p w14:paraId="41D106E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Pr>
          <w:p w14:paraId="0B01AA7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r w:rsidR="001169A8" w:rsidRPr="00A32D82" w14:paraId="0DAF5225" w14:textId="77777777" w:rsidTr="001169A8">
        <w:trPr>
          <w:trHeight w:val="20"/>
          <w:jc w:val="center"/>
        </w:trPr>
        <w:tc>
          <w:tcPr>
            <w:tcW w:w="1362" w:type="pct"/>
          </w:tcPr>
          <w:p w14:paraId="1E7F96EA"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Hungund</w:t>
            </w:r>
            <w:proofErr w:type="spellEnd"/>
          </w:p>
        </w:tc>
        <w:tc>
          <w:tcPr>
            <w:tcW w:w="1137" w:type="pct"/>
          </w:tcPr>
          <w:p w14:paraId="1FCD405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221.36</w:t>
            </w:r>
          </w:p>
        </w:tc>
        <w:tc>
          <w:tcPr>
            <w:tcW w:w="1250" w:type="pct"/>
          </w:tcPr>
          <w:p w14:paraId="2029047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Pr>
          <w:p w14:paraId="609D4D6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r w:rsidR="001169A8" w:rsidRPr="00A32D82" w14:paraId="7CD02C58" w14:textId="77777777" w:rsidTr="001169A8">
        <w:trPr>
          <w:trHeight w:val="20"/>
          <w:jc w:val="center"/>
        </w:trPr>
        <w:tc>
          <w:tcPr>
            <w:tcW w:w="1362" w:type="pct"/>
          </w:tcPr>
          <w:p w14:paraId="19EF143C"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Jamakhandi</w:t>
            </w:r>
            <w:proofErr w:type="spellEnd"/>
          </w:p>
        </w:tc>
        <w:tc>
          <w:tcPr>
            <w:tcW w:w="1137" w:type="pct"/>
          </w:tcPr>
          <w:p w14:paraId="03E7FD8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219.49</w:t>
            </w:r>
          </w:p>
        </w:tc>
        <w:tc>
          <w:tcPr>
            <w:tcW w:w="1250" w:type="pct"/>
          </w:tcPr>
          <w:p w14:paraId="75F581D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Pr>
          <w:p w14:paraId="66844EC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r w:rsidR="001169A8" w:rsidRPr="00A32D82" w14:paraId="201EB686" w14:textId="77777777" w:rsidTr="001169A8">
        <w:trPr>
          <w:trHeight w:val="20"/>
          <w:jc w:val="center"/>
        </w:trPr>
        <w:tc>
          <w:tcPr>
            <w:tcW w:w="1362" w:type="pct"/>
          </w:tcPr>
          <w:p w14:paraId="5942214E"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lastRenderedPageBreak/>
              <w:t>Mudhol</w:t>
            </w:r>
          </w:p>
        </w:tc>
        <w:tc>
          <w:tcPr>
            <w:tcW w:w="1137" w:type="pct"/>
          </w:tcPr>
          <w:p w14:paraId="5904988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219.19</w:t>
            </w:r>
          </w:p>
        </w:tc>
        <w:tc>
          <w:tcPr>
            <w:tcW w:w="1250" w:type="pct"/>
          </w:tcPr>
          <w:p w14:paraId="205D7D0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Pr>
          <w:p w14:paraId="3D91DED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r w:rsidR="001169A8" w:rsidRPr="00A32D82" w14:paraId="41C700D2" w14:textId="77777777" w:rsidTr="001169A8">
        <w:trPr>
          <w:trHeight w:val="20"/>
          <w:jc w:val="center"/>
        </w:trPr>
        <w:tc>
          <w:tcPr>
            <w:tcW w:w="1362" w:type="pct"/>
          </w:tcPr>
          <w:p w14:paraId="554CF30B"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Ilkal</w:t>
            </w:r>
            <w:proofErr w:type="spellEnd"/>
          </w:p>
        </w:tc>
        <w:tc>
          <w:tcPr>
            <w:tcW w:w="1137" w:type="pct"/>
          </w:tcPr>
          <w:p w14:paraId="0414C7F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220.98</w:t>
            </w:r>
          </w:p>
        </w:tc>
        <w:tc>
          <w:tcPr>
            <w:tcW w:w="1250" w:type="pct"/>
          </w:tcPr>
          <w:p w14:paraId="2C47EF7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Pr>
          <w:p w14:paraId="5EBADD4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r w:rsidR="001169A8" w:rsidRPr="00A32D82" w14:paraId="7EB7D80D" w14:textId="77777777" w:rsidTr="001169A8">
        <w:trPr>
          <w:trHeight w:val="20"/>
          <w:jc w:val="center"/>
        </w:trPr>
        <w:tc>
          <w:tcPr>
            <w:tcW w:w="1362" w:type="pct"/>
          </w:tcPr>
          <w:p w14:paraId="0A775BF3"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Rabakavi&amp;Banahatti</w:t>
            </w:r>
            <w:proofErr w:type="spellEnd"/>
          </w:p>
        </w:tc>
        <w:tc>
          <w:tcPr>
            <w:tcW w:w="1137" w:type="pct"/>
          </w:tcPr>
          <w:p w14:paraId="200F1CB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219.44</w:t>
            </w:r>
          </w:p>
        </w:tc>
        <w:tc>
          <w:tcPr>
            <w:tcW w:w="1250" w:type="pct"/>
          </w:tcPr>
          <w:p w14:paraId="7ECD957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Pr>
          <w:p w14:paraId="2FEBA8C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r w:rsidR="001169A8" w:rsidRPr="00A32D82" w14:paraId="330EF646" w14:textId="77777777" w:rsidTr="001169A8">
        <w:trPr>
          <w:trHeight w:val="20"/>
          <w:jc w:val="center"/>
        </w:trPr>
        <w:tc>
          <w:tcPr>
            <w:tcW w:w="1362" w:type="pct"/>
          </w:tcPr>
          <w:p w14:paraId="6DE8562B"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Bilagi</w:t>
            </w:r>
            <w:proofErr w:type="spellEnd"/>
          </w:p>
        </w:tc>
        <w:tc>
          <w:tcPr>
            <w:tcW w:w="1137" w:type="pct"/>
          </w:tcPr>
          <w:p w14:paraId="053E9BB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214.70</w:t>
            </w:r>
          </w:p>
        </w:tc>
        <w:tc>
          <w:tcPr>
            <w:tcW w:w="1250" w:type="pct"/>
          </w:tcPr>
          <w:p w14:paraId="4DE9A60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w:t>
            </w:r>
          </w:p>
        </w:tc>
        <w:tc>
          <w:tcPr>
            <w:tcW w:w="1250" w:type="pct"/>
          </w:tcPr>
          <w:p w14:paraId="179465B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&lt;0.0001</w:t>
            </w:r>
          </w:p>
        </w:tc>
      </w:tr>
    </w:tbl>
    <w:p w14:paraId="72A8A2BF"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5A82BD26" w14:textId="6B89C309" w:rsidR="001169A8" w:rsidRPr="00A32D82" w:rsidRDefault="001169A8" w:rsidP="001169A8">
      <w:pPr>
        <w:spacing w:after="0" w:line="240" w:lineRule="auto"/>
        <w:jc w:val="center"/>
        <w:rPr>
          <w:rFonts w:ascii="Arial" w:eastAsia="Times New Roman" w:hAnsi="Arial" w:cs="Arial"/>
          <w:b/>
          <w:bCs/>
          <w:color w:val="000000"/>
          <w:sz w:val="20"/>
          <w:szCs w:val="20"/>
        </w:rPr>
      </w:pPr>
      <w:r w:rsidRPr="00A32D82">
        <w:rPr>
          <w:rFonts w:ascii="Arial" w:eastAsia="Times New Roman" w:hAnsi="Arial" w:cs="Arial"/>
          <w:b/>
          <w:bCs/>
          <w:color w:val="000000"/>
          <w:sz w:val="20"/>
          <w:szCs w:val="20"/>
        </w:rPr>
        <w:t xml:space="preserve">Table 3. Stationarity test for different stations using </w:t>
      </w:r>
      <w:proofErr w:type="spellStart"/>
      <w:r w:rsidRPr="00A32D82">
        <w:rPr>
          <w:rFonts w:ascii="Arial" w:eastAsia="Times New Roman" w:hAnsi="Arial" w:cs="Arial"/>
          <w:b/>
          <w:bCs/>
          <w:color w:val="000000"/>
          <w:sz w:val="20"/>
          <w:szCs w:val="20"/>
        </w:rPr>
        <w:t>ADFTest</w:t>
      </w:r>
      <w:proofErr w:type="spellEnd"/>
    </w:p>
    <w:p w14:paraId="70DE9559" w14:textId="77777777" w:rsidR="001169A8" w:rsidRPr="00A32D82" w:rsidRDefault="001169A8" w:rsidP="001169A8">
      <w:pPr>
        <w:spacing w:after="0" w:line="240" w:lineRule="auto"/>
        <w:jc w:val="both"/>
        <w:rPr>
          <w:rFonts w:ascii="Arial" w:eastAsia="Times New Roman" w:hAnsi="Arial" w:cs="Arial"/>
          <w:b/>
          <w:bCs/>
          <w:color w:val="000000"/>
          <w:sz w:val="20"/>
          <w:szCs w:val="20"/>
        </w:rPr>
      </w:pPr>
    </w:p>
    <w:tbl>
      <w:tblPr>
        <w:tblStyle w:val="TableGrid6"/>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058"/>
        <w:gridCol w:w="2239"/>
        <w:gridCol w:w="2239"/>
      </w:tblGrid>
      <w:tr w:rsidR="001169A8" w:rsidRPr="00A32D82" w14:paraId="1272A662" w14:textId="77777777" w:rsidTr="001169A8">
        <w:trPr>
          <w:trHeight w:val="20"/>
          <w:jc w:val="center"/>
        </w:trPr>
        <w:tc>
          <w:tcPr>
            <w:tcW w:w="2512" w:type="dxa"/>
            <w:tcBorders>
              <w:top w:val="single" w:sz="4" w:space="0" w:color="auto"/>
              <w:bottom w:val="single" w:sz="4" w:space="0" w:color="auto"/>
            </w:tcBorders>
          </w:tcPr>
          <w:p w14:paraId="649F3814"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Station</w:t>
            </w:r>
          </w:p>
        </w:tc>
        <w:tc>
          <w:tcPr>
            <w:tcW w:w="2048" w:type="dxa"/>
            <w:tcBorders>
              <w:top w:val="single" w:sz="4" w:space="0" w:color="auto"/>
              <w:bottom w:val="single" w:sz="4" w:space="0" w:color="auto"/>
            </w:tcBorders>
          </w:tcPr>
          <w:p w14:paraId="4B374DA7"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Test statistic value</w:t>
            </w:r>
          </w:p>
        </w:tc>
        <w:tc>
          <w:tcPr>
            <w:tcW w:w="2228" w:type="dxa"/>
            <w:tcBorders>
              <w:top w:val="single" w:sz="4" w:space="0" w:color="auto"/>
              <w:bottom w:val="single" w:sz="4" w:space="0" w:color="auto"/>
            </w:tcBorders>
          </w:tcPr>
          <w:p w14:paraId="23AAD936"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Lag order</w:t>
            </w:r>
          </w:p>
        </w:tc>
        <w:tc>
          <w:tcPr>
            <w:tcW w:w="2228" w:type="dxa"/>
            <w:tcBorders>
              <w:top w:val="single" w:sz="4" w:space="0" w:color="auto"/>
              <w:bottom w:val="single" w:sz="4" w:space="0" w:color="auto"/>
            </w:tcBorders>
          </w:tcPr>
          <w:p w14:paraId="6C5BA26A"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P-value</w:t>
            </w:r>
          </w:p>
        </w:tc>
      </w:tr>
      <w:tr w:rsidR="001169A8" w:rsidRPr="00A32D82" w14:paraId="6D755DD2" w14:textId="77777777" w:rsidTr="001169A8">
        <w:trPr>
          <w:trHeight w:val="20"/>
          <w:jc w:val="center"/>
        </w:trPr>
        <w:tc>
          <w:tcPr>
            <w:tcW w:w="2512" w:type="dxa"/>
            <w:tcBorders>
              <w:top w:val="single" w:sz="4" w:space="0" w:color="auto"/>
            </w:tcBorders>
          </w:tcPr>
          <w:p w14:paraId="5365CA67"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Bagalkot</w:t>
            </w:r>
          </w:p>
        </w:tc>
        <w:tc>
          <w:tcPr>
            <w:tcW w:w="2048" w:type="dxa"/>
            <w:tcBorders>
              <w:top w:val="single" w:sz="4" w:space="0" w:color="auto"/>
            </w:tcBorders>
          </w:tcPr>
          <w:p w14:paraId="0312B23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-20.304</w:t>
            </w:r>
          </w:p>
        </w:tc>
        <w:tc>
          <w:tcPr>
            <w:tcW w:w="2228" w:type="dxa"/>
            <w:tcBorders>
              <w:top w:val="single" w:sz="4" w:space="0" w:color="auto"/>
            </w:tcBorders>
          </w:tcPr>
          <w:p w14:paraId="7F4C289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Borders>
              <w:top w:val="single" w:sz="4" w:space="0" w:color="auto"/>
            </w:tcBorders>
          </w:tcPr>
          <w:p w14:paraId="27BF358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1A022351" w14:textId="77777777" w:rsidTr="001169A8">
        <w:trPr>
          <w:trHeight w:val="20"/>
          <w:jc w:val="center"/>
        </w:trPr>
        <w:tc>
          <w:tcPr>
            <w:tcW w:w="2512" w:type="dxa"/>
          </w:tcPr>
          <w:p w14:paraId="4A9D4311"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Badami</w:t>
            </w:r>
          </w:p>
        </w:tc>
        <w:tc>
          <w:tcPr>
            <w:tcW w:w="2048" w:type="dxa"/>
          </w:tcPr>
          <w:p w14:paraId="0E22ADB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-20.33</w:t>
            </w:r>
          </w:p>
        </w:tc>
        <w:tc>
          <w:tcPr>
            <w:tcW w:w="2228" w:type="dxa"/>
          </w:tcPr>
          <w:p w14:paraId="636FAE8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Pr>
          <w:p w14:paraId="4E86875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69BBE52E" w14:textId="77777777" w:rsidTr="001169A8">
        <w:trPr>
          <w:trHeight w:val="20"/>
          <w:jc w:val="center"/>
        </w:trPr>
        <w:tc>
          <w:tcPr>
            <w:tcW w:w="2512" w:type="dxa"/>
          </w:tcPr>
          <w:p w14:paraId="5F119BB0"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Guledagudda</w:t>
            </w:r>
            <w:proofErr w:type="spellEnd"/>
          </w:p>
        </w:tc>
        <w:tc>
          <w:tcPr>
            <w:tcW w:w="2048" w:type="dxa"/>
          </w:tcPr>
          <w:p w14:paraId="418E90C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-20.27</w:t>
            </w:r>
          </w:p>
        </w:tc>
        <w:tc>
          <w:tcPr>
            <w:tcW w:w="2228" w:type="dxa"/>
          </w:tcPr>
          <w:p w14:paraId="15559E2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Pr>
          <w:p w14:paraId="10A01E6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4119BE05" w14:textId="77777777" w:rsidTr="001169A8">
        <w:trPr>
          <w:trHeight w:val="20"/>
          <w:jc w:val="center"/>
        </w:trPr>
        <w:tc>
          <w:tcPr>
            <w:tcW w:w="2512" w:type="dxa"/>
          </w:tcPr>
          <w:p w14:paraId="68540EA5"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Hungund</w:t>
            </w:r>
            <w:proofErr w:type="spellEnd"/>
          </w:p>
        </w:tc>
        <w:tc>
          <w:tcPr>
            <w:tcW w:w="2048" w:type="dxa"/>
          </w:tcPr>
          <w:p w14:paraId="7BC2B03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-19.48</w:t>
            </w:r>
          </w:p>
        </w:tc>
        <w:tc>
          <w:tcPr>
            <w:tcW w:w="2228" w:type="dxa"/>
          </w:tcPr>
          <w:p w14:paraId="76EF643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Pr>
          <w:p w14:paraId="58E4158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38DBC0BA" w14:textId="77777777" w:rsidTr="001169A8">
        <w:trPr>
          <w:trHeight w:val="20"/>
          <w:jc w:val="center"/>
        </w:trPr>
        <w:tc>
          <w:tcPr>
            <w:tcW w:w="2512" w:type="dxa"/>
          </w:tcPr>
          <w:p w14:paraId="139B9C96"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Jamakhandi</w:t>
            </w:r>
            <w:proofErr w:type="spellEnd"/>
          </w:p>
        </w:tc>
        <w:tc>
          <w:tcPr>
            <w:tcW w:w="2048" w:type="dxa"/>
          </w:tcPr>
          <w:p w14:paraId="53D2E70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-21.61</w:t>
            </w:r>
          </w:p>
        </w:tc>
        <w:tc>
          <w:tcPr>
            <w:tcW w:w="2228" w:type="dxa"/>
          </w:tcPr>
          <w:p w14:paraId="5CF4FA4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Pr>
          <w:p w14:paraId="3D31C19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6BEB4A36" w14:textId="77777777" w:rsidTr="001169A8">
        <w:trPr>
          <w:trHeight w:val="20"/>
          <w:jc w:val="center"/>
        </w:trPr>
        <w:tc>
          <w:tcPr>
            <w:tcW w:w="2512" w:type="dxa"/>
          </w:tcPr>
          <w:p w14:paraId="617D6C5F"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Mudhol</w:t>
            </w:r>
          </w:p>
        </w:tc>
        <w:tc>
          <w:tcPr>
            <w:tcW w:w="2048" w:type="dxa"/>
          </w:tcPr>
          <w:p w14:paraId="23B3595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-21.59</w:t>
            </w:r>
          </w:p>
        </w:tc>
        <w:tc>
          <w:tcPr>
            <w:tcW w:w="2228" w:type="dxa"/>
          </w:tcPr>
          <w:p w14:paraId="32766C5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Pr>
          <w:p w14:paraId="04271F6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1056FA3A" w14:textId="77777777" w:rsidTr="001169A8">
        <w:trPr>
          <w:trHeight w:val="20"/>
          <w:jc w:val="center"/>
        </w:trPr>
        <w:tc>
          <w:tcPr>
            <w:tcW w:w="2512" w:type="dxa"/>
          </w:tcPr>
          <w:p w14:paraId="3C8AFD7E"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Ilkal</w:t>
            </w:r>
            <w:proofErr w:type="spellEnd"/>
          </w:p>
        </w:tc>
        <w:tc>
          <w:tcPr>
            <w:tcW w:w="2048" w:type="dxa"/>
          </w:tcPr>
          <w:p w14:paraId="3B2B98A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-19.46</w:t>
            </w:r>
          </w:p>
        </w:tc>
        <w:tc>
          <w:tcPr>
            <w:tcW w:w="2228" w:type="dxa"/>
          </w:tcPr>
          <w:p w14:paraId="128B016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Pr>
          <w:p w14:paraId="79C186A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5773F74A" w14:textId="77777777" w:rsidTr="001169A8">
        <w:trPr>
          <w:trHeight w:val="20"/>
          <w:jc w:val="center"/>
        </w:trPr>
        <w:tc>
          <w:tcPr>
            <w:tcW w:w="2512" w:type="dxa"/>
          </w:tcPr>
          <w:p w14:paraId="73CA42D5"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Rabakavi&amp;Banahatti</w:t>
            </w:r>
            <w:proofErr w:type="spellEnd"/>
          </w:p>
        </w:tc>
        <w:tc>
          <w:tcPr>
            <w:tcW w:w="2048" w:type="dxa"/>
          </w:tcPr>
          <w:p w14:paraId="3172D55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-21.60</w:t>
            </w:r>
          </w:p>
        </w:tc>
        <w:tc>
          <w:tcPr>
            <w:tcW w:w="2228" w:type="dxa"/>
          </w:tcPr>
          <w:p w14:paraId="1D6E930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Pr>
          <w:p w14:paraId="360ACD5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44306ED9" w14:textId="77777777" w:rsidTr="001169A8">
        <w:trPr>
          <w:trHeight w:val="20"/>
          <w:jc w:val="center"/>
        </w:trPr>
        <w:tc>
          <w:tcPr>
            <w:tcW w:w="2512" w:type="dxa"/>
          </w:tcPr>
          <w:p w14:paraId="16E2C1AE"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Bilagi</w:t>
            </w:r>
            <w:proofErr w:type="spellEnd"/>
          </w:p>
        </w:tc>
        <w:tc>
          <w:tcPr>
            <w:tcW w:w="2048" w:type="dxa"/>
          </w:tcPr>
          <w:p w14:paraId="142CE3F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-21.37</w:t>
            </w:r>
          </w:p>
        </w:tc>
        <w:tc>
          <w:tcPr>
            <w:tcW w:w="2228" w:type="dxa"/>
          </w:tcPr>
          <w:p w14:paraId="1933281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7</w:t>
            </w:r>
          </w:p>
        </w:tc>
        <w:tc>
          <w:tcPr>
            <w:tcW w:w="2228" w:type="dxa"/>
          </w:tcPr>
          <w:p w14:paraId="5A95E99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bl>
    <w:p w14:paraId="0AC388D8"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73D89581"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00072EB1" w14:textId="77777777" w:rsidR="001169A8" w:rsidRPr="00A32D82" w:rsidRDefault="001169A8" w:rsidP="001169A8">
      <w:pPr>
        <w:spacing w:after="0" w:line="240" w:lineRule="auto"/>
        <w:jc w:val="both"/>
        <w:rPr>
          <w:rFonts w:ascii="Arial" w:eastAsia="Times New Roman" w:hAnsi="Arial" w:cs="Arial"/>
          <w:color w:val="000000"/>
          <w:sz w:val="20"/>
          <w:szCs w:val="20"/>
          <w:lang w:val="en-IN"/>
        </w:rPr>
      </w:pPr>
    </w:p>
    <w:p w14:paraId="0BB4B1B9" w14:textId="7BAE39A6" w:rsidR="001169A8" w:rsidRPr="00A32D82" w:rsidRDefault="001169A8" w:rsidP="001169A8">
      <w:pPr>
        <w:spacing w:after="0" w:line="240" w:lineRule="auto"/>
        <w:jc w:val="center"/>
        <w:rPr>
          <w:rFonts w:ascii="Arial" w:eastAsia="Times New Roman" w:hAnsi="Arial" w:cs="Arial"/>
          <w:b/>
          <w:bCs/>
          <w:color w:val="000000"/>
          <w:sz w:val="20"/>
          <w:szCs w:val="20"/>
        </w:rPr>
      </w:pPr>
      <w:r w:rsidRPr="00A32D82">
        <w:rPr>
          <w:rFonts w:ascii="Arial" w:eastAsia="Times New Roman" w:hAnsi="Arial" w:cs="Arial"/>
          <w:b/>
          <w:bCs/>
          <w:color w:val="000000"/>
          <w:sz w:val="20"/>
          <w:szCs w:val="20"/>
        </w:rPr>
        <w:t>Table 4. Stationarity test for different stations using PP test</w:t>
      </w:r>
    </w:p>
    <w:p w14:paraId="0121729C" w14:textId="77777777" w:rsidR="001169A8" w:rsidRPr="00A32D82" w:rsidRDefault="001169A8" w:rsidP="001169A8">
      <w:pPr>
        <w:spacing w:after="0" w:line="240" w:lineRule="auto"/>
        <w:jc w:val="both"/>
        <w:rPr>
          <w:rFonts w:ascii="Arial" w:eastAsia="Times New Roman" w:hAnsi="Arial" w:cs="Arial"/>
          <w:color w:val="000000"/>
          <w:sz w:val="20"/>
          <w:szCs w:val="20"/>
        </w:rPr>
      </w:pPr>
    </w:p>
    <w:tbl>
      <w:tblPr>
        <w:tblStyle w:val="TableGrid7"/>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381"/>
        <w:gridCol w:w="2863"/>
        <w:gridCol w:w="2296"/>
      </w:tblGrid>
      <w:tr w:rsidR="001169A8" w:rsidRPr="00A32D82" w14:paraId="187F16BD" w14:textId="77777777" w:rsidTr="001169A8">
        <w:trPr>
          <w:trHeight w:val="20"/>
          <w:jc w:val="center"/>
        </w:trPr>
        <w:tc>
          <w:tcPr>
            <w:tcW w:w="2508" w:type="dxa"/>
            <w:tcBorders>
              <w:top w:val="single" w:sz="4" w:space="0" w:color="auto"/>
              <w:bottom w:val="single" w:sz="4" w:space="0" w:color="auto"/>
            </w:tcBorders>
          </w:tcPr>
          <w:p w14:paraId="2E12BABC"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Station</w:t>
            </w:r>
          </w:p>
        </w:tc>
        <w:tc>
          <w:tcPr>
            <w:tcW w:w="1374" w:type="dxa"/>
            <w:tcBorders>
              <w:top w:val="single" w:sz="4" w:space="0" w:color="auto"/>
              <w:bottom w:val="single" w:sz="4" w:space="0" w:color="auto"/>
            </w:tcBorders>
          </w:tcPr>
          <w:p w14:paraId="1F927E70" w14:textId="77777777" w:rsidR="001169A8" w:rsidRPr="00A32D82" w:rsidRDefault="001169A8" w:rsidP="001169A8">
            <w:pPr>
              <w:rPr>
                <w:rFonts w:ascii="Arial" w:hAnsi="Arial" w:cs="Arial"/>
                <w:b/>
                <w:bCs/>
                <w:color w:val="000000"/>
                <w:sz w:val="20"/>
                <w:szCs w:val="20"/>
              </w:rPr>
            </w:pPr>
            <w:r w:rsidRPr="00A32D82">
              <w:rPr>
                <w:rFonts w:ascii="Arial" w:hAnsi="Arial" w:cs="Arial"/>
                <w:b/>
                <w:bCs/>
                <w:i/>
                <w:iCs/>
                <w:color w:val="000000"/>
                <w:sz w:val="20"/>
                <w:szCs w:val="20"/>
              </w:rPr>
              <w:t>Z</w:t>
            </w:r>
            <w:r w:rsidRPr="00A32D82">
              <w:rPr>
                <w:rFonts w:ascii="Arial" w:hAnsi="Arial" w:cs="Arial"/>
                <w:b/>
                <w:bCs/>
                <w:color w:val="000000"/>
                <w:sz w:val="20"/>
                <w:szCs w:val="20"/>
              </w:rPr>
              <w:t>- value</w:t>
            </w:r>
          </w:p>
        </w:tc>
        <w:tc>
          <w:tcPr>
            <w:tcW w:w="2849" w:type="dxa"/>
            <w:tcBorders>
              <w:top w:val="single" w:sz="4" w:space="0" w:color="auto"/>
              <w:bottom w:val="single" w:sz="4" w:space="0" w:color="auto"/>
            </w:tcBorders>
          </w:tcPr>
          <w:p w14:paraId="520954BF"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Truncation lag parameter</w:t>
            </w:r>
          </w:p>
        </w:tc>
        <w:tc>
          <w:tcPr>
            <w:tcW w:w="2285" w:type="dxa"/>
            <w:tcBorders>
              <w:top w:val="single" w:sz="4" w:space="0" w:color="auto"/>
              <w:bottom w:val="single" w:sz="4" w:space="0" w:color="auto"/>
            </w:tcBorders>
          </w:tcPr>
          <w:p w14:paraId="4B04F6DB" w14:textId="77777777" w:rsidR="001169A8" w:rsidRPr="00A32D82" w:rsidRDefault="001169A8" w:rsidP="001169A8">
            <w:pPr>
              <w:rPr>
                <w:rFonts w:ascii="Arial" w:hAnsi="Arial" w:cs="Arial"/>
                <w:b/>
                <w:bCs/>
                <w:color w:val="000000"/>
                <w:sz w:val="20"/>
                <w:szCs w:val="20"/>
              </w:rPr>
            </w:pPr>
            <w:r w:rsidRPr="00A32D82">
              <w:rPr>
                <w:rFonts w:ascii="Arial" w:hAnsi="Arial" w:cs="Arial"/>
                <w:b/>
                <w:bCs/>
                <w:i/>
                <w:iCs/>
                <w:color w:val="000000"/>
                <w:sz w:val="20"/>
                <w:szCs w:val="20"/>
              </w:rPr>
              <w:t>p</w:t>
            </w:r>
            <w:r w:rsidRPr="00A32D82">
              <w:rPr>
                <w:rFonts w:ascii="Arial" w:hAnsi="Arial" w:cs="Arial"/>
                <w:b/>
                <w:bCs/>
                <w:color w:val="000000"/>
                <w:sz w:val="20"/>
                <w:szCs w:val="20"/>
              </w:rPr>
              <w:t>-value</w:t>
            </w:r>
          </w:p>
        </w:tc>
      </w:tr>
      <w:tr w:rsidR="001169A8" w:rsidRPr="00A32D82" w14:paraId="764D15C7" w14:textId="77777777" w:rsidTr="001169A8">
        <w:trPr>
          <w:trHeight w:val="20"/>
          <w:jc w:val="center"/>
        </w:trPr>
        <w:tc>
          <w:tcPr>
            <w:tcW w:w="2508" w:type="dxa"/>
            <w:tcBorders>
              <w:top w:val="single" w:sz="4" w:space="0" w:color="auto"/>
            </w:tcBorders>
          </w:tcPr>
          <w:p w14:paraId="5E9808B4"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Bagalkot</w:t>
            </w:r>
          </w:p>
        </w:tc>
        <w:tc>
          <w:tcPr>
            <w:tcW w:w="1374" w:type="dxa"/>
            <w:tcBorders>
              <w:top w:val="single" w:sz="4" w:space="0" w:color="auto"/>
            </w:tcBorders>
          </w:tcPr>
          <w:p w14:paraId="0992DC8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-150.13</w:t>
            </w:r>
          </w:p>
        </w:tc>
        <w:tc>
          <w:tcPr>
            <w:tcW w:w="2849" w:type="dxa"/>
            <w:tcBorders>
              <w:top w:val="single" w:sz="4" w:space="0" w:color="auto"/>
            </w:tcBorders>
          </w:tcPr>
          <w:p w14:paraId="6221DEA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Borders>
              <w:top w:val="single" w:sz="4" w:space="0" w:color="auto"/>
            </w:tcBorders>
          </w:tcPr>
          <w:p w14:paraId="4868C4A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423A2AF8" w14:textId="77777777" w:rsidTr="001169A8">
        <w:trPr>
          <w:trHeight w:val="20"/>
          <w:jc w:val="center"/>
        </w:trPr>
        <w:tc>
          <w:tcPr>
            <w:tcW w:w="2508" w:type="dxa"/>
          </w:tcPr>
          <w:p w14:paraId="06496EB4"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Badami</w:t>
            </w:r>
          </w:p>
        </w:tc>
        <w:tc>
          <w:tcPr>
            <w:tcW w:w="1374" w:type="dxa"/>
          </w:tcPr>
          <w:p w14:paraId="4A28A92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-150.05</w:t>
            </w:r>
          </w:p>
        </w:tc>
        <w:tc>
          <w:tcPr>
            <w:tcW w:w="2849" w:type="dxa"/>
          </w:tcPr>
          <w:p w14:paraId="14EE657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Pr>
          <w:p w14:paraId="18B711F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5AADE90F" w14:textId="77777777" w:rsidTr="001169A8">
        <w:trPr>
          <w:trHeight w:val="20"/>
          <w:jc w:val="center"/>
        </w:trPr>
        <w:tc>
          <w:tcPr>
            <w:tcW w:w="2508" w:type="dxa"/>
          </w:tcPr>
          <w:p w14:paraId="4C8F42EF"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Guledagudda</w:t>
            </w:r>
            <w:proofErr w:type="spellEnd"/>
          </w:p>
        </w:tc>
        <w:tc>
          <w:tcPr>
            <w:tcW w:w="1374" w:type="dxa"/>
          </w:tcPr>
          <w:p w14:paraId="2F07B8A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-150.20</w:t>
            </w:r>
          </w:p>
        </w:tc>
        <w:tc>
          <w:tcPr>
            <w:tcW w:w="2849" w:type="dxa"/>
          </w:tcPr>
          <w:p w14:paraId="56445CE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Pr>
          <w:p w14:paraId="17ACC92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32C66F5C" w14:textId="77777777" w:rsidTr="001169A8">
        <w:trPr>
          <w:trHeight w:val="20"/>
          <w:jc w:val="center"/>
        </w:trPr>
        <w:tc>
          <w:tcPr>
            <w:tcW w:w="2508" w:type="dxa"/>
          </w:tcPr>
          <w:p w14:paraId="5CD2C302"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Hungund</w:t>
            </w:r>
            <w:proofErr w:type="spellEnd"/>
          </w:p>
        </w:tc>
        <w:tc>
          <w:tcPr>
            <w:tcW w:w="1374" w:type="dxa"/>
          </w:tcPr>
          <w:p w14:paraId="1C90066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-152.32</w:t>
            </w:r>
          </w:p>
        </w:tc>
        <w:tc>
          <w:tcPr>
            <w:tcW w:w="2849" w:type="dxa"/>
          </w:tcPr>
          <w:p w14:paraId="5C52A61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Pr>
          <w:p w14:paraId="69BA7FD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5738F921" w14:textId="77777777" w:rsidTr="001169A8">
        <w:trPr>
          <w:trHeight w:val="20"/>
          <w:jc w:val="center"/>
        </w:trPr>
        <w:tc>
          <w:tcPr>
            <w:tcW w:w="2508" w:type="dxa"/>
          </w:tcPr>
          <w:p w14:paraId="01AAEE9F"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Jamakhandi</w:t>
            </w:r>
            <w:proofErr w:type="spellEnd"/>
          </w:p>
        </w:tc>
        <w:tc>
          <w:tcPr>
            <w:tcW w:w="1374" w:type="dxa"/>
          </w:tcPr>
          <w:p w14:paraId="1591073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-145.17</w:t>
            </w:r>
          </w:p>
        </w:tc>
        <w:tc>
          <w:tcPr>
            <w:tcW w:w="2849" w:type="dxa"/>
          </w:tcPr>
          <w:p w14:paraId="77CE2DA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Pr>
          <w:p w14:paraId="3BB9853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4BAC54F7" w14:textId="77777777" w:rsidTr="001169A8">
        <w:trPr>
          <w:trHeight w:val="20"/>
          <w:jc w:val="center"/>
        </w:trPr>
        <w:tc>
          <w:tcPr>
            <w:tcW w:w="2508" w:type="dxa"/>
          </w:tcPr>
          <w:p w14:paraId="3FBA58E1"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Mudhol</w:t>
            </w:r>
          </w:p>
        </w:tc>
        <w:tc>
          <w:tcPr>
            <w:tcW w:w="1374" w:type="dxa"/>
          </w:tcPr>
          <w:p w14:paraId="6AF08D2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-145.20</w:t>
            </w:r>
          </w:p>
        </w:tc>
        <w:tc>
          <w:tcPr>
            <w:tcW w:w="2849" w:type="dxa"/>
          </w:tcPr>
          <w:p w14:paraId="2964BE3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Pr>
          <w:p w14:paraId="18E2B0F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6B6EC11B" w14:textId="77777777" w:rsidTr="001169A8">
        <w:trPr>
          <w:trHeight w:val="20"/>
          <w:jc w:val="center"/>
        </w:trPr>
        <w:tc>
          <w:tcPr>
            <w:tcW w:w="2508" w:type="dxa"/>
          </w:tcPr>
          <w:p w14:paraId="2D446205"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Ilkal</w:t>
            </w:r>
            <w:proofErr w:type="spellEnd"/>
          </w:p>
        </w:tc>
        <w:tc>
          <w:tcPr>
            <w:tcW w:w="1374" w:type="dxa"/>
          </w:tcPr>
          <w:p w14:paraId="33712EF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-152.38</w:t>
            </w:r>
          </w:p>
        </w:tc>
        <w:tc>
          <w:tcPr>
            <w:tcW w:w="2849" w:type="dxa"/>
          </w:tcPr>
          <w:p w14:paraId="18226DD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Pr>
          <w:p w14:paraId="7BDD14A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244A9B64" w14:textId="77777777" w:rsidTr="001169A8">
        <w:trPr>
          <w:trHeight w:val="20"/>
          <w:jc w:val="center"/>
        </w:trPr>
        <w:tc>
          <w:tcPr>
            <w:tcW w:w="2508" w:type="dxa"/>
          </w:tcPr>
          <w:p w14:paraId="12F312AF"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Rabakavi&amp;Banahatti</w:t>
            </w:r>
            <w:proofErr w:type="spellEnd"/>
          </w:p>
        </w:tc>
        <w:tc>
          <w:tcPr>
            <w:tcW w:w="1374" w:type="dxa"/>
          </w:tcPr>
          <w:p w14:paraId="1220906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-145.17</w:t>
            </w:r>
          </w:p>
        </w:tc>
        <w:tc>
          <w:tcPr>
            <w:tcW w:w="2849" w:type="dxa"/>
          </w:tcPr>
          <w:p w14:paraId="064F93B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Pr>
          <w:p w14:paraId="35E16E2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r w:rsidR="001169A8" w:rsidRPr="00A32D82" w14:paraId="5A150344" w14:textId="77777777" w:rsidTr="001169A8">
        <w:trPr>
          <w:trHeight w:val="20"/>
          <w:jc w:val="center"/>
        </w:trPr>
        <w:tc>
          <w:tcPr>
            <w:tcW w:w="2508" w:type="dxa"/>
          </w:tcPr>
          <w:p w14:paraId="5D381608"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Bilagi</w:t>
            </w:r>
            <w:proofErr w:type="spellEnd"/>
          </w:p>
        </w:tc>
        <w:tc>
          <w:tcPr>
            <w:tcW w:w="1374" w:type="dxa"/>
          </w:tcPr>
          <w:p w14:paraId="4BB20E6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-149.85</w:t>
            </w:r>
          </w:p>
        </w:tc>
        <w:tc>
          <w:tcPr>
            <w:tcW w:w="2849" w:type="dxa"/>
          </w:tcPr>
          <w:p w14:paraId="08DFECB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5</w:t>
            </w:r>
          </w:p>
        </w:tc>
        <w:tc>
          <w:tcPr>
            <w:tcW w:w="2285" w:type="dxa"/>
          </w:tcPr>
          <w:p w14:paraId="1189447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0.01</w:t>
            </w:r>
          </w:p>
        </w:tc>
      </w:tr>
    </w:tbl>
    <w:p w14:paraId="6D461050" w14:textId="77777777" w:rsidR="001169A8" w:rsidRPr="00A32D82" w:rsidRDefault="001169A8" w:rsidP="001169A8">
      <w:pPr>
        <w:spacing w:after="0" w:line="240" w:lineRule="auto"/>
        <w:jc w:val="center"/>
        <w:rPr>
          <w:rFonts w:ascii="Arial" w:eastAsia="Times New Roman" w:hAnsi="Arial" w:cs="Arial"/>
          <w:color w:val="000000"/>
          <w:sz w:val="20"/>
          <w:szCs w:val="20"/>
          <w:lang w:val="en-IN"/>
        </w:rPr>
      </w:pPr>
    </w:p>
    <w:p w14:paraId="1D5AEB25" w14:textId="7C21A4B0" w:rsidR="001169A8" w:rsidRPr="00A32D82" w:rsidRDefault="001169A8" w:rsidP="001169A8">
      <w:pPr>
        <w:spacing w:after="0" w:line="240" w:lineRule="auto"/>
        <w:jc w:val="center"/>
        <w:rPr>
          <w:rFonts w:ascii="Arial" w:eastAsia="Calibri" w:hAnsi="Arial" w:cs="Arial"/>
          <w:b/>
          <w:bCs/>
          <w:color w:val="000000"/>
          <w:kern w:val="2"/>
          <w:sz w:val="20"/>
          <w:szCs w:val="20"/>
          <w:lang w:val="en-IN"/>
        </w:rPr>
      </w:pPr>
      <w:r w:rsidRPr="00A32D82">
        <w:rPr>
          <w:rFonts w:ascii="Arial" w:eastAsia="Calibri" w:hAnsi="Arial" w:cs="Arial"/>
          <w:b/>
          <w:bCs/>
          <w:color w:val="000000"/>
          <w:kern w:val="2"/>
          <w:sz w:val="20"/>
          <w:szCs w:val="20"/>
        </w:rPr>
        <w:t xml:space="preserve">Table 5. </w:t>
      </w:r>
      <w:r w:rsidRPr="00A32D82">
        <w:rPr>
          <w:rFonts w:ascii="Arial" w:eastAsia="Calibri" w:hAnsi="Arial" w:cs="Arial"/>
          <w:b/>
          <w:bCs/>
          <w:color w:val="000000"/>
          <w:kern w:val="2"/>
          <w:sz w:val="20"/>
          <w:szCs w:val="20"/>
          <w:lang w:val="en-IN"/>
        </w:rPr>
        <w:t>Log likelihood, AIC, and BIC values of the ARIMA model for various stations</w:t>
      </w:r>
    </w:p>
    <w:p w14:paraId="6A479DD7" w14:textId="77777777" w:rsidR="001169A8" w:rsidRPr="00A32D82" w:rsidRDefault="001169A8" w:rsidP="001169A8">
      <w:pPr>
        <w:spacing w:after="0" w:line="240" w:lineRule="auto"/>
        <w:jc w:val="both"/>
        <w:rPr>
          <w:rFonts w:ascii="Arial" w:eastAsia="Calibri" w:hAnsi="Arial" w:cs="Arial"/>
          <w:b/>
          <w:bCs/>
          <w:color w:val="000000"/>
          <w:kern w:val="2"/>
          <w:sz w:val="20"/>
          <w:szCs w:val="20"/>
        </w:rPr>
      </w:pPr>
    </w:p>
    <w:tbl>
      <w:tblPr>
        <w:tblStyle w:val="TableGrid8"/>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816"/>
        <w:gridCol w:w="1772"/>
        <w:gridCol w:w="990"/>
        <w:gridCol w:w="1113"/>
      </w:tblGrid>
      <w:tr w:rsidR="001169A8" w:rsidRPr="00A32D82" w14:paraId="23CE9D5A" w14:textId="77777777" w:rsidTr="001169A8">
        <w:trPr>
          <w:trHeight w:val="20"/>
          <w:jc w:val="center"/>
        </w:trPr>
        <w:tc>
          <w:tcPr>
            <w:tcW w:w="2358" w:type="dxa"/>
            <w:tcBorders>
              <w:top w:val="single" w:sz="4" w:space="0" w:color="auto"/>
              <w:bottom w:val="single" w:sz="4" w:space="0" w:color="auto"/>
            </w:tcBorders>
          </w:tcPr>
          <w:p w14:paraId="43FBBA04"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Station</w:t>
            </w:r>
          </w:p>
        </w:tc>
        <w:tc>
          <w:tcPr>
            <w:tcW w:w="2802" w:type="dxa"/>
            <w:tcBorders>
              <w:top w:val="single" w:sz="4" w:space="0" w:color="auto"/>
              <w:bottom w:val="single" w:sz="4" w:space="0" w:color="auto"/>
            </w:tcBorders>
          </w:tcPr>
          <w:p w14:paraId="2B1C018C"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Model</w:t>
            </w:r>
          </w:p>
        </w:tc>
        <w:tc>
          <w:tcPr>
            <w:tcW w:w="1763" w:type="dxa"/>
            <w:tcBorders>
              <w:top w:val="single" w:sz="4" w:space="0" w:color="auto"/>
              <w:bottom w:val="single" w:sz="4" w:space="0" w:color="auto"/>
            </w:tcBorders>
          </w:tcPr>
          <w:p w14:paraId="6C742662"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Log-Likelihood</w:t>
            </w:r>
          </w:p>
        </w:tc>
        <w:tc>
          <w:tcPr>
            <w:tcW w:w="985" w:type="dxa"/>
            <w:tcBorders>
              <w:top w:val="single" w:sz="4" w:space="0" w:color="auto"/>
              <w:bottom w:val="single" w:sz="4" w:space="0" w:color="auto"/>
            </w:tcBorders>
          </w:tcPr>
          <w:p w14:paraId="3EF1653A"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AIC</w:t>
            </w:r>
          </w:p>
        </w:tc>
        <w:tc>
          <w:tcPr>
            <w:tcW w:w="1108" w:type="dxa"/>
            <w:tcBorders>
              <w:top w:val="single" w:sz="4" w:space="0" w:color="auto"/>
              <w:bottom w:val="single" w:sz="4" w:space="0" w:color="auto"/>
            </w:tcBorders>
          </w:tcPr>
          <w:p w14:paraId="4DC54400"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BIC</w:t>
            </w:r>
          </w:p>
        </w:tc>
      </w:tr>
      <w:tr w:rsidR="001169A8" w:rsidRPr="00A32D82" w14:paraId="08B7F238" w14:textId="77777777" w:rsidTr="001169A8">
        <w:trPr>
          <w:trHeight w:val="20"/>
          <w:jc w:val="center"/>
        </w:trPr>
        <w:tc>
          <w:tcPr>
            <w:tcW w:w="2358" w:type="dxa"/>
            <w:tcBorders>
              <w:top w:val="single" w:sz="4" w:space="0" w:color="auto"/>
            </w:tcBorders>
          </w:tcPr>
          <w:p w14:paraId="48774802"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Bagalkot</w:t>
            </w:r>
          </w:p>
        </w:tc>
        <w:tc>
          <w:tcPr>
            <w:tcW w:w="2802" w:type="dxa"/>
            <w:tcBorders>
              <w:top w:val="single" w:sz="4" w:space="0" w:color="auto"/>
            </w:tcBorders>
          </w:tcPr>
          <w:p w14:paraId="2312450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(2,0,</w:t>
            </w:r>
            <w:proofErr w:type="gramStart"/>
            <w:r w:rsidRPr="00A32D82">
              <w:rPr>
                <w:rFonts w:ascii="Arial" w:hAnsi="Arial" w:cs="Arial"/>
                <w:color w:val="000000"/>
                <w:sz w:val="20"/>
                <w:szCs w:val="20"/>
              </w:rPr>
              <w:t>2)(</w:t>
            </w:r>
            <w:proofErr w:type="gramEnd"/>
            <w:r w:rsidRPr="00A32D82">
              <w:rPr>
                <w:rFonts w:ascii="Arial" w:hAnsi="Arial" w:cs="Arial"/>
                <w:color w:val="000000"/>
                <w:sz w:val="20"/>
                <w:szCs w:val="20"/>
              </w:rPr>
              <w:t>2,1,0)12</w:t>
            </w:r>
          </w:p>
        </w:tc>
        <w:tc>
          <w:tcPr>
            <w:tcW w:w="1763" w:type="dxa"/>
            <w:tcBorders>
              <w:top w:val="single" w:sz="4" w:space="0" w:color="auto"/>
            </w:tcBorders>
          </w:tcPr>
          <w:p w14:paraId="0EEFD2C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-1703.04</w:t>
            </w:r>
          </w:p>
        </w:tc>
        <w:tc>
          <w:tcPr>
            <w:tcW w:w="985" w:type="dxa"/>
            <w:tcBorders>
              <w:top w:val="single" w:sz="4" w:space="0" w:color="auto"/>
            </w:tcBorders>
          </w:tcPr>
          <w:p w14:paraId="2175C19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3420.08</w:t>
            </w:r>
          </w:p>
        </w:tc>
        <w:tc>
          <w:tcPr>
            <w:tcW w:w="1108" w:type="dxa"/>
            <w:tcBorders>
              <w:top w:val="single" w:sz="4" w:space="0" w:color="auto"/>
            </w:tcBorders>
          </w:tcPr>
          <w:p w14:paraId="3D9142A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3448.94</w:t>
            </w:r>
          </w:p>
        </w:tc>
      </w:tr>
      <w:tr w:rsidR="001169A8" w:rsidRPr="00A32D82" w14:paraId="7A57FF87" w14:textId="77777777" w:rsidTr="001169A8">
        <w:trPr>
          <w:trHeight w:val="20"/>
          <w:jc w:val="center"/>
        </w:trPr>
        <w:tc>
          <w:tcPr>
            <w:tcW w:w="2358" w:type="dxa"/>
          </w:tcPr>
          <w:p w14:paraId="13D3FC21"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Badami</w:t>
            </w:r>
          </w:p>
        </w:tc>
        <w:tc>
          <w:tcPr>
            <w:tcW w:w="2802" w:type="dxa"/>
          </w:tcPr>
          <w:p w14:paraId="467C30C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(2,0,</w:t>
            </w:r>
            <w:proofErr w:type="gramStart"/>
            <w:r w:rsidRPr="00A32D82">
              <w:rPr>
                <w:rFonts w:ascii="Arial" w:hAnsi="Arial" w:cs="Arial"/>
                <w:color w:val="000000"/>
                <w:sz w:val="20"/>
                <w:szCs w:val="20"/>
              </w:rPr>
              <w:t>2)(</w:t>
            </w:r>
            <w:proofErr w:type="gramEnd"/>
            <w:r w:rsidRPr="00A32D82">
              <w:rPr>
                <w:rFonts w:ascii="Arial" w:hAnsi="Arial" w:cs="Arial"/>
                <w:color w:val="000000"/>
                <w:sz w:val="20"/>
                <w:szCs w:val="20"/>
              </w:rPr>
              <w:t>2,1,0) 12</w:t>
            </w:r>
          </w:p>
        </w:tc>
        <w:tc>
          <w:tcPr>
            <w:tcW w:w="1763" w:type="dxa"/>
          </w:tcPr>
          <w:p w14:paraId="2568951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-1702.85</w:t>
            </w:r>
          </w:p>
        </w:tc>
        <w:tc>
          <w:tcPr>
            <w:tcW w:w="985" w:type="dxa"/>
          </w:tcPr>
          <w:p w14:paraId="382B854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3419.70</w:t>
            </w:r>
          </w:p>
        </w:tc>
        <w:tc>
          <w:tcPr>
            <w:tcW w:w="1108" w:type="dxa"/>
          </w:tcPr>
          <w:p w14:paraId="78A5591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3448.55</w:t>
            </w:r>
          </w:p>
        </w:tc>
      </w:tr>
      <w:tr w:rsidR="001169A8" w:rsidRPr="00A32D82" w14:paraId="4ED1A5A4" w14:textId="77777777" w:rsidTr="001169A8">
        <w:trPr>
          <w:trHeight w:val="20"/>
          <w:jc w:val="center"/>
        </w:trPr>
        <w:tc>
          <w:tcPr>
            <w:tcW w:w="2358" w:type="dxa"/>
          </w:tcPr>
          <w:p w14:paraId="1CF2CA2B"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Guledagudda</w:t>
            </w:r>
            <w:proofErr w:type="spellEnd"/>
          </w:p>
        </w:tc>
        <w:tc>
          <w:tcPr>
            <w:tcW w:w="2802" w:type="dxa"/>
          </w:tcPr>
          <w:p w14:paraId="29428B4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(2,0,</w:t>
            </w:r>
            <w:proofErr w:type="gramStart"/>
            <w:r w:rsidRPr="00A32D82">
              <w:rPr>
                <w:rFonts w:ascii="Arial" w:hAnsi="Arial" w:cs="Arial"/>
                <w:color w:val="000000"/>
                <w:sz w:val="20"/>
                <w:szCs w:val="20"/>
              </w:rPr>
              <w:t>2)(</w:t>
            </w:r>
            <w:proofErr w:type="gramEnd"/>
            <w:r w:rsidRPr="00A32D82">
              <w:rPr>
                <w:rFonts w:ascii="Arial" w:hAnsi="Arial" w:cs="Arial"/>
                <w:color w:val="000000"/>
                <w:sz w:val="20"/>
                <w:szCs w:val="20"/>
              </w:rPr>
              <w:t>2,1,0) 12</w:t>
            </w:r>
          </w:p>
        </w:tc>
        <w:tc>
          <w:tcPr>
            <w:tcW w:w="1763" w:type="dxa"/>
          </w:tcPr>
          <w:p w14:paraId="78E6948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-1703.23</w:t>
            </w:r>
          </w:p>
        </w:tc>
        <w:tc>
          <w:tcPr>
            <w:tcW w:w="985" w:type="dxa"/>
          </w:tcPr>
          <w:p w14:paraId="40DC3E6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3420.46</w:t>
            </w:r>
          </w:p>
        </w:tc>
        <w:tc>
          <w:tcPr>
            <w:tcW w:w="1108" w:type="dxa"/>
          </w:tcPr>
          <w:p w14:paraId="5C51F28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3449.23</w:t>
            </w:r>
          </w:p>
        </w:tc>
      </w:tr>
      <w:tr w:rsidR="001169A8" w:rsidRPr="00A32D82" w14:paraId="634C945B" w14:textId="77777777" w:rsidTr="001169A8">
        <w:trPr>
          <w:trHeight w:val="20"/>
          <w:jc w:val="center"/>
        </w:trPr>
        <w:tc>
          <w:tcPr>
            <w:tcW w:w="2358" w:type="dxa"/>
          </w:tcPr>
          <w:p w14:paraId="5BCC6FCD"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Hungund</w:t>
            </w:r>
            <w:proofErr w:type="spellEnd"/>
          </w:p>
        </w:tc>
        <w:tc>
          <w:tcPr>
            <w:tcW w:w="2802" w:type="dxa"/>
          </w:tcPr>
          <w:p w14:paraId="4CE9E28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(1,0,</w:t>
            </w:r>
            <w:proofErr w:type="gramStart"/>
            <w:r w:rsidRPr="00A32D82">
              <w:rPr>
                <w:rFonts w:ascii="Arial" w:hAnsi="Arial" w:cs="Arial"/>
                <w:color w:val="000000"/>
                <w:sz w:val="20"/>
                <w:szCs w:val="20"/>
              </w:rPr>
              <w:t>1)(</w:t>
            </w:r>
            <w:proofErr w:type="gramEnd"/>
            <w:r w:rsidRPr="00A32D82">
              <w:rPr>
                <w:rFonts w:ascii="Arial" w:hAnsi="Arial" w:cs="Arial"/>
                <w:color w:val="000000"/>
                <w:sz w:val="20"/>
                <w:szCs w:val="20"/>
              </w:rPr>
              <w:t>2,1,0) 12</w:t>
            </w:r>
          </w:p>
        </w:tc>
        <w:tc>
          <w:tcPr>
            <w:tcW w:w="1763" w:type="dxa"/>
          </w:tcPr>
          <w:p w14:paraId="43A4A48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-1715.10</w:t>
            </w:r>
          </w:p>
        </w:tc>
        <w:tc>
          <w:tcPr>
            <w:tcW w:w="985" w:type="dxa"/>
          </w:tcPr>
          <w:p w14:paraId="1E485AB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3440.19</w:t>
            </w:r>
          </w:p>
        </w:tc>
        <w:tc>
          <w:tcPr>
            <w:tcW w:w="1108" w:type="dxa"/>
          </w:tcPr>
          <w:p w14:paraId="58CD9EA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3460.81</w:t>
            </w:r>
          </w:p>
        </w:tc>
      </w:tr>
      <w:tr w:rsidR="001169A8" w:rsidRPr="00A32D82" w14:paraId="1A572B2A" w14:textId="77777777" w:rsidTr="001169A8">
        <w:trPr>
          <w:trHeight w:val="20"/>
          <w:jc w:val="center"/>
        </w:trPr>
        <w:tc>
          <w:tcPr>
            <w:tcW w:w="2358" w:type="dxa"/>
          </w:tcPr>
          <w:p w14:paraId="0BE45488"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Jamakhandi</w:t>
            </w:r>
            <w:proofErr w:type="spellEnd"/>
          </w:p>
        </w:tc>
        <w:tc>
          <w:tcPr>
            <w:tcW w:w="2802" w:type="dxa"/>
          </w:tcPr>
          <w:p w14:paraId="518BA75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763" w:type="dxa"/>
          </w:tcPr>
          <w:p w14:paraId="759FAED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-1693.97</w:t>
            </w:r>
          </w:p>
        </w:tc>
        <w:tc>
          <w:tcPr>
            <w:tcW w:w="985" w:type="dxa"/>
          </w:tcPr>
          <w:p w14:paraId="0A02453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3403.95</w:t>
            </w:r>
          </w:p>
        </w:tc>
        <w:tc>
          <w:tcPr>
            <w:tcW w:w="1108" w:type="dxa"/>
          </w:tcPr>
          <w:p w14:paraId="14263F4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3436.93</w:t>
            </w:r>
          </w:p>
        </w:tc>
      </w:tr>
      <w:tr w:rsidR="001169A8" w:rsidRPr="00A32D82" w14:paraId="4908F9A3" w14:textId="77777777" w:rsidTr="001169A8">
        <w:trPr>
          <w:trHeight w:val="20"/>
          <w:jc w:val="center"/>
        </w:trPr>
        <w:tc>
          <w:tcPr>
            <w:tcW w:w="2358" w:type="dxa"/>
          </w:tcPr>
          <w:p w14:paraId="1D1FBAF5"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Mudhol</w:t>
            </w:r>
          </w:p>
        </w:tc>
        <w:tc>
          <w:tcPr>
            <w:tcW w:w="2802" w:type="dxa"/>
          </w:tcPr>
          <w:p w14:paraId="6554148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763" w:type="dxa"/>
          </w:tcPr>
          <w:p w14:paraId="65A482D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-1694.14</w:t>
            </w:r>
          </w:p>
        </w:tc>
        <w:tc>
          <w:tcPr>
            <w:tcW w:w="985" w:type="dxa"/>
          </w:tcPr>
          <w:p w14:paraId="733C5F5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3404.27</w:t>
            </w:r>
          </w:p>
        </w:tc>
        <w:tc>
          <w:tcPr>
            <w:tcW w:w="1108" w:type="dxa"/>
          </w:tcPr>
          <w:p w14:paraId="6E22D31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3437.25</w:t>
            </w:r>
          </w:p>
        </w:tc>
      </w:tr>
      <w:tr w:rsidR="001169A8" w:rsidRPr="00A32D82" w14:paraId="65A43851" w14:textId="77777777" w:rsidTr="001169A8">
        <w:trPr>
          <w:trHeight w:val="20"/>
          <w:jc w:val="center"/>
        </w:trPr>
        <w:tc>
          <w:tcPr>
            <w:tcW w:w="2358" w:type="dxa"/>
          </w:tcPr>
          <w:p w14:paraId="785DCBC9"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Ilkal</w:t>
            </w:r>
            <w:proofErr w:type="spellEnd"/>
          </w:p>
        </w:tc>
        <w:tc>
          <w:tcPr>
            <w:tcW w:w="2802" w:type="dxa"/>
          </w:tcPr>
          <w:p w14:paraId="415FDB9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(1,0,</w:t>
            </w:r>
            <w:proofErr w:type="gramStart"/>
            <w:r w:rsidRPr="00A32D82">
              <w:rPr>
                <w:rFonts w:ascii="Arial" w:hAnsi="Arial" w:cs="Arial"/>
                <w:color w:val="000000"/>
                <w:sz w:val="20"/>
                <w:szCs w:val="20"/>
              </w:rPr>
              <w:t>1)(</w:t>
            </w:r>
            <w:proofErr w:type="gramEnd"/>
            <w:r w:rsidRPr="00A32D82">
              <w:rPr>
                <w:rFonts w:ascii="Arial" w:hAnsi="Arial" w:cs="Arial"/>
                <w:color w:val="000000"/>
                <w:sz w:val="20"/>
                <w:szCs w:val="20"/>
              </w:rPr>
              <w:t>2,1,0) 12</w:t>
            </w:r>
          </w:p>
        </w:tc>
        <w:tc>
          <w:tcPr>
            <w:tcW w:w="1763" w:type="dxa"/>
          </w:tcPr>
          <w:p w14:paraId="157866E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-1715.22</w:t>
            </w:r>
          </w:p>
        </w:tc>
        <w:tc>
          <w:tcPr>
            <w:tcW w:w="985" w:type="dxa"/>
          </w:tcPr>
          <w:p w14:paraId="4710A27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3440.44</w:t>
            </w:r>
          </w:p>
        </w:tc>
        <w:tc>
          <w:tcPr>
            <w:tcW w:w="1108" w:type="dxa"/>
          </w:tcPr>
          <w:p w14:paraId="6435239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3461.06</w:t>
            </w:r>
          </w:p>
        </w:tc>
      </w:tr>
      <w:tr w:rsidR="001169A8" w:rsidRPr="00A32D82" w14:paraId="6FFEC9E3" w14:textId="77777777" w:rsidTr="001169A8">
        <w:trPr>
          <w:trHeight w:val="20"/>
          <w:jc w:val="center"/>
        </w:trPr>
        <w:tc>
          <w:tcPr>
            <w:tcW w:w="2358" w:type="dxa"/>
          </w:tcPr>
          <w:p w14:paraId="6811660C"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Rabakavi&amp;Banahatti</w:t>
            </w:r>
            <w:proofErr w:type="spellEnd"/>
          </w:p>
        </w:tc>
        <w:tc>
          <w:tcPr>
            <w:tcW w:w="2802" w:type="dxa"/>
          </w:tcPr>
          <w:p w14:paraId="7E84C66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763" w:type="dxa"/>
          </w:tcPr>
          <w:p w14:paraId="46BC5AC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-1694.00</w:t>
            </w:r>
          </w:p>
        </w:tc>
        <w:tc>
          <w:tcPr>
            <w:tcW w:w="985" w:type="dxa"/>
          </w:tcPr>
          <w:p w14:paraId="42F3336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3403.99</w:t>
            </w:r>
          </w:p>
        </w:tc>
        <w:tc>
          <w:tcPr>
            <w:tcW w:w="1108" w:type="dxa"/>
          </w:tcPr>
          <w:p w14:paraId="070899B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3436.97</w:t>
            </w:r>
          </w:p>
        </w:tc>
      </w:tr>
      <w:tr w:rsidR="001169A8" w:rsidRPr="00A32D82" w14:paraId="6351616F" w14:textId="77777777" w:rsidTr="001169A8">
        <w:trPr>
          <w:trHeight w:val="20"/>
          <w:jc w:val="center"/>
        </w:trPr>
        <w:tc>
          <w:tcPr>
            <w:tcW w:w="2358" w:type="dxa"/>
          </w:tcPr>
          <w:p w14:paraId="1C940EB1"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Bilagi</w:t>
            </w:r>
            <w:proofErr w:type="spellEnd"/>
          </w:p>
        </w:tc>
        <w:tc>
          <w:tcPr>
            <w:tcW w:w="2802" w:type="dxa"/>
          </w:tcPr>
          <w:p w14:paraId="77044E4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763" w:type="dxa"/>
          </w:tcPr>
          <w:p w14:paraId="7B3BD98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-1683.68</w:t>
            </w:r>
          </w:p>
        </w:tc>
        <w:tc>
          <w:tcPr>
            <w:tcW w:w="985" w:type="dxa"/>
          </w:tcPr>
          <w:p w14:paraId="4215D57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3383.35</w:t>
            </w:r>
          </w:p>
        </w:tc>
        <w:tc>
          <w:tcPr>
            <w:tcW w:w="1108" w:type="dxa"/>
          </w:tcPr>
          <w:p w14:paraId="5AAABE3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3416.33</w:t>
            </w:r>
          </w:p>
        </w:tc>
      </w:tr>
    </w:tbl>
    <w:p w14:paraId="79EDBDEB" w14:textId="77777777" w:rsidR="001169A8" w:rsidRPr="00A32D82" w:rsidRDefault="001169A8" w:rsidP="001169A8">
      <w:pPr>
        <w:spacing w:after="0" w:line="240" w:lineRule="auto"/>
        <w:jc w:val="both"/>
        <w:rPr>
          <w:rFonts w:ascii="Arial" w:eastAsia="Times New Roman" w:hAnsi="Arial" w:cs="Arial"/>
          <w:color w:val="000000"/>
          <w:sz w:val="20"/>
          <w:szCs w:val="20"/>
          <w:lang w:val="en-IN"/>
        </w:rPr>
      </w:pPr>
    </w:p>
    <w:p w14:paraId="314989D3" w14:textId="77777777" w:rsidR="001169A8" w:rsidRPr="00A32D82" w:rsidRDefault="001169A8" w:rsidP="001169A8">
      <w:pPr>
        <w:spacing w:after="0" w:line="240" w:lineRule="auto"/>
        <w:jc w:val="both"/>
        <w:rPr>
          <w:rFonts w:ascii="Arial" w:eastAsia="Times New Roman" w:hAnsi="Arial" w:cs="Arial"/>
          <w:color w:val="000000"/>
          <w:sz w:val="20"/>
          <w:szCs w:val="20"/>
          <w:lang w:val="en-IN"/>
        </w:rPr>
        <w:sectPr w:rsidR="001169A8" w:rsidRPr="00A32D82" w:rsidSect="00FF0C4D">
          <w:type w:val="continuous"/>
          <w:pgSz w:w="11909" w:h="16834" w:code="9"/>
          <w:pgMar w:top="1440" w:right="1440" w:bottom="1440" w:left="1440" w:header="720" w:footer="864" w:gutter="0"/>
          <w:cols w:space="720"/>
          <w:titlePg/>
          <w:docGrid w:linePitch="360"/>
        </w:sectPr>
      </w:pPr>
    </w:p>
    <w:p w14:paraId="466E5B95" w14:textId="2E96E118" w:rsidR="001169A8" w:rsidRPr="00A32D82" w:rsidRDefault="001169A8" w:rsidP="001169A8">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scientific significance of these findings lies in their potential to enhance predictive capabilities in hydrological applications. The careful selection of SARIMA configurations, guided by AIC and BIC values, provides a deeper understanding of model suitability for each station, thereby improving the accuracy of forecasts essential for effective water resource management and agricultural planning.  The findings of this study provide a significant contribution to the expanding field of hydrological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xml:space="preserve"> and </w:t>
      </w:r>
      <w:r w:rsidRPr="00A32D82">
        <w:rPr>
          <w:rFonts w:ascii="Arial" w:eastAsia="Times New Roman" w:hAnsi="Arial" w:cs="Arial"/>
          <w:color w:val="000000"/>
          <w:sz w:val="20"/>
          <w:szCs w:val="20"/>
          <w:lang w:val="en-IN"/>
        </w:rPr>
        <w:t>emphasize the importance of thoughtfully choosing SARIMA models for precise PET forecasting.</w:t>
      </w:r>
    </w:p>
    <w:p w14:paraId="59AAA739"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12B258CD" w14:textId="03FB459F"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parameter estimation results for the SARIMA models applied to PET time series data at various stations, obtained through the maximum likelihood method, are presented in Table 6. This includes the estimated coefficients along with their respective standard errors. These estimates are vital for comprehending the underlying </w:t>
      </w:r>
      <w:r w:rsidRPr="00A32D82">
        <w:rPr>
          <w:rFonts w:ascii="Arial" w:eastAsia="Times New Roman" w:hAnsi="Arial" w:cs="Arial"/>
          <w:color w:val="000000"/>
          <w:sz w:val="20"/>
          <w:szCs w:val="20"/>
          <w:lang w:val="en-IN"/>
        </w:rPr>
        <w:lastRenderedPageBreak/>
        <w:t xml:space="preserve">temporal dynamics of PET and play a key role in ensuring accurate forecasting For Bagalkot, Badami, and </w:t>
      </w:r>
      <w:proofErr w:type="spellStart"/>
      <w:r w:rsidRPr="00A32D82">
        <w:rPr>
          <w:rFonts w:ascii="Arial" w:eastAsia="Times New Roman" w:hAnsi="Arial" w:cs="Arial"/>
          <w:color w:val="000000"/>
          <w:sz w:val="20"/>
          <w:szCs w:val="20"/>
          <w:lang w:val="en-IN"/>
        </w:rPr>
        <w:t>Guledagudda</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modeled</w:t>
      </w:r>
      <w:proofErr w:type="spellEnd"/>
      <w:r w:rsidRPr="00A32D82">
        <w:rPr>
          <w:rFonts w:ascii="Arial" w:eastAsia="Times New Roman" w:hAnsi="Arial" w:cs="Arial"/>
          <w:color w:val="000000"/>
          <w:sz w:val="20"/>
          <w:szCs w:val="20"/>
          <w:lang w:val="en-IN"/>
        </w:rPr>
        <w:t xml:space="preserve"> with SARIMA (2,0,</w:t>
      </w:r>
      <w:proofErr w:type="gramStart"/>
      <w:r w:rsidRPr="00A32D82">
        <w:rPr>
          <w:rFonts w:ascii="Arial" w:eastAsia="Times New Roman" w:hAnsi="Arial" w:cs="Arial"/>
          <w:color w:val="000000"/>
          <w:sz w:val="20"/>
          <w:szCs w:val="20"/>
          <w:lang w:val="en-IN"/>
        </w:rPr>
        <w:t>2)(</w:t>
      </w:r>
      <w:proofErr w:type="gramEnd"/>
      <w:r w:rsidRPr="00A32D82">
        <w:rPr>
          <w:rFonts w:ascii="Arial" w:eastAsia="Times New Roman" w:hAnsi="Arial" w:cs="Arial"/>
          <w:color w:val="000000"/>
          <w:sz w:val="20"/>
          <w:szCs w:val="20"/>
          <w:lang w:val="en-IN"/>
        </w:rPr>
        <w:t>2,1,0)12, the autoregressive coefficients (AR1 and AR2) have estimates of 0.114 and 0.262, respectively, with standard errors of 0.418 and 0.189. The moving average coefficients (MA1 and MA2) are estimated at 0.163 and -0.202, with standard errors of 0.416 and 0.128, respectively. The seasonal autoregressive parameters (SAR1 and SAR2) are estimated at -0.709 and -0.323, with standard errors of 0.045 and 0.047. These parameter estimates offer valuable insights into the strength and temporal dependencies within the PET data for these stations.</w:t>
      </w:r>
    </w:p>
    <w:p w14:paraId="3C315824"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77BC077F" w14:textId="77777777" w:rsidR="001169A8" w:rsidRPr="00A32D82" w:rsidRDefault="001169A8" w:rsidP="001169A8">
      <w:pPr>
        <w:spacing w:after="0" w:line="240" w:lineRule="auto"/>
        <w:jc w:val="both"/>
        <w:rPr>
          <w:rFonts w:ascii="Arial" w:eastAsia="Times New Roman" w:hAnsi="Arial" w:cs="Arial"/>
          <w:color w:val="000000"/>
          <w:sz w:val="20"/>
          <w:szCs w:val="20"/>
          <w:lang w:val="en-IN"/>
        </w:rPr>
      </w:pP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modeled</w:t>
      </w:r>
      <w:proofErr w:type="spellEnd"/>
      <w:r w:rsidRPr="00A32D82">
        <w:rPr>
          <w:rFonts w:ascii="Arial" w:eastAsia="Times New Roman" w:hAnsi="Arial" w:cs="Arial"/>
          <w:color w:val="000000"/>
          <w:sz w:val="20"/>
          <w:szCs w:val="20"/>
          <w:lang w:val="en-IN"/>
        </w:rPr>
        <w:t xml:space="preserve"> with SARIMA (1,0,1) (2,1,0)12, show autoregressive (AR1) and moving average (MA1) estimates of 0.457 and -</w:t>
      </w:r>
      <w:r w:rsidRPr="00A32D82">
        <w:rPr>
          <w:rFonts w:ascii="Arial" w:eastAsia="Times New Roman" w:hAnsi="Arial" w:cs="Arial"/>
          <w:color w:val="000000"/>
          <w:sz w:val="20"/>
          <w:szCs w:val="20"/>
          <w:lang w:val="en-IN"/>
        </w:rPr>
        <w:t xml:space="preserve">0.188 for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and 0.457 and -0.187 for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respectively. The corresponding standard errors are 0.157 and 0.175 for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and 0.157 and 0.175 for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The seasonal autoregressive parameters (SAR1 and SAR2) are estimated at -0.692 and -0.335 for both stations, with standard errors of 0.045 and 0.046, respectively.</w:t>
      </w:r>
    </w:p>
    <w:p w14:paraId="037896F1" w14:textId="77777777" w:rsidR="001169A8" w:rsidRPr="00A32D82" w:rsidRDefault="001169A8" w:rsidP="001169A8">
      <w:pPr>
        <w:spacing w:after="0" w:line="240" w:lineRule="auto"/>
        <w:jc w:val="both"/>
        <w:rPr>
          <w:rFonts w:ascii="Arial" w:eastAsia="Times New Roman" w:hAnsi="Arial" w:cs="Arial"/>
          <w:color w:val="000000"/>
          <w:sz w:val="20"/>
          <w:szCs w:val="20"/>
          <w:lang w:val="en-IN"/>
        </w:rPr>
      </w:pPr>
    </w:p>
    <w:p w14:paraId="6D3932A0" w14:textId="342D0D0B" w:rsidR="001169A8" w:rsidRPr="00A32D82" w:rsidRDefault="001169A8" w:rsidP="00FF0C4D">
      <w:pPr>
        <w:spacing w:after="0" w:line="240" w:lineRule="auto"/>
        <w:jc w:val="both"/>
        <w:rPr>
          <w:rFonts w:ascii="Arial" w:eastAsia="Times New Roman" w:hAnsi="Arial" w:cs="Arial"/>
          <w:color w:val="000000"/>
          <w:sz w:val="20"/>
          <w:szCs w:val="20"/>
          <w:lang w:val="en-IN"/>
        </w:rPr>
        <w:sectPr w:rsidR="001169A8" w:rsidRPr="00A32D82" w:rsidSect="001169A8">
          <w:type w:val="continuous"/>
          <w:pgSz w:w="11909" w:h="16834" w:code="9"/>
          <w:pgMar w:top="1440" w:right="1440" w:bottom="1440" w:left="1440" w:header="720" w:footer="864" w:gutter="0"/>
          <w:cols w:num="2" w:space="288"/>
          <w:titlePg/>
          <w:docGrid w:linePitch="360"/>
        </w:sectPr>
      </w:pP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all </w:t>
      </w:r>
      <w:proofErr w:type="spellStart"/>
      <w:r w:rsidRPr="00A32D82">
        <w:rPr>
          <w:rFonts w:ascii="Arial" w:eastAsia="Times New Roman" w:hAnsi="Arial" w:cs="Arial"/>
          <w:color w:val="000000"/>
          <w:sz w:val="20"/>
          <w:szCs w:val="20"/>
          <w:lang w:val="en-IN"/>
        </w:rPr>
        <w:t>modeled</w:t>
      </w:r>
      <w:proofErr w:type="spellEnd"/>
      <w:r w:rsidRPr="00A32D82">
        <w:rPr>
          <w:rFonts w:ascii="Arial" w:eastAsia="Times New Roman" w:hAnsi="Arial" w:cs="Arial"/>
          <w:color w:val="000000"/>
          <w:sz w:val="20"/>
          <w:szCs w:val="20"/>
          <w:lang w:val="en-IN"/>
        </w:rPr>
        <w:t xml:space="preserve"> with SARIMA (5,0,</w:t>
      </w:r>
      <w:proofErr w:type="gramStart"/>
      <w:r w:rsidRPr="00A32D82">
        <w:rPr>
          <w:rFonts w:ascii="Arial" w:eastAsia="Times New Roman" w:hAnsi="Arial" w:cs="Arial"/>
          <w:color w:val="000000"/>
          <w:sz w:val="20"/>
          <w:szCs w:val="20"/>
          <w:lang w:val="en-IN"/>
        </w:rPr>
        <w:t>0)(</w:t>
      </w:r>
      <w:proofErr w:type="gramEnd"/>
      <w:r w:rsidRPr="00A32D82">
        <w:rPr>
          <w:rFonts w:ascii="Arial" w:eastAsia="Times New Roman" w:hAnsi="Arial" w:cs="Arial"/>
          <w:color w:val="000000"/>
          <w:sz w:val="20"/>
          <w:szCs w:val="20"/>
          <w:lang w:val="en-IN"/>
        </w:rPr>
        <w:t xml:space="preserve">2,1,0)12, exhibit consistent autoregressive and seasonal autoregressive parameter estimates across these stations. For instance,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displays AR1, AR2, AR3, AR4, and AR5 estimates of 0.305, 0.027, 0.093, -0.076, and -0.056, respectively, with standard errors varying between 0.047 and 0.048.  The SAR1 and SAR2 estimates for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are -0.716 and -0.046, with standard errors of 0.045 and 0.046. </w:t>
      </w:r>
    </w:p>
    <w:p w14:paraId="11871ED8" w14:textId="532BAB7F" w:rsidR="001169A8" w:rsidRPr="00A32D82" w:rsidRDefault="001169A8" w:rsidP="001169A8">
      <w:pPr>
        <w:spacing w:after="0" w:line="240" w:lineRule="auto"/>
        <w:jc w:val="center"/>
        <w:rPr>
          <w:rFonts w:ascii="Arial" w:eastAsia="Calibri" w:hAnsi="Arial" w:cs="Arial"/>
          <w:b/>
          <w:bCs/>
          <w:color w:val="000000"/>
          <w:kern w:val="2"/>
          <w:sz w:val="20"/>
          <w:szCs w:val="20"/>
          <w:lang w:val="en-IN"/>
        </w:rPr>
      </w:pPr>
      <w:r w:rsidRPr="00A32D82">
        <w:rPr>
          <w:rFonts w:ascii="Arial" w:eastAsia="Calibri" w:hAnsi="Arial" w:cs="Arial"/>
          <w:b/>
          <w:bCs/>
          <w:color w:val="000000"/>
          <w:kern w:val="2"/>
          <w:sz w:val="20"/>
          <w:szCs w:val="20"/>
        </w:rPr>
        <w:t>Table 6</w:t>
      </w:r>
      <w:r w:rsidR="00B31AA9" w:rsidRPr="00A32D82">
        <w:rPr>
          <w:rFonts w:ascii="Arial" w:eastAsia="Calibri" w:hAnsi="Arial" w:cs="Arial"/>
          <w:b/>
          <w:bCs/>
          <w:color w:val="000000"/>
          <w:kern w:val="2"/>
          <w:sz w:val="20"/>
          <w:szCs w:val="20"/>
        </w:rPr>
        <w:t xml:space="preserve">. </w:t>
      </w:r>
      <w:r w:rsidRPr="00A32D82">
        <w:rPr>
          <w:rFonts w:ascii="Arial" w:eastAsia="Calibri" w:hAnsi="Arial" w:cs="Arial"/>
          <w:b/>
          <w:bCs/>
          <w:color w:val="000000"/>
          <w:kern w:val="2"/>
          <w:sz w:val="20"/>
          <w:szCs w:val="20"/>
          <w:lang w:val="en-IN"/>
        </w:rPr>
        <w:t>Maximum likelihood-based parameter estimation of SARIMA for various stations</w:t>
      </w:r>
    </w:p>
    <w:p w14:paraId="658E1B47" w14:textId="77777777" w:rsidR="001169A8" w:rsidRPr="00A32D82" w:rsidRDefault="001169A8" w:rsidP="001169A8">
      <w:pPr>
        <w:spacing w:after="0" w:line="240" w:lineRule="auto"/>
        <w:ind w:hanging="810"/>
        <w:jc w:val="both"/>
        <w:rPr>
          <w:rFonts w:ascii="Arial" w:eastAsia="Calibri" w:hAnsi="Arial" w:cs="Arial"/>
          <w:b/>
          <w:bCs/>
          <w:color w:val="000000"/>
          <w:kern w:val="2"/>
          <w:sz w:val="20"/>
          <w:szCs w:val="20"/>
        </w:rPr>
      </w:pPr>
    </w:p>
    <w:tbl>
      <w:tblPr>
        <w:tblStyle w:val="TableGrid9"/>
        <w:tblW w:w="49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039"/>
        <w:gridCol w:w="2942"/>
        <w:gridCol w:w="1509"/>
        <w:gridCol w:w="1343"/>
        <w:gridCol w:w="1227"/>
      </w:tblGrid>
      <w:tr w:rsidR="001169A8" w:rsidRPr="00A32D82" w14:paraId="54D051B3" w14:textId="77777777" w:rsidTr="00B31AA9">
        <w:trPr>
          <w:trHeight w:val="20"/>
          <w:tblHeader/>
          <w:jc w:val="center"/>
        </w:trPr>
        <w:tc>
          <w:tcPr>
            <w:tcW w:w="2029" w:type="dxa"/>
          </w:tcPr>
          <w:p w14:paraId="07B7070C"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Station</w:t>
            </w:r>
          </w:p>
        </w:tc>
        <w:tc>
          <w:tcPr>
            <w:tcW w:w="2928" w:type="dxa"/>
          </w:tcPr>
          <w:p w14:paraId="13960688"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Model</w:t>
            </w:r>
          </w:p>
        </w:tc>
        <w:tc>
          <w:tcPr>
            <w:tcW w:w="1502" w:type="dxa"/>
          </w:tcPr>
          <w:p w14:paraId="7D853CD9"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Parameters</w:t>
            </w:r>
          </w:p>
        </w:tc>
        <w:tc>
          <w:tcPr>
            <w:tcW w:w="1336" w:type="dxa"/>
          </w:tcPr>
          <w:p w14:paraId="7B7C442E"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Estimate</w:t>
            </w:r>
          </w:p>
        </w:tc>
        <w:tc>
          <w:tcPr>
            <w:tcW w:w="1221" w:type="dxa"/>
          </w:tcPr>
          <w:p w14:paraId="69509E28" w14:textId="77777777" w:rsidR="001169A8" w:rsidRPr="00A32D82" w:rsidRDefault="001169A8" w:rsidP="001169A8">
            <w:pPr>
              <w:rPr>
                <w:rFonts w:ascii="Arial" w:hAnsi="Arial" w:cs="Arial"/>
                <w:b/>
                <w:bCs/>
                <w:color w:val="000000"/>
                <w:sz w:val="20"/>
                <w:szCs w:val="20"/>
              </w:rPr>
            </w:pPr>
            <w:r w:rsidRPr="00A32D82">
              <w:rPr>
                <w:rFonts w:ascii="Arial" w:hAnsi="Arial" w:cs="Arial"/>
                <w:b/>
                <w:bCs/>
                <w:color w:val="000000"/>
                <w:sz w:val="20"/>
                <w:szCs w:val="20"/>
              </w:rPr>
              <w:t>S.E.</w:t>
            </w:r>
          </w:p>
        </w:tc>
      </w:tr>
      <w:tr w:rsidR="001169A8" w:rsidRPr="00A32D82" w14:paraId="4D1AF75F" w14:textId="77777777" w:rsidTr="00B31AA9">
        <w:trPr>
          <w:trHeight w:val="20"/>
          <w:jc w:val="center"/>
        </w:trPr>
        <w:tc>
          <w:tcPr>
            <w:tcW w:w="2029" w:type="dxa"/>
            <w:vMerge w:val="restart"/>
          </w:tcPr>
          <w:p w14:paraId="56DB32D1"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Bagalkot</w:t>
            </w:r>
          </w:p>
        </w:tc>
        <w:tc>
          <w:tcPr>
            <w:tcW w:w="2928" w:type="dxa"/>
            <w:vMerge w:val="restart"/>
          </w:tcPr>
          <w:p w14:paraId="61A825BE" w14:textId="77777777" w:rsidR="00B31AA9" w:rsidRPr="00A32D82" w:rsidRDefault="00B31AA9" w:rsidP="001169A8">
            <w:pPr>
              <w:rPr>
                <w:rFonts w:ascii="Arial" w:hAnsi="Arial" w:cs="Arial"/>
                <w:color w:val="000000"/>
                <w:sz w:val="20"/>
                <w:szCs w:val="20"/>
              </w:rPr>
            </w:pPr>
          </w:p>
          <w:p w14:paraId="32396042" w14:textId="1D8A6743"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(2,0,</w:t>
            </w:r>
            <w:proofErr w:type="gramStart"/>
            <w:r w:rsidRPr="00A32D82">
              <w:rPr>
                <w:rFonts w:ascii="Arial" w:hAnsi="Arial" w:cs="Arial"/>
                <w:color w:val="000000"/>
                <w:sz w:val="20"/>
                <w:szCs w:val="20"/>
              </w:rPr>
              <w:t>2)(</w:t>
            </w:r>
            <w:proofErr w:type="gramEnd"/>
            <w:r w:rsidRPr="00A32D82">
              <w:rPr>
                <w:rFonts w:ascii="Arial" w:hAnsi="Arial" w:cs="Arial"/>
                <w:color w:val="000000"/>
                <w:sz w:val="20"/>
                <w:szCs w:val="20"/>
              </w:rPr>
              <w:t>2,1,0)12</w:t>
            </w:r>
          </w:p>
        </w:tc>
        <w:tc>
          <w:tcPr>
            <w:tcW w:w="1502" w:type="dxa"/>
            <w:tcBorders>
              <w:bottom w:val="nil"/>
            </w:tcBorders>
          </w:tcPr>
          <w:p w14:paraId="5E2E7FC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38E8807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0.114</w:t>
            </w:r>
          </w:p>
        </w:tc>
        <w:tc>
          <w:tcPr>
            <w:tcW w:w="1221" w:type="dxa"/>
            <w:tcBorders>
              <w:bottom w:val="nil"/>
            </w:tcBorders>
          </w:tcPr>
          <w:p w14:paraId="4A94E4D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0.418</w:t>
            </w:r>
          </w:p>
        </w:tc>
      </w:tr>
      <w:tr w:rsidR="001169A8" w:rsidRPr="00A32D82" w14:paraId="5B0810F5" w14:textId="77777777" w:rsidTr="00B31AA9">
        <w:trPr>
          <w:trHeight w:val="20"/>
          <w:jc w:val="center"/>
        </w:trPr>
        <w:tc>
          <w:tcPr>
            <w:tcW w:w="2029" w:type="dxa"/>
            <w:vMerge/>
          </w:tcPr>
          <w:p w14:paraId="1E90E25D" w14:textId="77777777" w:rsidR="001169A8" w:rsidRPr="00A32D82" w:rsidRDefault="001169A8" w:rsidP="001169A8">
            <w:pPr>
              <w:rPr>
                <w:rFonts w:ascii="Arial" w:hAnsi="Arial" w:cs="Arial"/>
                <w:i/>
                <w:iCs/>
                <w:color w:val="000000"/>
                <w:sz w:val="20"/>
                <w:szCs w:val="20"/>
              </w:rPr>
            </w:pPr>
          </w:p>
        </w:tc>
        <w:tc>
          <w:tcPr>
            <w:tcW w:w="2928" w:type="dxa"/>
            <w:vMerge/>
          </w:tcPr>
          <w:p w14:paraId="3748BE03"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7CAE43B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AR2</w:t>
            </w:r>
          </w:p>
        </w:tc>
        <w:tc>
          <w:tcPr>
            <w:tcW w:w="1336" w:type="dxa"/>
            <w:tcBorders>
              <w:top w:val="nil"/>
              <w:bottom w:val="nil"/>
            </w:tcBorders>
          </w:tcPr>
          <w:p w14:paraId="4468C06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0.262</w:t>
            </w:r>
          </w:p>
        </w:tc>
        <w:tc>
          <w:tcPr>
            <w:tcW w:w="1221" w:type="dxa"/>
            <w:tcBorders>
              <w:top w:val="nil"/>
              <w:bottom w:val="nil"/>
            </w:tcBorders>
          </w:tcPr>
          <w:p w14:paraId="01A9680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0.189</w:t>
            </w:r>
          </w:p>
        </w:tc>
      </w:tr>
      <w:tr w:rsidR="001169A8" w:rsidRPr="00A32D82" w14:paraId="231962C3" w14:textId="77777777" w:rsidTr="00B31AA9">
        <w:trPr>
          <w:trHeight w:val="20"/>
          <w:jc w:val="center"/>
        </w:trPr>
        <w:tc>
          <w:tcPr>
            <w:tcW w:w="2029" w:type="dxa"/>
            <w:vMerge/>
          </w:tcPr>
          <w:p w14:paraId="5F7F66FD" w14:textId="77777777" w:rsidR="001169A8" w:rsidRPr="00A32D82" w:rsidRDefault="001169A8" w:rsidP="001169A8">
            <w:pPr>
              <w:rPr>
                <w:rFonts w:ascii="Arial" w:hAnsi="Arial" w:cs="Arial"/>
                <w:i/>
                <w:iCs/>
                <w:color w:val="000000"/>
                <w:sz w:val="20"/>
                <w:szCs w:val="20"/>
              </w:rPr>
            </w:pPr>
          </w:p>
        </w:tc>
        <w:tc>
          <w:tcPr>
            <w:tcW w:w="2928" w:type="dxa"/>
            <w:vMerge/>
          </w:tcPr>
          <w:p w14:paraId="359ED100"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28C4C5B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MA1</w:t>
            </w:r>
          </w:p>
        </w:tc>
        <w:tc>
          <w:tcPr>
            <w:tcW w:w="1336" w:type="dxa"/>
            <w:tcBorders>
              <w:top w:val="nil"/>
              <w:bottom w:val="nil"/>
            </w:tcBorders>
          </w:tcPr>
          <w:p w14:paraId="1FE1D9B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0.163</w:t>
            </w:r>
          </w:p>
        </w:tc>
        <w:tc>
          <w:tcPr>
            <w:tcW w:w="1221" w:type="dxa"/>
            <w:tcBorders>
              <w:top w:val="nil"/>
              <w:bottom w:val="nil"/>
            </w:tcBorders>
          </w:tcPr>
          <w:p w14:paraId="366A325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0.416</w:t>
            </w:r>
          </w:p>
        </w:tc>
      </w:tr>
      <w:tr w:rsidR="001169A8" w:rsidRPr="00A32D82" w14:paraId="5DE1F865" w14:textId="77777777" w:rsidTr="00B31AA9">
        <w:trPr>
          <w:trHeight w:val="20"/>
          <w:jc w:val="center"/>
        </w:trPr>
        <w:tc>
          <w:tcPr>
            <w:tcW w:w="2029" w:type="dxa"/>
            <w:vMerge/>
          </w:tcPr>
          <w:p w14:paraId="1FEE86B1" w14:textId="77777777" w:rsidR="001169A8" w:rsidRPr="00A32D82" w:rsidRDefault="001169A8" w:rsidP="001169A8">
            <w:pPr>
              <w:rPr>
                <w:rFonts w:ascii="Arial" w:hAnsi="Arial" w:cs="Arial"/>
                <w:i/>
                <w:iCs/>
                <w:color w:val="000000"/>
                <w:sz w:val="20"/>
                <w:szCs w:val="20"/>
              </w:rPr>
            </w:pPr>
          </w:p>
        </w:tc>
        <w:tc>
          <w:tcPr>
            <w:tcW w:w="2928" w:type="dxa"/>
            <w:vMerge/>
          </w:tcPr>
          <w:p w14:paraId="1CB20274"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7414E0E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MA2</w:t>
            </w:r>
          </w:p>
        </w:tc>
        <w:tc>
          <w:tcPr>
            <w:tcW w:w="1336" w:type="dxa"/>
            <w:tcBorders>
              <w:top w:val="nil"/>
              <w:bottom w:val="nil"/>
            </w:tcBorders>
          </w:tcPr>
          <w:p w14:paraId="6005B43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-0.202</w:t>
            </w:r>
          </w:p>
        </w:tc>
        <w:tc>
          <w:tcPr>
            <w:tcW w:w="1221" w:type="dxa"/>
            <w:tcBorders>
              <w:top w:val="nil"/>
              <w:bottom w:val="nil"/>
            </w:tcBorders>
          </w:tcPr>
          <w:p w14:paraId="55DEC2B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0.128</w:t>
            </w:r>
          </w:p>
        </w:tc>
      </w:tr>
      <w:tr w:rsidR="001169A8" w:rsidRPr="00A32D82" w14:paraId="2E3CB3A5" w14:textId="77777777" w:rsidTr="00B31AA9">
        <w:trPr>
          <w:trHeight w:val="20"/>
          <w:jc w:val="center"/>
        </w:trPr>
        <w:tc>
          <w:tcPr>
            <w:tcW w:w="2029" w:type="dxa"/>
            <w:vMerge/>
          </w:tcPr>
          <w:p w14:paraId="410320D2" w14:textId="77777777" w:rsidR="001169A8" w:rsidRPr="00A32D82" w:rsidRDefault="001169A8" w:rsidP="001169A8">
            <w:pPr>
              <w:rPr>
                <w:rFonts w:ascii="Arial" w:hAnsi="Arial" w:cs="Arial"/>
                <w:i/>
                <w:iCs/>
                <w:color w:val="000000"/>
                <w:sz w:val="20"/>
                <w:szCs w:val="20"/>
              </w:rPr>
            </w:pPr>
          </w:p>
        </w:tc>
        <w:tc>
          <w:tcPr>
            <w:tcW w:w="2928" w:type="dxa"/>
            <w:vMerge/>
          </w:tcPr>
          <w:p w14:paraId="300EE1DF"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45FBE9B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top w:val="nil"/>
              <w:bottom w:val="nil"/>
            </w:tcBorders>
          </w:tcPr>
          <w:p w14:paraId="6C42438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-0.709</w:t>
            </w:r>
          </w:p>
        </w:tc>
        <w:tc>
          <w:tcPr>
            <w:tcW w:w="1221" w:type="dxa"/>
            <w:tcBorders>
              <w:top w:val="nil"/>
              <w:bottom w:val="nil"/>
            </w:tcBorders>
          </w:tcPr>
          <w:p w14:paraId="4524C23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5DC03B31" w14:textId="77777777" w:rsidTr="00B31AA9">
        <w:trPr>
          <w:trHeight w:val="20"/>
          <w:jc w:val="center"/>
        </w:trPr>
        <w:tc>
          <w:tcPr>
            <w:tcW w:w="2029" w:type="dxa"/>
            <w:vMerge/>
          </w:tcPr>
          <w:p w14:paraId="69C482BA" w14:textId="77777777" w:rsidR="001169A8" w:rsidRPr="00A32D82" w:rsidRDefault="001169A8" w:rsidP="001169A8">
            <w:pPr>
              <w:rPr>
                <w:rFonts w:ascii="Arial" w:hAnsi="Arial" w:cs="Arial"/>
                <w:i/>
                <w:iCs/>
                <w:color w:val="000000"/>
                <w:sz w:val="20"/>
                <w:szCs w:val="20"/>
              </w:rPr>
            </w:pPr>
          </w:p>
        </w:tc>
        <w:tc>
          <w:tcPr>
            <w:tcW w:w="2928" w:type="dxa"/>
            <w:vMerge/>
          </w:tcPr>
          <w:p w14:paraId="32D805D8"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2464F50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5017F06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-0.323</w:t>
            </w:r>
          </w:p>
        </w:tc>
        <w:tc>
          <w:tcPr>
            <w:tcW w:w="1221" w:type="dxa"/>
            <w:tcBorders>
              <w:top w:val="nil"/>
            </w:tcBorders>
          </w:tcPr>
          <w:p w14:paraId="416F168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761A3A95" w14:textId="77777777" w:rsidTr="00B31AA9">
        <w:trPr>
          <w:trHeight w:val="20"/>
          <w:jc w:val="center"/>
        </w:trPr>
        <w:tc>
          <w:tcPr>
            <w:tcW w:w="2029" w:type="dxa"/>
            <w:vMerge w:val="restart"/>
          </w:tcPr>
          <w:p w14:paraId="32ABB432"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Badami</w:t>
            </w:r>
          </w:p>
        </w:tc>
        <w:tc>
          <w:tcPr>
            <w:tcW w:w="2928" w:type="dxa"/>
            <w:vMerge w:val="restart"/>
          </w:tcPr>
          <w:p w14:paraId="08A6F075" w14:textId="77777777" w:rsidR="00B31AA9" w:rsidRPr="00A32D82" w:rsidRDefault="00B31AA9" w:rsidP="001169A8">
            <w:pPr>
              <w:rPr>
                <w:rFonts w:ascii="Arial" w:hAnsi="Arial" w:cs="Arial"/>
                <w:color w:val="000000"/>
                <w:sz w:val="20"/>
                <w:szCs w:val="20"/>
              </w:rPr>
            </w:pPr>
          </w:p>
          <w:p w14:paraId="002CC380" w14:textId="0ABCD0E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(2,0,</w:t>
            </w:r>
            <w:proofErr w:type="gramStart"/>
            <w:r w:rsidRPr="00A32D82">
              <w:rPr>
                <w:rFonts w:ascii="Arial" w:hAnsi="Arial" w:cs="Arial"/>
                <w:color w:val="000000"/>
                <w:sz w:val="20"/>
                <w:szCs w:val="20"/>
              </w:rPr>
              <w:t>2)(</w:t>
            </w:r>
            <w:proofErr w:type="gramEnd"/>
            <w:r w:rsidRPr="00A32D82">
              <w:rPr>
                <w:rFonts w:ascii="Arial" w:hAnsi="Arial" w:cs="Arial"/>
                <w:color w:val="000000"/>
                <w:sz w:val="20"/>
                <w:szCs w:val="20"/>
              </w:rPr>
              <w:t>2,1,0)12</w:t>
            </w:r>
          </w:p>
        </w:tc>
        <w:tc>
          <w:tcPr>
            <w:tcW w:w="1502" w:type="dxa"/>
            <w:tcBorders>
              <w:bottom w:val="nil"/>
            </w:tcBorders>
          </w:tcPr>
          <w:p w14:paraId="5054B71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5D0143B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0.114</w:t>
            </w:r>
          </w:p>
        </w:tc>
        <w:tc>
          <w:tcPr>
            <w:tcW w:w="1221" w:type="dxa"/>
            <w:tcBorders>
              <w:bottom w:val="nil"/>
            </w:tcBorders>
          </w:tcPr>
          <w:p w14:paraId="1490124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0.418</w:t>
            </w:r>
          </w:p>
        </w:tc>
      </w:tr>
      <w:tr w:rsidR="001169A8" w:rsidRPr="00A32D82" w14:paraId="661B7ED5" w14:textId="77777777" w:rsidTr="00B31AA9">
        <w:trPr>
          <w:trHeight w:val="20"/>
          <w:jc w:val="center"/>
        </w:trPr>
        <w:tc>
          <w:tcPr>
            <w:tcW w:w="2029" w:type="dxa"/>
            <w:vMerge/>
          </w:tcPr>
          <w:p w14:paraId="67464B94" w14:textId="77777777" w:rsidR="001169A8" w:rsidRPr="00A32D82" w:rsidRDefault="001169A8" w:rsidP="001169A8">
            <w:pPr>
              <w:rPr>
                <w:rFonts w:ascii="Arial" w:hAnsi="Arial" w:cs="Arial"/>
                <w:i/>
                <w:iCs/>
                <w:color w:val="000000"/>
                <w:sz w:val="20"/>
                <w:szCs w:val="20"/>
              </w:rPr>
            </w:pPr>
          </w:p>
        </w:tc>
        <w:tc>
          <w:tcPr>
            <w:tcW w:w="2928" w:type="dxa"/>
            <w:vMerge/>
          </w:tcPr>
          <w:p w14:paraId="0ECE6AE0"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1FE6BB6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AR2</w:t>
            </w:r>
          </w:p>
        </w:tc>
        <w:tc>
          <w:tcPr>
            <w:tcW w:w="1336" w:type="dxa"/>
            <w:tcBorders>
              <w:top w:val="nil"/>
              <w:bottom w:val="nil"/>
            </w:tcBorders>
          </w:tcPr>
          <w:p w14:paraId="71AF9EA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0.262</w:t>
            </w:r>
          </w:p>
        </w:tc>
        <w:tc>
          <w:tcPr>
            <w:tcW w:w="1221" w:type="dxa"/>
            <w:tcBorders>
              <w:top w:val="nil"/>
              <w:bottom w:val="nil"/>
            </w:tcBorders>
          </w:tcPr>
          <w:p w14:paraId="796656C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0.189</w:t>
            </w:r>
          </w:p>
        </w:tc>
      </w:tr>
      <w:tr w:rsidR="001169A8" w:rsidRPr="00A32D82" w14:paraId="5AC5EB4A" w14:textId="77777777" w:rsidTr="00B31AA9">
        <w:trPr>
          <w:trHeight w:val="20"/>
          <w:jc w:val="center"/>
        </w:trPr>
        <w:tc>
          <w:tcPr>
            <w:tcW w:w="2029" w:type="dxa"/>
            <w:vMerge/>
          </w:tcPr>
          <w:p w14:paraId="47DDA54B" w14:textId="77777777" w:rsidR="001169A8" w:rsidRPr="00A32D82" w:rsidRDefault="001169A8" w:rsidP="001169A8">
            <w:pPr>
              <w:rPr>
                <w:rFonts w:ascii="Arial" w:hAnsi="Arial" w:cs="Arial"/>
                <w:i/>
                <w:iCs/>
                <w:color w:val="000000"/>
                <w:sz w:val="20"/>
                <w:szCs w:val="20"/>
              </w:rPr>
            </w:pPr>
          </w:p>
        </w:tc>
        <w:tc>
          <w:tcPr>
            <w:tcW w:w="2928" w:type="dxa"/>
            <w:vMerge/>
          </w:tcPr>
          <w:p w14:paraId="1D1B0803"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310F25C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MA1</w:t>
            </w:r>
          </w:p>
        </w:tc>
        <w:tc>
          <w:tcPr>
            <w:tcW w:w="1336" w:type="dxa"/>
            <w:tcBorders>
              <w:top w:val="nil"/>
              <w:bottom w:val="nil"/>
            </w:tcBorders>
          </w:tcPr>
          <w:p w14:paraId="2D29BA4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0.163</w:t>
            </w:r>
          </w:p>
        </w:tc>
        <w:tc>
          <w:tcPr>
            <w:tcW w:w="1221" w:type="dxa"/>
            <w:tcBorders>
              <w:top w:val="nil"/>
              <w:bottom w:val="nil"/>
            </w:tcBorders>
          </w:tcPr>
          <w:p w14:paraId="34DB43D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0.416</w:t>
            </w:r>
          </w:p>
        </w:tc>
      </w:tr>
      <w:tr w:rsidR="001169A8" w:rsidRPr="00A32D82" w14:paraId="554324EE" w14:textId="77777777" w:rsidTr="00B31AA9">
        <w:trPr>
          <w:trHeight w:val="20"/>
          <w:jc w:val="center"/>
        </w:trPr>
        <w:tc>
          <w:tcPr>
            <w:tcW w:w="2029" w:type="dxa"/>
            <w:vMerge/>
          </w:tcPr>
          <w:p w14:paraId="75E05676" w14:textId="77777777" w:rsidR="001169A8" w:rsidRPr="00A32D82" w:rsidRDefault="001169A8" w:rsidP="001169A8">
            <w:pPr>
              <w:rPr>
                <w:rFonts w:ascii="Arial" w:hAnsi="Arial" w:cs="Arial"/>
                <w:i/>
                <w:iCs/>
                <w:color w:val="000000"/>
                <w:sz w:val="20"/>
                <w:szCs w:val="20"/>
              </w:rPr>
            </w:pPr>
          </w:p>
        </w:tc>
        <w:tc>
          <w:tcPr>
            <w:tcW w:w="2928" w:type="dxa"/>
            <w:vMerge/>
          </w:tcPr>
          <w:p w14:paraId="3A61F23D"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5A96F44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MA2</w:t>
            </w:r>
          </w:p>
        </w:tc>
        <w:tc>
          <w:tcPr>
            <w:tcW w:w="1336" w:type="dxa"/>
            <w:tcBorders>
              <w:top w:val="nil"/>
              <w:bottom w:val="nil"/>
            </w:tcBorders>
          </w:tcPr>
          <w:p w14:paraId="6C26847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-0.202</w:t>
            </w:r>
          </w:p>
        </w:tc>
        <w:tc>
          <w:tcPr>
            <w:tcW w:w="1221" w:type="dxa"/>
            <w:tcBorders>
              <w:top w:val="nil"/>
              <w:bottom w:val="nil"/>
            </w:tcBorders>
          </w:tcPr>
          <w:p w14:paraId="1CB48AF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0.128</w:t>
            </w:r>
          </w:p>
        </w:tc>
      </w:tr>
      <w:tr w:rsidR="001169A8" w:rsidRPr="00A32D82" w14:paraId="6F715ACC" w14:textId="77777777" w:rsidTr="00B31AA9">
        <w:trPr>
          <w:trHeight w:val="20"/>
          <w:jc w:val="center"/>
        </w:trPr>
        <w:tc>
          <w:tcPr>
            <w:tcW w:w="2029" w:type="dxa"/>
            <w:vMerge/>
          </w:tcPr>
          <w:p w14:paraId="0BEC8F16" w14:textId="77777777" w:rsidR="001169A8" w:rsidRPr="00A32D82" w:rsidRDefault="001169A8" w:rsidP="001169A8">
            <w:pPr>
              <w:rPr>
                <w:rFonts w:ascii="Arial" w:hAnsi="Arial" w:cs="Arial"/>
                <w:i/>
                <w:iCs/>
                <w:color w:val="000000"/>
                <w:sz w:val="20"/>
                <w:szCs w:val="20"/>
              </w:rPr>
            </w:pPr>
          </w:p>
        </w:tc>
        <w:tc>
          <w:tcPr>
            <w:tcW w:w="2928" w:type="dxa"/>
            <w:vMerge/>
          </w:tcPr>
          <w:p w14:paraId="0D3A038E"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05A719C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top w:val="nil"/>
              <w:bottom w:val="nil"/>
            </w:tcBorders>
          </w:tcPr>
          <w:p w14:paraId="7694D42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-0.709</w:t>
            </w:r>
          </w:p>
        </w:tc>
        <w:tc>
          <w:tcPr>
            <w:tcW w:w="1221" w:type="dxa"/>
            <w:tcBorders>
              <w:top w:val="nil"/>
              <w:bottom w:val="nil"/>
            </w:tcBorders>
          </w:tcPr>
          <w:p w14:paraId="469C262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00CC9A33" w14:textId="77777777" w:rsidTr="00B31AA9">
        <w:trPr>
          <w:trHeight w:val="20"/>
          <w:jc w:val="center"/>
        </w:trPr>
        <w:tc>
          <w:tcPr>
            <w:tcW w:w="2029" w:type="dxa"/>
            <w:vMerge/>
          </w:tcPr>
          <w:p w14:paraId="6AB524C4" w14:textId="77777777" w:rsidR="001169A8" w:rsidRPr="00A32D82" w:rsidRDefault="001169A8" w:rsidP="001169A8">
            <w:pPr>
              <w:rPr>
                <w:rFonts w:ascii="Arial" w:hAnsi="Arial" w:cs="Arial"/>
                <w:i/>
                <w:iCs/>
                <w:color w:val="000000"/>
                <w:sz w:val="20"/>
                <w:szCs w:val="20"/>
              </w:rPr>
            </w:pPr>
          </w:p>
        </w:tc>
        <w:tc>
          <w:tcPr>
            <w:tcW w:w="2928" w:type="dxa"/>
            <w:vMerge/>
          </w:tcPr>
          <w:p w14:paraId="42505955"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1F7FDB7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0712FF9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-0.323</w:t>
            </w:r>
          </w:p>
        </w:tc>
        <w:tc>
          <w:tcPr>
            <w:tcW w:w="1221" w:type="dxa"/>
            <w:tcBorders>
              <w:top w:val="nil"/>
            </w:tcBorders>
          </w:tcPr>
          <w:p w14:paraId="7EE3B61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42238C49" w14:textId="77777777" w:rsidTr="00B31AA9">
        <w:trPr>
          <w:trHeight w:val="20"/>
          <w:jc w:val="center"/>
        </w:trPr>
        <w:tc>
          <w:tcPr>
            <w:tcW w:w="2029" w:type="dxa"/>
            <w:vMerge w:val="restart"/>
          </w:tcPr>
          <w:p w14:paraId="444438EB"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Guledagudda</w:t>
            </w:r>
            <w:proofErr w:type="spellEnd"/>
          </w:p>
        </w:tc>
        <w:tc>
          <w:tcPr>
            <w:tcW w:w="2928" w:type="dxa"/>
            <w:vMerge w:val="restart"/>
          </w:tcPr>
          <w:p w14:paraId="0DE73A34" w14:textId="77777777" w:rsidR="00B31AA9" w:rsidRPr="00A32D82" w:rsidRDefault="00B31AA9" w:rsidP="001169A8">
            <w:pPr>
              <w:rPr>
                <w:rFonts w:ascii="Arial" w:hAnsi="Arial" w:cs="Arial"/>
                <w:color w:val="000000"/>
                <w:sz w:val="20"/>
                <w:szCs w:val="20"/>
              </w:rPr>
            </w:pPr>
          </w:p>
          <w:p w14:paraId="08487787" w14:textId="0763775F"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(2,0,</w:t>
            </w:r>
            <w:proofErr w:type="gramStart"/>
            <w:r w:rsidRPr="00A32D82">
              <w:rPr>
                <w:rFonts w:ascii="Arial" w:hAnsi="Arial" w:cs="Arial"/>
                <w:color w:val="000000"/>
                <w:sz w:val="20"/>
                <w:szCs w:val="20"/>
              </w:rPr>
              <w:t>2)(</w:t>
            </w:r>
            <w:proofErr w:type="gramEnd"/>
            <w:r w:rsidRPr="00A32D82">
              <w:rPr>
                <w:rFonts w:ascii="Arial" w:hAnsi="Arial" w:cs="Arial"/>
                <w:color w:val="000000"/>
                <w:sz w:val="20"/>
                <w:szCs w:val="20"/>
              </w:rPr>
              <w:t>2,1,0) 12</w:t>
            </w:r>
          </w:p>
        </w:tc>
        <w:tc>
          <w:tcPr>
            <w:tcW w:w="1502" w:type="dxa"/>
            <w:tcBorders>
              <w:bottom w:val="nil"/>
            </w:tcBorders>
          </w:tcPr>
          <w:p w14:paraId="5F1E210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21E6D39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0.114</w:t>
            </w:r>
          </w:p>
        </w:tc>
        <w:tc>
          <w:tcPr>
            <w:tcW w:w="1221" w:type="dxa"/>
            <w:tcBorders>
              <w:bottom w:val="nil"/>
            </w:tcBorders>
          </w:tcPr>
          <w:p w14:paraId="2F5099A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0.418</w:t>
            </w:r>
          </w:p>
        </w:tc>
      </w:tr>
      <w:tr w:rsidR="001169A8" w:rsidRPr="00A32D82" w14:paraId="3DF150E5" w14:textId="77777777" w:rsidTr="00B31AA9">
        <w:trPr>
          <w:trHeight w:val="20"/>
          <w:jc w:val="center"/>
        </w:trPr>
        <w:tc>
          <w:tcPr>
            <w:tcW w:w="2029" w:type="dxa"/>
            <w:vMerge/>
          </w:tcPr>
          <w:p w14:paraId="68C9A695" w14:textId="77777777" w:rsidR="001169A8" w:rsidRPr="00A32D82" w:rsidRDefault="001169A8" w:rsidP="001169A8">
            <w:pPr>
              <w:rPr>
                <w:rFonts w:ascii="Arial" w:hAnsi="Arial" w:cs="Arial"/>
                <w:i/>
                <w:iCs/>
                <w:color w:val="000000"/>
                <w:sz w:val="20"/>
                <w:szCs w:val="20"/>
              </w:rPr>
            </w:pPr>
          </w:p>
        </w:tc>
        <w:tc>
          <w:tcPr>
            <w:tcW w:w="2928" w:type="dxa"/>
            <w:vMerge/>
          </w:tcPr>
          <w:p w14:paraId="1B0888B5"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317154C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AR2</w:t>
            </w:r>
          </w:p>
        </w:tc>
        <w:tc>
          <w:tcPr>
            <w:tcW w:w="1336" w:type="dxa"/>
            <w:tcBorders>
              <w:top w:val="nil"/>
              <w:bottom w:val="nil"/>
            </w:tcBorders>
          </w:tcPr>
          <w:p w14:paraId="63CE4C0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0.262</w:t>
            </w:r>
          </w:p>
        </w:tc>
        <w:tc>
          <w:tcPr>
            <w:tcW w:w="1221" w:type="dxa"/>
            <w:tcBorders>
              <w:top w:val="nil"/>
              <w:bottom w:val="nil"/>
            </w:tcBorders>
          </w:tcPr>
          <w:p w14:paraId="7C46A9E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0.189</w:t>
            </w:r>
          </w:p>
        </w:tc>
      </w:tr>
      <w:tr w:rsidR="001169A8" w:rsidRPr="00A32D82" w14:paraId="22D05366" w14:textId="77777777" w:rsidTr="00B31AA9">
        <w:trPr>
          <w:trHeight w:val="20"/>
          <w:jc w:val="center"/>
        </w:trPr>
        <w:tc>
          <w:tcPr>
            <w:tcW w:w="2029" w:type="dxa"/>
            <w:vMerge/>
          </w:tcPr>
          <w:p w14:paraId="6DB947C4" w14:textId="77777777" w:rsidR="001169A8" w:rsidRPr="00A32D82" w:rsidRDefault="001169A8" w:rsidP="001169A8">
            <w:pPr>
              <w:rPr>
                <w:rFonts w:ascii="Arial" w:hAnsi="Arial" w:cs="Arial"/>
                <w:i/>
                <w:iCs/>
                <w:color w:val="000000"/>
                <w:sz w:val="20"/>
                <w:szCs w:val="20"/>
              </w:rPr>
            </w:pPr>
          </w:p>
        </w:tc>
        <w:tc>
          <w:tcPr>
            <w:tcW w:w="2928" w:type="dxa"/>
            <w:vMerge/>
          </w:tcPr>
          <w:p w14:paraId="78031D97"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2A931F9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MA1</w:t>
            </w:r>
          </w:p>
        </w:tc>
        <w:tc>
          <w:tcPr>
            <w:tcW w:w="1336" w:type="dxa"/>
            <w:tcBorders>
              <w:top w:val="nil"/>
              <w:bottom w:val="nil"/>
            </w:tcBorders>
          </w:tcPr>
          <w:p w14:paraId="692EE54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0.163</w:t>
            </w:r>
          </w:p>
        </w:tc>
        <w:tc>
          <w:tcPr>
            <w:tcW w:w="1221" w:type="dxa"/>
            <w:tcBorders>
              <w:top w:val="nil"/>
              <w:bottom w:val="nil"/>
            </w:tcBorders>
          </w:tcPr>
          <w:p w14:paraId="471F9CD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0.416</w:t>
            </w:r>
          </w:p>
        </w:tc>
      </w:tr>
      <w:tr w:rsidR="001169A8" w:rsidRPr="00A32D82" w14:paraId="0600D93F" w14:textId="77777777" w:rsidTr="00B31AA9">
        <w:trPr>
          <w:trHeight w:val="20"/>
          <w:jc w:val="center"/>
        </w:trPr>
        <w:tc>
          <w:tcPr>
            <w:tcW w:w="2029" w:type="dxa"/>
            <w:vMerge/>
          </w:tcPr>
          <w:p w14:paraId="2D1C367D" w14:textId="77777777" w:rsidR="001169A8" w:rsidRPr="00A32D82" w:rsidRDefault="001169A8" w:rsidP="001169A8">
            <w:pPr>
              <w:rPr>
                <w:rFonts w:ascii="Arial" w:hAnsi="Arial" w:cs="Arial"/>
                <w:i/>
                <w:iCs/>
                <w:color w:val="000000"/>
                <w:sz w:val="20"/>
                <w:szCs w:val="20"/>
              </w:rPr>
            </w:pPr>
          </w:p>
        </w:tc>
        <w:tc>
          <w:tcPr>
            <w:tcW w:w="2928" w:type="dxa"/>
            <w:vMerge/>
          </w:tcPr>
          <w:p w14:paraId="2E63295C"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2D3680F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MA2</w:t>
            </w:r>
          </w:p>
        </w:tc>
        <w:tc>
          <w:tcPr>
            <w:tcW w:w="1336" w:type="dxa"/>
            <w:tcBorders>
              <w:top w:val="nil"/>
              <w:bottom w:val="nil"/>
            </w:tcBorders>
          </w:tcPr>
          <w:p w14:paraId="1EFF708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-0.202</w:t>
            </w:r>
          </w:p>
        </w:tc>
        <w:tc>
          <w:tcPr>
            <w:tcW w:w="1221" w:type="dxa"/>
            <w:tcBorders>
              <w:top w:val="nil"/>
              <w:bottom w:val="nil"/>
            </w:tcBorders>
          </w:tcPr>
          <w:p w14:paraId="488DE11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0.128</w:t>
            </w:r>
          </w:p>
        </w:tc>
      </w:tr>
      <w:tr w:rsidR="001169A8" w:rsidRPr="00A32D82" w14:paraId="04820B27" w14:textId="77777777" w:rsidTr="00B31AA9">
        <w:trPr>
          <w:trHeight w:val="20"/>
          <w:jc w:val="center"/>
        </w:trPr>
        <w:tc>
          <w:tcPr>
            <w:tcW w:w="2029" w:type="dxa"/>
            <w:vMerge/>
          </w:tcPr>
          <w:p w14:paraId="699AE79A" w14:textId="77777777" w:rsidR="001169A8" w:rsidRPr="00A32D82" w:rsidRDefault="001169A8" w:rsidP="001169A8">
            <w:pPr>
              <w:rPr>
                <w:rFonts w:ascii="Arial" w:hAnsi="Arial" w:cs="Arial"/>
                <w:i/>
                <w:iCs/>
                <w:color w:val="000000"/>
                <w:sz w:val="20"/>
                <w:szCs w:val="20"/>
              </w:rPr>
            </w:pPr>
          </w:p>
        </w:tc>
        <w:tc>
          <w:tcPr>
            <w:tcW w:w="2928" w:type="dxa"/>
            <w:vMerge/>
          </w:tcPr>
          <w:p w14:paraId="76B3F51B"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70CEF7C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top w:val="nil"/>
              <w:bottom w:val="nil"/>
            </w:tcBorders>
          </w:tcPr>
          <w:p w14:paraId="4F05825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-0.709</w:t>
            </w:r>
          </w:p>
        </w:tc>
        <w:tc>
          <w:tcPr>
            <w:tcW w:w="1221" w:type="dxa"/>
            <w:tcBorders>
              <w:top w:val="nil"/>
              <w:bottom w:val="nil"/>
            </w:tcBorders>
          </w:tcPr>
          <w:p w14:paraId="2166EC4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44AD836A" w14:textId="77777777" w:rsidTr="00B31AA9">
        <w:trPr>
          <w:trHeight w:val="20"/>
          <w:jc w:val="center"/>
        </w:trPr>
        <w:tc>
          <w:tcPr>
            <w:tcW w:w="2029" w:type="dxa"/>
            <w:vMerge/>
          </w:tcPr>
          <w:p w14:paraId="0BF2779E" w14:textId="77777777" w:rsidR="001169A8" w:rsidRPr="00A32D82" w:rsidRDefault="001169A8" w:rsidP="001169A8">
            <w:pPr>
              <w:rPr>
                <w:rFonts w:ascii="Arial" w:hAnsi="Arial" w:cs="Arial"/>
                <w:i/>
                <w:iCs/>
                <w:color w:val="000000"/>
                <w:sz w:val="20"/>
                <w:szCs w:val="20"/>
              </w:rPr>
            </w:pPr>
          </w:p>
        </w:tc>
        <w:tc>
          <w:tcPr>
            <w:tcW w:w="2928" w:type="dxa"/>
            <w:vMerge/>
          </w:tcPr>
          <w:p w14:paraId="6FE38E76"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07DD293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4A82456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-0.323</w:t>
            </w:r>
          </w:p>
        </w:tc>
        <w:tc>
          <w:tcPr>
            <w:tcW w:w="1221" w:type="dxa"/>
            <w:tcBorders>
              <w:top w:val="nil"/>
            </w:tcBorders>
          </w:tcPr>
          <w:p w14:paraId="02AD128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0B923396" w14:textId="77777777" w:rsidTr="00B31AA9">
        <w:trPr>
          <w:trHeight w:val="20"/>
          <w:jc w:val="center"/>
        </w:trPr>
        <w:tc>
          <w:tcPr>
            <w:tcW w:w="2029" w:type="dxa"/>
            <w:vMerge w:val="restart"/>
          </w:tcPr>
          <w:p w14:paraId="4F974B55"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Hungund</w:t>
            </w:r>
            <w:proofErr w:type="spellEnd"/>
          </w:p>
        </w:tc>
        <w:tc>
          <w:tcPr>
            <w:tcW w:w="2928" w:type="dxa"/>
            <w:vMerge w:val="restart"/>
          </w:tcPr>
          <w:p w14:paraId="60AB0E52" w14:textId="77777777" w:rsidR="00B31AA9" w:rsidRPr="00A32D82" w:rsidRDefault="00B31AA9" w:rsidP="001169A8">
            <w:pPr>
              <w:rPr>
                <w:rFonts w:ascii="Arial" w:hAnsi="Arial" w:cs="Arial"/>
                <w:color w:val="000000"/>
                <w:sz w:val="20"/>
                <w:szCs w:val="20"/>
              </w:rPr>
            </w:pPr>
          </w:p>
          <w:p w14:paraId="7A31D3D7" w14:textId="7AB08353"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(1,0,</w:t>
            </w:r>
            <w:proofErr w:type="gramStart"/>
            <w:r w:rsidRPr="00A32D82">
              <w:rPr>
                <w:rFonts w:ascii="Arial" w:hAnsi="Arial" w:cs="Arial"/>
                <w:color w:val="000000"/>
                <w:sz w:val="20"/>
                <w:szCs w:val="20"/>
              </w:rPr>
              <w:t>1)(</w:t>
            </w:r>
            <w:proofErr w:type="gramEnd"/>
            <w:r w:rsidRPr="00A32D82">
              <w:rPr>
                <w:rFonts w:ascii="Arial" w:hAnsi="Arial" w:cs="Arial"/>
                <w:color w:val="000000"/>
                <w:sz w:val="20"/>
                <w:szCs w:val="20"/>
              </w:rPr>
              <w:t>2,1,0) 12</w:t>
            </w:r>
          </w:p>
        </w:tc>
        <w:tc>
          <w:tcPr>
            <w:tcW w:w="1502" w:type="dxa"/>
            <w:tcBorders>
              <w:bottom w:val="nil"/>
            </w:tcBorders>
          </w:tcPr>
          <w:p w14:paraId="6498E8B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5925DB2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0.457</w:t>
            </w:r>
          </w:p>
        </w:tc>
        <w:tc>
          <w:tcPr>
            <w:tcW w:w="1221" w:type="dxa"/>
            <w:tcBorders>
              <w:bottom w:val="nil"/>
            </w:tcBorders>
          </w:tcPr>
          <w:p w14:paraId="1C5532F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0.157</w:t>
            </w:r>
          </w:p>
        </w:tc>
      </w:tr>
      <w:tr w:rsidR="001169A8" w:rsidRPr="00A32D82" w14:paraId="38FBCC63" w14:textId="77777777" w:rsidTr="00B31AA9">
        <w:trPr>
          <w:trHeight w:val="20"/>
          <w:jc w:val="center"/>
        </w:trPr>
        <w:tc>
          <w:tcPr>
            <w:tcW w:w="2029" w:type="dxa"/>
            <w:vMerge/>
          </w:tcPr>
          <w:p w14:paraId="02D1B7E5" w14:textId="77777777" w:rsidR="001169A8" w:rsidRPr="00A32D82" w:rsidRDefault="001169A8" w:rsidP="001169A8">
            <w:pPr>
              <w:rPr>
                <w:rFonts w:ascii="Arial" w:hAnsi="Arial" w:cs="Arial"/>
                <w:i/>
                <w:iCs/>
                <w:color w:val="000000"/>
                <w:sz w:val="20"/>
                <w:szCs w:val="20"/>
              </w:rPr>
            </w:pPr>
          </w:p>
        </w:tc>
        <w:tc>
          <w:tcPr>
            <w:tcW w:w="2928" w:type="dxa"/>
            <w:vMerge/>
          </w:tcPr>
          <w:p w14:paraId="42887AB9"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08D8DD5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MA1</w:t>
            </w:r>
          </w:p>
        </w:tc>
        <w:tc>
          <w:tcPr>
            <w:tcW w:w="1336" w:type="dxa"/>
            <w:tcBorders>
              <w:top w:val="nil"/>
              <w:bottom w:val="nil"/>
            </w:tcBorders>
          </w:tcPr>
          <w:p w14:paraId="02AFD35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-0.188</w:t>
            </w:r>
          </w:p>
        </w:tc>
        <w:tc>
          <w:tcPr>
            <w:tcW w:w="1221" w:type="dxa"/>
            <w:tcBorders>
              <w:top w:val="nil"/>
              <w:bottom w:val="nil"/>
            </w:tcBorders>
          </w:tcPr>
          <w:p w14:paraId="2E4C1CD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0.175</w:t>
            </w:r>
          </w:p>
        </w:tc>
      </w:tr>
      <w:tr w:rsidR="001169A8" w:rsidRPr="00A32D82" w14:paraId="3123D6C8" w14:textId="77777777" w:rsidTr="00B31AA9">
        <w:trPr>
          <w:trHeight w:val="20"/>
          <w:jc w:val="center"/>
        </w:trPr>
        <w:tc>
          <w:tcPr>
            <w:tcW w:w="2029" w:type="dxa"/>
            <w:vMerge/>
          </w:tcPr>
          <w:p w14:paraId="2EDCBFBE" w14:textId="77777777" w:rsidR="001169A8" w:rsidRPr="00A32D82" w:rsidRDefault="001169A8" w:rsidP="001169A8">
            <w:pPr>
              <w:rPr>
                <w:rFonts w:ascii="Arial" w:hAnsi="Arial" w:cs="Arial"/>
                <w:i/>
                <w:iCs/>
                <w:color w:val="000000"/>
                <w:sz w:val="20"/>
                <w:szCs w:val="20"/>
              </w:rPr>
            </w:pPr>
          </w:p>
        </w:tc>
        <w:tc>
          <w:tcPr>
            <w:tcW w:w="2928" w:type="dxa"/>
            <w:vMerge/>
          </w:tcPr>
          <w:p w14:paraId="65B4A454"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5E110F3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top w:val="nil"/>
              <w:bottom w:val="nil"/>
            </w:tcBorders>
          </w:tcPr>
          <w:p w14:paraId="4F81B5F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-0.692</w:t>
            </w:r>
          </w:p>
        </w:tc>
        <w:tc>
          <w:tcPr>
            <w:tcW w:w="1221" w:type="dxa"/>
            <w:tcBorders>
              <w:top w:val="nil"/>
              <w:bottom w:val="nil"/>
            </w:tcBorders>
          </w:tcPr>
          <w:p w14:paraId="3E2F217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3DAB4E0B" w14:textId="77777777" w:rsidTr="00B31AA9">
        <w:trPr>
          <w:trHeight w:val="20"/>
          <w:jc w:val="center"/>
        </w:trPr>
        <w:tc>
          <w:tcPr>
            <w:tcW w:w="2029" w:type="dxa"/>
            <w:vMerge/>
          </w:tcPr>
          <w:p w14:paraId="46F3767F" w14:textId="77777777" w:rsidR="001169A8" w:rsidRPr="00A32D82" w:rsidRDefault="001169A8" w:rsidP="001169A8">
            <w:pPr>
              <w:rPr>
                <w:rFonts w:ascii="Arial" w:hAnsi="Arial" w:cs="Arial"/>
                <w:i/>
                <w:iCs/>
                <w:color w:val="000000"/>
                <w:sz w:val="20"/>
                <w:szCs w:val="20"/>
              </w:rPr>
            </w:pPr>
          </w:p>
        </w:tc>
        <w:tc>
          <w:tcPr>
            <w:tcW w:w="2928" w:type="dxa"/>
            <w:vMerge/>
          </w:tcPr>
          <w:p w14:paraId="0515B6B0"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2D0E3B8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160E8FB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-0.335</w:t>
            </w:r>
          </w:p>
        </w:tc>
        <w:tc>
          <w:tcPr>
            <w:tcW w:w="1221" w:type="dxa"/>
            <w:tcBorders>
              <w:top w:val="nil"/>
            </w:tcBorders>
          </w:tcPr>
          <w:p w14:paraId="47AC725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r>
      <w:tr w:rsidR="001169A8" w:rsidRPr="00A32D82" w14:paraId="50A689D1" w14:textId="77777777" w:rsidTr="00B31AA9">
        <w:trPr>
          <w:trHeight w:val="20"/>
          <w:jc w:val="center"/>
        </w:trPr>
        <w:tc>
          <w:tcPr>
            <w:tcW w:w="2029" w:type="dxa"/>
            <w:vMerge w:val="restart"/>
          </w:tcPr>
          <w:p w14:paraId="6FDDDF0C"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Jamakhandi</w:t>
            </w:r>
            <w:proofErr w:type="spellEnd"/>
          </w:p>
        </w:tc>
        <w:tc>
          <w:tcPr>
            <w:tcW w:w="2928" w:type="dxa"/>
            <w:vMerge w:val="restart"/>
          </w:tcPr>
          <w:p w14:paraId="5404FA27" w14:textId="77777777" w:rsidR="00B31AA9" w:rsidRPr="00A32D82" w:rsidRDefault="00B31AA9" w:rsidP="001169A8">
            <w:pPr>
              <w:rPr>
                <w:rFonts w:ascii="Arial" w:hAnsi="Arial" w:cs="Arial"/>
                <w:color w:val="000000"/>
                <w:sz w:val="20"/>
                <w:szCs w:val="20"/>
              </w:rPr>
            </w:pPr>
          </w:p>
          <w:p w14:paraId="2DC2D482" w14:textId="1D5153B5"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502" w:type="dxa"/>
            <w:tcBorders>
              <w:bottom w:val="nil"/>
            </w:tcBorders>
          </w:tcPr>
          <w:p w14:paraId="265F508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31A1019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0.305</w:t>
            </w:r>
          </w:p>
        </w:tc>
        <w:tc>
          <w:tcPr>
            <w:tcW w:w="1221" w:type="dxa"/>
            <w:tcBorders>
              <w:bottom w:val="nil"/>
            </w:tcBorders>
          </w:tcPr>
          <w:p w14:paraId="08C6E0B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7928DBC7" w14:textId="77777777" w:rsidTr="00B31AA9">
        <w:trPr>
          <w:trHeight w:val="20"/>
          <w:jc w:val="center"/>
        </w:trPr>
        <w:tc>
          <w:tcPr>
            <w:tcW w:w="2029" w:type="dxa"/>
            <w:vMerge/>
          </w:tcPr>
          <w:p w14:paraId="2001F483" w14:textId="77777777" w:rsidR="001169A8" w:rsidRPr="00A32D82" w:rsidRDefault="001169A8" w:rsidP="001169A8">
            <w:pPr>
              <w:rPr>
                <w:rFonts w:ascii="Arial" w:hAnsi="Arial" w:cs="Arial"/>
                <w:i/>
                <w:iCs/>
                <w:color w:val="000000"/>
                <w:sz w:val="20"/>
                <w:szCs w:val="20"/>
              </w:rPr>
            </w:pPr>
          </w:p>
        </w:tc>
        <w:tc>
          <w:tcPr>
            <w:tcW w:w="2928" w:type="dxa"/>
            <w:vMerge/>
          </w:tcPr>
          <w:p w14:paraId="060E1A6A"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6617F94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AR2</w:t>
            </w:r>
          </w:p>
        </w:tc>
        <w:tc>
          <w:tcPr>
            <w:tcW w:w="1336" w:type="dxa"/>
            <w:tcBorders>
              <w:top w:val="nil"/>
              <w:bottom w:val="nil"/>
            </w:tcBorders>
          </w:tcPr>
          <w:p w14:paraId="40C3B99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0.027</w:t>
            </w:r>
          </w:p>
        </w:tc>
        <w:tc>
          <w:tcPr>
            <w:tcW w:w="1221" w:type="dxa"/>
            <w:tcBorders>
              <w:top w:val="nil"/>
              <w:bottom w:val="nil"/>
            </w:tcBorders>
          </w:tcPr>
          <w:p w14:paraId="2FB2CB2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53369D48" w14:textId="77777777" w:rsidTr="00B31AA9">
        <w:trPr>
          <w:trHeight w:val="20"/>
          <w:jc w:val="center"/>
        </w:trPr>
        <w:tc>
          <w:tcPr>
            <w:tcW w:w="2029" w:type="dxa"/>
            <w:vMerge/>
          </w:tcPr>
          <w:p w14:paraId="2F84531C" w14:textId="77777777" w:rsidR="001169A8" w:rsidRPr="00A32D82" w:rsidRDefault="001169A8" w:rsidP="001169A8">
            <w:pPr>
              <w:rPr>
                <w:rFonts w:ascii="Arial" w:hAnsi="Arial" w:cs="Arial"/>
                <w:i/>
                <w:iCs/>
                <w:color w:val="000000"/>
                <w:sz w:val="20"/>
                <w:szCs w:val="20"/>
              </w:rPr>
            </w:pPr>
          </w:p>
        </w:tc>
        <w:tc>
          <w:tcPr>
            <w:tcW w:w="2928" w:type="dxa"/>
            <w:vMerge/>
          </w:tcPr>
          <w:p w14:paraId="02752FB8"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64B4517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AR3</w:t>
            </w:r>
          </w:p>
        </w:tc>
        <w:tc>
          <w:tcPr>
            <w:tcW w:w="1336" w:type="dxa"/>
            <w:tcBorders>
              <w:top w:val="nil"/>
              <w:bottom w:val="nil"/>
            </w:tcBorders>
          </w:tcPr>
          <w:p w14:paraId="74A59E0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0.093</w:t>
            </w:r>
          </w:p>
        </w:tc>
        <w:tc>
          <w:tcPr>
            <w:tcW w:w="1221" w:type="dxa"/>
            <w:tcBorders>
              <w:top w:val="nil"/>
              <w:bottom w:val="nil"/>
            </w:tcBorders>
          </w:tcPr>
          <w:p w14:paraId="10ACE0B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5243338C" w14:textId="77777777" w:rsidTr="00B31AA9">
        <w:trPr>
          <w:trHeight w:val="20"/>
          <w:jc w:val="center"/>
        </w:trPr>
        <w:tc>
          <w:tcPr>
            <w:tcW w:w="2029" w:type="dxa"/>
            <w:vMerge/>
          </w:tcPr>
          <w:p w14:paraId="713CBF33" w14:textId="77777777" w:rsidR="001169A8" w:rsidRPr="00A32D82" w:rsidRDefault="001169A8" w:rsidP="001169A8">
            <w:pPr>
              <w:rPr>
                <w:rFonts w:ascii="Arial" w:hAnsi="Arial" w:cs="Arial"/>
                <w:i/>
                <w:iCs/>
                <w:color w:val="000000"/>
                <w:sz w:val="20"/>
                <w:szCs w:val="20"/>
              </w:rPr>
            </w:pPr>
          </w:p>
        </w:tc>
        <w:tc>
          <w:tcPr>
            <w:tcW w:w="2928" w:type="dxa"/>
            <w:vMerge/>
          </w:tcPr>
          <w:p w14:paraId="428004E2"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4448279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AR4</w:t>
            </w:r>
          </w:p>
        </w:tc>
        <w:tc>
          <w:tcPr>
            <w:tcW w:w="1336" w:type="dxa"/>
            <w:tcBorders>
              <w:top w:val="nil"/>
              <w:bottom w:val="nil"/>
            </w:tcBorders>
          </w:tcPr>
          <w:p w14:paraId="1F23D5B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-0.076</w:t>
            </w:r>
          </w:p>
        </w:tc>
        <w:tc>
          <w:tcPr>
            <w:tcW w:w="1221" w:type="dxa"/>
            <w:tcBorders>
              <w:top w:val="nil"/>
              <w:bottom w:val="nil"/>
            </w:tcBorders>
          </w:tcPr>
          <w:p w14:paraId="3CCAFC7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40C74D85" w14:textId="77777777" w:rsidTr="00B31AA9">
        <w:trPr>
          <w:trHeight w:val="20"/>
          <w:jc w:val="center"/>
        </w:trPr>
        <w:tc>
          <w:tcPr>
            <w:tcW w:w="2029" w:type="dxa"/>
            <w:vMerge/>
          </w:tcPr>
          <w:p w14:paraId="771D5A0C" w14:textId="77777777" w:rsidR="001169A8" w:rsidRPr="00A32D82" w:rsidRDefault="001169A8" w:rsidP="001169A8">
            <w:pPr>
              <w:rPr>
                <w:rFonts w:ascii="Arial" w:hAnsi="Arial" w:cs="Arial"/>
                <w:i/>
                <w:iCs/>
                <w:color w:val="000000"/>
                <w:sz w:val="20"/>
                <w:szCs w:val="20"/>
              </w:rPr>
            </w:pPr>
          </w:p>
        </w:tc>
        <w:tc>
          <w:tcPr>
            <w:tcW w:w="2928" w:type="dxa"/>
            <w:vMerge/>
          </w:tcPr>
          <w:p w14:paraId="3C14768B"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781499D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AR5</w:t>
            </w:r>
          </w:p>
        </w:tc>
        <w:tc>
          <w:tcPr>
            <w:tcW w:w="1336" w:type="dxa"/>
            <w:tcBorders>
              <w:top w:val="nil"/>
              <w:bottom w:val="nil"/>
            </w:tcBorders>
          </w:tcPr>
          <w:p w14:paraId="495DF9A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-0.056</w:t>
            </w:r>
          </w:p>
        </w:tc>
        <w:tc>
          <w:tcPr>
            <w:tcW w:w="1221" w:type="dxa"/>
            <w:tcBorders>
              <w:top w:val="nil"/>
              <w:bottom w:val="nil"/>
            </w:tcBorders>
          </w:tcPr>
          <w:p w14:paraId="353EAED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3E570A17" w14:textId="77777777" w:rsidTr="00B31AA9">
        <w:trPr>
          <w:trHeight w:val="20"/>
          <w:jc w:val="center"/>
        </w:trPr>
        <w:tc>
          <w:tcPr>
            <w:tcW w:w="2029" w:type="dxa"/>
            <w:vMerge/>
          </w:tcPr>
          <w:p w14:paraId="38F5BD1C" w14:textId="77777777" w:rsidR="001169A8" w:rsidRPr="00A32D82" w:rsidRDefault="001169A8" w:rsidP="001169A8">
            <w:pPr>
              <w:rPr>
                <w:rFonts w:ascii="Arial" w:hAnsi="Arial" w:cs="Arial"/>
                <w:i/>
                <w:iCs/>
                <w:color w:val="000000"/>
                <w:sz w:val="20"/>
                <w:szCs w:val="20"/>
              </w:rPr>
            </w:pPr>
          </w:p>
        </w:tc>
        <w:tc>
          <w:tcPr>
            <w:tcW w:w="2928" w:type="dxa"/>
            <w:vMerge/>
          </w:tcPr>
          <w:p w14:paraId="4664B430"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2061673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top w:val="nil"/>
              <w:bottom w:val="nil"/>
            </w:tcBorders>
          </w:tcPr>
          <w:p w14:paraId="53C0566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-0.716</w:t>
            </w:r>
          </w:p>
        </w:tc>
        <w:tc>
          <w:tcPr>
            <w:tcW w:w="1221" w:type="dxa"/>
            <w:tcBorders>
              <w:top w:val="nil"/>
              <w:bottom w:val="nil"/>
            </w:tcBorders>
          </w:tcPr>
          <w:p w14:paraId="14C0AA6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43568F13" w14:textId="77777777" w:rsidTr="00B31AA9">
        <w:trPr>
          <w:trHeight w:val="20"/>
          <w:jc w:val="center"/>
        </w:trPr>
        <w:tc>
          <w:tcPr>
            <w:tcW w:w="2029" w:type="dxa"/>
            <w:vMerge/>
          </w:tcPr>
          <w:p w14:paraId="2C2ADCD0" w14:textId="77777777" w:rsidR="001169A8" w:rsidRPr="00A32D82" w:rsidRDefault="001169A8" w:rsidP="001169A8">
            <w:pPr>
              <w:rPr>
                <w:rFonts w:ascii="Arial" w:hAnsi="Arial" w:cs="Arial"/>
                <w:i/>
                <w:iCs/>
                <w:color w:val="000000"/>
                <w:sz w:val="20"/>
                <w:szCs w:val="20"/>
              </w:rPr>
            </w:pPr>
          </w:p>
        </w:tc>
        <w:tc>
          <w:tcPr>
            <w:tcW w:w="2928" w:type="dxa"/>
            <w:vMerge/>
          </w:tcPr>
          <w:p w14:paraId="0365E3D8"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76E2857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6B28438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c>
          <w:tcPr>
            <w:tcW w:w="1221" w:type="dxa"/>
            <w:tcBorders>
              <w:top w:val="nil"/>
            </w:tcBorders>
          </w:tcPr>
          <w:p w14:paraId="02B3B5E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r>
      <w:tr w:rsidR="001169A8" w:rsidRPr="00A32D82" w14:paraId="32692B69" w14:textId="77777777" w:rsidTr="00B31AA9">
        <w:trPr>
          <w:trHeight w:val="20"/>
          <w:jc w:val="center"/>
        </w:trPr>
        <w:tc>
          <w:tcPr>
            <w:tcW w:w="2029" w:type="dxa"/>
            <w:vMerge w:val="restart"/>
          </w:tcPr>
          <w:p w14:paraId="6ABBA72A" w14:textId="77777777" w:rsidR="001169A8" w:rsidRPr="00A32D82" w:rsidRDefault="001169A8" w:rsidP="001169A8">
            <w:pPr>
              <w:rPr>
                <w:rFonts w:ascii="Arial" w:hAnsi="Arial" w:cs="Arial"/>
                <w:i/>
                <w:iCs/>
                <w:color w:val="000000"/>
                <w:sz w:val="20"/>
                <w:szCs w:val="20"/>
              </w:rPr>
            </w:pPr>
            <w:r w:rsidRPr="00A32D82">
              <w:rPr>
                <w:rFonts w:ascii="Arial" w:hAnsi="Arial" w:cs="Arial"/>
                <w:i/>
                <w:iCs/>
                <w:color w:val="000000"/>
                <w:sz w:val="20"/>
                <w:szCs w:val="20"/>
              </w:rPr>
              <w:t>Mudhol</w:t>
            </w:r>
          </w:p>
        </w:tc>
        <w:tc>
          <w:tcPr>
            <w:tcW w:w="2928" w:type="dxa"/>
            <w:vMerge w:val="restart"/>
          </w:tcPr>
          <w:p w14:paraId="65392A4E" w14:textId="77777777" w:rsidR="00B31AA9" w:rsidRPr="00A32D82" w:rsidRDefault="00B31AA9" w:rsidP="001169A8">
            <w:pPr>
              <w:rPr>
                <w:rFonts w:ascii="Arial" w:hAnsi="Arial" w:cs="Arial"/>
                <w:color w:val="000000"/>
                <w:sz w:val="20"/>
                <w:szCs w:val="20"/>
              </w:rPr>
            </w:pPr>
          </w:p>
          <w:p w14:paraId="3C08F03E" w14:textId="5DFD9B3C"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502" w:type="dxa"/>
            <w:tcBorders>
              <w:bottom w:val="nil"/>
            </w:tcBorders>
          </w:tcPr>
          <w:p w14:paraId="3DF5494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0608D89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0.306</w:t>
            </w:r>
          </w:p>
        </w:tc>
        <w:tc>
          <w:tcPr>
            <w:tcW w:w="1221" w:type="dxa"/>
            <w:tcBorders>
              <w:bottom w:val="nil"/>
            </w:tcBorders>
          </w:tcPr>
          <w:p w14:paraId="1C6A3B1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66F2F19D" w14:textId="77777777" w:rsidTr="00B31AA9">
        <w:trPr>
          <w:trHeight w:val="20"/>
          <w:jc w:val="center"/>
        </w:trPr>
        <w:tc>
          <w:tcPr>
            <w:tcW w:w="2029" w:type="dxa"/>
            <w:vMerge/>
          </w:tcPr>
          <w:p w14:paraId="07B31704" w14:textId="77777777" w:rsidR="001169A8" w:rsidRPr="00A32D82" w:rsidRDefault="001169A8" w:rsidP="001169A8">
            <w:pPr>
              <w:rPr>
                <w:rFonts w:ascii="Arial" w:hAnsi="Arial" w:cs="Arial"/>
                <w:i/>
                <w:iCs/>
                <w:color w:val="000000"/>
                <w:sz w:val="20"/>
                <w:szCs w:val="20"/>
              </w:rPr>
            </w:pPr>
          </w:p>
        </w:tc>
        <w:tc>
          <w:tcPr>
            <w:tcW w:w="2928" w:type="dxa"/>
            <w:vMerge/>
          </w:tcPr>
          <w:p w14:paraId="7C86ACF2"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55A5BE7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AR2</w:t>
            </w:r>
          </w:p>
        </w:tc>
        <w:tc>
          <w:tcPr>
            <w:tcW w:w="1336" w:type="dxa"/>
            <w:tcBorders>
              <w:top w:val="nil"/>
              <w:bottom w:val="nil"/>
            </w:tcBorders>
          </w:tcPr>
          <w:p w14:paraId="5288D37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0.027</w:t>
            </w:r>
          </w:p>
        </w:tc>
        <w:tc>
          <w:tcPr>
            <w:tcW w:w="1221" w:type="dxa"/>
            <w:tcBorders>
              <w:top w:val="nil"/>
              <w:bottom w:val="nil"/>
            </w:tcBorders>
          </w:tcPr>
          <w:p w14:paraId="662650B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736246CF" w14:textId="77777777" w:rsidTr="00B31AA9">
        <w:trPr>
          <w:trHeight w:val="20"/>
          <w:jc w:val="center"/>
        </w:trPr>
        <w:tc>
          <w:tcPr>
            <w:tcW w:w="2029" w:type="dxa"/>
            <w:vMerge/>
          </w:tcPr>
          <w:p w14:paraId="112C0747" w14:textId="77777777" w:rsidR="001169A8" w:rsidRPr="00A32D82" w:rsidRDefault="001169A8" w:rsidP="001169A8">
            <w:pPr>
              <w:rPr>
                <w:rFonts w:ascii="Arial" w:hAnsi="Arial" w:cs="Arial"/>
                <w:i/>
                <w:iCs/>
                <w:color w:val="000000"/>
                <w:sz w:val="20"/>
                <w:szCs w:val="20"/>
              </w:rPr>
            </w:pPr>
          </w:p>
        </w:tc>
        <w:tc>
          <w:tcPr>
            <w:tcW w:w="2928" w:type="dxa"/>
            <w:vMerge/>
          </w:tcPr>
          <w:p w14:paraId="611FF034"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214EEAB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AR3</w:t>
            </w:r>
          </w:p>
        </w:tc>
        <w:tc>
          <w:tcPr>
            <w:tcW w:w="1336" w:type="dxa"/>
            <w:tcBorders>
              <w:top w:val="nil"/>
              <w:bottom w:val="nil"/>
            </w:tcBorders>
          </w:tcPr>
          <w:p w14:paraId="6B8E15B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0.093</w:t>
            </w:r>
          </w:p>
        </w:tc>
        <w:tc>
          <w:tcPr>
            <w:tcW w:w="1221" w:type="dxa"/>
            <w:tcBorders>
              <w:top w:val="nil"/>
              <w:bottom w:val="nil"/>
            </w:tcBorders>
          </w:tcPr>
          <w:p w14:paraId="44E3D4A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21307254" w14:textId="77777777" w:rsidTr="00B31AA9">
        <w:trPr>
          <w:trHeight w:val="20"/>
          <w:jc w:val="center"/>
        </w:trPr>
        <w:tc>
          <w:tcPr>
            <w:tcW w:w="2029" w:type="dxa"/>
            <w:vMerge/>
          </w:tcPr>
          <w:p w14:paraId="1C43773A" w14:textId="77777777" w:rsidR="001169A8" w:rsidRPr="00A32D82" w:rsidRDefault="001169A8" w:rsidP="001169A8">
            <w:pPr>
              <w:rPr>
                <w:rFonts w:ascii="Arial" w:hAnsi="Arial" w:cs="Arial"/>
                <w:i/>
                <w:iCs/>
                <w:color w:val="000000"/>
                <w:sz w:val="20"/>
                <w:szCs w:val="20"/>
              </w:rPr>
            </w:pPr>
          </w:p>
        </w:tc>
        <w:tc>
          <w:tcPr>
            <w:tcW w:w="2928" w:type="dxa"/>
            <w:vMerge/>
          </w:tcPr>
          <w:p w14:paraId="6341A1A4"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67E30BE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AR4</w:t>
            </w:r>
          </w:p>
        </w:tc>
        <w:tc>
          <w:tcPr>
            <w:tcW w:w="1336" w:type="dxa"/>
            <w:tcBorders>
              <w:top w:val="nil"/>
              <w:bottom w:val="nil"/>
            </w:tcBorders>
          </w:tcPr>
          <w:p w14:paraId="0C4CC2B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-0.076</w:t>
            </w:r>
          </w:p>
        </w:tc>
        <w:tc>
          <w:tcPr>
            <w:tcW w:w="1221" w:type="dxa"/>
            <w:tcBorders>
              <w:top w:val="nil"/>
              <w:bottom w:val="nil"/>
            </w:tcBorders>
          </w:tcPr>
          <w:p w14:paraId="77D77F02"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3E239E56" w14:textId="77777777" w:rsidTr="00B31AA9">
        <w:trPr>
          <w:trHeight w:val="20"/>
          <w:jc w:val="center"/>
        </w:trPr>
        <w:tc>
          <w:tcPr>
            <w:tcW w:w="2029" w:type="dxa"/>
            <w:vMerge/>
          </w:tcPr>
          <w:p w14:paraId="5A9ECB11" w14:textId="77777777" w:rsidR="001169A8" w:rsidRPr="00A32D82" w:rsidRDefault="001169A8" w:rsidP="001169A8">
            <w:pPr>
              <w:rPr>
                <w:rFonts w:ascii="Arial" w:hAnsi="Arial" w:cs="Arial"/>
                <w:i/>
                <w:iCs/>
                <w:color w:val="000000"/>
                <w:sz w:val="20"/>
                <w:szCs w:val="20"/>
              </w:rPr>
            </w:pPr>
          </w:p>
        </w:tc>
        <w:tc>
          <w:tcPr>
            <w:tcW w:w="2928" w:type="dxa"/>
            <w:vMerge/>
          </w:tcPr>
          <w:p w14:paraId="18E1411E"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148BCBA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AR5</w:t>
            </w:r>
          </w:p>
        </w:tc>
        <w:tc>
          <w:tcPr>
            <w:tcW w:w="1336" w:type="dxa"/>
            <w:tcBorders>
              <w:top w:val="nil"/>
              <w:bottom w:val="nil"/>
            </w:tcBorders>
          </w:tcPr>
          <w:p w14:paraId="520FAE0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-0.056</w:t>
            </w:r>
          </w:p>
        </w:tc>
        <w:tc>
          <w:tcPr>
            <w:tcW w:w="1221" w:type="dxa"/>
            <w:tcBorders>
              <w:top w:val="nil"/>
              <w:bottom w:val="nil"/>
            </w:tcBorders>
          </w:tcPr>
          <w:p w14:paraId="3E9390B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09BB6686" w14:textId="77777777" w:rsidTr="00B31AA9">
        <w:trPr>
          <w:trHeight w:val="20"/>
          <w:jc w:val="center"/>
        </w:trPr>
        <w:tc>
          <w:tcPr>
            <w:tcW w:w="2029" w:type="dxa"/>
            <w:vMerge/>
          </w:tcPr>
          <w:p w14:paraId="777E2B9F" w14:textId="77777777" w:rsidR="001169A8" w:rsidRPr="00A32D82" w:rsidRDefault="001169A8" w:rsidP="001169A8">
            <w:pPr>
              <w:rPr>
                <w:rFonts w:ascii="Arial" w:hAnsi="Arial" w:cs="Arial"/>
                <w:i/>
                <w:iCs/>
                <w:color w:val="000000"/>
                <w:sz w:val="20"/>
                <w:szCs w:val="20"/>
              </w:rPr>
            </w:pPr>
          </w:p>
        </w:tc>
        <w:tc>
          <w:tcPr>
            <w:tcW w:w="2928" w:type="dxa"/>
            <w:vMerge/>
          </w:tcPr>
          <w:p w14:paraId="3E5C5F8F"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78CAC0E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top w:val="nil"/>
              <w:bottom w:val="nil"/>
            </w:tcBorders>
          </w:tcPr>
          <w:p w14:paraId="15570A2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-0.716</w:t>
            </w:r>
          </w:p>
        </w:tc>
        <w:tc>
          <w:tcPr>
            <w:tcW w:w="1221" w:type="dxa"/>
            <w:tcBorders>
              <w:top w:val="nil"/>
              <w:bottom w:val="nil"/>
            </w:tcBorders>
          </w:tcPr>
          <w:p w14:paraId="472C4E0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60C99E71" w14:textId="77777777" w:rsidTr="00B31AA9">
        <w:trPr>
          <w:trHeight w:val="20"/>
          <w:jc w:val="center"/>
        </w:trPr>
        <w:tc>
          <w:tcPr>
            <w:tcW w:w="2029" w:type="dxa"/>
            <w:vMerge/>
          </w:tcPr>
          <w:p w14:paraId="7558EAAF" w14:textId="77777777" w:rsidR="001169A8" w:rsidRPr="00A32D82" w:rsidRDefault="001169A8" w:rsidP="001169A8">
            <w:pPr>
              <w:rPr>
                <w:rFonts w:ascii="Arial" w:hAnsi="Arial" w:cs="Arial"/>
                <w:i/>
                <w:iCs/>
                <w:color w:val="000000"/>
                <w:sz w:val="20"/>
                <w:szCs w:val="20"/>
              </w:rPr>
            </w:pPr>
          </w:p>
        </w:tc>
        <w:tc>
          <w:tcPr>
            <w:tcW w:w="2928" w:type="dxa"/>
            <w:vMerge/>
          </w:tcPr>
          <w:p w14:paraId="6F302AC4"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25E5905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72DE8203"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c>
          <w:tcPr>
            <w:tcW w:w="1221" w:type="dxa"/>
            <w:tcBorders>
              <w:top w:val="nil"/>
            </w:tcBorders>
          </w:tcPr>
          <w:p w14:paraId="5D2EA05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r>
      <w:tr w:rsidR="001169A8" w:rsidRPr="00A32D82" w14:paraId="4B502E2B" w14:textId="77777777" w:rsidTr="00B31AA9">
        <w:trPr>
          <w:trHeight w:val="20"/>
          <w:jc w:val="center"/>
        </w:trPr>
        <w:tc>
          <w:tcPr>
            <w:tcW w:w="2029" w:type="dxa"/>
            <w:vMerge w:val="restart"/>
          </w:tcPr>
          <w:p w14:paraId="31D02C6B"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Ilkal</w:t>
            </w:r>
            <w:proofErr w:type="spellEnd"/>
          </w:p>
        </w:tc>
        <w:tc>
          <w:tcPr>
            <w:tcW w:w="2928" w:type="dxa"/>
            <w:vMerge w:val="restart"/>
          </w:tcPr>
          <w:p w14:paraId="1F517E80" w14:textId="77777777" w:rsidR="00B31AA9" w:rsidRPr="00A32D82" w:rsidRDefault="00B31AA9" w:rsidP="001169A8">
            <w:pPr>
              <w:rPr>
                <w:rFonts w:ascii="Arial" w:hAnsi="Arial" w:cs="Arial"/>
                <w:color w:val="000000"/>
                <w:sz w:val="20"/>
                <w:szCs w:val="20"/>
              </w:rPr>
            </w:pPr>
          </w:p>
          <w:p w14:paraId="1A44D6C5" w14:textId="5D18E68C"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502" w:type="dxa"/>
            <w:tcBorders>
              <w:bottom w:val="nil"/>
            </w:tcBorders>
          </w:tcPr>
          <w:p w14:paraId="5DF00B7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5CF5EF5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0.457</w:t>
            </w:r>
          </w:p>
        </w:tc>
        <w:tc>
          <w:tcPr>
            <w:tcW w:w="1221" w:type="dxa"/>
            <w:tcBorders>
              <w:bottom w:val="nil"/>
            </w:tcBorders>
          </w:tcPr>
          <w:p w14:paraId="61EC8FA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0.157</w:t>
            </w:r>
          </w:p>
        </w:tc>
      </w:tr>
      <w:tr w:rsidR="001169A8" w:rsidRPr="00A32D82" w14:paraId="79A35EC3" w14:textId="77777777" w:rsidTr="00B31AA9">
        <w:trPr>
          <w:trHeight w:val="20"/>
          <w:jc w:val="center"/>
        </w:trPr>
        <w:tc>
          <w:tcPr>
            <w:tcW w:w="2029" w:type="dxa"/>
            <w:vMerge/>
          </w:tcPr>
          <w:p w14:paraId="5E08176A" w14:textId="77777777" w:rsidR="001169A8" w:rsidRPr="00A32D82" w:rsidRDefault="001169A8" w:rsidP="001169A8">
            <w:pPr>
              <w:rPr>
                <w:rFonts w:ascii="Arial" w:hAnsi="Arial" w:cs="Arial"/>
                <w:color w:val="000000"/>
                <w:sz w:val="20"/>
                <w:szCs w:val="20"/>
              </w:rPr>
            </w:pPr>
          </w:p>
        </w:tc>
        <w:tc>
          <w:tcPr>
            <w:tcW w:w="2928" w:type="dxa"/>
            <w:vMerge/>
          </w:tcPr>
          <w:p w14:paraId="777717A5"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2ED3027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MA1</w:t>
            </w:r>
          </w:p>
        </w:tc>
        <w:tc>
          <w:tcPr>
            <w:tcW w:w="1336" w:type="dxa"/>
            <w:tcBorders>
              <w:top w:val="nil"/>
              <w:bottom w:val="nil"/>
            </w:tcBorders>
          </w:tcPr>
          <w:p w14:paraId="70133E7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-0.187</w:t>
            </w:r>
          </w:p>
        </w:tc>
        <w:tc>
          <w:tcPr>
            <w:tcW w:w="1221" w:type="dxa"/>
            <w:tcBorders>
              <w:top w:val="nil"/>
              <w:bottom w:val="nil"/>
            </w:tcBorders>
          </w:tcPr>
          <w:p w14:paraId="2D5038E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0.175</w:t>
            </w:r>
          </w:p>
        </w:tc>
      </w:tr>
      <w:tr w:rsidR="001169A8" w:rsidRPr="00A32D82" w14:paraId="10FC8BCB" w14:textId="77777777" w:rsidTr="00B31AA9">
        <w:trPr>
          <w:trHeight w:val="20"/>
          <w:jc w:val="center"/>
        </w:trPr>
        <w:tc>
          <w:tcPr>
            <w:tcW w:w="2029" w:type="dxa"/>
            <w:vMerge/>
          </w:tcPr>
          <w:p w14:paraId="0B775A2D" w14:textId="77777777" w:rsidR="001169A8" w:rsidRPr="00A32D82" w:rsidRDefault="001169A8" w:rsidP="001169A8">
            <w:pPr>
              <w:rPr>
                <w:rFonts w:ascii="Arial" w:hAnsi="Arial" w:cs="Arial"/>
                <w:color w:val="000000"/>
                <w:sz w:val="20"/>
                <w:szCs w:val="20"/>
              </w:rPr>
            </w:pPr>
          </w:p>
        </w:tc>
        <w:tc>
          <w:tcPr>
            <w:tcW w:w="2928" w:type="dxa"/>
            <w:vMerge/>
          </w:tcPr>
          <w:p w14:paraId="7CCB2338"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1813285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top w:val="nil"/>
              <w:bottom w:val="nil"/>
            </w:tcBorders>
          </w:tcPr>
          <w:p w14:paraId="3200259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-0.692</w:t>
            </w:r>
          </w:p>
        </w:tc>
        <w:tc>
          <w:tcPr>
            <w:tcW w:w="1221" w:type="dxa"/>
            <w:tcBorders>
              <w:top w:val="nil"/>
              <w:bottom w:val="nil"/>
            </w:tcBorders>
          </w:tcPr>
          <w:p w14:paraId="4AAE04D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705D48EC" w14:textId="77777777" w:rsidTr="00B31AA9">
        <w:trPr>
          <w:trHeight w:val="20"/>
          <w:jc w:val="center"/>
        </w:trPr>
        <w:tc>
          <w:tcPr>
            <w:tcW w:w="2029" w:type="dxa"/>
            <w:vMerge/>
          </w:tcPr>
          <w:p w14:paraId="438B9C80" w14:textId="77777777" w:rsidR="001169A8" w:rsidRPr="00A32D82" w:rsidRDefault="001169A8" w:rsidP="001169A8">
            <w:pPr>
              <w:rPr>
                <w:rFonts w:ascii="Arial" w:hAnsi="Arial" w:cs="Arial"/>
                <w:color w:val="000000"/>
                <w:sz w:val="20"/>
                <w:szCs w:val="20"/>
              </w:rPr>
            </w:pPr>
          </w:p>
        </w:tc>
        <w:tc>
          <w:tcPr>
            <w:tcW w:w="2928" w:type="dxa"/>
            <w:vMerge/>
          </w:tcPr>
          <w:p w14:paraId="5DFFA55A"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3377592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04A3A60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-0.335</w:t>
            </w:r>
          </w:p>
        </w:tc>
        <w:tc>
          <w:tcPr>
            <w:tcW w:w="1221" w:type="dxa"/>
            <w:tcBorders>
              <w:top w:val="nil"/>
            </w:tcBorders>
          </w:tcPr>
          <w:p w14:paraId="152610C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r>
      <w:tr w:rsidR="001169A8" w:rsidRPr="00A32D82" w14:paraId="310EB0AF" w14:textId="77777777" w:rsidTr="00B31AA9">
        <w:trPr>
          <w:trHeight w:val="20"/>
          <w:jc w:val="center"/>
        </w:trPr>
        <w:tc>
          <w:tcPr>
            <w:tcW w:w="2029" w:type="dxa"/>
            <w:vMerge w:val="restart"/>
          </w:tcPr>
          <w:p w14:paraId="664FF74D" w14:textId="24CF221C" w:rsidR="00B31AA9"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Rabakavi</w:t>
            </w:r>
            <w:proofErr w:type="spellEnd"/>
            <w:r w:rsidR="00B31AA9" w:rsidRPr="00A32D82">
              <w:rPr>
                <w:rFonts w:ascii="Arial" w:hAnsi="Arial" w:cs="Arial"/>
                <w:i/>
                <w:iCs/>
                <w:color w:val="000000"/>
                <w:sz w:val="20"/>
                <w:szCs w:val="20"/>
              </w:rPr>
              <w:t xml:space="preserve"> </w:t>
            </w:r>
            <w:r w:rsidRPr="00A32D82">
              <w:rPr>
                <w:rFonts w:ascii="Arial" w:hAnsi="Arial" w:cs="Arial"/>
                <w:i/>
                <w:iCs/>
                <w:color w:val="000000"/>
                <w:sz w:val="20"/>
                <w:szCs w:val="20"/>
              </w:rPr>
              <w:t>&amp;</w:t>
            </w:r>
          </w:p>
          <w:p w14:paraId="45C38842" w14:textId="7F471DD2" w:rsidR="001169A8" w:rsidRPr="00A32D82" w:rsidRDefault="001169A8" w:rsidP="001169A8">
            <w:pPr>
              <w:rPr>
                <w:rFonts w:ascii="Arial" w:hAnsi="Arial" w:cs="Arial"/>
                <w:color w:val="000000"/>
                <w:sz w:val="20"/>
                <w:szCs w:val="20"/>
              </w:rPr>
            </w:pPr>
            <w:proofErr w:type="spellStart"/>
            <w:r w:rsidRPr="00A32D82">
              <w:rPr>
                <w:rFonts w:ascii="Arial" w:hAnsi="Arial" w:cs="Arial"/>
                <w:i/>
                <w:iCs/>
                <w:color w:val="000000"/>
                <w:sz w:val="20"/>
                <w:szCs w:val="20"/>
              </w:rPr>
              <w:t>Banahatti</w:t>
            </w:r>
            <w:proofErr w:type="spellEnd"/>
          </w:p>
        </w:tc>
        <w:tc>
          <w:tcPr>
            <w:tcW w:w="2928" w:type="dxa"/>
            <w:vMerge w:val="restart"/>
          </w:tcPr>
          <w:p w14:paraId="7531A7DA" w14:textId="77777777" w:rsidR="00B31AA9" w:rsidRPr="00A32D82" w:rsidRDefault="00B31AA9" w:rsidP="001169A8">
            <w:pPr>
              <w:rPr>
                <w:rFonts w:ascii="Arial" w:hAnsi="Arial" w:cs="Arial"/>
                <w:color w:val="000000"/>
                <w:sz w:val="20"/>
                <w:szCs w:val="20"/>
              </w:rPr>
            </w:pPr>
          </w:p>
          <w:p w14:paraId="794F35FF" w14:textId="146EAEB9"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502" w:type="dxa"/>
            <w:tcBorders>
              <w:bottom w:val="nil"/>
            </w:tcBorders>
          </w:tcPr>
          <w:p w14:paraId="6ED778A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5B3CE38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0.305</w:t>
            </w:r>
          </w:p>
        </w:tc>
        <w:tc>
          <w:tcPr>
            <w:tcW w:w="1221" w:type="dxa"/>
            <w:tcBorders>
              <w:bottom w:val="nil"/>
            </w:tcBorders>
          </w:tcPr>
          <w:p w14:paraId="49F0AC4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177A2C4C" w14:textId="77777777" w:rsidTr="00B31AA9">
        <w:trPr>
          <w:trHeight w:val="20"/>
          <w:jc w:val="center"/>
        </w:trPr>
        <w:tc>
          <w:tcPr>
            <w:tcW w:w="2029" w:type="dxa"/>
            <w:vMerge/>
          </w:tcPr>
          <w:p w14:paraId="1B9CF195" w14:textId="77777777" w:rsidR="001169A8" w:rsidRPr="00A32D82" w:rsidRDefault="001169A8" w:rsidP="001169A8">
            <w:pPr>
              <w:rPr>
                <w:rFonts w:ascii="Arial" w:hAnsi="Arial" w:cs="Arial"/>
                <w:color w:val="000000"/>
                <w:sz w:val="20"/>
                <w:szCs w:val="20"/>
              </w:rPr>
            </w:pPr>
          </w:p>
        </w:tc>
        <w:tc>
          <w:tcPr>
            <w:tcW w:w="2928" w:type="dxa"/>
            <w:vMerge/>
          </w:tcPr>
          <w:p w14:paraId="6EECA9F5"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08410B2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AR2</w:t>
            </w:r>
          </w:p>
        </w:tc>
        <w:tc>
          <w:tcPr>
            <w:tcW w:w="1336" w:type="dxa"/>
            <w:tcBorders>
              <w:top w:val="nil"/>
              <w:bottom w:val="nil"/>
            </w:tcBorders>
          </w:tcPr>
          <w:p w14:paraId="42548C7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0.027</w:t>
            </w:r>
          </w:p>
        </w:tc>
        <w:tc>
          <w:tcPr>
            <w:tcW w:w="1221" w:type="dxa"/>
            <w:tcBorders>
              <w:top w:val="nil"/>
              <w:bottom w:val="nil"/>
            </w:tcBorders>
          </w:tcPr>
          <w:p w14:paraId="409E644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0EDA0F9D" w14:textId="77777777" w:rsidTr="00B31AA9">
        <w:trPr>
          <w:trHeight w:val="20"/>
          <w:jc w:val="center"/>
        </w:trPr>
        <w:tc>
          <w:tcPr>
            <w:tcW w:w="2029" w:type="dxa"/>
            <w:vMerge/>
          </w:tcPr>
          <w:p w14:paraId="4502290A" w14:textId="77777777" w:rsidR="001169A8" w:rsidRPr="00A32D82" w:rsidRDefault="001169A8" w:rsidP="001169A8">
            <w:pPr>
              <w:rPr>
                <w:rFonts w:ascii="Arial" w:hAnsi="Arial" w:cs="Arial"/>
                <w:color w:val="000000"/>
                <w:sz w:val="20"/>
                <w:szCs w:val="20"/>
              </w:rPr>
            </w:pPr>
          </w:p>
        </w:tc>
        <w:tc>
          <w:tcPr>
            <w:tcW w:w="2928" w:type="dxa"/>
            <w:vMerge/>
          </w:tcPr>
          <w:p w14:paraId="7EED3EC5"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6E8DF91C"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AR3</w:t>
            </w:r>
          </w:p>
        </w:tc>
        <w:tc>
          <w:tcPr>
            <w:tcW w:w="1336" w:type="dxa"/>
            <w:tcBorders>
              <w:top w:val="nil"/>
              <w:bottom w:val="nil"/>
            </w:tcBorders>
          </w:tcPr>
          <w:p w14:paraId="579A969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0.093</w:t>
            </w:r>
          </w:p>
        </w:tc>
        <w:tc>
          <w:tcPr>
            <w:tcW w:w="1221" w:type="dxa"/>
            <w:tcBorders>
              <w:top w:val="nil"/>
              <w:bottom w:val="nil"/>
            </w:tcBorders>
          </w:tcPr>
          <w:p w14:paraId="608FFC9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4DADA215" w14:textId="77777777" w:rsidTr="00B31AA9">
        <w:trPr>
          <w:trHeight w:val="20"/>
          <w:jc w:val="center"/>
        </w:trPr>
        <w:tc>
          <w:tcPr>
            <w:tcW w:w="2029" w:type="dxa"/>
            <w:vMerge/>
          </w:tcPr>
          <w:p w14:paraId="5E95BCF2" w14:textId="77777777" w:rsidR="001169A8" w:rsidRPr="00A32D82" w:rsidRDefault="001169A8" w:rsidP="001169A8">
            <w:pPr>
              <w:rPr>
                <w:rFonts w:ascii="Arial" w:hAnsi="Arial" w:cs="Arial"/>
                <w:color w:val="000000"/>
                <w:sz w:val="20"/>
                <w:szCs w:val="20"/>
              </w:rPr>
            </w:pPr>
          </w:p>
        </w:tc>
        <w:tc>
          <w:tcPr>
            <w:tcW w:w="2928" w:type="dxa"/>
            <w:vMerge/>
          </w:tcPr>
          <w:p w14:paraId="317E719F"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5AD9B53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AR4</w:t>
            </w:r>
          </w:p>
        </w:tc>
        <w:tc>
          <w:tcPr>
            <w:tcW w:w="1336" w:type="dxa"/>
            <w:tcBorders>
              <w:top w:val="nil"/>
              <w:bottom w:val="nil"/>
            </w:tcBorders>
          </w:tcPr>
          <w:p w14:paraId="6D0980E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-0.076</w:t>
            </w:r>
          </w:p>
        </w:tc>
        <w:tc>
          <w:tcPr>
            <w:tcW w:w="1221" w:type="dxa"/>
            <w:tcBorders>
              <w:top w:val="nil"/>
              <w:bottom w:val="nil"/>
            </w:tcBorders>
          </w:tcPr>
          <w:p w14:paraId="20A3F9A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789B36CC" w14:textId="77777777" w:rsidTr="00B31AA9">
        <w:trPr>
          <w:trHeight w:val="20"/>
          <w:jc w:val="center"/>
        </w:trPr>
        <w:tc>
          <w:tcPr>
            <w:tcW w:w="2029" w:type="dxa"/>
            <w:vMerge/>
          </w:tcPr>
          <w:p w14:paraId="192FE9BB" w14:textId="77777777" w:rsidR="001169A8" w:rsidRPr="00A32D82" w:rsidRDefault="001169A8" w:rsidP="001169A8">
            <w:pPr>
              <w:rPr>
                <w:rFonts w:ascii="Arial" w:hAnsi="Arial" w:cs="Arial"/>
                <w:color w:val="000000"/>
                <w:sz w:val="20"/>
                <w:szCs w:val="20"/>
              </w:rPr>
            </w:pPr>
          </w:p>
        </w:tc>
        <w:tc>
          <w:tcPr>
            <w:tcW w:w="2928" w:type="dxa"/>
            <w:vMerge/>
          </w:tcPr>
          <w:p w14:paraId="5E266633"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022BA65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AR5</w:t>
            </w:r>
          </w:p>
        </w:tc>
        <w:tc>
          <w:tcPr>
            <w:tcW w:w="1336" w:type="dxa"/>
            <w:tcBorders>
              <w:top w:val="nil"/>
              <w:bottom w:val="nil"/>
            </w:tcBorders>
          </w:tcPr>
          <w:p w14:paraId="5F9A36F1"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-0.056</w:t>
            </w:r>
          </w:p>
        </w:tc>
        <w:tc>
          <w:tcPr>
            <w:tcW w:w="1221" w:type="dxa"/>
            <w:tcBorders>
              <w:top w:val="nil"/>
              <w:bottom w:val="nil"/>
            </w:tcBorders>
          </w:tcPr>
          <w:p w14:paraId="3A3AB0B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1773E6D5" w14:textId="77777777" w:rsidTr="00B31AA9">
        <w:trPr>
          <w:trHeight w:val="20"/>
          <w:jc w:val="center"/>
        </w:trPr>
        <w:tc>
          <w:tcPr>
            <w:tcW w:w="2029" w:type="dxa"/>
            <w:vMerge/>
          </w:tcPr>
          <w:p w14:paraId="75921EC7" w14:textId="77777777" w:rsidR="001169A8" w:rsidRPr="00A32D82" w:rsidRDefault="001169A8" w:rsidP="001169A8">
            <w:pPr>
              <w:rPr>
                <w:rFonts w:ascii="Arial" w:hAnsi="Arial" w:cs="Arial"/>
                <w:color w:val="000000"/>
                <w:sz w:val="20"/>
                <w:szCs w:val="20"/>
              </w:rPr>
            </w:pPr>
          </w:p>
        </w:tc>
        <w:tc>
          <w:tcPr>
            <w:tcW w:w="2928" w:type="dxa"/>
            <w:vMerge/>
          </w:tcPr>
          <w:p w14:paraId="01B39D13"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629DA13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top w:val="nil"/>
              <w:bottom w:val="nil"/>
            </w:tcBorders>
          </w:tcPr>
          <w:p w14:paraId="543EA77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-0.716</w:t>
            </w:r>
          </w:p>
        </w:tc>
        <w:tc>
          <w:tcPr>
            <w:tcW w:w="1221" w:type="dxa"/>
            <w:tcBorders>
              <w:top w:val="nil"/>
              <w:bottom w:val="nil"/>
            </w:tcBorders>
          </w:tcPr>
          <w:p w14:paraId="02ABE4C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0B03B5D5" w14:textId="77777777" w:rsidTr="00B31AA9">
        <w:trPr>
          <w:trHeight w:val="20"/>
          <w:jc w:val="center"/>
        </w:trPr>
        <w:tc>
          <w:tcPr>
            <w:tcW w:w="2029" w:type="dxa"/>
            <w:vMerge/>
          </w:tcPr>
          <w:p w14:paraId="546B32A0" w14:textId="77777777" w:rsidR="001169A8" w:rsidRPr="00A32D82" w:rsidRDefault="001169A8" w:rsidP="001169A8">
            <w:pPr>
              <w:rPr>
                <w:rFonts w:ascii="Arial" w:hAnsi="Arial" w:cs="Arial"/>
                <w:color w:val="000000"/>
                <w:sz w:val="20"/>
                <w:szCs w:val="20"/>
              </w:rPr>
            </w:pPr>
          </w:p>
        </w:tc>
        <w:tc>
          <w:tcPr>
            <w:tcW w:w="2928" w:type="dxa"/>
            <w:vMerge/>
          </w:tcPr>
          <w:p w14:paraId="2F820C47"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2B1DC5B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30364FE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c>
          <w:tcPr>
            <w:tcW w:w="1221" w:type="dxa"/>
            <w:tcBorders>
              <w:top w:val="nil"/>
            </w:tcBorders>
          </w:tcPr>
          <w:p w14:paraId="2EA5002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r>
      <w:tr w:rsidR="001169A8" w:rsidRPr="00A32D82" w14:paraId="57FD5251" w14:textId="77777777" w:rsidTr="00B31AA9">
        <w:trPr>
          <w:trHeight w:val="20"/>
          <w:jc w:val="center"/>
        </w:trPr>
        <w:tc>
          <w:tcPr>
            <w:tcW w:w="2029" w:type="dxa"/>
            <w:vMerge w:val="restart"/>
          </w:tcPr>
          <w:p w14:paraId="286361CE" w14:textId="77777777" w:rsidR="001169A8" w:rsidRPr="00A32D82" w:rsidRDefault="001169A8" w:rsidP="001169A8">
            <w:pPr>
              <w:rPr>
                <w:rFonts w:ascii="Arial" w:hAnsi="Arial" w:cs="Arial"/>
                <w:i/>
                <w:iCs/>
                <w:color w:val="000000"/>
                <w:sz w:val="20"/>
                <w:szCs w:val="20"/>
              </w:rPr>
            </w:pPr>
            <w:proofErr w:type="spellStart"/>
            <w:r w:rsidRPr="00A32D82">
              <w:rPr>
                <w:rFonts w:ascii="Arial" w:hAnsi="Arial" w:cs="Arial"/>
                <w:i/>
                <w:iCs/>
                <w:color w:val="000000"/>
                <w:sz w:val="20"/>
                <w:szCs w:val="20"/>
              </w:rPr>
              <w:t>Bilagi</w:t>
            </w:r>
            <w:proofErr w:type="spellEnd"/>
          </w:p>
        </w:tc>
        <w:tc>
          <w:tcPr>
            <w:tcW w:w="2928" w:type="dxa"/>
            <w:vMerge w:val="restart"/>
          </w:tcPr>
          <w:p w14:paraId="037405D0" w14:textId="77777777" w:rsidR="00B31AA9" w:rsidRPr="00A32D82" w:rsidRDefault="00B31AA9" w:rsidP="001169A8">
            <w:pPr>
              <w:rPr>
                <w:rFonts w:ascii="Arial" w:hAnsi="Arial" w:cs="Arial"/>
                <w:color w:val="000000"/>
                <w:sz w:val="20"/>
                <w:szCs w:val="20"/>
              </w:rPr>
            </w:pPr>
          </w:p>
          <w:p w14:paraId="07ABE2DF" w14:textId="0D013C53"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SARIMA (5,0,</w:t>
            </w:r>
            <w:proofErr w:type="gramStart"/>
            <w:r w:rsidRPr="00A32D82">
              <w:rPr>
                <w:rFonts w:ascii="Arial" w:hAnsi="Arial" w:cs="Arial"/>
                <w:color w:val="000000"/>
                <w:sz w:val="20"/>
                <w:szCs w:val="20"/>
              </w:rPr>
              <w:t>0)(</w:t>
            </w:r>
            <w:proofErr w:type="gramEnd"/>
            <w:r w:rsidRPr="00A32D82">
              <w:rPr>
                <w:rFonts w:ascii="Arial" w:hAnsi="Arial" w:cs="Arial"/>
                <w:color w:val="000000"/>
                <w:sz w:val="20"/>
                <w:szCs w:val="20"/>
              </w:rPr>
              <w:t>2,1,0) 12</w:t>
            </w:r>
          </w:p>
        </w:tc>
        <w:tc>
          <w:tcPr>
            <w:tcW w:w="1502" w:type="dxa"/>
            <w:tcBorders>
              <w:bottom w:val="nil"/>
            </w:tcBorders>
          </w:tcPr>
          <w:p w14:paraId="682B3FF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AR1</w:t>
            </w:r>
          </w:p>
        </w:tc>
        <w:tc>
          <w:tcPr>
            <w:tcW w:w="1336" w:type="dxa"/>
            <w:tcBorders>
              <w:bottom w:val="nil"/>
            </w:tcBorders>
          </w:tcPr>
          <w:p w14:paraId="5E42582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0.245</w:t>
            </w:r>
          </w:p>
        </w:tc>
        <w:tc>
          <w:tcPr>
            <w:tcW w:w="1221" w:type="dxa"/>
            <w:tcBorders>
              <w:bottom w:val="nil"/>
            </w:tcBorders>
          </w:tcPr>
          <w:p w14:paraId="323C8D16"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r>
      <w:tr w:rsidR="001169A8" w:rsidRPr="00A32D82" w14:paraId="45074B03" w14:textId="77777777" w:rsidTr="00B31AA9">
        <w:trPr>
          <w:trHeight w:val="20"/>
          <w:jc w:val="center"/>
        </w:trPr>
        <w:tc>
          <w:tcPr>
            <w:tcW w:w="2029" w:type="dxa"/>
            <w:vMerge/>
          </w:tcPr>
          <w:p w14:paraId="2C4BD8A6" w14:textId="77777777" w:rsidR="001169A8" w:rsidRPr="00A32D82" w:rsidRDefault="001169A8" w:rsidP="001169A8">
            <w:pPr>
              <w:rPr>
                <w:rFonts w:ascii="Arial" w:hAnsi="Arial" w:cs="Arial"/>
                <w:color w:val="000000"/>
                <w:sz w:val="20"/>
                <w:szCs w:val="20"/>
              </w:rPr>
            </w:pPr>
          </w:p>
        </w:tc>
        <w:tc>
          <w:tcPr>
            <w:tcW w:w="2928" w:type="dxa"/>
            <w:vMerge/>
          </w:tcPr>
          <w:p w14:paraId="74C32F5E"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7EFD2BE5"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AR2</w:t>
            </w:r>
          </w:p>
        </w:tc>
        <w:tc>
          <w:tcPr>
            <w:tcW w:w="1336" w:type="dxa"/>
            <w:tcBorders>
              <w:top w:val="nil"/>
              <w:bottom w:val="nil"/>
            </w:tcBorders>
          </w:tcPr>
          <w:p w14:paraId="5189EF0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0.031</w:t>
            </w:r>
          </w:p>
        </w:tc>
        <w:tc>
          <w:tcPr>
            <w:tcW w:w="1221" w:type="dxa"/>
            <w:tcBorders>
              <w:top w:val="nil"/>
              <w:bottom w:val="nil"/>
            </w:tcBorders>
          </w:tcPr>
          <w:p w14:paraId="33A466C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698B1A65" w14:textId="77777777" w:rsidTr="00B31AA9">
        <w:trPr>
          <w:trHeight w:val="20"/>
          <w:jc w:val="center"/>
        </w:trPr>
        <w:tc>
          <w:tcPr>
            <w:tcW w:w="2029" w:type="dxa"/>
            <w:vMerge/>
          </w:tcPr>
          <w:p w14:paraId="43D59BD0" w14:textId="77777777" w:rsidR="001169A8" w:rsidRPr="00A32D82" w:rsidRDefault="001169A8" w:rsidP="001169A8">
            <w:pPr>
              <w:rPr>
                <w:rFonts w:ascii="Arial" w:hAnsi="Arial" w:cs="Arial"/>
                <w:color w:val="000000"/>
                <w:sz w:val="20"/>
                <w:szCs w:val="20"/>
              </w:rPr>
            </w:pPr>
          </w:p>
        </w:tc>
        <w:tc>
          <w:tcPr>
            <w:tcW w:w="2928" w:type="dxa"/>
            <w:vMerge/>
          </w:tcPr>
          <w:p w14:paraId="74C75FB6"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1FAFD19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AR3</w:t>
            </w:r>
          </w:p>
        </w:tc>
        <w:tc>
          <w:tcPr>
            <w:tcW w:w="1336" w:type="dxa"/>
            <w:tcBorders>
              <w:top w:val="nil"/>
              <w:bottom w:val="nil"/>
            </w:tcBorders>
          </w:tcPr>
          <w:p w14:paraId="37075250"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0.092</w:t>
            </w:r>
          </w:p>
        </w:tc>
        <w:tc>
          <w:tcPr>
            <w:tcW w:w="1221" w:type="dxa"/>
            <w:tcBorders>
              <w:top w:val="nil"/>
              <w:bottom w:val="nil"/>
            </w:tcBorders>
          </w:tcPr>
          <w:p w14:paraId="2EED881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6D5113CE" w14:textId="77777777" w:rsidTr="00B31AA9">
        <w:trPr>
          <w:trHeight w:val="20"/>
          <w:jc w:val="center"/>
        </w:trPr>
        <w:tc>
          <w:tcPr>
            <w:tcW w:w="2029" w:type="dxa"/>
            <w:vMerge/>
          </w:tcPr>
          <w:p w14:paraId="18808370" w14:textId="77777777" w:rsidR="001169A8" w:rsidRPr="00A32D82" w:rsidRDefault="001169A8" w:rsidP="001169A8">
            <w:pPr>
              <w:rPr>
                <w:rFonts w:ascii="Arial" w:hAnsi="Arial" w:cs="Arial"/>
                <w:color w:val="000000"/>
                <w:sz w:val="20"/>
                <w:szCs w:val="20"/>
              </w:rPr>
            </w:pPr>
          </w:p>
        </w:tc>
        <w:tc>
          <w:tcPr>
            <w:tcW w:w="2928" w:type="dxa"/>
            <w:vMerge/>
          </w:tcPr>
          <w:p w14:paraId="153F2500" w14:textId="77777777" w:rsidR="001169A8" w:rsidRPr="00A32D82" w:rsidRDefault="001169A8" w:rsidP="001169A8">
            <w:pPr>
              <w:rPr>
                <w:rFonts w:ascii="Arial" w:hAnsi="Arial" w:cs="Arial"/>
                <w:color w:val="000000"/>
                <w:sz w:val="20"/>
                <w:szCs w:val="20"/>
              </w:rPr>
            </w:pPr>
          </w:p>
        </w:tc>
        <w:tc>
          <w:tcPr>
            <w:tcW w:w="1502" w:type="dxa"/>
            <w:tcBorders>
              <w:top w:val="nil"/>
              <w:bottom w:val="nil"/>
            </w:tcBorders>
          </w:tcPr>
          <w:p w14:paraId="327B2527"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AR4</w:t>
            </w:r>
          </w:p>
        </w:tc>
        <w:tc>
          <w:tcPr>
            <w:tcW w:w="1336" w:type="dxa"/>
            <w:tcBorders>
              <w:top w:val="nil"/>
              <w:bottom w:val="nil"/>
            </w:tcBorders>
          </w:tcPr>
          <w:p w14:paraId="394D0CD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-0.050</w:t>
            </w:r>
          </w:p>
        </w:tc>
        <w:tc>
          <w:tcPr>
            <w:tcW w:w="1221" w:type="dxa"/>
            <w:tcBorders>
              <w:top w:val="nil"/>
              <w:bottom w:val="nil"/>
            </w:tcBorders>
          </w:tcPr>
          <w:p w14:paraId="5BF1FBA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0.048</w:t>
            </w:r>
          </w:p>
        </w:tc>
      </w:tr>
      <w:tr w:rsidR="001169A8" w:rsidRPr="00A32D82" w14:paraId="4B5FC486" w14:textId="77777777" w:rsidTr="00B31AA9">
        <w:trPr>
          <w:trHeight w:val="20"/>
          <w:jc w:val="center"/>
        </w:trPr>
        <w:tc>
          <w:tcPr>
            <w:tcW w:w="2029" w:type="dxa"/>
            <w:vMerge/>
          </w:tcPr>
          <w:p w14:paraId="5A71BE9E" w14:textId="77777777" w:rsidR="001169A8" w:rsidRPr="00A32D82" w:rsidRDefault="001169A8" w:rsidP="001169A8">
            <w:pPr>
              <w:rPr>
                <w:rFonts w:ascii="Arial" w:hAnsi="Arial" w:cs="Arial"/>
                <w:color w:val="000000"/>
                <w:sz w:val="20"/>
                <w:szCs w:val="20"/>
              </w:rPr>
            </w:pPr>
          </w:p>
        </w:tc>
        <w:tc>
          <w:tcPr>
            <w:tcW w:w="2928" w:type="dxa"/>
            <w:vMerge/>
          </w:tcPr>
          <w:p w14:paraId="58AAAC1B" w14:textId="77777777" w:rsidR="001169A8" w:rsidRPr="00A32D82" w:rsidRDefault="001169A8" w:rsidP="001169A8">
            <w:pPr>
              <w:rPr>
                <w:rFonts w:ascii="Arial" w:hAnsi="Arial" w:cs="Arial"/>
                <w:color w:val="000000"/>
                <w:sz w:val="20"/>
                <w:szCs w:val="20"/>
              </w:rPr>
            </w:pPr>
          </w:p>
        </w:tc>
        <w:tc>
          <w:tcPr>
            <w:tcW w:w="1502" w:type="dxa"/>
            <w:tcBorders>
              <w:top w:val="nil"/>
              <w:bottom w:val="single" w:sz="4" w:space="0" w:color="auto"/>
            </w:tcBorders>
          </w:tcPr>
          <w:p w14:paraId="2699798D"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AR5</w:t>
            </w:r>
          </w:p>
        </w:tc>
        <w:tc>
          <w:tcPr>
            <w:tcW w:w="1336" w:type="dxa"/>
            <w:tcBorders>
              <w:top w:val="nil"/>
              <w:bottom w:val="single" w:sz="4" w:space="0" w:color="auto"/>
            </w:tcBorders>
          </w:tcPr>
          <w:p w14:paraId="68D8E5B8"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-0.061</w:t>
            </w:r>
          </w:p>
        </w:tc>
        <w:tc>
          <w:tcPr>
            <w:tcW w:w="1221" w:type="dxa"/>
            <w:tcBorders>
              <w:top w:val="nil"/>
              <w:bottom w:val="single" w:sz="4" w:space="0" w:color="auto"/>
            </w:tcBorders>
          </w:tcPr>
          <w:p w14:paraId="63F1B954"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0.047</w:t>
            </w:r>
          </w:p>
        </w:tc>
      </w:tr>
      <w:tr w:rsidR="001169A8" w:rsidRPr="00A32D82" w14:paraId="2C863E42" w14:textId="77777777" w:rsidTr="00B31AA9">
        <w:trPr>
          <w:trHeight w:val="20"/>
          <w:jc w:val="center"/>
        </w:trPr>
        <w:tc>
          <w:tcPr>
            <w:tcW w:w="2029" w:type="dxa"/>
            <w:vMerge/>
          </w:tcPr>
          <w:p w14:paraId="34032FEF" w14:textId="77777777" w:rsidR="001169A8" w:rsidRPr="00A32D82" w:rsidRDefault="001169A8" w:rsidP="001169A8">
            <w:pPr>
              <w:rPr>
                <w:rFonts w:ascii="Arial" w:hAnsi="Arial" w:cs="Arial"/>
                <w:color w:val="000000"/>
                <w:sz w:val="20"/>
                <w:szCs w:val="20"/>
              </w:rPr>
            </w:pPr>
          </w:p>
        </w:tc>
        <w:tc>
          <w:tcPr>
            <w:tcW w:w="2928" w:type="dxa"/>
            <w:vMerge/>
          </w:tcPr>
          <w:p w14:paraId="7952A2D6" w14:textId="77777777" w:rsidR="001169A8" w:rsidRPr="00A32D82" w:rsidRDefault="001169A8" w:rsidP="001169A8">
            <w:pPr>
              <w:rPr>
                <w:rFonts w:ascii="Arial" w:hAnsi="Arial" w:cs="Arial"/>
                <w:color w:val="000000"/>
                <w:sz w:val="20"/>
                <w:szCs w:val="20"/>
              </w:rPr>
            </w:pPr>
          </w:p>
        </w:tc>
        <w:tc>
          <w:tcPr>
            <w:tcW w:w="1502" w:type="dxa"/>
            <w:tcBorders>
              <w:bottom w:val="nil"/>
            </w:tcBorders>
          </w:tcPr>
          <w:p w14:paraId="723DE2BA"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SAR1</w:t>
            </w:r>
          </w:p>
        </w:tc>
        <w:tc>
          <w:tcPr>
            <w:tcW w:w="1336" w:type="dxa"/>
            <w:tcBorders>
              <w:bottom w:val="nil"/>
            </w:tcBorders>
          </w:tcPr>
          <w:p w14:paraId="4B2FE47E"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-0.708</w:t>
            </w:r>
          </w:p>
        </w:tc>
        <w:tc>
          <w:tcPr>
            <w:tcW w:w="1221" w:type="dxa"/>
            <w:tcBorders>
              <w:bottom w:val="nil"/>
            </w:tcBorders>
          </w:tcPr>
          <w:p w14:paraId="075D9769"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0.045</w:t>
            </w:r>
          </w:p>
        </w:tc>
      </w:tr>
      <w:tr w:rsidR="001169A8" w:rsidRPr="00A32D82" w14:paraId="45D26807" w14:textId="77777777" w:rsidTr="00B31AA9">
        <w:trPr>
          <w:trHeight w:val="20"/>
          <w:jc w:val="center"/>
        </w:trPr>
        <w:tc>
          <w:tcPr>
            <w:tcW w:w="2029" w:type="dxa"/>
            <w:vMerge/>
          </w:tcPr>
          <w:p w14:paraId="350F3CC6" w14:textId="77777777" w:rsidR="001169A8" w:rsidRPr="00A32D82" w:rsidRDefault="001169A8" w:rsidP="001169A8">
            <w:pPr>
              <w:rPr>
                <w:rFonts w:ascii="Arial" w:hAnsi="Arial" w:cs="Arial"/>
                <w:color w:val="000000"/>
                <w:sz w:val="20"/>
                <w:szCs w:val="20"/>
              </w:rPr>
            </w:pPr>
          </w:p>
        </w:tc>
        <w:tc>
          <w:tcPr>
            <w:tcW w:w="2928" w:type="dxa"/>
            <w:vMerge/>
          </w:tcPr>
          <w:p w14:paraId="249B46C2" w14:textId="77777777" w:rsidR="001169A8" w:rsidRPr="00A32D82" w:rsidRDefault="001169A8" w:rsidP="001169A8">
            <w:pPr>
              <w:rPr>
                <w:rFonts w:ascii="Arial" w:hAnsi="Arial" w:cs="Arial"/>
                <w:color w:val="000000"/>
                <w:sz w:val="20"/>
                <w:szCs w:val="20"/>
              </w:rPr>
            </w:pPr>
          </w:p>
        </w:tc>
        <w:tc>
          <w:tcPr>
            <w:tcW w:w="1502" w:type="dxa"/>
            <w:tcBorders>
              <w:top w:val="nil"/>
            </w:tcBorders>
          </w:tcPr>
          <w:p w14:paraId="73F6373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SAR2</w:t>
            </w:r>
          </w:p>
        </w:tc>
        <w:tc>
          <w:tcPr>
            <w:tcW w:w="1336" w:type="dxa"/>
            <w:tcBorders>
              <w:top w:val="nil"/>
            </w:tcBorders>
          </w:tcPr>
          <w:p w14:paraId="47B2639F"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-0.330</w:t>
            </w:r>
          </w:p>
        </w:tc>
        <w:tc>
          <w:tcPr>
            <w:tcW w:w="1221" w:type="dxa"/>
            <w:tcBorders>
              <w:top w:val="nil"/>
            </w:tcBorders>
          </w:tcPr>
          <w:p w14:paraId="21A4AECB" w14:textId="77777777" w:rsidR="001169A8" w:rsidRPr="00A32D82" w:rsidRDefault="001169A8" w:rsidP="001169A8">
            <w:pPr>
              <w:rPr>
                <w:rFonts w:ascii="Arial" w:hAnsi="Arial" w:cs="Arial"/>
                <w:color w:val="000000"/>
                <w:sz w:val="20"/>
                <w:szCs w:val="20"/>
              </w:rPr>
            </w:pPr>
            <w:r w:rsidRPr="00A32D82">
              <w:rPr>
                <w:rFonts w:ascii="Arial" w:hAnsi="Arial" w:cs="Arial"/>
                <w:color w:val="000000"/>
                <w:sz w:val="20"/>
                <w:szCs w:val="20"/>
              </w:rPr>
              <w:t>0.046</w:t>
            </w:r>
          </w:p>
        </w:tc>
      </w:tr>
    </w:tbl>
    <w:p w14:paraId="41F67D29" w14:textId="77777777" w:rsidR="001169A8" w:rsidRPr="00A32D82" w:rsidRDefault="001169A8" w:rsidP="00FF0C4D">
      <w:pPr>
        <w:spacing w:after="0" w:line="240" w:lineRule="auto"/>
        <w:jc w:val="both"/>
        <w:rPr>
          <w:rFonts w:ascii="Arial" w:eastAsia="Times New Roman" w:hAnsi="Arial" w:cs="Arial"/>
          <w:color w:val="000000"/>
          <w:sz w:val="20"/>
          <w:szCs w:val="20"/>
          <w:lang w:val="en-IN"/>
        </w:rPr>
      </w:pPr>
    </w:p>
    <w:p w14:paraId="40876E94" w14:textId="50CA9B28" w:rsidR="00B31AA9" w:rsidRPr="00A32D82" w:rsidRDefault="00B31AA9" w:rsidP="00B31AA9">
      <w:pPr>
        <w:spacing w:after="0" w:line="240" w:lineRule="auto"/>
        <w:jc w:val="center"/>
        <w:rPr>
          <w:rFonts w:ascii="Arial" w:eastAsia="Calibri" w:hAnsi="Arial" w:cs="Arial"/>
          <w:b/>
          <w:bCs/>
          <w:color w:val="000000"/>
          <w:kern w:val="2"/>
          <w:sz w:val="20"/>
          <w:szCs w:val="20"/>
        </w:rPr>
      </w:pPr>
      <w:r w:rsidRPr="00A32D82">
        <w:rPr>
          <w:rFonts w:ascii="Arial" w:eastAsia="Calibri" w:hAnsi="Arial" w:cs="Arial"/>
          <w:b/>
          <w:bCs/>
          <w:color w:val="000000"/>
          <w:kern w:val="2"/>
          <w:sz w:val="20"/>
          <w:szCs w:val="20"/>
        </w:rPr>
        <w:t>Table 7. Autocorrelation check for residuals of seasonal ARIMA model at different stations</w:t>
      </w:r>
    </w:p>
    <w:p w14:paraId="75B6D5DB" w14:textId="77777777" w:rsidR="00B31AA9" w:rsidRPr="00A32D82" w:rsidRDefault="00B31AA9" w:rsidP="00B31AA9">
      <w:pPr>
        <w:spacing w:after="0" w:line="240" w:lineRule="auto"/>
        <w:jc w:val="both"/>
        <w:rPr>
          <w:rFonts w:ascii="Arial" w:eastAsia="Calibri" w:hAnsi="Arial" w:cs="Arial"/>
          <w:b/>
          <w:bCs/>
          <w:color w:val="000000"/>
          <w:kern w:val="2"/>
          <w:sz w:val="20"/>
          <w:szCs w:val="20"/>
        </w:rPr>
      </w:pPr>
    </w:p>
    <w:tbl>
      <w:tblPr>
        <w:tblStyle w:val="TableGrid10"/>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2053"/>
        <w:gridCol w:w="2239"/>
        <w:gridCol w:w="2245"/>
      </w:tblGrid>
      <w:tr w:rsidR="00B31AA9" w:rsidRPr="00A32D82" w14:paraId="71109F0F" w14:textId="77777777" w:rsidTr="00B31AA9">
        <w:trPr>
          <w:trHeight w:val="20"/>
          <w:jc w:val="center"/>
        </w:trPr>
        <w:tc>
          <w:tcPr>
            <w:tcW w:w="2511" w:type="dxa"/>
            <w:tcBorders>
              <w:top w:val="single" w:sz="4" w:space="0" w:color="auto"/>
              <w:bottom w:val="single" w:sz="4" w:space="0" w:color="auto"/>
            </w:tcBorders>
          </w:tcPr>
          <w:p w14:paraId="26AA016E" w14:textId="77777777" w:rsidR="00B31AA9" w:rsidRPr="00A32D82" w:rsidRDefault="00B31AA9" w:rsidP="00B31AA9">
            <w:pPr>
              <w:rPr>
                <w:rFonts w:ascii="Arial" w:hAnsi="Arial" w:cs="Arial"/>
                <w:b/>
                <w:bCs/>
                <w:color w:val="000000"/>
                <w:sz w:val="20"/>
                <w:szCs w:val="20"/>
              </w:rPr>
            </w:pPr>
            <w:r w:rsidRPr="00A32D82">
              <w:rPr>
                <w:rFonts w:ascii="Arial" w:hAnsi="Arial" w:cs="Arial"/>
                <w:b/>
                <w:bCs/>
                <w:color w:val="000000"/>
                <w:sz w:val="20"/>
                <w:szCs w:val="20"/>
              </w:rPr>
              <w:t>Station</w:t>
            </w:r>
          </w:p>
        </w:tc>
        <w:tc>
          <w:tcPr>
            <w:tcW w:w="2043" w:type="dxa"/>
            <w:tcBorders>
              <w:top w:val="single" w:sz="4" w:space="0" w:color="auto"/>
              <w:bottom w:val="single" w:sz="4" w:space="0" w:color="auto"/>
            </w:tcBorders>
          </w:tcPr>
          <w:p w14:paraId="63058E62" w14:textId="77777777" w:rsidR="00B31AA9" w:rsidRPr="00A32D82" w:rsidRDefault="00B31AA9" w:rsidP="00B31AA9">
            <w:pPr>
              <w:rPr>
                <w:rFonts w:ascii="Arial" w:hAnsi="Arial" w:cs="Arial"/>
                <w:b/>
                <w:bCs/>
                <w:color w:val="000000"/>
                <w:sz w:val="20"/>
                <w:szCs w:val="20"/>
              </w:rPr>
            </w:pPr>
            <w:r w:rsidRPr="00A32D82">
              <w:rPr>
                <w:rFonts w:ascii="Arial" w:hAnsi="Arial" w:cs="Arial"/>
                <w:b/>
                <w:bCs/>
                <w:color w:val="000000"/>
                <w:sz w:val="20"/>
                <w:szCs w:val="20"/>
              </w:rPr>
              <w:t>chi-Square</w:t>
            </w:r>
          </w:p>
        </w:tc>
        <w:tc>
          <w:tcPr>
            <w:tcW w:w="2228" w:type="dxa"/>
            <w:tcBorders>
              <w:top w:val="single" w:sz="4" w:space="0" w:color="auto"/>
              <w:bottom w:val="single" w:sz="4" w:space="0" w:color="auto"/>
            </w:tcBorders>
          </w:tcPr>
          <w:p w14:paraId="673432FF" w14:textId="77777777" w:rsidR="00B31AA9" w:rsidRPr="00A32D82" w:rsidRDefault="00B31AA9" w:rsidP="00B31AA9">
            <w:pPr>
              <w:rPr>
                <w:rFonts w:ascii="Arial" w:hAnsi="Arial" w:cs="Arial"/>
                <w:b/>
                <w:bCs/>
                <w:color w:val="000000"/>
                <w:sz w:val="20"/>
                <w:szCs w:val="20"/>
              </w:rPr>
            </w:pPr>
            <w:r w:rsidRPr="00A32D82">
              <w:rPr>
                <w:rFonts w:ascii="Arial" w:hAnsi="Arial" w:cs="Arial"/>
                <w:b/>
                <w:bCs/>
                <w:color w:val="000000"/>
                <w:sz w:val="20"/>
                <w:szCs w:val="20"/>
              </w:rPr>
              <w:t>Log order</w:t>
            </w:r>
          </w:p>
        </w:tc>
        <w:tc>
          <w:tcPr>
            <w:tcW w:w="2234" w:type="dxa"/>
            <w:tcBorders>
              <w:top w:val="single" w:sz="4" w:space="0" w:color="auto"/>
              <w:bottom w:val="single" w:sz="4" w:space="0" w:color="auto"/>
            </w:tcBorders>
          </w:tcPr>
          <w:p w14:paraId="589541F8" w14:textId="77777777" w:rsidR="00B31AA9" w:rsidRPr="00A32D82" w:rsidRDefault="00B31AA9" w:rsidP="00B31AA9">
            <w:pPr>
              <w:rPr>
                <w:rFonts w:ascii="Arial" w:hAnsi="Arial" w:cs="Arial"/>
                <w:b/>
                <w:bCs/>
                <w:color w:val="000000"/>
                <w:sz w:val="20"/>
                <w:szCs w:val="20"/>
              </w:rPr>
            </w:pPr>
            <w:r w:rsidRPr="00A32D82">
              <w:rPr>
                <w:rFonts w:ascii="Arial" w:hAnsi="Arial" w:cs="Arial"/>
                <w:b/>
                <w:bCs/>
                <w:color w:val="000000"/>
                <w:sz w:val="20"/>
                <w:szCs w:val="20"/>
              </w:rPr>
              <w:t>P-value</w:t>
            </w:r>
          </w:p>
        </w:tc>
      </w:tr>
      <w:tr w:rsidR="00B31AA9" w:rsidRPr="00A32D82" w14:paraId="42B23DCF" w14:textId="77777777" w:rsidTr="00B31AA9">
        <w:trPr>
          <w:trHeight w:val="20"/>
          <w:jc w:val="center"/>
        </w:trPr>
        <w:tc>
          <w:tcPr>
            <w:tcW w:w="2511" w:type="dxa"/>
            <w:tcBorders>
              <w:top w:val="single" w:sz="4" w:space="0" w:color="auto"/>
            </w:tcBorders>
          </w:tcPr>
          <w:p w14:paraId="25B2E5BB" w14:textId="77777777" w:rsidR="00B31AA9" w:rsidRPr="00A32D82" w:rsidRDefault="00B31AA9" w:rsidP="00B31AA9">
            <w:pPr>
              <w:rPr>
                <w:rFonts w:ascii="Arial" w:hAnsi="Arial" w:cs="Arial"/>
                <w:i/>
                <w:iCs/>
                <w:color w:val="000000"/>
                <w:sz w:val="20"/>
                <w:szCs w:val="20"/>
              </w:rPr>
            </w:pPr>
            <w:r w:rsidRPr="00A32D82">
              <w:rPr>
                <w:rFonts w:ascii="Arial" w:hAnsi="Arial" w:cs="Arial"/>
                <w:i/>
                <w:iCs/>
                <w:color w:val="000000"/>
                <w:sz w:val="20"/>
                <w:szCs w:val="20"/>
              </w:rPr>
              <w:t>Bagalkot</w:t>
            </w:r>
          </w:p>
        </w:tc>
        <w:tc>
          <w:tcPr>
            <w:tcW w:w="2043" w:type="dxa"/>
            <w:tcBorders>
              <w:top w:val="single" w:sz="4" w:space="0" w:color="auto"/>
            </w:tcBorders>
          </w:tcPr>
          <w:p w14:paraId="5B240455"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0.0066</w:t>
            </w:r>
          </w:p>
        </w:tc>
        <w:tc>
          <w:tcPr>
            <w:tcW w:w="2228" w:type="dxa"/>
            <w:tcBorders>
              <w:top w:val="single" w:sz="4" w:space="0" w:color="auto"/>
            </w:tcBorders>
          </w:tcPr>
          <w:p w14:paraId="0FC72313"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Borders>
              <w:top w:val="single" w:sz="4" w:space="0" w:color="auto"/>
            </w:tcBorders>
          </w:tcPr>
          <w:p w14:paraId="65993C7C"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0.0349</w:t>
            </w:r>
          </w:p>
        </w:tc>
      </w:tr>
      <w:tr w:rsidR="00B31AA9" w:rsidRPr="00A32D82" w14:paraId="307C3E61" w14:textId="77777777" w:rsidTr="00B31AA9">
        <w:trPr>
          <w:trHeight w:val="20"/>
          <w:jc w:val="center"/>
        </w:trPr>
        <w:tc>
          <w:tcPr>
            <w:tcW w:w="2511" w:type="dxa"/>
          </w:tcPr>
          <w:p w14:paraId="4AFA0318" w14:textId="77777777" w:rsidR="00B31AA9" w:rsidRPr="00A32D82" w:rsidRDefault="00B31AA9" w:rsidP="00B31AA9">
            <w:pPr>
              <w:rPr>
                <w:rFonts w:ascii="Arial" w:hAnsi="Arial" w:cs="Arial"/>
                <w:i/>
                <w:iCs/>
                <w:color w:val="000000"/>
                <w:sz w:val="20"/>
                <w:szCs w:val="20"/>
              </w:rPr>
            </w:pPr>
            <w:r w:rsidRPr="00A32D82">
              <w:rPr>
                <w:rFonts w:ascii="Arial" w:hAnsi="Arial" w:cs="Arial"/>
                <w:i/>
                <w:iCs/>
                <w:color w:val="000000"/>
                <w:sz w:val="20"/>
                <w:szCs w:val="20"/>
              </w:rPr>
              <w:t>Badami</w:t>
            </w:r>
          </w:p>
        </w:tc>
        <w:tc>
          <w:tcPr>
            <w:tcW w:w="2043" w:type="dxa"/>
          </w:tcPr>
          <w:p w14:paraId="745581D6"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0.112</w:t>
            </w:r>
          </w:p>
        </w:tc>
        <w:tc>
          <w:tcPr>
            <w:tcW w:w="2228" w:type="dxa"/>
          </w:tcPr>
          <w:p w14:paraId="0F62F1F2"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Pr>
          <w:p w14:paraId="61E8867C"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0.7378</w:t>
            </w:r>
          </w:p>
        </w:tc>
      </w:tr>
      <w:tr w:rsidR="00B31AA9" w:rsidRPr="00A32D82" w14:paraId="15523A7D" w14:textId="77777777" w:rsidTr="00B31AA9">
        <w:trPr>
          <w:trHeight w:val="20"/>
          <w:jc w:val="center"/>
        </w:trPr>
        <w:tc>
          <w:tcPr>
            <w:tcW w:w="2511" w:type="dxa"/>
          </w:tcPr>
          <w:p w14:paraId="2971E854"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Guledgudda</w:t>
            </w:r>
            <w:proofErr w:type="spellEnd"/>
          </w:p>
        </w:tc>
        <w:tc>
          <w:tcPr>
            <w:tcW w:w="2043" w:type="dxa"/>
          </w:tcPr>
          <w:p w14:paraId="11EAB73C"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0.0066</w:t>
            </w:r>
          </w:p>
        </w:tc>
        <w:tc>
          <w:tcPr>
            <w:tcW w:w="2228" w:type="dxa"/>
          </w:tcPr>
          <w:p w14:paraId="74842EAB"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Pr>
          <w:p w14:paraId="0DFF46F7"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0.935</w:t>
            </w:r>
          </w:p>
        </w:tc>
      </w:tr>
      <w:tr w:rsidR="00B31AA9" w:rsidRPr="00A32D82" w14:paraId="7E338C7F" w14:textId="77777777" w:rsidTr="00B31AA9">
        <w:trPr>
          <w:trHeight w:val="20"/>
          <w:jc w:val="center"/>
        </w:trPr>
        <w:tc>
          <w:tcPr>
            <w:tcW w:w="2511" w:type="dxa"/>
          </w:tcPr>
          <w:p w14:paraId="0E9A8F33"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Hungund</w:t>
            </w:r>
            <w:proofErr w:type="spellEnd"/>
          </w:p>
        </w:tc>
        <w:tc>
          <w:tcPr>
            <w:tcW w:w="2043" w:type="dxa"/>
          </w:tcPr>
          <w:p w14:paraId="5A745D6F"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0.007</w:t>
            </w:r>
          </w:p>
        </w:tc>
        <w:tc>
          <w:tcPr>
            <w:tcW w:w="2228" w:type="dxa"/>
          </w:tcPr>
          <w:p w14:paraId="3D315739"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Pr>
          <w:p w14:paraId="28EBEEC4"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0.928</w:t>
            </w:r>
          </w:p>
        </w:tc>
      </w:tr>
      <w:tr w:rsidR="00B31AA9" w:rsidRPr="00A32D82" w14:paraId="0F60EA86" w14:textId="77777777" w:rsidTr="00B31AA9">
        <w:trPr>
          <w:trHeight w:val="20"/>
          <w:jc w:val="center"/>
        </w:trPr>
        <w:tc>
          <w:tcPr>
            <w:tcW w:w="2511" w:type="dxa"/>
          </w:tcPr>
          <w:p w14:paraId="1AA1E64A"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Jamakhandi</w:t>
            </w:r>
            <w:proofErr w:type="spellEnd"/>
          </w:p>
        </w:tc>
        <w:tc>
          <w:tcPr>
            <w:tcW w:w="2043" w:type="dxa"/>
          </w:tcPr>
          <w:p w14:paraId="500C6BFD"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0.0066</w:t>
            </w:r>
          </w:p>
        </w:tc>
        <w:tc>
          <w:tcPr>
            <w:tcW w:w="2228" w:type="dxa"/>
          </w:tcPr>
          <w:p w14:paraId="0797B137"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Pr>
          <w:p w14:paraId="61763876"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0.935</w:t>
            </w:r>
          </w:p>
        </w:tc>
      </w:tr>
      <w:tr w:rsidR="00B31AA9" w:rsidRPr="00A32D82" w14:paraId="7B6B2550" w14:textId="77777777" w:rsidTr="00B31AA9">
        <w:trPr>
          <w:trHeight w:val="20"/>
          <w:jc w:val="center"/>
        </w:trPr>
        <w:tc>
          <w:tcPr>
            <w:tcW w:w="2511" w:type="dxa"/>
          </w:tcPr>
          <w:p w14:paraId="1411E07D" w14:textId="77777777" w:rsidR="00B31AA9" w:rsidRPr="00A32D82" w:rsidRDefault="00B31AA9" w:rsidP="00B31AA9">
            <w:pPr>
              <w:rPr>
                <w:rFonts w:ascii="Arial" w:hAnsi="Arial" w:cs="Arial"/>
                <w:i/>
                <w:iCs/>
                <w:color w:val="000000"/>
                <w:sz w:val="20"/>
                <w:szCs w:val="20"/>
              </w:rPr>
            </w:pPr>
            <w:r w:rsidRPr="00A32D82">
              <w:rPr>
                <w:rFonts w:ascii="Arial" w:hAnsi="Arial" w:cs="Arial"/>
                <w:i/>
                <w:iCs/>
                <w:color w:val="000000"/>
                <w:sz w:val="20"/>
                <w:szCs w:val="20"/>
              </w:rPr>
              <w:t>Mudhol</w:t>
            </w:r>
          </w:p>
        </w:tc>
        <w:tc>
          <w:tcPr>
            <w:tcW w:w="2043" w:type="dxa"/>
          </w:tcPr>
          <w:p w14:paraId="0CDDCBAB"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0.0066</w:t>
            </w:r>
          </w:p>
        </w:tc>
        <w:tc>
          <w:tcPr>
            <w:tcW w:w="2228" w:type="dxa"/>
          </w:tcPr>
          <w:p w14:paraId="33DB11B3"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Pr>
          <w:p w14:paraId="7642CACE"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0.935</w:t>
            </w:r>
          </w:p>
        </w:tc>
      </w:tr>
      <w:tr w:rsidR="00B31AA9" w:rsidRPr="00A32D82" w14:paraId="0856F774" w14:textId="77777777" w:rsidTr="00B31AA9">
        <w:trPr>
          <w:trHeight w:val="20"/>
          <w:jc w:val="center"/>
        </w:trPr>
        <w:tc>
          <w:tcPr>
            <w:tcW w:w="2511" w:type="dxa"/>
          </w:tcPr>
          <w:p w14:paraId="58835E3B"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Ilkal</w:t>
            </w:r>
            <w:proofErr w:type="spellEnd"/>
          </w:p>
        </w:tc>
        <w:tc>
          <w:tcPr>
            <w:tcW w:w="2043" w:type="dxa"/>
          </w:tcPr>
          <w:p w14:paraId="42C2D420"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0.007</w:t>
            </w:r>
          </w:p>
        </w:tc>
        <w:tc>
          <w:tcPr>
            <w:tcW w:w="2228" w:type="dxa"/>
          </w:tcPr>
          <w:p w14:paraId="4750AF88"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Pr>
          <w:p w14:paraId="7D6AE16C"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0.028</w:t>
            </w:r>
          </w:p>
        </w:tc>
      </w:tr>
      <w:tr w:rsidR="00B31AA9" w:rsidRPr="00A32D82" w14:paraId="2F94128D" w14:textId="77777777" w:rsidTr="00B31AA9">
        <w:trPr>
          <w:trHeight w:val="20"/>
          <w:jc w:val="center"/>
        </w:trPr>
        <w:tc>
          <w:tcPr>
            <w:tcW w:w="2511" w:type="dxa"/>
          </w:tcPr>
          <w:p w14:paraId="0B5FE380"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Rabakavi&amp;Banahatti</w:t>
            </w:r>
            <w:proofErr w:type="spellEnd"/>
          </w:p>
        </w:tc>
        <w:tc>
          <w:tcPr>
            <w:tcW w:w="2043" w:type="dxa"/>
          </w:tcPr>
          <w:p w14:paraId="78A76E7A"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0.0066</w:t>
            </w:r>
          </w:p>
        </w:tc>
        <w:tc>
          <w:tcPr>
            <w:tcW w:w="2228" w:type="dxa"/>
          </w:tcPr>
          <w:p w14:paraId="4A463B60"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Pr>
          <w:p w14:paraId="0360B1DD"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0.935</w:t>
            </w:r>
          </w:p>
        </w:tc>
      </w:tr>
      <w:tr w:rsidR="00B31AA9" w:rsidRPr="00A32D82" w14:paraId="028109C9" w14:textId="77777777" w:rsidTr="00B31AA9">
        <w:trPr>
          <w:trHeight w:val="20"/>
          <w:jc w:val="center"/>
        </w:trPr>
        <w:tc>
          <w:tcPr>
            <w:tcW w:w="2511" w:type="dxa"/>
          </w:tcPr>
          <w:p w14:paraId="5E986597"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Bilagi</w:t>
            </w:r>
            <w:proofErr w:type="spellEnd"/>
          </w:p>
        </w:tc>
        <w:tc>
          <w:tcPr>
            <w:tcW w:w="2043" w:type="dxa"/>
          </w:tcPr>
          <w:p w14:paraId="177E3ECE"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0.009</w:t>
            </w:r>
          </w:p>
        </w:tc>
        <w:tc>
          <w:tcPr>
            <w:tcW w:w="2228" w:type="dxa"/>
          </w:tcPr>
          <w:p w14:paraId="613C1C5B"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w:t>
            </w:r>
          </w:p>
        </w:tc>
        <w:tc>
          <w:tcPr>
            <w:tcW w:w="2234" w:type="dxa"/>
          </w:tcPr>
          <w:p w14:paraId="5A18BFC0"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0.0225</w:t>
            </w:r>
          </w:p>
        </w:tc>
      </w:tr>
    </w:tbl>
    <w:p w14:paraId="021A2AF1" w14:textId="77777777" w:rsidR="00B31AA9" w:rsidRPr="00A32D82" w:rsidRDefault="00B31AA9" w:rsidP="00B31AA9">
      <w:pPr>
        <w:spacing w:after="0" w:line="240" w:lineRule="auto"/>
        <w:jc w:val="both"/>
        <w:rPr>
          <w:rFonts w:ascii="Arial" w:eastAsia="Times New Roman" w:hAnsi="Arial" w:cs="Arial"/>
          <w:color w:val="000000"/>
          <w:sz w:val="20"/>
          <w:szCs w:val="20"/>
          <w:lang w:val="en-IN"/>
        </w:rPr>
      </w:pPr>
    </w:p>
    <w:p w14:paraId="03BBBF50" w14:textId="245EE63F" w:rsidR="00B31AA9" w:rsidRPr="00A32D82" w:rsidRDefault="00B31AA9" w:rsidP="00B31AA9">
      <w:pPr>
        <w:spacing w:after="0" w:line="240" w:lineRule="auto"/>
        <w:jc w:val="center"/>
        <w:rPr>
          <w:rFonts w:ascii="Arial" w:eastAsia="Times New Roman" w:hAnsi="Arial" w:cs="Arial"/>
          <w:color w:val="000000"/>
          <w:sz w:val="20"/>
          <w:szCs w:val="20"/>
        </w:rPr>
      </w:pPr>
      <w:r w:rsidRPr="00A32D82">
        <w:rPr>
          <w:rFonts w:ascii="Arial" w:eastAsia="Times New Roman" w:hAnsi="Arial" w:cs="Arial"/>
          <w:b/>
          <w:bCs/>
          <w:color w:val="000000"/>
          <w:sz w:val="20"/>
          <w:szCs w:val="20"/>
        </w:rPr>
        <w:t>Table 8. Comparison of statistic properties of the observed and predicted data</w:t>
      </w:r>
    </w:p>
    <w:p w14:paraId="54BC894B" w14:textId="77777777" w:rsidR="00B31AA9" w:rsidRPr="00A32D82" w:rsidRDefault="00B31AA9" w:rsidP="00B31AA9">
      <w:pPr>
        <w:spacing w:after="0" w:line="240" w:lineRule="auto"/>
        <w:jc w:val="both"/>
        <w:rPr>
          <w:rFonts w:ascii="Arial" w:eastAsia="Times New Roman" w:hAnsi="Arial" w:cs="Arial"/>
          <w:color w:val="000000"/>
          <w:sz w:val="20"/>
          <w:szCs w:val="20"/>
        </w:rPr>
      </w:pPr>
    </w:p>
    <w:tbl>
      <w:tblPr>
        <w:tblStyle w:val="TableGrid1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1629"/>
        <w:gridCol w:w="1671"/>
        <w:gridCol w:w="1909"/>
        <w:gridCol w:w="1468"/>
      </w:tblGrid>
      <w:tr w:rsidR="00B31AA9" w:rsidRPr="00A32D82" w14:paraId="2E799D6D" w14:textId="77777777" w:rsidTr="00B31AA9">
        <w:trPr>
          <w:trHeight w:val="20"/>
          <w:jc w:val="center"/>
        </w:trPr>
        <w:tc>
          <w:tcPr>
            <w:tcW w:w="2371" w:type="dxa"/>
            <w:tcBorders>
              <w:top w:val="single" w:sz="4" w:space="0" w:color="auto"/>
              <w:bottom w:val="single" w:sz="4" w:space="0" w:color="auto"/>
            </w:tcBorders>
          </w:tcPr>
          <w:p w14:paraId="54A72239" w14:textId="77777777" w:rsidR="00B31AA9" w:rsidRPr="00A32D82" w:rsidRDefault="00B31AA9" w:rsidP="00B31AA9">
            <w:pPr>
              <w:rPr>
                <w:rFonts w:ascii="Arial" w:hAnsi="Arial" w:cs="Arial"/>
                <w:b/>
                <w:bCs/>
                <w:color w:val="000000"/>
                <w:sz w:val="20"/>
                <w:szCs w:val="20"/>
              </w:rPr>
            </w:pPr>
            <w:r w:rsidRPr="00A32D82">
              <w:rPr>
                <w:rFonts w:ascii="Arial" w:hAnsi="Arial" w:cs="Arial"/>
                <w:b/>
                <w:bCs/>
                <w:color w:val="000000"/>
                <w:sz w:val="20"/>
                <w:szCs w:val="20"/>
              </w:rPr>
              <w:t>Station</w:t>
            </w:r>
          </w:p>
        </w:tc>
        <w:tc>
          <w:tcPr>
            <w:tcW w:w="1621" w:type="dxa"/>
            <w:tcBorders>
              <w:top w:val="single" w:sz="4" w:space="0" w:color="auto"/>
              <w:bottom w:val="single" w:sz="4" w:space="0" w:color="auto"/>
            </w:tcBorders>
          </w:tcPr>
          <w:p w14:paraId="2AD8CD75" w14:textId="77777777" w:rsidR="00B31AA9" w:rsidRPr="00A32D82" w:rsidRDefault="00B31AA9" w:rsidP="00B31AA9">
            <w:pPr>
              <w:rPr>
                <w:rFonts w:ascii="Arial" w:hAnsi="Arial" w:cs="Arial"/>
                <w:b/>
                <w:bCs/>
                <w:color w:val="000000"/>
                <w:sz w:val="20"/>
                <w:szCs w:val="20"/>
              </w:rPr>
            </w:pPr>
            <w:r w:rsidRPr="00A32D82">
              <w:rPr>
                <w:rFonts w:ascii="Arial" w:hAnsi="Arial" w:cs="Arial"/>
                <w:b/>
                <w:bCs/>
                <w:color w:val="000000"/>
                <w:sz w:val="20"/>
                <w:szCs w:val="20"/>
              </w:rPr>
              <w:t>Actual</w:t>
            </w:r>
          </w:p>
        </w:tc>
        <w:tc>
          <w:tcPr>
            <w:tcW w:w="1663" w:type="dxa"/>
            <w:tcBorders>
              <w:top w:val="single" w:sz="4" w:space="0" w:color="auto"/>
              <w:bottom w:val="single" w:sz="4" w:space="0" w:color="auto"/>
            </w:tcBorders>
          </w:tcPr>
          <w:p w14:paraId="5A4ED8CB" w14:textId="77777777" w:rsidR="00B31AA9" w:rsidRPr="00A32D82" w:rsidRDefault="00B31AA9" w:rsidP="00B31AA9">
            <w:pPr>
              <w:rPr>
                <w:rFonts w:ascii="Arial" w:hAnsi="Arial" w:cs="Arial"/>
                <w:b/>
                <w:bCs/>
                <w:color w:val="000000"/>
                <w:sz w:val="20"/>
                <w:szCs w:val="20"/>
              </w:rPr>
            </w:pPr>
            <w:r w:rsidRPr="00A32D82">
              <w:rPr>
                <w:rFonts w:ascii="Arial" w:hAnsi="Arial" w:cs="Arial"/>
                <w:b/>
                <w:bCs/>
                <w:color w:val="000000"/>
                <w:sz w:val="20"/>
                <w:szCs w:val="20"/>
              </w:rPr>
              <w:t>Forecasted</w:t>
            </w:r>
          </w:p>
        </w:tc>
        <w:tc>
          <w:tcPr>
            <w:tcW w:w="1900" w:type="dxa"/>
            <w:tcBorders>
              <w:top w:val="single" w:sz="4" w:space="0" w:color="auto"/>
              <w:bottom w:val="single" w:sz="4" w:space="0" w:color="auto"/>
            </w:tcBorders>
          </w:tcPr>
          <w:p w14:paraId="1DDFD50A" w14:textId="77777777" w:rsidR="00B31AA9" w:rsidRPr="00A32D82" w:rsidRDefault="00B31AA9" w:rsidP="00B31AA9">
            <w:pPr>
              <w:rPr>
                <w:rFonts w:ascii="Arial" w:hAnsi="Arial" w:cs="Arial"/>
                <w:b/>
                <w:bCs/>
                <w:color w:val="000000"/>
                <w:sz w:val="20"/>
                <w:szCs w:val="20"/>
              </w:rPr>
            </w:pPr>
            <w:r w:rsidRPr="00A32D82">
              <w:rPr>
                <w:rFonts w:ascii="Arial" w:hAnsi="Arial" w:cs="Arial"/>
                <w:b/>
                <w:bCs/>
                <w:color w:val="000000"/>
                <w:sz w:val="20"/>
                <w:szCs w:val="20"/>
              </w:rPr>
              <w:t>Decision (t&lt;1.71)</w:t>
            </w:r>
          </w:p>
        </w:tc>
        <w:tc>
          <w:tcPr>
            <w:tcW w:w="1461" w:type="dxa"/>
            <w:tcBorders>
              <w:top w:val="single" w:sz="4" w:space="0" w:color="auto"/>
              <w:bottom w:val="single" w:sz="4" w:space="0" w:color="auto"/>
            </w:tcBorders>
          </w:tcPr>
          <w:p w14:paraId="2EFCACB0" w14:textId="77777777" w:rsidR="00B31AA9" w:rsidRPr="00A32D82" w:rsidRDefault="00B31AA9" w:rsidP="00B31AA9">
            <w:pPr>
              <w:rPr>
                <w:rFonts w:ascii="Arial" w:hAnsi="Arial" w:cs="Arial"/>
                <w:b/>
                <w:bCs/>
                <w:color w:val="000000"/>
                <w:sz w:val="20"/>
                <w:szCs w:val="20"/>
              </w:rPr>
            </w:pPr>
            <w:r w:rsidRPr="00A32D82">
              <w:rPr>
                <w:rFonts w:ascii="Arial" w:hAnsi="Arial" w:cs="Arial"/>
                <w:b/>
                <w:bCs/>
                <w:i/>
                <w:iCs/>
                <w:color w:val="000000"/>
                <w:sz w:val="20"/>
                <w:szCs w:val="20"/>
              </w:rPr>
              <w:t>p</w:t>
            </w:r>
            <w:r w:rsidRPr="00A32D82">
              <w:rPr>
                <w:rFonts w:ascii="Arial" w:hAnsi="Arial" w:cs="Arial"/>
                <w:b/>
                <w:bCs/>
                <w:color w:val="000000"/>
                <w:sz w:val="20"/>
                <w:szCs w:val="20"/>
              </w:rPr>
              <w:t>-value</w:t>
            </w:r>
          </w:p>
        </w:tc>
      </w:tr>
      <w:tr w:rsidR="00B31AA9" w:rsidRPr="00A32D82" w14:paraId="5C72867B" w14:textId="77777777" w:rsidTr="00B31AA9">
        <w:trPr>
          <w:trHeight w:val="20"/>
          <w:jc w:val="center"/>
        </w:trPr>
        <w:tc>
          <w:tcPr>
            <w:tcW w:w="2371" w:type="dxa"/>
            <w:tcBorders>
              <w:top w:val="single" w:sz="4" w:space="0" w:color="auto"/>
            </w:tcBorders>
          </w:tcPr>
          <w:p w14:paraId="0A992F00" w14:textId="77777777" w:rsidR="00B31AA9" w:rsidRPr="00A32D82" w:rsidRDefault="00B31AA9" w:rsidP="00B31AA9">
            <w:pPr>
              <w:rPr>
                <w:rFonts w:ascii="Arial" w:hAnsi="Arial" w:cs="Arial"/>
                <w:i/>
                <w:iCs/>
                <w:color w:val="000000"/>
                <w:sz w:val="20"/>
                <w:szCs w:val="20"/>
              </w:rPr>
            </w:pPr>
            <w:r w:rsidRPr="00A32D82">
              <w:rPr>
                <w:rFonts w:ascii="Arial" w:hAnsi="Arial" w:cs="Arial"/>
                <w:i/>
                <w:iCs/>
                <w:color w:val="000000"/>
                <w:sz w:val="20"/>
                <w:szCs w:val="20"/>
              </w:rPr>
              <w:t>Bagalkot</w:t>
            </w:r>
          </w:p>
        </w:tc>
        <w:tc>
          <w:tcPr>
            <w:tcW w:w="1621" w:type="dxa"/>
            <w:tcBorders>
              <w:top w:val="single" w:sz="4" w:space="0" w:color="auto"/>
            </w:tcBorders>
          </w:tcPr>
          <w:p w14:paraId="31ACC2A8"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157.43</w:t>
            </w:r>
          </w:p>
        </w:tc>
        <w:tc>
          <w:tcPr>
            <w:tcW w:w="1663" w:type="dxa"/>
            <w:tcBorders>
              <w:top w:val="single" w:sz="4" w:space="0" w:color="auto"/>
            </w:tcBorders>
          </w:tcPr>
          <w:p w14:paraId="4BB46E96"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157.49</w:t>
            </w:r>
          </w:p>
        </w:tc>
        <w:tc>
          <w:tcPr>
            <w:tcW w:w="1900" w:type="dxa"/>
            <w:tcBorders>
              <w:top w:val="single" w:sz="4" w:space="0" w:color="auto"/>
            </w:tcBorders>
          </w:tcPr>
          <w:p w14:paraId="64035C3D"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-0.028</w:t>
            </w:r>
          </w:p>
        </w:tc>
        <w:tc>
          <w:tcPr>
            <w:tcW w:w="1461" w:type="dxa"/>
            <w:tcBorders>
              <w:top w:val="single" w:sz="4" w:space="0" w:color="auto"/>
            </w:tcBorders>
          </w:tcPr>
          <w:p w14:paraId="6FF671A4"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0.9773</w:t>
            </w:r>
          </w:p>
        </w:tc>
      </w:tr>
      <w:tr w:rsidR="00B31AA9" w:rsidRPr="00A32D82" w14:paraId="7C1BC58F" w14:textId="77777777" w:rsidTr="00B31AA9">
        <w:trPr>
          <w:trHeight w:val="20"/>
          <w:jc w:val="center"/>
        </w:trPr>
        <w:tc>
          <w:tcPr>
            <w:tcW w:w="2371" w:type="dxa"/>
          </w:tcPr>
          <w:p w14:paraId="309DF7B9" w14:textId="77777777" w:rsidR="00B31AA9" w:rsidRPr="00A32D82" w:rsidRDefault="00B31AA9" w:rsidP="00B31AA9">
            <w:pPr>
              <w:rPr>
                <w:rFonts w:ascii="Arial" w:hAnsi="Arial" w:cs="Arial"/>
                <w:i/>
                <w:iCs/>
                <w:color w:val="000000"/>
                <w:sz w:val="20"/>
                <w:szCs w:val="20"/>
              </w:rPr>
            </w:pPr>
            <w:r w:rsidRPr="00A32D82">
              <w:rPr>
                <w:rFonts w:ascii="Arial" w:hAnsi="Arial" w:cs="Arial"/>
                <w:i/>
                <w:iCs/>
                <w:color w:val="000000"/>
                <w:sz w:val="20"/>
                <w:szCs w:val="20"/>
              </w:rPr>
              <w:t>Badami</w:t>
            </w:r>
          </w:p>
        </w:tc>
        <w:tc>
          <w:tcPr>
            <w:tcW w:w="1621" w:type="dxa"/>
          </w:tcPr>
          <w:p w14:paraId="37354248"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157.31</w:t>
            </w:r>
          </w:p>
        </w:tc>
        <w:tc>
          <w:tcPr>
            <w:tcW w:w="1663" w:type="dxa"/>
          </w:tcPr>
          <w:p w14:paraId="113CA857"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157.37</w:t>
            </w:r>
          </w:p>
        </w:tc>
        <w:tc>
          <w:tcPr>
            <w:tcW w:w="1900" w:type="dxa"/>
          </w:tcPr>
          <w:p w14:paraId="5F12BF76"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-0.028</w:t>
            </w:r>
          </w:p>
        </w:tc>
        <w:tc>
          <w:tcPr>
            <w:tcW w:w="1461" w:type="dxa"/>
          </w:tcPr>
          <w:p w14:paraId="6D47F1FF"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0.9775</w:t>
            </w:r>
          </w:p>
        </w:tc>
      </w:tr>
      <w:tr w:rsidR="00B31AA9" w:rsidRPr="00A32D82" w14:paraId="6F324CC1" w14:textId="77777777" w:rsidTr="00B31AA9">
        <w:trPr>
          <w:trHeight w:val="20"/>
          <w:jc w:val="center"/>
        </w:trPr>
        <w:tc>
          <w:tcPr>
            <w:tcW w:w="2371" w:type="dxa"/>
          </w:tcPr>
          <w:p w14:paraId="5076FDF4"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Guledagudda</w:t>
            </w:r>
            <w:proofErr w:type="spellEnd"/>
          </w:p>
        </w:tc>
        <w:tc>
          <w:tcPr>
            <w:tcW w:w="1621" w:type="dxa"/>
          </w:tcPr>
          <w:p w14:paraId="7FF94EFB"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157.31</w:t>
            </w:r>
          </w:p>
        </w:tc>
        <w:tc>
          <w:tcPr>
            <w:tcW w:w="1663" w:type="dxa"/>
          </w:tcPr>
          <w:p w14:paraId="1A57EF1E"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157.37</w:t>
            </w:r>
          </w:p>
        </w:tc>
        <w:tc>
          <w:tcPr>
            <w:tcW w:w="1900" w:type="dxa"/>
          </w:tcPr>
          <w:p w14:paraId="3A7D1629"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-0.028</w:t>
            </w:r>
          </w:p>
        </w:tc>
        <w:tc>
          <w:tcPr>
            <w:tcW w:w="1461" w:type="dxa"/>
          </w:tcPr>
          <w:p w14:paraId="6BC7E893"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0.9775</w:t>
            </w:r>
          </w:p>
        </w:tc>
      </w:tr>
      <w:tr w:rsidR="00B31AA9" w:rsidRPr="00A32D82" w14:paraId="5530A2FD" w14:textId="77777777" w:rsidTr="00B31AA9">
        <w:trPr>
          <w:trHeight w:val="20"/>
          <w:jc w:val="center"/>
        </w:trPr>
        <w:tc>
          <w:tcPr>
            <w:tcW w:w="2371" w:type="dxa"/>
          </w:tcPr>
          <w:p w14:paraId="77B783F7"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Hungund</w:t>
            </w:r>
            <w:proofErr w:type="spellEnd"/>
          </w:p>
        </w:tc>
        <w:tc>
          <w:tcPr>
            <w:tcW w:w="1621" w:type="dxa"/>
          </w:tcPr>
          <w:p w14:paraId="564EA4AC"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158.84</w:t>
            </w:r>
          </w:p>
        </w:tc>
        <w:tc>
          <w:tcPr>
            <w:tcW w:w="1663" w:type="dxa"/>
          </w:tcPr>
          <w:p w14:paraId="221043C3"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158.90</w:t>
            </w:r>
          </w:p>
        </w:tc>
        <w:tc>
          <w:tcPr>
            <w:tcW w:w="1900" w:type="dxa"/>
          </w:tcPr>
          <w:p w14:paraId="65044B2E"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-0.028</w:t>
            </w:r>
          </w:p>
        </w:tc>
        <w:tc>
          <w:tcPr>
            <w:tcW w:w="1461" w:type="dxa"/>
          </w:tcPr>
          <w:p w14:paraId="70C51E84"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0.9776</w:t>
            </w:r>
          </w:p>
        </w:tc>
      </w:tr>
      <w:tr w:rsidR="00B31AA9" w:rsidRPr="00A32D82" w14:paraId="539538F3" w14:textId="77777777" w:rsidTr="00B31AA9">
        <w:trPr>
          <w:trHeight w:val="20"/>
          <w:jc w:val="center"/>
        </w:trPr>
        <w:tc>
          <w:tcPr>
            <w:tcW w:w="2371" w:type="dxa"/>
          </w:tcPr>
          <w:p w14:paraId="45E9B99F"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Jamakhandi</w:t>
            </w:r>
            <w:proofErr w:type="spellEnd"/>
          </w:p>
        </w:tc>
        <w:tc>
          <w:tcPr>
            <w:tcW w:w="1621" w:type="dxa"/>
          </w:tcPr>
          <w:p w14:paraId="3282F050"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156.50</w:t>
            </w:r>
          </w:p>
        </w:tc>
        <w:tc>
          <w:tcPr>
            <w:tcW w:w="1663" w:type="dxa"/>
          </w:tcPr>
          <w:p w14:paraId="644A07F3"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156.54</w:t>
            </w:r>
          </w:p>
        </w:tc>
        <w:tc>
          <w:tcPr>
            <w:tcW w:w="1900" w:type="dxa"/>
          </w:tcPr>
          <w:p w14:paraId="071FDBC8"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-0.019</w:t>
            </w:r>
          </w:p>
        </w:tc>
        <w:tc>
          <w:tcPr>
            <w:tcW w:w="1461" w:type="dxa"/>
          </w:tcPr>
          <w:p w14:paraId="6C3F4DB6"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0.9843</w:t>
            </w:r>
          </w:p>
        </w:tc>
      </w:tr>
      <w:tr w:rsidR="00B31AA9" w:rsidRPr="00A32D82" w14:paraId="095B8FF1" w14:textId="77777777" w:rsidTr="00B31AA9">
        <w:trPr>
          <w:trHeight w:val="20"/>
          <w:jc w:val="center"/>
        </w:trPr>
        <w:tc>
          <w:tcPr>
            <w:tcW w:w="2371" w:type="dxa"/>
          </w:tcPr>
          <w:p w14:paraId="1EB6A99B" w14:textId="77777777" w:rsidR="00B31AA9" w:rsidRPr="00A32D82" w:rsidRDefault="00B31AA9" w:rsidP="00B31AA9">
            <w:pPr>
              <w:rPr>
                <w:rFonts w:ascii="Arial" w:hAnsi="Arial" w:cs="Arial"/>
                <w:i/>
                <w:iCs/>
                <w:color w:val="000000"/>
                <w:sz w:val="20"/>
                <w:szCs w:val="20"/>
              </w:rPr>
            </w:pPr>
            <w:r w:rsidRPr="00A32D82">
              <w:rPr>
                <w:rFonts w:ascii="Arial" w:hAnsi="Arial" w:cs="Arial"/>
                <w:i/>
                <w:iCs/>
                <w:color w:val="000000"/>
                <w:sz w:val="20"/>
                <w:szCs w:val="20"/>
              </w:rPr>
              <w:t>Mudhol</w:t>
            </w:r>
          </w:p>
        </w:tc>
        <w:tc>
          <w:tcPr>
            <w:tcW w:w="1621" w:type="dxa"/>
          </w:tcPr>
          <w:p w14:paraId="6095654A"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156.63</w:t>
            </w:r>
          </w:p>
        </w:tc>
        <w:tc>
          <w:tcPr>
            <w:tcW w:w="1663" w:type="dxa"/>
          </w:tcPr>
          <w:p w14:paraId="5E5BBABF"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156.67</w:t>
            </w:r>
          </w:p>
        </w:tc>
        <w:tc>
          <w:tcPr>
            <w:tcW w:w="1900" w:type="dxa"/>
          </w:tcPr>
          <w:p w14:paraId="00181CB0"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-0.019</w:t>
            </w:r>
          </w:p>
        </w:tc>
        <w:tc>
          <w:tcPr>
            <w:tcW w:w="1461" w:type="dxa"/>
          </w:tcPr>
          <w:p w14:paraId="3811439C"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0.9842</w:t>
            </w:r>
          </w:p>
        </w:tc>
      </w:tr>
      <w:tr w:rsidR="00B31AA9" w:rsidRPr="00A32D82" w14:paraId="590D7BC4" w14:textId="77777777" w:rsidTr="00B31AA9">
        <w:trPr>
          <w:trHeight w:val="20"/>
          <w:jc w:val="center"/>
        </w:trPr>
        <w:tc>
          <w:tcPr>
            <w:tcW w:w="2371" w:type="dxa"/>
          </w:tcPr>
          <w:p w14:paraId="18ADD09E"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Ilkal</w:t>
            </w:r>
            <w:proofErr w:type="spellEnd"/>
          </w:p>
        </w:tc>
        <w:tc>
          <w:tcPr>
            <w:tcW w:w="1621" w:type="dxa"/>
          </w:tcPr>
          <w:p w14:paraId="5F28FC7D"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158.92</w:t>
            </w:r>
          </w:p>
        </w:tc>
        <w:tc>
          <w:tcPr>
            <w:tcW w:w="1663" w:type="dxa"/>
          </w:tcPr>
          <w:p w14:paraId="426B1F00"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158.97</w:t>
            </w:r>
          </w:p>
        </w:tc>
        <w:tc>
          <w:tcPr>
            <w:tcW w:w="1900" w:type="dxa"/>
          </w:tcPr>
          <w:p w14:paraId="229129CE"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-0.028</w:t>
            </w:r>
          </w:p>
        </w:tc>
        <w:tc>
          <w:tcPr>
            <w:tcW w:w="1461" w:type="dxa"/>
          </w:tcPr>
          <w:p w14:paraId="35FD7F68"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0.9774</w:t>
            </w:r>
          </w:p>
        </w:tc>
      </w:tr>
      <w:tr w:rsidR="00B31AA9" w:rsidRPr="00A32D82" w14:paraId="22299ABE" w14:textId="77777777" w:rsidTr="00B31AA9">
        <w:trPr>
          <w:trHeight w:val="20"/>
          <w:jc w:val="center"/>
        </w:trPr>
        <w:tc>
          <w:tcPr>
            <w:tcW w:w="2371" w:type="dxa"/>
          </w:tcPr>
          <w:p w14:paraId="7551F6E0"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Rabakavi&amp;Banahatti</w:t>
            </w:r>
            <w:proofErr w:type="spellEnd"/>
          </w:p>
        </w:tc>
        <w:tc>
          <w:tcPr>
            <w:tcW w:w="1621" w:type="dxa"/>
          </w:tcPr>
          <w:p w14:paraId="6478E60F"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156.52</w:t>
            </w:r>
          </w:p>
        </w:tc>
        <w:tc>
          <w:tcPr>
            <w:tcW w:w="1663" w:type="dxa"/>
          </w:tcPr>
          <w:p w14:paraId="0D1EC2DE"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156.56</w:t>
            </w:r>
          </w:p>
        </w:tc>
        <w:tc>
          <w:tcPr>
            <w:tcW w:w="1900" w:type="dxa"/>
          </w:tcPr>
          <w:p w14:paraId="702663F6"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-0.019</w:t>
            </w:r>
          </w:p>
        </w:tc>
        <w:tc>
          <w:tcPr>
            <w:tcW w:w="1461" w:type="dxa"/>
          </w:tcPr>
          <w:p w14:paraId="0BD5BFBE"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0.9843</w:t>
            </w:r>
          </w:p>
        </w:tc>
      </w:tr>
      <w:tr w:rsidR="00B31AA9" w:rsidRPr="00A32D82" w14:paraId="7222A2E9" w14:textId="77777777" w:rsidTr="00B31AA9">
        <w:trPr>
          <w:trHeight w:val="20"/>
          <w:jc w:val="center"/>
        </w:trPr>
        <w:tc>
          <w:tcPr>
            <w:tcW w:w="2371" w:type="dxa"/>
          </w:tcPr>
          <w:p w14:paraId="31221FC6" w14:textId="77777777" w:rsidR="00B31AA9" w:rsidRPr="00A32D82" w:rsidRDefault="00B31AA9" w:rsidP="00B31AA9">
            <w:pPr>
              <w:rPr>
                <w:rFonts w:ascii="Arial" w:hAnsi="Arial" w:cs="Arial"/>
                <w:i/>
                <w:iCs/>
                <w:color w:val="000000"/>
                <w:sz w:val="20"/>
                <w:szCs w:val="20"/>
              </w:rPr>
            </w:pPr>
            <w:proofErr w:type="spellStart"/>
            <w:r w:rsidRPr="00A32D82">
              <w:rPr>
                <w:rFonts w:ascii="Arial" w:hAnsi="Arial" w:cs="Arial"/>
                <w:i/>
                <w:iCs/>
                <w:color w:val="000000"/>
                <w:sz w:val="20"/>
                <w:szCs w:val="20"/>
              </w:rPr>
              <w:t>Bilagi</w:t>
            </w:r>
            <w:proofErr w:type="spellEnd"/>
          </w:p>
        </w:tc>
        <w:tc>
          <w:tcPr>
            <w:tcW w:w="1621" w:type="dxa"/>
          </w:tcPr>
          <w:p w14:paraId="0529C3FA"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158.80</w:t>
            </w:r>
          </w:p>
        </w:tc>
        <w:tc>
          <w:tcPr>
            <w:tcW w:w="1663" w:type="dxa"/>
          </w:tcPr>
          <w:p w14:paraId="2E500784"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158.85</w:t>
            </w:r>
          </w:p>
        </w:tc>
        <w:tc>
          <w:tcPr>
            <w:tcW w:w="1900" w:type="dxa"/>
          </w:tcPr>
          <w:p w14:paraId="4F3D278C"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-0.020</w:t>
            </w:r>
          </w:p>
        </w:tc>
        <w:tc>
          <w:tcPr>
            <w:tcW w:w="1461" w:type="dxa"/>
          </w:tcPr>
          <w:p w14:paraId="78230278" w14:textId="77777777" w:rsidR="00B31AA9" w:rsidRPr="00A32D82" w:rsidRDefault="00B31AA9" w:rsidP="00B31AA9">
            <w:pPr>
              <w:rPr>
                <w:rFonts w:ascii="Arial" w:hAnsi="Arial" w:cs="Arial"/>
                <w:color w:val="000000"/>
                <w:sz w:val="20"/>
                <w:szCs w:val="20"/>
              </w:rPr>
            </w:pPr>
            <w:r w:rsidRPr="00A32D82">
              <w:rPr>
                <w:rFonts w:ascii="Arial" w:hAnsi="Arial" w:cs="Arial"/>
                <w:color w:val="000000"/>
                <w:sz w:val="20"/>
                <w:szCs w:val="20"/>
              </w:rPr>
              <w:t>0.9833</w:t>
            </w:r>
          </w:p>
        </w:tc>
      </w:tr>
    </w:tbl>
    <w:p w14:paraId="288D0BD4" w14:textId="77777777" w:rsidR="00B31AA9" w:rsidRPr="00A32D82" w:rsidRDefault="00B31AA9" w:rsidP="00B31AA9">
      <w:pPr>
        <w:spacing w:after="0" w:line="240" w:lineRule="auto"/>
        <w:jc w:val="both"/>
        <w:rPr>
          <w:rFonts w:ascii="Arial" w:eastAsia="Times New Roman" w:hAnsi="Arial" w:cs="Arial"/>
          <w:color w:val="000000"/>
          <w:sz w:val="20"/>
          <w:szCs w:val="20"/>
          <w:lang w:val="en-IN"/>
        </w:rPr>
      </w:pPr>
    </w:p>
    <w:p w14:paraId="70657F21" w14:textId="77777777" w:rsidR="00B31AA9" w:rsidRPr="00A32D82" w:rsidRDefault="00B31AA9" w:rsidP="00B31AA9">
      <w:pPr>
        <w:spacing w:after="0" w:line="240" w:lineRule="auto"/>
        <w:jc w:val="both"/>
        <w:rPr>
          <w:rFonts w:ascii="Arial" w:eastAsia="Times New Roman" w:hAnsi="Arial" w:cs="Arial"/>
          <w:color w:val="000000"/>
          <w:sz w:val="20"/>
          <w:szCs w:val="20"/>
          <w:lang w:val="en-IN"/>
        </w:rPr>
        <w:sectPr w:rsidR="00B31AA9" w:rsidRPr="00A32D82" w:rsidSect="00B31AA9">
          <w:type w:val="continuous"/>
          <w:pgSz w:w="11909" w:h="16834" w:code="9"/>
          <w:pgMar w:top="1440" w:right="1440" w:bottom="1440" w:left="1440" w:header="720" w:footer="864" w:gutter="0"/>
          <w:cols w:space="720"/>
          <w:docGrid w:linePitch="360"/>
        </w:sectPr>
      </w:pPr>
    </w:p>
    <w:p w14:paraId="6445F8CE" w14:textId="77777777" w:rsidR="00B31AA9" w:rsidRPr="00A32D82" w:rsidRDefault="00B31AA9" w:rsidP="00B31AA9">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Similarly,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modeled</w:t>
      </w:r>
      <w:proofErr w:type="spellEnd"/>
      <w:r w:rsidRPr="00A32D82">
        <w:rPr>
          <w:rFonts w:ascii="Arial" w:eastAsia="Times New Roman" w:hAnsi="Arial" w:cs="Arial"/>
          <w:color w:val="000000"/>
          <w:sz w:val="20"/>
          <w:szCs w:val="20"/>
          <w:lang w:val="en-IN"/>
        </w:rPr>
        <w:t xml:space="preserve"> with the same SARIMA configuration, exhibits AR1 and MA1 estimates of 0.457 and -0.188, with standard errors of 0.157 and 0.175. The seasonal autoregressive parameters (SAR1 and SAR2) for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are estimated at -0.692 and -0.335, with standard errors of 0.045 and 0.046.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sharing the same SARIMA (5,0,</w:t>
      </w:r>
      <w:proofErr w:type="gramStart"/>
      <w:r w:rsidRPr="00A32D82">
        <w:rPr>
          <w:rFonts w:ascii="Arial" w:eastAsia="Times New Roman" w:hAnsi="Arial" w:cs="Arial"/>
          <w:color w:val="000000"/>
          <w:sz w:val="20"/>
          <w:szCs w:val="20"/>
          <w:lang w:val="en-IN"/>
        </w:rPr>
        <w:t>0)(</w:t>
      </w:r>
      <w:proofErr w:type="gramEnd"/>
      <w:r w:rsidRPr="00A32D82">
        <w:rPr>
          <w:rFonts w:ascii="Arial" w:eastAsia="Times New Roman" w:hAnsi="Arial" w:cs="Arial"/>
          <w:color w:val="000000"/>
          <w:sz w:val="20"/>
          <w:szCs w:val="20"/>
          <w:lang w:val="en-IN"/>
        </w:rPr>
        <w:t xml:space="preserve">2,1,0)12 model, exhibit the same parameter estimates as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The consistency in these estimates across the stations strengthens the reliability and robustness of the chosen SARIMA configuration. The standard errors associated with these </w:t>
      </w:r>
      <w:r w:rsidRPr="00A32D82">
        <w:rPr>
          <w:rFonts w:ascii="Arial" w:eastAsia="Times New Roman" w:hAnsi="Arial" w:cs="Arial"/>
          <w:color w:val="000000"/>
          <w:sz w:val="20"/>
          <w:szCs w:val="20"/>
          <w:lang w:val="en-IN"/>
        </w:rPr>
        <w:lastRenderedPageBreak/>
        <w:t>parameter estimates offer a measure of the precision and reliability of the estimated coefficients. Understanding these estimates and their corresponding standard errors is essential for evaluating the significance and robustness of the SARIMA models in capturing the temporal dynamics of PET at each station. This, in turn, enhances the accuracy of the subsequent forecasts.</w:t>
      </w:r>
    </w:p>
    <w:p w14:paraId="34160635"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624343BC" w14:textId="46152415"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Table 7 presents a comprehensive autocorrelation analysis of the residuals from the SARIMA models applied to the PET time series data at various stations. This thorough examination is crucial for evaluating the adequacy of the SARIMA models in capturing and explaining the temporal dependencies inherent in the PET data. The parameters </w:t>
      </w:r>
      <w:proofErr w:type="spellStart"/>
      <w:r w:rsidRPr="00A32D82">
        <w:rPr>
          <w:rFonts w:ascii="Arial" w:eastAsia="Times New Roman" w:hAnsi="Arial" w:cs="Arial"/>
          <w:color w:val="000000"/>
          <w:sz w:val="20"/>
          <w:szCs w:val="20"/>
          <w:lang w:val="en-IN"/>
        </w:rPr>
        <w:t>analyzed</w:t>
      </w:r>
      <w:proofErr w:type="spellEnd"/>
      <w:r w:rsidRPr="00A32D82">
        <w:rPr>
          <w:rFonts w:ascii="Arial" w:eastAsia="Times New Roman" w:hAnsi="Arial" w:cs="Arial"/>
          <w:color w:val="000000"/>
          <w:sz w:val="20"/>
          <w:szCs w:val="20"/>
          <w:lang w:val="en-IN"/>
        </w:rPr>
        <w:t>, including the Chi-Square statistic, lag order, and associated p-values, provide valuable insights into the effectiveness of the models.</w:t>
      </w:r>
    </w:p>
    <w:p w14:paraId="27623772"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498A68AD" w14:textId="4BF8EB28"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results reveal distinct patterns of autocorrelation across different stations. For Bagalkot, the statistically significant p-value of 0.0349 indicates the presence of residual autocorrelation, suggesting a potential inadequacy in the SARIMA model for this station. This finding highlights the need for further model refinement or the exploration of alternative specifications to improve the accuracy of PET forecasting. In contrast, Badami shows a non-significant p-value of 0.7378, suggesting that the SARIMA model for this station effectively captures and explains the temporal dependencies within the PET data.  This result underscores the reliability of the model for Badami, instilling confidence in its forecasting capabilities. Similarly, stations such as </w:t>
      </w:r>
      <w:proofErr w:type="spellStart"/>
      <w:r w:rsidRPr="00A32D82">
        <w:rPr>
          <w:rFonts w:ascii="Arial" w:eastAsia="Times New Roman" w:hAnsi="Arial" w:cs="Arial"/>
          <w:color w:val="000000"/>
          <w:sz w:val="20"/>
          <w:szCs w:val="20"/>
          <w:lang w:val="en-IN"/>
        </w:rPr>
        <w:t>Guledgudda</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exhibit non-significant p-values of 0.935, indicating that the SARIMA models for these stations successfully capture and account for the temporal dependencies in the PET time series. This is crucial for accurate forecasting, as the absence of significant autocorrelation in the residuals indicates that the model effectively captures the observed patterns, leading to reliable predictions. However,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presents a statistically significant p-value of 0.028, suggesting the presence of residual autocorrelation and indicating that the SARIMA model may not fully capture the temporal dependencies in the PET data for this station. This prompts further investigation and potential adjustments to the SARIMA model for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to improve its ability to forecast PET values accurately. Similarly,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shows a significant p-</w:t>
      </w:r>
      <w:r w:rsidRPr="00A32D82">
        <w:rPr>
          <w:rFonts w:ascii="Arial" w:eastAsia="Times New Roman" w:hAnsi="Arial" w:cs="Arial"/>
          <w:color w:val="000000"/>
          <w:sz w:val="20"/>
          <w:szCs w:val="20"/>
          <w:lang w:val="en-IN"/>
        </w:rPr>
        <w:t xml:space="preserve">value of 0.0225, indicating residual autocorrelation. This highlights the need for refining the SARIMA model for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to enhance its predictive accuracy for PET.</w:t>
      </w:r>
    </w:p>
    <w:p w14:paraId="5DFA935A"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5DDE8578" w14:textId="7DF5E90D"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The implications of these findings are significant for forecasting Potential Evapotranspiration at various stations. Addressing residual autocorrelation is crucial, as it directly affects the reliability and accuracy of model predictions, ensuring that the forecasts are both robust and dependable. The stations with non-significant p-values confirm the adequacy of the SARIMA models, providing confidence in their ability to forecast PET accurately. Conversely, significant p-values highlight the need for a more detailed examination of the models, underscoring the iterative process of model refinement to better capture the complex temporal dynamics of PET across different geographical locations. These insights make a valuable contribution to the advancement of hydrological modelling, enhancing water resource management and supporting informed decision-making in agriculture and related sectors.</w:t>
      </w:r>
    </w:p>
    <w:p w14:paraId="55D1535E"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3CB33784" w14:textId="665A70F6"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Table 8 provides a comprehensive comparison of statistical properties between observed and forecasted data for PET at various stations. The analysis focuses on several parameters, such as the mean observed and mean forecasted values, the t-statistic decision (t &lt; 1.71), and the corresponding p-values. The goal is to assess the forecasting models' accuracy and reliability by comparing the observed and </w:t>
      </w:r>
      <w:r w:rsidR="00B31AA9" w:rsidRPr="00A32D82">
        <w:rPr>
          <w:rFonts w:ascii="Arial" w:eastAsia="Times New Roman" w:hAnsi="Arial" w:cs="Arial"/>
          <w:color w:val="000000"/>
          <w:sz w:val="20"/>
          <w:szCs w:val="20"/>
          <w:lang w:val="en-IN"/>
        </w:rPr>
        <w:t xml:space="preserve">                            </w:t>
      </w:r>
      <w:r w:rsidRPr="00A32D82">
        <w:rPr>
          <w:rFonts w:ascii="Arial" w:eastAsia="Times New Roman" w:hAnsi="Arial" w:cs="Arial"/>
          <w:color w:val="000000"/>
          <w:sz w:val="20"/>
          <w:szCs w:val="20"/>
          <w:lang w:val="en-IN"/>
        </w:rPr>
        <w:t>predicted PET values to determine how well they align.</w:t>
      </w:r>
    </w:p>
    <w:p w14:paraId="4B75C0D3"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4265A483" w14:textId="5A7812CA"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For Bagalkot, Badami, and </w:t>
      </w:r>
      <w:proofErr w:type="spellStart"/>
      <w:r w:rsidRPr="00A32D82">
        <w:rPr>
          <w:rFonts w:ascii="Arial" w:eastAsia="Times New Roman" w:hAnsi="Arial" w:cs="Arial"/>
          <w:color w:val="000000"/>
          <w:sz w:val="20"/>
          <w:szCs w:val="20"/>
          <w:lang w:val="en-IN"/>
        </w:rPr>
        <w:t>Guledagudda</w:t>
      </w:r>
      <w:proofErr w:type="spellEnd"/>
      <w:r w:rsidRPr="00A32D82">
        <w:rPr>
          <w:rFonts w:ascii="Arial" w:eastAsia="Times New Roman" w:hAnsi="Arial" w:cs="Arial"/>
          <w:color w:val="000000"/>
          <w:sz w:val="20"/>
          <w:szCs w:val="20"/>
          <w:lang w:val="en-IN"/>
        </w:rPr>
        <w:t xml:space="preserve">, the mean observed and mean forecasted values are nearly identical, with a negligible difference of -0.028. The small t-statistic and large p-values (0.9773, 0.9775) suggest that there is no significant statistical difference between the observed and predicted values, indicating that the model's forecasts are in close agreement with the actual data. This suggests that the SARIMA models for these stations effectively capture the central tendency of PET, offering reliable forecasts. Similarly, </w:t>
      </w:r>
      <w:proofErr w:type="spellStart"/>
      <w:r w:rsidRPr="00A32D82">
        <w:rPr>
          <w:rFonts w:ascii="Arial" w:eastAsia="Times New Roman" w:hAnsi="Arial" w:cs="Arial"/>
          <w:color w:val="000000"/>
          <w:sz w:val="20"/>
          <w:szCs w:val="20"/>
          <w:lang w:val="en-IN"/>
        </w:rPr>
        <w:t>Hungund</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Ilkal</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Bilagi</w:t>
      </w:r>
      <w:proofErr w:type="spellEnd"/>
      <w:r w:rsidRPr="00A32D82">
        <w:rPr>
          <w:rFonts w:ascii="Arial" w:eastAsia="Times New Roman" w:hAnsi="Arial" w:cs="Arial"/>
          <w:color w:val="000000"/>
          <w:sz w:val="20"/>
          <w:szCs w:val="20"/>
          <w:lang w:val="en-IN"/>
        </w:rPr>
        <w:t xml:space="preserve"> show comparable trends, with the mean observed and mean forecasted values closely aligned. The minimal differences, along with the non-significant t-statistics and p-values (ranging from 0.9776 to 0.9833), indicate a strong correlation between the observed and forecasted PET values. These results highlight the accuracy of the SARIMA models in replicating the mean </w:t>
      </w:r>
      <w:r w:rsidRPr="00A32D82">
        <w:rPr>
          <w:rFonts w:ascii="Arial" w:eastAsia="Times New Roman" w:hAnsi="Arial" w:cs="Arial"/>
          <w:color w:val="000000"/>
          <w:sz w:val="20"/>
          <w:szCs w:val="20"/>
          <w:lang w:val="en-IN"/>
        </w:rPr>
        <w:lastRenderedPageBreak/>
        <w:t xml:space="preserve">PET values for these stations. For </w:t>
      </w:r>
      <w:proofErr w:type="spellStart"/>
      <w:r w:rsidRPr="00A32D82">
        <w:rPr>
          <w:rFonts w:ascii="Arial" w:eastAsia="Times New Roman" w:hAnsi="Arial" w:cs="Arial"/>
          <w:color w:val="000000"/>
          <w:sz w:val="20"/>
          <w:szCs w:val="20"/>
          <w:lang w:val="en-IN"/>
        </w:rPr>
        <w:t>Jamakhandi</w:t>
      </w:r>
      <w:proofErr w:type="spellEnd"/>
      <w:r w:rsidRPr="00A32D82">
        <w:rPr>
          <w:rFonts w:ascii="Arial" w:eastAsia="Times New Roman" w:hAnsi="Arial" w:cs="Arial"/>
          <w:color w:val="000000"/>
          <w:sz w:val="20"/>
          <w:szCs w:val="20"/>
          <w:lang w:val="en-IN"/>
        </w:rPr>
        <w:t xml:space="preserve">, </w:t>
      </w:r>
      <w:proofErr w:type="spellStart"/>
      <w:r w:rsidRPr="00A32D82">
        <w:rPr>
          <w:rFonts w:ascii="Arial" w:eastAsia="Times New Roman" w:hAnsi="Arial" w:cs="Arial"/>
          <w:color w:val="000000"/>
          <w:sz w:val="20"/>
          <w:szCs w:val="20"/>
          <w:lang w:val="en-IN"/>
        </w:rPr>
        <w:t>Mudhol</w:t>
      </w:r>
      <w:proofErr w:type="spellEnd"/>
      <w:r w:rsidRPr="00A32D82">
        <w:rPr>
          <w:rFonts w:ascii="Arial" w:eastAsia="Times New Roman" w:hAnsi="Arial" w:cs="Arial"/>
          <w:color w:val="000000"/>
          <w:sz w:val="20"/>
          <w:szCs w:val="20"/>
          <w:lang w:val="en-IN"/>
        </w:rPr>
        <w:t xml:space="preserve">, and </w:t>
      </w:r>
      <w:proofErr w:type="spellStart"/>
      <w:r w:rsidRPr="00A32D82">
        <w:rPr>
          <w:rFonts w:ascii="Arial" w:eastAsia="Times New Roman" w:hAnsi="Arial" w:cs="Arial"/>
          <w:color w:val="000000"/>
          <w:sz w:val="20"/>
          <w:szCs w:val="20"/>
          <w:lang w:val="en-IN"/>
        </w:rPr>
        <w:t>Rabakavi</w:t>
      </w:r>
      <w:proofErr w:type="spellEnd"/>
      <w:r w:rsidRPr="00A32D82">
        <w:rPr>
          <w:rFonts w:ascii="Arial" w:eastAsia="Times New Roman" w:hAnsi="Arial" w:cs="Arial"/>
          <w:color w:val="000000"/>
          <w:sz w:val="20"/>
          <w:szCs w:val="20"/>
          <w:lang w:val="en-IN"/>
        </w:rPr>
        <w:t xml:space="preserve"> &amp; </w:t>
      </w:r>
      <w:proofErr w:type="spellStart"/>
      <w:r w:rsidRPr="00A32D82">
        <w:rPr>
          <w:rFonts w:ascii="Arial" w:eastAsia="Times New Roman" w:hAnsi="Arial" w:cs="Arial"/>
          <w:color w:val="000000"/>
          <w:sz w:val="20"/>
          <w:szCs w:val="20"/>
          <w:lang w:val="en-IN"/>
        </w:rPr>
        <w:t>Banahatti</w:t>
      </w:r>
      <w:proofErr w:type="spellEnd"/>
      <w:r w:rsidRPr="00A32D82">
        <w:rPr>
          <w:rFonts w:ascii="Arial" w:eastAsia="Times New Roman" w:hAnsi="Arial" w:cs="Arial"/>
          <w:color w:val="000000"/>
          <w:sz w:val="20"/>
          <w:szCs w:val="20"/>
          <w:lang w:val="en-IN"/>
        </w:rPr>
        <w:t>, while there are small differences between the mean observed and mean forecasted values, the t-statistics are near zero, and the high p-values (0.9842, 0.9843) suggest that the difference is statistically insignificant. This indicates that the SARIMA models for these stations offer reliable forecasts, closely matching the observed mean PET values. The consistent patterns across all stations further highlight the robustness of the SARIMA models in accurately forecasting PET values. The minimal differences between the mean observed and forecasted values, along with the non-significant t-statistics and high p-values, collectively indicate that the models accurately capture the central tendency of the PET time series data.</w:t>
      </w:r>
    </w:p>
    <w:p w14:paraId="0250CB31" w14:textId="77777777" w:rsidR="00FF0C4D" w:rsidRPr="00A32D82" w:rsidRDefault="00FF0C4D" w:rsidP="00FF0C4D">
      <w:pPr>
        <w:spacing w:after="0" w:line="240" w:lineRule="auto"/>
        <w:jc w:val="both"/>
        <w:rPr>
          <w:rFonts w:ascii="Arial" w:eastAsia="Times New Roman" w:hAnsi="Arial" w:cs="Arial"/>
          <w:color w:val="000000"/>
          <w:sz w:val="20"/>
          <w:szCs w:val="20"/>
          <w:lang w:val="en-IN"/>
        </w:rPr>
      </w:pPr>
    </w:p>
    <w:p w14:paraId="5064FC19" w14:textId="7F7338A3" w:rsidR="00FF0C4D" w:rsidRPr="00A32D82" w:rsidRDefault="00FF0C4D" w:rsidP="00FF0C4D">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The significance of this comparison lies in its validation of the forecasting accuracy of SARIMA models for Potential Evapotranspiration. The close alignment between observed and forecasted mean values, along with statistically insignificant differences, reinforces confidence in the reliability of the models. This accuracy is crucial for water resource management, agricultural planning, and environmental monitoring, where reliable PET predictions are essential for making informed decisions. The findings provide valuable insights into hydrological </w:t>
      </w:r>
      <w:proofErr w:type="spellStart"/>
      <w:r w:rsidRPr="00A32D82">
        <w:rPr>
          <w:rFonts w:ascii="Arial" w:eastAsia="Times New Roman" w:hAnsi="Arial" w:cs="Arial"/>
          <w:color w:val="000000"/>
          <w:sz w:val="20"/>
          <w:szCs w:val="20"/>
          <w:lang w:val="en-IN"/>
        </w:rPr>
        <w:t>modeling</w:t>
      </w:r>
      <w:proofErr w:type="spellEnd"/>
      <w:r w:rsidRPr="00A32D82">
        <w:rPr>
          <w:rFonts w:ascii="Arial" w:eastAsia="Times New Roman" w:hAnsi="Arial" w:cs="Arial"/>
          <w:color w:val="000000"/>
          <w:sz w:val="20"/>
          <w:szCs w:val="20"/>
          <w:lang w:val="en-IN"/>
        </w:rPr>
        <w:t>, improving our understanding of the SARIMA models' effectiveness in forecasting PET across different geographic locations.</w:t>
      </w:r>
    </w:p>
    <w:p w14:paraId="7CEBCDE1" w14:textId="77777777" w:rsidR="00B31AA9" w:rsidRPr="00A32D82" w:rsidRDefault="00B31AA9" w:rsidP="00FF0C4D">
      <w:pPr>
        <w:spacing w:after="0" w:line="240" w:lineRule="auto"/>
        <w:jc w:val="both"/>
        <w:rPr>
          <w:rFonts w:ascii="Arial" w:eastAsia="Times New Roman" w:hAnsi="Arial" w:cs="Arial"/>
          <w:b/>
          <w:bCs/>
          <w:color w:val="000000"/>
          <w:sz w:val="20"/>
          <w:szCs w:val="20"/>
          <w:lang w:val="en-IN"/>
        </w:rPr>
      </w:pPr>
    </w:p>
    <w:p w14:paraId="089CA1A1" w14:textId="77777777" w:rsidR="00B31AA9" w:rsidRPr="00A32D82" w:rsidRDefault="00B31AA9" w:rsidP="00FF0C4D">
      <w:pPr>
        <w:spacing w:after="0" w:line="240" w:lineRule="auto"/>
        <w:jc w:val="both"/>
        <w:rPr>
          <w:rFonts w:ascii="Arial" w:eastAsia="Times New Roman" w:hAnsi="Arial" w:cs="Arial"/>
          <w:b/>
          <w:bCs/>
          <w:color w:val="000000"/>
          <w:sz w:val="20"/>
          <w:szCs w:val="20"/>
          <w:lang w:val="en-IN"/>
        </w:rPr>
      </w:pPr>
    </w:p>
    <w:p w14:paraId="2160D806" w14:textId="77777777" w:rsidR="00B31AA9" w:rsidRPr="00A32D82" w:rsidRDefault="00B31AA9" w:rsidP="00B31AA9">
      <w:pPr>
        <w:pStyle w:val="Heading2"/>
        <w:rPr>
          <w:rFonts w:eastAsia="Times New Roman"/>
          <w:lang w:val="en-IN"/>
        </w:rPr>
      </w:pPr>
      <w:r w:rsidRPr="00A32D82">
        <w:rPr>
          <w:rFonts w:eastAsia="Times New Roman"/>
          <w:lang w:val="en-IN"/>
        </w:rPr>
        <w:t>4. CONCLUSION</w:t>
      </w:r>
    </w:p>
    <w:p w14:paraId="1B4C2297" w14:textId="77777777" w:rsidR="00B31AA9" w:rsidRPr="00A32D82" w:rsidRDefault="00B31AA9" w:rsidP="00B31AA9">
      <w:pPr>
        <w:spacing w:after="0" w:line="240" w:lineRule="auto"/>
        <w:jc w:val="both"/>
        <w:rPr>
          <w:rFonts w:ascii="Arial" w:eastAsia="Times New Roman" w:hAnsi="Arial" w:cs="Arial"/>
          <w:color w:val="000000"/>
          <w:sz w:val="20"/>
          <w:szCs w:val="20"/>
          <w:lang w:val="en-IN"/>
        </w:rPr>
      </w:pPr>
    </w:p>
    <w:p w14:paraId="52D7CE7A" w14:textId="77777777" w:rsidR="00B31AA9" w:rsidRPr="00A32D82" w:rsidRDefault="00B31AA9" w:rsidP="00B31AA9">
      <w:pPr>
        <w:spacing w:after="0" w:line="240" w:lineRule="auto"/>
        <w:jc w:val="both"/>
        <w:rPr>
          <w:rFonts w:ascii="Arial" w:eastAsia="Times New Roman" w:hAnsi="Arial" w:cs="Arial"/>
          <w:color w:val="000000"/>
          <w:sz w:val="20"/>
          <w:szCs w:val="20"/>
          <w:lang w:val="en-IN"/>
        </w:rPr>
      </w:pPr>
      <w:r w:rsidRPr="00A32D82">
        <w:rPr>
          <w:rFonts w:ascii="Arial" w:eastAsia="Times New Roman" w:hAnsi="Arial" w:cs="Arial"/>
          <w:color w:val="000000"/>
          <w:sz w:val="20"/>
          <w:szCs w:val="20"/>
          <w:lang w:val="en-IN"/>
        </w:rPr>
        <w:t xml:space="preserve">This study aimed to assess and forecast PET across multiple stations in Bagalkot district, Karnataka, India, utilizing ARIMA and SARIMA models. Rigorous statistical tests, such as the Box-Pierce test, ADF test, and PP test, confirmed the stationarity of the PET time series data for all the stations examined. Following this, SARIMA models were carefully selected and optimized to capture the temporal dynamics present in the PET data. The parameter estimation and diagnostic checking processes validated the reliability of the selected models. The results revealed varying levels of model effectiveness across the stations, highlighting the importance of a tailored approach to model selection. The study offers valuable insights into the region's hydrological dynamics, contributing to improved accuracy in water resource management and agricultural planning through </w:t>
      </w:r>
      <w:r w:rsidRPr="00A32D82">
        <w:rPr>
          <w:rFonts w:ascii="Arial" w:eastAsia="Times New Roman" w:hAnsi="Arial" w:cs="Arial"/>
          <w:color w:val="000000"/>
          <w:sz w:val="20"/>
          <w:szCs w:val="20"/>
          <w:lang w:val="en-IN"/>
        </w:rPr>
        <w:t>reliable PET forecasting Future research could examine alternative model specifications to enhance forecasting accuracy, particularly for stations where specific challenges have been identified.</w:t>
      </w:r>
    </w:p>
    <w:p w14:paraId="5E7B4D5D" w14:textId="77777777" w:rsidR="00B31AA9" w:rsidRPr="00A32D82" w:rsidRDefault="00B31AA9" w:rsidP="00B31AA9">
      <w:pPr>
        <w:spacing w:after="0" w:line="240" w:lineRule="auto"/>
        <w:jc w:val="both"/>
        <w:rPr>
          <w:rFonts w:ascii="Arial" w:eastAsia="Times New Roman" w:hAnsi="Arial" w:cs="Arial"/>
          <w:color w:val="000000"/>
          <w:sz w:val="20"/>
          <w:szCs w:val="20"/>
          <w:lang w:val="en-IN"/>
        </w:rPr>
      </w:pPr>
    </w:p>
    <w:p w14:paraId="4B7B3A0E" w14:textId="77777777" w:rsidR="00B31AA9" w:rsidRPr="00A32D82" w:rsidRDefault="00B31AA9" w:rsidP="00B31AA9">
      <w:pPr>
        <w:spacing w:after="0" w:line="240" w:lineRule="auto"/>
        <w:jc w:val="both"/>
        <w:rPr>
          <w:rFonts w:ascii="Arial" w:eastAsia="Calibri" w:hAnsi="Arial" w:cs="Arial"/>
          <w:b/>
          <w:bCs/>
          <w:kern w:val="2"/>
          <w:sz w:val="21"/>
          <w:szCs w:val="21"/>
        </w:rPr>
      </w:pPr>
      <w:r w:rsidRPr="00A32D82">
        <w:rPr>
          <w:rFonts w:ascii="Arial" w:eastAsia="Calibri" w:hAnsi="Arial" w:cs="Arial"/>
          <w:b/>
          <w:bCs/>
          <w:kern w:val="2"/>
          <w:sz w:val="21"/>
          <w:szCs w:val="21"/>
        </w:rPr>
        <w:t>DISCLAIMER (ARTIFICIAL INTELLIGENCE)</w:t>
      </w:r>
    </w:p>
    <w:p w14:paraId="19972717" w14:textId="77777777" w:rsidR="00A32D82" w:rsidRPr="00A32D82" w:rsidRDefault="00A32D82" w:rsidP="00B31AA9">
      <w:pPr>
        <w:spacing w:after="0" w:line="240" w:lineRule="auto"/>
        <w:jc w:val="both"/>
        <w:rPr>
          <w:rFonts w:ascii="Arial" w:eastAsia="Calibri" w:hAnsi="Arial" w:cs="Arial"/>
          <w:b/>
          <w:bCs/>
          <w:kern w:val="2"/>
          <w:sz w:val="20"/>
          <w:szCs w:val="20"/>
        </w:rPr>
      </w:pPr>
    </w:p>
    <w:p w14:paraId="29455EFB" w14:textId="03EF9797" w:rsidR="00B31AA9" w:rsidRPr="00A32D82" w:rsidRDefault="00B31AA9" w:rsidP="00B31AA9">
      <w:pPr>
        <w:spacing w:after="0" w:line="240" w:lineRule="auto"/>
        <w:jc w:val="both"/>
        <w:rPr>
          <w:rFonts w:ascii="Arial" w:eastAsia="Calibri" w:hAnsi="Arial" w:cs="Arial"/>
          <w:b/>
          <w:bCs/>
          <w:kern w:val="2"/>
          <w:sz w:val="20"/>
          <w:szCs w:val="20"/>
        </w:rPr>
      </w:pPr>
      <w:r w:rsidRPr="00A32D82">
        <w:rPr>
          <w:rFonts w:ascii="Arial" w:eastAsia="Calibri" w:hAnsi="Arial" w:cs="Arial"/>
          <w:b/>
          <w:bCs/>
          <w:kern w:val="2"/>
          <w:sz w:val="20"/>
          <w:szCs w:val="20"/>
        </w:rPr>
        <w:t xml:space="preserve">Option 1: </w:t>
      </w:r>
    </w:p>
    <w:p w14:paraId="65598DE3" w14:textId="77777777" w:rsidR="00B31AA9" w:rsidRPr="00A32D82" w:rsidRDefault="00B31AA9" w:rsidP="00B31AA9">
      <w:pPr>
        <w:spacing w:after="0" w:line="240" w:lineRule="auto"/>
        <w:jc w:val="both"/>
        <w:rPr>
          <w:rFonts w:ascii="Arial" w:eastAsia="Calibri" w:hAnsi="Arial" w:cs="Arial"/>
          <w:b/>
          <w:bCs/>
          <w:kern w:val="2"/>
          <w:sz w:val="20"/>
          <w:szCs w:val="20"/>
        </w:rPr>
      </w:pPr>
    </w:p>
    <w:p w14:paraId="37A51AFA" w14:textId="77777777" w:rsidR="00B31AA9" w:rsidRPr="00A32D82" w:rsidRDefault="00B31AA9" w:rsidP="00B31AA9">
      <w:pPr>
        <w:spacing w:after="0" w:line="240" w:lineRule="auto"/>
        <w:jc w:val="both"/>
        <w:rPr>
          <w:rFonts w:ascii="Arial" w:eastAsia="Calibri" w:hAnsi="Arial" w:cs="Arial"/>
          <w:kern w:val="2"/>
          <w:sz w:val="20"/>
          <w:szCs w:val="20"/>
        </w:rPr>
      </w:pPr>
      <w:r w:rsidRPr="00A32D82">
        <w:rPr>
          <w:rFonts w:ascii="Arial" w:eastAsia="Calibri" w:hAnsi="Arial" w:cs="Arial"/>
          <w:kern w:val="2"/>
          <w:sz w:val="20"/>
          <w:szCs w:val="20"/>
        </w:rPr>
        <w:t>Author(s) hereby declare that NO generative AI technologies such as Large Language Models (</w:t>
      </w:r>
      <w:proofErr w:type="spellStart"/>
      <w:r w:rsidRPr="00A32D82">
        <w:rPr>
          <w:rFonts w:ascii="Arial" w:eastAsia="Calibri" w:hAnsi="Arial" w:cs="Arial"/>
          <w:kern w:val="2"/>
          <w:sz w:val="20"/>
          <w:szCs w:val="20"/>
        </w:rPr>
        <w:t>ChatGPT</w:t>
      </w:r>
      <w:proofErr w:type="spellEnd"/>
      <w:r w:rsidRPr="00A32D82">
        <w:rPr>
          <w:rFonts w:ascii="Arial" w:eastAsia="Calibri" w:hAnsi="Arial" w:cs="Arial"/>
          <w:kern w:val="2"/>
          <w:sz w:val="20"/>
          <w:szCs w:val="20"/>
        </w:rPr>
        <w:t xml:space="preserve">, COPILOT, </w:t>
      </w:r>
      <w:proofErr w:type="spellStart"/>
      <w:r w:rsidRPr="00A32D82">
        <w:rPr>
          <w:rFonts w:ascii="Arial" w:eastAsia="Calibri" w:hAnsi="Arial" w:cs="Arial"/>
          <w:kern w:val="2"/>
          <w:sz w:val="20"/>
          <w:szCs w:val="20"/>
        </w:rPr>
        <w:t>etc</w:t>
      </w:r>
      <w:proofErr w:type="spellEnd"/>
      <w:r w:rsidRPr="00A32D82">
        <w:rPr>
          <w:rFonts w:ascii="Arial" w:eastAsia="Calibri" w:hAnsi="Arial" w:cs="Arial"/>
          <w:kern w:val="2"/>
          <w:sz w:val="20"/>
          <w:szCs w:val="20"/>
        </w:rPr>
        <w:t xml:space="preserve">) and text-to-image generators have been used during writing or editing of this manuscript. </w:t>
      </w:r>
    </w:p>
    <w:p w14:paraId="5408B6AB" w14:textId="77777777" w:rsidR="00B31AA9" w:rsidRPr="00A32D82" w:rsidRDefault="00B31AA9" w:rsidP="00B31AA9">
      <w:pPr>
        <w:spacing w:after="0" w:line="240" w:lineRule="auto"/>
        <w:jc w:val="both"/>
        <w:rPr>
          <w:rFonts w:ascii="Arial" w:eastAsia="Calibri" w:hAnsi="Arial" w:cs="Arial"/>
          <w:kern w:val="2"/>
          <w:sz w:val="16"/>
          <w:szCs w:val="16"/>
        </w:rPr>
      </w:pPr>
    </w:p>
    <w:p w14:paraId="6D54B3C2" w14:textId="77777777" w:rsidR="00B31AA9" w:rsidRPr="00A32D82" w:rsidRDefault="00B31AA9" w:rsidP="00B31AA9">
      <w:pPr>
        <w:spacing w:after="0" w:line="240" w:lineRule="auto"/>
        <w:jc w:val="both"/>
        <w:rPr>
          <w:rFonts w:ascii="Arial" w:eastAsia="Calibri" w:hAnsi="Arial" w:cs="Arial"/>
          <w:b/>
          <w:bCs/>
          <w:kern w:val="2"/>
          <w:sz w:val="20"/>
          <w:szCs w:val="20"/>
        </w:rPr>
      </w:pPr>
      <w:r w:rsidRPr="00A32D82">
        <w:rPr>
          <w:rFonts w:ascii="Arial" w:eastAsia="Calibri" w:hAnsi="Arial" w:cs="Arial"/>
          <w:b/>
          <w:bCs/>
          <w:kern w:val="2"/>
          <w:sz w:val="20"/>
          <w:szCs w:val="20"/>
        </w:rPr>
        <w:t xml:space="preserve">Option 2: </w:t>
      </w:r>
    </w:p>
    <w:p w14:paraId="6580FA0F" w14:textId="77777777" w:rsidR="00B31AA9" w:rsidRPr="00A32D82" w:rsidRDefault="00B31AA9" w:rsidP="00B31AA9">
      <w:pPr>
        <w:spacing w:after="0" w:line="240" w:lineRule="auto"/>
        <w:jc w:val="both"/>
        <w:rPr>
          <w:rFonts w:ascii="Arial" w:eastAsia="Calibri" w:hAnsi="Arial" w:cs="Arial"/>
          <w:b/>
          <w:bCs/>
          <w:kern w:val="2"/>
          <w:sz w:val="16"/>
          <w:szCs w:val="16"/>
        </w:rPr>
      </w:pPr>
    </w:p>
    <w:p w14:paraId="2005F089" w14:textId="77777777" w:rsidR="00B31AA9" w:rsidRPr="00A32D82" w:rsidRDefault="00B31AA9" w:rsidP="00B31AA9">
      <w:pPr>
        <w:spacing w:after="0" w:line="240" w:lineRule="auto"/>
        <w:jc w:val="both"/>
        <w:rPr>
          <w:rFonts w:ascii="Arial" w:eastAsia="Calibri" w:hAnsi="Arial" w:cs="Arial"/>
          <w:kern w:val="2"/>
          <w:sz w:val="20"/>
          <w:szCs w:val="20"/>
        </w:rPr>
      </w:pPr>
      <w:r w:rsidRPr="00A32D82">
        <w:rPr>
          <w:rFonts w:ascii="Arial" w:eastAsia="Calibri" w:hAnsi="Arial" w:cs="Arial"/>
          <w:kern w:val="2"/>
          <w:sz w:val="20"/>
          <w:szCs w:val="20"/>
        </w:rPr>
        <w:t xml:space="preserve">Author(s) hereby declare that generative AI technologies such as Large Language Models, </w:t>
      </w:r>
      <w:proofErr w:type="spellStart"/>
      <w:r w:rsidRPr="00A32D82">
        <w:rPr>
          <w:rFonts w:ascii="Arial" w:eastAsia="Calibri" w:hAnsi="Arial" w:cs="Arial"/>
          <w:kern w:val="2"/>
          <w:sz w:val="20"/>
          <w:szCs w:val="20"/>
        </w:rPr>
        <w:t>etc</w:t>
      </w:r>
      <w:proofErr w:type="spellEnd"/>
      <w:r w:rsidRPr="00A32D82">
        <w:rPr>
          <w:rFonts w:ascii="Arial" w:eastAsia="Calibri" w:hAnsi="Arial" w:cs="Arial"/>
          <w:kern w:val="2"/>
          <w:sz w:val="20"/>
          <w:szCs w:val="20"/>
        </w:rPr>
        <w:t xml:space="preserve"> have been used during writing or editing of this manuscript. This explanation will include the name, version, model, and source of the generative AI technology and as well as all input prompts provided to the generative AI technology.</w:t>
      </w:r>
    </w:p>
    <w:p w14:paraId="1EE97E81" w14:textId="77777777" w:rsidR="00B31AA9" w:rsidRPr="00A32D82" w:rsidRDefault="00B31AA9" w:rsidP="00B31AA9">
      <w:pPr>
        <w:spacing w:after="0" w:line="240" w:lineRule="auto"/>
        <w:jc w:val="both"/>
        <w:rPr>
          <w:rFonts w:ascii="Arial" w:eastAsia="Calibri" w:hAnsi="Arial" w:cs="Arial"/>
          <w:kern w:val="2"/>
          <w:sz w:val="16"/>
          <w:szCs w:val="16"/>
        </w:rPr>
      </w:pPr>
    </w:p>
    <w:p w14:paraId="7EA6E051" w14:textId="77777777" w:rsidR="00B31AA9" w:rsidRPr="00A32D82" w:rsidRDefault="00B31AA9" w:rsidP="00B31AA9">
      <w:pPr>
        <w:widowControl w:val="0"/>
        <w:spacing w:after="0" w:line="240" w:lineRule="auto"/>
        <w:jc w:val="both"/>
        <w:rPr>
          <w:rFonts w:ascii="Arial" w:eastAsia="Calibri" w:hAnsi="Arial" w:cs="Arial"/>
          <w:b/>
          <w:bCs/>
          <w:kern w:val="2"/>
          <w:sz w:val="20"/>
          <w:szCs w:val="20"/>
        </w:rPr>
      </w:pPr>
      <w:r w:rsidRPr="00A32D82">
        <w:rPr>
          <w:rFonts w:ascii="Arial" w:eastAsia="Calibri" w:hAnsi="Arial" w:cs="Arial"/>
          <w:b/>
          <w:bCs/>
          <w:kern w:val="2"/>
          <w:sz w:val="20"/>
          <w:szCs w:val="20"/>
        </w:rPr>
        <w:t>Details of the AI usage are given below:</w:t>
      </w:r>
    </w:p>
    <w:p w14:paraId="62F8923D" w14:textId="77777777" w:rsidR="00B31AA9" w:rsidRPr="00A32D82" w:rsidRDefault="00B31AA9" w:rsidP="00B31AA9">
      <w:pPr>
        <w:widowControl w:val="0"/>
        <w:spacing w:after="0" w:line="240" w:lineRule="auto"/>
        <w:jc w:val="both"/>
        <w:rPr>
          <w:rFonts w:ascii="Arial" w:eastAsia="Calibri" w:hAnsi="Arial" w:cs="Arial"/>
          <w:kern w:val="2"/>
          <w:sz w:val="16"/>
          <w:szCs w:val="16"/>
        </w:rPr>
      </w:pPr>
    </w:p>
    <w:p w14:paraId="750F1017" w14:textId="77777777" w:rsidR="00B31AA9" w:rsidRPr="00A32D82" w:rsidRDefault="00B31AA9" w:rsidP="00B31AA9">
      <w:pPr>
        <w:widowControl w:val="0"/>
        <w:spacing w:after="0" w:line="240" w:lineRule="auto"/>
        <w:jc w:val="both"/>
        <w:rPr>
          <w:rFonts w:ascii="Arial" w:eastAsia="Calibri" w:hAnsi="Arial" w:cs="Arial"/>
          <w:kern w:val="2"/>
          <w:sz w:val="20"/>
          <w:szCs w:val="20"/>
        </w:rPr>
      </w:pPr>
      <w:r w:rsidRPr="00A32D82">
        <w:rPr>
          <w:rFonts w:ascii="Arial" w:eastAsia="Calibri" w:hAnsi="Arial" w:cs="Arial"/>
          <w:kern w:val="2"/>
          <w:sz w:val="20"/>
          <w:szCs w:val="20"/>
        </w:rPr>
        <w:t>1.</w:t>
      </w:r>
    </w:p>
    <w:p w14:paraId="5DE92BB4" w14:textId="77777777" w:rsidR="00B31AA9" w:rsidRPr="00A32D82" w:rsidRDefault="00B31AA9" w:rsidP="00B31AA9">
      <w:pPr>
        <w:widowControl w:val="0"/>
        <w:spacing w:after="0" w:line="240" w:lineRule="auto"/>
        <w:jc w:val="both"/>
        <w:rPr>
          <w:rFonts w:ascii="Arial" w:eastAsia="Calibri" w:hAnsi="Arial" w:cs="Arial"/>
          <w:kern w:val="2"/>
          <w:sz w:val="20"/>
          <w:szCs w:val="20"/>
        </w:rPr>
      </w:pPr>
      <w:r w:rsidRPr="00A32D82">
        <w:rPr>
          <w:rFonts w:ascii="Arial" w:eastAsia="Calibri" w:hAnsi="Arial" w:cs="Arial"/>
          <w:kern w:val="2"/>
          <w:sz w:val="20"/>
          <w:szCs w:val="20"/>
        </w:rPr>
        <w:t>2.</w:t>
      </w:r>
    </w:p>
    <w:p w14:paraId="553E8137" w14:textId="77777777" w:rsidR="00B31AA9" w:rsidRPr="00A32D82" w:rsidRDefault="00B31AA9" w:rsidP="00B31AA9">
      <w:pPr>
        <w:widowControl w:val="0"/>
        <w:spacing w:after="0" w:line="240" w:lineRule="auto"/>
        <w:jc w:val="both"/>
        <w:rPr>
          <w:rFonts w:ascii="Arial" w:eastAsia="Calibri" w:hAnsi="Arial" w:cs="Arial"/>
          <w:kern w:val="2"/>
          <w:sz w:val="20"/>
          <w:szCs w:val="20"/>
        </w:rPr>
      </w:pPr>
      <w:r w:rsidRPr="00A32D82">
        <w:rPr>
          <w:rFonts w:ascii="Arial" w:eastAsia="Calibri" w:hAnsi="Arial" w:cs="Arial"/>
          <w:kern w:val="2"/>
          <w:sz w:val="20"/>
          <w:szCs w:val="20"/>
        </w:rPr>
        <w:t>3.</w:t>
      </w:r>
    </w:p>
    <w:p w14:paraId="59EFF93D" w14:textId="77777777" w:rsidR="00B31AA9" w:rsidRPr="00A32D82" w:rsidRDefault="00B31AA9" w:rsidP="00B31AA9">
      <w:pPr>
        <w:pStyle w:val="ReferHead"/>
        <w:keepNext w:val="0"/>
        <w:widowControl w:val="0"/>
        <w:spacing w:after="0"/>
        <w:rPr>
          <w:rFonts w:ascii="Arial" w:hAnsi="Arial" w:cs="Arial"/>
          <w:bCs/>
          <w:sz w:val="18"/>
          <w:szCs w:val="16"/>
        </w:rPr>
      </w:pPr>
    </w:p>
    <w:p w14:paraId="46AF1ACC" w14:textId="77777777" w:rsidR="00DB53DF" w:rsidRPr="00A32D82" w:rsidRDefault="00DB53DF" w:rsidP="00B31AA9">
      <w:pPr>
        <w:pStyle w:val="ReferHead"/>
        <w:keepNext w:val="0"/>
        <w:widowControl w:val="0"/>
        <w:spacing w:after="0"/>
        <w:rPr>
          <w:rFonts w:ascii="Arial" w:hAnsi="Arial" w:cs="Arial"/>
          <w:b w:val="0"/>
          <w:caps w:val="0"/>
          <w:sz w:val="20"/>
        </w:rPr>
      </w:pPr>
    </w:p>
    <w:p w14:paraId="234BA1B5" w14:textId="77777777" w:rsidR="00B31AA9" w:rsidRPr="00A32D82" w:rsidRDefault="00B31AA9" w:rsidP="00B31AA9">
      <w:pPr>
        <w:pStyle w:val="Heading2"/>
        <w:keepNext w:val="0"/>
        <w:keepLines w:val="0"/>
        <w:widowControl w:val="0"/>
        <w:rPr>
          <w:rFonts w:eastAsia="Times New Roman"/>
          <w:shd w:val="clear" w:color="auto" w:fill="FFFFFF"/>
          <w:lang w:val="en-IN"/>
        </w:rPr>
      </w:pPr>
      <w:r w:rsidRPr="00A32D82">
        <w:rPr>
          <w:rFonts w:eastAsia="Times New Roman"/>
          <w:shd w:val="clear" w:color="auto" w:fill="FFFFFF"/>
          <w:lang w:val="en-IN"/>
        </w:rPr>
        <w:t>REFERENCES</w:t>
      </w:r>
    </w:p>
    <w:p w14:paraId="15A2722E" w14:textId="77777777" w:rsidR="00B31AA9" w:rsidRPr="00A32D82" w:rsidRDefault="00B31AA9" w:rsidP="00B31AA9">
      <w:pPr>
        <w:widowControl w:val="0"/>
        <w:spacing w:after="0" w:line="240" w:lineRule="auto"/>
        <w:jc w:val="both"/>
        <w:rPr>
          <w:rFonts w:ascii="Arial" w:eastAsia="Times New Roman" w:hAnsi="Arial" w:cs="Arial"/>
          <w:b/>
          <w:bCs/>
          <w:color w:val="000000"/>
          <w:sz w:val="20"/>
          <w:szCs w:val="20"/>
          <w:lang w:val="en-IN"/>
        </w:rPr>
      </w:pPr>
    </w:p>
    <w:p w14:paraId="3D58B3F7"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Aruna, K. T., Satish Kumar, U., </w:t>
      </w:r>
      <w:proofErr w:type="spellStart"/>
      <w:r w:rsidRPr="00A32D82">
        <w:rPr>
          <w:rFonts w:ascii="Arial" w:eastAsia="Times New Roman" w:hAnsi="Arial" w:cs="Arial"/>
          <w:sz w:val="20"/>
          <w:szCs w:val="20"/>
          <w:lang w:val="en-GB" w:eastAsia="en-GB"/>
        </w:rPr>
        <w:t>Ayyanagowdar</w:t>
      </w:r>
      <w:proofErr w:type="spellEnd"/>
      <w:r w:rsidRPr="00A32D82">
        <w:rPr>
          <w:rFonts w:ascii="Arial" w:eastAsia="Times New Roman" w:hAnsi="Arial" w:cs="Arial"/>
          <w:sz w:val="20"/>
          <w:szCs w:val="20"/>
          <w:lang w:val="en-GB" w:eastAsia="en-GB"/>
        </w:rPr>
        <w:t xml:space="preserve">, M. S., Srinivasa Reddy, G. V., &amp; </w:t>
      </w:r>
      <w:proofErr w:type="spellStart"/>
      <w:r w:rsidRPr="00A32D82">
        <w:rPr>
          <w:rFonts w:ascii="Arial" w:eastAsia="Times New Roman" w:hAnsi="Arial" w:cs="Arial"/>
          <w:sz w:val="20"/>
          <w:szCs w:val="20"/>
          <w:lang w:val="en-GB" w:eastAsia="en-GB"/>
        </w:rPr>
        <w:t>Shanwad</w:t>
      </w:r>
      <w:proofErr w:type="spellEnd"/>
      <w:r w:rsidRPr="00A32D82">
        <w:rPr>
          <w:rFonts w:ascii="Arial" w:eastAsia="Times New Roman" w:hAnsi="Arial" w:cs="Arial"/>
          <w:sz w:val="20"/>
          <w:szCs w:val="20"/>
          <w:lang w:val="en-GB" w:eastAsia="en-GB"/>
        </w:rPr>
        <w:t xml:space="preserve">, U. K. (2017). Estimation of crop coefficient (Kc) values for groundnut crop with evaluated crop evapotranspiration at different moisture deficit levels under </w:t>
      </w:r>
      <w:proofErr w:type="spellStart"/>
      <w:r w:rsidRPr="00A32D82">
        <w:rPr>
          <w:rFonts w:ascii="Arial" w:eastAsia="Times New Roman" w:hAnsi="Arial" w:cs="Arial"/>
          <w:sz w:val="20"/>
          <w:szCs w:val="20"/>
          <w:lang w:val="en-GB" w:eastAsia="en-GB"/>
        </w:rPr>
        <w:t>agro</w:t>
      </w:r>
      <w:proofErr w:type="spellEnd"/>
      <w:r w:rsidRPr="00A32D82">
        <w:rPr>
          <w:rFonts w:ascii="Arial" w:eastAsia="Times New Roman" w:hAnsi="Arial" w:cs="Arial"/>
          <w:sz w:val="20"/>
          <w:szCs w:val="20"/>
          <w:lang w:val="en-GB" w:eastAsia="en-GB"/>
        </w:rPr>
        <w:t xml:space="preserve"> climatic condition of Raichur, Karnataka. </w:t>
      </w:r>
      <w:r w:rsidRPr="00A32D82">
        <w:rPr>
          <w:rFonts w:ascii="Arial" w:eastAsia="Times New Roman" w:hAnsi="Arial" w:cs="Arial"/>
          <w:i/>
          <w:iCs/>
          <w:sz w:val="20"/>
          <w:szCs w:val="20"/>
          <w:lang w:val="en-GB" w:eastAsia="en-GB"/>
        </w:rPr>
        <w:t>Green Farming, 8</w:t>
      </w:r>
      <w:r w:rsidRPr="00A32D82">
        <w:rPr>
          <w:rFonts w:ascii="Arial" w:eastAsia="Times New Roman" w:hAnsi="Arial" w:cs="Arial"/>
          <w:sz w:val="20"/>
          <w:szCs w:val="20"/>
          <w:lang w:val="en-GB" w:eastAsia="en-GB"/>
        </w:rPr>
        <w:t>(5), 1161–1164.</w:t>
      </w:r>
    </w:p>
    <w:p w14:paraId="0EFCE4B9"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Asadi, A., Vahdat, S. F., &amp; Sarraf, A. (2013). The forecasting of potential evapotranspiration using time series analysis in humid and semi-humid regions. </w:t>
      </w:r>
      <w:r w:rsidRPr="00A32D82">
        <w:rPr>
          <w:rFonts w:ascii="Arial" w:eastAsia="Times New Roman" w:hAnsi="Arial" w:cs="Arial"/>
          <w:i/>
          <w:iCs/>
          <w:sz w:val="20"/>
          <w:szCs w:val="20"/>
          <w:lang w:val="en-GB" w:eastAsia="en-GB"/>
        </w:rPr>
        <w:t>American Journal of Engineering Research, 2</w:t>
      </w:r>
      <w:r w:rsidRPr="00A32D82">
        <w:rPr>
          <w:rFonts w:ascii="Arial" w:eastAsia="Times New Roman" w:hAnsi="Arial" w:cs="Arial"/>
          <w:sz w:val="20"/>
          <w:szCs w:val="20"/>
          <w:lang w:val="en-GB" w:eastAsia="en-GB"/>
        </w:rPr>
        <w:t>(1), 296–302.</w:t>
      </w:r>
    </w:p>
    <w:p w14:paraId="16DF4675"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Box, G. E. P., &amp; Jenkins, G. M. (1976). </w:t>
      </w:r>
      <w:r w:rsidRPr="00A32D82">
        <w:rPr>
          <w:rFonts w:ascii="Arial" w:eastAsia="Times New Roman" w:hAnsi="Arial" w:cs="Arial"/>
          <w:i/>
          <w:iCs/>
          <w:sz w:val="20"/>
          <w:szCs w:val="20"/>
          <w:lang w:val="en-GB" w:eastAsia="en-GB"/>
        </w:rPr>
        <w:t>Time series analysis: Forecasting and control</w:t>
      </w:r>
      <w:r w:rsidRPr="00A32D82">
        <w:rPr>
          <w:rFonts w:ascii="Arial" w:eastAsia="Times New Roman" w:hAnsi="Arial" w:cs="Arial"/>
          <w:sz w:val="20"/>
          <w:szCs w:val="20"/>
          <w:lang w:val="en-GB" w:eastAsia="en-GB"/>
        </w:rPr>
        <w:t>. Holden-Day.</w:t>
      </w:r>
    </w:p>
    <w:p w14:paraId="0E9EA14B"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Box, G. E. P., &amp; Pierce, D. A. (1970). Distribution of residual correlations in autoregressive-integrated moving average time series models. </w:t>
      </w:r>
      <w:r w:rsidRPr="00A32D82">
        <w:rPr>
          <w:rFonts w:ascii="Arial" w:eastAsia="Times New Roman" w:hAnsi="Arial" w:cs="Arial"/>
          <w:i/>
          <w:iCs/>
          <w:sz w:val="20"/>
          <w:szCs w:val="20"/>
          <w:lang w:val="en-GB" w:eastAsia="en-GB"/>
        </w:rPr>
        <w:t>Journal of the American Statistical Association, 65</w:t>
      </w:r>
      <w:r w:rsidRPr="00A32D82">
        <w:rPr>
          <w:rFonts w:ascii="Arial" w:eastAsia="Times New Roman" w:hAnsi="Arial" w:cs="Arial"/>
          <w:sz w:val="20"/>
          <w:szCs w:val="20"/>
          <w:lang w:val="en-GB" w:eastAsia="en-GB"/>
        </w:rPr>
        <w:t>, 1509–1526.</w:t>
      </w:r>
    </w:p>
    <w:p w14:paraId="769E62DB"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Box, G. E. P., Jenkins, G. M., &amp; Reinsel, G. C. (1994). </w:t>
      </w:r>
      <w:r w:rsidRPr="00A32D82">
        <w:rPr>
          <w:rFonts w:ascii="Arial" w:eastAsia="Times New Roman" w:hAnsi="Arial" w:cs="Arial"/>
          <w:i/>
          <w:iCs/>
          <w:sz w:val="20"/>
          <w:szCs w:val="20"/>
          <w:lang w:val="en-GB" w:eastAsia="en-GB"/>
        </w:rPr>
        <w:t xml:space="preserve">Time series analysis: Forecasting </w:t>
      </w:r>
      <w:r w:rsidRPr="00A32D82">
        <w:rPr>
          <w:rFonts w:ascii="Arial" w:eastAsia="Times New Roman" w:hAnsi="Arial" w:cs="Arial"/>
          <w:i/>
          <w:iCs/>
          <w:sz w:val="20"/>
          <w:szCs w:val="20"/>
          <w:lang w:val="en-GB" w:eastAsia="en-GB"/>
        </w:rPr>
        <w:lastRenderedPageBreak/>
        <w:t>and control</w:t>
      </w:r>
      <w:r w:rsidRPr="00A32D82">
        <w:rPr>
          <w:rFonts w:ascii="Arial" w:eastAsia="Times New Roman" w:hAnsi="Arial" w:cs="Arial"/>
          <w:sz w:val="20"/>
          <w:szCs w:val="20"/>
          <w:lang w:val="en-GB" w:eastAsia="en-GB"/>
        </w:rPr>
        <w:t xml:space="preserve"> (3rd ed.). Prentice Hall.</w:t>
      </w:r>
    </w:p>
    <w:p w14:paraId="354356A2"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proofErr w:type="spellStart"/>
      <w:r w:rsidRPr="00A32D82">
        <w:rPr>
          <w:rFonts w:ascii="Arial" w:eastAsia="Times New Roman" w:hAnsi="Arial" w:cs="Arial"/>
          <w:sz w:val="20"/>
          <w:szCs w:val="20"/>
          <w:lang w:val="en-GB" w:eastAsia="en-GB"/>
        </w:rPr>
        <w:t>Gorantiwar</w:t>
      </w:r>
      <w:proofErr w:type="spellEnd"/>
      <w:r w:rsidRPr="00A32D82">
        <w:rPr>
          <w:rFonts w:ascii="Arial" w:eastAsia="Times New Roman" w:hAnsi="Arial" w:cs="Arial"/>
          <w:sz w:val="20"/>
          <w:szCs w:val="20"/>
          <w:lang w:val="en-GB" w:eastAsia="en-GB"/>
        </w:rPr>
        <w:t xml:space="preserve">, S. D., &amp; Patil, P. D. (2009). Stochastic modelling for crop evapotranspiration for </w:t>
      </w:r>
      <w:proofErr w:type="spellStart"/>
      <w:r w:rsidRPr="00A32D82">
        <w:rPr>
          <w:rFonts w:ascii="Arial" w:eastAsia="Times New Roman" w:hAnsi="Arial" w:cs="Arial"/>
          <w:sz w:val="20"/>
          <w:szCs w:val="20"/>
          <w:lang w:val="en-GB" w:eastAsia="en-GB"/>
        </w:rPr>
        <w:t>Rahuri</w:t>
      </w:r>
      <w:proofErr w:type="spellEnd"/>
      <w:r w:rsidRPr="00A32D82">
        <w:rPr>
          <w:rFonts w:ascii="Arial" w:eastAsia="Times New Roman" w:hAnsi="Arial" w:cs="Arial"/>
          <w:sz w:val="20"/>
          <w:szCs w:val="20"/>
          <w:lang w:val="en-GB" w:eastAsia="en-GB"/>
        </w:rPr>
        <w:t xml:space="preserve"> Region. </w:t>
      </w:r>
      <w:r w:rsidRPr="00A32D82">
        <w:rPr>
          <w:rFonts w:ascii="Arial" w:eastAsia="Times New Roman" w:hAnsi="Arial" w:cs="Arial"/>
          <w:i/>
          <w:iCs/>
          <w:sz w:val="20"/>
          <w:szCs w:val="20"/>
          <w:lang w:val="en-GB" w:eastAsia="en-GB"/>
        </w:rPr>
        <w:t>International Journal of Agricultural Engineering, 2</w:t>
      </w:r>
      <w:r w:rsidRPr="00A32D82">
        <w:rPr>
          <w:rFonts w:ascii="Arial" w:eastAsia="Times New Roman" w:hAnsi="Arial" w:cs="Arial"/>
          <w:sz w:val="20"/>
          <w:szCs w:val="20"/>
          <w:lang w:val="en-GB" w:eastAsia="en-GB"/>
        </w:rPr>
        <w:t>(1), 140–145.</w:t>
      </w:r>
    </w:p>
    <w:p w14:paraId="735F4E0E"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proofErr w:type="spellStart"/>
      <w:r w:rsidRPr="00A32D82">
        <w:rPr>
          <w:rFonts w:ascii="Arial" w:eastAsia="Times New Roman" w:hAnsi="Arial" w:cs="Arial"/>
          <w:sz w:val="20"/>
          <w:szCs w:val="20"/>
          <w:lang w:val="en-GB" w:eastAsia="en-GB"/>
        </w:rPr>
        <w:t>Gorantiwar</w:t>
      </w:r>
      <w:proofErr w:type="spellEnd"/>
      <w:r w:rsidRPr="00A32D82">
        <w:rPr>
          <w:rFonts w:ascii="Arial" w:eastAsia="Times New Roman" w:hAnsi="Arial" w:cs="Arial"/>
          <w:sz w:val="20"/>
          <w:szCs w:val="20"/>
          <w:lang w:val="en-GB" w:eastAsia="en-GB"/>
        </w:rPr>
        <w:t xml:space="preserve">, S. D., Meshram, D. T., &amp; Mittal, H. K. (2011). Seasonal ARIMA model for generation and forecasting evapotranspiration of Solapur district of Maharashtra. </w:t>
      </w:r>
      <w:r w:rsidRPr="00A32D82">
        <w:rPr>
          <w:rFonts w:ascii="Arial" w:eastAsia="Times New Roman" w:hAnsi="Arial" w:cs="Arial"/>
          <w:i/>
          <w:iCs/>
          <w:sz w:val="20"/>
          <w:szCs w:val="20"/>
          <w:lang w:val="en-GB" w:eastAsia="en-GB"/>
        </w:rPr>
        <w:t>Journal of Agrometeorology, 12</w:t>
      </w:r>
      <w:r w:rsidRPr="00A32D82">
        <w:rPr>
          <w:rFonts w:ascii="Arial" w:eastAsia="Times New Roman" w:hAnsi="Arial" w:cs="Arial"/>
          <w:sz w:val="20"/>
          <w:szCs w:val="20"/>
          <w:lang w:val="en-GB" w:eastAsia="en-GB"/>
        </w:rPr>
        <w:t>(2), 119–122.</w:t>
      </w:r>
    </w:p>
    <w:p w14:paraId="2A425AAF"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Haan, C. T. (1977). </w:t>
      </w:r>
      <w:r w:rsidRPr="00A32D82">
        <w:rPr>
          <w:rFonts w:ascii="Arial" w:eastAsia="Times New Roman" w:hAnsi="Arial" w:cs="Arial"/>
          <w:i/>
          <w:iCs/>
          <w:sz w:val="20"/>
          <w:szCs w:val="20"/>
          <w:lang w:val="en-GB" w:eastAsia="en-GB"/>
        </w:rPr>
        <w:t>Statistical methods in hydrology</w:t>
      </w:r>
      <w:r w:rsidRPr="00A32D82">
        <w:rPr>
          <w:rFonts w:ascii="Arial" w:eastAsia="Times New Roman" w:hAnsi="Arial" w:cs="Arial"/>
          <w:sz w:val="20"/>
          <w:szCs w:val="20"/>
          <w:lang w:val="en-GB" w:eastAsia="en-GB"/>
        </w:rPr>
        <w:t>. Iowa State Press.</w:t>
      </w:r>
    </w:p>
    <w:p w14:paraId="4E9DBF1E"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Hamdi, M. R., </w:t>
      </w:r>
      <w:proofErr w:type="spellStart"/>
      <w:r w:rsidRPr="00A32D82">
        <w:rPr>
          <w:rFonts w:ascii="Arial" w:eastAsia="Times New Roman" w:hAnsi="Arial" w:cs="Arial"/>
          <w:sz w:val="20"/>
          <w:szCs w:val="20"/>
          <w:lang w:val="en-GB" w:eastAsia="en-GB"/>
        </w:rPr>
        <w:t>Bdour</w:t>
      </w:r>
      <w:proofErr w:type="spellEnd"/>
      <w:r w:rsidRPr="00A32D82">
        <w:rPr>
          <w:rFonts w:ascii="Arial" w:eastAsia="Times New Roman" w:hAnsi="Arial" w:cs="Arial"/>
          <w:sz w:val="20"/>
          <w:szCs w:val="20"/>
          <w:lang w:val="en-GB" w:eastAsia="en-GB"/>
        </w:rPr>
        <w:t xml:space="preserve">, A. N., &amp; </w:t>
      </w:r>
      <w:proofErr w:type="spellStart"/>
      <w:r w:rsidRPr="00A32D82">
        <w:rPr>
          <w:rFonts w:ascii="Arial" w:eastAsia="Times New Roman" w:hAnsi="Arial" w:cs="Arial"/>
          <w:sz w:val="20"/>
          <w:szCs w:val="20"/>
          <w:lang w:val="en-GB" w:eastAsia="en-GB"/>
        </w:rPr>
        <w:t>Tarawneh</w:t>
      </w:r>
      <w:proofErr w:type="spellEnd"/>
      <w:r w:rsidRPr="00A32D82">
        <w:rPr>
          <w:rFonts w:ascii="Arial" w:eastAsia="Times New Roman" w:hAnsi="Arial" w:cs="Arial"/>
          <w:sz w:val="20"/>
          <w:szCs w:val="20"/>
          <w:lang w:val="en-GB" w:eastAsia="en-GB"/>
        </w:rPr>
        <w:t xml:space="preserve">, A. N. (2008). Developing reference crop evapotranspiration time series simulation model using class A pan: A case study for the Jordan Valley, Jordan. </w:t>
      </w:r>
      <w:r w:rsidRPr="00A32D82">
        <w:rPr>
          <w:rFonts w:ascii="Arial" w:eastAsia="Times New Roman" w:hAnsi="Arial" w:cs="Arial"/>
          <w:i/>
          <w:iCs/>
          <w:sz w:val="20"/>
          <w:szCs w:val="20"/>
          <w:lang w:val="en-GB" w:eastAsia="en-GB"/>
        </w:rPr>
        <w:t>Journal of Earth and Environmental Sciences, 1</w:t>
      </w:r>
      <w:r w:rsidRPr="00A32D82">
        <w:rPr>
          <w:rFonts w:ascii="Arial" w:eastAsia="Times New Roman" w:hAnsi="Arial" w:cs="Arial"/>
          <w:sz w:val="20"/>
          <w:szCs w:val="20"/>
          <w:lang w:val="en-GB" w:eastAsia="en-GB"/>
        </w:rPr>
        <w:t>(1), 33–4</w:t>
      </w:r>
      <w:bookmarkStart w:id="0" w:name="_GoBack"/>
      <w:bookmarkEnd w:id="0"/>
      <w:r w:rsidRPr="00A32D82">
        <w:rPr>
          <w:rFonts w:ascii="Arial" w:eastAsia="Times New Roman" w:hAnsi="Arial" w:cs="Arial"/>
          <w:sz w:val="20"/>
          <w:szCs w:val="20"/>
          <w:lang w:val="en-GB" w:eastAsia="en-GB"/>
        </w:rPr>
        <w:t>4.</w:t>
      </w:r>
    </w:p>
    <w:p w14:paraId="14B9D00C" w14:textId="77777777" w:rsidR="00B31AA9" w:rsidRPr="00A32D82" w:rsidRDefault="00B31AA9" w:rsidP="00B31AA9">
      <w:pPr>
        <w:widowControl w:val="0"/>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Hargreaves, G. H. (1994). Defining and using reference evapotranspiration. </w:t>
      </w:r>
      <w:r w:rsidRPr="00A32D82">
        <w:rPr>
          <w:rFonts w:ascii="Arial" w:eastAsia="Times New Roman" w:hAnsi="Arial" w:cs="Arial"/>
          <w:i/>
          <w:iCs/>
          <w:sz w:val="20"/>
          <w:szCs w:val="20"/>
          <w:lang w:val="en-GB" w:eastAsia="en-GB"/>
        </w:rPr>
        <w:t>Journal of Irrigation and Drainage Engineering, 120</w:t>
      </w:r>
      <w:r w:rsidRPr="00A32D82">
        <w:rPr>
          <w:rFonts w:ascii="Arial" w:eastAsia="Times New Roman" w:hAnsi="Arial" w:cs="Arial"/>
          <w:sz w:val="20"/>
          <w:szCs w:val="20"/>
          <w:lang w:val="en-GB" w:eastAsia="en-GB"/>
        </w:rPr>
        <w:t>, 1132–1139.</w:t>
      </w:r>
    </w:p>
    <w:p w14:paraId="376F1049" w14:textId="77777777" w:rsidR="00B31AA9" w:rsidRPr="00A32D82" w:rsidRDefault="00B31AA9" w:rsidP="00B31AA9">
      <w:pPr>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Harvey, A. C. (1993). </w:t>
      </w:r>
      <w:r w:rsidRPr="00A32D82">
        <w:rPr>
          <w:rFonts w:ascii="Arial" w:eastAsia="Times New Roman" w:hAnsi="Arial" w:cs="Arial"/>
          <w:i/>
          <w:iCs/>
          <w:sz w:val="20"/>
          <w:szCs w:val="20"/>
          <w:lang w:val="en-GB" w:eastAsia="en-GB"/>
        </w:rPr>
        <w:t>Time series models</w:t>
      </w:r>
      <w:r w:rsidRPr="00A32D82">
        <w:rPr>
          <w:rFonts w:ascii="Arial" w:eastAsia="Times New Roman" w:hAnsi="Arial" w:cs="Arial"/>
          <w:sz w:val="20"/>
          <w:szCs w:val="20"/>
          <w:lang w:val="en-GB" w:eastAsia="en-GB"/>
        </w:rPr>
        <w:t xml:space="preserve"> (2nd ed.). Harvester Wheatsheaf.</w:t>
      </w:r>
    </w:p>
    <w:p w14:paraId="3AD095A4" w14:textId="77777777" w:rsidR="00B31AA9" w:rsidRPr="00A32D82" w:rsidRDefault="00B31AA9" w:rsidP="00B31AA9">
      <w:pPr>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Hsin-Fu Yeh, &amp; Hsin, L. Hsu. (2019). Stochastic model for drought forecasting in the Southern Taiwan basin. </w:t>
      </w:r>
      <w:r w:rsidRPr="00A32D82">
        <w:rPr>
          <w:rFonts w:ascii="Arial" w:eastAsia="Times New Roman" w:hAnsi="Arial" w:cs="Arial"/>
          <w:i/>
          <w:iCs/>
          <w:sz w:val="20"/>
          <w:szCs w:val="20"/>
          <w:lang w:val="en-GB" w:eastAsia="en-GB"/>
        </w:rPr>
        <w:t>Water, 11</w:t>
      </w:r>
      <w:r w:rsidRPr="00A32D82">
        <w:rPr>
          <w:rFonts w:ascii="Arial" w:eastAsia="Times New Roman" w:hAnsi="Arial" w:cs="Arial"/>
          <w:sz w:val="20"/>
          <w:szCs w:val="20"/>
          <w:lang w:val="en-GB" w:eastAsia="en-GB"/>
        </w:rPr>
        <w:t>(10), 1–15.</w:t>
      </w:r>
    </w:p>
    <w:p w14:paraId="6F09753D" w14:textId="77777777" w:rsidR="00B31AA9" w:rsidRPr="00A32D82" w:rsidRDefault="00B31AA9" w:rsidP="00B31AA9">
      <w:pPr>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Ljung, G. M., &amp; Box, G. E. P. (1978). On a measure of lack of fit in time series models. </w:t>
      </w:r>
      <w:proofErr w:type="spellStart"/>
      <w:r w:rsidRPr="00A32D82">
        <w:rPr>
          <w:rFonts w:ascii="Arial" w:eastAsia="Times New Roman" w:hAnsi="Arial" w:cs="Arial"/>
          <w:i/>
          <w:iCs/>
          <w:sz w:val="20"/>
          <w:szCs w:val="20"/>
          <w:lang w:val="en-GB" w:eastAsia="en-GB"/>
        </w:rPr>
        <w:t>Biometrika</w:t>
      </w:r>
      <w:proofErr w:type="spellEnd"/>
      <w:r w:rsidRPr="00A32D82">
        <w:rPr>
          <w:rFonts w:ascii="Arial" w:eastAsia="Times New Roman" w:hAnsi="Arial" w:cs="Arial"/>
          <w:i/>
          <w:iCs/>
          <w:sz w:val="20"/>
          <w:szCs w:val="20"/>
          <w:lang w:val="en-GB" w:eastAsia="en-GB"/>
        </w:rPr>
        <w:t>, 65</w:t>
      </w:r>
      <w:r w:rsidRPr="00A32D82">
        <w:rPr>
          <w:rFonts w:ascii="Arial" w:eastAsia="Times New Roman" w:hAnsi="Arial" w:cs="Arial"/>
          <w:sz w:val="20"/>
          <w:szCs w:val="20"/>
          <w:lang w:val="en-GB" w:eastAsia="en-GB"/>
        </w:rPr>
        <w:t>, 297–303.</w:t>
      </w:r>
    </w:p>
    <w:p w14:paraId="58E39BFF" w14:textId="77777777" w:rsidR="00B31AA9" w:rsidRPr="00A32D82" w:rsidRDefault="00B31AA9" w:rsidP="00B31AA9">
      <w:pPr>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Mishra, A. K., &amp; Desai, V. R. (2005). Drought forecasting using stochastic models. </w:t>
      </w:r>
      <w:r w:rsidRPr="00A32D82">
        <w:rPr>
          <w:rFonts w:ascii="Arial" w:eastAsia="Times New Roman" w:hAnsi="Arial" w:cs="Arial"/>
          <w:i/>
          <w:iCs/>
          <w:sz w:val="20"/>
          <w:szCs w:val="20"/>
          <w:lang w:val="en-GB" w:eastAsia="en-GB"/>
        </w:rPr>
        <w:t>Stochastic Environmental Research and Risk Assessment, 19</w:t>
      </w:r>
      <w:r w:rsidRPr="00A32D82">
        <w:rPr>
          <w:rFonts w:ascii="Arial" w:eastAsia="Times New Roman" w:hAnsi="Arial" w:cs="Arial"/>
          <w:sz w:val="20"/>
          <w:szCs w:val="20"/>
          <w:lang w:val="en-GB" w:eastAsia="en-GB"/>
        </w:rPr>
        <w:t>(1), 326–339.</w:t>
      </w:r>
    </w:p>
    <w:p w14:paraId="2EE462C6" w14:textId="77777777" w:rsidR="00B31AA9" w:rsidRPr="00A32D82" w:rsidRDefault="00B31AA9" w:rsidP="00B31AA9">
      <w:pPr>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Mohan, S., &amp; Arumugam, N. (1995). Forecasting weekly reference crop evapotranspiration series. </w:t>
      </w:r>
      <w:r w:rsidRPr="00A32D82">
        <w:rPr>
          <w:rFonts w:ascii="Arial" w:eastAsia="Times New Roman" w:hAnsi="Arial" w:cs="Arial"/>
          <w:i/>
          <w:iCs/>
          <w:sz w:val="20"/>
          <w:szCs w:val="20"/>
          <w:lang w:val="en-GB" w:eastAsia="en-GB"/>
        </w:rPr>
        <w:t>Hydrological Sciences Journal, 40</w:t>
      </w:r>
      <w:r w:rsidRPr="00A32D82">
        <w:rPr>
          <w:rFonts w:ascii="Arial" w:eastAsia="Times New Roman" w:hAnsi="Arial" w:cs="Arial"/>
          <w:sz w:val="20"/>
          <w:szCs w:val="20"/>
          <w:lang w:val="en-GB" w:eastAsia="en-GB"/>
        </w:rPr>
        <w:t>(6), 689–702.</w:t>
      </w:r>
    </w:p>
    <w:p w14:paraId="0AAE174E" w14:textId="77777777" w:rsidR="00B31AA9" w:rsidRPr="00A32D82" w:rsidRDefault="00B31AA9" w:rsidP="00B31AA9">
      <w:pPr>
        <w:spacing w:after="0" w:line="240" w:lineRule="auto"/>
        <w:ind w:left="547" w:hanging="547"/>
        <w:jc w:val="both"/>
        <w:rPr>
          <w:rFonts w:ascii="Arial" w:eastAsia="Times New Roman" w:hAnsi="Arial" w:cs="Arial"/>
          <w:sz w:val="20"/>
          <w:szCs w:val="20"/>
          <w:lang w:val="en-GB" w:eastAsia="en-GB"/>
        </w:rPr>
      </w:pPr>
      <w:proofErr w:type="spellStart"/>
      <w:r w:rsidRPr="00A32D82">
        <w:rPr>
          <w:rFonts w:ascii="Arial" w:eastAsia="Times New Roman" w:hAnsi="Arial" w:cs="Arial"/>
          <w:sz w:val="20"/>
          <w:szCs w:val="20"/>
          <w:lang w:val="en-GB" w:eastAsia="en-GB"/>
        </w:rPr>
        <w:t>Popale</w:t>
      </w:r>
      <w:proofErr w:type="spellEnd"/>
      <w:r w:rsidRPr="00A32D82">
        <w:rPr>
          <w:rFonts w:ascii="Arial" w:eastAsia="Times New Roman" w:hAnsi="Arial" w:cs="Arial"/>
          <w:sz w:val="20"/>
          <w:szCs w:val="20"/>
          <w:lang w:val="en-GB" w:eastAsia="en-GB"/>
        </w:rPr>
        <w:t xml:space="preserve">, P. G., &amp; </w:t>
      </w:r>
      <w:proofErr w:type="spellStart"/>
      <w:r w:rsidRPr="00A32D82">
        <w:rPr>
          <w:rFonts w:ascii="Arial" w:eastAsia="Times New Roman" w:hAnsi="Arial" w:cs="Arial"/>
          <w:sz w:val="20"/>
          <w:szCs w:val="20"/>
          <w:lang w:val="en-GB" w:eastAsia="en-GB"/>
        </w:rPr>
        <w:t>Gorantiwar</w:t>
      </w:r>
      <w:proofErr w:type="spellEnd"/>
      <w:r w:rsidRPr="00A32D82">
        <w:rPr>
          <w:rFonts w:ascii="Arial" w:eastAsia="Times New Roman" w:hAnsi="Arial" w:cs="Arial"/>
          <w:sz w:val="20"/>
          <w:szCs w:val="20"/>
          <w:lang w:val="en-GB" w:eastAsia="en-GB"/>
        </w:rPr>
        <w:t xml:space="preserve">, S. D. (2014). Stochastic generation and forecasting of weekly rainfall for </w:t>
      </w:r>
      <w:proofErr w:type="spellStart"/>
      <w:r w:rsidRPr="00A32D82">
        <w:rPr>
          <w:rFonts w:ascii="Arial" w:eastAsia="Times New Roman" w:hAnsi="Arial" w:cs="Arial"/>
          <w:sz w:val="20"/>
          <w:szCs w:val="20"/>
          <w:lang w:val="en-GB" w:eastAsia="en-GB"/>
        </w:rPr>
        <w:t>Rahuri</w:t>
      </w:r>
      <w:proofErr w:type="spellEnd"/>
      <w:r w:rsidRPr="00A32D82">
        <w:rPr>
          <w:rFonts w:ascii="Arial" w:eastAsia="Times New Roman" w:hAnsi="Arial" w:cs="Arial"/>
          <w:sz w:val="20"/>
          <w:szCs w:val="20"/>
          <w:lang w:val="en-GB" w:eastAsia="en-GB"/>
        </w:rPr>
        <w:t xml:space="preserve"> Region. </w:t>
      </w:r>
      <w:r w:rsidRPr="00A32D82">
        <w:rPr>
          <w:rFonts w:ascii="Arial" w:eastAsia="Times New Roman" w:hAnsi="Arial" w:cs="Arial"/>
          <w:i/>
          <w:iCs/>
          <w:sz w:val="20"/>
          <w:szCs w:val="20"/>
          <w:lang w:val="en-GB" w:eastAsia="en-GB"/>
        </w:rPr>
        <w:t>International Journal of Innovative Research in Science, Engineering and Technology, 3</w:t>
      </w:r>
      <w:r w:rsidRPr="00A32D82">
        <w:rPr>
          <w:rFonts w:ascii="Arial" w:eastAsia="Times New Roman" w:hAnsi="Arial" w:cs="Arial"/>
          <w:sz w:val="20"/>
          <w:szCs w:val="20"/>
          <w:lang w:val="en-GB" w:eastAsia="en-GB"/>
        </w:rPr>
        <w:t>(4), 185–196.</w:t>
      </w:r>
    </w:p>
    <w:p w14:paraId="53C0C8DA" w14:textId="77777777" w:rsidR="00B31AA9" w:rsidRPr="00A32D82" w:rsidRDefault="00B31AA9" w:rsidP="00B31AA9">
      <w:pPr>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Pragna, G., </w:t>
      </w:r>
      <w:proofErr w:type="spellStart"/>
      <w:r w:rsidRPr="00A32D82">
        <w:rPr>
          <w:rFonts w:ascii="Arial" w:eastAsia="Times New Roman" w:hAnsi="Arial" w:cs="Arial"/>
          <w:sz w:val="20"/>
          <w:szCs w:val="20"/>
          <w:lang w:val="en-GB" w:eastAsia="en-GB"/>
        </w:rPr>
        <w:t>Premkumara</w:t>
      </w:r>
      <w:proofErr w:type="spellEnd"/>
      <w:r w:rsidRPr="00A32D82">
        <w:rPr>
          <w:rFonts w:ascii="Arial" w:eastAsia="Times New Roman" w:hAnsi="Arial" w:cs="Arial"/>
          <w:sz w:val="20"/>
          <w:szCs w:val="20"/>
          <w:lang w:val="en-GB" w:eastAsia="en-GB"/>
        </w:rPr>
        <w:t xml:space="preserve">, P., </w:t>
      </w:r>
      <w:proofErr w:type="spellStart"/>
      <w:r w:rsidRPr="00A32D82">
        <w:rPr>
          <w:rFonts w:ascii="Arial" w:eastAsia="Times New Roman" w:hAnsi="Arial" w:cs="Arial"/>
          <w:sz w:val="20"/>
          <w:szCs w:val="20"/>
          <w:lang w:val="en-GB" w:eastAsia="en-GB"/>
        </w:rPr>
        <w:t>Basavareddy</w:t>
      </w:r>
      <w:proofErr w:type="spellEnd"/>
      <w:r w:rsidRPr="00A32D82">
        <w:rPr>
          <w:rFonts w:ascii="Arial" w:eastAsia="Times New Roman" w:hAnsi="Arial" w:cs="Arial"/>
          <w:sz w:val="20"/>
          <w:szCs w:val="20"/>
          <w:lang w:val="en-GB" w:eastAsia="en-GB"/>
        </w:rPr>
        <w:t xml:space="preserve">, R., Patil, R., &amp; </w:t>
      </w:r>
      <w:proofErr w:type="spellStart"/>
      <w:r w:rsidRPr="00A32D82">
        <w:rPr>
          <w:rFonts w:ascii="Arial" w:eastAsia="Times New Roman" w:hAnsi="Arial" w:cs="Arial"/>
          <w:sz w:val="20"/>
          <w:szCs w:val="20"/>
          <w:lang w:val="en-GB" w:eastAsia="en-GB"/>
        </w:rPr>
        <w:t>Gowdar</w:t>
      </w:r>
      <w:proofErr w:type="spellEnd"/>
      <w:r w:rsidRPr="00A32D82">
        <w:rPr>
          <w:rFonts w:ascii="Arial" w:eastAsia="Times New Roman" w:hAnsi="Arial" w:cs="Arial"/>
          <w:sz w:val="20"/>
          <w:szCs w:val="20"/>
          <w:lang w:val="en-GB" w:eastAsia="en-GB"/>
        </w:rPr>
        <w:t xml:space="preserve">, P. (2022). Forecasting potential evapotranspiration using seasonal ARIMA model for Northern Telangana Zone, India. </w:t>
      </w:r>
      <w:r w:rsidRPr="00A32D82">
        <w:rPr>
          <w:rFonts w:ascii="Arial" w:eastAsia="Times New Roman" w:hAnsi="Arial" w:cs="Arial"/>
          <w:i/>
          <w:iCs/>
          <w:sz w:val="20"/>
          <w:szCs w:val="20"/>
          <w:lang w:val="en-GB" w:eastAsia="en-GB"/>
        </w:rPr>
        <w:t>International Journal of Environment and Climate Change, 12</w:t>
      </w:r>
      <w:r w:rsidRPr="00A32D82">
        <w:rPr>
          <w:rFonts w:ascii="Arial" w:eastAsia="Times New Roman" w:hAnsi="Arial" w:cs="Arial"/>
          <w:sz w:val="20"/>
          <w:szCs w:val="20"/>
          <w:lang w:val="en-GB" w:eastAsia="en-GB"/>
        </w:rPr>
        <w:t>(12), 363–373.</w:t>
      </w:r>
    </w:p>
    <w:p w14:paraId="25E631E8" w14:textId="77777777" w:rsidR="00B31AA9" w:rsidRPr="00A32D82" w:rsidRDefault="00B31AA9" w:rsidP="00B31AA9">
      <w:pPr>
        <w:spacing w:after="0" w:line="240" w:lineRule="auto"/>
        <w:ind w:left="547" w:hanging="547"/>
        <w:jc w:val="both"/>
        <w:rPr>
          <w:rFonts w:ascii="Arial" w:eastAsia="Times New Roman" w:hAnsi="Arial" w:cs="Arial"/>
          <w:sz w:val="20"/>
          <w:szCs w:val="20"/>
          <w:lang w:val="en-GB" w:eastAsia="en-GB"/>
        </w:rPr>
      </w:pPr>
      <w:proofErr w:type="spellStart"/>
      <w:r w:rsidRPr="00A32D82">
        <w:rPr>
          <w:rFonts w:ascii="Arial" w:eastAsia="Times New Roman" w:hAnsi="Arial" w:cs="Arial"/>
          <w:sz w:val="20"/>
          <w:szCs w:val="20"/>
          <w:lang w:val="en-GB" w:eastAsia="en-GB"/>
        </w:rPr>
        <w:t>Premkumara</w:t>
      </w:r>
      <w:proofErr w:type="spellEnd"/>
      <w:r w:rsidRPr="00A32D82">
        <w:rPr>
          <w:rFonts w:ascii="Arial" w:eastAsia="Times New Roman" w:hAnsi="Arial" w:cs="Arial"/>
          <w:sz w:val="20"/>
          <w:szCs w:val="20"/>
          <w:lang w:val="en-GB" w:eastAsia="en-GB"/>
        </w:rPr>
        <w:t xml:space="preserve">, P., Praveen, P., Pragna, G., Reddy, M., </w:t>
      </w:r>
      <w:proofErr w:type="spellStart"/>
      <w:r w:rsidRPr="00A32D82">
        <w:rPr>
          <w:rFonts w:ascii="Arial" w:eastAsia="Times New Roman" w:hAnsi="Arial" w:cs="Arial"/>
          <w:sz w:val="20"/>
          <w:szCs w:val="20"/>
          <w:lang w:val="en-GB" w:eastAsia="en-GB"/>
        </w:rPr>
        <w:t>Basavareddy</w:t>
      </w:r>
      <w:proofErr w:type="spellEnd"/>
      <w:r w:rsidRPr="00A32D82">
        <w:rPr>
          <w:rFonts w:ascii="Arial" w:eastAsia="Times New Roman" w:hAnsi="Arial" w:cs="Arial"/>
          <w:sz w:val="20"/>
          <w:szCs w:val="20"/>
          <w:lang w:val="en-GB" w:eastAsia="en-GB"/>
        </w:rPr>
        <w:t xml:space="preserve">, &amp; </w:t>
      </w:r>
      <w:proofErr w:type="spellStart"/>
      <w:r w:rsidRPr="00A32D82">
        <w:rPr>
          <w:rFonts w:ascii="Arial" w:eastAsia="Times New Roman" w:hAnsi="Arial" w:cs="Arial"/>
          <w:sz w:val="20"/>
          <w:szCs w:val="20"/>
          <w:lang w:val="en-GB" w:eastAsia="en-GB"/>
        </w:rPr>
        <w:t>Anjanakumara</w:t>
      </w:r>
      <w:proofErr w:type="spellEnd"/>
      <w:r w:rsidRPr="00A32D82">
        <w:rPr>
          <w:rFonts w:ascii="Arial" w:eastAsia="Times New Roman" w:hAnsi="Arial" w:cs="Arial"/>
          <w:sz w:val="20"/>
          <w:szCs w:val="20"/>
          <w:lang w:val="en-GB" w:eastAsia="en-GB"/>
        </w:rPr>
        <w:t xml:space="preserve">. (2025). Accuracy assessment of Box-Jenkins SARIMA model for forecasting potential evapotranspiration in Bidar District, Karnataka, India. </w:t>
      </w:r>
      <w:r w:rsidRPr="00A32D82">
        <w:rPr>
          <w:rFonts w:ascii="Arial" w:eastAsia="Times New Roman" w:hAnsi="Arial" w:cs="Arial"/>
          <w:i/>
          <w:iCs/>
          <w:sz w:val="20"/>
          <w:szCs w:val="20"/>
          <w:lang w:val="en-GB" w:eastAsia="en-GB"/>
        </w:rPr>
        <w:t>Journal of Geography, Environment and Earth Science International, 29</w:t>
      </w:r>
      <w:r w:rsidRPr="00A32D82">
        <w:rPr>
          <w:rFonts w:ascii="Arial" w:eastAsia="Times New Roman" w:hAnsi="Arial" w:cs="Arial"/>
          <w:sz w:val="20"/>
          <w:szCs w:val="20"/>
          <w:lang w:val="en-GB" w:eastAsia="en-GB"/>
        </w:rPr>
        <w:t>(6), 62–71.</w:t>
      </w:r>
    </w:p>
    <w:p w14:paraId="37776828" w14:textId="30547A88" w:rsidR="00B31AA9" w:rsidRPr="00B31AA9" w:rsidRDefault="00B31AA9" w:rsidP="00B31AA9">
      <w:pPr>
        <w:spacing w:after="0" w:line="240" w:lineRule="auto"/>
        <w:ind w:left="547" w:hanging="547"/>
        <w:jc w:val="both"/>
        <w:rPr>
          <w:rFonts w:ascii="Arial" w:eastAsia="Times New Roman" w:hAnsi="Arial" w:cs="Arial"/>
          <w:sz w:val="20"/>
          <w:szCs w:val="20"/>
          <w:lang w:val="en-GB" w:eastAsia="en-GB"/>
        </w:rPr>
      </w:pPr>
      <w:r w:rsidRPr="00A32D82">
        <w:rPr>
          <w:rFonts w:ascii="Arial" w:eastAsia="Times New Roman" w:hAnsi="Arial" w:cs="Arial"/>
          <w:sz w:val="20"/>
          <w:szCs w:val="20"/>
          <w:lang w:val="en-GB" w:eastAsia="en-GB"/>
        </w:rPr>
        <w:t xml:space="preserve">Salas, J. D., </w:t>
      </w:r>
      <w:proofErr w:type="spellStart"/>
      <w:r w:rsidRPr="00A32D82">
        <w:rPr>
          <w:rFonts w:ascii="Arial" w:eastAsia="Times New Roman" w:hAnsi="Arial" w:cs="Arial"/>
          <w:sz w:val="20"/>
          <w:szCs w:val="20"/>
          <w:lang w:val="en-GB" w:eastAsia="en-GB"/>
        </w:rPr>
        <w:t>Delleur</w:t>
      </w:r>
      <w:proofErr w:type="spellEnd"/>
      <w:r w:rsidRPr="00A32D82">
        <w:rPr>
          <w:rFonts w:ascii="Arial" w:eastAsia="Times New Roman" w:hAnsi="Arial" w:cs="Arial"/>
          <w:sz w:val="20"/>
          <w:szCs w:val="20"/>
          <w:lang w:val="en-GB" w:eastAsia="en-GB"/>
        </w:rPr>
        <w:t xml:space="preserve">, J. W., </w:t>
      </w:r>
      <w:proofErr w:type="spellStart"/>
      <w:r w:rsidRPr="00A32D82">
        <w:rPr>
          <w:rFonts w:ascii="Arial" w:eastAsia="Times New Roman" w:hAnsi="Arial" w:cs="Arial"/>
          <w:sz w:val="20"/>
          <w:szCs w:val="20"/>
          <w:lang w:val="en-GB" w:eastAsia="en-GB"/>
        </w:rPr>
        <w:t>Yevjevich</w:t>
      </w:r>
      <w:proofErr w:type="spellEnd"/>
      <w:r w:rsidRPr="00A32D82">
        <w:rPr>
          <w:rFonts w:ascii="Arial" w:eastAsia="Times New Roman" w:hAnsi="Arial" w:cs="Arial"/>
          <w:sz w:val="20"/>
          <w:szCs w:val="20"/>
          <w:lang w:val="en-GB" w:eastAsia="en-GB"/>
        </w:rPr>
        <w:t xml:space="preserve">, V., &amp; Lane, W. L. (1980). </w:t>
      </w:r>
      <w:r w:rsidRPr="00A32D82">
        <w:rPr>
          <w:rFonts w:ascii="Arial" w:eastAsia="Times New Roman" w:hAnsi="Arial" w:cs="Arial"/>
          <w:i/>
          <w:iCs/>
          <w:sz w:val="20"/>
          <w:szCs w:val="20"/>
          <w:lang w:val="en-GB" w:eastAsia="en-GB"/>
        </w:rPr>
        <w:t xml:space="preserve">Applied </w:t>
      </w:r>
      <w:proofErr w:type="spellStart"/>
      <w:r w:rsidRPr="00A32D82">
        <w:rPr>
          <w:rFonts w:ascii="Arial" w:eastAsia="Times New Roman" w:hAnsi="Arial" w:cs="Arial"/>
          <w:i/>
          <w:iCs/>
          <w:sz w:val="20"/>
          <w:szCs w:val="20"/>
          <w:lang w:val="en-GB" w:eastAsia="en-GB"/>
        </w:rPr>
        <w:t>modeling</w:t>
      </w:r>
      <w:proofErr w:type="spellEnd"/>
      <w:r w:rsidRPr="00A32D82">
        <w:rPr>
          <w:rFonts w:ascii="Arial" w:eastAsia="Times New Roman" w:hAnsi="Arial" w:cs="Arial"/>
          <w:i/>
          <w:iCs/>
          <w:sz w:val="20"/>
          <w:szCs w:val="20"/>
          <w:lang w:val="en-GB" w:eastAsia="en-GB"/>
        </w:rPr>
        <w:t xml:space="preserve"> of hydrologic time series</w:t>
      </w:r>
      <w:r w:rsidRPr="00A32D82">
        <w:rPr>
          <w:rFonts w:ascii="Arial" w:eastAsia="Times New Roman" w:hAnsi="Arial" w:cs="Arial"/>
          <w:sz w:val="20"/>
          <w:szCs w:val="20"/>
          <w:lang w:val="en-GB" w:eastAsia="en-GB"/>
        </w:rPr>
        <w:t>. Water Resources Publications.</w:t>
      </w:r>
    </w:p>
    <w:p w14:paraId="00CB0F0E" w14:textId="77777777" w:rsidR="00B31AA9" w:rsidRPr="00B31AA9" w:rsidRDefault="00B31AA9" w:rsidP="00FF0C4D">
      <w:pPr>
        <w:spacing w:after="0" w:line="240" w:lineRule="auto"/>
        <w:jc w:val="both"/>
        <w:rPr>
          <w:rFonts w:ascii="Arial" w:eastAsia="Times New Roman" w:hAnsi="Arial" w:cs="Arial"/>
          <w:b/>
          <w:bCs/>
          <w:color w:val="000000"/>
          <w:sz w:val="20"/>
          <w:szCs w:val="20"/>
          <w:lang w:val="en-IN"/>
        </w:rPr>
        <w:sectPr w:rsidR="00B31AA9" w:rsidRPr="00B31AA9" w:rsidSect="00B31AA9">
          <w:type w:val="continuous"/>
          <w:pgSz w:w="11909" w:h="16834" w:code="9"/>
          <w:pgMar w:top="1440" w:right="1440" w:bottom="1440" w:left="1440" w:header="720" w:footer="864" w:gutter="0"/>
          <w:cols w:num="2" w:space="288"/>
          <w:docGrid w:linePitch="360"/>
        </w:sectPr>
      </w:pPr>
    </w:p>
    <w:p w14:paraId="7069A7A2" w14:textId="77777777" w:rsidR="00FF0C4D" w:rsidRPr="00B31AA9" w:rsidRDefault="00FF0C4D" w:rsidP="00FF0C4D">
      <w:pPr>
        <w:spacing w:after="0" w:line="240" w:lineRule="auto"/>
        <w:jc w:val="both"/>
        <w:rPr>
          <w:rFonts w:ascii="Arial" w:eastAsia="Times New Roman" w:hAnsi="Arial" w:cs="Arial"/>
          <w:b/>
          <w:bCs/>
          <w:color w:val="000000"/>
          <w:sz w:val="20"/>
          <w:szCs w:val="20"/>
          <w:lang w:val="en-IN"/>
        </w:rPr>
      </w:pPr>
    </w:p>
    <w:p w14:paraId="13C6C952" w14:textId="56C36FC7" w:rsidR="00BD7A95" w:rsidRPr="005653C2" w:rsidRDefault="00BD7A95" w:rsidP="005653C2">
      <w:pPr>
        <w:spacing w:after="0" w:line="240" w:lineRule="auto"/>
        <w:jc w:val="both"/>
        <w:rPr>
          <w:rFonts w:ascii="Arial" w:hAnsi="Arial" w:cs="Arial"/>
          <w:sz w:val="20"/>
        </w:rPr>
      </w:pPr>
    </w:p>
    <w:sectPr w:rsidR="00BD7A95" w:rsidRPr="005653C2" w:rsidSect="00B31AA9">
      <w:type w:val="continuous"/>
      <w:pgSz w:w="11909" w:h="16834" w:code="9"/>
      <w:pgMar w:top="1440" w:right="1440" w:bottom="1440" w:left="1440" w:header="720" w:footer="86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85E59D" w16cex:dateUtc="2025-09-05T11: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6453F" w14:textId="77777777" w:rsidR="00B55DB0" w:rsidRDefault="00B55DB0" w:rsidP="00BC3A09">
      <w:pPr>
        <w:spacing w:after="0" w:line="240" w:lineRule="auto"/>
      </w:pPr>
      <w:r>
        <w:separator/>
      </w:r>
    </w:p>
  </w:endnote>
  <w:endnote w:type="continuationSeparator" w:id="0">
    <w:p w14:paraId="39142F01" w14:textId="77777777" w:rsidR="00B55DB0" w:rsidRDefault="00B55DB0"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33681"/>
      <w:docPartObj>
        <w:docPartGallery w:val="Page Numbers (Bottom of Page)"/>
        <w:docPartUnique/>
      </w:docPartObj>
    </w:sdtPr>
    <w:sdtEndPr/>
    <w:sdtContent>
      <w:p w14:paraId="78EA102D" w14:textId="77777777" w:rsidR="008939AF" w:rsidRPr="00EF587A" w:rsidRDefault="008939AF">
        <w:pPr>
          <w:pStyle w:val="Footer"/>
          <w:jc w:val="center"/>
          <w:rPr>
            <w:rFonts w:ascii="Arial" w:hAnsi="Arial" w:cs="Arial"/>
            <w:sz w:val="28"/>
          </w:rPr>
        </w:pPr>
      </w:p>
      <w:p w14:paraId="467B742D" w14:textId="77777777" w:rsidR="008939AF" w:rsidRDefault="000C6356">
        <w:pPr>
          <w:pStyle w:val="Footer"/>
          <w:jc w:val="center"/>
        </w:pPr>
        <w:r w:rsidRPr="008939AF">
          <w:rPr>
            <w:rFonts w:ascii="Arial" w:hAnsi="Arial" w:cs="Arial"/>
            <w:sz w:val="20"/>
          </w:rPr>
          <w:fldChar w:fldCharType="begin"/>
        </w:r>
        <w:r w:rsidR="008939AF" w:rsidRPr="008939AF">
          <w:rPr>
            <w:rFonts w:ascii="Arial" w:hAnsi="Arial" w:cs="Arial"/>
            <w:sz w:val="20"/>
          </w:rPr>
          <w:instrText xml:space="preserve"> PAGE   \* MERGEFORMAT </w:instrText>
        </w:r>
        <w:r w:rsidRPr="008939AF">
          <w:rPr>
            <w:rFonts w:ascii="Arial" w:hAnsi="Arial" w:cs="Arial"/>
            <w:sz w:val="20"/>
          </w:rPr>
          <w:fldChar w:fldCharType="separate"/>
        </w:r>
        <w:r w:rsidR="00CC4470">
          <w:rPr>
            <w:rFonts w:ascii="Arial" w:hAnsi="Arial" w:cs="Arial"/>
            <w:noProof/>
            <w:sz w:val="20"/>
          </w:rPr>
          <w:t>2</w:t>
        </w:r>
        <w:r w:rsidRPr="008939AF">
          <w:rPr>
            <w:rFonts w:ascii="Arial" w:hAnsi="Arial" w:cs="Arial"/>
            <w:sz w:val="20"/>
          </w:rPr>
          <w:fldChar w:fldCharType="end"/>
        </w:r>
      </w:p>
    </w:sdtContent>
  </w:sdt>
  <w:p w14:paraId="0924B67F" w14:textId="77777777" w:rsidR="00EF587A" w:rsidRPr="00EF587A" w:rsidRDefault="00EF587A">
    <w:pPr>
      <w:pStyle w:val="Footer"/>
      <w:jc w:val="cen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5CC9F" w14:textId="77777777" w:rsidR="00B55DB0" w:rsidRDefault="00B55DB0" w:rsidP="00BC3A09">
      <w:pPr>
        <w:spacing w:after="0" w:line="240" w:lineRule="auto"/>
      </w:pPr>
      <w:r>
        <w:separator/>
      </w:r>
    </w:p>
  </w:footnote>
  <w:footnote w:type="continuationSeparator" w:id="0">
    <w:p w14:paraId="5E60D937" w14:textId="77777777" w:rsidR="00B55DB0" w:rsidRDefault="00B55DB0"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3CDB0" w14:textId="0A912417" w:rsidR="00B31AA9" w:rsidRDefault="00B55DB0">
    <w:pPr>
      <w:pStyle w:val="Header"/>
    </w:pPr>
    <w:r>
      <w:rPr>
        <w:noProof/>
      </w:rPr>
      <w:pict w14:anchorId="7307B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320422" o:spid="_x0000_s2050"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ECD39" w14:textId="0E32E937" w:rsidR="008939AF" w:rsidRDefault="00B55DB0" w:rsidP="0002037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4CEBD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320423" o:spid="_x0000_s2051"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p w14:paraId="78C3D17B" w14:textId="77777777" w:rsidR="008939AF" w:rsidRDefault="008939AF"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0B484A5B" w14:textId="77777777" w:rsidR="008939AF" w:rsidRDefault="008939AF"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6F594379" w14:textId="77777777" w:rsidR="008939AF" w:rsidRDefault="008939AF"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60FE797A" w14:textId="77777777" w:rsidR="008939AF" w:rsidRDefault="008939AF" w:rsidP="0002037D">
    <w:pPr>
      <w:tabs>
        <w:tab w:val="center" w:pos="4320"/>
        <w:tab w:val="right" w:pos="8640"/>
      </w:tabs>
      <w:spacing w:after="0" w:line="240" w:lineRule="auto"/>
      <w:jc w:val="right"/>
      <w:rPr>
        <w:rFonts w:ascii="Arial" w:eastAsia="Times New Roman" w:hAnsi="Arial" w:cs="Arial"/>
        <w:i/>
        <w:sz w:val="16"/>
        <w:szCs w:val="20"/>
      </w:rPr>
    </w:pPr>
  </w:p>
  <w:p w14:paraId="1D871BE2" w14:textId="77777777" w:rsidR="008939AF" w:rsidRPr="0002037D" w:rsidRDefault="008939AF" w:rsidP="0002037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4EDF" w14:textId="59BA53F0" w:rsidR="00EF587A" w:rsidRDefault="00B55DB0" w:rsidP="00EF587A">
    <w:pPr>
      <w:pStyle w:val="Header"/>
      <w:tabs>
        <w:tab w:val="clear" w:pos="4680"/>
      </w:tabs>
    </w:pPr>
    <w:r>
      <w:rPr>
        <w:noProof/>
      </w:rPr>
      <w:pict w14:anchorId="7C1C0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320421" o:spid="_x0000_s2049"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E36"/>
    <w:multiLevelType w:val="hybridMultilevel"/>
    <w:tmpl w:val="F0AA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5138A"/>
    <w:multiLevelType w:val="multilevel"/>
    <w:tmpl w:val="833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73A05"/>
    <w:multiLevelType w:val="hybridMultilevel"/>
    <w:tmpl w:val="33FCD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936E2"/>
    <w:multiLevelType w:val="hybridMultilevel"/>
    <w:tmpl w:val="1E66A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4284C"/>
    <w:multiLevelType w:val="hybridMultilevel"/>
    <w:tmpl w:val="30687D3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4F5277"/>
    <w:multiLevelType w:val="hybridMultilevel"/>
    <w:tmpl w:val="A65809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F82395C"/>
    <w:multiLevelType w:val="hybridMultilevel"/>
    <w:tmpl w:val="9C6660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556F47AC"/>
    <w:multiLevelType w:val="hybridMultilevel"/>
    <w:tmpl w:val="088A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E47F48"/>
    <w:multiLevelType w:val="hybridMultilevel"/>
    <w:tmpl w:val="E982D28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68944C4C"/>
    <w:multiLevelType w:val="multilevel"/>
    <w:tmpl w:val="1682B8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A807FE1"/>
    <w:multiLevelType w:val="hybridMultilevel"/>
    <w:tmpl w:val="7D98B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2"/>
  </w:num>
  <w:num w:numId="3">
    <w:abstractNumId w:val="5"/>
  </w:num>
  <w:num w:numId="4">
    <w:abstractNumId w:val="0"/>
  </w:num>
  <w:num w:numId="5">
    <w:abstractNumId w:val="2"/>
  </w:num>
  <w:num w:numId="6">
    <w:abstractNumId w:val="3"/>
  </w:num>
  <w:num w:numId="7">
    <w:abstractNumId w:val="8"/>
  </w:num>
  <w:num w:numId="8">
    <w:abstractNumId w:val="9"/>
  </w:num>
  <w:num w:numId="9">
    <w:abstractNumId w:val="6"/>
  </w:num>
  <w:num w:numId="10">
    <w:abstractNumId w:val="4"/>
  </w:num>
  <w:num w:numId="11">
    <w:abstractNumId w:val="10"/>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C3A09"/>
    <w:rsid w:val="0001745C"/>
    <w:rsid w:val="0002037D"/>
    <w:rsid w:val="000351E9"/>
    <w:rsid w:val="00042B8D"/>
    <w:rsid w:val="0004319C"/>
    <w:rsid w:val="00043231"/>
    <w:rsid w:val="00052AB8"/>
    <w:rsid w:val="00063E5A"/>
    <w:rsid w:val="00072D03"/>
    <w:rsid w:val="00073289"/>
    <w:rsid w:val="00074145"/>
    <w:rsid w:val="0007628D"/>
    <w:rsid w:val="000915A4"/>
    <w:rsid w:val="00096048"/>
    <w:rsid w:val="00097EAE"/>
    <w:rsid w:val="000B75DD"/>
    <w:rsid w:val="000C2DA5"/>
    <w:rsid w:val="000C5F62"/>
    <w:rsid w:val="000C6356"/>
    <w:rsid w:val="000D081A"/>
    <w:rsid w:val="000D4E9B"/>
    <w:rsid w:val="000D6107"/>
    <w:rsid w:val="000D77E7"/>
    <w:rsid w:val="000E2AAE"/>
    <w:rsid w:val="000E7EDB"/>
    <w:rsid w:val="000F7EB0"/>
    <w:rsid w:val="001169A8"/>
    <w:rsid w:val="00122DD0"/>
    <w:rsid w:val="00123652"/>
    <w:rsid w:val="0012422C"/>
    <w:rsid w:val="001272FB"/>
    <w:rsid w:val="001363DE"/>
    <w:rsid w:val="0014301A"/>
    <w:rsid w:val="00150821"/>
    <w:rsid w:val="00153D47"/>
    <w:rsid w:val="00165A81"/>
    <w:rsid w:val="00167625"/>
    <w:rsid w:val="00175012"/>
    <w:rsid w:val="0018348E"/>
    <w:rsid w:val="001843EF"/>
    <w:rsid w:val="001908EF"/>
    <w:rsid w:val="00190CFB"/>
    <w:rsid w:val="001A18A7"/>
    <w:rsid w:val="001B06FF"/>
    <w:rsid w:val="001C19A9"/>
    <w:rsid w:val="001C4B0D"/>
    <w:rsid w:val="001D36C2"/>
    <w:rsid w:val="001D4826"/>
    <w:rsid w:val="001D50F4"/>
    <w:rsid w:val="001E4A9B"/>
    <w:rsid w:val="001E5AC6"/>
    <w:rsid w:val="001E673F"/>
    <w:rsid w:val="001F2FCA"/>
    <w:rsid w:val="002001AC"/>
    <w:rsid w:val="00204BC9"/>
    <w:rsid w:val="002065A5"/>
    <w:rsid w:val="00211F20"/>
    <w:rsid w:val="002128EE"/>
    <w:rsid w:val="00217E6A"/>
    <w:rsid w:val="0024570E"/>
    <w:rsid w:val="002552B9"/>
    <w:rsid w:val="00260707"/>
    <w:rsid w:val="00280E50"/>
    <w:rsid w:val="002B26BC"/>
    <w:rsid w:val="002C0D35"/>
    <w:rsid w:val="002C53FA"/>
    <w:rsid w:val="002D6FAD"/>
    <w:rsid w:val="002E579A"/>
    <w:rsid w:val="002F3BB5"/>
    <w:rsid w:val="003001DB"/>
    <w:rsid w:val="00317B75"/>
    <w:rsid w:val="00320511"/>
    <w:rsid w:val="003205C9"/>
    <w:rsid w:val="00320D35"/>
    <w:rsid w:val="00322EEF"/>
    <w:rsid w:val="00333787"/>
    <w:rsid w:val="00335795"/>
    <w:rsid w:val="00350D58"/>
    <w:rsid w:val="00370CCD"/>
    <w:rsid w:val="00381739"/>
    <w:rsid w:val="00397809"/>
    <w:rsid w:val="00397F4E"/>
    <w:rsid w:val="003A5459"/>
    <w:rsid w:val="003B516A"/>
    <w:rsid w:val="003C12B0"/>
    <w:rsid w:val="003C2A76"/>
    <w:rsid w:val="003E61CD"/>
    <w:rsid w:val="003F10FB"/>
    <w:rsid w:val="00406503"/>
    <w:rsid w:val="004117FB"/>
    <w:rsid w:val="004150AA"/>
    <w:rsid w:val="004153D8"/>
    <w:rsid w:val="004365E1"/>
    <w:rsid w:val="004419B9"/>
    <w:rsid w:val="00442AED"/>
    <w:rsid w:val="0044483A"/>
    <w:rsid w:val="00453628"/>
    <w:rsid w:val="004624CB"/>
    <w:rsid w:val="00481B62"/>
    <w:rsid w:val="004826D4"/>
    <w:rsid w:val="00482CEA"/>
    <w:rsid w:val="0048601D"/>
    <w:rsid w:val="004966C0"/>
    <w:rsid w:val="00497903"/>
    <w:rsid w:val="004A5CC2"/>
    <w:rsid w:val="004A7912"/>
    <w:rsid w:val="004B7F30"/>
    <w:rsid w:val="004C7302"/>
    <w:rsid w:val="00510378"/>
    <w:rsid w:val="005158EF"/>
    <w:rsid w:val="005536C0"/>
    <w:rsid w:val="00564312"/>
    <w:rsid w:val="005653C2"/>
    <w:rsid w:val="00572B3D"/>
    <w:rsid w:val="00590A2B"/>
    <w:rsid w:val="005929CC"/>
    <w:rsid w:val="00592D54"/>
    <w:rsid w:val="00597875"/>
    <w:rsid w:val="005A113D"/>
    <w:rsid w:val="005B297E"/>
    <w:rsid w:val="005B4F0E"/>
    <w:rsid w:val="005B6832"/>
    <w:rsid w:val="005B7584"/>
    <w:rsid w:val="005D1256"/>
    <w:rsid w:val="005D6185"/>
    <w:rsid w:val="005D6397"/>
    <w:rsid w:val="005D7836"/>
    <w:rsid w:val="005E22FA"/>
    <w:rsid w:val="00614A8C"/>
    <w:rsid w:val="006201EB"/>
    <w:rsid w:val="006238A2"/>
    <w:rsid w:val="00627B0B"/>
    <w:rsid w:val="0063214C"/>
    <w:rsid w:val="00644648"/>
    <w:rsid w:val="006544F6"/>
    <w:rsid w:val="0066102A"/>
    <w:rsid w:val="006624D2"/>
    <w:rsid w:val="00663B00"/>
    <w:rsid w:val="00671515"/>
    <w:rsid w:val="00687C27"/>
    <w:rsid w:val="006937C6"/>
    <w:rsid w:val="006B5C1B"/>
    <w:rsid w:val="006C15E2"/>
    <w:rsid w:val="006C277A"/>
    <w:rsid w:val="006C29D7"/>
    <w:rsid w:val="007126E6"/>
    <w:rsid w:val="007148EB"/>
    <w:rsid w:val="00723F29"/>
    <w:rsid w:val="00747530"/>
    <w:rsid w:val="00747B70"/>
    <w:rsid w:val="00755696"/>
    <w:rsid w:val="00767FE9"/>
    <w:rsid w:val="007829DD"/>
    <w:rsid w:val="0079208C"/>
    <w:rsid w:val="007A2874"/>
    <w:rsid w:val="007B37FA"/>
    <w:rsid w:val="007B4F08"/>
    <w:rsid w:val="007D412D"/>
    <w:rsid w:val="007E13E2"/>
    <w:rsid w:val="008071AC"/>
    <w:rsid w:val="00821B8D"/>
    <w:rsid w:val="008271B4"/>
    <w:rsid w:val="0083061C"/>
    <w:rsid w:val="00841957"/>
    <w:rsid w:val="00866A99"/>
    <w:rsid w:val="0087462A"/>
    <w:rsid w:val="00893243"/>
    <w:rsid w:val="008939AF"/>
    <w:rsid w:val="008A13AB"/>
    <w:rsid w:val="008B0B29"/>
    <w:rsid w:val="008B267E"/>
    <w:rsid w:val="008B7B29"/>
    <w:rsid w:val="008C5645"/>
    <w:rsid w:val="008D415A"/>
    <w:rsid w:val="008D4BBD"/>
    <w:rsid w:val="008F1A89"/>
    <w:rsid w:val="008F6828"/>
    <w:rsid w:val="009148FD"/>
    <w:rsid w:val="00930D3C"/>
    <w:rsid w:val="00943F97"/>
    <w:rsid w:val="00944A6A"/>
    <w:rsid w:val="00956CBB"/>
    <w:rsid w:val="0095749F"/>
    <w:rsid w:val="009623EF"/>
    <w:rsid w:val="00963F46"/>
    <w:rsid w:val="00966D0B"/>
    <w:rsid w:val="0097414C"/>
    <w:rsid w:val="009774C5"/>
    <w:rsid w:val="0098354B"/>
    <w:rsid w:val="00987105"/>
    <w:rsid w:val="0099154E"/>
    <w:rsid w:val="009A570A"/>
    <w:rsid w:val="009B1CAD"/>
    <w:rsid w:val="009B2761"/>
    <w:rsid w:val="009B5826"/>
    <w:rsid w:val="009D2E41"/>
    <w:rsid w:val="009E5A81"/>
    <w:rsid w:val="00A0012D"/>
    <w:rsid w:val="00A00ED0"/>
    <w:rsid w:val="00A02F0C"/>
    <w:rsid w:val="00A21431"/>
    <w:rsid w:val="00A30706"/>
    <w:rsid w:val="00A32D82"/>
    <w:rsid w:val="00A33A0A"/>
    <w:rsid w:val="00A34505"/>
    <w:rsid w:val="00A34B9F"/>
    <w:rsid w:val="00A42E0D"/>
    <w:rsid w:val="00A549C2"/>
    <w:rsid w:val="00A5521D"/>
    <w:rsid w:val="00A553F8"/>
    <w:rsid w:val="00A626B3"/>
    <w:rsid w:val="00A8336F"/>
    <w:rsid w:val="00A8786E"/>
    <w:rsid w:val="00AA52D0"/>
    <w:rsid w:val="00AB0A33"/>
    <w:rsid w:val="00AB4B93"/>
    <w:rsid w:val="00AB6EDC"/>
    <w:rsid w:val="00AC0B00"/>
    <w:rsid w:val="00AC28BB"/>
    <w:rsid w:val="00AE6034"/>
    <w:rsid w:val="00AF7A67"/>
    <w:rsid w:val="00AF7DF7"/>
    <w:rsid w:val="00B13A5D"/>
    <w:rsid w:val="00B22D82"/>
    <w:rsid w:val="00B3120B"/>
    <w:rsid w:val="00B31AA9"/>
    <w:rsid w:val="00B425D6"/>
    <w:rsid w:val="00B46A0B"/>
    <w:rsid w:val="00B55DB0"/>
    <w:rsid w:val="00B71869"/>
    <w:rsid w:val="00B856AB"/>
    <w:rsid w:val="00B85892"/>
    <w:rsid w:val="00BA2876"/>
    <w:rsid w:val="00BA5ABD"/>
    <w:rsid w:val="00BA6187"/>
    <w:rsid w:val="00BB0032"/>
    <w:rsid w:val="00BB19E8"/>
    <w:rsid w:val="00BB6022"/>
    <w:rsid w:val="00BC2F0F"/>
    <w:rsid w:val="00BC3A09"/>
    <w:rsid w:val="00BD7A95"/>
    <w:rsid w:val="00BE3B11"/>
    <w:rsid w:val="00BF2592"/>
    <w:rsid w:val="00C2147A"/>
    <w:rsid w:val="00C22B68"/>
    <w:rsid w:val="00C25A7D"/>
    <w:rsid w:val="00C31F03"/>
    <w:rsid w:val="00C410C6"/>
    <w:rsid w:val="00C4437E"/>
    <w:rsid w:val="00C45470"/>
    <w:rsid w:val="00C471E6"/>
    <w:rsid w:val="00C64D2C"/>
    <w:rsid w:val="00C73BDF"/>
    <w:rsid w:val="00C74284"/>
    <w:rsid w:val="00C77F06"/>
    <w:rsid w:val="00CB2372"/>
    <w:rsid w:val="00CB28AA"/>
    <w:rsid w:val="00CB42D5"/>
    <w:rsid w:val="00CB7D0D"/>
    <w:rsid w:val="00CC4470"/>
    <w:rsid w:val="00CD2841"/>
    <w:rsid w:val="00CD6C91"/>
    <w:rsid w:val="00CF14D9"/>
    <w:rsid w:val="00CF43C8"/>
    <w:rsid w:val="00D0107B"/>
    <w:rsid w:val="00D048FB"/>
    <w:rsid w:val="00D2012D"/>
    <w:rsid w:val="00D201DB"/>
    <w:rsid w:val="00D278CF"/>
    <w:rsid w:val="00D4392C"/>
    <w:rsid w:val="00D62180"/>
    <w:rsid w:val="00D81062"/>
    <w:rsid w:val="00D860A0"/>
    <w:rsid w:val="00DB53DF"/>
    <w:rsid w:val="00DE04DA"/>
    <w:rsid w:val="00DE088D"/>
    <w:rsid w:val="00DE3090"/>
    <w:rsid w:val="00DE3256"/>
    <w:rsid w:val="00DE68B2"/>
    <w:rsid w:val="00DE69D5"/>
    <w:rsid w:val="00DF5D9D"/>
    <w:rsid w:val="00DF66A5"/>
    <w:rsid w:val="00E03241"/>
    <w:rsid w:val="00E25A8B"/>
    <w:rsid w:val="00E50E83"/>
    <w:rsid w:val="00E57DD7"/>
    <w:rsid w:val="00E706AE"/>
    <w:rsid w:val="00E75CF4"/>
    <w:rsid w:val="00E84BF0"/>
    <w:rsid w:val="00E8681F"/>
    <w:rsid w:val="00E90DD2"/>
    <w:rsid w:val="00E946E8"/>
    <w:rsid w:val="00E95A1A"/>
    <w:rsid w:val="00EA2033"/>
    <w:rsid w:val="00EA4ABE"/>
    <w:rsid w:val="00EB3F1B"/>
    <w:rsid w:val="00EC4D36"/>
    <w:rsid w:val="00EC4DA6"/>
    <w:rsid w:val="00EE5ED4"/>
    <w:rsid w:val="00EF2987"/>
    <w:rsid w:val="00EF587A"/>
    <w:rsid w:val="00F16C45"/>
    <w:rsid w:val="00F322DF"/>
    <w:rsid w:val="00F47053"/>
    <w:rsid w:val="00F47BBA"/>
    <w:rsid w:val="00F73B6B"/>
    <w:rsid w:val="00F73FB3"/>
    <w:rsid w:val="00FA0EE9"/>
    <w:rsid w:val="00FA74C6"/>
    <w:rsid w:val="00FB2D2D"/>
    <w:rsid w:val="00FC227E"/>
    <w:rsid w:val="00FC78DC"/>
    <w:rsid w:val="00FD3605"/>
    <w:rsid w:val="00FE0BB7"/>
    <w:rsid w:val="00FE3AF5"/>
    <w:rsid w:val="00FF0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239"/>
      </o:rules>
    </o:shapelayout>
  </w:shapeDefaults>
  <w:decimalSymbol w:val="."/>
  <w:listSeparator w:val=","/>
  <w14:docId w14:val="336AE2C7"/>
  <w15:docId w15:val="{03806AF7-2683-4C1E-AEBE-896BA95CD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2AED"/>
  </w:style>
  <w:style w:type="paragraph" w:styleId="Heading1">
    <w:name w:val="heading 1"/>
    <w:basedOn w:val="Normal"/>
    <w:next w:val="Normal"/>
    <w:link w:val="Heading1Char"/>
    <w:uiPriority w:val="9"/>
    <w:qFormat/>
    <w:rsid w:val="00AF7DF7"/>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AF7DF7"/>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AF7DF7"/>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AF7DF7"/>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A09"/>
  </w:style>
  <w:style w:type="paragraph" w:styleId="Footer">
    <w:name w:val="footer"/>
    <w:basedOn w:val="Normal"/>
    <w:link w:val="FooterChar"/>
    <w:uiPriority w:val="99"/>
    <w:unhideWhenUsed/>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A09"/>
  </w:style>
  <w:style w:type="character" w:styleId="Hyperlink">
    <w:name w:val="Hyperlink"/>
    <w:basedOn w:val="DefaultParagraphFont"/>
    <w:uiPriority w:val="99"/>
    <w:rsid w:val="00BD7A95"/>
    <w:rPr>
      <w:color w:val="FF0080"/>
      <w:u w:val="single"/>
    </w:rPr>
  </w:style>
  <w:style w:type="paragraph" w:styleId="BalloonText">
    <w:name w:val="Balloon Text"/>
    <w:basedOn w:val="Normal"/>
    <w:link w:val="BalloonTextChar"/>
    <w:uiPriority w:val="99"/>
    <w:semiHidden/>
    <w:unhideWhenUsed/>
    <w:rsid w:val="002B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BC"/>
    <w:rPr>
      <w:rFonts w:ascii="Tahoma" w:hAnsi="Tahoma" w:cs="Tahoma"/>
      <w:sz w:val="16"/>
      <w:szCs w:val="16"/>
    </w:rPr>
  </w:style>
  <w:style w:type="paragraph" w:styleId="NoSpacing">
    <w:name w:val="No Spacing"/>
    <w:link w:val="NoSpacingChar"/>
    <w:uiPriority w:val="1"/>
    <w:qFormat/>
    <w:rsid w:val="00D048FB"/>
    <w:pPr>
      <w:spacing w:after="0" w:line="240" w:lineRule="auto"/>
    </w:pPr>
  </w:style>
  <w:style w:type="character" w:customStyle="1" w:styleId="NoSpacingChar">
    <w:name w:val="No Spacing Char"/>
    <w:basedOn w:val="DefaultParagraphFont"/>
    <w:link w:val="NoSpacing"/>
    <w:uiPriority w:val="1"/>
    <w:rsid w:val="00D048FB"/>
  </w:style>
  <w:style w:type="table" w:styleId="TableGrid">
    <w:name w:val="Table Grid"/>
    <w:basedOn w:val="TableNormal"/>
    <w:uiPriority w:val="59"/>
    <w:rsid w:val="00592D54"/>
    <w:pPr>
      <w:spacing w:after="0" w:line="240"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92D54"/>
    <w:pPr>
      <w:ind w:left="720"/>
      <w:contextualSpacing/>
    </w:pPr>
  </w:style>
  <w:style w:type="table" w:customStyle="1" w:styleId="TableGrid1">
    <w:name w:val="Table Grid1"/>
    <w:basedOn w:val="TableNormal"/>
    <w:next w:val="TableGrid"/>
    <w:uiPriority w:val="59"/>
    <w:rsid w:val="00DE32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Normal"/>
    <w:rsid w:val="00CD6C91"/>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FB2D2D"/>
    <w:pPr>
      <w:spacing w:after="240" w:line="240" w:lineRule="exact"/>
      <w:jc w:val="right"/>
    </w:pPr>
    <w:rPr>
      <w:rFonts w:ascii="Helvetica" w:eastAsia="Times New Roman" w:hAnsi="Helvetica" w:cs="Times New Roman"/>
      <w:sz w:val="20"/>
      <w:szCs w:val="20"/>
    </w:rPr>
  </w:style>
  <w:style w:type="paragraph" w:customStyle="1" w:styleId="ReferHead">
    <w:name w:val="Refer Head"/>
    <w:basedOn w:val="Normal"/>
    <w:rsid w:val="000C5F62"/>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AF7DF7"/>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AF7DF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AF7DF7"/>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AF7DF7"/>
    <w:rPr>
      <w:rFonts w:ascii="Arial" w:eastAsiaTheme="majorEastAsia" w:hAnsi="Arial" w:cstheme="majorBidi"/>
      <w:b/>
      <w:bCs/>
      <w:i/>
      <w:iCs/>
      <w:sz w:val="20"/>
    </w:rPr>
  </w:style>
  <w:style w:type="numbering" w:customStyle="1" w:styleId="NoList1">
    <w:name w:val="No List1"/>
    <w:next w:val="NoList"/>
    <w:uiPriority w:val="99"/>
    <w:semiHidden/>
    <w:unhideWhenUsed/>
    <w:rsid w:val="00FF0C4D"/>
  </w:style>
  <w:style w:type="table" w:customStyle="1" w:styleId="TableGrid2">
    <w:name w:val="Table Grid2"/>
    <w:basedOn w:val="TableNormal"/>
    <w:next w:val="TableGrid"/>
    <w:uiPriority w:val="39"/>
    <w:rsid w:val="00FF0C4D"/>
    <w:pPr>
      <w:spacing w:after="0" w:line="240" w:lineRule="auto"/>
    </w:pPr>
    <w:rPr>
      <w:rFonts w:eastAsia="Calibri"/>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0C4D"/>
    <w:rPr>
      <w:color w:val="666666"/>
    </w:rPr>
  </w:style>
  <w:style w:type="paragraph" w:styleId="NormalWeb">
    <w:name w:val="Normal (Web)"/>
    <w:basedOn w:val="Normal"/>
    <w:uiPriority w:val="99"/>
    <w:unhideWhenUsed/>
    <w:rsid w:val="00FF0C4D"/>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Strong">
    <w:name w:val="Strong"/>
    <w:basedOn w:val="DefaultParagraphFont"/>
    <w:uiPriority w:val="22"/>
    <w:qFormat/>
    <w:rsid w:val="00FF0C4D"/>
    <w:rPr>
      <w:b/>
      <w:bCs/>
    </w:rPr>
  </w:style>
  <w:style w:type="character" w:styleId="Emphasis">
    <w:name w:val="Emphasis"/>
    <w:basedOn w:val="DefaultParagraphFont"/>
    <w:uiPriority w:val="20"/>
    <w:qFormat/>
    <w:rsid w:val="00FF0C4D"/>
    <w:rPr>
      <w:i/>
      <w:iCs/>
    </w:rPr>
  </w:style>
  <w:style w:type="character" w:customStyle="1" w:styleId="katex-mathml">
    <w:name w:val="katex-mathml"/>
    <w:basedOn w:val="DefaultParagraphFont"/>
    <w:rsid w:val="00FF0C4D"/>
  </w:style>
  <w:style w:type="character" w:customStyle="1" w:styleId="mord">
    <w:name w:val="mord"/>
    <w:basedOn w:val="DefaultParagraphFont"/>
    <w:rsid w:val="00FF0C4D"/>
  </w:style>
  <w:style w:type="character" w:customStyle="1" w:styleId="mrel">
    <w:name w:val="mrel"/>
    <w:basedOn w:val="DefaultParagraphFont"/>
    <w:rsid w:val="00FF0C4D"/>
  </w:style>
  <w:style w:type="character" w:customStyle="1" w:styleId="mop">
    <w:name w:val="mop"/>
    <w:basedOn w:val="DefaultParagraphFont"/>
    <w:rsid w:val="00FF0C4D"/>
  </w:style>
  <w:style w:type="character" w:customStyle="1" w:styleId="mopen">
    <w:name w:val="mopen"/>
    <w:basedOn w:val="DefaultParagraphFont"/>
    <w:rsid w:val="00FF0C4D"/>
  </w:style>
  <w:style w:type="character" w:customStyle="1" w:styleId="mclose">
    <w:name w:val="mclose"/>
    <w:basedOn w:val="DefaultParagraphFont"/>
    <w:rsid w:val="00FF0C4D"/>
  </w:style>
  <w:style w:type="character" w:customStyle="1" w:styleId="mbin">
    <w:name w:val="mbin"/>
    <w:basedOn w:val="DefaultParagraphFont"/>
    <w:rsid w:val="00FF0C4D"/>
  </w:style>
  <w:style w:type="paragraph" w:customStyle="1" w:styleId="Revision1">
    <w:name w:val="Revision1"/>
    <w:next w:val="Revision"/>
    <w:hidden/>
    <w:uiPriority w:val="99"/>
    <w:semiHidden/>
    <w:rsid w:val="00FF0C4D"/>
    <w:pPr>
      <w:spacing w:after="0" w:line="240" w:lineRule="auto"/>
    </w:pPr>
    <w:rPr>
      <w:rFonts w:eastAsia="Calibri"/>
      <w:kern w:val="2"/>
      <w:sz w:val="24"/>
      <w:szCs w:val="24"/>
      <w:lang w:val="en-IN"/>
    </w:rPr>
  </w:style>
  <w:style w:type="character" w:customStyle="1" w:styleId="katex">
    <w:name w:val="katex"/>
    <w:basedOn w:val="DefaultParagraphFont"/>
    <w:rsid w:val="00FF0C4D"/>
  </w:style>
  <w:style w:type="character" w:styleId="UnresolvedMention">
    <w:name w:val="Unresolved Mention"/>
    <w:basedOn w:val="DefaultParagraphFont"/>
    <w:uiPriority w:val="99"/>
    <w:semiHidden/>
    <w:unhideWhenUsed/>
    <w:rsid w:val="00FF0C4D"/>
    <w:rPr>
      <w:color w:val="605E5C"/>
      <w:shd w:val="clear" w:color="auto" w:fill="E1DFDD"/>
    </w:rPr>
  </w:style>
  <w:style w:type="paragraph" w:styleId="Revision">
    <w:name w:val="Revision"/>
    <w:hidden/>
    <w:uiPriority w:val="99"/>
    <w:semiHidden/>
    <w:rsid w:val="00FF0C4D"/>
    <w:pPr>
      <w:spacing w:after="0" w:line="240" w:lineRule="auto"/>
    </w:pPr>
  </w:style>
  <w:style w:type="table" w:customStyle="1" w:styleId="TableGrid3">
    <w:name w:val="Table Grid3"/>
    <w:basedOn w:val="TableNormal"/>
    <w:next w:val="TableGrid"/>
    <w:uiPriority w:val="39"/>
    <w:rsid w:val="001169A8"/>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69A8"/>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69A8"/>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169A8"/>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169A8"/>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169A8"/>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169A8"/>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31AA9"/>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31AA9"/>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31AA9"/>
    <w:rPr>
      <w:sz w:val="16"/>
      <w:szCs w:val="16"/>
    </w:rPr>
  </w:style>
  <w:style w:type="paragraph" w:styleId="CommentText">
    <w:name w:val="annotation text"/>
    <w:basedOn w:val="Normal"/>
    <w:link w:val="CommentTextChar"/>
    <w:uiPriority w:val="99"/>
    <w:semiHidden/>
    <w:unhideWhenUsed/>
    <w:rsid w:val="00B31AA9"/>
    <w:pPr>
      <w:spacing w:line="240" w:lineRule="auto"/>
    </w:pPr>
    <w:rPr>
      <w:sz w:val="20"/>
      <w:szCs w:val="20"/>
    </w:rPr>
  </w:style>
  <w:style w:type="character" w:customStyle="1" w:styleId="CommentTextChar">
    <w:name w:val="Comment Text Char"/>
    <w:basedOn w:val="DefaultParagraphFont"/>
    <w:link w:val="CommentText"/>
    <w:uiPriority w:val="99"/>
    <w:semiHidden/>
    <w:rsid w:val="00B31AA9"/>
    <w:rPr>
      <w:sz w:val="20"/>
      <w:szCs w:val="20"/>
    </w:rPr>
  </w:style>
  <w:style w:type="paragraph" w:styleId="CommentSubject">
    <w:name w:val="annotation subject"/>
    <w:basedOn w:val="CommentText"/>
    <w:next w:val="CommentText"/>
    <w:link w:val="CommentSubjectChar"/>
    <w:uiPriority w:val="99"/>
    <w:semiHidden/>
    <w:unhideWhenUsed/>
    <w:rsid w:val="00B31AA9"/>
    <w:rPr>
      <w:b/>
      <w:bCs/>
    </w:rPr>
  </w:style>
  <w:style w:type="character" w:customStyle="1" w:styleId="CommentSubjectChar">
    <w:name w:val="Comment Subject Char"/>
    <w:basedOn w:val="CommentTextChar"/>
    <w:link w:val="CommentSubject"/>
    <w:uiPriority w:val="99"/>
    <w:semiHidden/>
    <w:rsid w:val="00B31A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54691">
      <w:bodyDiv w:val="1"/>
      <w:marLeft w:val="0"/>
      <w:marRight w:val="0"/>
      <w:marTop w:val="0"/>
      <w:marBottom w:val="0"/>
      <w:divBdr>
        <w:top w:val="none" w:sz="0" w:space="0" w:color="auto"/>
        <w:left w:val="none" w:sz="0" w:space="0" w:color="auto"/>
        <w:bottom w:val="none" w:sz="0" w:space="0" w:color="auto"/>
        <w:right w:val="none" w:sz="0" w:space="0" w:color="auto"/>
      </w:divBdr>
    </w:div>
    <w:div w:id="171574071">
      <w:bodyDiv w:val="1"/>
      <w:marLeft w:val="0"/>
      <w:marRight w:val="0"/>
      <w:marTop w:val="0"/>
      <w:marBottom w:val="0"/>
      <w:divBdr>
        <w:top w:val="none" w:sz="0" w:space="0" w:color="auto"/>
        <w:left w:val="none" w:sz="0" w:space="0" w:color="auto"/>
        <w:bottom w:val="none" w:sz="0" w:space="0" w:color="auto"/>
        <w:right w:val="none" w:sz="0" w:space="0" w:color="auto"/>
      </w:divBdr>
    </w:div>
    <w:div w:id="194270161">
      <w:bodyDiv w:val="1"/>
      <w:marLeft w:val="0"/>
      <w:marRight w:val="0"/>
      <w:marTop w:val="0"/>
      <w:marBottom w:val="0"/>
      <w:divBdr>
        <w:top w:val="none" w:sz="0" w:space="0" w:color="auto"/>
        <w:left w:val="none" w:sz="0" w:space="0" w:color="auto"/>
        <w:bottom w:val="none" w:sz="0" w:space="0" w:color="auto"/>
        <w:right w:val="none" w:sz="0" w:space="0" w:color="auto"/>
      </w:divBdr>
    </w:div>
    <w:div w:id="1789740368">
      <w:bodyDiv w:val="1"/>
      <w:marLeft w:val="0"/>
      <w:marRight w:val="0"/>
      <w:marTop w:val="0"/>
      <w:marBottom w:val="0"/>
      <w:divBdr>
        <w:top w:val="none" w:sz="0" w:space="0" w:color="auto"/>
        <w:left w:val="none" w:sz="0" w:space="0" w:color="auto"/>
        <w:bottom w:val="none" w:sz="0" w:space="0" w:color="auto"/>
        <w:right w:val="none" w:sz="0" w:space="0" w:color="auto"/>
      </w:divBdr>
    </w:div>
    <w:div w:id="1803158798">
      <w:bodyDiv w:val="1"/>
      <w:marLeft w:val="0"/>
      <w:marRight w:val="0"/>
      <w:marTop w:val="0"/>
      <w:marBottom w:val="0"/>
      <w:divBdr>
        <w:top w:val="none" w:sz="0" w:space="0" w:color="auto"/>
        <w:left w:val="none" w:sz="0" w:space="0" w:color="auto"/>
        <w:bottom w:val="none" w:sz="0" w:space="0" w:color="auto"/>
        <w:right w:val="none" w:sz="0" w:space="0" w:color="auto"/>
      </w:divBdr>
    </w:div>
    <w:div w:id="213204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B388C-2576-4EAD-848F-03ED9E0E3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12</Pages>
  <Words>5994</Words>
  <Characters>34167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1158</cp:lastModifiedBy>
  <cp:revision>151</cp:revision>
  <dcterms:created xsi:type="dcterms:W3CDTF">2014-09-23T05:53:00Z</dcterms:created>
  <dcterms:modified xsi:type="dcterms:W3CDTF">2025-09-09T07:11:00Z</dcterms:modified>
</cp:coreProperties>
</file>