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82F04">
      <w:pPr>
        <w:pStyle w:val="2"/>
        <w:spacing w:line="240" w:lineRule="auto"/>
        <w:jc w:val="right"/>
        <w:rPr>
          <w:rFonts w:ascii="Arial" w:hAnsi="Arial" w:cs="Arial"/>
          <w:sz w:val="36"/>
          <w:szCs w:val="36"/>
        </w:rPr>
      </w:pPr>
      <w:r>
        <w:rPr>
          <w:rFonts w:ascii="Arial" w:hAnsi="Arial" w:cs="Arial"/>
          <w:sz w:val="36"/>
          <w:szCs w:val="36"/>
        </w:rPr>
        <w:t>Educational perspectives on the role of Mathematical Language Across Various Fields</w:t>
      </w:r>
    </w:p>
    <w:p w14:paraId="430AA225">
      <w:pPr>
        <w:pStyle w:val="2"/>
        <w:spacing w:line="240" w:lineRule="auto"/>
        <w:rPr>
          <w:rFonts w:ascii="Arial" w:hAnsi="Arial" w:cs="Arial"/>
          <w:sz w:val="21"/>
          <w:szCs w:val="21"/>
          <w:lang w:val="en-IN"/>
        </w:rPr>
      </w:pPr>
      <w:r>
        <w:rPr>
          <w:rFonts w:ascii="Arial" w:hAnsi="Arial" w:cs="Arial"/>
          <w:sz w:val="21"/>
          <w:szCs w:val="21"/>
          <w:lang w:val="en-IN"/>
        </w:rPr>
        <w:t>ABSTRACT</w:t>
      </w:r>
    </w:p>
    <w:p w14:paraId="09FB401C">
      <w:pPr>
        <w:spacing w:line="240" w:lineRule="auto"/>
        <w:rPr>
          <w:rFonts w:hint="default" w:ascii="Arial" w:hAnsi="Arial" w:cs="Arial"/>
          <w:sz w:val="20"/>
          <w:szCs w:val="20"/>
          <w:lang w:val="en-IN"/>
        </w:rPr>
      </w:pPr>
      <w:r>
        <w:rPr>
          <w:rFonts w:ascii="Arial" w:hAnsi="Arial" w:cs="Arial"/>
          <w:sz w:val="20"/>
          <w:szCs w:val="20"/>
          <w:lang w:val="en-IN"/>
        </w:rPr>
        <w:t>Mathematics is a subject with a widespread scope of application in multiple areas of academia and industry</w:t>
      </w:r>
      <w:r>
        <w:rPr>
          <w:rFonts w:hint="default" w:ascii="Arial" w:hAnsi="Arial" w:cs="Arial"/>
          <w:sz w:val="20"/>
          <w:szCs w:val="20"/>
          <w:lang w:val="en-IN"/>
        </w:rPr>
        <w:t xml:space="preserve"> and </w:t>
      </w:r>
      <w:r>
        <w:rPr>
          <w:rFonts w:ascii="Arial" w:hAnsi="Arial" w:cs="Arial"/>
          <w:sz w:val="20"/>
          <w:szCs w:val="20"/>
          <w:lang w:val="en-IN"/>
        </w:rPr>
        <w:t xml:space="preserve"> </w:t>
      </w:r>
      <w:r>
        <w:rPr>
          <w:rFonts w:hint="default" w:ascii="Arial" w:hAnsi="Arial" w:cs="Arial"/>
          <w:sz w:val="20"/>
          <w:szCs w:val="20"/>
          <w:lang w:val="en-IN"/>
        </w:rPr>
        <w:t>m</w:t>
      </w:r>
      <w:r>
        <w:rPr>
          <w:rFonts w:ascii="Arial" w:hAnsi="Arial" w:cs="Arial"/>
          <w:sz w:val="20"/>
          <w:szCs w:val="20"/>
          <w:lang w:val="en-IN"/>
        </w:rPr>
        <w:t xml:space="preserve">ultiple subjects find within their specific areas, the usage of mathematics in different forms. </w:t>
      </w:r>
      <w:r>
        <w:rPr>
          <w:rFonts w:hint="default" w:ascii="Arial" w:hAnsi="Arial" w:cs="Arial"/>
          <w:sz w:val="20"/>
          <w:szCs w:val="20"/>
          <w:lang w:val="en-IN"/>
        </w:rPr>
        <w:t xml:space="preserve">Touted as the language of the universe it is a field which is integral to the existence of multiple other fields as in daily life, one can find the application of mathematics anywhere they turn their eyes. </w:t>
      </w:r>
      <w:r>
        <w:rPr>
          <w:rFonts w:ascii="Arial" w:hAnsi="Arial" w:cs="Arial"/>
          <w:sz w:val="20"/>
          <w:szCs w:val="20"/>
          <w:lang w:val="en-IN"/>
        </w:rPr>
        <w:t xml:space="preserve">Thus, we present in this paper, various different subjects which are interconnected with mathematics and require its application for specific purposes. Physics, Chemistry, Biology, Computer Science, Environmental Science and Social Science, all are subjects which require the application of mathematics in some form. </w:t>
      </w:r>
      <w:r>
        <w:rPr>
          <w:rFonts w:hint="default" w:ascii="Arial" w:hAnsi="Arial" w:cs="Arial"/>
          <w:sz w:val="20"/>
          <w:szCs w:val="20"/>
          <w:lang w:val="en-IN"/>
        </w:rPr>
        <w:t xml:space="preserve">In each field, mathematics has specific usages, the formulae provided by it turn massive calculations into a simple more comprehensible form. </w:t>
      </w:r>
    </w:p>
    <w:p w14:paraId="06D71D69">
      <w:pPr>
        <w:spacing w:line="240" w:lineRule="auto"/>
        <w:rPr>
          <w:rFonts w:ascii="Arial" w:hAnsi="Arial" w:cs="Arial"/>
          <w:sz w:val="20"/>
          <w:szCs w:val="20"/>
        </w:rPr>
      </w:pPr>
      <w:r>
        <w:rPr>
          <w:rFonts w:ascii="Arial" w:hAnsi="Arial" w:cs="Arial"/>
          <w:i/>
          <w:iCs/>
          <w:sz w:val="20"/>
          <w:szCs w:val="20"/>
          <w:lang w:val="en-IN"/>
        </w:rPr>
        <w:t>Keyword - Mathematics, Physics, Chemistry, Biology, Computer Science, Environmental Science, Social Science, Physical Education</w:t>
      </w:r>
      <w:r>
        <w:rPr>
          <w:rFonts w:ascii="Arial" w:hAnsi="Arial" w:cs="Arial"/>
          <w:i/>
          <w:iCs/>
          <w:sz w:val="20"/>
          <w:szCs w:val="20"/>
        </w:rPr>
        <w:t xml:space="preserve">, </w:t>
      </w:r>
      <w:r>
        <w:rPr>
          <w:rFonts w:ascii="Arial" w:hAnsi="Arial" w:cs="Arial"/>
          <w:i/>
          <w:iCs/>
          <w:sz w:val="20"/>
          <w:szCs w:val="20"/>
          <w:lang w:val="en-IN"/>
        </w:rPr>
        <w:t xml:space="preserve">Fine Arts. </w:t>
      </w:r>
    </w:p>
    <w:p w14:paraId="058FF135">
      <w:pPr>
        <w:pStyle w:val="2"/>
        <w:spacing w:line="240" w:lineRule="auto"/>
        <w:rPr>
          <w:rFonts w:ascii="Arial" w:hAnsi="Arial" w:cs="Arial"/>
          <w:sz w:val="22"/>
          <w:szCs w:val="22"/>
        </w:rPr>
      </w:pPr>
      <w:r>
        <w:rPr>
          <w:rFonts w:ascii="Arial" w:hAnsi="Arial" w:cs="Arial"/>
          <w:sz w:val="22"/>
          <w:szCs w:val="22"/>
          <w:lang w:val="en-IN"/>
        </w:rPr>
        <w:t xml:space="preserve">1. </w:t>
      </w:r>
      <w:r>
        <w:rPr>
          <w:rFonts w:ascii="Arial" w:hAnsi="Arial" w:cs="Arial"/>
          <w:sz w:val="22"/>
          <w:szCs w:val="22"/>
        </w:rPr>
        <w:t>INTRODUCTION</w:t>
      </w:r>
    </w:p>
    <w:p w14:paraId="7E252A3C">
      <w:pPr>
        <w:spacing w:line="240" w:lineRule="auto"/>
        <w:rPr>
          <w:rFonts w:ascii="Arial" w:hAnsi="Arial" w:cs="Arial"/>
          <w:sz w:val="20"/>
          <w:szCs w:val="20"/>
          <w:lang w:val="en-IN"/>
        </w:rPr>
      </w:pPr>
      <w:r>
        <w:rPr>
          <w:rFonts w:ascii="Arial" w:hAnsi="Arial" w:cs="Arial"/>
          <w:sz w:val="20"/>
          <w:szCs w:val="20"/>
        </w:rPr>
        <w:t>The teaching of mathematics spans various branches, each essential in fostering a comprehensive understanding of the subject</w:t>
      </w:r>
      <w:r>
        <w:rPr>
          <w:rFonts w:ascii="Arial" w:hAnsi="Arial" w:cs="Arial"/>
          <w:sz w:val="20"/>
          <w:szCs w:val="20"/>
          <w:lang w:val="en-IN"/>
        </w:rPr>
        <w:t xml:space="preserve">. </w:t>
      </w:r>
      <w:r>
        <w:rPr>
          <w:rFonts w:ascii="Arial" w:hAnsi="Arial" w:cs="Arial"/>
          <w:sz w:val="20"/>
          <w:szCs w:val="20"/>
        </w:rPr>
        <w:t>Mathematics education encompasses diverse areas such as arithmetic, algebra, geometry, calculus, statistics, and more specialized fields like number theory and topology</w:t>
      </w:r>
      <w:r>
        <w:rPr>
          <w:rFonts w:ascii="Arial" w:hAnsi="Arial" w:cs="Arial"/>
          <w:sz w:val="20"/>
          <w:szCs w:val="20"/>
          <w:lang w:val="en-IN"/>
        </w:rPr>
        <w:t xml:space="preserve">. </w:t>
      </w:r>
      <w:r>
        <w:rPr>
          <w:rFonts w:ascii="Arial" w:hAnsi="Arial" w:cs="Arial"/>
          <w:sz w:val="20"/>
          <w:szCs w:val="20"/>
        </w:rPr>
        <w:t>Effective teaching in these branches aims to impart not only procedural knowledge but also conceptual understanding and problem-solving skills</w:t>
      </w:r>
      <w:r>
        <w:rPr>
          <w:rFonts w:ascii="Arial" w:hAnsi="Arial" w:cs="Arial"/>
          <w:sz w:val="20"/>
          <w:szCs w:val="20"/>
          <w:lang w:val="en-IN"/>
        </w:rPr>
        <w:t xml:space="preserve">. </w:t>
      </w:r>
      <w:r>
        <w:rPr>
          <w:rFonts w:ascii="Arial" w:hAnsi="Arial" w:cs="Arial"/>
          <w:sz w:val="20"/>
          <w:szCs w:val="20"/>
        </w:rPr>
        <w:t>Arithmetic forms the foundational basis, teaching fundamental operations like addition, subtraction, multiplication, and division</w:t>
      </w:r>
      <w:r>
        <w:rPr>
          <w:rFonts w:ascii="Arial" w:hAnsi="Arial" w:cs="Arial"/>
          <w:sz w:val="20"/>
          <w:szCs w:val="20"/>
          <w:lang w:val="en-IN"/>
        </w:rPr>
        <w:t xml:space="preserve">. </w:t>
      </w:r>
      <w:r>
        <w:rPr>
          <w:rFonts w:ascii="Arial" w:hAnsi="Arial" w:cs="Arial"/>
          <w:sz w:val="20"/>
          <w:szCs w:val="20"/>
        </w:rPr>
        <w:t>Algebra introduces abstract thinking and equations, crucial for modeling real-world scenarios and problem-solving</w:t>
      </w:r>
      <w:r>
        <w:rPr>
          <w:rFonts w:ascii="Arial" w:hAnsi="Arial" w:cs="Arial"/>
          <w:sz w:val="20"/>
          <w:szCs w:val="20"/>
          <w:lang w:val="en-IN"/>
        </w:rPr>
        <w:t xml:space="preserve">. </w:t>
      </w:r>
      <w:r>
        <w:rPr>
          <w:rFonts w:ascii="Arial" w:hAnsi="Arial" w:cs="Arial"/>
          <w:sz w:val="20"/>
          <w:szCs w:val="20"/>
        </w:rPr>
        <w:t>Geometry explores spatial relationships and shapes, aiding in visualizing and analyzing geometric figures</w:t>
      </w:r>
      <w:r>
        <w:rPr>
          <w:rFonts w:ascii="Arial" w:hAnsi="Arial" w:cs="Arial"/>
          <w:sz w:val="20"/>
          <w:szCs w:val="20"/>
          <w:lang w:val="en-IN"/>
        </w:rPr>
        <w:t xml:space="preserve">. </w:t>
      </w:r>
      <w:r>
        <w:rPr>
          <w:rFonts w:ascii="Arial" w:hAnsi="Arial" w:cs="Arial"/>
          <w:sz w:val="20"/>
          <w:szCs w:val="20"/>
        </w:rPr>
        <w:t>Calculus delves into rates of change and accumulation, pivotal in physics, engineering, and economics</w:t>
      </w:r>
      <w:r>
        <w:rPr>
          <w:rFonts w:ascii="Arial" w:hAnsi="Arial" w:cs="Arial"/>
          <w:sz w:val="20"/>
          <w:szCs w:val="20"/>
          <w:lang w:val="en-IN"/>
        </w:rPr>
        <w:t xml:space="preserve">. </w:t>
      </w:r>
      <w:r>
        <w:rPr>
          <w:rFonts w:ascii="Arial" w:hAnsi="Arial" w:cs="Arial"/>
          <w:sz w:val="20"/>
          <w:szCs w:val="20"/>
        </w:rPr>
        <w:t>Statistics equips students with tools to interpret data, make informed decisions, and understand probability</w:t>
      </w:r>
      <w:r>
        <w:rPr>
          <w:rFonts w:ascii="Arial" w:hAnsi="Arial" w:cs="Arial"/>
          <w:sz w:val="20"/>
          <w:szCs w:val="20"/>
          <w:lang w:val="en-IN"/>
        </w:rPr>
        <w:t xml:space="preserve">. </w:t>
      </w:r>
      <w:r>
        <w:rPr>
          <w:rFonts w:ascii="Arial" w:hAnsi="Arial" w:cs="Arial"/>
          <w:sz w:val="20"/>
          <w:szCs w:val="20"/>
        </w:rPr>
        <w:t>Each branch requires tailored instructional approaches to accommodate diverse learning styles and abilities</w:t>
      </w:r>
      <w:r>
        <w:rPr>
          <w:rFonts w:ascii="Arial" w:hAnsi="Arial" w:cs="Arial"/>
          <w:sz w:val="20"/>
          <w:szCs w:val="20"/>
          <w:lang w:val="en-IN"/>
        </w:rPr>
        <w:t xml:space="preserve">. </w:t>
      </w:r>
      <w:r>
        <w:rPr>
          <w:rFonts w:ascii="Arial" w:hAnsi="Arial" w:cs="Arial"/>
          <w:sz w:val="20"/>
          <w:szCs w:val="20"/>
        </w:rPr>
        <w:t>Effective mathematics teaching integrates hands-on activities, visual aids, and technology to enhance engagement and understanding</w:t>
      </w:r>
      <w:r>
        <w:rPr>
          <w:rFonts w:ascii="Arial" w:hAnsi="Arial" w:cs="Arial"/>
          <w:sz w:val="20"/>
          <w:szCs w:val="20"/>
          <w:lang w:val="en-IN"/>
        </w:rPr>
        <w:t xml:space="preserve">. </w:t>
      </w:r>
      <w:r>
        <w:rPr>
          <w:rFonts w:ascii="Arial" w:hAnsi="Arial" w:cs="Arial"/>
          <w:sz w:val="20"/>
          <w:szCs w:val="20"/>
        </w:rPr>
        <w:t>Moreover, fostering critical thinking and perseverance in problem-solving cultivates mathematical literacy essential for navigating an increasingly quantitative world</w:t>
      </w:r>
      <w:r>
        <w:rPr>
          <w:rFonts w:ascii="Arial" w:hAnsi="Arial" w:cs="Arial"/>
          <w:sz w:val="20"/>
          <w:szCs w:val="20"/>
          <w:lang w:val="en-IN"/>
        </w:rPr>
        <w:t xml:space="preserve">. </w:t>
      </w:r>
      <w:r>
        <w:rPr>
          <w:rFonts w:ascii="Arial" w:hAnsi="Arial" w:cs="Arial"/>
          <w:sz w:val="20"/>
          <w:szCs w:val="20"/>
        </w:rPr>
        <w:t>In summary, the teaching of mathematics across its branches is multifaceted, aiming not only to build proficiency in specific skills but also to develop a deeper appreciation and application of mathematical principles in various contexts</w:t>
      </w:r>
      <w:r>
        <w:rPr>
          <w:rFonts w:ascii="Arial" w:hAnsi="Arial" w:cs="Arial"/>
          <w:sz w:val="20"/>
          <w:szCs w:val="20"/>
          <w:lang w:val="en-IN"/>
        </w:rPr>
        <w:t>. When discussing about mathematics and its use in various capacities, it is importance to note the basic differences between the different aspects of mathematics. There exists two aspects I.e.</w:t>
      </w:r>
      <w:r>
        <w:rPr>
          <w:rFonts w:ascii="Arial" w:hAnsi="Arial" w:cs="Arial"/>
          <w:sz w:val="20"/>
          <w:szCs w:val="20"/>
        </w:rPr>
        <w:t xml:space="preserve">Pure mathematics </w:t>
      </w:r>
      <w:r>
        <w:rPr>
          <w:rFonts w:ascii="Arial" w:hAnsi="Arial" w:cs="Arial"/>
          <w:sz w:val="20"/>
          <w:szCs w:val="20"/>
          <w:lang w:val="en-IN"/>
        </w:rPr>
        <w:t>and Applied mathematics in the field of mathematics. Pure mathematics e</w:t>
      </w:r>
      <w:r>
        <w:rPr>
          <w:rFonts w:ascii="Arial" w:hAnsi="Arial" w:cs="Arial"/>
          <w:sz w:val="20"/>
          <w:szCs w:val="20"/>
        </w:rPr>
        <w:t>xplores abstract concepts and theoretical frameworks such as number theory, algebra, analysis, and geometry</w:t>
      </w:r>
      <w:r>
        <w:rPr>
          <w:rFonts w:ascii="Arial" w:hAnsi="Arial" w:cs="Arial"/>
          <w:sz w:val="20"/>
          <w:szCs w:val="20"/>
          <w:lang w:val="en-IN"/>
        </w:rPr>
        <w:t xml:space="preserve">. </w:t>
      </w:r>
      <w:r>
        <w:rPr>
          <w:rFonts w:ascii="Arial" w:hAnsi="Arial" w:cs="Arial"/>
          <w:sz w:val="20"/>
          <w:szCs w:val="20"/>
        </w:rPr>
        <w:t>Teaching pure mathematics involves rigorous logical reasoning and proof-based techniques aimed at cultivating a profound understanding of foundational principles, definitions, theorems, and their derivations</w:t>
      </w:r>
      <w:r>
        <w:rPr>
          <w:rFonts w:ascii="Arial" w:hAnsi="Arial" w:cs="Arial"/>
          <w:sz w:val="20"/>
          <w:szCs w:val="20"/>
          <w:lang w:val="en-IN"/>
        </w:rPr>
        <w:t xml:space="preserve">. </w:t>
      </w:r>
      <w:r>
        <w:rPr>
          <w:rFonts w:ascii="Arial" w:hAnsi="Arial" w:cs="Arial"/>
          <w:sz w:val="20"/>
          <w:szCs w:val="20"/>
        </w:rPr>
        <w:t xml:space="preserve">Applied mathematics </w:t>
      </w:r>
      <w:r>
        <w:rPr>
          <w:rFonts w:ascii="Arial" w:hAnsi="Arial" w:cs="Arial"/>
          <w:sz w:val="20"/>
          <w:szCs w:val="20"/>
          <w:lang w:val="en-IN"/>
        </w:rPr>
        <w:t xml:space="preserve">on the other hand </w:t>
      </w:r>
      <w:r>
        <w:rPr>
          <w:rFonts w:ascii="Arial" w:hAnsi="Arial" w:cs="Arial"/>
          <w:sz w:val="20"/>
          <w:szCs w:val="20"/>
        </w:rPr>
        <w:t>applies theoretical concepts to solve real-world problems in fields like physics, engineering, economics, and biology</w:t>
      </w:r>
      <w:r>
        <w:rPr>
          <w:rFonts w:ascii="Arial" w:hAnsi="Arial" w:cs="Arial"/>
          <w:sz w:val="20"/>
          <w:szCs w:val="20"/>
          <w:lang w:val="en-IN"/>
        </w:rPr>
        <w:t xml:space="preserve">. </w:t>
      </w:r>
      <w:r>
        <w:rPr>
          <w:rFonts w:ascii="Arial" w:hAnsi="Arial" w:cs="Arial"/>
          <w:sz w:val="20"/>
          <w:szCs w:val="20"/>
        </w:rPr>
        <w:t>Teaching applied mathematics emphasizes the practical application of mathematical theories, utilizing methods such as case studies, simulations, and computational tools to illustrate their relevance and efficacy in solving complex problems</w:t>
      </w:r>
      <w:r>
        <w:rPr>
          <w:rFonts w:ascii="Arial" w:hAnsi="Arial" w:cs="Arial"/>
          <w:sz w:val="20"/>
          <w:szCs w:val="20"/>
          <w:lang w:val="en-IN"/>
        </w:rPr>
        <w:t>.</w:t>
      </w:r>
      <w:r>
        <w:rPr>
          <w:rFonts w:hint="default" w:ascii="Arial" w:hAnsi="Arial" w:cs="Arial"/>
          <w:sz w:val="20"/>
          <w:szCs w:val="20"/>
          <w:lang w:val="en-IN"/>
        </w:rPr>
        <w:t xml:space="preserve"> </w:t>
      </w:r>
      <w:r>
        <w:rPr>
          <w:rFonts w:ascii="Arial" w:hAnsi="Arial" w:cs="Arial"/>
          <w:sz w:val="20"/>
          <w:szCs w:val="20"/>
          <w:lang w:val="en-IN"/>
        </w:rPr>
        <w:t xml:space="preserve">Applied mathematics usually finds its in expression in multiple areas of research and operations. </w:t>
      </w:r>
    </w:p>
    <w:p w14:paraId="72D23189">
      <w:pPr>
        <w:pStyle w:val="2"/>
        <w:spacing w:line="240" w:lineRule="auto"/>
        <w:rPr>
          <w:rFonts w:ascii="Arial" w:hAnsi="Arial" w:cs="Arial"/>
          <w:sz w:val="22"/>
          <w:szCs w:val="22"/>
          <w:lang w:val="en-IN"/>
        </w:rPr>
      </w:pPr>
      <w:r>
        <w:rPr>
          <w:rFonts w:ascii="Arial" w:hAnsi="Arial" w:cs="Arial"/>
          <w:sz w:val="22"/>
          <w:szCs w:val="22"/>
          <w:lang w:val="en-IN"/>
        </w:rPr>
        <w:t>2. USE OF MATHEMATICS IN VARIOUS DISCIPLINES</w:t>
      </w:r>
    </w:p>
    <w:p w14:paraId="04C34AC9">
      <w:pPr>
        <w:pStyle w:val="4"/>
        <w:spacing w:line="240" w:lineRule="auto"/>
        <w:rPr>
          <w:rFonts w:ascii="Arial" w:hAnsi="Arial" w:cs="Arial"/>
          <w:sz w:val="20"/>
          <w:szCs w:val="20"/>
          <w:lang w:val="en-IN"/>
        </w:rPr>
      </w:pPr>
      <w:r>
        <w:rPr>
          <w:rFonts w:ascii="Arial" w:hAnsi="Arial" w:cs="Arial"/>
          <w:sz w:val="20"/>
          <w:szCs w:val="20"/>
        </w:rPr>
        <w:t>P</w:t>
      </w:r>
      <w:r>
        <w:rPr>
          <w:rFonts w:ascii="Arial" w:hAnsi="Arial" w:cs="Arial"/>
          <w:sz w:val="20"/>
          <w:szCs w:val="20"/>
          <w:lang w:val="en-IN"/>
        </w:rPr>
        <w:t>HYSICS</w:t>
      </w:r>
    </w:p>
    <w:p w14:paraId="5318B7CB">
      <w:pPr>
        <w:spacing w:line="240" w:lineRule="auto"/>
        <w:rPr>
          <w:rFonts w:hint="default" w:ascii="Arial" w:hAnsi="Arial" w:cs="Arial"/>
          <w:sz w:val="20"/>
          <w:szCs w:val="20"/>
          <w:lang w:val="en-IN"/>
        </w:rPr>
      </w:pPr>
      <w:r>
        <w:rPr>
          <w:rFonts w:ascii="Arial" w:hAnsi="Arial" w:cs="Arial"/>
          <w:sz w:val="20"/>
          <w:szCs w:val="20"/>
        </w:rPr>
        <w:t>Mathematics serves as the language of physics, facilitating the formulation of laws and models to describe natural phenomena</w:t>
      </w:r>
      <w:r>
        <w:rPr>
          <w:rFonts w:ascii="Arial" w:hAnsi="Arial" w:cs="Arial"/>
          <w:sz w:val="20"/>
          <w:szCs w:val="20"/>
          <w:lang w:val="en-IN"/>
        </w:rPr>
        <w:t xml:space="preserve">. </w:t>
      </w:r>
      <w:r>
        <w:rPr>
          <w:rFonts w:ascii="Arial" w:hAnsi="Arial" w:cs="Arial"/>
          <w:sz w:val="20"/>
          <w:szCs w:val="20"/>
        </w:rPr>
        <w:t>Teaching mathematics in physics encompasses calculus for dynamics, differential equations for motion and wave phenomena, and statistical methods for data analysis and uncertainty quantification</w:t>
      </w:r>
      <w:r>
        <w:rPr>
          <w:rFonts w:ascii="Arial" w:hAnsi="Arial" w:cs="Arial"/>
          <w:sz w:val="20"/>
          <w:szCs w:val="20"/>
          <w:lang w:val="en-IN"/>
        </w:rPr>
        <w:t xml:space="preserve">. </w:t>
      </w:r>
    </w:p>
    <w:p w14:paraId="764FB81D">
      <w:pPr>
        <w:spacing w:line="240" w:lineRule="auto"/>
        <w:rPr>
          <w:rFonts w:ascii="Arial" w:hAnsi="Arial" w:cs="Arial"/>
          <w:sz w:val="20"/>
          <w:szCs w:val="20"/>
          <w:lang w:val="en-IN"/>
        </w:rPr>
      </w:pPr>
      <w:r>
        <w:rPr>
          <w:rFonts w:ascii="Arial" w:hAnsi="Arial" w:cs="Arial"/>
          <w:sz w:val="20"/>
          <w:szCs w:val="20"/>
          <w:lang w:val="en-IN"/>
        </w:rPr>
        <w:t>All scientific calculations in physics require the application of mathematics and thus even considering a future in physics without knowing mathematics is futile. An example of this could be the application of differential equations in physics is Electronics(analyzing behaviour of resistors, capacitors and inductors), Mechanics(solving problems of rectilinear motion, vertical motion and harmonic motion) etc. (</w:t>
      </w:r>
      <w:r>
        <w:rPr>
          <w:rFonts w:ascii="Arial" w:hAnsi="Arial" w:cs="Arial"/>
          <w:color w:val="0000FF"/>
          <w:sz w:val="20"/>
          <w:szCs w:val="20"/>
          <w:lang w:val="en-IN"/>
        </w:rPr>
        <w:t>Mishi et. Al. , 2020</w:t>
      </w:r>
      <w:r>
        <w:rPr>
          <w:rFonts w:ascii="Arial" w:hAnsi="Arial" w:cs="Arial"/>
          <w:sz w:val="20"/>
          <w:szCs w:val="20"/>
          <w:lang w:val="en-IN"/>
        </w:rPr>
        <w:t xml:space="preserve">) Some particular usages of mathematics in the field of physics would be the usage of derivatives to calculate velocity, acceleration and momentum, using those derivatives to calculate potential and kinetic energy of a body. Partial derivatives are often used to study thermodynamics and fluid dynamics where the rate of change of one variable is studied compared to change of rate in another. Rate of cooling or heating of a system also employs ‘initial value problem’ of mathematics. Similarly, another application of a second order differentiation is used to calculate the vibration of a spring and thereby contributing massively to the field of mechanics. Nuclear physics also used radioactive decay models to study the emission of energy from nucleons and to test the viability of safety features in nuclear facilities. Nations use this data to build new reactors as well as design new safety features that contribute towards an energy source that is comparatively cleaner than fossil fuels. </w:t>
      </w:r>
    </w:p>
    <w:p w14:paraId="6B573AC7">
      <w:pPr>
        <w:pStyle w:val="4"/>
        <w:spacing w:line="240" w:lineRule="auto"/>
        <w:rPr>
          <w:rFonts w:ascii="Arial" w:hAnsi="Arial" w:cs="Arial"/>
          <w:sz w:val="20"/>
          <w:szCs w:val="20"/>
        </w:rPr>
      </w:pPr>
      <w:r>
        <w:rPr>
          <w:rFonts w:ascii="Arial" w:hAnsi="Arial" w:cs="Arial"/>
          <w:sz w:val="20"/>
          <w:szCs w:val="20"/>
        </w:rPr>
        <w:t>CHEMISTRY</w:t>
      </w:r>
    </w:p>
    <w:p w14:paraId="0C76C315">
      <w:pPr>
        <w:spacing w:line="240" w:lineRule="auto"/>
        <w:rPr>
          <w:rFonts w:hint="default" w:ascii="Arial" w:hAnsi="Arial" w:cs="Arial"/>
          <w:sz w:val="20"/>
          <w:szCs w:val="20"/>
          <w:lang w:val="en-IN"/>
        </w:rPr>
      </w:pPr>
      <w:r>
        <w:rPr>
          <w:rFonts w:ascii="Arial" w:hAnsi="Arial" w:cs="Arial"/>
          <w:sz w:val="20"/>
          <w:szCs w:val="20"/>
        </w:rPr>
        <w:t>Mathematics plays a pivotal role in understanding molecular structures, chemical reactions, and thermodynamics in chemistry</w:t>
      </w:r>
      <w:r>
        <w:rPr>
          <w:rFonts w:ascii="Arial" w:hAnsi="Arial" w:cs="Arial"/>
          <w:sz w:val="20"/>
          <w:szCs w:val="20"/>
          <w:lang w:val="en-IN"/>
        </w:rPr>
        <w:t xml:space="preserve">. </w:t>
      </w:r>
      <w:r>
        <w:rPr>
          <w:rFonts w:ascii="Arial" w:hAnsi="Arial" w:cs="Arial"/>
          <w:sz w:val="20"/>
          <w:szCs w:val="20"/>
        </w:rPr>
        <w:t>Teaching mathematics in chemistry includes algebra for stoichiometry, calculus for reaction kinetics, and statistical methods for analyzing experimental data and predicting molecular behaviors</w:t>
      </w:r>
      <w:r>
        <w:rPr>
          <w:rFonts w:ascii="Arial" w:hAnsi="Arial" w:cs="Arial"/>
          <w:sz w:val="20"/>
          <w:szCs w:val="20"/>
          <w:lang w:val="en-IN"/>
        </w:rPr>
        <w:t xml:space="preserve">. </w:t>
      </w:r>
    </w:p>
    <w:p w14:paraId="4326A790">
      <w:pPr>
        <w:spacing w:line="240" w:lineRule="auto"/>
        <w:rPr>
          <w:rFonts w:ascii="Arial" w:hAnsi="Arial" w:cs="Arial"/>
          <w:sz w:val="20"/>
          <w:szCs w:val="20"/>
        </w:rPr>
      </w:pPr>
      <w:r>
        <w:rPr>
          <w:rFonts w:ascii="Arial" w:hAnsi="Arial" w:cs="Arial"/>
          <w:sz w:val="20"/>
          <w:szCs w:val="20"/>
          <w:shd w:val="clear" w:color="auto" w:fill="FFFFFF"/>
        </w:rPr>
        <w:t>Mathematics plays a crucial role in chemistry, providing a powerful tool for understanding and describing the principles and phenomena within the field</w:t>
      </w:r>
      <w:r>
        <w:rPr>
          <w:rFonts w:ascii="Arial" w:hAnsi="Arial" w:cs="Arial"/>
          <w:sz w:val="20"/>
          <w:szCs w:val="20"/>
          <w:shd w:val="clear" w:color="auto" w:fill="FFFFFF"/>
          <w:lang w:val="en-IN"/>
        </w:rPr>
        <w:t xml:space="preserve">. </w:t>
      </w:r>
      <w:r>
        <w:rPr>
          <w:rFonts w:ascii="Arial" w:hAnsi="Arial" w:cs="Arial"/>
          <w:sz w:val="20"/>
          <w:szCs w:val="20"/>
          <w:shd w:val="clear" w:color="auto" w:fill="FFFFFF"/>
        </w:rPr>
        <w:t>The relationship between mathematics and chemistry is multifaceted</w:t>
      </w:r>
      <w:r>
        <w:rPr>
          <w:rFonts w:ascii="Arial" w:hAnsi="Arial" w:cs="Arial"/>
          <w:sz w:val="20"/>
          <w:szCs w:val="20"/>
          <w:shd w:val="clear" w:color="auto" w:fill="FFFFFF"/>
          <w:lang w:val="en-IN"/>
        </w:rPr>
        <w:t xml:space="preserve">. </w:t>
      </w:r>
      <w:r>
        <w:rPr>
          <w:rFonts w:ascii="Arial" w:hAnsi="Arial" w:cs="Arial"/>
          <w:sz w:val="20"/>
          <w:szCs w:val="20"/>
          <w:shd w:val="clear" w:color="auto" w:fill="FFFFFF"/>
        </w:rPr>
        <w:t>Thermodynamics, Statistical Mechanics, Quantum Mechanics, Reaction Kinetics and Computational Chemistry are the key area of Chemistry where Mathematics plays vital role</w:t>
      </w:r>
      <w:r>
        <w:rPr>
          <w:rFonts w:ascii="Arial" w:hAnsi="Arial" w:cs="Arial"/>
          <w:sz w:val="20"/>
          <w:szCs w:val="20"/>
          <w:shd w:val="clear" w:color="auto" w:fill="FFFFFF"/>
          <w:lang w:val="en-IN"/>
        </w:rPr>
        <w:t>. (</w:t>
      </w:r>
      <w:r>
        <w:rPr>
          <w:rFonts w:ascii="Arial" w:hAnsi="Arial" w:cs="Arial"/>
          <w:color w:val="0000FF"/>
          <w:sz w:val="20"/>
          <w:szCs w:val="20"/>
          <w:shd w:val="clear" w:color="auto" w:fill="FFFFFF"/>
          <w:lang w:val="en-IN"/>
        </w:rPr>
        <w:t>Kumar, 2023</w:t>
      </w:r>
      <w:r>
        <w:rPr>
          <w:rFonts w:ascii="Arial" w:hAnsi="Arial" w:cs="Arial"/>
          <w:sz w:val="20"/>
          <w:szCs w:val="20"/>
          <w:shd w:val="clear" w:color="auto" w:fill="FFFFFF"/>
          <w:lang w:val="en-IN"/>
        </w:rPr>
        <w:t xml:space="preserve">) Dr. Kumar in his paper, </w:t>
      </w:r>
      <w:r>
        <w:rPr>
          <w:rFonts w:ascii="Arial" w:hAnsi="Arial" w:cs="Arial"/>
          <w:sz w:val="20"/>
          <w:szCs w:val="20"/>
        </w:rPr>
        <w:t>The Integral Role of Mathematics in Chemistry: A Comprehensive Analysis</w:t>
      </w:r>
      <w:r>
        <w:rPr>
          <w:rFonts w:ascii="Arial" w:hAnsi="Arial" w:cs="Arial"/>
          <w:sz w:val="20"/>
          <w:szCs w:val="20"/>
          <w:shd w:val="clear" w:color="auto" w:fill="FFFFFF"/>
        </w:rPr>
        <w:t>explores the symbiotic relationship between mathematics and chemistry, highlighting the indispensable role of mathematical concepts and techniques in advancing our understanding of chemical phenomena</w:t>
      </w:r>
      <w:r>
        <w:rPr>
          <w:rFonts w:ascii="Arial" w:hAnsi="Arial" w:cs="Arial"/>
          <w:sz w:val="20"/>
          <w:szCs w:val="20"/>
          <w:shd w:val="clear" w:color="auto" w:fill="FFFFFF"/>
          <w:lang w:val="en-IN"/>
        </w:rPr>
        <w:t xml:space="preserve">. </w:t>
      </w:r>
      <w:r>
        <w:rPr>
          <w:rFonts w:ascii="Arial" w:hAnsi="Arial" w:cs="Arial"/>
          <w:sz w:val="20"/>
          <w:szCs w:val="20"/>
          <w:shd w:val="clear" w:color="auto" w:fill="FFFFFF"/>
        </w:rPr>
        <w:t xml:space="preserve">The paper </w:t>
      </w:r>
      <w:r>
        <w:rPr>
          <w:rFonts w:ascii="Arial" w:hAnsi="Arial" w:cs="Arial"/>
          <w:sz w:val="20"/>
          <w:szCs w:val="20"/>
          <w:shd w:val="clear" w:color="auto" w:fill="FFFFFF"/>
          <w:lang w:val="en-IN"/>
        </w:rPr>
        <w:t xml:space="preserve">goes further in </w:t>
      </w:r>
      <w:r>
        <w:rPr>
          <w:rFonts w:ascii="Arial" w:hAnsi="Arial" w:cs="Arial"/>
          <w:sz w:val="20"/>
          <w:szCs w:val="20"/>
          <w:shd w:val="clear" w:color="auto" w:fill="FFFFFF"/>
        </w:rPr>
        <w:t>discuss</w:t>
      </w:r>
      <w:r>
        <w:rPr>
          <w:rFonts w:ascii="Arial" w:hAnsi="Arial" w:cs="Arial"/>
          <w:sz w:val="20"/>
          <w:szCs w:val="20"/>
          <w:shd w:val="clear" w:color="auto" w:fill="FFFFFF"/>
          <w:lang w:val="en-IN"/>
        </w:rPr>
        <w:t>ing</w:t>
      </w:r>
      <w:r>
        <w:rPr>
          <w:rFonts w:ascii="Arial" w:hAnsi="Arial" w:cs="Arial"/>
          <w:sz w:val="20"/>
          <w:szCs w:val="20"/>
          <w:shd w:val="clear" w:color="auto" w:fill="FFFFFF"/>
        </w:rPr>
        <w:t xml:space="preserve"> various mathematical tools employed in chemistry, such as algebra, calculus, statistics, and computational methods, and examines their applications in different branches of chemistry</w:t>
      </w:r>
      <w:r>
        <w:rPr>
          <w:rFonts w:ascii="Arial" w:hAnsi="Arial" w:cs="Arial"/>
          <w:sz w:val="20"/>
          <w:szCs w:val="20"/>
          <w:shd w:val="clear" w:color="auto" w:fill="FFFFFF"/>
          <w:lang w:val="en-IN"/>
        </w:rPr>
        <w:t xml:space="preserve">. </w:t>
      </w:r>
      <w:r>
        <w:rPr>
          <w:rFonts w:ascii="Arial" w:hAnsi="Arial" w:cs="Arial"/>
          <w:sz w:val="20"/>
          <w:szCs w:val="20"/>
          <w:shd w:val="clear" w:color="auto" w:fill="FFFFFF"/>
        </w:rPr>
        <w:t>The synergy between mathematics and chemistry has not only enhanced theoretical frameworks but also facilitated experimental design, data analysis, and the development of sophisticated models</w:t>
      </w:r>
      <w:r>
        <w:rPr>
          <w:rFonts w:ascii="Arial" w:hAnsi="Arial" w:cs="Arial"/>
          <w:sz w:val="20"/>
          <w:szCs w:val="20"/>
          <w:shd w:val="clear" w:color="auto" w:fill="FFFFFF"/>
          <w:lang w:val="en-IN"/>
        </w:rPr>
        <w:t xml:space="preserve">. </w:t>
      </w:r>
      <w:r>
        <w:rPr>
          <w:rFonts w:ascii="Arial" w:hAnsi="Arial" w:cs="Arial"/>
          <w:sz w:val="20"/>
          <w:szCs w:val="20"/>
          <w:shd w:val="clear" w:color="auto" w:fill="FFFFFF"/>
        </w:rPr>
        <w:t>This article further delves into the indispensable connection between mathematics and chemistry, elucidating how mathematical principles underpin and enhance various facets of chemical research and understanding</w:t>
      </w:r>
      <w:r>
        <w:rPr>
          <w:rFonts w:ascii="Arial" w:hAnsi="Arial" w:cs="Arial"/>
          <w:sz w:val="20"/>
          <w:szCs w:val="20"/>
          <w:shd w:val="clear" w:color="auto" w:fill="FFFFFF"/>
          <w:lang w:val="en-IN"/>
        </w:rPr>
        <w:t xml:space="preserve">. </w:t>
      </w:r>
      <w:r>
        <w:rPr>
          <w:rFonts w:ascii="Arial" w:hAnsi="Arial" w:cs="Arial"/>
          <w:sz w:val="20"/>
          <w:szCs w:val="20"/>
          <w:shd w:val="clear" w:color="auto" w:fill="FFFFFF"/>
        </w:rPr>
        <w:t>From quantifying molecular structures to predicting reaction outcomes, mathematics plays a pivotal role in advancing the field of chemistry</w:t>
      </w:r>
      <w:r>
        <w:rPr>
          <w:rFonts w:ascii="Arial" w:hAnsi="Arial" w:cs="Arial"/>
          <w:color w:val="333333"/>
          <w:sz w:val="20"/>
          <w:szCs w:val="20"/>
          <w:shd w:val="clear" w:color="auto" w:fill="FFFFFF"/>
          <w:lang w:val="en-IN"/>
        </w:rPr>
        <w:t xml:space="preserve">. </w:t>
      </w:r>
      <w:r>
        <w:rPr>
          <w:rFonts w:ascii="Arial" w:hAnsi="Arial" w:cs="Arial"/>
          <w:color w:val="333333"/>
          <w:sz w:val="20"/>
          <w:szCs w:val="20"/>
          <w:shd w:val="clear" w:color="auto" w:fill="FFFFFF"/>
        </w:rPr>
        <w:t> </w:t>
      </w:r>
    </w:p>
    <w:p w14:paraId="3CF71C39">
      <w:pPr>
        <w:pStyle w:val="4"/>
        <w:spacing w:line="240" w:lineRule="auto"/>
        <w:rPr>
          <w:rFonts w:ascii="Arial" w:hAnsi="Arial" w:cs="Arial"/>
          <w:sz w:val="20"/>
          <w:szCs w:val="20"/>
        </w:rPr>
      </w:pPr>
      <w:r>
        <w:rPr>
          <w:rFonts w:ascii="Arial" w:hAnsi="Arial" w:cs="Arial"/>
          <w:sz w:val="20"/>
          <w:szCs w:val="20"/>
        </w:rPr>
        <w:t>BIOLOGY</w:t>
      </w:r>
    </w:p>
    <w:p w14:paraId="6F029989">
      <w:pPr>
        <w:spacing w:line="240" w:lineRule="auto"/>
        <w:rPr>
          <w:rFonts w:hint="default" w:ascii="Arial" w:hAnsi="Arial" w:cs="Arial"/>
          <w:sz w:val="20"/>
          <w:szCs w:val="20"/>
          <w:lang w:val="en-IN"/>
        </w:rPr>
      </w:pPr>
      <w:r>
        <w:rPr>
          <w:rFonts w:ascii="Arial" w:hAnsi="Arial" w:cs="Arial"/>
          <w:sz w:val="20"/>
          <w:szCs w:val="20"/>
        </w:rPr>
        <w:t>Mathematics is integral to modeling biological processes, population dynamics, genetics, and ecological systems</w:t>
      </w:r>
      <w:r>
        <w:rPr>
          <w:rFonts w:ascii="Arial" w:hAnsi="Arial" w:cs="Arial"/>
          <w:sz w:val="20"/>
          <w:szCs w:val="20"/>
          <w:lang w:val="en-IN"/>
        </w:rPr>
        <w:t xml:space="preserve">. </w:t>
      </w:r>
      <w:r>
        <w:rPr>
          <w:rFonts w:ascii="Arial" w:hAnsi="Arial" w:cs="Arial"/>
          <w:sz w:val="20"/>
          <w:szCs w:val="20"/>
        </w:rPr>
        <w:t>Teaching mathematics in biology involves mathematical modeling techniques, statistical methods, and computational biology tools to analyze biological data and derive meaningful insights</w:t>
      </w:r>
      <w:r>
        <w:rPr>
          <w:rFonts w:ascii="Arial" w:hAnsi="Arial" w:cs="Arial"/>
          <w:sz w:val="20"/>
          <w:szCs w:val="20"/>
          <w:lang w:val="en-IN"/>
        </w:rPr>
        <w:t>.</w:t>
      </w:r>
      <w:r>
        <w:rPr>
          <w:rFonts w:hint="default" w:ascii="Arial" w:hAnsi="Arial" w:cs="Arial"/>
          <w:sz w:val="20"/>
          <w:szCs w:val="20"/>
          <w:lang w:val="en-IN"/>
        </w:rPr>
        <w:t>(</w:t>
      </w:r>
      <w:r>
        <w:rPr>
          <w:rFonts w:hint="default" w:ascii="Arial" w:hAnsi="Arial" w:cs="Arial"/>
          <w:color w:val="0000FF"/>
          <w:sz w:val="20"/>
          <w:szCs w:val="20"/>
          <w:lang w:val="en-IN"/>
        </w:rPr>
        <w:t>Levin, 1992</w:t>
      </w:r>
      <w:r>
        <w:rPr>
          <w:rFonts w:hint="default" w:ascii="Arial" w:hAnsi="Arial" w:cs="Arial"/>
          <w:color w:val="auto"/>
          <w:sz w:val="20"/>
          <w:szCs w:val="20"/>
          <w:lang w:val="en-IN"/>
        </w:rPr>
        <w:t>)</w:t>
      </w:r>
      <w:r>
        <w:rPr>
          <w:rFonts w:hint="default" w:ascii="Arial" w:hAnsi="Arial" w:cs="Arial"/>
          <w:sz w:val="20"/>
          <w:szCs w:val="20"/>
          <w:lang w:val="en-IN"/>
        </w:rPr>
        <w:t xml:space="preserve"> </w:t>
      </w:r>
    </w:p>
    <w:p w14:paraId="51C90D03">
      <w:pPr>
        <w:spacing w:line="240" w:lineRule="auto"/>
        <w:rPr>
          <w:rFonts w:hint="default" w:ascii="Arial" w:hAnsi="Arial" w:cs="Arial"/>
          <w:sz w:val="20"/>
          <w:szCs w:val="20"/>
          <w:lang w:val="en-IN"/>
        </w:rPr>
      </w:pPr>
      <w:r>
        <w:rPr>
          <w:rFonts w:ascii="Arial" w:hAnsi="Arial" w:cs="Arial"/>
          <w:sz w:val="20"/>
          <w:szCs w:val="20"/>
        </w:rPr>
        <w:t xml:space="preserve">One </w:t>
      </w:r>
      <w:r>
        <w:rPr>
          <w:rFonts w:ascii="Arial" w:hAnsi="Arial" w:cs="Arial"/>
          <w:sz w:val="20"/>
          <w:szCs w:val="20"/>
          <w:lang w:val="en-IN"/>
        </w:rPr>
        <w:t>may ask if mathematics truly plays an</w:t>
      </w:r>
      <w:r>
        <w:rPr>
          <w:rFonts w:ascii="Arial" w:hAnsi="Arial" w:cs="Arial"/>
          <w:sz w:val="20"/>
          <w:szCs w:val="20"/>
        </w:rPr>
        <w:t xml:space="preserve"> important role in the field of biology and i</w:t>
      </w:r>
      <w:r>
        <w:rPr>
          <w:rFonts w:ascii="Arial" w:hAnsi="Arial" w:cs="Arial"/>
          <w:sz w:val="20"/>
          <w:szCs w:val="20"/>
          <w:lang w:val="en-IN"/>
        </w:rPr>
        <w:t>f</w:t>
      </w:r>
      <w:r>
        <w:rPr>
          <w:rFonts w:ascii="Arial" w:hAnsi="Arial" w:cs="Arial"/>
          <w:sz w:val="20"/>
          <w:szCs w:val="20"/>
        </w:rPr>
        <w:t xml:space="preserve"> mathematics and biology could possibly have anything in common</w:t>
      </w:r>
      <w:r>
        <w:rPr>
          <w:rFonts w:ascii="Arial" w:hAnsi="Arial" w:cs="Arial"/>
          <w:sz w:val="20"/>
          <w:szCs w:val="20"/>
          <w:lang w:val="en-IN"/>
        </w:rPr>
        <w:t xml:space="preserve">. </w:t>
      </w:r>
      <w:r>
        <w:rPr>
          <w:rFonts w:ascii="Arial" w:hAnsi="Arial" w:cs="Arial"/>
          <w:sz w:val="20"/>
          <w:szCs w:val="20"/>
        </w:rPr>
        <w:t xml:space="preserve">Even though </w:t>
      </w:r>
      <w:r>
        <w:rPr>
          <w:rFonts w:ascii="Arial" w:hAnsi="Arial" w:cs="Arial"/>
          <w:sz w:val="20"/>
          <w:szCs w:val="20"/>
          <w:lang w:val="en-IN"/>
        </w:rPr>
        <w:t>mathematics</w:t>
      </w:r>
      <w:r>
        <w:rPr>
          <w:rFonts w:ascii="Arial" w:hAnsi="Arial" w:cs="Arial"/>
          <w:sz w:val="20"/>
          <w:szCs w:val="20"/>
        </w:rPr>
        <w:t xml:space="preserve"> and biology are very different sciences, mathematicians and biologists developed the "mathematical biology" or "biomathematics" as a recent discipline for the mathematical representation in biology to the theoretical and practical applications in biological, biomedical and biotechnology researches</w:t>
      </w:r>
      <w:r>
        <w:rPr>
          <w:rFonts w:ascii="Arial" w:hAnsi="Arial" w:cs="Arial"/>
          <w:sz w:val="20"/>
          <w:szCs w:val="20"/>
          <w:lang w:val="en-IN"/>
        </w:rPr>
        <w:t>. From Bernoulli’s models on disease spread to Euler’s work on blood flow, there is historical evidence of the interconnection in both of these seemingly separate fields of study and modern biology uses mathematics in some of its most integral aspects. (</w:t>
      </w:r>
      <w:r>
        <w:rPr>
          <w:rFonts w:ascii="Arial" w:hAnsi="Arial" w:cs="Arial"/>
          <w:color w:val="0000FF"/>
          <w:sz w:val="20"/>
          <w:szCs w:val="20"/>
          <w:lang w:val="en-IN"/>
        </w:rPr>
        <w:t>Elango, 2015</w:t>
      </w:r>
      <w:r>
        <w:rPr>
          <w:rFonts w:ascii="Arial" w:hAnsi="Arial" w:cs="Arial"/>
          <w:sz w:val="20"/>
          <w:szCs w:val="20"/>
          <w:lang w:val="en-IN"/>
        </w:rPr>
        <w:t xml:space="preserve">) Uninhibited Population growth model is one such application of mathematics in biology wherein the growth of a population is calculated assuming no inhibiting factors exist. Similarly, mathematics also finds its place in the ‘Spread of Disease’ model wherein the initial value problem can be solved to find the rate of spread of specific diseases. Lake pollution model follows a similar juncture where compartmental diagrams can be used to find the amount of pollution mixing into the lake. Drug manufacturing companies also use mathematical formulae to find the rate of assimilation of a particular drug into the blood thereby creating life saving concoctions. </w:t>
      </w:r>
      <w:r>
        <w:rPr>
          <w:rFonts w:ascii="Arial" w:hAnsi="Arial" w:cs="Arial"/>
          <w:sz w:val="20"/>
          <w:szCs w:val="20"/>
        </w:rPr>
        <w:t xml:space="preserve"> The existing or already established methods in mathematics can be used to support biological problems but the quantit</w:t>
      </w:r>
      <w:bookmarkStart w:id="0" w:name="_GoBack"/>
      <w:bookmarkEnd w:id="0"/>
      <w:r>
        <w:rPr>
          <w:rFonts w:ascii="Arial" w:hAnsi="Arial" w:cs="Arial"/>
          <w:sz w:val="20"/>
          <w:szCs w:val="20"/>
        </w:rPr>
        <w:t>ative analysis of the fundamental problems in bioscience definitely require new ideas and new techniques from mathematics</w:t>
      </w:r>
      <w:r>
        <w:rPr>
          <w:rFonts w:hint="default" w:ascii="Arial" w:hAnsi="Arial" w:cs="Arial"/>
          <w:sz w:val="20"/>
          <w:szCs w:val="20"/>
          <w:lang w:val="en-IN"/>
        </w:rPr>
        <w:t>.</w:t>
      </w:r>
    </w:p>
    <w:p w14:paraId="290509D4">
      <w:pPr>
        <w:pStyle w:val="4"/>
        <w:spacing w:line="240" w:lineRule="auto"/>
        <w:rPr>
          <w:rFonts w:ascii="Arial" w:hAnsi="Arial" w:cs="Arial"/>
          <w:sz w:val="20"/>
          <w:szCs w:val="20"/>
          <w:lang w:val="en-IN"/>
        </w:rPr>
      </w:pPr>
      <w:r>
        <w:rPr>
          <w:rFonts w:ascii="Arial" w:hAnsi="Arial" w:cs="Arial"/>
          <w:sz w:val="20"/>
          <w:szCs w:val="20"/>
          <w:lang w:val="en-IN"/>
        </w:rPr>
        <w:t>COMPUTER SCIENCE</w:t>
      </w:r>
    </w:p>
    <w:p w14:paraId="4156C668">
      <w:pPr>
        <w:pStyle w:val="3"/>
        <w:spacing w:line="240" w:lineRule="auto"/>
        <w:rPr>
          <w:rFonts w:ascii="Arial" w:hAnsi="Arial" w:cs="Arial"/>
          <w:sz w:val="20"/>
          <w:szCs w:val="20"/>
          <w:lang w:val="en-IN"/>
        </w:rPr>
      </w:pPr>
      <w:r>
        <w:rPr>
          <w:rFonts w:ascii="Arial" w:hAnsi="Arial" w:cs="Arial"/>
          <w:sz w:val="20"/>
          <w:szCs w:val="20"/>
        </w:rPr>
        <w:t>Mathematics plays a crucial and fundamental role in every computer application</w:t>
      </w:r>
      <w:r>
        <w:rPr>
          <w:rFonts w:ascii="Arial" w:hAnsi="Arial" w:cs="Arial"/>
          <w:sz w:val="20"/>
          <w:szCs w:val="20"/>
          <w:lang w:val="en-IN"/>
        </w:rPr>
        <w:t xml:space="preserve">. </w:t>
      </w:r>
      <w:r>
        <w:rPr>
          <w:rFonts w:ascii="Arial" w:hAnsi="Arial" w:cs="Arial"/>
          <w:sz w:val="20"/>
          <w:szCs w:val="20"/>
        </w:rPr>
        <w:t>Every programmer or computer scientist should possess a solid understanding of mathematical concepts, as computer science is built upon them</w:t>
      </w:r>
      <w:r>
        <w:rPr>
          <w:rFonts w:ascii="Arial" w:hAnsi="Arial" w:cs="Arial"/>
          <w:sz w:val="20"/>
          <w:szCs w:val="20"/>
          <w:lang w:val="en-IN"/>
        </w:rPr>
        <w:t xml:space="preserve">. </w:t>
      </w:r>
      <w:r>
        <w:rPr>
          <w:rFonts w:ascii="Arial" w:hAnsi="Arial" w:cs="Arial"/>
          <w:sz w:val="20"/>
          <w:szCs w:val="20"/>
        </w:rPr>
        <w:t>The significance of mathematics in computing is immense</w:t>
      </w:r>
      <w:r>
        <w:rPr>
          <w:rFonts w:ascii="Arial" w:hAnsi="Arial" w:cs="Arial"/>
          <w:sz w:val="20"/>
          <w:szCs w:val="20"/>
          <w:lang w:val="en-IN"/>
        </w:rPr>
        <w:t xml:space="preserve">. </w:t>
      </w:r>
      <w:r>
        <w:rPr>
          <w:rFonts w:ascii="Arial" w:hAnsi="Arial" w:cs="Arial"/>
          <w:sz w:val="20"/>
          <w:szCs w:val="20"/>
        </w:rPr>
        <w:t>For those aspiring to build a career in computer science, mathematical knowledge proves to be highly beneficial</w:t>
      </w:r>
      <w:r>
        <w:rPr>
          <w:rFonts w:ascii="Arial" w:hAnsi="Arial" w:cs="Arial"/>
          <w:sz w:val="20"/>
          <w:szCs w:val="20"/>
          <w:lang w:val="en-IN"/>
        </w:rPr>
        <w:t xml:space="preserve">. </w:t>
      </w:r>
      <w:r>
        <w:rPr>
          <w:rFonts w:ascii="Arial" w:hAnsi="Arial" w:cs="Arial"/>
          <w:sz w:val="20"/>
          <w:szCs w:val="20"/>
        </w:rPr>
        <w:t>For instance, understanding arithmetic and programming languages enables individuals to develop computer or mobile applications with ease</w:t>
      </w:r>
      <w:r>
        <w:rPr>
          <w:rFonts w:ascii="Arial" w:hAnsi="Arial" w:cs="Arial"/>
          <w:sz w:val="20"/>
          <w:szCs w:val="20"/>
          <w:lang w:val="en-IN"/>
        </w:rPr>
        <w:t>(</w:t>
      </w:r>
      <w:r>
        <w:rPr>
          <w:rFonts w:ascii="Arial" w:hAnsi="Arial" w:cs="Arial"/>
          <w:color w:val="0000FF"/>
          <w:sz w:val="20"/>
          <w:szCs w:val="20"/>
          <w:lang w:val="en-IN"/>
        </w:rPr>
        <w:t>Kukarni &amp; Bhosale, 2023</w:t>
      </w:r>
      <w:r>
        <w:rPr>
          <w:rFonts w:ascii="Arial" w:hAnsi="Arial" w:cs="Arial"/>
          <w:sz w:val="20"/>
          <w:szCs w:val="20"/>
          <w:lang w:val="en-IN"/>
        </w:rPr>
        <w:t xml:space="preserve">). </w:t>
      </w:r>
      <w:r>
        <w:rPr>
          <w:rFonts w:ascii="Arial" w:hAnsi="Arial" w:cs="Arial"/>
          <w:sz w:val="20"/>
          <w:szCs w:val="20"/>
        </w:rPr>
        <w:t>Moreover, to work at an advanced level in computer science, a deeper understanding of higher-level mathematical concepts is essential</w:t>
      </w:r>
      <w:r>
        <w:rPr>
          <w:rFonts w:ascii="Arial" w:hAnsi="Arial" w:cs="Arial"/>
          <w:sz w:val="20"/>
          <w:szCs w:val="20"/>
          <w:lang w:val="en-IN"/>
        </w:rPr>
        <w:t xml:space="preserve">. </w:t>
      </w:r>
      <w:r>
        <w:rPr>
          <w:rFonts w:ascii="Arial" w:hAnsi="Arial" w:cs="Arial"/>
          <w:sz w:val="20"/>
          <w:szCs w:val="20"/>
        </w:rPr>
        <w:t>Mathematics provides the theoretical foundation for algorithms, data structures, and computational complexity in computer science</w:t>
      </w:r>
      <w:r>
        <w:rPr>
          <w:rFonts w:ascii="Arial" w:hAnsi="Arial" w:cs="Arial"/>
          <w:sz w:val="20"/>
          <w:szCs w:val="20"/>
          <w:lang w:val="en-IN"/>
        </w:rPr>
        <w:t xml:space="preserve">. </w:t>
      </w:r>
      <w:r>
        <w:rPr>
          <w:rFonts w:ascii="Arial" w:hAnsi="Arial" w:cs="Arial"/>
          <w:sz w:val="20"/>
          <w:szCs w:val="20"/>
        </w:rPr>
        <w:t>Teaching mathematics in computer science includes discrete mathematics for algorithm design, graph theory for network analysis, and probability theory for machine learning and data science applications</w:t>
      </w:r>
      <w:r>
        <w:rPr>
          <w:rFonts w:ascii="Arial" w:hAnsi="Arial" w:cs="Arial"/>
          <w:sz w:val="20"/>
          <w:szCs w:val="20"/>
          <w:lang w:val="en-IN"/>
        </w:rPr>
        <w:t xml:space="preserve">. Furthermore, </w:t>
      </w:r>
      <w:r>
        <w:rPr>
          <w:rFonts w:ascii="Arial" w:hAnsi="Arial" w:cs="Arial"/>
          <w:sz w:val="20"/>
          <w:szCs w:val="20"/>
        </w:rPr>
        <w:t>Calculus supports algorithms in machine learning, artificial intelligence, and computer graphics</w:t>
      </w:r>
      <w:r>
        <w:rPr>
          <w:rFonts w:ascii="Arial" w:hAnsi="Arial" w:cs="Arial"/>
          <w:sz w:val="20"/>
          <w:szCs w:val="20"/>
          <w:lang w:val="en-IN"/>
        </w:rPr>
        <w:t xml:space="preserve">. </w:t>
      </w:r>
      <w:r>
        <w:rPr>
          <w:rFonts w:ascii="Arial" w:hAnsi="Arial" w:cs="Arial"/>
          <w:sz w:val="20"/>
          <w:szCs w:val="20"/>
        </w:rPr>
        <w:t>Gradient descent, a fundamental algorithm for training models, uses derivatives to minimize errors</w:t>
      </w:r>
      <w:r>
        <w:rPr>
          <w:rFonts w:ascii="Arial" w:hAnsi="Arial" w:cs="Arial"/>
          <w:sz w:val="20"/>
          <w:szCs w:val="20"/>
          <w:lang w:val="en-IN"/>
        </w:rPr>
        <w:t xml:space="preserve">. </w:t>
      </w:r>
    </w:p>
    <w:p w14:paraId="39066D0E">
      <w:pPr>
        <w:pStyle w:val="4"/>
        <w:spacing w:line="240" w:lineRule="auto"/>
        <w:rPr>
          <w:rFonts w:ascii="Arial" w:hAnsi="Arial" w:cs="Arial"/>
          <w:sz w:val="20"/>
          <w:szCs w:val="20"/>
          <w:lang w:val="en-IN"/>
        </w:rPr>
      </w:pPr>
      <w:r>
        <w:rPr>
          <w:rFonts w:ascii="Arial" w:hAnsi="Arial" w:cs="Arial"/>
          <w:sz w:val="20"/>
          <w:szCs w:val="20"/>
          <w:lang w:val="en-IN"/>
        </w:rPr>
        <w:t>ENVIRONMENTAL SCIENCE</w:t>
      </w:r>
    </w:p>
    <w:p w14:paraId="469293CB">
      <w:pPr>
        <w:spacing w:line="240" w:lineRule="auto"/>
        <w:rPr>
          <w:rFonts w:ascii="Arial" w:hAnsi="Arial" w:cs="Arial"/>
          <w:sz w:val="20"/>
          <w:szCs w:val="20"/>
          <w:lang w:val="en-IN"/>
        </w:rPr>
      </w:pPr>
      <w:r>
        <w:rPr>
          <w:rFonts w:ascii="Arial" w:hAnsi="Arial" w:cs="Arial"/>
          <w:sz w:val="20"/>
          <w:szCs w:val="20"/>
          <w:lang w:val="en-IN"/>
        </w:rPr>
        <w:t xml:space="preserve">In the broad scope of environmental sciences, mathematics provides the tools and methods necessary to calculate various aspects of environmental problems such as emission levels, cycles and patterns of natural phenomena and estimation of the levels where phenomena may reach in a certain time period based on previous patterns. </w:t>
      </w:r>
    </w:p>
    <w:p w14:paraId="003CA732">
      <w:pPr>
        <w:spacing w:line="240" w:lineRule="auto"/>
        <w:rPr>
          <w:rFonts w:ascii="Arial" w:hAnsi="Arial" w:cs="Arial"/>
          <w:sz w:val="20"/>
          <w:szCs w:val="20"/>
          <w:lang w:val="en-IN"/>
        </w:rPr>
      </w:pPr>
      <w:r>
        <w:rPr>
          <w:rFonts w:ascii="Arial" w:hAnsi="Arial" w:cs="Arial"/>
          <w:sz w:val="20"/>
          <w:szCs w:val="20"/>
          <w:lang w:val="en-IN"/>
        </w:rPr>
        <w:t>There is though, the  problem with applying mathematics in environmental science, that there is no universally accepted model for graphing the various aspects of the environment and thus, a plethora of mathematical concepts and distributions such as log-normal, Weibull distributions, Gamma distributions etc. Come into play revealing the crucial role that the knowledge of mathematics and different mathematical models plays in environmental sciences. (</w:t>
      </w:r>
      <w:r>
        <w:rPr>
          <w:rFonts w:ascii="Arial" w:hAnsi="Arial" w:cs="Arial"/>
          <w:color w:val="0000FF"/>
          <w:sz w:val="20"/>
          <w:szCs w:val="20"/>
          <w:lang w:val="en-IN"/>
        </w:rPr>
        <w:t>Singh et. al. , 2001</w:t>
      </w:r>
      <w:r>
        <w:rPr>
          <w:rFonts w:ascii="Arial" w:hAnsi="Arial" w:cs="Arial"/>
          <w:sz w:val="20"/>
          <w:szCs w:val="20"/>
          <w:lang w:val="en-IN"/>
        </w:rPr>
        <w:t>)</w:t>
      </w:r>
    </w:p>
    <w:p w14:paraId="31E6D17A">
      <w:pPr>
        <w:pStyle w:val="4"/>
        <w:spacing w:line="240" w:lineRule="auto"/>
        <w:rPr>
          <w:rFonts w:ascii="Arial" w:hAnsi="Arial" w:cs="Arial"/>
          <w:sz w:val="20"/>
          <w:szCs w:val="20"/>
          <w:lang w:val="en-IN"/>
        </w:rPr>
      </w:pPr>
      <w:r>
        <w:rPr>
          <w:rFonts w:ascii="Arial" w:hAnsi="Arial" w:cs="Arial"/>
          <w:sz w:val="20"/>
          <w:szCs w:val="20"/>
          <w:lang w:val="en-IN"/>
        </w:rPr>
        <w:t>SOCIAL SCIENCE</w:t>
      </w:r>
    </w:p>
    <w:p w14:paraId="7EFF0484">
      <w:pPr>
        <w:spacing w:line="240" w:lineRule="auto"/>
        <w:rPr>
          <w:rFonts w:ascii="Arial" w:hAnsi="Arial" w:cs="Arial"/>
          <w:sz w:val="20"/>
          <w:szCs w:val="20"/>
          <w:lang w:val="en-IN"/>
        </w:rPr>
      </w:pPr>
      <w:r>
        <w:rPr>
          <w:rFonts w:ascii="Arial" w:hAnsi="Arial" w:cs="Arial"/>
          <w:sz w:val="20"/>
          <w:szCs w:val="20"/>
          <w:lang w:val="en-IN"/>
        </w:rPr>
        <w:t>In the field of Social science, all types of social surveys and inferences are drawn from mathematical models which help researchers study the various occurrences in society and draw out patterns for further improvement. One example of this would be the study of Logistic and Exponential growth and decay in population of a certain place. Further examples would be probability models, linear programming models etc. (</w:t>
      </w:r>
      <w:r>
        <w:rPr>
          <w:rFonts w:ascii="Arial" w:hAnsi="Arial" w:cs="Arial"/>
          <w:color w:val="0000FF"/>
          <w:sz w:val="20"/>
          <w:szCs w:val="20"/>
          <w:lang w:val="en-IN"/>
        </w:rPr>
        <w:t>Simon, 1978</w:t>
      </w:r>
      <w:r>
        <w:rPr>
          <w:rFonts w:ascii="Arial" w:hAnsi="Arial" w:cs="Arial"/>
          <w:sz w:val="20"/>
          <w:szCs w:val="20"/>
          <w:lang w:val="en-IN"/>
        </w:rPr>
        <w:t>)</w:t>
      </w:r>
    </w:p>
    <w:p w14:paraId="185D4A52">
      <w:pPr>
        <w:pStyle w:val="4"/>
        <w:spacing w:line="240" w:lineRule="auto"/>
        <w:rPr>
          <w:rFonts w:ascii="Arial" w:hAnsi="Arial" w:cs="Arial"/>
          <w:sz w:val="20"/>
          <w:szCs w:val="20"/>
          <w:lang w:val="en-IN"/>
        </w:rPr>
      </w:pPr>
      <w:r>
        <w:rPr>
          <w:rFonts w:ascii="Arial" w:hAnsi="Arial" w:cs="Arial"/>
          <w:sz w:val="20"/>
          <w:szCs w:val="20"/>
          <w:lang w:val="en-IN"/>
        </w:rPr>
        <w:t>PHYSICAL EDUCATION</w:t>
      </w:r>
    </w:p>
    <w:p w14:paraId="4DF8E3C3">
      <w:pPr>
        <w:spacing w:line="240" w:lineRule="auto"/>
        <w:rPr>
          <w:rFonts w:hint="default" w:ascii="Arial" w:hAnsi="Arial" w:cs="Arial"/>
          <w:sz w:val="20"/>
          <w:szCs w:val="20"/>
          <w:lang w:val="en-IN"/>
        </w:rPr>
      </w:pPr>
      <w:r>
        <w:rPr>
          <w:rFonts w:ascii="Arial" w:hAnsi="Arial" w:cs="Arial"/>
          <w:sz w:val="20"/>
          <w:szCs w:val="20"/>
        </w:rPr>
        <w:t>Integrating mathematics into physical education can enhance learning by making math concepts more tangible and engaging, improving cognitive function and gross motor skills, and promoting a more positive attitude towards both subjects</w:t>
      </w:r>
      <w:r>
        <w:rPr>
          <w:rFonts w:ascii="Arial" w:hAnsi="Arial" w:cs="Arial"/>
          <w:sz w:val="20"/>
          <w:szCs w:val="20"/>
          <w:lang w:val="en-IN"/>
        </w:rPr>
        <w:t xml:space="preserve">. </w:t>
      </w:r>
      <w:r>
        <w:rPr>
          <w:rFonts w:ascii="Arial" w:hAnsi="Arial" w:cs="Arial"/>
          <w:sz w:val="20"/>
          <w:szCs w:val="20"/>
        </w:rPr>
        <w:t>PE activities naturally lend themselves to measuring distances, times, and areas, as well as collecting and representing data related to fitness goals, scores, and statistics</w:t>
      </w:r>
      <w:r>
        <w:rPr>
          <w:rFonts w:ascii="Arial" w:hAnsi="Arial" w:cs="Arial"/>
          <w:sz w:val="20"/>
          <w:szCs w:val="20"/>
          <w:lang w:val="en-IN"/>
        </w:rPr>
        <w:t xml:space="preserve">. </w:t>
      </w:r>
      <w:r>
        <w:rPr>
          <w:rFonts w:ascii="Arial" w:hAnsi="Arial" w:cs="Arial"/>
          <w:sz w:val="20"/>
          <w:szCs w:val="20"/>
        </w:rPr>
        <w:t>Gymnasiums and playgrounds are filled with geometric shapes and spatial relationships that can be used to explore concepts like angles, lines, and areas</w:t>
      </w:r>
      <w:r>
        <w:rPr>
          <w:rFonts w:ascii="Arial" w:hAnsi="Arial" w:cs="Arial"/>
          <w:sz w:val="20"/>
          <w:szCs w:val="20"/>
          <w:lang w:val="en-IN"/>
        </w:rPr>
        <w:t xml:space="preserve">. </w:t>
      </w:r>
      <w:r>
        <w:rPr>
          <w:rFonts w:ascii="Arial" w:hAnsi="Arial" w:cs="Arial"/>
          <w:sz w:val="20"/>
          <w:szCs w:val="20"/>
        </w:rPr>
        <w:t>  Many PE activities, such as orienteering or designing obstacle courses, require students to apply mathematical reasoning and problem-solving skills</w:t>
      </w:r>
      <w:r>
        <w:rPr>
          <w:rFonts w:ascii="Arial" w:hAnsi="Arial" w:cs="Arial"/>
          <w:sz w:val="20"/>
          <w:szCs w:val="20"/>
          <w:lang w:val="en-IN"/>
        </w:rPr>
        <w:t xml:space="preserve">. </w:t>
      </w:r>
      <w:r>
        <w:rPr>
          <w:rFonts w:ascii="Arial" w:hAnsi="Arial" w:cs="Arial"/>
          <w:sz w:val="20"/>
          <w:szCs w:val="20"/>
        </w:rPr>
        <w:t>Activities like counting laps, sets of exercises, or team members can reinforce basic counting and number skills</w:t>
      </w:r>
      <w:r>
        <w:rPr>
          <w:rFonts w:ascii="Arial" w:hAnsi="Arial" w:cs="Arial"/>
          <w:sz w:val="20"/>
          <w:szCs w:val="20"/>
          <w:lang w:val="en-IN"/>
        </w:rPr>
        <w:t xml:space="preserve">. </w:t>
      </w:r>
      <w:r>
        <w:rPr>
          <w:rFonts w:ascii="Arial" w:hAnsi="Arial" w:cs="Arial"/>
          <w:sz w:val="20"/>
          <w:szCs w:val="20"/>
        </w:rPr>
        <w:t> Measuring the duration of activities, tracking workout times, or setting intervals for exercises can help students understand the concept of time</w:t>
      </w:r>
      <w:r>
        <w:rPr>
          <w:rFonts w:ascii="Arial" w:hAnsi="Arial" w:cs="Arial"/>
          <w:sz w:val="20"/>
          <w:szCs w:val="20"/>
          <w:lang w:val="en-IN"/>
        </w:rPr>
        <w:t xml:space="preserve">. </w:t>
      </w:r>
    </w:p>
    <w:p w14:paraId="60467D9D">
      <w:pPr>
        <w:pStyle w:val="4"/>
        <w:spacing w:line="240" w:lineRule="auto"/>
        <w:rPr>
          <w:rFonts w:ascii="Arial" w:hAnsi="Arial" w:cs="Arial"/>
          <w:sz w:val="20"/>
          <w:szCs w:val="20"/>
          <w:lang w:val="en-IN"/>
        </w:rPr>
      </w:pPr>
      <w:r>
        <w:rPr>
          <w:rFonts w:ascii="Arial" w:hAnsi="Arial" w:cs="Arial"/>
          <w:sz w:val="20"/>
          <w:szCs w:val="20"/>
          <w:lang w:val="en-IN"/>
        </w:rPr>
        <w:t>FINE ARTS</w:t>
      </w:r>
    </w:p>
    <w:p w14:paraId="0B4DDEB5">
      <w:pPr>
        <w:spacing w:line="240" w:lineRule="auto"/>
        <w:rPr>
          <w:rFonts w:hint="default" w:ascii="Arial" w:hAnsi="Arial" w:cs="Arial"/>
          <w:sz w:val="20"/>
          <w:szCs w:val="20"/>
          <w:lang w:val="en-IN"/>
        </w:rPr>
      </w:pPr>
      <w:r>
        <w:rPr>
          <w:rFonts w:ascii="Arial" w:hAnsi="Arial" w:cs="Arial"/>
          <w:sz w:val="20"/>
          <w:szCs w:val="20"/>
        </w:rPr>
        <w:t>Mathematics plays a crucial role in fine arts, influencing concepts like perspective, symmetry, geometry, and color theory, which artists use to create visually appealing and realistic works</w:t>
      </w:r>
      <w:r>
        <w:rPr>
          <w:rFonts w:ascii="Arial" w:hAnsi="Arial" w:cs="Arial"/>
          <w:sz w:val="20"/>
          <w:szCs w:val="20"/>
          <w:lang w:val="en-IN"/>
        </w:rPr>
        <w:t xml:space="preserve">. </w:t>
      </w:r>
      <w:r>
        <w:rPr>
          <w:rFonts w:ascii="Arial" w:hAnsi="Arial" w:cs="Arial"/>
          <w:sz w:val="20"/>
          <w:szCs w:val="20"/>
        </w:rPr>
        <w:t>  Artists often use geometric shapes, lines, and angles to create structure and balance in their work</w:t>
      </w:r>
      <w:r>
        <w:rPr>
          <w:rFonts w:ascii="Arial" w:hAnsi="Arial" w:cs="Arial"/>
          <w:sz w:val="20"/>
          <w:szCs w:val="20"/>
          <w:lang w:val="en-IN"/>
        </w:rPr>
        <w:t xml:space="preserve">. </w:t>
      </w:r>
      <w:r>
        <w:rPr>
          <w:rFonts w:ascii="Arial" w:hAnsi="Arial" w:cs="Arial"/>
          <w:sz w:val="20"/>
          <w:szCs w:val="20"/>
        </w:rPr>
        <w:t> Mathematical patterns like tessellations are used to create intricate and visually engaging designs</w:t>
      </w:r>
      <w:r>
        <w:rPr>
          <w:rFonts w:ascii="Arial" w:hAnsi="Arial" w:cs="Arial"/>
          <w:sz w:val="20"/>
          <w:szCs w:val="20"/>
          <w:lang w:val="en-IN"/>
        </w:rPr>
        <w:t xml:space="preserve">. </w:t>
      </w:r>
      <w:r>
        <w:rPr>
          <w:rFonts w:ascii="Arial" w:hAnsi="Arial" w:cs="Arial"/>
          <w:sz w:val="20"/>
          <w:szCs w:val="20"/>
        </w:rPr>
        <w:t> Fractals, repeating patterns at different scales, can be found in both nature and art, inspiring artists to create complex and visually stunning artworks</w:t>
      </w:r>
      <w:r>
        <w:rPr>
          <w:rFonts w:ascii="Arial" w:hAnsi="Arial" w:cs="Arial"/>
          <w:sz w:val="20"/>
          <w:szCs w:val="20"/>
          <w:lang w:val="en-IN"/>
        </w:rPr>
        <w:t xml:space="preserve">. </w:t>
      </w:r>
      <w:r>
        <w:rPr>
          <w:rFonts w:ascii="Arial" w:hAnsi="Arial" w:cs="Arial"/>
          <w:sz w:val="20"/>
          <w:szCs w:val="20"/>
        </w:rPr>
        <w:t>  Artists use mathematical principles of perspective, such as vanishing points and converging lines, to create the illusion of depth and space on a flat surface</w:t>
      </w:r>
      <w:r>
        <w:rPr>
          <w:rFonts w:ascii="Arial" w:hAnsi="Arial" w:cs="Arial"/>
          <w:sz w:val="20"/>
          <w:szCs w:val="20"/>
          <w:lang w:val="en-IN"/>
        </w:rPr>
        <w:t xml:space="preserve">. </w:t>
      </w:r>
      <w:r>
        <w:rPr>
          <w:rFonts w:ascii="Arial" w:hAnsi="Arial" w:cs="Arial"/>
          <w:sz w:val="20"/>
          <w:szCs w:val="20"/>
        </w:rPr>
        <w:t>  Understanding proportions and scales is crucial for creating realistic and balanced compositions</w:t>
      </w:r>
      <w:r>
        <w:rPr>
          <w:rFonts w:ascii="Arial" w:hAnsi="Arial" w:cs="Arial"/>
          <w:sz w:val="20"/>
          <w:szCs w:val="20"/>
          <w:lang w:val="en-IN"/>
        </w:rPr>
        <w:t xml:space="preserve">. </w:t>
      </w:r>
      <w:r>
        <w:rPr>
          <w:rFonts w:ascii="Arial" w:hAnsi="Arial" w:cs="Arial"/>
          <w:sz w:val="20"/>
          <w:szCs w:val="20"/>
        </w:rPr>
        <w:t> Artists use angles to create different effects, such as dominance, anxiety, or a sense of movement</w:t>
      </w:r>
      <w:r>
        <w:rPr>
          <w:rFonts w:ascii="Arial" w:hAnsi="Arial" w:cs="Arial"/>
          <w:sz w:val="20"/>
          <w:szCs w:val="20"/>
          <w:lang w:val="en-IN"/>
        </w:rPr>
        <w:t xml:space="preserve">. </w:t>
      </w:r>
    </w:p>
    <w:p w14:paraId="45658418">
      <w:pPr>
        <w:pStyle w:val="2"/>
        <w:spacing w:line="240" w:lineRule="auto"/>
        <w:rPr>
          <w:rFonts w:ascii="Arial" w:hAnsi="Arial" w:cs="Arial"/>
          <w:sz w:val="22"/>
          <w:szCs w:val="22"/>
        </w:rPr>
      </w:pPr>
      <w:r>
        <w:rPr>
          <w:rFonts w:ascii="Arial" w:hAnsi="Arial" w:cs="Arial"/>
          <w:sz w:val="22"/>
          <w:szCs w:val="22"/>
        </w:rPr>
        <w:t>3</w:t>
      </w:r>
      <w:r>
        <w:rPr>
          <w:rFonts w:ascii="Arial" w:hAnsi="Arial" w:cs="Arial"/>
          <w:sz w:val="22"/>
          <w:szCs w:val="22"/>
          <w:lang w:val="en-IN"/>
        </w:rPr>
        <w:t xml:space="preserve">. </w:t>
      </w:r>
      <w:r>
        <w:rPr>
          <w:rFonts w:ascii="Arial" w:hAnsi="Arial" w:cs="Arial"/>
          <w:sz w:val="22"/>
          <w:szCs w:val="22"/>
        </w:rPr>
        <w:t xml:space="preserve">CHALLENGES  IN TEACHING MATHEMATICS </w:t>
      </w:r>
    </w:p>
    <w:p w14:paraId="62896B5A">
      <w:pPr>
        <w:spacing w:line="240" w:lineRule="auto"/>
        <w:rPr>
          <w:rFonts w:ascii="Arial" w:hAnsi="Arial" w:cs="Arial"/>
          <w:sz w:val="20"/>
          <w:szCs w:val="20"/>
        </w:rPr>
      </w:pPr>
      <w:r>
        <w:rPr>
          <w:rFonts w:ascii="Arial" w:hAnsi="Arial" w:cs="Arial"/>
          <w:sz w:val="20"/>
          <w:szCs w:val="20"/>
        </w:rPr>
        <w:t>There are several obstacles associated with teaching mathematics across scientific disciplines, including ensuring educators have multidisciplinary experience, resolving students' mathematical anxiety, and connecting theoretical knowledge with real-world applications</w:t>
      </w:r>
      <w:r>
        <w:rPr>
          <w:rFonts w:ascii="Arial" w:hAnsi="Arial" w:cs="Arial"/>
          <w:sz w:val="20"/>
          <w:szCs w:val="20"/>
          <w:lang w:val="en-IN"/>
        </w:rPr>
        <w:t xml:space="preserve">. </w:t>
      </w:r>
      <w:r>
        <w:rPr>
          <w:rFonts w:ascii="Arial" w:hAnsi="Arial" w:cs="Arial"/>
          <w:sz w:val="20"/>
          <w:szCs w:val="20"/>
        </w:rPr>
        <w:t>To overcome these obstacles, educators must engage in ongoing professional development, collaborate across disciplines, and implement creative teaching techniques</w:t>
      </w:r>
      <w:r>
        <w:rPr>
          <w:rFonts w:ascii="Arial" w:hAnsi="Arial" w:cs="Arial"/>
          <w:sz w:val="20"/>
          <w:szCs w:val="20"/>
          <w:lang w:val="en-IN"/>
        </w:rPr>
        <w:t xml:space="preserve">. </w:t>
      </w:r>
      <w:r>
        <w:rPr>
          <w:rFonts w:ascii="Arial" w:hAnsi="Arial" w:cs="Arial"/>
          <w:sz w:val="20"/>
          <w:szCs w:val="20"/>
        </w:rPr>
        <w:t>Mathematical anxiety in students, ensuring teachers have multidisciplinary experience, and connecting theory to real-world applications are some of the issues associated with teaching mathematics across scientific disciplines</w:t>
      </w:r>
      <w:r>
        <w:rPr>
          <w:rFonts w:ascii="Arial" w:hAnsi="Arial" w:cs="Arial"/>
          <w:sz w:val="20"/>
          <w:szCs w:val="20"/>
          <w:lang w:val="en-IN"/>
        </w:rPr>
        <w:t xml:space="preserve">. </w:t>
      </w:r>
      <w:r>
        <w:rPr>
          <w:rFonts w:ascii="Arial" w:hAnsi="Arial" w:cs="Arial"/>
          <w:sz w:val="20"/>
          <w:szCs w:val="20"/>
        </w:rPr>
        <w:t>Interdisciplinary teamwork, creative instructional methods, and ongoing professional development for teachers are necessary to meet these obstacles</w:t>
      </w:r>
      <w:r>
        <w:rPr>
          <w:rFonts w:ascii="Arial" w:hAnsi="Arial" w:cs="Arial"/>
          <w:sz w:val="20"/>
          <w:szCs w:val="20"/>
          <w:lang w:val="en-IN"/>
        </w:rPr>
        <w:t xml:space="preserve">. </w:t>
      </w:r>
      <w:r>
        <w:rPr>
          <w:rFonts w:ascii="Arial" w:hAnsi="Arial" w:cs="Arial"/>
          <w:sz w:val="20"/>
          <w:szCs w:val="20"/>
        </w:rPr>
        <w:t>Creative Methods of Teaching Encouraging peer interaction and problem-solving abilities through collaborative learning environments, interdisciplinary projects that combine mathematics with science applications, and adaptive learning technologies that tailor instruction to each student's needs and progress are examples of innovative teaching approaches</w:t>
      </w:r>
      <w:r>
        <w:rPr>
          <w:rFonts w:ascii="Arial" w:hAnsi="Arial" w:cs="Arial"/>
          <w:sz w:val="20"/>
          <w:szCs w:val="20"/>
          <w:lang w:val="en-IN"/>
        </w:rPr>
        <w:t xml:space="preserve">. </w:t>
      </w:r>
      <w:r>
        <w:rPr>
          <w:rFonts w:ascii="Arial" w:hAnsi="Arial" w:cs="Arial"/>
          <w:sz w:val="20"/>
          <w:szCs w:val="20"/>
        </w:rPr>
        <w:t>To sum up Finally, it should be noted that specific pedagogical strategies that are in keeping with the particular applications and theoretical underpinnings of each scientific discipline are necessary for the effective teaching of mathematics across different fields</w:t>
      </w:r>
      <w:r>
        <w:rPr>
          <w:rFonts w:ascii="Arial" w:hAnsi="Arial" w:cs="Arial"/>
          <w:sz w:val="20"/>
          <w:szCs w:val="20"/>
          <w:lang w:val="en-IN"/>
        </w:rPr>
        <w:t xml:space="preserve">. </w:t>
      </w:r>
      <w:r>
        <w:rPr>
          <w:rFonts w:ascii="Arial" w:hAnsi="Arial" w:cs="Arial"/>
          <w:sz w:val="20"/>
          <w:szCs w:val="20"/>
        </w:rPr>
        <w:t>Teachers can develop students' mathematics understanding and appreciation in a variety of contexts by utilizing extensive resources, adopting cutting-edge teaching strategies, and encouraging cross-disciplinary cooperation</w:t>
      </w:r>
      <w:r>
        <w:rPr>
          <w:rFonts w:ascii="Arial" w:hAnsi="Arial" w:cs="Arial"/>
          <w:sz w:val="20"/>
          <w:szCs w:val="20"/>
          <w:lang w:val="en-IN"/>
        </w:rPr>
        <w:t xml:space="preserve">. </w:t>
      </w:r>
    </w:p>
    <w:p w14:paraId="4CE84558">
      <w:pPr>
        <w:pStyle w:val="2"/>
        <w:spacing w:line="240" w:lineRule="auto"/>
        <w:rPr>
          <w:rFonts w:ascii="Arial" w:hAnsi="Arial" w:cs="Arial"/>
          <w:sz w:val="22"/>
          <w:szCs w:val="22"/>
          <w:lang w:val="en-IN"/>
        </w:rPr>
      </w:pPr>
      <w:r>
        <w:rPr>
          <w:rFonts w:ascii="Arial" w:hAnsi="Arial" w:cs="Arial"/>
          <w:sz w:val="22"/>
          <w:szCs w:val="22"/>
          <w:lang w:val="en-IN"/>
        </w:rPr>
        <w:t>4. CONCLUSION</w:t>
      </w:r>
    </w:p>
    <w:p w14:paraId="1FD1163C">
      <w:pPr>
        <w:spacing w:line="240" w:lineRule="auto"/>
        <w:rPr>
          <w:rFonts w:hint="default" w:ascii="Arial" w:hAnsi="Arial" w:cs="Arial"/>
          <w:sz w:val="20"/>
          <w:szCs w:val="20"/>
          <w:lang w:val="en-IN"/>
        </w:rPr>
      </w:pPr>
      <w:r>
        <w:rPr>
          <w:rFonts w:ascii="Arial" w:hAnsi="Arial" w:cs="Arial"/>
          <w:sz w:val="20"/>
          <w:szCs w:val="20"/>
        </w:rPr>
        <w:t>In conclusion In summary, specific pedagogical strategies that complement the distinct applications and theoretical underpinnings of every scientific subject are necessary for the successful teaching of mathematics across the board</w:t>
      </w:r>
      <w:r>
        <w:rPr>
          <w:rFonts w:ascii="Arial" w:hAnsi="Arial" w:cs="Arial"/>
          <w:sz w:val="20"/>
          <w:szCs w:val="20"/>
          <w:lang w:val="en-IN"/>
        </w:rPr>
        <w:t xml:space="preserve">. </w:t>
      </w:r>
      <w:r>
        <w:rPr>
          <w:rFonts w:ascii="Arial" w:hAnsi="Arial" w:cs="Arial"/>
          <w:sz w:val="20"/>
          <w:szCs w:val="20"/>
        </w:rPr>
        <w:t>Teachers can foster students' mathematical skills and enthusiasm across disciplines by utilizing extensive resources, adopting cutting-edge teaching strategies, and encouraging interdisciplinary collaboration in diverse scientific domains, thereby preparing them for the complex challenges and opportunities of the future</w:t>
      </w:r>
      <w:r>
        <w:rPr>
          <w:rFonts w:ascii="Arial" w:hAnsi="Arial" w:cs="Arial"/>
          <w:sz w:val="20"/>
          <w:szCs w:val="20"/>
          <w:lang w:val="en-IN"/>
        </w:rPr>
        <w:t xml:space="preserve">. </w:t>
      </w:r>
      <w:r>
        <w:rPr>
          <w:rFonts w:hint="default" w:ascii="Arial" w:hAnsi="Arial" w:cs="Arial"/>
          <w:sz w:val="20"/>
          <w:szCs w:val="20"/>
          <w:lang w:val="en-IN"/>
        </w:rPr>
        <w:t>More emphasis on the varied roles of mathematics in other disciplines can be implied by conducting math fairs and workshops where students can see for themselves the interesting implications of mathematics in the real world.</w:t>
      </w:r>
    </w:p>
    <w:p w14:paraId="39EA01FB">
      <w:pPr>
        <w:pStyle w:val="2"/>
        <w:bidi w:val="0"/>
        <w:rPr>
          <w:rFonts w:hint="default" w:ascii="Arial" w:hAnsi="Arial" w:cs="Arial"/>
          <w:b/>
          <w:bCs/>
          <w:i w:val="0"/>
          <w:iCs w:val="0"/>
          <w:sz w:val="22"/>
          <w:szCs w:val="22"/>
        </w:rPr>
      </w:pPr>
    </w:p>
    <w:p w14:paraId="6EE265CA">
      <w:pPr>
        <w:pStyle w:val="2"/>
        <w:bidi w:val="0"/>
        <w:rPr>
          <w:rFonts w:hint="default" w:ascii="Arial" w:hAnsi="Arial" w:cs="Arial"/>
          <w:b/>
          <w:bCs/>
          <w:i w:val="0"/>
          <w:iCs w:val="0"/>
          <w:sz w:val="22"/>
          <w:szCs w:val="22"/>
        </w:rPr>
      </w:pPr>
    </w:p>
    <w:p w14:paraId="39237819">
      <w:pPr>
        <w:pStyle w:val="2"/>
        <w:bidi w:val="0"/>
        <w:rPr>
          <w:rFonts w:hint="default" w:ascii="Arial" w:hAnsi="Arial" w:cs="Arial"/>
          <w:b/>
          <w:bCs/>
          <w:i w:val="0"/>
          <w:iCs w:val="0"/>
          <w:sz w:val="22"/>
          <w:szCs w:val="22"/>
        </w:rPr>
      </w:pPr>
      <w:r>
        <w:rPr>
          <w:rFonts w:hint="default" w:ascii="Arial" w:hAnsi="Arial" w:cs="Arial"/>
          <w:b/>
          <w:bCs/>
          <w:i w:val="0"/>
          <w:iCs w:val="0"/>
          <w:sz w:val="22"/>
          <w:szCs w:val="22"/>
        </w:rPr>
        <w:t>Disclaimer (Artificial intelligence)</w:t>
      </w:r>
    </w:p>
    <w:p w14:paraId="77AF2824">
      <w:pPr>
        <w:bidi w:val="0"/>
        <w:rPr>
          <w:rFonts w:hint="default" w:ascii="Arial" w:hAnsi="Arial" w:cs="Arial"/>
          <w:sz w:val="20"/>
          <w:szCs w:val="20"/>
        </w:rPr>
      </w:pPr>
      <w:r>
        <w:rPr>
          <w:rFonts w:hint="default" w:ascii="Arial" w:hAnsi="Arial" w:cs="Arial"/>
          <w:sz w:val="20"/>
          <w:szCs w:val="20"/>
        </w:rPr>
        <w:t>Author(s) hereby declare that NO generative AI technologies such as Large Language Models (ChatGPT, COPILOT, etc</w:t>
      </w:r>
      <w:r>
        <w:rPr>
          <w:rFonts w:hint="default" w:ascii="Arial" w:hAnsi="Arial" w:cs="Arial"/>
          <w:sz w:val="20"/>
          <w:szCs w:val="20"/>
          <w:lang w:val="en-IN"/>
        </w:rPr>
        <w:t xml:space="preserve">. </w:t>
      </w:r>
      <w:r>
        <w:rPr>
          <w:rFonts w:hint="default" w:ascii="Arial" w:hAnsi="Arial" w:cs="Arial"/>
          <w:sz w:val="20"/>
          <w:szCs w:val="20"/>
        </w:rPr>
        <w:t>) and text-to-image generators have been used during the writing or editing of this manuscript</w:t>
      </w:r>
      <w:r>
        <w:rPr>
          <w:rFonts w:hint="default" w:ascii="Arial" w:hAnsi="Arial" w:cs="Arial"/>
          <w:sz w:val="20"/>
          <w:szCs w:val="20"/>
          <w:lang w:val="en-IN"/>
        </w:rPr>
        <w:t xml:space="preserve">. </w:t>
      </w:r>
    </w:p>
    <w:p w14:paraId="1BA3A568">
      <w:pPr>
        <w:pStyle w:val="2"/>
        <w:spacing w:line="240" w:lineRule="auto"/>
        <w:rPr>
          <w:rFonts w:ascii="Arial" w:hAnsi="Arial" w:cs="Arial"/>
          <w:sz w:val="22"/>
          <w:szCs w:val="22"/>
          <w:lang w:val="en-IN"/>
        </w:rPr>
      </w:pPr>
      <w:r>
        <w:rPr>
          <w:rFonts w:ascii="Arial" w:hAnsi="Arial" w:cs="Arial"/>
          <w:sz w:val="22"/>
          <w:szCs w:val="22"/>
          <w:lang w:val="en-IN"/>
        </w:rPr>
        <w:t>REFERENCES</w:t>
      </w:r>
    </w:p>
    <w:p w14:paraId="700D4618">
      <w:pPr>
        <w:spacing w:line="240" w:lineRule="auto"/>
        <w:rPr>
          <w:rStyle w:val="10"/>
          <w:rFonts w:ascii="Arial" w:hAnsi="Arial" w:eastAsia="SimSun" w:cs="Arial"/>
          <w:sz w:val="20"/>
          <w:szCs w:val="20"/>
        </w:rPr>
      </w:pPr>
      <w:r>
        <w:rPr>
          <w:rFonts w:ascii="Arial" w:hAnsi="Arial" w:cs="Arial"/>
          <w:sz w:val="20"/>
          <w:szCs w:val="20"/>
        </w:rPr>
        <w:t>Kumar, S</w:t>
      </w:r>
      <w:r>
        <w:rPr>
          <w:rFonts w:ascii="Arial" w:hAnsi="Arial" w:cs="Arial"/>
          <w:sz w:val="20"/>
          <w:szCs w:val="20"/>
          <w:lang w:val="en-IN"/>
        </w:rPr>
        <w:t xml:space="preserve">. </w:t>
      </w:r>
      <w:r>
        <w:rPr>
          <w:rFonts w:ascii="Arial" w:hAnsi="Arial" w:cs="Arial"/>
          <w:sz w:val="20"/>
          <w:szCs w:val="20"/>
        </w:rPr>
        <w:t>(2023)</w:t>
      </w:r>
      <w:r>
        <w:rPr>
          <w:rFonts w:ascii="Arial" w:hAnsi="Arial" w:cs="Arial"/>
          <w:sz w:val="20"/>
          <w:szCs w:val="20"/>
          <w:lang w:val="en-IN"/>
        </w:rPr>
        <w:t xml:space="preserve">. </w:t>
      </w:r>
      <w:r>
        <w:rPr>
          <w:rFonts w:ascii="Arial" w:hAnsi="Arial" w:cs="Arial"/>
          <w:sz w:val="20"/>
          <w:szCs w:val="20"/>
        </w:rPr>
        <w:t>The integral role of mathematics in chemistry: A comprehensive analysis</w:t>
      </w:r>
      <w:r>
        <w:rPr>
          <w:rFonts w:ascii="Arial" w:hAnsi="Arial" w:cs="Arial"/>
          <w:sz w:val="20"/>
          <w:szCs w:val="20"/>
          <w:lang w:val="en-IN"/>
        </w:rPr>
        <w:t xml:space="preserve">. </w:t>
      </w:r>
      <w:r>
        <w:rPr>
          <w:rFonts w:ascii="Arial" w:hAnsi="Arial" w:cs="Arial"/>
          <w:i/>
          <w:iCs/>
          <w:sz w:val="20"/>
          <w:szCs w:val="20"/>
        </w:rPr>
        <w:t>International Journal of All Research Education and Scientific Methods, 11(12)</w:t>
      </w:r>
      <w:r>
        <w:rPr>
          <w:rFonts w:ascii="Arial" w:hAnsi="Arial" w:cs="Arial"/>
          <w:sz w:val="20"/>
          <w:szCs w:val="20"/>
        </w:rPr>
        <w:t>, 1805-1809</w:t>
      </w:r>
      <w:r>
        <w:rPr>
          <w:rFonts w:ascii="Arial" w:hAnsi="Arial" w:cs="Arial"/>
          <w:sz w:val="20"/>
          <w:szCs w:val="20"/>
          <w:lang w:val="en-IN"/>
        </w:rPr>
        <w:t xml:space="preserve">. </w:t>
      </w:r>
      <w:r>
        <w:fldChar w:fldCharType="begin"/>
      </w:r>
      <w:r>
        <w:instrText xml:space="preserve"> HYPERLINK "http://www.ijaresm.com" \t "_new" </w:instrText>
      </w:r>
      <w:r>
        <w:fldChar w:fldCharType="separate"/>
      </w:r>
      <w:r>
        <w:rPr>
          <w:rStyle w:val="10"/>
          <w:rFonts w:ascii="Arial" w:hAnsi="Arial" w:eastAsia="SimSun" w:cs="Arial"/>
          <w:sz w:val="20"/>
          <w:szCs w:val="20"/>
        </w:rPr>
        <w:t>http://www</w:t>
      </w:r>
      <w:r>
        <w:rPr>
          <w:rStyle w:val="10"/>
          <w:rFonts w:ascii="Arial" w:hAnsi="Arial" w:eastAsia="SimSun" w:cs="Arial"/>
          <w:sz w:val="20"/>
          <w:szCs w:val="20"/>
          <w:lang w:val="en-IN"/>
        </w:rPr>
        <w:t xml:space="preserve">. </w:t>
      </w:r>
      <w:r>
        <w:rPr>
          <w:rStyle w:val="10"/>
          <w:rFonts w:ascii="Arial" w:hAnsi="Arial" w:eastAsia="SimSun" w:cs="Arial"/>
          <w:sz w:val="20"/>
          <w:szCs w:val="20"/>
        </w:rPr>
        <w:t>ijaresm</w:t>
      </w:r>
      <w:r>
        <w:rPr>
          <w:rStyle w:val="10"/>
          <w:rFonts w:ascii="Arial" w:hAnsi="Arial" w:eastAsia="SimSun" w:cs="Arial"/>
          <w:sz w:val="20"/>
          <w:szCs w:val="20"/>
          <w:lang w:val="en-IN"/>
        </w:rPr>
        <w:t xml:space="preserve">. </w:t>
      </w:r>
      <w:r>
        <w:rPr>
          <w:rStyle w:val="10"/>
          <w:rFonts w:ascii="Arial" w:hAnsi="Arial" w:eastAsia="SimSun" w:cs="Arial"/>
          <w:sz w:val="20"/>
          <w:szCs w:val="20"/>
        </w:rPr>
        <w:t>com</w:t>
      </w:r>
      <w:r>
        <w:rPr>
          <w:rStyle w:val="10"/>
          <w:rFonts w:ascii="Arial" w:hAnsi="Arial" w:eastAsia="SimSun" w:cs="Arial"/>
          <w:sz w:val="20"/>
          <w:szCs w:val="20"/>
        </w:rPr>
        <w:fldChar w:fldCharType="end"/>
      </w:r>
    </w:p>
    <w:p w14:paraId="4846F337">
      <w:pPr>
        <w:tabs>
          <w:tab w:val="left" w:pos="240"/>
        </w:tabs>
        <w:spacing w:line="240" w:lineRule="auto"/>
        <w:rPr>
          <w:rStyle w:val="10"/>
          <w:rFonts w:ascii="Arial" w:hAnsi="Arial" w:eastAsia="SimSun" w:cs="Arial"/>
          <w:sz w:val="20"/>
          <w:szCs w:val="20"/>
        </w:rPr>
      </w:pPr>
      <w:r>
        <w:rPr>
          <w:rFonts w:ascii="Arial" w:hAnsi="Arial" w:eastAsia="SimSun" w:cs="Arial"/>
          <w:sz w:val="20"/>
          <w:szCs w:val="20"/>
          <w:lang w:eastAsia="zh-CN"/>
        </w:rPr>
        <w:t>Milne, G</w:t>
      </w:r>
      <w:r>
        <w:rPr>
          <w:rFonts w:ascii="Arial" w:hAnsi="Arial" w:eastAsia="SimSun" w:cs="Arial"/>
          <w:sz w:val="20"/>
          <w:szCs w:val="20"/>
          <w:lang w:val="en-IN" w:eastAsia="zh-CN"/>
        </w:rPr>
        <w:t xml:space="preserve">. </w:t>
      </w:r>
      <w:r>
        <w:rPr>
          <w:rFonts w:ascii="Arial" w:hAnsi="Arial" w:eastAsia="SimSun" w:cs="Arial"/>
          <w:sz w:val="20"/>
          <w:szCs w:val="20"/>
          <w:lang w:eastAsia="zh-CN"/>
        </w:rPr>
        <w:t>W</w:t>
      </w:r>
      <w:r>
        <w:rPr>
          <w:rFonts w:ascii="Arial" w:hAnsi="Arial" w:eastAsia="SimSun" w:cs="Arial"/>
          <w:sz w:val="20"/>
          <w:szCs w:val="20"/>
          <w:lang w:val="en-IN" w:eastAsia="zh-CN"/>
        </w:rPr>
        <w:t xml:space="preserve">. </w:t>
      </w:r>
      <w:r>
        <w:rPr>
          <w:rFonts w:ascii="Arial" w:hAnsi="Arial" w:eastAsia="SimSun" w:cs="Arial"/>
          <w:sz w:val="20"/>
          <w:szCs w:val="20"/>
          <w:lang w:eastAsia="zh-CN"/>
        </w:rPr>
        <w:t>A</w:t>
      </w:r>
      <w:r>
        <w:rPr>
          <w:rFonts w:ascii="Arial" w:hAnsi="Arial" w:eastAsia="SimSun" w:cs="Arial"/>
          <w:sz w:val="20"/>
          <w:szCs w:val="20"/>
          <w:lang w:val="en-IN" w:eastAsia="zh-CN"/>
        </w:rPr>
        <w:t xml:space="preserve">. </w:t>
      </w:r>
      <w:r>
        <w:rPr>
          <w:rFonts w:ascii="Arial" w:hAnsi="Arial" w:eastAsia="SimSun" w:cs="Arial"/>
          <w:sz w:val="20"/>
          <w:szCs w:val="20"/>
          <w:lang w:eastAsia="zh-CN"/>
        </w:rPr>
        <w:t>(1997)</w:t>
      </w:r>
      <w:r>
        <w:rPr>
          <w:rFonts w:ascii="Arial" w:hAnsi="Arial" w:eastAsia="SimSun" w:cs="Arial"/>
          <w:sz w:val="20"/>
          <w:szCs w:val="20"/>
          <w:lang w:val="en-IN" w:eastAsia="zh-CN"/>
        </w:rPr>
        <w:t xml:space="preserve">. </w:t>
      </w:r>
      <w:r>
        <w:rPr>
          <w:rFonts w:ascii="Arial" w:hAnsi="Arial" w:eastAsia="SimSun" w:cs="Arial"/>
          <w:sz w:val="20"/>
          <w:szCs w:val="20"/>
          <w:lang w:eastAsia="zh-CN"/>
        </w:rPr>
        <w:t>Mathematics as a Basis for Chemistry</w:t>
      </w:r>
      <w:r>
        <w:rPr>
          <w:rFonts w:ascii="Arial" w:hAnsi="Arial" w:eastAsia="SimSun" w:cs="Arial"/>
          <w:sz w:val="20"/>
          <w:szCs w:val="20"/>
          <w:lang w:val="en-IN" w:eastAsia="zh-CN"/>
        </w:rPr>
        <w:t xml:space="preserve">. </w:t>
      </w:r>
      <w:r>
        <w:rPr>
          <w:rFonts w:ascii="Arial" w:hAnsi="Arial" w:eastAsia="SimSun" w:cs="Arial"/>
          <w:i/>
          <w:iCs/>
          <w:sz w:val="20"/>
          <w:szCs w:val="20"/>
          <w:lang w:eastAsia="zh-CN"/>
        </w:rPr>
        <w:t>Journal of Chemical Information and Computer Sciences</w:t>
      </w:r>
      <w:r>
        <w:rPr>
          <w:rFonts w:ascii="Arial" w:hAnsi="Arial" w:eastAsia="SimSun" w:cs="Arial"/>
          <w:sz w:val="20"/>
          <w:szCs w:val="20"/>
          <w:lang w:eastAsia="zh-CN"/>
        </w:rPr>
        <w:t xml:space="preserve">, </w:t>
      </w:r>
      <w:r>
        <w:rPr>
          <w:rFonts w:ascii="Arial" w:hAnsi="Arial" w:eastAsia="SimSun" w:cs="Arial"/>
          <w:i/>
          <w:iCs/>
          <w:sz w:val="20"/>
          <w:szCs w:val="20"/>
          <w:lang w:eastAsia="zh-CN"/>
        </w:rPr>
        <w:t>37</w:t>
      </w:r>
      <w:r>
        <w:rPr>
          <w:rFonts w:ascii="Arial" w:hAnsi="Arial" w:eastAsia="SimSun" w:cs="Arial"/>
          <w:sz w:val="20"/>
          <w:szCs w:val="20"/>
          <w:lang w:eastAsia="zh-CN"/>
        </w:rPr>
        <w:t>(4), 639–644</w:t>
      </w:r>
      <w:r>
        <w:rPr>
          <w:rFonts w:ascii="Arial" w:hAnsi="Arial" w:eastAsia="SimSun" w:cs="Arial"/>
          <w:sz w:val="20"/>
          <w:szCs w:val="20"/>
          <w:lang w:val="en-IN" w:eastAsia="zh-CN"/>
        </w:rPr>
        <w:t xml:space="preserve">. </w:t>
      </w:r>
      <w:r>
        <w:fldChar w:fldCharType="begin"/>
      </w:r>
      <w:r>
        <w:instrText xml:space="preserve"> HYPERLINK "https://doi.org/10.1021/ci960165k" </w:instrText>
      </w:r>
      <w:r>
        <w:fldChar w:fldCharType="separate"/>
      </w:r>
      <w:r>
        <w:rPr>
          <w:rStyle w:val="10"/>
          <w:rFonts w:ascii="Arial" w:hAnsi="Arial" w:eastAsia="SimSun" w:cs="Arial"/>
          <w:sz w:val="20"/>
          <w:szCs w:val="20"/>
        </w:rPr>
        <w:t>https://doi</w:t>
      </w:r>
      <w:r>
        <w:rPr>
          <w:rStyle w:val="10"/>
          <w:rFonts w:ascii="Arial" w:hAnsi="Arial" w:eastAsia="SimSun" w:cs="Arial"/>
          <w:sz w:val="20"/>
          <w:szCs w:val="20"/>
          <w:lang w:val="en-IN"/>
        </w:rPr>
        <w:t xml:space="preserve">. </w:t>
      </w:r>
      <w:r>
        <w:rPr>
          <w:rStyle w:val="10"/>
          <w:rFonts w:ascii="Arial" w:hAnsi="Arial" w:eastAsia="SimSun" w:cs="Arial"/>
          <w:sz w:val="20"/>
          <w:szCs w:val="20"/>
        </w:rPr>
        <w:t>org/10</w:t>
      </w:r>
      <w:r>
        <w:rPr>
          <w:rStyle w:val="10"/>
          <w:rFonts w:ascii="Arial" w:hAnsi="Arial" w:eastAsia="SimSun" w:cs="Arial"/>
          <w:sz w:val="20"/>
          <w:szCs w:val="20"/>
          <w:lang w:val="en-IN"/>
        </w:rPr>
        <w:t xml:space="preserve">. </w:t>
      </w:r>
      <w:r>
        <w:rPr>
          <w:rStyle w:val="10"/>
          <w:rFonts w:ascii="Arial" w:hAnsi="Arial" w:eastAsia="SimSun" w:cs="Arial"/>
          <w:sz w:val="20"/>
          <w:szCs w:val="20"/>
        </w:rPr>
        <w:t>1021/ci960165k</w:t>
      </w:r>
      <w:r>
        <w:rPr>
          <w:rStyle w:val="10"/>
          <w:rFonts w:ascii="Arial" w:hAnsi="Arial" w:eastAsia="SimSun" w:cs="Arial"/>
          <w:sz w:val="20"/>
          <w:szCs w:val="20"/>
        </w:rPr>
        <w:fldChar w:fldCharType="end"/>
      </w:r>
    </w:p>
    <w:p w14:paraId="64ED5F6B">
      <w:pPr>
        <w:spacing w:line="240" w:lineRule="auto"/>
        <w:rPr>
          <w:rFonts w:ascii="Arial" w:hAnsi="Arial" w:cs="Arial"/>
          <w:sz w:val="20"/>
          <w:szCs w:val="20"/>
        </w:rPr>
      </w:pPr>
      <w:r>
        <w:rPr>
          <w:rFonts w:ascii="Arial" w:hAnsi="Arial" w:cs="Arial"/>
          <w:sz w:val="20"/>
          <w:szCs w:val="20"/>
        </w:rPr>
        <w:t>Kulkarni, P</w:t>
      </w:r>
      <w:r>
        <w:rPr>
          <w:rFonts w:ascii="Arial" w:hAnsi="Arial" w:cs="Arial"/>
          <w:sz w:val="20"/>
          <w:szCs w:val="20"/>
          <w:lang w:val="en-IN"/>
        </w:rPr>
        <w:t xml:space="preserve">. </w:t>
      </w:r>
      <w:r>
        <w:rPr>
          <w:rFonts w:ascii="Arial" w:hAnsi="Arial" w:cs="Arial"/>
          <w:sz w:val="20"/>
          <w:szCs w:val="20"/>
        </w:rPr>
        <w:t>P</w:t>
      </w:r>
      <w:r>
        <w:rPr>
          <w:rFonts w:ascii="Arial" w:hAnsi="Arial" w:cs="Arial"/>
          <w:sz w:val="20"/>
          <w:szCs w:val="20"/>
          <w:lang w:val="en-IN"/>
        </w:rPr>
        <w:t xml:space="preserve">. </w:t>
      </w:r>
      <w:r>
        <w:rPr>
          <w:rFonts w:ascii="Arial" w:hAnsi="Arial" w:cs="Arial"/>
          <w:sz w:val="20"/>
          <w:szCs w:val="20"/>
        </w:rPr>
        <w:t>, &amp; Bhosale, P</w:t>
      </w:r>
      <w:r>
        <w:rPr>
          <w:rFonts w:ascii="Arial" w:hAnsi="Arial" w:cs="Arial"/>
          <w:sz w:val="20"/>
          <w:szCs w:val="20"/>
          <w:lang w:val="en-IN"/>
        </w:rPr>
        <w:t xml:space="preserve">. </w:t>
      </w:r>
      <w:r>
        <w:rPr>
          <w:rFonts w:ascii="Arial" w:hAnsi="Arial" w:cs="Arial"/>
          <w:sz w:val="20"/>
          <w:szCs w:val="20"/>
        </w:rPr>
        <w:t>A</w:t>
      </w:r>
      <w:r>
        <w:rPr>
          <w:rFonts w:ascii="Arial" w:hAnsi="Arial" w:cs="Arial"/>
          <w:sz w:val="20"/>
          <w:szCs w:val="20"/>
          <w:lang w:val="en-IN"/>
        </w:rPr>
        <w:t xml:space="preserve">. </w:t>
      </w:r>
      <w:r>
        <w:rPr>
          <w:rFonts w:ascii="Arial" w:hAnsi="Arial" w:cs="Arial"/>
          <w:sz w:val="20"/>
          <w:szCs w:val="20"/>
        </w:rPr>
        <w:t>(2023)</w:t>
      </w:r>
      <w:r>
        <w:rPr>
          <w:rFonts w:ascii="Arial" w:hAnsi="Arial" w:cs="Arial"/>
          <w:sz w:val="20"/>
          <w:szCs w:val="20"/>
          <w:lang w:val="en-IN"/>
        </w:rPr>
        <w:t xml:space="preserve">. </w:t>
      </w:r>
      <w:r>
        <w:rPr>
          <w:rFonts w:ascii="Arial" w:hAnsi="Arial" w:cs="Arial"/>
          <w:sz w:val="20"/>
          <w:szCs w:val="20"/>
        </w:rPr>
        <w:t>Use of mathematics in computer science</w:t>
      </w:r>
      <w:r>
        <w:rPr>
          <w:rFonts w:ascii="Arial" w:hAnsi="Arial" w:cs="Arial"/>
          <w:sz w:val="20"/>
          <w:szCs w:val="20"/>
          <w:lang w:val="en-IN"/>
        </w:rPr>
        <w:t xml:space="preserve">. </w:t>
      </w:r>
      <w:r>
        <w:rPr>
          <w:rFonts w:ascii="Arial" w:hAnsi="Arial" w:cs="Arial"/>
          <w:i/>
          <w:iCs/>
          <w:sz w:val="20"/>
          <w:szCs w:val="20"/>
        </w:rPr>
        <w:t>International Journal of Science, Engineering and Technology, 11(6)</w:t>
      </w:r>
      <w:r>
        <w:rPr>
          <w:rFonts w:ascii="Arial" w:hAnsi="Arial" w:cs="Arial"/>
          <w:sz w:val="20"/>
          <w:szCs w:val="20"/>
          <w:lang w:val="en-IN"/>
        </w:rPr>
        <w:t xml:space="preserve">. </w:t>
      </w:r>
      <w:r>
        <w:fldChar w:fldCharType="begin"/>
      </w:r>
      <w:r>
        <w:instrText xml:space="preserve"> HYPERLINK "http://www.ijset.com" \t "_new" </w:instrText>
      </w:r>
      <w:r>
        <w:fldChar w:fldCharType="separate"/>
      </w:r>
      <w:r>
        <w:rPr>
          <w:rStyle w:val="10"/>
          <w:rFonts w:ascii="Arial" w:hAnsi="Arial" w:eastAsia="SimSun" w:cs="Arial"/>
          <w:sz w:val="20"/>
          <w:szCs w:val="20"/>
        </w:rPr>
        <w:t>http://www</w:t>
      </w:r>
      <w:r>
        <w:rPr>
          <w:rStyle w:val="10"/>
          <w:rFonts w:ascii="Arial" w:hAnsi="Arial" w:eastAsia="SimSun" w:cs="Arial"/>
          <w:sz w:val="20"/>
          <w:szCs w:val="20"/>
          <w:lang w:val="en-IN"/>
        </w:rPr>
        <w:t xml:space="preserve">. </w:t>
      </w:r>
      <w:r>
        <w:rPr>
          <w:rStyle w:val="10"/>
          <w:rFonts w:ascii="Arial" w:hAnsi="Arial" w:eastAsia="SimSun" w:cs="Arial"/>
          <w:sz w:val="20"/>
          <w:szCs w:val="20"/>
        </w:rPr>
        <w:t>ijset</w:t>
      </w:r>
      <w:r>
        <w:rPr>
          <w:rStyle w:val="10"/>
          <w:rFonts w:ascii="Arial" w:hAnsi="Arial" w:eastAsia="SimSun" w:cs="Arial"/>
          <w:sz w:val="20"/>
          <w:szCs w:val="20"/>
          <w:lang w:val="en-IN"/>
        </w:rPr>
        <w:t xml:space="preserve">. </w:t>
      </w:r>
      <w:r>
        <w:rPr>
          <w:rStyle w:val="10"/>
          <w:rFonts w:ascii="Arial" w:hAnsi="Arial" w:eastAsia="SimSun" w:cs="Arial"/>
          <w:sz w:val="20"/>
          <w:szCs w:val="20"/>
        </w:rPr>
        <w:t>com</w:t>
      </w:r>
      <w:r>
        <w:rPr>
          <w:rStyle w:val="10"/>
          <w:rFonts w:ascii="Arial" w:hAnsi="Arial" w:eastAsia="SimSun" w:cs="Arial"/>
          <w:sz w:val="20"/>
          <w:szCs w:val="20"/>
        </w:rPr>
        <w:fldChar w:fldCharType="end"/>
      </w:r>
    </w:p>
    <w:p w14:paraId="01726EEE">
      <w:pPr>
        <w:spacing w:line="240" w:lineRule="auto"/>
        <w:rPr>
          <w:rFonts w:ascii="Arial" w:hAnsi="Arial" w:cs="Arial"/>
          <w:sz w:val="20"/>
          <w:szCs w:val="20"/>
        </w:rPr>
      </w:pPr>
      <w:r>
        <w:rPr>
          <w:rFonts w:ascii="Arial" w:hAnsi="Arial" w:cs="Arial"/>
          <w:sz w:val="20"/>
          <w:szCs w:val="20"/>
        </w:rPr>
        <w:t>Mishi, A</w:t>
      </w:r>
      <w:r>
        <w:rPr>
          <w:rFonts w:ascii="Arial" w:hAnsi="Arial" w:cs="Arial"/>
          <w:sz w:val="20"/>
          <w:szCs w:val="20"/>
          <w:lang w:val="en-IN"/>
        </w:rPr>
        <w:t xml:space="preserve">. </w:t>
      </w:r>
      <w:r>
        <w:rPr>
          <w:rFonts w:ascii="Arial" w:hAnsi="Arial" w:cs="Arial"/>
          <w:sz w:val="20"/>
          <w:szCs w:val="20"/>
        </w:rPr>
        <w:t>H</w:t>
      </w:r>
      <w:r>
        <w:rPr>
          <w:rFonts w:ascii="Arial" w:hAnsi="Arial" w:cs="Arial"/>
          <w:sz w:val="20"/>
          <w:szCs w:val="20"/>
          <w:lang w:val="en-IN"/>
        </w:rPr>
        <w:t xml:space="preserve">. </w:t>
      </w:r>
      <w:r>
        <w:rPr>
          <w:rFonts w:ascii="Arial" w:hAnsi="Arial" w:cs="Arial"/>
          <w:sz w:val="20"/>
          <w:szCs w:val="20"/>
        </w:rPr>
        <w:t>, Sabari, A</w:t>
      </w:r>
      <w:r>
        <w:rPr>
          <w:rFonts w:ascii="Arial" w:hAnsi="Arial" w:cs="Arial"/>
          <w:sz w:val="20"/>
          <w:szCs w:val="20"/>
          <w:lang w:val="en-IN"/>
        </w:rPr>
        <w:t xml:space="preserve">. </w:t>
      </w:r>
      <w:r>
        <w:rPr>
          <w:rFonts w:ascii="Arial" w:hAnsi="Arial" w:cs="Arial"/>
          <w:sz w:val="20"/>
          <w:szCs w:val="20"/>
        </w:rPr>
        <w:t>I</w:t>
      </w:r>
      <w:r>
        <w:rPr>
          <w:rFonts w:ascii="Arial" w:hAnsi="Arial" w:cs="Arial"/>
          <w:sz w:val="20"/>
          <w:szCs w:val="20"/>
          <w:lang w:val="en-IN"/>
        </w:rPr>
        <w:t xml:space="preserve">. </w:t>
      </w:r>
      <w:r>
        <w:rPr>
          <w:rFonts w:ascii="Arial" w:hAnsi="Arial" w:cs="Arial"/>
          <w:sz w:val="20"/>
          <w:szCs w:val="20"/>
        </w:rPr>
        <w:t>, Amos, D</w:t>
      </w:r>
      <w:r>
        <w:rPr>
          <w:rFonts w:ascii="Arial" w:hAnsi="Arial" w:cs="Arial"/>
          <w:sz w:val="20"/>
          <w:szCs w:val="20"/>
          <w:lang w:val="en-IN"/>
        </w:rPr>
        <w:t xml:space="preserve">. </w:t>
      </w:r>
      <w:r>
        <w:rPr>
          <w:rFonts w:ascii="Arial" w:hAnsi="Arial" w:cs="Arial"/>
          <w:sz w:val="20"/>
          <w:szCs w:val="20"/>
        </w:rPr>
        <w:t>A</w:t>
      </w:r>
      <w:r>
        <w:rPr>
          <w:rFonts w:ascii="Arial" w:hAnsi="Arial" w:cs="Arial"/>
          <w:sz w:val="20"/>
          <w:szCs w:val="20"/>
          <w:lang w:val="en-IN"/>
        </w:rPr>
        <w:t xml:space="preserve">. </w:t>
      </w:r>
      <w:r>
        <w:rPr>
          <w:rFonts w:ascii="Arial" w:hAnsi="Arial" w:cs="Arial"/>
          <w:sz w:val="20"/>
          <w:szCs w:val="20"/>
        </w:rPr>
        <w:t>, Egbogu, C</w:t>
      </w:r>
      <w:r>
        <w:rPr>
          <w:rFonts w:ascii="Arial" w:hAnsi="Arial" w:cs="Arial"/>
          <w:sz w:val="20"/>
          <w:szCs w:val="20"/>
          <w:lang w:val="en-IN"/>
        </w:rPr>
        <w:t xml:space="preserve">. </w:t>
      </w:r>
      <w:r>
        <w:rPr>
          <w:rFonts w:ascii="Arial" w:hAnsi="Arial" w:cs="Arial"/>
          <w:sz w:val="20"/>
          <w:szCs w:val="20"/>
        </w:rPr>
        <w:t>F</w:t>
      </w:r>
      <w:r>
        <w:rPr>
          <w:rFonts w:ascii="Arial" w:hAnsi="Arial" w:cs="Arial"/>
          <w:sz w:val="20"/>
          <w:szCs w:val="20"/>
          <w:lang w:val="en-IN"/>
        </w:rPr>
        <w:t xml:space="preserve">. </w:t>
      </w:r>
      <w:r>
        <w:rPr>
          <w:rFonts w:ascii="Arial" w:hAnsi="Arial" w:cs="Arial"/>
          <w:sz w:val="20"/>
          <w:szCs w:val="20"/>
        </w:rPr>
        <w:t>, Kuje, C</w:t>
      </w:r>
      <w:r>
        <w:rPr>
          <w:rFonts w:ascii="Arial" w:hAnsi="Arial" w:cs="Arial"/>
          <w:sz w:val="20"/>
          <w:szCs w:val="20"/>
          <w:lang w:val="en-IN"/>
        </w:rPr>
        <w:t xml:space="preserve">. </w:t>
      </w:r>
      <w:r>
        <w:rPr>
          <w:rFonts w:ascii="Arial" w:hAnsi="Arial" w:cs="Arial"/>
          <w:sz w:val="20"/>
          <w:szCs w:val="20"/>
        </w:rPr>
        <w:t>A</w:t>
      </w:r>
      <w:r>
        <w:rPr>
          <w:rFonts w:ascii="Arial" w:hAnsi="Arial" w:cs="Arial"/>
          <w:sz w:val="20"/>
          <w:szCs w:val="20"/>
          <w:lang w:val="en-IN"/>
        </w:rPr>
        <w:t xml:space="preserve">. </w:t>
      </w:r>
      <w:r>
        <w:rPr>
          <w:rFonts w:ascii="Arial" w:hAnsi="Arial" w:cs="Arial"/>
          <w:sz w:val="20"/>
          <w:szCs w:val="20"/>
        </w:rPr>
        <w:t>, &amp; Ojosipe, J</w:t>
      </w:r>
      <w:r>
        <w:rPr>
          <w:rFonts w:ascii="Arial" w:hAnsi="Arial" w:cs="Arial"/>
          <w:sz w:val="20"/>
          <w:szCs w:val="20"/>
          <w:lang w:val="en-IN"/>
        </w:rPr>
        <w:t xml:space="preserve">. </w:t>
      </w:r>
      <w:r>
        <w:rPr>
          <w:rFonts w:ascii="Arial" w:hAnsi="Arial" w:cs="Arial"/>
          <w:sz w:val="20"/>
          <w:szCs w:val="20"/>
        </w:rPr>
        <w:t>O</w:t>
      </w:r>
      <w:r>
        <w:rPr>
          <w:rFonts w:ascii="Arial" w:hAnsi="Arial" w:cs="Arial"/>
          <w:sz w:val="20"/>
          <w:szCs w:val="20"/>
          <w:lang w:val="en-IN"/>
        </w:rPr>
        <w:t xml:space="preserve">. </w:t>
      </w:r>
      <w:r>
        <w:rPr>
          <w:rFonts w:ascii="Arial" w:hAnsi="Arial" w:cs="Arial"/>
          <w:sz w:val="20"/>
          <w:szCs w:val="20"/>
        </w:rPr>
        <w:t>(2020)</w:t>
      </w:r>
      <w:r>
        <w:rPr>
          <w:rFonts w:ascii="Arial" w:hAnsi="Arial" w:cs="Arial"/>
          <w:sz w:val="20"/>
          <w:szCs w:val="20"/>
          <w:lang w:val="en-IN"/>
        </w:rPr>
        <w:t xml:space="preserve">. </w:t>
      </w:r>
      <w:r>
        <w:rPr>
          <w:rFonts w:ascii="Arial" w:hAnsi="Arial" w:cs="Arial"/>
          <w:sz w:val="20"/>
          <w:szCs w:val="20"/>
        </w:rPr>
        <w:t>Application of differential equations in physics</w:t>
      </w:r>
      <w:r>
        <w:rPr>
          <w:rFonts w:ascii="Arial" w:hAnsi="Arial" w:cs="Arial"/>
          <w:sz w:val="20"/>
          <w:szCs w:val="20"/>
          <w:lang w:val="en-IN"/>
        </w:rPr>
        <w:t xml:space="preserve">. </w:t>
      </w:r>
      <w:r>
        <w:rPr>
          <w:rFonts w:ascii="Arial" w:hAnsi="Arial" w:cs="Arial"/>
          <w:i/>
          <w:iCs/>
          <w:sz w:val="20"/>
          <w:szCs w:val="20"/>
        </w:rPr>
        <w:t>Global Scientific Journal, 8(9)</w:t>
      </w:r>
      <w:r>
        <w:rPr>
          <w:rFonts w:ascii="Arial" w:hAnsi="Arial" w:cs="Arial"/>
          <w:sz w:val="20"/>
          <w:szCs w:val="20"/>
        </w:rPr>
        <w:t>, 757-773</w:t>
      </w:r>
      <w:r>
        <w:rPr>
          <w:rFonts w:ascii="Arial" w:hAnsi="Arial" w:cs="Arial"/>
          <w:sz w:val="20"/>
          <w:szCs w:val="20"/>
          <w:lang w:val="en-IN"/>
        </w:rPr>
        <w:t xml:space="preserve">. </w:t>
      </w:r>
      <w:r>
        <w:fldChar w:fldCharType="begin"/>
      </w:r>
      <w:r>
        <w:instrText xml:space="preserve"> HYPERLINK "http://www.globalscientificjournal.com" \t "_new" </w:instrText>
      </w:r>
      <w:r>
        <w:fldChar w:fldCharType="separate"/>
      </w:r>
      <w:r>
        <w:rPr>
          <w:rStyle w:val="10"/>
          <w:rFonts w:ascii="Arial" w:hAnsi="Arial" w:eastAsia="SimSun" w:cs="Arial"/>
          <w:sz w:val="20"/>
          <w:szCs w:val="20"/>
        </w:rPr>
        <w:t>http://www</w:t>
      </w:r>
      <w:r>
        <w:rPr>
          <w:rStyle w:val="10"/>
          <w:rFonts w:ascii="Arial" w:hAnsi="Arial" w:eastAsia="SimSun" w:cs="Arial"/>
          <w:sz w:val="20"/>
          <w:szCs w:val="20"/>
          <w:lang w:val="en-IN"/>
        </w:rPr>
        <w:t xml:space="preserve">. </w:t>
      </w:r>
      <w:r>
        <w:rPr>
          <w:rStyle w:val="10"/>
          <w:rFonts w:ascii="Arial" w:hAnsi="Arial" w:eastAsia="SimSun" w:cs="Arial"/>
          <w:sz w:val="20"/>
          <w:szCs w:val="20"/>
        </w:rPr>
        <w:t>globalscientificjournal</w:t>
      </w:r>
      <w:r>
        <w:rPr>
          <w:rStyle w:val="10"/>
          <w:rFonts w:ascii="Arial" w:hAnsi="Arial" w:eastAsia="SimSun" w:cs="Arial"/>
          <w:sz w:val="20"/>
          <w:szCs w:val="20"/>
          <w:lang w:val="en-IN"/>
        </w:rPr>
        <w:t xml:space="preserve">. </w:t>
      </w:r>
      <w:r>
        <w:rPr>
          <w:rStyle w:val="10"/>
          <w:rFonts w:ascii="Arial" w:hAnsi="Arial" w:eastAsia="SimSun" w:cs="Arial"/>
          <w:sz w:val="20"/>
          <w:szCs w:val="20"/>
        </w:rPr>
        <w:t>com</w:t>
      </w:r>
      <w:r>
        <w:rPr>
          <w:rStyle w:val="10"/>
          <w:rFonts w:ascii="Arial" w:hAnsi="Arial" w:eastAsia="SimSun" w:cs="Arial"/>
          <w:sz w:val="20"/>
          <w:szCs w:val="20"/>
        </w:rPr>
        <w:fldChar w:fldCharType="end"/>
      </w:r>
    </w:p>
    <w:p w14:paraId="1E1658E2">
      <w:pPr>
        <w:spacing w:line="240" w:lineRule="auto"/>
        <w:rPr>
          <w:rFonts w:hint="default" w:ascii="Arial" w:hAnsi="Arial" w:cs="Arial"/>
          <w:sz w:val="20"/>
          <w:szCs w:val="20"/>
          <w:lang w:val="en-IN"/>
        </w:rPr>
      </w:pPr>
      <w:r>
        <w:rPr>
          <w:rFonts w:ascii="Arial" w:hAnsi="Arial" w:cs="Arial"/>
          <w:sz w:val="20"/>
          <w:szCs w:val="20"/>
        </w:rPr>
        <w:t>Elango, P</w:t>
      </w:r>
      <w:r>
        <w:rPr>
          <w:rFonts w:ascii="Arial" w:hAnsi="Arial" w:cs="Arial"/>
          <w:sz w:val="20"/>
          <w:szCs w:val="20"/>
          <w:lang w:val="en-IN"/>
        </w:rPr>
        <w:t xml:space="preserve">. </w:t>
      </w:r>
      <w:r>
        <w:rPr>
          <w:rFonts w:ascii="Arial" w:hAnsi="Arial" w:cs="Arial"/>
          <w:sz w:val="20"/>
          <w:szCs w:val="20"/>
        </w:rPr>
        <w:t>(2015)</w:t>
      </w:r>
      <w:r>
        <w:rPr>
          <w:rFonts w:ascii="Arial" w:hAnsi="Arial" w:cs="Arial"/>
          <w:sz w:val="20"/>
          <w:szCs w:val="20"/>
          <w:lang w:val="en-IN"/>
        </w:rPr>
        <w:t xml:space="preserve">. </w:t>
      </w:r>
      <w:r>
        <w:rPr>
          <w:rFonts w:ascii="Arial" w:hAnsi="Arial" w:cs="Arial"/>
          <w:sz w:val="20"/>
          <w:szCs w:val="20"/>
        </w:rPr>
        <w:t>The role of mathematics in biology</w:t>
      </w:r>
      <w:r>
        <w:rPr>
          <w:rFonts w:ascii="Arial" w:hAnsi="Arial" w:cs="Arial"/>
          <w:sz w:val="20"/>
          <w:szCs w:val="20"/>
          <w:lang w:val="en-IN"/>
        </w:rPr>
        <w:t xml:space="preserve">. </w:t>
      </w:r>
      <w:r>
        <w:rPr>
          <w:rFonts w:ascii="Arial" w:hAnsi="Arial" w:cs="Arial"/>
          <w:i/>
          <w:iCs/>
          <w:sz w:val="20"/>
          <w:szCs w:val="20"/>
        </w:rPr>
        <w:t>Proceedings of the 5th International Symposium (IntSym 2015)</w:t>
      </w:r>
      <w:r>
        <w:rPr>
          <w:rFonts w:ascii="Arial" w:hAnsi="Arial" w:cs="Arial"/>
          <w:sz w:val="20"/>
          <w:szCs w:val="20"/>
        </w:rPr>
        <w:t>, South Eastern University of Sri Lanka, 215-222</w:t>
      </w:r>
      <w:r>
        <w:rPr>
          <w:rFonts w:ascii="Arial" w:hAnsi="Arial" w:cs="Arial"/>
          <w:sz w:val="20"/>
          <w:szCs w:val="20"/>
          <w:lang w:val="en-IN"/>
        </w:rPr>
        <w:t xml:space="preserve">. </w:t>
      </w:r>
    </w:p>
    <w:p w14:paraId="2F8BFC99">
      <w:pPr>
        <w:spacing w:line="240" w:lineRule="auto"/>
        <w:rPr>
          <w:rFonts w:hint="default" w:ascii="Arial" w:hAnsi="Arial" w:cs="Arial"/>
          <w:sz w:val="20"/>
          <w:szCs w:val="20"/>
          <w:lang w:val="en-IN"/>
        </w:rPr>
      </w:pPr>
      <w:r>
        <w:rPr>
          <w:rFonts w:ascii="Arial" w:hAnsi="Arial" w:cs="Arial"/>
          <w:sz w:val="20"/>
          <w:szCs w:val="20"/>
        </w:rPr>
        <w:t>Simon, H</w:t>
      </w:r>
      <w:r>
        <w:rPr>
          <w:rFonts w:ascii="Arial" w:hAnsi="Arial" w:cs="Arial"/>
          <w:sz w:val="20"/>
          <w:szCs w:val="20"/>
          <w:lang w:val="en-IN"/>
        </w:rPr>
        <w:t xml:space="preserve">. </w:t>
      </w:r>
      <w:r>
        <w:rPr>
          <w:rFonts w:ascii="Arial" w:hAnsi="Arial" w:cs="Arial"/>
          <w:sz w:val="20"/>
          <w:szCs w:val="20"/>
        </w:rPr>
        <w:t>A</w:t>
      </w:r>
      <w:r>
        <w:rPr>
          <w:rFonts w:ascii="Arial" w:hAnsi="Arial" w:cs="Arial"/>
          <w:sz w:val="20"/>
          <w:szCs w:val="20"/>
          <w:lang w:val="en-IN"/>
        </w:rPr>
        <w:t xml:space="preserve">. </w:t>
      </w:r>
      <w:r>
        <w:rPr>
          <w:rFonts w:ascii="Arial" w:hAnsi="Arial" w:cs="Arial"/>
          <w:sz w:val="20"/>
          <w:szCs w:val="20"/>
        </w:rPr>
        <w:t>(1978)</w:t>
      </w:r>
      <w:r>
        <w:rPr>
          <w:rFonts w:ascii="Arial" w:hAnsi="Arial" w:cs="Arial"/>
          <w:sz w:val="20"/>
          <w:szCs w:val="20"/>
          <w:lang w:val="en-IN"/>
        </w:rPr>
        <w:t xml:space="preserve">. </w:t>
      </w:r>
      <w:r>
        <w:rPr>
          <w:rFonts w:ascii="Arial" w:hAnsi="Arial" w:cs="Arial"/>
          <w:sz w:val="20"/>
          <w:szCs w:val="20"/>
        </w:rPr>
        <w:t>The uses of mathematics in the social sciences</w:t>
      </w:r>
      <w:r>
        <w:rPr>
          <w:rFonts w:ascii="Arial" w:hAnsi="Arial" w:cs="Arial"/>
          <w:sz w:val="20"/>
          <w:szCs w:val="20"/>
          <w:lang w:val="en-IN"/>
        </w:rPr>
        <w:t xml:space="preserve">. </w:t>
      </w:r>
      <w:r>
        <w:rPr>
          <w:rFonts w:ascii="Arial" w:hAnsi="Arial" w:cs="Arial"/>
          <w:i/>
          <w:iCs/>
          <w:sz w:val="20"/>
          <w:szCs w:val="20"/>
        </w:rPr>
        <w:t>Mathematics and Computers in Simulation</w:t>
      </w:r>
      <w:r>
        <w:rPr>
          <w:rFonts w:ascii="Arial" w:hAnsi="Arial" w:cs="Arial"/>
          <w:sz w:val="20"/>
          <w:szCs w:val="20"/>
        </w:rPr>
        <w:t>, XX, 159-166</w:t>
      </w:r>
      <w:r>
        <w:rPr>
          <w:rFonts w:ascii="Arial" w:hAnsi="Arial" w:cs="Arial"/>
          <w:sz w:val="20"/>
          <w:szCs w:val="20"/>
          <w:lang w:val="en-IN"/>
        </w:rPr>
        <w:t xml:space="preserve">. </w:t>
      </w:r>
      <w:r>
        <w:rPr>
          <w:rFonts w:ascii="Arial" w:hAnsi="Arial" w:cs="Arial"/>
          <w:sz w:val="20"/>
          <w:szCs w:val="20"/>
        </w:rPr>
        <w:t>North-Holland Publishing Company</w:t>
      </w:r>
      <w:r>
        <w:rPr>
          <w:rFonts w:ascii="Arial" w:hAnsi="Arial" w:cs="Arial"/>
          <w:sz w:val="20"/>
          <w:szCs w:val="20"/>
          <w:lang w:val="en-IN"/>
        </w:rPr>
        <w:t xml:space="preserve">. </w:t>
      </w:r>
    </w:p>
    <w:p w14:paraId="368E7617">
      <w:pPr>
        <w:pStyle w:val="3"/>
        <w:spacing w:before="0" w:after="0" w:line="240" w:lineRule="auto"/>
        <w:rPr>
          <w:rFonts w:ascii="Arial" w:hAnsi="Arial" w:cs="Arial"/>
          <w:sz w:val="20"/>
          <w:szCs w:val="20"/>
        </w:rPr>
      </w:pPr>
      <w:r>
        <w:rPr>
          <w:rFonts w:ascii="Arial" w:hAnsi="Arial" w:cs="Arial"/>
          <w:sz w:val="20"/>
          <w:szCs w:val="20"/>
        </w:rPr>
        <w:t>Phillips, S</w:t>
      </w:r>
      <w:r>
        <w:rPr>
          <w:rFonts w:ascii="Arial" w:hAnsi="Arial" w:cs="Arial"/>
          <w:sz w:val="20"/>
          <w:szCs w:val="20"/>
          <w:lang w:val="en-IN"/>
        </w:rPr>
        <w:t xml:space="preserve">. </w:t>
      </w:r>
      <w:r>
        <w:rPr>
          <w:rFonts w:ascii="Arial" w:hAnsi="Arial" w:cs="Arial"/>
          <w:sz w:val="20"/>
          <w:szCs w:val="20"/>
        </w:rPr>
        <w:t>(2013)</w:t>
      </w:r>
      <w:r>
        <w:rPr>
          <w:rFonts w:ascii="Arial" w:hAnsi="Arial" w:cs="Arial"/>
          <w:sz w:val="20"/>
          <w:szCs w:val="20"/>
          <w:lang w:val="en-IN"/>
        </w:rPr>
        <w:t xml:space="preserve">. </w:t>
      </w:r>
      <w:r>
        <w:rPr>
          <w:rFonts w:ascii="Arial" w:hAnsi="Arial" w:cs="Arial"/>
          <w:sz w:val="20"/>
          <w:szCs w:val="20"/>
        </w:rPr>
        <w:t>Physical education and maths: The perfect couple</w:t>
      </w:r>
      <w:r>
        <w:rPr>
          <w:rFonts w:ascii="Arial" w:hAnsi="Arial" w:cs="Arial"/>
          <w:sz w:val="20"/>
          <w:szCs w:val="20"/>
          <w:lang w:val="en-IN"/>
        </w:rPr>
        <w:t xml:space="preserve">. </w:t>
      </w:r>
      <w:r>
        <w:rPr>
          <w:rFonts w:ascii="Arial" w:hAnsi="Arial" w:cs="Arial"/>
          <w:i/>
          <w:iCs/>
          <w:sz w:val="20"/>
          <w:szCs w:val="20"/>
        </w:rPr>
        <w:t>New Zealand Physical Educator, 46(3), 20–23</w:t>
      </w:r>
      <w:r>
        <w:rPr>
          <w:rFonts w:ascii="Arial" w:hAnsi="Arial" w:cs="Arial"/>
          <w:sz w:val="20"/>
          <w:szCs w:val="20"/>
          <w:lang w:val="en-IN"/>
        </w:rPr>
        <w:t xml:space="preserve">. </w:t>
      </w:r>
      <w:r>
        <w:rPr>
          <w:rFonts w:ascii="Arial" w:hAnsi="Arial" w:cs="Arial"/>
          <w:sz w:val="20"/>
          <w:szCs w:val="20"/>
        </w:rPr>
        <w:t>https://search</w:t>
      </w:r>
      <w:r>
        <w:rPr>
          <w:rFonts w:ascii="Arial" w:hAnsi="Arial" w:cs="Arial"/>
          <w:sz w:val="20"/>
          <w:szCs w:val="20"/>
          <w:lang w:val="en-IN"/>
        </w:rPr>
        <w:t xml:space="preserve">. </w:t>
      </w:r>
      <w:r>
        <w:rPr>
          <w:rFonts w:ascii="Arial" w:hAnsi="Arial" w:cs="Arial"/>
          <w:sz w:val="20"/>
          <w:szCs w:val="20"/>
        </w:rPr>
        <w:t>informit</w:t>
      </w:r>
      <w:r>
        <w:rPr>
          <w:rFonts w:ascii="Arial" w:hAnsi="Arial" w:cs="Arial"/>
          <w:sz w:val="20"/>
          <w:szCs w:val="20"/>
          <w:lang w:val="en-IN"/>
        </w:rPr>
        <w:t xml:space="preserve">. </w:t>
      </w:r>
      <w:r>
        <w:rPr>
          <w:rFonts w:ascii="Arial" w:hAnsi="Arial" w:cs="Arial"/>
          <w:sz w:val="20"/>
          <w:szCs w:val="20"/>
        </w:rPr>
        <w:t>org/doi/10</w:t>
      </w:r>
      <w:r>
        <w:rPr>
          <w:rFonts w:ascii="Arial" w:hAnsi="Arial" w:cs="Arial"/>
          <w:sz w:val="20"/>
          <w:szCs w:val="20"/>
          <w:lang w:val="en-IN"/>
        </w:rPr>
        <w:t xml:space="preserve">. </w:t>
      </w:r>
      <w:r>
        <w:rPr>
          <w:rFonts w:ascii="Arial" w:hAnsi="Arial" w:cs="Arial"/>
          <w:sz w:val="20"/>
          <w:szCs w:val="20"/>
        </w:rPr>
        <w:t>3316/informit</w:t>
      </w:r>
      <w:r>
        <w:rPr>
          <w:rFonts w:ascii="Arial" w:hAnsi="Arial" w:cs="Arial"/>
          <w:sz w:val="20"/>
          <w:szCs w:val="20"/>
          <w:lang w:val="en-IN"/>
        </w:rPr>
        <w:t xml:space="preserve">. </w:t>
      </w:r>
      <w:r>
        <w:rPr>
          <w:rFonts w:ascii="Arial" w:hAnsi="Arial" w:cs="Arial"/>
          <w:sz w:val="20"/>
          <w:szCs w:val="20"/>
        </w:rPr>
        <w:t>848697130417708</w:t>
      </w:r>
    </w:p>
    <w:p w14:paraId="1255101F">
      <w:pPr>
        <w:spacing w:line="240" w:lineRule="auto"/>
        <w:rPr>
          <w:rFonts w:ascii="Arial" w:hAnsi="Arial" w:eastAsia="Helvetica" w:cs="Arial"/>
          <w:color w:val="202020"/>
          <w:sz w:val="20"/>
          <w:szCs w:val="20"/>
          <w:shd w:val="clear" w:color="auto" w:fill="FFFFFF"/>
        </w:rPr>
      </w:pPr>
      <w:r>
        <w:rPr>
          <w:rFonts w:ascii="Arial" w:hAnsi="Arial" w:eastAsia="Helvetica" w:cs="Arial"/>
          <w:color w:val="202020"/>
          <w:sz w:val="20"/>
          <w:szCs w:val="20"/>
          <w:shd w:val="clear" w:color="auto" w:fill="FFFFFF"/>
        </w:rPr>
        <w:t>Hraste M, De Giorgio A, Jelaska PM, Padulo J, Granić I (2018) When mathematics meets physical activity in the school-aged child: The effect of an integrated motor and cognitive approach to learning geometry</w:t>
      </w:r>
      <w:r>
        <w:rPr>
          <w:rFonts w:ascii="Arial" w:hAnsi="Arial" w:eastAsia="Helvetica" w:cs="Arial"/>
          <w:color w:val="202020"/>
          <w:sz w:val="20"/>
          <w:szCs w:val="20"/>
          <w:shd w:val="clear" w:color="auto" w:fill="FFFFFF"/>
          <w:lang w:val="en-IN"/>
        </w:rPr>
        <w:t xml:space="preserve">. </w:t>
      </w:r>
      <w:r>
        <w:rPr>
          <w:rFonts w:ascii="Arial" w:hAnsi="Arial" w:eastAsia="Helvetica" w:cs="Arial"/>
          <w:i/>
          <w:iCs/>
          <w:color w:val="202020"/>
          <w:sz w:val="20"/>
          <w:szCs w:val="20"/>
          <w:shd w:val="clear" w:color="auto" w:fill="FFFFFF"/>
        </w:rPr>
        <w:t>PLOS ONE 13(8):</w:t>
      </w:r>
      <w:r>
        <w:rPr>
          <w:rFonts w:ascii="Arial" w:hAnsi="Arial" w:eastAsia="Helvetica" w:cs="Arial"/>
          <w:color w:val="202020"/>
          <w:sz w:val="20"/>
          <w:szCs w:val="20"/>
          <w:shd w:val="clear" w:color="auto" w:fill="FFFFFF"/>
        </w:rPr>
        <w:t>e0196024</w:t>
      </w:r>
      <w:r>
        <w:rPr>
          <w:rFonts w:ascii="Arial" w:hAnsi="Arial" w:eastAsia="Helvetica" w:cs="Arial"/>
          <w:color w:val="202020"/>
          <w:sz w:val="20"/>
          <w:szCs w:val="20"/>
          <w:shd w:val="clear" w:color="auto" w:fill="FFFFFF"/>
          <w:lang w:val="en-IN"/>
        </w:rPr>
        <w:t xml:space="preserve">. </w:t>
      </w:r>
      <w:r>
        <w:rPr>
          <w:rFonts w:ascii="Arial" w:hAnsi="Arial" w:eastAsia="Helvetica" w:cs="Arial"/>
          <w:color w:val="202020"/>
          <w:sz w:val="20"/>
          <w:szCs w:val="20"/>
          <w:shd w:val="clear" w:color="auto" w:fill="FFFFFF"/>
        </w:rPr>
        <w:t> </w:t>
      </w:r>
    </w:p>
    <w:p w14:paraId="64583ED7">
      <w:pPr>
        <w:spacing w:line="240" w:lineRule="auto"/>
        <w:rPr>
          <w:rFonts w:ascii="Arial" w:hAnsi="Arial" w:eastAsia="sans-serif" w:cs="Arial"/>
          <w:color w:val="000000"/>
          <w:sz w:val="20"/>
          <w:szCs w:val="20"/>
        </w:rPr>
      </w:pPr>
      <w:r>
        <w:rPr>
          <w:rFonts w:ascii="Arial" w:hAnsi="Arial" w:eastAsia="sans-serif" w:cs="Arial"/>
          <w:color w:val="000000"/>
          <w:sz w:val="20"/>
          <w:szCs w:val="20"/>
        </w:rPr>
        <w:t>Brezovnik, A</w:t>
      </w:r>
      <w:r>
        <w:rPr>
          <w:rFonts w:ascii="Arial" w:hAnsi="Arial" w:eastAsia="sans-serif" w:cs="Arial"/>
          <w:color w:val="000000"/>
          <w:sz w:val="20"/>
          <w:szCs w:val="20"/>
          <w:lang w:val="en-IN"/>
        </w:rPr>
        <w:t xml:space="preserve">. 2015. </w:t>
      </w:r>
      <w:r>
        <w:rPr>
          <w:rFonts w:ascii="Arial" w:hAnsi="Arial" w:eastAsia="sans-serif" w:cs="Arial"/>
          <w:color w:val="000000"/>
          <w:sz w:val="20"/>
          <w:szCs w:val="20"/>
        </w:rPr>
        <w:t xml:space="preserve"> The benefits of fine art integration into mathematics in primary school -</w:t>
      </w:r>
      <w:r>
        <w:rPr>
          <w:rFonts w:ascii="Arial" w:hAnsi="Arial" w:eastAsia="sans-serif" w:cs="Arial"/>
          <w:i/>
          <w:iCs/>
          <w:color w:val="000000"/>
          <w:sz w:val="20"/>
          <w:szCs w:val="20"/>
        </w:rPr>
        <w:t xml:space="preserve"> In: CEPS Journal 5 (2015) 3, S</w:t>
      </w:r>
      <w:r>
        <w:rPr>
          <w:rFonts w:ascii="Arial" w:hAnsi="Arial" w:eastAsia="sans-serif" w:cs="Arial"/>
          <w:i/>
          <w:iCs/>
          <w:color w:val="000000"/>
          <w:sz w:val="20"/>
          <w:szCs w:val="20"/>
          <w:lang w:val="en-IN"/>
        </w:rPr>
        <w:t xml:space="preserve">. </w:t>
      </w:r>
      <w:r>
        <w:rPr>
          <w:rFonts w:ascii="Arial" w:hAnsi="Arial" w:eastAsia="sans-serif" w:cs="Arial"/>
          <w:i/>
          <w:iCs/>
          <w:color w:val="000000"/>
          <w:sz w:val="20"/>
          <w:szCs w:val="20"/>
        </w:rPr>
        <w:t xml:space="preserve">11-32 </w:t>
      </w:r>
      <w:r>
        <w:rPr>
          <w:rFonts w:ascii="Arial" w:hAnsi="Arial" w:eastAsia="sans-serif" w:cs="Arial"/>
          <w:color w:val="000000"/>
          <w:sz w:val="20"/>
          <w:szCs w:val="20"/>
        </w:rPr>
        <w:t>- URN: urn:nbn:de:0111-pedocs-114020 - DOI: 10</w:t>
      </w:r>
      <w:r>
        <w:rPr>
          <w:rFonts w:ascii="Arial" w:hAnsi="Arial" w:eastAsia="sans-serif" w:cs="Arial"/>
          <w:color w:val="000000"/>
          <w:sz w:val="20"/>
          <w:szCs w:val="20"/>
          <w:lang w:val="en-IN"/>
        </w:rPr>
        <w:t xml:space="preserve">. </w:t>
      </w:r>
      <w:r>
        <w:rPr>
          <w:rFonts w:ascii="Arial" w:hAnsi="Arial" w:eastAsia="sans-serif" w:cs="Arial"/>
          <w:color w:val="000000"/>
          <w:sz w:val="20"/>
          <w:szCs w:val="20"/>
        </w:rPr>
        <w:t>25656/01:11402</w:t>
      </w:r>
    </w:p>
    <w:p w14:paraId="7669DE53">
      <w:pPr>
        <w:bidi w:val="0"/>
        <w:rPr>
          <w:rFonts w:hint="default" w:ascii="Arial" w:hAnsi="Arial" w:cs="Arial"/>
          <w:sz w:val="22"/>
          <w:szCs w:val="22"/>
        </w:rPr>
      </w:pPr>
      <w:r>
        <w:rPr>
          <w:rFonts w:hint="default" w:ascii="Arial" w:hAnsi="Arial" w:cs="Arial"/>
          <w:sz w:val="22"/>
          <w:szCs w:val="22"/>
        </w:rPr>
        <w:t>Levin, S A (1992). Mathematics and biology: The interface, challenges and opportunities.</w:t>
      </w:r>
    </w:p>
    <w:p w14:paraId="286FA62F">
      <w:pPr>
        <w:spacing w:line="240" w:lineRule="auto"/>
        <w:rPr>
          <w:rFonts w:ascii="Arial" w:hAnsi="Arial" w:eastAsia="sans-serif" w:cs="Arial"/>
          <w:color w:val="000000"/>
          <w:sz w:val="20"/>
          <w:szCs w:val="20"/>
        </w:rPr>
      </w:pPr>
    </w:p>
    <w:p w14:paraId="5E471803">
      <w:pPr>
        <w:spacing w:line="240" w:lineRule="auto"/>
        <w:rPr>
          <w:rFonts w:ascii="Arial" w:hAnsi="Arial" w:eastAsia="Helvetica" w:cs="Arial"/>
          <w:color w:val="202020"/>
          <w:sz w:val="20"/>
          <w:szCs w:val="20"/>
          <w:shd w:val="clear" w:color="auto" w:fill="FFFFFF"/>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Nirmala Text">
    <w:panose1 w:val="020B0502040204020203"/>
    <w:charset w:val="00"/>
    <w:family w:val="auto"/>
    <w:pitch w:val="default"/>
    <w:sig w:usb0="80FF8023" w:usb1="0200004A" w:usb2="00000200" w:usb3="00040000" w:csb0="00000001"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BDE4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E0FB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987">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E414D">
    <w:pPr>
      <w:pStyle w:val="9"/>
    </w:pPr>
    <w:r>
      <w:pict>
        <v:shape id="PowerPlusWaterMarkObject90427486" o:spid="_x0000_s4098" o:spt="136" type="#_x0000_t136" style="position:absolute;left:0pt;height:65.95pt;width:593.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54FFA">
    <w:pPr>
      <w:pStyle w:val="9"/>
    </w:pPr>
    <w:r>
      <w:pict>
        <v:shape id="PowerPlusWaterMarkObject90427485" o:spid="_x0000_s4099" o:spt="136" type="#_x0000_t136" style="position:absolute;left:0pt;height:65.95pt;width:593.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B742">
    <w:pPr>
      <w:pStyle w:val="9"/>
    </w:pPr>
    <w:r>
      <w:pict>
        <v:shape id="PowerPlusWaterMarkObject90427484" o:spid="_x0000_s4097" o:spt="136" type="#_x0000_t136" style="position:absolute;left:0pt;height:65.95pt;width:593.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C4"/>
    <w:rsid w:val="00027523"/>
    <w:rsid w:val="00040F1D"/>
    <w:rsid w:val="00154E7B"/>
    <w:rsid w:val="001959C7"/>
    <w:rsid w:val="001F08D5"/>
    <w:rsid w:val="00244D3B"/>
    <w:rsid w:val="002554C2"/>
    <w:rsid w:val="00320703"/>
    <w:rsid w:val="003518F8"/>
    <w:rsid w:val="00355F77"/>
    <w:rsid w:val="00386758"/>
    <w:rsid w:val="0041257D"/>
    <w:rsid w:val="00493FDA"/>
    <w:rsid w:val="005316A5"/>
    <w:rsid w:val="00561262"/>
    <w:rsid w:val="00575853"/>
    <w:rsid w:val="005D1546"/>
    <w:rsid w:val="006062BF"/>
    <w:rsid w:val="00606AA1"/>
    <w:rsid w:val="006258AC"/>
    <w:rsid w:val="00641CC4"/>
    <w:rsid w:val="006A23E5"/>
    <w:rsid w:val="006A3470"/>
    <w:rsid w:val="006E2A38"/>
    <w:rsid w:val="006E32B1"/>
    <w:rsid w:val="007607F5"/>
    <w:rsid w:val="00777B05"/>
    <w:rsid w:val="00794637"/>
    <w:rsid w:val="007A41EE"/>
    <w:rsid w:val="007D16DC"/>
    <w:rsid w:val="007D19D7"/>
    <w:rsid w:val="008379F6"/>
    <w:rsid w:val="008451F5"/>
    <w:rsid w:val="00852B49"/>
    <w:rsid w:val="0085493F"/>
    <w:rsid w:val="008C2C6D"/>
    <w:rsid w:val="009523DC"/>
    <w:rsid w:val="00987217"/>
    <w:rsid w:val="009B48C7"/>
    <w:rsid w:val="009D4946"/>
    <w:rsid w:val="00A4632D"/>
    <w:rsid w:val="00A95364"/>
    <w:rsid w:val="00AB1776"/>
    <w:rsid w:val="00AB2E99"/>
    <w:rsid w:val="00AF624E"/>
    <w:rsid w:val="00B60A06"/>
    <w:rsid w:val="00B6368B"/>
    <w:rsid w:val="00B654EE"/>
    <w:rsid w:val="00B746D4"/>
    <w:rsid w:val="00B8064A"/>
    <w:rsid w:val="00BB50E0"/>
    <w:rsid w:val="00BC3CEE"/>
    <w:rsid w:val="00C06B31"/>
    <w:rsid w:val="00C130D3"/>
    <w:rsid w:val="00C32365"/>
    <w:rsid w:val="00C85524"/>
    <w:rsid w:val="00C87031"/>
    <w:rsid w:val="00C87B1B"/>
    <w:rsid w:val="00CB4409"/>
    <w:rsid w:val="00CE66FA"/>
    <w:rsid w:val="00CE677F"/>
    <w:rsid w:val="00D2753E"/>
    <w:rsid w:val="00D50763"/>
    <w:rsid w:val="00D638F9"/>
    <w:rsid w:val="00D84590"/>
    <w:rsid w:val="00DA355C"/>
    <w:rsid w:val="00DC2C34"/>
    <w:rsid w:val="00DC5E3E"/>
    <w:rsid w:val="00DD527A"/>
    <w:rsid w:val="00E00D50"/>
    <w:rsid w:val="00E6545C"/>
    <w:rsid w:val="00E70554"/>
    <w:rsid w:val="00E8080D"/>
    <w:rsid w:val="00E922EE"/>
    <w:rsid w:val="00EA4ADE"/>
    <w:rsid w:val="00ED6C0B"/>
    <w:rsid w:val="00EF44E0"/>
    <w:rsid w:val="00F41A2D"/>
    <w:rsid w:val="00F52F79"/>
    <w:rsid w:val="00FD77A8"/>
    <w:rsid w:val="01474A9F"/>
    <w:rsid w:val="0DA22FC6"/>
    <w:rsid w:val="121578B1"/>
    <w:rsid w:val="17877025"/>
    <w:rsid w:val="1BBC6672"/>
    <w:rsid w:val="1E98574B"/>
    <w:rsid w:val="2B576DED"/>
    <w:rsid w:val="2F31122D"/>
    <w:rsid w:val="35B958CD"/>
    <w:rsid w:val="37E46A82"/>
    <w:rsid w:val="3A2168D4"/>
    <w:rsid w:val="40554F9C"/>
    <w:rsid w:val="40A03CC5"/>
    <w:rsid w:val="40B00674"/>
    <w:rsid w:val="43197416"/>
    <w:rsid w:val="47EE694C"/>
    <w:rsid w:val="48E45226"/>
    <w:rsid w:val="54064AF6"/>
    <w:rsid w:val="589D48A2"/>
    <w:rsid w:val="5F3E1B0F"/>
    <w:rsid w:val="64285DA5"/>
    <w:rsid w:val="69464B4D"/>
    <w:rsid w:val="6B242EB6"/>
    <w:rsid w:val="6D64442C"/>
    <w:rsid w:val="6D7E6945"/>
    <w:rsid w:val="71AA6677"/>
    <w:rsid w:val="7895337C"/>
    <w:rsid w:val="79F85FC2"/>
    <w:rsid w:val="7B890831"/>
  </w:rsids>
  <m:mathPr>
    <m:mathFont m:val="Cambria Math"/>
    <m:brkBin m:val="before"/>
    <m:brkBinSub m:val="--"/>
    <m:smallFrac m:val="1"/>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360" w:lineRule="auto"/>
      <w:jc w:val="both"/>
    </w:pPr>
    <w:rPr>
      <w:rFonts w:ascii="Times New Roman" w:hAnsi="Times New Roman" w:eastAsia="Times New Roman" w:cs="Times New Roman"/>
      <w:sz w:val="24"/>
      <w:szCs w:val="24"/>
      <w:lang w:val="en-US" w:eastAsia="en-US" w:bidi="ar-SA"/>
    </w:rPr>
  </w:style>
  <w:style w:type="paragraph" w:styleId="2">
    <w:name w:val="heading 1"/>
    <w:basedOn w:val="3"/>
    <w:next w:val="1"/>
    <w:link w:val="13"/>
    <w:qFormat/>
    <w:uiPriority w:val="9"/>
    <w:pPr>
      <w:outlineLvl w:val="0"/>
    </w:pPr>
    <w:rPr>
      <w:b/>
      <w:bCs/>
      <w:sz w:val="28"/>
      <w:szCs w:val="28"/>
    </w:rPr>
  </w:style>
  <w:style w:type="paragraph" w:styleId="4">
    <w:name w:val="heading 2"/>
    <w:basedOn w:val="1"/>
    <w:next w:val="1"/>
    <w:link w:val="20"/>
    <w:unhideWhenUsed/>
    <w:qFormat/>
    <w:uiPriority w:val="9"/>
    <w:pPr>
      <w:outlineLvl w:val="1"/>
    </w:pPr>
    <w:rPr>
      <w:b/>
      <w:bCs/>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style>
  <w:style w:type="character" w:styleId="7">
    <w:name w:val="Emphasis"/>
    <w:basedOn w:val="5"/>
    <w:qFormat/>
    <w:uiPriority w:val="20"/>
    <w:rPr>
      <w:i/>
      <w:iCs/>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tabs>
        <w:tab w:val="center" w:pos="4153"/>
        <w:tab w:val="right" w:pos="8306"/>
      </w:tabs>
      <w:snapToGrid w:val="0"/>
    </w:pPr>
    <w:rPr>
      <w:sz w:val="18"/>
      <w:szCs w:val="18"/>
    </w:rPr>
  </w:style>
  <w:style w:type="character" w:styleId="10">
    <w:name w:val="Hyperlink"/>
    <w:basedOn w:val="5"/>
    <w:unhideWhenUsed/>
    <w:qFormat/>
    <w:uiPriority w:val="99"/>
    <w:rPr>
      <w:color w:val="0000FF"/>
      <w:u w:val="single"/>
    </w:rPr>
  </w:style>
  <w:style w:type="character" w:styleId="11">
    <w:name w:val="Strong"/>
    <w:basedOn w:val="5"/>
    <w:qFormat/>
    <w:uiPriority w:val="22"/>
    <w:rPr>
      <w:b/>
      <w:bCs/>
    </w:rPr>
  </w:style>
  <w:style w:type="table" w:styleId="12">
    <w:name w:val="Table Grid"/>
    <w:basedOn w:val="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3">
    <w:name w:val="Heading 1 Char"/>
    <w:link w:val="2"/>
    <w:qFormat/>
    <w:uiPriority w:val="0"/>
    <w:rPr>
      <w:rFonts w:ascii="Times New Roman" w:hAnsi="Times New Roman"/>
      <w:b/>
      <w:bCs/>
      <w:sz w:val="28"/>
      <w:szCs w:val="28"/>
    </w:rPr>
  </w:style>
  <w:style w:type="character" w:customStyle="1" w:styleId="14">
    <w:name w:val="title-text"/>
    <w:basedOn w:val="5"/>
    <w:qFormat/>
    <w:uiPriority w:val="0"/>
  </w:style>
  <w:style w:type="character" w:customStyle="1" w:styleId="15">
    <w:name w:val="anchor-text"/>
    <w:basedOn w:val="5"/>
    <w:qFormat/>
    <w:uiPriority w:val="0"/>
  </w:style>
  <w:style w:type="character" w:customStyle="1" w:styleId="16">
    <w:name w:val="given-name"/>
    <w:basedOn w:val="5"/>
    <w:qFormat/>
    <w:uiPriority w:val="0"/>
  </w:style>
  <w:style w:type="character" w:customStyle="1" w:styleId="17">
    <w:name w:val="text"/>
    <w:basedOn w:val="5"/>
    <w:qFormat/>
    <w:uiPriority w:val="0"/>
  </w:style>
  <w:style w:type="paragraph" w:customStyle="1" w:styleId="18">
    <w:name w:val="Default"/>
    <w:qFormat/>
    <w:uiPriority w:val="0"/>
    <w:pPr>
      <w:autoSpaceDE w:val="0"/>
      <w:autoSpaceDN w:val="0"/>
      <w:adjustRightInd w:val="0"/>
    </w:pPr>
    <w:rPr>
      <w:rFonts w:ascii="Calibri" w:hAnsi="Calibri" w:cs="Calibri" w:eastAsiaTheme="minorHAnsi"/>
      <w:color w:val="000000"/>
      <w:sz w:val="24"/>
      <w:szCs w:val="24"/>
      <w:lang w:val="en-US" w:eastAsia="en-US" w:bidi="ar-SA"/>
    </w:rPr>
  </w:style>
  <w:style w:type="character" w:customStyle="1" w:styleId="19">
    <w:name w:val="react-xocs-alternative-link"/>
    <w:basedOn w:val="5"/>
    <w:qFormat/>
    <w:uiPriority w:val="0"/>
  </w:style>
  <w:style w:type="character" w:customStyle="1" w:styleId="20">
    <w:name w:val="Heading 2 Char"/>
    <w:link w:val="4"/>
    <w:qFormat/>
    <w:uiPriority w:val="9"/>
    <w:rPr>
      <w:b/>
      <w:bCs/>
    </w:rPr>
  </w:style>
  <w:style w:type="paragraph" w:customStyle="1" w:styleId="21">
    <w:name w:val="Normal1"/>
    <w:qFormat/>
    <w:uiPriority w:val="0"/>
    <w:pPr>
      <w:spacing w:after="200" w:line="276" w:lineRule="auto"/>
    </w:pPr>
    <w:rPr>
      <w:rFonts w:ascii="Calibri" w:hAnsi="Calibri" w:eastAsia="Calibri" w:cs="Calibri"/>
      <w:sz w:val="22"/>
      <w:szCs w:val="22"/>
      <w:lang w:val="en-IN" w:eastAsia="en-IN" w:bidi="or-IN"/>
    </w:rPr>
  </w:style>
  <w:style w:type="character" w:customStyle="1" w:styleId="22">
    <w:name w:val="Unresolved Mention"/>
    <w:basedOn w:val="5"/>
    <w:semiHidden/>
    <w:unhideWhenUsed/>
    <w:qFormat/>
    <w:uiPriority w:val="99"/>
    <w:rPr>
      <w:color w:val="605E5C"/>
      <w:shd w:val="clear" w:color="auto" w:fill="E1DFDD"/>
    </w:rPr>
  </w:style>
  <w:style w:type="paragraph" w:styleId="23">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2855</Words>
  <Characters>16279</Characters>
  <Lines>135</Lines>
  <Paragraphs>38</Paragraphs>
  <TotalTime>382</TotalTime>
  <ScaleCrop>false</ScaleCrop>
  <LinksUpToDate>false</LinksUpToDate>
  <CharactersWithSpaces>19096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2024-07-17T09:35:00Z</dcterms:created>
  <dc:creator>syed saber</dc:creator>
  <cp:lastModifiedBy>Pratyush Pattnayak</cp:lastModifiedBy>
  <dcterms:modified xsi:type="dcterms:W3CDTF">2025-08-29T05:46:01Z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B784EC5C407E4BE292F828863DB1E6DE_13</vt:lpwstr>
  </property>
</Properties>
</file>