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B955" w14:textId="77777777" w:rsidR="00CD19A2" w:rsidRDefault="00000000">
      <w:pPr>
        <w:pStyle w:val="Author"/>
        <w:spacing w:line="240" w:lineRule="auto"/>
        <w:jc w:val="both"/>
        <w:rPr>
          <w:rFonts w:ascii="Arial" w:hAnsi="Arial" w:cs="Arial"/>
          <w:bCs/>
          <w:iCs/>
          <w:kern w:val="28"/>
          <w:sz w:val="36"/>
          <w:lang w:val="en-PH"/>
        </w:rPr>
      </w:pPr>
      <w:r>
        <w:rPr>
          <w:rFonts w:ascii="Arial" w:hAnsi="Arial" w:cs="Arial"/>
          <w:bCs/>
          <w:iCs/>
          <w:kern w:val="28"/>
          <w:sz w:val="36"/>
          <w:lang w:val="en-PH"/>
        </w:rPr>
        <w:t>Environmental Sustainability Practices and Financial Performance of SMEs: A Systematic Literature Review</w:t>
      </w:r>
    </w:p>
    <w:p w14:paraId="4A0CFA06" w14:textId="77777777" w:rsidR="00CD19A2" w:rsidRDefault="00CD19A2">
      <w:pPr>
        <w:pStyle w:val="Author"/>
        <w:wordWrap w:val="0"/>
        <w:spacing w:line="240" w:lineRule="auto"/>
        <w:rPr>
          <w:rFonts w:ascii="Arial" w:hAnsi="Arial" w:cs="Arial"/>
          <w:lang w:val="en-PH"/>
        </w:rPr>
      </w:pPr>
    </w:p>
    <w:p w14:paraId="6EE093AA" w14:textId="77777777" w:rsidR="00CD19A2" w:rsidRDefault="00CD19A2">
      <w:pPr>
        <w:pStyle w:val="Footer"/>
      </w:pPr>
    </w:p>
    <w:p w14:paraId="388DD8A5" w14:textId="77777777" w:rsidR="00CD19A2" w:rsidRDefault="00CD19A2">
      <w:pPr>
        <w:pStyle w:val="Footer"/>
      </w:pPr>
    </w:p>
    <w:p w14:paraId="34BCFD65" w14:textId="77777777" w:rsidR="00CD19A2" w:rsidRPr="00431AD3" w:rsidRDefault="00000000">
      <w:pPr>
        <w:pStyle w:val="Footer"/>
        <w:rPr>
          <w:b/>
          <w:bCs/>
        </w:rPr>
      </w:pPr>
      <w:r w:rsidRPr="00431AD3">
        <w:rPr>
          <w:b/>
          <w:bCs/>
        </w:rPr>
        <w:t xml:space="preserve">Abstract </w:t>
      </w:r>
    </w:p>
    <w:p w14:paraId="5151E228" w14:textId="77777777" w:rsidR="00CD19A2" w:rsidRDefault="00CD19A2">
      <w:pPr>
        <w:pStyle w:val="Footer"/>
      </w:pPr>
    </w:p>
    <w:p w14:paraId="4D5E09E6" w14:textId="77777777" w:rsidR="00CD19A2" w:rsidRDefault="00CD19A2">
      <w:pPr>
        <w:pStyle w:val="Author"/>
        <w:wordWrap w:val="0"/>
        <w:spacing w:line="240" w:lineRule="auto"/>
        <w:ind w:left="284"/>
        <w:rPr>
          <w:rFonts w:ascii="Arial" w:hAnsi="Arial" w:cs="Arial"/>
          <w:lang w:val="en-PH"/>
        </w:rPr>
      </w:pPr>
    </w:p>
    <w:p w14:paraId="2BAE8F94" w14:textId="77777777" w:rsidR="00CD19A2" w:rsidRDefault="00000000">
      <w:pPr>
        <w:pStyle w:val="Author"/>
        <w:spacing w:line="240" w:lineRule="auto"/>
        <w:rPr>
          <w:rFonts w:ascii="Arial" w:hAnsi="Arial" w:cs="Arial"/>
          <w:sz w:val="36"/>
          <w:lang w:val="en-PH"/>
        </w:rPr>
      </w:pPr>
      <w:r>
        <w:rPr>
          <w:rFonts w:ascii="Arial" w:hAnsi="Arial" w:cs="Arial"/>
          <w:noProof/>
          <w:sz w:val="36"/>
          <w:lang w:val="en-PH"/>
        </w:rPr>
        <mc:AlternateContent>
          <mc:Choice Requires="wps">
            <w:drawing>
              <wp:anchor distT="0" distB="0" distL="114300" distR="114300" simplePos="0" relativeHeight="251659264" behindDoc="1" locked="0" layoutInCell="1" allowOverlap="1" wp14:anchorId="693FC10F" wp14:editId="4DDE3EFB">
                <wp:simplePos x="0" y="0"/>
                <wp:positionH relativeFrom="margin">
                  <wp:posOffset>-66675</wp:posOffset>
                </wp:positionH>
                <wp:positionV relativeFrom="paragraph">
                  <wp:posOffset>86995</wp:posOffset>
                </wp:positionV>
                <wp:extent cx="6057900" cy="4749165"/>
                <wp:effectExtent l="6350" t="6350" r="6350" b="6985"/>
                <wp:wrapNone/>
                <wp:docPr id="3" name="Rectangle 3"/>
                <wp:cNvGraphicFramePr/>
                <a:graphic xmlns:a="http://schemas.openxmlformats.org/drawingml/2006/main">
                  <a:graphicData uri="http://schemas.microsoft.com/office/word/2010/wordprocessingShape">
                    <wps:wsp>
                      <wps:cNvSpPr/>
                      <wps:spPr>
                        <a:xfrm>
                          <a:off x="0" y="0"/>
                          <a:ext cx="6057900" cy="4749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5.25pt;margin-top:6.85pt;height:373.95pt;width:477pt;mso-position-horizontal-relative:margin;z-index:-251657216;v-text-anchor:middle;mso-width-relative:page;mso-height-relative:page;" fillcolor="#FFFFFF [3201]" filled="t" stroked="t" coordsize="21600,21600" o:gfxdata="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puibTXAAAACgEAAA8AAAAAAAAAAQAgAAAAIgAAAGRycy9kb3ducmV2LnhtbFBLAQIUABQA&#10;AAAIAIdO4kB+hiUxYwIAAPgEAAAOAAAAAAAAAAEAIAAAACYBAABkcnMvZTJvRG9jLnhtbFBLBQYA&#10;AAAABgAGAFkBAAD7BQAAAAA=&#10;">
                <v:fill on="t" focussize="0,0"/>
                <v:stroke weight="1pt" color="#000000 [3213]" miterlimit="8" joinstyle="miter"/>
                <v:imagedata o:title=""/>
                <o:lock v:ext="edit" aspectratio="f"/>
              </v:rect>
            </w:pict>
          </mc:Fallback>
        </mc:AlternateContent>
      </w:r>
    </w:p>
    <w:p w14:paraId="62C6DE21" w14:textId="77777777" w:rsidR="00CD19A2" w:rsidRDefault="00000000">
      <w:pPr>
        <w:pStyle w:val="Body"/>
        <w:spacing w:after="0"/>
        <w:rPr>
          <w:rFonts w:ascii="Arial" w:eastAsia="Calibri" w:hAnsi="Arial" w:cs="Arial"/>
          <w:bCs/>
          <w:szCs w:val="22"/>
          <w:lang w:val="en-PH"/>
        </w:rPr>
      </w:pPr>
      <w:r>
        <w:rPr>
          <w:rFonts w:ascii="Arial" w:eastAsia="Calibri" w:hAnsi="Arial" w:cs="Arial"/>
          <w:b/>
          <w:szCs w:val="22"/>
        </w:rPr>
        <w:t xml:space="preserve">Aims: </w:t>
      </w:r>
      <w:r>
        <w:rPr>
          <w:rFonts w:ascii="Arial" w:eastAsia="Calibri" w:hAnsi="Arial" w:cs="Arial"/>
          <w:bCs/>
          <w:szCs w:val="22"/>
          <w:lang w:val="en-PH"/>
        </w:rPr>
        <w:t>This study aims to investigate the adoption of environmental sustainability practices as predictor of financial performance.</w:t>
      </w:r>
    </w:p>
    <w:p w14:paraId="02448F21" w14:textId="77777777" w:rsidR="00CD19A2" w:rsidRDefault="00000000">
      <w:pPr>
        <w:pStyle w:val="Body"/>
        <w:spacing w:after="0"/>
        <w:rPr>
          <w:rFonts w:ascii="Arial" w:eastAsia="Calibri" w:hAnsi="Arial" w:cs="Arial"/>
          <w:szCs w:val="22"/>
          <w:lang w:val="en-PH"/>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PH"/>
        </w:rPr>
        <w:t xml:space="preserve">This study employs a systematic review methodology to synthesize SME’s research on adopting environmental sustainability practices as predictor of financial performance. </w:t>
      </w:r>
    </w:p>
    <w:p w14:paraId="1B339120" w14:textId="77777777" w:rsidR="00CD19A2" w:rsidRDefault="00000000">
      <w:pPr>
        <w:pStyle w:val="Body"/>
        <w:spacing w:after="0"/>
        <w:rPr>
          <w:rFonts w:ascii="Arial" w:eastAsia="Calibri" w:hAnsi="Arial" w:cs="Arial"/>
          <w:szCs w:val="22"/>
          <w:lang w:val="en-PH"/>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szCs w:val="22"/>
          <w:lang w:val="en-PH"/>
        </w:rPr>
        <w:t>This study was conducted in Bacolod City for two months (March and April 2025).</w:t>
      </w:r>
    </w:p>
    <w:p w14:paraId="24532B95" w14:textId="77777777" w:rsidR="00CD19A2" w:rsidRDefault="00000000">
      <w:pPr>
        <w:jc w:val="both"/>
        <w:rPr>
          <w:rFonts w:ascii="Arial" w:hAnsi="Arial" w:cs="Arial"/>
          <w:lang w:val="en-US" w:eastAsia="zh-CN"/>
        </w:rPr>
      </w:pPr>
      <w:r>
        <w:rPr>
          <w:rFonts w:ascii="Arial" w:eastAsia="Calibri" w:hAnsi="Arial" w:cs="Arial"/>
          <w:b/>
          <w:bCs/>
        </w:rPr>
        <w:t xml:space="preserve">Methodology: </w:t>
      </w:r>
      <w:r>
        <w:rPr>
          <w:rFonts w:ascii="Arial" w:hAnsi="Arial" w:cs="Arial"/>
        </w:rPr>
        <w:t xml:space="preserve">Peer-reviewed articles focusing on environmental sustainability practices indicators such energy usage, water usage, chemical usage and waste management as predictor of financial performance. </w:t>
      </w:r>
      <w:r>
        <w:rPr>
          <w:rFonts w:ascii="Arial" w:hAnsi="Arial" w:cs="Arial"/>
          <w:lang w:val="en-US" w:eastAsia="zh-CN"/>
        </w:rPr>
        <w:t xml:space="preserve">It analyzed 77 peer-reviewed publications from four academic databases, selected using exact inclusion and exclusion criteria that followed the PRISMA 2020 standards and requirements. To detect trends in environmental sustainability practices as drivers of financial performance across different types of SMEs, geographical areas, and academic disciplines, the study used thematic and comparative analyses. Because all of the data came from </w:t>
      </w:r>
      <w:proofErr w:type="spellStart"/>
      <w:r>
        <w:rPr>
          <w:rFonts w:ascii="Arial" w:hAnsi="Arial" w:cs="Arial"/>
          <w:lang w:val="en-US" w:eastAsia="zh-CN"/>
        </w:rPr>
        <w:t>publically</w:t>
      </w:r>
      <w:proofErr w:type="spellEnd"/>
      <w:r>
        <w:rPr>
          <w:rFonts w:ascii="Arial" w:hAnsi="Arial" w:cs="Arial"/>
          <w:lang w:val="en-US" w:eastAsia="zh-CN"/>
        </w:rPr>
        <w:t xml:space="preserve"> available sources, academic integrity was ensured, and ethical procedures involving human participants were no longer essential.</w:t>
      </w:r>
    </w:p>
    <w:p w14:paraId="25BBAB07" w14:textId="77777777" w:rsidR="00CD19A2" w:rsidRDefault="00000000">
      <w:pPr>
        <w:jc w:val="both"/>
        <w:rPr>
          <w:rFonts w:ascii="Arial" w:eastAsia="Calibri" w:hAnsi="Arial" w:cs="Arial"/>
          <w:b/>
          <w:bCs/>
        </w:rPr>
      </w:pPr>
      <w:r>
        <w:rPr>
          <w:rFonts w:ascii="Arial" w:eastAsia="Calibri" w:hAnsi="Arial" w:cs="Arial"/>
          <w:b/>
          <w:bCs/>
        </w:rPr>
        <w:t>Results:</w:t>
      </w:r>
      <w:r>
        <w:rPr>
          <w:rFonts w:ascii="Arial" w:eastAsia="Calibri" w:hAnsi="Arial" w:cs="Arial"/>
        </w:rPr>
        <w:t xml:space="preserve"> </w:t>
      </w:r>
      <w:r>
        <w:rPr>
          <w:rFonts w:ascii="Arial" w:eastAsia="Calibri" w:hAnsi="Arial"/>
        </w:rPr>
        <w:t xml:space="preserve">The review reveals significant variations in the adaptation of environmental sustainability practices influenced by indicators such as energy usage, water usage, chemical usage and waste management as predictor of financial performance with such indicator of revenue, cost and profit. Adopting environmental sustainability practices have a significant positive impact that would increase and enhance financial performance among small and medium enterprises. But also, the study reveals challenges that hinders the integration of sustainability initiatives such as limited resources, knowledge and information gap, inadequate government support, regulatory burden and compliance costs, and cultural and operation constraints. This analysis shows how effective highlights how effective implementation leads to enhanced environmental obligation and financial performance. </w:t>
      </w:r>
    </w:p>
    <w:p w14:paraId="2B9CF25A" w14:textId="77777777" w:rsidR="00CD19A2" w:rsidRDefault="00000000">
      <w:pPr>
        <w:pStyle w:val="Body"/>
        <w:spacing w:after="0"/>
        <w:rPr>
          <w:rFonts w:ascii="Arial" w:eastAsia="Calibri" w:hAnsi="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Environmental sustainability practices adoption is highly recommended. Specific environmental sustainability practices are crucial for successful implementation. Collaborative efforts and strategic planning of integration of practices are essential for enhancing financial performance and achieve long</w:t>
      </w:r>
      <w:r>
        <w:rPr>
          <w:rFonts w:ascii="Arial" w:eastAsia="Calibri" w:hAnsi="Arial"/>
          <w:szCs w:val="22"/>
          <w:lang w:val="en-PH"/>
        </w:rPr>
        <w:t>-</w:t>
      </w:r>
      <w:r>
        <w:rPr>
          <w:rFonts w:ascii="Arial" w:eastAsia="Calibri" w:hAnsi="Arial"/>
          <w:szCs w:val="22"/>
        </w:rPr>
        <w:t>term sustainability profitability and success.</w:t>
      </w:r>
    </w:p>
    <w:p w14:paraId="3F0A331F" w14:textId="77777777" w:rsidR="00CD19A2" w:rsidRDefault="00CD19A2">
      <w:pPr>
        <w:pStyle w:val="Body"/>
        <w:spacing w:after="0"/>
        <w:rPr>
          <w:rFonts w:ascii="Arial" w:eastAsia="Calibri" w:hAnsi="Arial"/>
          <w:szCs w:val="22"/>
        </w:rPr>
      </w:pPr>
    </w:p>
    <w:p w14:paraId="05581098" w14:textId="77777777" w:rsidR="00CD19A2" w:rsidRDefault="00CD19A2">
      <w:pPr>
        <w:pStyle w:val="Body"/>
        <w:spacing w:after="0"/>
        <w:rPr>
          <w:rFonts w:ascii="Arial" w:eastAsia="Calibri" w:hAnsi="Arial"/>
          <w:szCs w:val="22"/>
        </w:rPr>
      </w:pPr>
    </w:p>
    <w:p w14:paraId="1E815304" w14:textId="77777777" w:rsidR="00CD19A2" w:rsidRDefault="00000000">
      <w:pPr>
        <w:pStyle w:val="Body"/>
        <w:spacing w:after="0"/>
        <w:rPr>
          <w:rFonts w:ascii="Arial" w:hAnsi="Arial" w:cs="Arial"/>
          <w:i/>
        </w:rPr>
      </w:pPr>
      <w:r>
        <w:rPr>
          <w:rFonts w:ascii="Arial" w:hAnsi="Arial" w:cs="Arial"/>
          <w:i/>
        </w:rPr>
        <w:t xml:space="preserve">Keywords: </w:t>
      </w:r>
      <w:r>
        <w:rPr>
          <w:rFonts w:ascii="Arial" w:hAnsi="Arial" w:cs="Arial"/>
          <w:i/>
          <w:lang w:val="en-PH"/>
        </w:rPr>
        <w:t>Environmental sustainability practices, Financial Performance, Small and Medium Enterprises (SMEs), Predictors</w:t>
      </w:r>
    </w:p>
    <w:p w14:paraId="625A71FB" w14:textId="77777777" w:rsidR="00CD19A2" w:rsidRDefault="00CD19A2">
      <w:pPr>
        <w:pStyle w:val="Body"/>
        <w:spacing w:after="0"/>
      </w:pPr>
    </w:p>
    <w:p w14:paraId="42D3867F" w14:textId="77777777" w:rsidR="00CD19A2" w:rsidRDefault="00000000">
      <w:pPr>
        <w:pStyle w:val="AbstHead"/>
        <w:numPr>
          <w:ilvl w:val="0"/>
          <w:numId w:val="1"/>
        </w:numPr>
        <w:spacing w:after="0"/>
        <w:jc w:val="both"/>
        <w:rPr>
          <w:rFonts w:ascii="Arial" w:hAnsi="Arial" w:cs="Arial"/>
        </w:rPr>
      </w:pPr>
      <w:r>
        <w:rPr>
          <w:rFonts w:ascii="Arial" w:hAnsi="Arial" w:cs="Arial"/>
        </w:rPr>
        <w:t>INTRODUCTION</w:t>
      </w:r>
    </w:p>
    <w:p w14:paraId="47DB8795" w14:textId="77777777" w:rsidR="00CD19A2" w:rsidRDefault="00000000">
      <w:pPr>
        <w:pStyle w:val="NormalWeb"/>
        <w:jc w:val="both"/>
        <w:rPr>
          <w:rFonts w:ascii="Arial" w:hAnsi="Arial" w:cs="Arial"/>
          <w:sz w:val="20"/>
          <w:szCs w:val="20"/>
          <w:lang w:val="en-PH"/>
        </w:rPr>
      </w:pPr>
      <w:r>
        <w:rPr>
          <w:rFonts w:ascii="Arial" w:hAnsi="Arial" w:cs="Arial"/>
          <w:sz w:val="20"/>
          <w:szCs w:val="20"/>
        </w:rPr>
        <w:t xml:space="preserve">In 2015, the United Nations adopted the 17 Sustainable Development Goals (SDGs) to promote global prosperity, social inclusion, and environmental protection, with the aim of achieving these objectives by </w:t>
      </w:r>
      <w:r>
        <w:rPr>
          <w:rFonts w:ascii="Arial" w:hAnsi="Arial" w:cs="Arial"/>
          <w:sz w:val="20"/>
          <w:szCs w:val="20"/>
        </w:rPr>
        <w:lastRenderedPageBreak/>
        <w:t>2030. The SDGs align with the three interrelated dimensions of sustainable development—economic growth, environmental sustainability, and social inclusion</w:t>
      </w:r>
      <w:r>
        <w:rPr>
          <w:rFonts w:ascii="Arial" w:hAnsi="Arial" w:cs="Arial"/>
          <w:sz w:val="20"/>
          <w:szCs w:val="20"/>
          <w:lang w:val="en-PH"/>
        </w:rPr>
        <w:t xml:space="preserve"> </w:t>
      </w:r>
      <w:r>
        <w:rPr>
          <w:rFonts w:ascii="Arial" w:hAnsi="Arial" w:cs="Arial"/>
          <w:sz w:val="20"/>
          <w:szCs w:val="20"/>
        </w:rPr>
        <w:t>addressing the most pressing global challenges that hinder both human and environmental well-being. Central to this agenda is the call for collective action, encouraging cooperation among nations to foster prosperity, order, peace, and long-term stability.</w:t>
      </w:r>
      <w:r>
        <w:rPr>
          <w:rFonts w:ascii="Arial" w:hAnsi="Arial" w:cs="Arial"/>
          <w:sz w:val="20"/>
          <w:szCs w:val="20"/>
          <w:lang w:val="en-PH"/>
        </w:rPr>
        <w:t xml:space="preserve"> </w:t>
      </w:r>
    </w:p>
    <w:p w14:paraId="4BED49FA" w14:textId="77777777" w:rsidR="00CD19A2" w:rsidRDefault="00000000">
      <w:pPr>
        <w:pStyle w:val="NormalWeb"/>
        <w:jc w:val="both"/>
        <w:rPr>
          <w:rFonts w:ascii="Arial" w:hAnsi="Arial" w:cs="Arial"/>
          <w:sz w:val="20"/>
          <w:szCs w:val="20"/>
        </w:rPr>
      </w:pPr>
      <w:r>
        <w:rPr>
          <w:rFonts w:ascii="Arial" w:eastAsia="sans-serif" w:hAnsi="Arial" w:cs="Arial"/>
          <w:color w:val="172B4D"/>
          <w:sz w:val="20"/>
          <w:szCs w:val="20"/>
          <w:shd w:val="clear" w:color="auto" w:fill="FFFFFF"/>
        </w:rPr>
        <w:t xml:space="preserve">Incorporating sustainability into business plans, the Global Reporting Initiative (GRI) allows standards and underlying theories that offer organized sustainability methods. Promoting balance integration of the three </w:t>
      </w:r>
      <w:proofErr w:type="gramStart"/>
      <w:r>
        <w:rPr>
          <w:rFonts w:ascii="Arial" w:eastAsia="sans-serif" w:hAnsi="Arial" w:cs="Arial"/>
          <w:color w:val="172B4D"/>
          <w:sz w:val="20"/>
          <w:szCs w:val="20"/>
          <w:shd w:val="clear" w:color="auto" w:fill="FFFFFF"/>
        </w:rPr>
        <w:t>dimension</w:t>
      </w:r>
      <w:proofErr w:type="gramEnd"/>
      <w:r>
        <w:rPr>
          <w:rFonts w:ascii="Arial" w:eastAsia="sans-serif" w:hAnsi="Arial" w:cs="Arial"/>
          <w:color w:val="172B4D"/>
          <w:sz w:val="20"/>
          <w:szCs w:val="20"/>
          <w:shd w:val="clear" w:color="auto" w:fill="FFFFFF"/>
        </w:rPr>
        <w:t xml:space="preserve"> of sustainability through transparent reporting and progress is the component of Triple Bottomline Line (TBL) </w:t>
      </w:r>
      <w:proofErr w:type="spellStart"/>
      <w:r>
        <w:rPr>
          <w:rFonts w:ascii="Arial" w:eastAsia="sans-serif" w:hAnsi="Arial" w:cs="Arial"/>
          <w:color w:val="172B4D"/>
          <w:sz w:val="20"/>
          <w:szCs w:val="20"/>
          <w:shd w:val="clear" w:color="auto" w:fill="FFFFFF"/>
        </w:rPr>
        <w:t>thoery</w:t>
      </w:r>
      <w:proofErr w:type="spellEnd"/>
      <w:r>
        <w:rPr>
          <w:rFonts w:ascii="Arial" w:eastAsia="sans-serif" w:hAnsi="Arial" w:cs="Arial"/>
          <w:color w:val="172B4D"/>
          <w:sz w:val="20"/>
          <w:szCs w:val="20"/>
          <w:shd w:val="clear" w:color="auto" w:fill="FFFFFF"/>
        </w:rPr>
        <w:t xml:space="preserve"> (Abeysekera, 2022).</w:t>
      </w:r>
      <w:r>
        <w:rPr>
          <w:rFonts w:ascii="sans-serif" w:eastAsia="sans-serif" w:hAnsi="sans-serif" w:cs="sans-serif"/>
          <w:color w:val="172B4D"/>
          <w:sz w:val="16"/>
          <w:szCs w:val="16"/>
          <w:shd w:val="clear" w:color="auto" w:fill="FFFFFF"/>
        </w:rPr>
        <w:t xml:space="preserve"> </w:t>
      </w:r>
      <w:r>
        <w:rPr>
          <w:rFonts w:ascii="Arial" w:hAnsi="Arial" w:cs="Arial"/>
          <w:sz w:val="20"/>
          <w:szCs w:val="20"/>
        </w:rPr>
        <w:t>Stakeholder Theory underscores inclusivity, recognizing that the expectations and interests of diverse groups—including employees, communities, investors, customers, and regulators—are essential in shaping sustainability strategies (Mihai &amp; Aleca, 2023; Khan et al., 2023). Materiality Theory further asserts that organizations should identify and prioritize sustainability issues most relevant to their operations and stakeholders, ensuring that disclosures address the most critical aspects of performance in alignment with frameworks such as the GRI (Beske et al., 2019).</w:t>
      </w:r>
    </w:p>
    <w:p w14:paraId="693BD668" w14:textId="77777777" w:rsidR="00CD19A2" w:rsidRDefault="00000000">
      <w:pPr>
        <w:pStyle w:val="NormalWeb"/>
        <w:jc w:val="both"/>
        <w:rPr>
          <w:rFonts w:ascii="Arial" w:hAnsi="Arial" w:cs="Arial"/>
          <w:sz w:val="20"/>
          <w:szCs w:val="20"/>
        </w:rPr>
      </w:pPr>
      <w:r>
        <w:rPr>
          <w:rFonts w:ascii="Arial" w:hAnsi="Arial" w:cs="Arial"/>
          <w:sz w:val="20"/>
          <w:szCs w:val="20"/>
        </w:rPr>
        <w:t xml:space="preserve">For small and medium enterprises (SMEs), these theories offer practical frameworks for integrating sustainability into business models, enhancing stakeholder engagement, and addressing multidimensional challenges. Empirical evidence shows that adopting TBL practices can significantly improve market performance, as demonstrated in </w:t>
      </w:r>
      <w:proofErr w:type="spellStart"/>
      <w:r>
        <w:rPr>
          <w:rFonts w:ascii="Arial" w:hAnsi="Arial" w:cs="Arial"/>
          <w:sz w:val="20"/>
          <w:szCs w:val="20"/>
        </w:rPr>
        <w:t>agro</w:t>
      </w:r>
      <w:proofErr w:type="spellEnd"/>
      <w:r>
        <w:rPr>
          <w:rFonts w:ascii="Arial" w:hAnsi="Arial" w:cs="Arial"/>
          <w:sz w:val="20"/>
          <w:szCs w:val="20"/>
        </w:rPr>
        <w:t>-processing and food-catering SMEs that balanced economic, social, and environmental priorities (</w:t>
      </w:r>
      <w:proofErr w:type="spellStart"/>
      <w:r>
        <w:rPr>
          <w:rFonts w:ascii="Arial" w:hAnsi="Arial" w:cs="Arial"/>
          <w:sz w:val="20"/>
          <w:szCs w:val="20"/>
        </w:rPr>
        <w:t>Alayed</w:t>
      </w:r>
      <w:proofErr w:type="spellEnd"/>
      <w:r>
        <w:rPr>
          <w:rFonts w:ascii="Arial" w:hAnsi="Arial" w:cs="Arial"/>
          <w:sz w:val="20"/>
          <w:szCs w:val="20"/>
        </w:rPr>
        <w:t xml:space="preserve"> &amp; </w:t>
      </w:r>
      <w:proofErr w:type="spellStart"/>
      <w:r>
        <w:rPr>
          <w:rFonts w:ascii="Arial" w:hAnsi="Arial" w:cs="Arial"/>
          <w:sz w:val="20"/>
          <w:szCs w:val="20"/>
        </w:rPr>
        <w:t>Alayed</w:t>
      </w:r>
      <w:proofErr w:type="spellEnd"/>
      <w:r>
        <w:rPr>
          <w:rFonts w:ascii="Arial" w:hAnsi="Arial" w:cs="Arial"/>
          <w:sz w:val="20"/>
          <w:szCs w:val="20"/>
        </w:rPr>
        <w:t>, 2022). Some SMEs employ expert consensus methods, such as the Delphi technique, to weigh these dimensions equally (Vasconcelos et al., 2024). Additionally, stakeholder pressure has been shown to drive innovation and resilience, particularly in crisis contexts such as the COVID-19 pandemic (Rubio-Andrés et al., 2023). Corporate social responsibility (CSR) and materiality are intrinsically linked, with stakeholder participation playing a pivotal role in ensuring transparency and accountability (Saraswati, 2021; Lisi et al., 2023).</w:t>
      </w:r>
    </w:p>
    <w:p w14:paraId="379D44C6" w14:textId="77777777" w:rsidR="00CD19A2" w:rsidRDefault="00000000">
      <w:pPr>
        <w:pStyle w:val="NormalWeb"/>
        <w:jc w:val="both"/>
        <w:rPr>
          <w:rFonts w:ascii="Arial" w:hAnsi="Arial" w:cs="Arial"/>
          <w:sz w:val="20"/>
          <w:szCs w:val="20"/>
        </w:rPr>
      </w:pPr>
      <w:r>
        <w:rPr>
          <w:rFonts w:ascii="Arial" w:hAnsi="Arial" w:cs="Arial"/>
          <w:sz w:val="20"/>
          <w:szCs w:val="20"/>
        </w:rPr>
        <w:t>Within the sustainability discourse, the environmental pillar is often regarded as foundational, as it underpins both social and economic well-being. A healthy environment sustains the natural resources and ecosystem services necessary for human life and economic activity (Kumar, 2024). Some scholars argue for a “nested” model, in which economic and social systems are contained within environmental limits, underscoring their dependence on ecological health (Simon, 2024). Key environmental sustainability indicators include carbon footprint, energy consumption, waste management, water usage, and biodiversity preservation (Chen &amp; Cheng, 2021; Charis, 2024). Achieving environmental sustainability requires integrated actions such as mitigating climate change, protecting biodiversity, maintaining air and water quality, reducing waste and pollution, and promoting social equity (International Fund for Animal Welfare, 2024a; Charis, 2024a).</w:t>
      </w:r>
    </w:p>
    <w:p w14:paraId="27643679" w14:textId="77777777" w:rsidR="00CD19A2" w:rsidRDefault="00000000">
      <w:pPr>
        <w:pStyle w:val="NormalWeb"/>
        <w:jc w:val="both"/>
        <w:rPr>
          <w:rFonts w:ascii="Arial" w:hAnsi="Arial" w:cs="Arial"/>
          <w:sz w:val="20"/>
          <w:szCs w:val="20"/>
        </w:rPr>
      </w:pPr>
      <w:r>
        <w:rPr>
          <w:rFonts w:ascii="Arial" w:hAnsi="Arial" w:cs="Arial"/>
          <w:sz w:val="20"/>
          <w:szCs w:val="20"/>
        </w:rPr>
        <w:t>Research increasingly links environmental sustainability practices to financial performance. For instance, Pham et al. (2021) found a positive association between corporate sustainability and financial metrics such as earnings yield, return on assets, return on equity, and return on capital employed. In the banking sector, environmental funding initiatives have been associated with improved financial performance, particularly for smaller institutions (Nizam et al., 2019). Similarly, Liu et al. (2022) observed that environmental regulations in China positively influence corporate sustainability, with green organizational identity and sustainable innovation serving as mediators.</w:t>
      </w:r>
    </w:p>
    <w:p w14:paraId="4A8A91EE" w14:textId="77777777" w:rsidR="00CD19A2" w:rsidRDefault="00000000">
      <w:pPr>
        <w:pStyle w:val="NormalWeb"/>
        <w:jc w:val="both"/>
        <w:rPr>
          <w:rFonts w:ascii="Arial" w:hAnsi="Arial" w:cs="Arial"/>
          <w:sz w:val="20"/>
          <w:szCs w:val="20"/>
        </w:rPr>
      </w:pPr>
      <w:r>
        <w:rPr>
          <w:rFonts w:ascii="Arial" w:hAnsi="Arial" w:cs="Arial"/>
          <w:sz w:val="20"/>
          <w:szCs w:val="20"/>
        </w:rPr>
        <w:t>Despite these benefits, SMEs</w:t>
      </w:r>
      <w:r>
        <w:rPr>
          <w:rFonts w:ascii="Arial" w:hAnsi="Arial" w:cs="Arial"/>
          <w:sz w:val="20"/>
          <w:szCs w:val="20"/>
          <w:lang w:val="en-PH"/>
        </w:rPr>
        <w:t xml:space="preserve"> </w:t>
      </w:r>
      <w:r>
        <w:rPr>
          <w:rFonts w:ascii="Arial" w:hAnsi="Arial" w:cs="Arial"/>
          <w:sz w:val="20"/>
          <w:szCs w:val="20"/>
        </w:rPr>
        <w:t>particularly in the Philippines</w:t>
      </w:r>
      <w:r>
        <w:rPr>
          <w:rFonts w:ascii="Arial" w:hAnsi="Arial" w:cs="Arial"/>
          <w:sz w:val="20"/>
          <w:szCs w:val="20"/>
          <w:lang w:val="en-PH"/>
        </w:rPr>
        <w:t xml:space="preserve"> </w:t>
      </w:r>
      <w:r>
        <w:rPr>
          <w:rFonts w:ascii="Arial" w:hAnsi="Arial" w:cs="Arial"/>
          <w:sz w:val="20"/>
          <w:szCs w:val="20"/>
        </w:rPr>
        <w:t>face challenges in implementing environmental sustainability practices that translate into financial gains. Limited research exists on this relationship within the local SME context. Addressing this gap requires focusing on well-defined sustainability indicators</w:t>
      </w:r>
      <w:r>
        <w:rPr>
          <w:rFonts w:ascii="Arial" w:hAnsi="Arial" w:cs="Arial"/>
          <w:sz w:val="20"/>
          <w:szCs w:val="20"/>
          <w:lang w:val="en-PH"/>
        </w:rPr>
        <w:t xml:space="preserve"> </w:t>
      </w:r>
      <w:r>
        <w:rPr>
          <w:rFonts w:ascii="Arial" w:hAnsi="Arial" w:cs="Arial"/>
          <w:sz w:val="20"/>
          <w:szCs w:val="20"/>
        </w:rPr>
        <w:t>such as energy, water, and chemical use, and waste management</w:t>
      </w:r>
      <w:r>
        <w:rPr>
          <w:rFonts w:ascii="Arial" w:hAnsi="Arial" w:cs="Arial"/>
          <w:sz w:val="20"/>
          <w:szCs w:val="20"/>
          <w:lang w:val="en-PH"/>
        </w:rPr>
        <w:t xml:space="preserve"> </w:t>
      </w:r>
      <w:r>
        <w:rPr>
          <w:rFonts w:ascii="Arial" w:hAnsi="Arial" w:cs="Arial"/>
          <w:sz w:val="20"/>
          <w:szCs w:val="20"/>
        </w:rPr>
        <w:t>and aligning them with strategic goals. By effectively integrating environmental, social, and economic dimensions, SMEs can mitigate environmental impacts, advance social equity, and drive sustainable economic growth.</w:t>
      </w:r>
    </w:p>
    <w:p w14:paraId="410D265C" w14:textId="77777777" w:rsidR="00CD19A2" w:rsidRDefault="00000000">
      <w:pPr>
        <w:pStyle w:val="AbstHead"/>
        <w:spacing w:after="0"/>
        <w:jc w:val="both"/>
        <w:rPr>
          <w:rFonts w:ascii="Arial" w:hAnsi="Arial" w:cs="Arial"/>
        </w:rPr>
      </w:pPr>
      <w:r>
        <w:rPr>
          <w:rFonts w:ascii="Arial" w:hAnsi="Arial" w:cs="Arial"/>
        </w:rPr>
        <w:t xml:space="preserve">2.  methodology </w:t>
      </w:r>
    </w:p>
    <w:p w14:paraId="30857B87" w14:textId="77777777" w:rsidR="00CD19A2" w:rsidRDefault="00CD19A2">
      <w:pPr>
        <w:pStyle w:val="Body"/>
        <w:spacing w:after="0"/>
        <w:rPr>
          <w:rFonts w:ascii="Arial" w:hAnsi="Arial"/>
        </w:rPr>
      </w:pPr>
    </w:p>
    <w:p w14:paraId="0BE0B74C" w14:textId="77777777" w:rsidR="00CD19A2" w:rsidRDefault="00000000">
      <w:pPr>
        <w:pStyle w:val="Body"/>
        <w:spacing w:after="0"/>
        <w:rPr>
          <w:rFonts w:ascii="Arial" w:hAnsi="Arial"/>
        </w:rPr>
      </w:pPr>
      <w:r>
        <w:rPr>
          <w:rFonts w:ascii="Arial" w:hAnsi="Arial"/>
        </w:rPr>
        <w:lastRenderedPageBreak/>
        <w:t xml:space="preserve">This global systematic literature review </w:t>
      </w:r>
      <w:r>
        <w:rPr>
          <w:rFonts w:ascii="Arial" w:hAnsi="Arial"/>
          <w:lang w:val="en-PH"/>
        </w:rPr>
        <w:t xml:space="preserve">(SLR) </w:t>
      </w:r>
      <w:r>
        <w:rPr>
          <w:rFonts w:ascii="Arial" w:hAnsi="Arial"/>
        </w:rPr>
        <w:t xml:space="preserve">investigated the adoption of environmental sustainability practices among small and medium enterprises (SMEs) and its impact on the financial performance across various educational and digital contexts. This design allowed for an exploration of how these environmental sustainability practices indicators, such as energy usage, water usage, chemical usage and waste management shape the adoption of geographical setting of SME's impact their financial performance through financial indicators such as cost, revenue and profit. </w:t>
      </w:r>
    </w:p>
    <w:p w14:paraId="46E49C80" w14:textId="77777777" w:rsidR="00CD19A2" w:rsidRDefault="00CD19A2">
      <w:pPr>
        <w:pStyle w:val="Body"/>
        <w:spacing w:after="0"/>
        <w:rPr>
          <w:rFonts w:ascii="Arial" w:hAnsi="Arial"/>
        </w:rPr>
      </w:pPr>
    </w:p>
    <w:p w14:paraId="4B54B5B0" w14:textId="77777777" w:rsidR="00CD19A2" w:rsidRDefault="00000000">
      <w:pPr>
        <w:pStyle w:val="Body"/>
        <w:spacing w:after="0"/>
        <w:jc w:val="left"/>
        <w:rPr>
          <w:rFonts w:ascii="Arial" w:hAnsi="Arial" w:cs="Arial"/>
          <w:b/>
          <w:bCs/>
          <w:sz w:val="22"/>
          <w:szCs w:val="22"/>
          <w:lang w:val="en-PH"/>
        </w:rPr>
      </w:pPr>
      <w:r>
        <w:rPr>
          <w:rFonts w:ascii="Arial" w:hAnsi="Arial" w:cs="Arial"/>
          <w:b/>
          <w:caps/>
          <w:sz w:val="22"/>
        </w:rPr>
        <w:t>2.1</w:t>
      </w:r>
      <w:r>
        <w:rPr>
          <w:rFonts w:ascii="Arial" w:hAnsi="Arial" w:cs="Arial"/>
          <w:lang w:val="en-PH"/>
        </w:rPr>
        <w:t xml:space="preserve"> </w:t>
      </w:r>
      <w:r>
        <w:rPr>
          <w:rFonts w:ascii="Arial" w:hAnsi="Arial" w:cs="Arial"/>
          <w:b/>
          <w:bCs/>
          <w:sz w:val="22"/>
          <w:szCs w:val="22"/>
          <w:lang w:val="en-PH"/>
        </w:rPr>
        <w:t>RESEARCH DESIGN</w:t>
      </w:r>
    </w:p>
    <w:p w14:paraId="0BCAFCF4" w14:textId="77777777" w:rsidR="00CD19A2" w:rsidRDefault="00CD19A2">
      <w:pPr>
        <w:pStyle w:val="Body"/>
        <w:spacing w:after="0"/>
        <w:jc w:val="left"/>
        <w:rPr>
          <w:rFonts w:ascii="Arial" w:hAnsi="Arial"/>
          <w:lang w:val="en-PH"/>
        </w:rPr>
      </w:pPr>
    </w:p>
    <w:p w14:paraId="0556D238" w14:textId="77777777" w:rsidR="00CD19A2" w:rsidRDefault="00000000">
      <w:pPr>
        <w:pStyle w:val="Body"/>
        <w:spacing w:after="0"/>
        <w:rPr>
          <w:rFonts w:ascii="Arial" w:hAnsi="Arial"/>
        </w:rPr>
      </w:pPr>
      <w:r>
        <w:rPr>
          <w:rFonts w:ascii="Arial" w:hAnsi="Arial"/>
        </w:rPr>
        <w:t>This systematic literature review employed a global scope, analyzing peer-reviewed journal articles relevant to environmental sustainability practices implementation within small and medium enterprises (SMEs)</w:t>
      </w:r>
      <w:r>
        <w:rPr>
          <w:rFonts w:ascii="Arial" w:hAnsi="Arial"/>
          <w:lang w:val="en-PH"/>
        </w:rPr>
        <w:t xml:space="preserve">. </w:t>
      </w:r>
      <w:r>
        <w:rPr>
          <w:rFonts w:ascii="Arial" w:hAnsi="Arial"/>
        </w:rPr>
        <w:t>The focus of the analysis centers on the nuances of environmental sustainability practices implementation within diverse spatial indicators: energy usage, water usage, chemical usage and waste management. Guided by the PRISMA 2020 framework (Page et al., 2021), the study systematically identified, screened and synthesized peer-reviewed article</w:t>
      </w:r>
      <w:r>
        <w:rPr>
          <w:rFonts w:ascii="Arial" w:hAnsi="Arial"/>
          <w:lang w:val="en-PH"/>
        </w:rPr>
        <w:t xml:space="preserve">. </w:t>
      </w:r>
      <w:r>
        <w:rPr>
          <w:rFonts w:ascii="Arial" w:hAnsi="Arial"/>
        </w:rPr>
        <w:t xml:space="preserve">This examines how these various environmental sustainability practices </w:t>
      </w:r>
      <w:proofErr w:type="gramStart"/>
      <w:r>
        <w:rPr>
          <w:rFonts w:ascii="Arial" w:hAnsi="Arial"/>
        </w:rPr>
        <w:t>affects</w:t>
      </w:r>
      <w:proofErr w:type="gramEnd"/>
      <w:r>
        <w:rPr>
          <w:rFonts w:ascii="Arial" w:hAnsi="Arial"/>
        </w:rPr>
        <w:t xml:space="preserve"> the financial performance such revenue, cost and profit among SMEs. </w:t>
      </w:r>
    </w:p>
    <w:p w14:paraId="6ECB5CF2" w14:textId="77777777" w:rsidR="00CD19A2" w:rsidRDefault="00CD19A2">
      <w:pPr>
        <w:pStyle w:val="Body"/>
        <w:spacing w:after="0"/>
        <w:rPr>
          <w:rFonts w:ascii="Arial" w:hAnsi="Arial"/>
        </w:rPr>
      </w:pPr>
    </w:p>
    <w:p w14:paraId="0AB9AF5F" w14:textId="77777777" w:rsidR="00CD19A2" w:rsidRDefault="00000000">
      <w:pPr>
        <w:pStyle w:val="Body"/>
        <w:spacing w:after="0"/>
        <w:rPr>
          <w:rFonts w:ascii="Arial" w:hAnsi="Arial"/>
          <w:b/>
          <w:bCs/>
          <w:sz w:val="22"/>
          <w:szCs w:val="22"/>
          <w:lang w:val="en-PH"/>
        </w:rPr>
      </w:pPr>
      <w:r>
        <w:rPr>
          <w:rFonts w:ascii="Arial" w:hAnsi="Arial"/>
          <w:b/>
          <w:bCs/>
          <w:sz w:val="22"/>
          <w:szCs w:val="22"/>
          <w:lang w:val="en-PH"/>
        </w:rPr>
        <w:t>2.2 RESEARCH QUESTIONS</w:t>
      </w:r>
    </w:p>
    <w:p w14:paraId="108981F1" w14:textId="77777777" w:rsidR="00CD19A2" w:rsidRDefault="00CD19A2">
      <w:pPr>
        <w:pStyle w:val="Body"/>
        <w:spacing w:after="0"/>
        <w:rPr>
          <w:rFonts w:ascii="Arial" w:hAnsi="Arial"/>
          <w:b/>
          <w:bCs/>
          <w:sz w:val="22"/>
          <w:szCs w:val="22"/>
          <w:lang w:val="en-PH"/>
        </w:rPr>
      </w:pPr>
    </w:p>
    <w:p w14:paraId="064AB765" w14:textId="77777777" w:rsidR="00CD19A2" w:rsidRDefault="00000000">
      <w:pPr>
        <w:pStyle w:val="Body"/>
        <w:spacing w:after="0"/>
        <w:rPr>
          <w:rFonts w:ascii="Arial" w:hAnsi="Arial"/>
          <w:lang w:val="en-PH"/>
        </w:rPr>
      </w:pPr>
      <w:r>
        <w:rPr>
          <w:rFonts w:ascii="Arial" w:hAnsi="Arial"/>
        </w:rPr>
        <w:t>This</w:t>
      </w:r>
      <w:r>
        <w:rPr>
          <w:rFonts w:ascii="Arial" w:hAnsi="Arial"/>
          <w:lang w:val="en-PH"/>
        </w:rPr>
        <w:t xml:space="preserve"> review </w:t>
      </w:r>
      <w:proofErr w:type="gramStart"/>
      <w:r>
        <w:rPr>
          <w:rFonts w:ascii="Arial" w:hAnsi="Arial"/>
          <w:lang w:val="en-PH"/>
        </w:rPr>
        <w:t>address</w:t>
      </w:r>
      <w:proofErr w:type="gramEnd"/>
      <w:r>
        <w:rPr>
          <w:rFonts w:ascii="Arial" w:hAnsi="Arial"/>
          <w:lang w:val="en-PH"/>
        </w:rPr>
        <w:t xml:space="preserve"> the following research questions:</w:t>
      </w:r>
    </w:p>
    <w:p w14:paraId="7B6A640C" w14:textId="77777777" w:rsidR="00CD19A2" w:rsidRDefault="00CD19A2">
      <w:pPr>
        <w:pStyle w:val="Body"/>
        <w:spacing w:after="0"/>
        <w:rPr>
          <w:rFonts w:ascii="Arial" w:hAnsi="Arial"/>
          <w:lang w:val="en-PH"/>
        </w:rPr>
      </w:pPr>
    </w:p>
    <w:p w14:paraId="3B8D0FB4" w14:textId="77777777" w:rsidR="00CD19A2" w:rsidRDefault="00000000">
      <w:pPr>
        <w:pStyle w:val="Body"/>
        <w:spacing w:after="0"/>
        <w:rPr>
          <w:rFonts w:ascii="Arial" w:hAnsi="Arial"/>
          <w:lang w:val="en-PH"/>
        </w:rPr>
      </w:pPr>
      <w:r>
        <w:rPr>
          <w:rFonts w:ascii="Arial" w:hAnsi="Arial"/>
          <w:lang w:val="en-PH"/>
        </w:rPr>
        <w:t>1. What does existing literature reveal about the role of environmental sustainability practices as predictors of financial performance among small and medium enterprises (SMEs)?</w:t>
      </w:r>
    </w:p>
    <w:p w14:paraId="2DA0433C" w14:textId="77777777" w:rsidR="00CD19A2" w:rsidRDefault="00000000">
      <w:pPr>
        <w:pStyle w:val="Body"/>
        <w:spacing w:after="0"/>
        <w:rPr>
          <w:rFonts w:ascii="Arial" w:hAnsi="Arial"/>
          <w:lang w:val="en-PH"/>
        </w:rPr>
      </w:pPr>
      <w:r>
        <w:rPr>
          <w:rFonts w:ascii="Arial" w:hAnsi="Arial"/>
          <w:lang w:val="en-PH"/>
        </w:rPr>
        <w:t>2. How do specific environmental sustainability practice indicators influence the financial performance of SMEs?</w:t>
      </w:r>
    </w:p>
    <w:p w14:paraId="78401C46" w14:textId="77777777" w:rsidR="00CD19A2" w:rsidRDefault="00000000">
      <w:pPr>
        <w:pStyle w:val="Body"/>
        <w:spacing w:after="0"/>
        <w:rPr>
          <w:rFonts w:ascii="Arial" w:hAnsi="Arial"/>
          <w:lang w:val="en-PH"/>
        </w:rPr>
      </w:pPr>
      <w:r>
        <w:rPr>
          <w:rFonts w:ascii="Arial" w:hAnsi="Arial"/>
          <w:lang w:val="en-PH"/>
        </w:rPr>
        <w:t>3. What are the key challenges or gaps that hinder the effective implementation of environmental sustainability practices in SMEs, thereby limiting improvements in their financial performance?</w:t>
      </w:r>
    </w:p>
    <w:p w14:paraId="4E89B492" w14:textId="77777777" w:rsidR="00CD19A2" w:rsidRDefault="00000000">
      <w:pPr>
        <w:pStyle w:val="Body"/>
        <w:spacing w:after="0"/>
        <w:rPr>
          <w:rFonts w:ascii="Arial" w:hAnsi="Arial"/>
          <w:b/>
          <w:bCs/>
          <w:sz w:val="22"/>
          <w:szCs w:val="22"/>
          <w:lang w:val="en-PH"/>
        </w:rPr>
      </w:pPr>
      <w:r>
        <w:rPr>
          <w:rFonts w:ascii="Arial" w:hAnsi="Arial"/>
          <w:b/>
          <w:bCs/>
          <w:sz w:val="22"/>
          <w:szCs w:val="22"/>
          <w:lang w:val="en-PH"/>
        </w:rPr>
        <w:tab/>
      </w:r>
    </w:p>
    <w:p w14:paraId="13E12AB8" w14:textId="77777777" w:rsidR="00CD19A2" w:rsidRDefault="00000000">
      <w:pPr>
        <w:pStyle w:val="Body"/>
        <w:spacing w:after="0"/>
        <w:rPr>
          <w:rFonts w:ascii="Arial" w:hAnsi="Arial"/>
          <w:b/>
          <w:bCs/>
          <w:sz w:val="22"/>
          <w:szCs w:val="22"/>
          <w:lang w:val="en-PH"/>
        </w:rPr>
      </w:pPr>
      <w:r>
        <w:rPr>
          <w:rFonts w:ascii="Arial" w:hAnsi="Arial"/>
          <w:b/>
          <w:bCs/>
          <w:sz w:val="22"/>
          <w:szCs w:val="22"/>
          <w:lang w:val="en-PH"/>
        </w:rPr>
        <w:t>2.3 RESEARCH LOCALE</w:t>
      </w:r>
      <w:r>
        <w:rPr>
          <w:rFonts w:ascii="Arial" w:hAnsi="Arial"/>
          <w:b/>
          <w:bCs/>
          <w:sz w:val="22"/>
          <w:szCs w:val="22"/>
        </w:rPr>
        <w:t xml:space="preserve"> </w:t>
      </w:r>
      <w:r>
        <w:rPr>
          <w:rFonts w:ascii="Arial" w:hAnsi="Arial"/>
          <w:b/>
          <w:bCs/>
          <w:sz w:val="22"/>
          <w:szCs w:val="22"/>
          <w:lang w:val="en-PH"/>
        </w:rPr>
        <w:t>AND DATA SOURCES</w:t>
      </w:r>
    </w:p>
    <w:p w14:paraId="40309AFA" w14:textId="77777777" w:rsidR="00CD19A2" w:rsidRDefault="00CD19A2">
      <w:pPr>
        <w:pStyle w:val="Body"/>
        <w:spacing w:after="0"/>
        <w:rPr>
          <w:rFonts w:ascii="Arial" w:hAnsi="Arial"/>
          <w:b/>
          <w:bCs/>
        </w:rPr>
      </w:pPr>
    </w:p>
    <w:p w14:paraId="23B64343" w14:textId="77777777" w:rsidR="00CD19A2" w:rsidRDefault="00000000">
      <w:pPr>
        <w:pStyle w:val="Body"/>
        <w:spacing w:after="0"/>
        <w:rPr>
          <w:rFonts w:ascii="Arial" w:hAnsi="Arial"/>
        </w:rPr>
      </w:pPr>
      <w:r>
        <w:rPr>
          <w:rFonts w:ascii="Arial" w:hAnsi="Arial"/>
        </w:rPr>
        <w:t xml:space="preserve">This study did not involve interaction with human participants instead, it employed a systematic peer-reviewed journal articles retrieved from reputable academic databases including Google Scholar, </w:t>
      </w:r>
      <w:r>
        <w:rPr>
          <w:rFonts w:ascii="Arial" w:hAnsi="Arial"/>
          <w:lang w:val="en-PH"/>
        </w:rPr>
        <w:t xml:space="preserve">Philippine </w:t>
      </w:r>
      <w:r>
        <w:rPr>
          <w:rFonts w:ascii="Arial" w:hAnsi="Arial"/>
        </w:rPr>
        <w:t>E</w:t>
      </w:r>
      <w:r>
        <w:rPr>
          <w:rFonts w:ascii="Arial" w:hAnsi="Arial"/>
          <w:lang w:val="en-PH"/>
        </w:rPr>
        <w:t>-</w:t>
      </w:r>
      <w:r>
        <w:rPr>
          <w:rFonts w:ascii="Arial" w:hAnsi="Arial"/>
        </w:rPr>
        <w:t xml:space="preserve">Journals, </w:t>
      </w:r>
      <w:r>
        <w:rPr>
          <w:rFonts w:ascii="Arial" w:hAnsi="Arial"/>
          <w:lang w:val="en-PH"/>
        </w:rPr>
        <w:t xml:space="preserve">PubMed, </w:t>
      </w:r>
      <w:r>
        <w:rPr>
          <w:rFonts w:ascii="Arial" w:hAnsi="Arial"/>
        </w:rPr>
        <w:t>Research Gate and Science Direct. The target literature for this review comprised focusing on environmental sustainability practices</w:t>
      </w:r>
      <w:r>
        <w:rPr>
          <w:rFonts w:ascii="Arial" w:hAnsi="Arial"/>
          <w:lang w:val="en-PH"/>
        </w:rPr>
        <w:t xml:space="preserve"> indicators such as</w:t>
      </w:r>
      <w:r>
        <w:rPr>
          <w:rFonts w:ascii="Arial" w:hAnsi="Arial"/>
        </w:rPr>
        <w:t xml:space="preserve"> energy usage, water usage, chemical usage and waste management and its impact on the SME's financial performance</w:t>
      </w:r>
      <w:r>
        <w:rPr>
          <w:rFonts w:ascii="Arial" w:hAnsi="Arial"/>
          <w:lang w:val="en-PH"/>
        </w:rPr>
        <w:t xml:space="preserve"> determine on revenue, cost and profit</w:t>
      </w:r>
      <w:r>
        <w:rPr>
          <w:rFonts w:ascii="Arial" w:hAnsi="Arial"/>
        </w:rPr>
        <w:t>.</w:t>
      </w:r>
    </w:p>
    <w:p w14:paraId="223F1E09" w14:textId="77777777" w:rsidR="00CD19A2" w:rsidRDefault="00000000">
      <w:pPr>
        <w:pStyle w:val="Body"/>
        <w:spacing w:after="0"/>
        <w:rPr>
          <w:rFonts w:ascii="Arial" w:hAnsi="Arial"/>
          <w:lang w:val="en-PH"/>
        </w:rPr>
      </w:pPr>
      <w:r>
        <w:rPr>
          <w:rFonts w:ascii="Arial" w:hAnsi="Arial"/>
          <w:lang w:val="en-PH"/>
        </w:rPr>
        <w:tab/>
      </w:r>
    </w:p>
    <w:p w14:paraId="6A6FF7B0" w14:textId="77777777" w:rsidR="00CD19A2" w:rsidRDefault="00000000">
      <w:pPr>
        <w:pStyle w:val="Body"/>
        <w:spacing w:after="0"/>
        <w:rPr>
          <w:rFonts w:ascii="Arial" w:hAnsi="Arial"/>
          <w:b/>
          <w:bCs/>
          <w:sz w:val="22"/>
          <w:szCs w:val="22"/>
          <w:lang w:val="en-PH"/>
        </w:rPr>
      </w:pPr>
      <w:r>
        <w:rPr>
          <w:rFonts w:ascii="Arial" w:hAnsi="Arial"/>
          <w:b/>
          <w:bCs/>
          <w:sz w:val="22"/>
          <w:szCs w:val="22"/>
          <w:lang w:val="en-PH"/>
        </w:rPr>
        <w:t>2.4 INCLUSION AND EXCLUSION CRITERIA</w:t>
      </w:r>
    </w:p>
    <w:p w14:paraId="647E1285" w14:textId="77777777" w:rsidR="00CD19A2" w:rsidRDefault="00CD19A2">
      <w:pPr>
        <w:pStyle w:val="Body"/>
        <w:spacing w:after="0"/>
        <w:rPr>
          <w:rFonts w:ascii="Arial" w:hAnsi="Arial"/>
          <w:b/>
          <w:bCs/>
          <w:sz w:val="22"/>
          <w:szCs w:val="22"/>
          <w:lang w:val="en-PH"/>
        </w:rPr>
      </w:pPr>
    </w:p>
    <w:p w14:paraId="5399749F" w14:textId="77777777" w:rsidR="00CD19A2" w:rsidRDefault="00000000">
      <w:pPr>
        <w:pStyle w:val="Body"/>
        <w:spacing w:after="0"/>
        <w:rPr>
          <w:rFonts w:ascii="Arial" w:hAnsi="Arial"/>
          <w:b/>
          <w:bCs/>
        </w:rPr>
      </w:pPr>
      <w:r>
        <w:rPr>
          <w:rFonts w:ascii="Arial" w:hAnsi="Arial"/>
          <w:b/>
          <w:bCs/>
        </w:rPr>
        <w:t>Articles were selected using the following inclusion criteria:</w:t>
      </w:r>
    </w:p>
    <w:p w14:paraId="411BDEB7" w14:textId="77777777" w:rsidR="00CD19A2" w:rsidRDefault="00CD19A2">
      <w:pPr>
        <w:pStyle w:val="Body"/>
        <w:spacing w:after="0"/>
        <w:rPr>
          <w:rFonts w:ascii="Arial" w:hAnsi="Arial"/>
        </w:rPr>
      </w:pPr>
    </w:p>
    <w:p w14:paraId="653BDBFC" w14:textId="77777777" w:rsidR="00CD19A2" w:rsidRDefault="00000000">
      <w:pPr>
        <w:pStyle w:val="Body"/>
        <w:numPr>
          <w:ilvl w:val="0"/>
          <w:numId w:val="2"/>
        </w:numPr>
        <w:spacing w:after="0"/>
        <w:rPr>
          <w:rFonts w:ascii="Arial" w:hAnsi="Arial"/>
        </w:rPr>
      </w:pPr>
      <w:r>
        <w:rPr>
          <w:rFonts w:ascii="Arial" w:hAnsi="Arial"/>
        </w:rPr>
        <w:t>Peer-</w:t>
      </w:r>
      <w:proofErr w:type="spellStart"/>
      <w:r>
        <w:rPr>
          <w:rFonts w:ascii="Arial" w:hAnsi="Arial"/>
        </w:rPr>
        <w:t>revi</w:t>
      </w:r>
      <w:proofErr w:type="spellEnd"/>
      <w:r>
        <w:rPr>
          <w:rFonts w:ascii="Arial" w:hAnsi="Arial"/>
          <w:lang w:val="en-PH"/>
        </w:rPr>
        <w:t>e</w:t>
      </w:r>
      <w:r>
        <w:rPr>
          <w:rFonts w:ascii="Arial" w:hAnsi="Arial"/>
        </w:rPr>
        <w:t>wed status</w:t>
      </w:r>
    </w:p>
    <w:p w14:paraId="447333A7" w14:textId="77777777" w:rsidR="00CD19A2" w:rsidRDefault="00000000">
      <w:pPr>
        <w:pStyle w:val="Body"/>
        <w:numPr>
          <w:ilvl w:val="0"/>
          <w:numId w:val="2"/>
        </w:numPr>
        <w:spacing w:after="0"/>
        <w:rPr>
          <w:rFonts w:ascii="Arial" w:hAnsi="Arial"/>
        </w:rPr>
      </w:pPr>
      <w:r>
        <w:rPr>
          <w:rFonts w:ascii="Arial" w:hAnsi="Arial"/>
        </w:rPr>
        <w:t>Published between 2016 and 2025 to include both foundational and latest developments</w:t>
      </w:r>
    </w:p>
    <w:p w14:paraId="12917718" w14:textId="77777777" w:rsidR="00CD19A2" w:rsidRDefault="00000000">
      <w:pPr>
        <w:pStyle w:val="Body"/>
        <w:numPr>
          <w:ilvl w:val="0"/>
          <w:numId w:val="2"/>
        </w:numPr>
        <w:spacing w:after="0"/>
        <w:rPr>
          <w:rFonts w:ascii="Arial" w:hAnsi="Arial"/>
        </w:rPr>
      </w:pPr>
      <w:r>
        <w:rPr>
          <w:rFonts w:ascii="Arial" w:hAnsi="Arial"/>
        </w:rPr>
        <w:t xml:space="preserve">Availability of full-text and written in English </w:t>
      </w:r>
    </w:p>
    <w:p w14:paraId="71929CFF" w14:textId="77777777" w:rsidR="00CD19A2" w:rsidRDefault="00000000">
      <w:pPr>
        <w:pStyle w:val="Body"/>
        <w:numPr>
          <w:ilvl w:val="0"/>
          <w:numId w:val="2"/>
        </w:numPr>
        <w:spacing w:after="0"/>
        <w:rPr>
          <w:rFonts w:ascii="Arial" w:hAnsi="Arial"/>
        </w:rPr>
      </w:pPr>
      <w:r>
        <w:rPr>
          <w:rFonts w:ascii="Arial" w:hAnsi="Arial"/>
        </w:rPr>
        <w:t>Focus on environmental sustainability practices as predictor of financial performance among SMEs</w:t>
      </w:r>
    </w:p>
    <w:p w14:paraId="209DD534" w14:textId="77777777" w:rsidR="00CD19A2" w:rsidRDefault="00000000">
      <w:pPr>
        <w:pStyle w:val="Body"/>
        <w:numPr>
          <w:ilvl w:val="0"/>
          <w:numId w:val="2"/>
        </w:numPr>
        <w:spacing w:after="0"/>
        <w:rPr>
          <w:rFonts w:ascii="Arial" w:hAnsi="Arial"/>
        </w:rPr>
      </w:pPr>
      <w:r>
        <w:rPr>
          <w:rFonts w:ascii="Arial" w:hAnsi="Arial"/>
        </w:rPr>
        <w:t>Discussion of environmental sustainability practices indicators and financial performance indicators</w:t>
      </w:r>
    </w:p>
    <w:p w14:paraId="6208FB63" w14:textId="77777777" w:rsidR="00CD19A2" w:rsidRDefault="00CD19A2">
      <w:pPr>
        <w:pStyle w:val="Body"/>
        <w:spacing w:after="0"/>
        <w:rPr>
          <w:rFonts w:ascii="Arial" w:hAnsi="Arial"/>
          <w:lang w:val="en-PH"/>
        </w:rPr>
      </w:pPr>
    </w:p>
    <w:p w14:paraId="0DA0FA75" w14:textId="77777777" w:rsidR="00CD19A2" w:rsidRDefault="00000000">
      <w:pPr>
        <w:pStyle w:val="Body"/>
        <w:spacing w:after="0"/>
        <w:rPr>
          <w:rFonts w:ascii="Arial" w:hAnsi="Arial"/>
          <w:b/>
          <w:bCs/>
        </w:rPr>
      </w:pPr>
      <w:r>
        <w:rPr>
          <w:rFonts w:ascii="Arial" w:hAnsi="Arial"/>
          <w:b/>
          <w:bCs/>
        </w:rPr>
        <w:t xml:space="preserve">Exclusion </w:t>
      </w:r>
      <w:r>
        <w:rPr>
          <w:rFonts w:ascii="Arial" w:hAnsi="Arial"/>
          <w:b/>
          <w:bCs/>
          <w:lang w:val="en-PH"/>
        </w:rPr>
        <w:t>c</w:t>
      </w:r>
      <w:proofErr w:type="spellStart"/>
      <w:r>
        <w:rPr>
          <w:rFonts w:ascii="Arial" w:hAnsi="Arial"/>
          <w:b/>
          <w:bCs/>
        </w:rPr>
        <w:t>riteria</w:t>
      </w:r>
      <w:proofErr w:type="spellEnd"/>
      <w:r>
        <w:rPr>
          <w:rFonts w:ascii="Arial" w:hAnsi="Arial"/>
          <w:b/>
          <w:bCs/>
        </w:rPr>
        <w:t>:</w:t>
      </w:r>
    </w:p>
    <w:p w14:paraId="73B506C9" w14:textId="77777777" w:rsidR="00CD19A2" w:rsidRDefault="00CD19A2">
      <w:pPr>
        <w:pStyle w:val="Body"/>
        <w:spacing w:after="0"/>
        <w:rPr>
          <w:rFonts w:ascii="Arial" w:hAnsi="Arial"/>
        </w:rPr>
      </w:pPr>
    </w:p>
    <w:p w14:paraId="02D23446" w14:textId="77777777" w:rsidR="00CD19A2" w:rsidRDefault="00000000">
      <w:pPr>
        <w:pStyle w:val="Body"/>
        <w:numPr>
          <w:ilvl w:val="0"/>
          <w:numId w:val="2"/>
        </w:numPr>
        <w:spacing w:after="0"/>
        <w:rPr>
          <w:rFonts w:ascii="Arial" w:hAnsi="Arial"/>
        </w:rPr>
      </w:pPr>
      <w:r>
        <w:rPr>
          <w:rFonts w:ascii="Arial" w:hAnsi="Arial"/>
        </w:rPr>
        <w:t>Non-peer-reviewed sources</w:t>
      </w:r>
    </w:p>
    <w:p w14:paraId="552C2098" w14:textId="77777777" w:rsidR="00CD19A2" w:rsidRDefault="00000000">
      <w:pPr>
        <w:pStyle w:val="Body"/>
        <w:numPr>
          <w:ilvl w:val="0"/>
          <w:numId w:val="2"/>
        </w:numPr>
        <w:spacing w:after="0"/>
        <w:rPr>
          <w:rFonts w:ascii="Arial" w:hAnsi="Arial"/>
        </w:rPr>
      </w:pPr>
      <w:r>
        <w:rPr>
          <w:rFonts w:ascii="Arial" w:hAnsi="Arial"/>
        </w:rPr>
        <w:t>Articles below 2016</w:t>
      </w:r>
    </w:p>
    <w:p w14:paraId="18EB45C9" w14:textId="77777777" w:rsidR="00CD19A2" w:rsidRDefault="00000000">
      <w:pPr>
        <w:pStyle w:val="Body"/>
        <w:numPr>
          <w:ilvl w:val="0"/>
          <w:numId w:val="2"/>
        </w:numPr>
        <w:spacing w:after="0"/>
        <w:rPr>
          <w:rFonts w:ascii="Arial" w:hAnsi="Arial"/>
        </w:rPr>
      </w:pPr>
      <w:proofErr w:type="spellStart"/>
      <w:r>
        <w:rPr>
          <w:rFonts w:ascii="Arial" w:hAnsi="Arial"/>
        </w:rPr>
        <w:t>Unavaible</w:t>
      </w:r>
      <w:proofErr w:type="spellEnd"/>
      <w:r>
        <w:rPr>
          <w:rFonts w:ascii="Arial" w:hAnsi="Arial"/>
        </w:rPr>
        <w:t xml:space="preserve"> full-text and not written in English</w:t>
      </w:r>
    </w:p>
    <w:p w14:paraId="14E0DCFB" w14:textId="77777777" w:rsidR="00CD19A2" w:rsidRDefault="00000000">
      <w:pPr>
        <w:pStyle w:val="Body"/>
        <w:numPr>
          <w:ilvl w:val="0"/>
          <w:numId w:val="2"/>
        </w:numPr>
        <w:spacing w:after="0"/>
        <w:rPr>
          <w:rFonts w:ascii="Arial" w:hAnsi="Arial"/>
        </w:rPr>
      </w:pPr>
      <w:r>
        <w:rPr>
          <w:rFonts w:ascii="Arial" w:hAnsi="Arial"/>
        </w:rPr>
        <w:t>Studies not related to environmental sustainability or financial performance among SMEs</w:t>
      </w:r>
    </w:p>
    <w:p w14:paraId="118A3C10" w14:textId="77777777" w:rsidR="00CD19A2" w:rsidRDefault="00000000">
      <w:pPr>
        <w:pStyle w:val="Body"/>
        <w:numPr>
          <w:ilvl w:val="0"/>
          <w:numId w:val="2"/>
        </w:numPr>
        <w:spacing w:after="0"/>
        <w:rPr>
          <w:rFonts w:ascii="Arial" w:hAnsi="Arial"/>
        </w:rPr>
      </w:pPr>
      <w:r>
        <w:rPr>
          <w:rFonts w:ascii="Arial" w:hAnsi="Arial"/>
        </w:rPr>
        <w:t xml:space="preserve">Articles lacking of DOIs and did not provide a sufficient discussion of sustainability practices. </w:t>
      </w:r>
    </w:p>
    <w:p w14:paraId="7F2EF219" w14:textId="77777777" w:rsidR="00CD19A2" w:rsidRDefault="00CD19A2">
      <w:pPr>
        <w:pStyle w:val="Body"/>
        <w:spacing w:after="0"/>
        <w:rPr>
          <w:rFonts w:ascii="Arial" w:hAnsi="Arial"/>
          <w:b/>
          <w:bCs/>
          <w:sz w:val="22"/>
          <w:szCs w:val="22"/>
          <w:lang w:val="en-PH"/>
        </w:rPr>
      </w:pPr>
    </w:p>
    <w:p w14:paraId="470AA371" w14:textId="77777777" w:rsidR="00CD19A2" w:rsidRDefault="00CD19A2">
      <w:pPr>
        <w:pStyle w:val="Body"/>
        <w:spacing w:after="0"/>
        <w:rPr>
          <w:rFonts w:ascii="Arial" w:hAnsi="Arial"/>
          <w:b/>
          <w:bCs/>
          <w:sz w:val="22"/>
          <w:szCs w:val="22"/>
          <w:lang w:val="en-PH"/>
        </w:rPr>
      </w:pPr>
    </w:p>
    <w:p w14:paraId="7E2CF15A" w14:textId="77777777" w:rsidR="00CD19A2" w:rsidRDefault="00CD19A2">
      <w:pPr>
        <w:pStyle w:val="Body"/>
        <w:spacing w:after="0"/>
        <w:rPr>
          <w:rFonts w:ascii="Arial" w:hAnsi="Arial"/>
          <w:b/>
          <w:bCs/>
          <w:sz w:val="22"/>
          <w:szCs w:val="22"/>
          <w:lang w:val="en-PH"/>
        </w:rPr>
      </w:pPr>
    </w:p>
    <w:p w14:paraId="1D33F897" w14:textId="77777777" w:rsidR="00CD19A2" w:rsidRDefault="00000000">
      <w:pPr>
        <w:pStyle w:val="Body"/>
        <w:spacing w:after="0"/>
        <w:rPr>
          <w:rFonts w:ascii="Arial" w:hAnsi="Arial"/>
          <w:b/>
          <w:bCs/>
          <w:sz w:val="22"/>
          <w:szCs w:val="22"/>
          <w:lang w:val="en-PH"/>
        </w:rPr>
      </w:pPr>
      <w:r>
        <w:rPr>
          <w:rFonts w:ascii="Arial" w:hAnsi="Arial"/>
          <w:b/>
          <w:bCs/>
          <w:sz w:val="22"/>
          <w:szCs w:val="22"/>
          <w:lang w:val="en-PH"/>
        </w:rPr>
        <w:t xml:space="preserve">2.3 RESEARCH PARTICIPANTS </w:t>
      </w:r>
    </w:p>
    <w:p w14:paraId="6DD48C19" w14:textId="77777777" w:rsidR="00CD19A2" w:rsidRDefault="00CD19A2">
      <w:pPr>
        <w:pStyle w:val="Body"/>
        <w:spacing w:after="0"/>
        <w:rPr>
          <w:rFonts w:ascii="Arial" w:hAnsi="Arial"/>
          <w:b/>
          <w:bCs/>
          <w:sz w:val="22"/>
          <w:szCs w:val="22"/>
          <w:lang w:val="en-PH"/>
        </w:rPr>
      </w:pPr>
    </w:p>
    <w:p w14:paraId="0E0F93B8" w14:textId="77777777" w:rsidR="00CD19A2" w:rsidRDefault="00000000">
      <w:pPr>
        <w:pStyle w:val="Body"/>
        <w:spacing w:after="0"/>
        <w:rPr>
          <w:rFonts w:ascii="Arial" w:hAnsi="Arial"/>
        </w:rPr>
      </w:pPr>
      <w:r>
        <w:rPr>
          <w:rFonts w:ascii="Arial" w:hAnsi="Arial"/>
        </w:rPr>
        <w:t>This data for systematic review consisted of peer-reviewed journal articles retrieve from reputable academic databases sources including Google Scholar, Electronic Journals, Research Gate and Science Direct. The target literature for this review comprised focusing on environmental sustainability practices energy usage, water usage, chemical usage and waste management and its impact on the SME's financial performance.</w:t>
      </w:r>
    </w:p>
    <w:p w14:paraId="06A2BE68" w14:textId="77777777" w:rsidR="00CD19A2" w:rsidRDefault="00CD19A2">
      <w:pPr>
        <w:pStyle w:val="Body"/>
        <w:spacing w:after="0"/>
        <w:rPr>
          <w:rFonts w:ascii="Arial" w:hAnsi="Arial"/>
        </w:rPr>
      </w:pPr>
    </w:p>
    <w:p w14:paraId="2C6F56FA" w14:textId="77777777" w:rsidR="00CD19A2" w:rsidRDefault="00000000">
      <w:pPr>
        <w:pStyle w:val="Body"/>
        <w:spacing w:after="0"/>
        <w:rPr>
          <w:rFonts w:ascii="Arial" w:hAnsi="Arial"/>
          <w:b/>
          <w:bCs/>
          <w:sz w:val="22"/>
          <w:szCs w:val="22"/>
        </w:rPr>
      </w:pPr>
      <w:r>
        <w:rPr>
          <w:rFonts w:ascii="Arial" w:hAnsi="Arial"/>
          <w:b/>
          <w:bCs/>
          <w:sz w:val="22"/>
          <w:szCs w:val="22"/>
          <w:lang w:val="en-PH"/>
        </w:rPr>
        <w:t>2.4 RESEARCH INSTRUMENT</w:t>
      </w:r>
    </w:p>
    <w:p w14:paraId="46687B54" w14:textId="77777777" w:rsidR="00CD19A2" w:rsidRDefault="00CD19A2">
      <w:pPr>
        <w:pStyle w:val="Body"/>
        <w:spacing w:after="0"/>
        <w:rPr>
          <w:rFonts w:ascii="Arial" w:hAnsi="Arial"/>
        </w:rPr>
      </w:pPr>
    </w:p>
    <w:p w14:paraId="31501C6F" w14:textId="77777777" w:rsidR="00CD19A2" w:rsidRDefault="00000000">
      <w:pPr>
        <w:pStyle w:val="Body"/>
        <w:spacing w:after="0"/>
        <w:rPr>
          <w:rFonts w:ascii="Arial" w:hAnsi="Arial"/>
        </w:rPr>
      </w:pPr>
      <w:r>
        <w:rPr>
          <w:rFonts w:ascii="Arial" w:hAnsi="Arial"/>
        </w:rPr>
        <w:t>The extracted data underwent a two-phase analysis. First, a thematic analysis was conducted to identify the recurring themes related in implementing environmental sustainability practices among SMEs, using a rigorous coding approach to categorize findings from the determined articles.  Key indicators include energy usage, water usage, chemical usage and waste management. Second, a comparative analysis of how these indicators affects the financial performance across various indicators such as revenue, cost and profit and reported challenges. Qualitative insights were synthesized to determine patterns and trends in environmental sustainability practices adoption and its impact on the financial performance among SMEs. To ensure the rigor of the review, the methodological quality of the included studies was evaluated using the PRISMA (Preferred Reporting Items for Systematic Reviews and Meta-Analyses) guidelines. The assessment focused on key factors such as study design, sample size, and data collection methods.</w:t>
      </w:r>
    </w:p>
    <w:p w14:paraId="695F9CC6" w14:textId="77777777" w:rsidR="00CD19A2" w:rsidRDefault="00CD19A2">
      <w:pPr>
        <w:pStyle w:val="Body"/>
        <w:spacing w:after="0"/>
        <w:rPr>
          <w:rFonts w:ascii="Arial" w:hAnsi="Arial"/>
        </w:rPr>
      </w:pPr>
    </w:p>
    <w:p w14:paraId="140E3897" w14:textId="77777777" w:rsidR="00CD19A2" w:rsidRDefault="00000000">
      <w:pPr>
        <w:pStyle w:val="Body"/>
        <w:spacing w:after="0"/>
        <w:rPr>
          <w:rFonts w:ascii="Arial" w:hAnsi="Arial"/>
          <w:lang w:val="en-PH"/>
        </w:rPr>
      </w:pPr>
      <w:r>
        <w:rPr>
          <w:rFonts w:ascii="Arial" w:hAnsi="Arial"/>
          <w:b/>
          <w:bCs/>
          <w:sz w:val="22"/>
          <w:szCs w:val="22"/>
          <w:lang w:val="en-PH"/>
        </w:rPr>
        <w:t>2.5 SEARCH AND SCREENING PROCEDURE</w:t>
      </w:r>
      <w:r>
        <w:rPr>
          <w:rFonts w:ascii="Arial" w:hAnsi="Arial"/>
          <w:lang w:val="en-PH"/>
        </w:rPr>
        <w:t xml:space="preserve"> </w:t>
      </w:r>
    </w:p>
    <w:p w14:paraId="009DB879" w14:textId="77777777" w:rsidR="00CD19A2" w:rsidRDefault="00CD19A2">
      <w:pPr>
        <w:pStyle w:val="Body"/>
        <w:spacing w:after="0"/>
        <w:rPr>
          <w:rFonts w:ascii="Arial" w:hAnsi="Arial"/>
          <w:lang w:val="en-PH"/>
        </w:rPr>
      </w:pPr>
    </w:p>
    <w:p w14:paraId="3DBAB59A" w14:textId="77777777" w:rsidR="00CD19A2" w:rsidRDefault="00000000">
      <w:pPr>
        <w:pStyle w:val="Body"/>
        <w:spacing w:after="0"/>
        <w:rPr>
          <w:rFonts w:ascii="Arial" w:hAnsi="Arial"/>
          <w:lang w:val="en-PH"/>
        </w:rPr>
      </w:pPr>
      <w:r>
        <w:rPr>
          <w:rFonts w:ascii="Arial" w:hAnsi="Arial"/>
          <w:lang w:val="en-PH"/>
        </w:rPr>
        <w:t>The literature search process involved several methodological steps to capture a reliable breadth of research on environmental sustainability practices as predictor of financial performance among SMEs. Google scholar was utilized for its systematic coverage across key academic literature, while PubMed, Science Direct and Philippine E-Journals were selected to ensure inclusion of both international and regional studies.</w:t>
      </w:r>
    </w:p>
    <w:p w14:paraId="3ED59EE7" w14:textId="77777777" w:rsidR="00CD19A2" w:rsidRDefault="00CD19A2">
      <w:pPr>
        <w:pStyle w:val="Body"/>
        <w:spacing w:after="0"/>
        <w:rPr>
          <w:rFonts w:ascii="Arial" w:hAnsi="Arial"/>
          <w:lang w:val="en-PH"/>
        </w:rPr>
      </w:pPr>
    </w:p>
    <w:p w14:paraId="243DCD93" w14:textId="77777777" w:rsidR="00CD19A2" w:rsidRDefault="00000000">
      <w:pPr>
        <w:pStyle w:val="Body"/>
        <w:spacing w:after="0"/>
        <w:rPr>
          <w:rFonts w:ascii="Arial" w:hAnsi="Arial"/>
          <w:lang w:val="en-PH"/>
        </w:rPr>
      </w:pPr>
      <w:r>
        <w:rPr>
          <w:rFonts w:ascii="Arial" w:hAnsi="Arial"/>
          <w:lang w:val="en-PH"/>
        </w:rPr>
        <w:t>Search terms included the following combinations of the following keywords such as:</w:t>
      </w:r>
    </w:p>
    <w:p w14:paraId="72044914" w14:textId="77777777" w:rsidR="00CD19A2" w:rsidRDefault="00000000">
      <w:pPr>
        <w:pStyle w:val="Body"/>
        <w:spacing w:after="0"/>
        <w:rPr>
          <w:rFonts w:ascii="Arial" w:hAnsi="Arial"/>
          <w:lang w:val="en-PH"/>
        </w:rPr>
      </w:pPr>
      <w:r>
        <w:rPr>
          <w:rFonts w:ascii="Arial" w:hAnsi="Arial"/>
          <w:lang w:val="en-PH"/>
        </w:rPr>
        <w:t>"</w:t>
      </w:r>
      <w:proofErr w:type="gramStart"/>
      <w:r>
        <w:rPr>
          <w:rFonts w:ascii="Arial" w:hAnsi="Arial"/>
          <w:lang w:val="en-PH"/>
        </w:rPr>
        <w:t>environmental</w:t>
      </w:r>
      <w:proofErr w:type="gramEnd"/>
      <w:r>
        <w:rPr>
          <w:rFonts w:ascii="Arial" w:hAnsi="Arial"/>
          <w:lang w:val="en-PH"/>
        </w:rPr>
        <w:t xml:space="preserve"> sustainability practices"</w:t>
      </w:r>
    </w:p>
    <w:p w14:paraId="29748BD0" w14:textId="77777777" w:rsidR="00CD19A2" w:rsidRDefault="00000000">
      <w:pPr>
        <w:pStyle w:val="Body"/>
        <w:spacing w:after="0"/>
        <w:rPr>
          <w:rFonts w:ascii="Arial" w:hAnsi="Arial"/>
          <w:lang w:val="en-PH"/>
        </w:rPr>
      </w:pPr>
      <w:r>
        <w:rPr>
          <w:rFonts w:ascii="Arial" w:hAnsi="Arial"/>
          <w:lang w:val="en-PH"/>
        </w:rPr>
        <w:t>"</w:t>
      </w:r>
      <w:proofErr w:type="gramStart"/>
      <w:r>
        <w:rPr>
          <w:rFonts w:ascii="Arial" w:hAnsi="Arial"/>
          <w:lang w:val="en-PH"/>
        </w:rPr>
        <w:t>financial</w:t>
      </w:r>
      <w:proofErr w:type="gramEnd"/>
      <w:r>
        <w:rPr>
          <w:rFonts w:ascii="Arial" w:hAnsi="Arial"/>
          <w:lang w:val="en-PH"/>
        </w:rPr>
        <w:t xml:space="preserve"> performance"</w:t>
      </w:r>
    </w:p>
    <w:p w14:paraId="772474AA" w14:textId="77777777" w:rsidR="00CD19A2" w:rsidRDefault="00000000">
      <w:pPr>
        <w:pStyle w:val="Body"/>
        <w:spacing w:after="0"/>
        <w:rPr>
          <w:rFonts w:ascii="Arial" w:hAnsi="Arial"/>
          <w:lang w:val="en-PH"/>
        </w:rPr>
      </w:pPr>
      <w:r>
        <w:rPr>
          <w:rFonts w:ascii="Arial" w:hAnsi="Arial"/>
          <w:lang w:val="en-PH"/>
        </w:rPr>
        <w:t>"</w:t>
      </w:r>
      <w:proofErr w:type="gramStart"/>
      <w:r>
        <w:rPr>
          <w:rFonts w:ascii="Arial" w:hAnsi="Arial"/>
          <w:lang w:val="en-PH"/>
        </w:rPr>
        <w:t>small</w:t>
      </w:r>
      <w:proofErr w:type="gramEnd"/>
      <w:r>
        <w:rPr>
          <w:rFonts w:ascii="Arial" w:hAnsi="Arial"/>
          <w:lang w:val="en-PH"/>
        </w:rPr>
        <w:t xml:space="preserve"> and medium enterprises"</w:t>
      </w:r>
    </w:p>
    <w:p w14:paraId="4C9C903F" w14:textId="77777777" w:rsidR="00CD19A2" w:rsidRDefault="00000000">
      <w:pPr>
        <w:pStyle w:val="Body"/>
        <w:spacing w:after="0"/>
        <w:rPr>
          <w:rFonts w:ascii="Arial" w:hAnsi="Arial"/>
          <w:lang w:val="en-PH"/>
        </w:rPr>
      </w:pPr>
      <w:r>
        <w:rPr>
          <w:rFonts w:ascii="Arial" w:hAnsi="Arial"/>
          <w:lang w:val="en-PH"/>
        </w:rPr>
        <w:t>"</w:t>
      </w:r>
      <w:proofErr w:type="gramStart"/>
      <w:r>
        <w:rPr>
          <w:rFonts w:ascii="Arial" w:hAnsi="Arial"/>
          <w:lang w:val="en-PH"/>
        </w:rPr>
        <w:t>energy</w:t>
      </w:r>
      <w:proofErr w:type="gramEnd"/>
      <w:r>
        <w:rPr>
          <w:rFonts w:ascii="Arial" w:hAnsi="Arial"/>
          <w:lang w:val="en-PH"/>
        </w:rPr>
        <w:t xml:space="preserve"> usage, water usage, chemical usage and waste management"</w:t>
      </w:r>
    </w:p>
    <w:p w14:paraId="2D56AFB5" w14:textId="77777777" w:rsidR="00CD19A2" w:rsidRDefault="00000000">
      <w:pPr>
        <w:pStyle w:val="Body"/>
        <w:spacing w:after="0"/>
        <w:rPr>
          <w:rFonts w:ascii="Arial" w:hAnsi="Arial"/>
          <w:lang w:val="en-PH"/>
        </w:rPr>
      </w:pPr>
      <w:r>
        <w:rPr>
          <w:rFonts w:ascii="Arial" w:hAnsi="Arial"/>
          <w:lang w:val="en-PH"/>
        </w:rPr>
        <w:t>"</w:t>
      </w:r>
      <w:proofErr w:type="gramStart"/>
      <w:r>
        <w:rPr>
          <w:rFonts w:ascii="Arial" w:hAnsi="Arial"/>
          <w:lang w:val="en-PH"/>
        </w:rPr>
        <w:t>revenue</w:t>
      </w:r>
      <w:proofErr w:type="gramEnd"/>
      <w:r>
        <w:rPr>
          <w:rFonts w:ascii="Arial" w:hAnsi="Arial"/>
          <w:lang w:val="en-PH"/>
        </w:rPr>
        <w:t>, cost and profit"</w:t>
      </w:r>
    </w:p>
    <w:p w14:paraId="719F7F07" w14:textId="77777777" w:rsidR="00CD19A2" w:rsidRDefault="00000000">
      <w:pPr>
        <w:pStyle w:val="Body"/>
        <w:spacing w:after="0"/>
        <w:rPr>
          <w:rFonts w:ascii="Arial" w:hAnsi="Arial"/>
          <w:lang w:val="en-PH"/>
        </w:rPr>
      </w:pPr>
      <w:r>
        <w:rPr>
          <w:rFonts w:ascii="Arial" w:hAnsi="Arial"/>
          <w:lang w:val="en-PH"/>
        </w:rPr>
        <w:t>"predictor"</w:t>
      </w:r>
    </w:p>
    <w:p w14:paraId="0ED92C4D" w14:textId="77777777" w:rsidR="00CD19A2" w:rsidRDefault="00CD19A2">
      <w:pPr>
        <w:pStyle w:val="Body"/>
        <w:spacing w:after="0"/>
        <w:rPr>
          <w:rFonts w:ascii="Arial" w:hAnsi="Arial"/>
          <w:lang w:val="en-PH"/>
        </w:rPr>
      </w:pPr>
    </w:p>
    <w:p w14:paraId="3C854A15" w14:textId="77777777" w:rsidR="00CD19A2" w:rsidRDefault="00000000">
      <w:pPr>
        <w:pStyle w:val="Body"/>
        <w:spacing w:after="0"/>
        <w:rPr>
          <w:rFonts w:ascii="Arial" w:hAnsi="Arial" w:cs="Arial"/>
          <w:sz w:val="21"/>
          <w:szCs w:val="21"/>
          <w:lang w:val="en-PH"/>
        </w:rPr>
      </w:pPr>
      <w:r>
        <w:rPr>
          <w:rFonts w:ascii="Arial" w:hAnsi="Arial"/>
          <w:lang w:val="en-PH"/>
        </w:rPr>
        <w:t xml:space="preserve">The search strategy employed Boolean operators such (AND, OR) were used to refine results. A total of 110 records were initially retrieved and abstract screening. From these, 10 articles were excluded for not meeting the inclusion criteria. The remaining 100 full text articles were assessed for eligibility. Of those 100, 23 studies were excluded during full text review. Ultimately, 77 peer-reviewed articles met all inclusion criteria and were incorporated into the final thematic and comparative analysis. </w:t>
      </w:r>
      <w:r>
        <w:rPr>
          <w:rFonts w:ascii="Arial" w:hAnsi="Arial" w:cs="Arial"/>
          <w:sz w:val="21"/>
          <w:szCs w:val="21"/>
        </w:rPr>
        <w:t>As shown in Fig. 1, the PRISMA flow diagram outlines the different phases of the screening process.</w:t>
      </w:r>
      <w:r>
        <w:rPr>
          <w:rFonts w:ascii="Arial" w:hAnsi="Arial" w:cs="Arial"/>
          <w:sz w:val="21"/>
          <w:szCs w:val="21"/>
          <w:lang w:val="en-PH"/>
        </w:rPr>
        <w:t xml:space="preserve"> </w:t>
      </w:r>
    </w:p>
    <w:p w14:paraId="6077E5BD" w14:textId="77777777" w:rsidR="00CD19A2" w:rsidRDefault="00CD19A2">
      <w:pPr>
        <w:pStyle w:val="Body"/>
        <w:spacing w:after="0"/>
        <w:rPr>
          <w:rFonts w:ascii="Arial" w:hAnsi="Arial"/>
          <w:lang w:val="en-PH"/>
        </w:rPr>
      </w:pPr>
    </w:p>
    <w:p w14:paraId="72B562E4" w14:textId="77777777" w:rsidR="00CD19A2" w:rsidRDefault="00CD19A2">
      <w:pPr>
        <w:pStyle w:val="Body"/>
        <w:spacing w:after="0"/>
        <w:rPr>
          <w:rFonts w:ascii="Arial" w:hAnsi="Arial"/>
          <w:lang w:val="en-PH"/>
        </w:rPr>
      </w:pPr>
    </w:p>
    <w:p w14:paraId="339FBFDD" w14:textId="77777777" w:rsidR="00CD19A2" w:rsidRDefault="00000000">
      <w:pPr>
        <w:pStyle w:val="Body"/>
        <w:spacing w:after="0"/>
      </w:pPr>
      <w:r>
        <w:rPr>
          <w:noProof/>
        </w:rPr>
        <w:lastRenderedPageBreak/>
        <w:drawing>
          <wp:inline distT="0" distB="0" distL="114300" distR="114300" wp14:anchorId="6222F78D" wp14:editId="727FCA4A">
            <wp:extent cx="5626100" cy="463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626100" cy="4635500"/>
                    </a:xfrm>
                    <a:prstGeom prst="rect">
                      <a:avLst/>
                    </a:prstGeom>
                    <a:noFill/>
                    <a:ln>
                      <a:noFill/>
                    </a:ln>
                  </pic:spPr>
                </pic:pic>
              </a:graphicData>
            </a:graphic>
          </wp:inline>
        </w:drawing>
      </w:r>
    </w:p>
    <w:p w14:paraId="12903EA8" w14:textId="77777777" w:rsidR="00CD19A2" w:rsidRDefault="00CD19A2">
      <w:pPr>
        <w:pStyle w:val="Body"/>
        <w:spacing w:after="0"/>
      </w:pPr>
    </w:p>
    <w:p w14:paraId="42C05D71" w14:textId="77777777" w:rsidR="00CD19A2" w:rsidRDefault="00000000">
      <w:pPr>
        <w:pStyle w:val="Body"/>
        <w:spacing w:after="0"/>
        <w:jc w:val="center"/>
        <w:rPr>
          <w:lang w:val="en-PH"/>
        </w:rPr>
      </w:pPr>
      <w:r>
        <w:rPr>
          <w:lang w:val="en-PH"/>
        </w:rPr>
        <w:t xml:space="preserve">Fig.1. PRISMA 2020 Flow diagram </w:t>
      </w:r>
    </w:p>
    <w:p w14:paraId="68CD8A8B" w14:textId="77777777" w:rsidR="00CD19A2" w:rsidRDefault="00CD19A2">
      <w:pPr>
        <w:pStyle w:val="Body"/>
        <w:spacing w:after="0"/>
        <w:jc w:val="center"/>
        <w:rPr>
          <w:lang w:val="en-PH"/>
        </w:rPr>
      </w:pPr>
    </w:p>
    <w:p w14:paraId="3048F62D" w14:textId="77777777" w:rsidR="00CD19A2" w:rsidRDefault="00CD19A2">
      <w:pPr>
        <w:pStyle w:val="Body"/>
        <w:spacing w:after="0"/>
        <w:rPr>
          <w:rFonts w:ascii="Arial" w:hAnsi="Arial"/>
          <w:lang w:val="en-PH"/>
        </w:rPr>
      </w:pPr>
    </w:p>
    <w:p w14:paraId="7A18E39A" w14:textId="77777777" w:rsidR="00CD19A2" w:rsidRDefault="00000000">
      <w:pPr>
        <w:pStyle w:val="Body"/>
        <w:spacing w:after="0"/>
        <w:rPr>
          <w:rFonts w:ascii="Arial" w:hAnsi="Arial"/>
          <w:b/>
          <w:bCs/>
          <w:sz w:val="22"/>
          <w:szCs w:val="22"/>
          <w:lang w:val="en-PH"/>
        </w:rPr>
      </w:pPr>
      <w:r>
        <w:rPr>
          <w:rFonts w:ascii="Arial" w:hAnsi="Arial"/>
          <w:b/>
          <w:bCs/>
          <w:sz w:val="22"/>
          <w:szCs w:val="22"/>
          <w:lang w:val="en-PH"/>
        </w:rPr>
        <w:t xml:space="preserve">2.6 ETHICAL CONSIDERATION </w:t>
      </w:r>
    </w:p>
    <w:p w14:paraId="27E0812F" w14:textId="77777777" w:rsidR="00CD19A2" w:rsidRDefault="00CD19A2">
      <w:pPr>
        <w:pStyle w:val="Body"/>
        <w:spacing w:after="0"/>
        <w:rPr>
          <w:rFonts w:ascii="Arial" w:hAnsi="Arial"/>
          <w:lang w:val="en-PH"/>
        </w:rPr>
      </w:pPr>
    </w:p>
    <w:p w14:paraId="6AC8B3D3" w14:textId="77777777" w:rsidR="00CD19A2" w:rsidRDefault="00000000">
      <w:pPr>
        <w:pStyle w:val="Body"/>
        <w:spacing w:after="0"/>
        <w:rPr>
          <w:rFonts w:ascii="Arial" w:hAnsi="Arial" w:cs="Arial"/>
          <w:lang w:val="en-PH"/>
        </w:rPr>
      </w:pPr>
      <w:r>
        <w:rPr>
          <w:rFonts w:ascii="Arial" w:eastAsia="SimSun" w:hAnsi="Arial" w:cs="Arial"/>
        </w:rPr>
        <w:t>This research strictly adhered to ethical standards by selecting studies exclusively from reputable, peer-reviewed journals, thereby ensuring the credibility and reliability of the data. The review followed the Preferred Reporting Items for Systematic Reviews and Meta-Analyses (PRISMA) guidelines, promoting transparency, methodological rigor, and reproducibility. Ethical considerations were carefully observed throughout the review process, with proper citation and acknowledgment of all sources to maintain academic integrity</w:t>
      </w:r>
      <w:r>
        <w:rPr>
          <w:rFonts w:ascii="Arial" w:eastAsia="SimSun" w:hAnsi="Arial" w:cs="Arial"/>
          <w:lang w:val="en-PH"/>
        </w:rPr>
        <w:t xml:space="preserve">. </w:t>
      </w:r>
    </w:p>
    <w:p w14:paraId="30A797FF" w14:textId="77777777" w:rsidR="00CD19A2" w:rsidRDefault="00CD19A2">
      <w:pPr>
        <w:pStyle w:val="Head1"/>
        <w:spacing w:after="0"/>
        <w:jc w:val="both"/>
        <w:rPr>
          <w:rFonts w:ascii="Arial" w:hAnsi="Arial" w:cs="Arial"/>
          <w:lang w:val="en-PH"/>
        </w:rPr>
      </w:pPr>
    </w:p>
    <w:p w14:paraId="287ECC4F" w14:textId="77777777" w:rsidR="00CD19A2" w:rsidRDefault="00000000">
      <w:pPr>
        <w:pStyle w:val="Head1"/>
        <w:spacing w:after="0"/>
        <w:jc w:val="both"/>
        <w:rPr>
          <w:rFonts w:ascii="Arial" w:hAnsi="Arial" w:cs="Arial"/>
        </w:rPr>
      </w:pPr>
      <w:r>
        <w:rPr>
          <w:rFonts w:ascii="Arial" w:hAnsi="Arial" w:cs="Arial"/>
          <w:lang w:val="en-PH"/>
        </w:rPr>
        <w:t xml:space="preserve">3. </w:t>
      </w:r>
      <w:r>
        <w:rPr>
          <w:rFonts w:ascii="Arial" w:hAnsi="Arial" w:cs="Arial"/>
        </w:rPr>
        <w:t>results and discussion</w:t>
      </w:r>
    </w:p>
    <w:p w14:paraId="2370AECB" w14:textId="77777777" w:rsidR="00CD19A2" w:rsidRDefault="00CD19A2">
      <w:pPr>
        <w:pStyle w:val="Head1"/>
        <w:spacing w:after="0"/>
        <w:jc w:val="both"/>
        <w:rPr>
          <w:rFonts w:ascii="Arial" w:hAnsi="Arial" w:cs="Arial"/>
          <w:lang w:val="en-PH"/>
        </w:rPr>
      </w:pPr>
    </w:p>
    <w:p w14:paraId="34EE6F26" w14:textId="77777777" w:rsidR="00CD19A2" w:rsidRDefault="00000000">
      <w:pPr>
        <w:jc w:val="both"/>
        <w:rPr>
          <w:rFonts w:ascii="Arial" w:hAnsi="Arial" w:cs="Arial"/>
        </w:rPr>
      </w:pPr>
      <w:r>
        <w:rPr>
          <w:rFonts w:ascii="Arial" w:hAnsi="Arial" w:cs="Arial"/>
          <w:sz w:val="20"/>
          <w:szCs w:val="20"/>
        </w:rPr>
        <w:t>This section presents the findings of the literature review on how environmental sustainability practices predict financial performance among SMEs. It focuses on key indicators such as energy, water, chemical usage, and waste management and their impact on revenue, cost, and profit. The analysis highlights consistent patterns showing that sustainable practices often lead to cost savings and improved profitability. It also identifies challenges such as limited resources and initial costs. Finally, the section suggests future research on practical strategies to help SMEs align sustainability efforts with financial growth</w:t>
      </w:r>
      <w:r>
        <w:rPr>
          <w:rFonts w:ascii="Arial" w:hAnsi="Arial" w:cs="Arial"/>
        </w:rPr>
        <w:t>.</w:t>
      </w:r>
    </w:p>
    <w:p w14:paraId="3A2AD0A2" w14:textId="77777777" w:rsidR="00CD19A2" w:rsidRDefault="00CD19A2">
      <w:pPr>
        <w:pStyle w:val="Head1"/>
        <w:spacing w:after="0"/>
        <w:jc w:val="both"/>
        <w:rPr>
          <w:rFonts w:ascii="Arial" w:hAnsi="Arial"/>
          <w:lang w:val="en-PH"/>
        </w:rPr>
      </w:pPr>
    </w:p>
    <w:p w14:paraId="1792A9CD" w14:textId="77777777" w:rsidR="00CD19A2" w:rsidRDefault="00000000">
      <w:pPr>
        <w:pStyle w:val="Body"/>
        <w:spacing w:after="0"/>
        <w:rPr>
          <w:rFonts w:ascii="Arial" w:hAnsi="Arial" w:cs="Arial"/>
          <w:b/>
          <w:bCs/>
          <w:sz w:val="22"/>
          <w:szCs w:val="22"/>
          <w:lang w:val="en-PH"/>
        </w:rPr>
      </w:pPr>
      <w:proofErr w:type="gramStart"/>
      <w:r>
        <w:rPr>
          <w:rFonts w:ascii="Arial" w:hAnsi="Arial" w:cs="Arial"/>
          <w:b/>
          <w:caps/>
          <w:sz w:val="22"/>
        </w:rPr>
        <w:t xml:space="preserve">3.1 </w:t>
      </w:r>
      <w:r>
        <w:rPr>
          <w:rFonts w:ascii="Arial" w:hAnsi="Arial" w:cs="Arial"/>
        </w:rPr>
        <w:t xml:space="preserve"> </w:t>
      </w:r>
      <w:r>
        <w:rPr>
          <w:rFonts w:ascii="Arial" w:hAnsi="Arial" w:cs="Arial"/>
          <w:b/>
          <w:bCs/>
          <w:sz w:val="22"/>
          <w:szCs w:val="22"/>
          <w:lang w:val="en-PH"/>
        </w:rPr>
        <w:t>Result</w:t>
      </w:r>
      <w:proofErr w:type="gramEnd"/>
      <w:r>
        <w:rPr>
          <w:rFonts w:ascii="Arial" w:hAnsi="Arial" w:cs="Arial"/>
          <w:b/>
          <w:bCs/>
          <w:sz w:val="22"/>
          <w:szCs w:val="22"/>
          <w:lang w:val="en-PH"/>
        </w:rPr>
        <w:t>: Energy Usage as an Environmental Sustainability Practice and its role as a predictor of financial performance among SMEs</w:t>
      </w:r>
    </w:p>
    <w:p w14:paraId="7088D3DE" w14:textId="77777777" w:rsidR="00CD19A2" w:rsidRDefault="00CD19A2">
      <w:pPr>
        <w:pStyle w:val="Body"/>
        <w:spacing w:after="0"/>
        <w:rPr>
          <w:rFonts w:ascii="Arial" w:hAnsi="Arial" w:cs="Arial"/>
          <w:bCs/>
          <w:sz w:val="22"/>
          <w:szCs w:val="22"/>
        </w:rPr>
      </w:pPr>
    </w:p>
    <w:p w14:paraId="4C34E6E8" w14:textId="77777777" w:rsidR="00CD19A2" w:rsidRDefault="00000000">
      <w:pPr>
        <w:jc w:val="both"/>
        <w:rPr>
          <w:rFonts w:ascii="Arial" w:eastAsia="SimSun" w:hAnsi="Arial" w:cs="Arial"/>
          <w:sz w:val="20"/>
          <w:szCs w:val="20"/>
        </w:rPr>
      </w:pPr>
      <w:r>
        <w:rPr>
          <w:rFonts w:ascii="Arial" w:eastAsia="SimSun" w:hAnsi="Arial" w:cs="Arial"/>
          <w:sz w:val="20"/>
          <w:szCs w:val="20"/>
        </w:rPr>
        <w:t>SMEs that adopt energy-efficient technologies not only lower electricity expenses, which improve profit margins, but also strengthen their financial reporting profile. Investments in such technologies increase the value of assets, while retained earnings from cost savings enhance equity and reduce long-term liabilities reflected in the balance sheet. Empirical studies confirm this: Tennakoon et al. (2024) demonstrated that responsible energy usage generates tangible benefits such as resource savings and improved corporate reputation, which in turn enhance revenue. Similarly, Chen et al. (2023) found that SMEs can achieve annual energy cost savings of 18–25%, directly boosting profitability.</w:t>
      </w:r>
    </w:p>
    <w:p w14:paraId="248B247B" w14:textId="77777777" w:rsidR="00CD19A2" w:rsidRDefault="00000000">
      <w:pPr>
        <w:jc w:val="both"/>
        <w:rPr>
          <w:rFonts w:ascii="Arial" w:eastAsia="SimSun" w:hAnsi="Arial" w:cs="Arial"/>
          <w:sz w:val="20"/>
          <w:szCs w:val="20"/>
        </w:rPr>
      </w:pPr>
      <w:r>
        <w:rPr>
          <w:rFonts w:ascii="Arial" w:eastAsia="SimSun" w:hAnsi="Arial" w:cs="Arial"/>
          <w:sz w:val="20"/>
          <w:szCs w:val="20"/>
        </w:rPr>
        <w:t xml:space="preserve">Beyond immediate cost reductions, energy-efficient investments influence broader aspects of SME financial reporting. Case studies reveal that savings </w:t>
      </w:r>
      <w:proofErr w:type="gramStart"/>
      <w:r>
        <w:rPr>
          <w:rFonts w:ascii="Arial" w:eastAsia="SimSun" w:hAnsi="Arial" w:cs="Arial"/>
          <w:sz w:val="20"/>
          <w:szCs w:val="20"/>
        </w:rPr>
        <w:t>are</w:t>
      </w:r>
      <w:proofErr w:type="gramEnd"/>
      <w:r>
        <w:rPr>
          <w:rFonts w:ascii="Arial" w:eastAsia="SimSun" w:hAnsi="Arial" w:cs="Arial"/>
          <w:sz w:val="20"/>
          <w:szCs w:val="20"/>
        </w:rPr>
        <w:t xml:space="preserve"> reflected in operating cash flows, while renewable energy systems are recognized as long-term assets. Muresan et al. (2023) highlighted how Romanian SMEs improved both environmental outcomes and financial resilience by integrating clean energy solutions. Evidence also shows that lenders increasingly incorporate environmental performance into credit assessments, meaning SMEs that adopt energy-efficient practices are more likely to access financing and secure favorable loan terms (Chen et al., 2024).</w:t>
      </w:r>
    </w:p>
    <w:p w14:paraId="09034021" w14:textId="77777777" w:rsidR="00CD19A2" w:rsidRDefault="00000000">
      <w:pPr>
        <w:jc w:val="both"/>
        <w:rPr>
          <w:rFonts w:ascii="Arial" w:eastAsia="SimSun" w:hAnsi="Arial" w:cs="Arial"/>
          <w:sz w:val="20"/>
          <w:szCs w:val="20"/>
        </w:rPr>
      </w:pPr>
      <w:r>
        <w:rPr>
          <w:rFonts w:ascii="Arial" w:eastAsia="SimSun" w:hAnsi="Arial" w:cs="Arial"/>
          <w:sz w:val="20"/>
          <w:szCs w:val="20"/>
        </w:rPr>
        <w:t>International experiences underscore the scalability of these benefits. For instance, a Bureau of Energy Efficiency (2017) pilot in India documented savings of 380.2 million INR annually, with ROI achieved in just 18 months. Patwa (2024) reported 15–22% cost savings among SMEs that integrated renewable solutions, while studies in Nigeria highlight the dual role of green energy in overcoming power shortages and enhancing profitability. Together, these findings show that energy efficiency is not only environmentally responsible but also a strategic approach to ensuring long-term financial growth and competitiveness.</w:t>
      </w:r>
    </w:p>
    <w:p w14:paraId="5CBFE35D" w14:textId="77777777" w:rsidR="00CD19A2" w:rsidRDefault="00CD19A2">
      <w:pPr>
        <w:pStyle w:val="Body"/>
        <w:spacing w:after="0"/>
        <w:rPr>
          <w:rFonts w:ascii="Arial" w:hAnsi="Arial"/>
          <w:lang w:val="en-PH"/>
        </w:rPr>
      </w:pPr>
    </w:p>
    <w:p w14:paraId="48825B86" w14:textId="77777777" w:rsidR="00CD19A2" w:rsidRDefault="00000000">
      <w:pPr>
        <w:pStyle w:val="Body"/>
        <w:spacing w:after="0"/>
        <w:rPr>
          <w:rFonts w:ascii="Arial" w:hAnsi="Arial" w:cs="Arial"/>
          <w:b/>
          <w:bCs/>
          <w:sz w:val="22"/>
          <w:szCs w:val="22"/>
          <w:lang w:val="en-PH"/>
        </w:rPr>
      </w:pPr>
      <w:r>
        <w:rPr>
          <w:rFonts w:ascii="Arial" w:hAnsi="Arial" w:cs="Arial"/>
          <w:b/>
          <w:caps/>
          <w:sz w:val="22"/>
        </w:rPr>
        <w:t xml:space="preserve">3.2 </w:t>
      </w:r>
      <w:r>
        <w:rPr>
          <w:rFonts w:ascii="Arial" w:hAnsi="Arial" w:cs="Arial"/>
          <w:b/>
          <w:bCs/>
          <w:sz w:val="22"/>
          <w:szCs w:val="22"/>
          <w:lang w:val="en-PH"/>
        </w:rPr>
        <w:t>Result: Water Usage as an Environmental Sustainability Practice and its role as a predictor of financial performance among SMEs</w:t>
      </w:r>
    </w:p>
    <w:p w14:paraId="4BFDFD5E" w14:textId="77777777" w:rsidR="00CD19A2" w:rsidRDefault="00000000">
      <w:pPr>
        <w:pStyle w:val="NormalWeb"/>
        <w:jc w:val="both"/>
        <w:rPr>
          <w:rFonts w:ascii="Arial" w:hAnsi="Arial" w:cs="Arial"/>
          <w:sz w:val="20"/>
          <w:szCs w:val="20"/>
        </w:rPr>
      </w:pPr>
      <w:proofErr w:type="spellStart"/>
      <w:r>
        <w:rPr>
          <w:rFonts w:ascii="Arial" w:hAnsi="Arial" w:cs="Arial"/>
          <w:sz w:val="20"/>
          <w:szCs w:val="20"/>
        </w:rPr>
        <w:t>Tennakon</w:t>
      </w:r>
      <w:proofErr w:type="spellEnd"/>
      <w:r>
        <w:rPr>
          <w:rFonts w:ascii="Arial" w:hAnsi="Arial" w:cs="Arial"/>
          <w:sz w:val="20"/>
          <w:szCs w:val="20"/>
        </w:rPr>
        <w:t xml:space="preserve"> et al. (2024</w:t>
      </w:r>
      <w:r>
        <w:rPr>
          <w:rFonts w:ascii="Arial" w:hAnsi="Arial" w:cs="Arial"/>
          <w:sz w:val="20"/>
          <w:szCs w:val="20"/>
          <w:lang w:val="en-PH"/>
        </w:rPr>
        <w:t>b</w:t>
      </w:r>
      <w:r>
        <w:rPr>
          <w:rFonts w:ascii="Arial" w:hAnsi="Arial" w:cs="Arial"/>
          <w:sz w:val="20"/>
          <w:szCs w:val="20"/>
        </w:rPr>
        <w:t>) noted that environmental sustainability strategies such as water conservation significantly improve SMEs’ financial performance, which directly strengthens their financial reporting. Installing water-efficient systems and recycling technologies lower operational expenses, thereby improving the income statement, while allocating resources for water infrastructure investments reduces liabilities and creates long-term assets on the balance sheet. Similarly, Moreno (2024) found that investing in infrastructure modernization and adopting innovative water strategies enhanced operational efficiency, leading to higher returns on assets (ROA) and equity (ROE) among Spanish SMEs. Alfaro et al. (2021) also emphasized that green initiatives such as recycling wastewater and using water-efficient equipment contribute to overall cost reductions. However, Simionescu et al. (2020) highlighted a potential trade-off: although water-intensive operations created a negative perception among stakeholders due to excessive waste, efficiency improvements still translated into stronger financial ratios such as ROA. These findings suggest that while water sustainability delivers measurable financial gains, reputational risks must also be managed.</w:t>
      </w:r>
    </w:p>
    <w:p w14:paraId="69EDE93F" w14:textId="77777777" w:rsidR="00CD19A2" w:rsidRDefault="00000000">
      <w:pPr>
        <w:pStyle w:val="NormalWeb"/>
        <w:jc w:val="both"/>
        <w:rPr>
          <w:rFonts w:ascii="Arial" w:hAnsi="Arial" w:cs="Arial"/>
          <w:sz w:val="20"/>
          <w:szCs w:val="20"/>
        </w:rPr>
      </w:pPr>
      <w:r>
        <w:rPr>
          <w:rFonts w:ascii="Arial" w:hAnsi="Arial" w:cs="Arial"/>
          <w:sz w:val="20"/>
          <w:szCs w:val="20"/>
        </w:rPr>
        <w:t xml:space="preserve">Integrating water sustainability into business operations not only supports environmental goals but also creates strategic economic benefits by boosting efficiency and driving long-term growth (Ji et al., 2023). The implementation of such measures often combines voluntary and mandatory efforts. On the one hand, SMEs adopt water initiatives as part of their corporate social responsibility, strengthening reputation and stakeholder trust. On the other, governments reinforce sustainability through mandatory regulations and local water management frameworks, ensuring alignment with broader environmental objectives. Together, these voluntary and regulatory approaches provide both </w:t>
      </w:r>
      <w:r>
        <w:rPr>
          <w:rFonts w:ascii="Arial" w:hAnsi="Arial" w:cs="Arial"/>
          <w:sz w:val="20"/>
          <w:szCs w:val="20"/>
          <w:lang w:val="en-PH"/>
        </w:rPr>
        <w:t>reputation</w:t>
      </w:r>
      <w:r>
        <w:rPr>
          <w:rFonts w:ascii="Arial" w:hAnsi="Arial" w:cs="Arial"/>
          <w:sz w:val="20"/>
          <w:szCs w:val="20"/>
        </w:rPr>
        <w:t xml:space="preserve"> and financial advantages, positioning SMEs for sustainable competitiveness.</w:t>
      </w:r>
    </w:p>
    <w:p w14:paraId="6719F784" w14:textId="77777777" w:rsidR="00CD19A2" w:rsidRDefault="00CD19A2">
      <w:pPr>
        <w:pStyle w:val="Body"/>
        <w:spacing w:after="0"/>
        <w:rPr>
          <w:rFonts w:ascii="Arial" w:hAnsi="Arial"/>
          <w:lang w:val="en-PH"/>
        </w:rPr>
      </w:pPr>
    </w:p>
    <w:p w14:paraId="6A3976CA" w14:textId="77777777" w:rsidR="00CD19A2" w:rsidRDefault="00000000">
      <w:pPr>
        <w:pStyle w:val="Body"/>
        <w:spacing w:after="0"/>
        <w:rPr>
          <w:rFonts w:ascii="Arial" w:hAnsi="Arial" w:cs="Arial"/>
          <w:b/>
          <w:bCs/>
          <w:sz w:val="22"/>
          <w:szCs w:val="22"/>
          <w:lang w:val="en-PH"/>
        </w:rPr>
      </w:pPr>
      <w:r>
        <w:rPr>
          <w:rFonts w:ascii="Arial" w:hAnsi="Arial" w:cs="Arial"/>
          <w:b/>
          <w:caps/>
          <w:sz w:val="22"/>
        </w:rPr>
        <w:t>3.</w:t>
      </w:r>
      <w:r>
        <w:rPr>
          <w:rFonts w:ascii="Arial" w:hAnsi="Arial" w:cs="Arial"/>
          <w:b/>
          <w:caps/>
          <w:sz w:val="22"/>
          <w:lang w:val="en-PH"/>
        </w:rPr>
        <w:t>3</w:t>
      </w:r>
      <w:r>
        <w:rPr>
          <w:rFonts w:ascii="Arial" w:hAnsi="Arial" w:cs="Arial"/>
          <w:b/>
          <w:caps/>
          <w:sz w:val="22"/>
        </w:rPr>
        <w:t xml:space="preserve"> </w:t>
      </w:r>
      <w:r>
        <w:rPr>
          <w:rFonts w:ascii="Arial" w:hAnsi="Arial" w:cs="Arial"/>
          <w:b/>
          <w:bCs/>
          <w:sz w:val="22"/>
          <w:szCs w:val="22"/>
          <w:lang w:val="en-PH"/>
        </w:rPr>
        <w:t>Result: Chemical Usage as an Environmental Sustainability Practice and its role as a predictor of financial performance among SMEs</w:t>
      </w:r>
    </w:p>
    <w:p w14:paraId="398F1C8B" w14:textId="77777777" w:rsidR="00CD19A2" w:rsidRDefault="00CD19A2">
      <w:pPr>
        <w:pStyle w:val="Body"/>
        <w:spacing w:after="0"/>
        <w:rPr>
          <w:rFonts w:ascii="Arial" w:hAnsi="Arial"/>
          <w:lang w:val="en-PH"/>
        </w:rPr>
      </w:pPr>
    </w:p>
    <w:p w14:paraId="4246CF52" w14:textId="77777777" w:rsidR="00CD19A2" w:rsidRDefault="00000000">
      <w:pPr>
        <w:jc w:val="both"/>
        <w:rPr>
          <w:rFonts w:ascii="SimSun" w:eastAsia="SimSun" w:hAnsi="SimSun" w:cs="SimSun"/>
          <w:sz w:val="24"/>
          <w:szCs w:val="24"/>
          <w:lang w:eastAsia="zh-CN" w:bidi="ar"/>
        </w:rPr>
      </w:pPr>
      <w:r>
        <w:rPr>
          <w:rFonts w:ascii="Arial" w:hAnsi="Arial" w:cs="Arial"/>
          <w:sz w:val="20"/>
          <w:szCs w:val="20"/>
        </w:rPr>
        <w:t>In addition to saving money on purchases and disposal, SMEs that use fewer hazardous chemicals or switch to environmentally friendly alternatives improve their financial reporting and compliance profile. For example, moving to safer, biodegradable chemicals reduces costs related to regulatory compliance and hazardous waste management, which is represented in lower operating costs in the income statement. At the same time, while fewer chemical liabilities mean reduced provisions for environmental hazards, investments in green chemical technology can be listed as long-term assets on the balance sheet. Empirical evidence supports this effect. Semlali et al. (2024) examined cleaner production practices including the reduction of hazardous chemical use and the mediating role of green marketing in Algerian industrial SMEs. Their structural equation modeling revealed that green marketing mediates 47.4% of the relationship between cleaner production and corporate sustainability significantly more influential than the direct effect of cleaner production practices themselves. This underscores that while adopting greener production methods is beneficial, transparent communication of those efforts through green marketing is key to maximizing financial and sustainability gains. Additionally, Adam et al. (2020) cite De Marco et al. (2018), who emphasize the significance of implementing green chemistry concepts. Green chemistry seeks to prevent or drastically limit the production of toxic waste at the source rather than focusing solely on treatment after it is created. Significant financial benefits come from this proactive strategy, including lower expenses for waste treatment and storage, fewer liabilities for environmental harm, and improved operational efficiency overall. Thus, integrating chemical management within a strategically balanced sustainability framework is essential to optimizing profitability (Boakye et al., 2020b).</w:t>
      </w:r>
    </w:p>
    <w:p w14:paraId="318C59ED" w14:textId="77777777" w:rsidR="00CD19A2" w:rsidRDefault="00000000">
      <w:pPr>
        <w:pStyle w:val="Body"/>
        <w:spacing w:after="0"/>
        <w:rPr>
          <w:rFonts w:ascii="Arial" w:hAnsi="Arial" w:cs="Arial"/>
          <w:b/>
          <w:bCs/>
          <w:lang w:val="en-PH"/>
        </w:rPr>
      </w:pPr>
      <w:r>
        <w:rPr>
          <w:rFonts w:ascii="Arial" w:hAnsi="Arial" w:cs="Arial"/>
          <w:b/>
          <w:caps/>
          <w:sz w:val="22"/>
        </w:rPr>
        <w:t>3.</w:t>
      </w:r>
      <w:r>
        <w:rPr>
          <w:rFonts w:ascii="Arial" w:hAnsi="Arial" w:cs="Arial"/>
          <w:b/>
          <w:caps/>
          <w:sz w:val="22"/>
          <w:lang w:val="en-PH"/>
        </w:rPr>
        <w:t>4</w:t>
      </w:r>
      <w:r>
        <w:rPr>
          <w:rFonts w:ascii="Arial" w:hAnsi="Arial" w:cs="Arial"/>
          <w:b/>
          <w:caps/>
          <w:sz w:val="22"/>
        </w:rPr>
        <w:t xml:space="preserve"> </w:t>
      </w:r>
      <w:r>
        <w:rPr>
          <w:rFonts w:ascii="Arial" w:hAnsi="Arial" w:cs="Arial"/>
          <w:b/>
          <w:bCs/>
          <w:sz w:val="22"/>
          <w:szCs w:val="22"/>
          <w:lang w:val="en-PH"/>
        </w:rPr>
        <w:t>Result: Waste Management as an Environmental Sustainability Practice and its role as a predictor of financial performance among SMEs</w:t>
      </w:r>
    </w:p>
    <w:p w14:paraId="7062AA78" w14:textId="77777777" w:rsidR="00CD19A2" w:rsidRDefault="00000000">
      <w:pPr>
        <w:jc w:val="both"/>
        <w:rPr>
          <w:rFonts w:ascii="Arial" w:hAnsi="Arial" w:cs="Arial"/>
          <w:sz w:val="20"/>
          <w:szCs w:val="20"/>
        </w:rPr>
      </w:pPr>
      <w:r>
        <w:rPr>
          <w:rFonts w:ascii="Arial" w:hAnsi="Arial" w:cs="Arial"/>
          <w:sz w:val="20"/>
          <w:szCs w:val="20"/>
        </w:rPr>
        <w:t xml:space="preserve">SMEs that adopt waste management practices such as recycling, reuse, and waste reduction lower material consumption and disposal expenses, thereby improving their financial reporting profile. For instance, income statements reflect reduced operational expenses when recyclable materials are repurposed or sold, while investments in recycling infrastructure can be capitalized as long-term assets on the balance sheet. Moreover, minimizing waste output decreases environmental liabilities and provisions, reducing exposure to regulatory fines and reputational risks. </w:t>
      </w:r>
      <w:proofErr w:type="spellStart"/>
      <w:r>
        <w:rPr>
          <w:rFonts w:ascii="Arial" w:hAnsi="Arial" w:cs="Arial"/>
          <w:sz w:val="20"/>
          <w:szCs w:val="20"/>
        </w:rPr>
        <w:t>Derhab</w:t>
      </w:r>
      <w:proofErr w:type="spellEnd"/>
      <w:r>
        <w:rPr>
          <w:rFonts w:ascii="Arial" w:hAnsi="Arial" w:cs="Arial"/>
          <w:sz w:val="20"/>
          <w:szCs w:val="20"/>
        </w:rPr>
        <w:t xml:space="preserve"> and </w:t>
      </w:r>
      <w:proofErr w:type="spellStart"/>
      <w:r>
        <w:rPr>
          <w:rFonts w:ascii="Arial" w:hAnsi="Arial" w:cs="Arial"/>
          <w:sz w:val="20"/>
          <w:szCs w:val="20"/>
        </w:rPr>
        <w:t>Elkhwesky</w:t>
      </w:r>
      <w:proofErr w:type="spellEnd"/>
      <w:r>
        <w:rPr>
          <w:rFonts w:ascii="Arial" w:hAnsi="Arial" w:cs="Arial"/>
          <w:sz w:val="20"/>
          <w:szCs w:val="20"/>
        </w:rPr>
        <w:t xml:space="preserve"> (2022) emphasize that effective waste management enhances financial performance by cutting operational costs, improving efficiency, and supporting sustainable production. Similarly, circular economy strategies highlight that transforming waste into valuable resources through upcycling, repurposing, and recycling drives economic growth, creates stable livelihoods, and enhances resilience (</w:t>
      </w:r>
      <w:proofErr w:type="spellStart"/>
      <w:r>
        <w:rPr>
          <w:rFonts w:ascii="Arial" w:hAnsi="Arial" w:cs="Arial"/>
          <w:sz w:val="20"/>
          <w:szCs w:val="20"/>
        </w:rPr>
        <w:t>Brendzel-Skowera</w:t>
      </w:r>
      <w:proofErr w:type="spellEnd"/>
      <w:r>
        <w:rPr>
          <w:rFonts w:ascii="Arial" w:hAnsi="Arial" w:cs="Arial"/>
          <w:sz w:val="20"/>
          <w:szCs w:val="20"/>
        </w:rPr>
        <w:t>, 2021). Empirical evidence further demonstrates that efficient waste management reduces disposal fees, optimizes material use, and lowers input costs, ultimately improving profit margins (Alfaro &amp; Diaz, 2021b). In addition to these direct benefits, SMEs face indirect costs such as opportunity losses from using valuable space for waste storage and the administrative burden of monitoring and compliance. These challenges are heightened under the Extended Producer Responsibility (EPR) Act of 2022, which though primarily targeting large enterprises imposes obligations across supply chains, increasing compliance expenses for smaller firms (Howell, 2024). Despite such constraints, studies in Central Luzon confirm that sustainable waste practices, such as proper segregation and disposal, lead to long-term financial gains through cost reduction and efficiency improvements (Alfaro &amp; Diaz, 2021c). Importantly, expenditures on waste initiatives should not be seen as sunk costs but as strategic investments that generate returns via resource recovery, cost savings, and potential new revenue streams. However, the effectiveness of these efforts may be weakened in environments where regulatory enforcement is undermined by corruption (</w:t>
      </w:r>
      <w:proofErr w:type="spellStart"/>
      <w:r>
        <w:rPr>
          <w:rFonts w:ascii="Arial" w:hAnsi="Arial" w:cs="Arial"/>
          <w:sz w:val="20"/>
          <w:szCs w:val="20"/>
        </w:rPr>
        <w:t>Caboverde</w:t>
      </w:r>
      <w:proofErr w:type="spellEnd"/>
      <w:r>
        <w:rPr>
          <w:rFonts w:ascii="Arial" w:hAnsi="Arial" w:cs="Arial"/>
          <w:sz w:val="20"/>
          <w:szCs w:val="20"/>
        </w:rPr>
        <w:t xml:space="preserve">, 2022). Nonetheless, compliance with waste regulations safeguards SMEs from fines and legal penalties, ultimately ensuring business continuity, stronger financial reporting, and long-term stability (Albert 2025; </w:t>
      </w:r>
      <w:proofErr w:type="spellStart"/>
      <w:r>
        <w:rPr>
          <w:rFonts w:ascii="Arial" w:hAnsi="Arial" w:cs="Arial"/>
          <w:sz w:val="20"/>
          <w:szCs w:val="20"/>
        </w:rPr>
        <w:t>Caboverde</w:t>
      </w:r>
      <w:proofErr w:type="spellEnd"/>
      <w:r>
        <w:rPr>
          <w:rFonts w:ascii="Arial" w:hAnsi="Arial" w:cs="Arial"/>
          <w:sz w:val="20"/>
          <w:szCs w:val="20"/>
        </w:rPr>
        <w:t>, 2022b).</w:t>
      </w:r>
    </w:p>
    <w:p w14:paraId="1432A17A" w14:textId="77777777" w:rsidR="00CD19A2" w:rsidRDefault="00CD19A2">
      <w:pPr>
        <w:pStyle w:val="Body"/>
        <w:spacing w:after="0"/>
        <w:rPr>
          <w:rFonts w:ascii="SimSun" w:eastAsia="SimSun" w:hAnsi="SimSun" w:cs="SimSun"/>
          <w:sz w:val="24"/>
          <w:szCs w:val="24"/>
        </w:rPr>
      </w:pPr>
    </w:p>
    <w:p w14:paraId="75697DBD" w14:textId="77777777" w:rsidR="00CD19A2" w:rsidRDefault="00000000">
      <w:pPr>
        <w:pStyle w:val="Body"/>
        <w:spacing w:after="0"/>
        <w:rPr>
          <w:rFonts w:ascii="Arial" w:hAnsi="Arial" w:cs="Arial"/>
          <w:b/>
          <w:bCs/>
          <w:sz w:val="22"/>
          <w:szCs w:val="22"/>
        </w:rPr>
      </w:pPr>
      <w:proofErr w:type="gramStart"/>
      <w:r>
        <w:rPr>
          <w:rFonts w:ascii="Arial" w:hAnsi="Arial" w:cs="Arial"/>
          <w:b/>
          <w:caps/>
          <w:sz w:val="22"/>
        </w:rPr>
        <w:lastRenderedPageBreak/>
        <w:t xml:space="preserve">3.5 </w:t>
      </w:r>
      <w:r>
        <w:rPr>
          <w:rFonts w:ascii="Arial" w:hAnsi="Arial" w:cs="Arial"/>
        </w:rPr>
        <w:t xml:space="preserve"> </w:t>
      </w:r>
      <w:r>
        <w:rPr>
          <w:rFonts w:ascii="Arial" w:hAnsi="Arial" w:cs="Arial"/>
          <w:b/>
          <w:bCs/>
          <w:sz w:val="22"/>
          <w:szCs w:val="22"/>
          <w:lang w:val="en-PH"/>
        </w:rPr>
        <w:t>Result</w:t>
      </w:r>
      <w:proofErr w:type="gramEnd"/>
      <w:r>
        <w:rPr>
          <w:rFonts w:ascii="Arial" w:hAnsi="Arial" w:cs="Arial"/>
          <w:b/>
          <w:bCs/>
          <w:sz w:val="22"/>
          <w:szCs w:val="22"/>
          <w:lang w:val="en-PH"/>
        </w:rPr>
        <w:t xml:space="preserve">: </w:t>
      </w:r>
      <w:r>
        <w:rPr>
          <w:rFonts w:ascii="Arial" w:hAnsi="Arial" w:cs="Arial"/>
          <w:b/>
          <w:bCs/>
          <w:sz w:val="22"/>
          <w:szCs w:val="22"/>
        </w:rPr>
        <w:t xml:space="preserve">Challenges of </w:t>
      </w:r>
      <w:r>
        <w:rPr>
          <w:rFonts w:ascii="Arial" w:hAnsi="Arial" w:cs="Arial"/>
          <w:b/>
          <w:bCs/>
          <w:sz w:val="22"/>
          <w:szCs w:val="22"/>
          <w:lang w:val="en-PH"/>
        </w:rPr>
        <w:t xml:space="preserve">Environmental Sustainability Practice as a predictor of </w:t>
      </w:r>
      <w:r>
        <w:rPr>
          <w:rFonts w:ascii="Arial" w:hAnsi="Arial" w:cs="Arial"/>
          <w:b/>
          <w:bCs/>
          <w:sz w:val="22"/>
          <w:szCs w:val="22"/>
        </w:rPr>
        <w:t>F</w:t>
      </w:r>
      <w:proofErr w:type="spellStart"/>
      <w:r>
        <w:rPr>
          <w:rFonts w:ascii="Arial" w:hAnsi="Arial" w:cs="Arial"/>
          <w:b/>
          <w:bCs/>
          <w:sz w:val="22"/>
          <w:szCs w:val="22"/>
          <w:lang w:val="en-PH"/>
        </w:rPr>
        <w:t>inancial</w:t>
      </w:r>
      <w:proofErr w:type="spellEnd"/>
      <w:r>
        <w:rPr>
          <w:rFonts w:ascii="Arial" w:hAnsi="Arial" w:cs="Arial"/>
          <w:b/>
          <w:bCs/>
          <w:sz w:val="22"/>
          <w:szCs w:val="22"/>
          <w:lang w:val="en-PH"/>
        </w:rPr>
        <w:t xml:space="preserve"> </w:t>
      </w:r>
      <w:r>
        <w:rPr>
          <w:rFonts w:ascii="Arial" w:hAnsi="Arial" w:cs="Arial"/>
          <w:b/>
          <w:bCs/>
          <w:sz w:val="22"/>
          <w:szCs w:val="22"/>
        </w:rPr>
        <w:t>P</w:t>
      </w:r>
      <w:proofErr w:type="spellStart"/>
      <w:r>
        <w:rPr>
          <w:rFonts w:ascii="Arial" w:hAnsi="Arial" w:cs="Arial"/>
          <w:b/>
          <w:bCs/>
          <w:sz w:val="22"/>
          <w:szCs w:val="22"/>
          <w:lang w:val="en-PH"/>
        </w:rPr>
        <w:t>erformance</w:t>
      </w:r>
      <w:proofErr w:type="spellEnd"/>
      <w:r>
        <w:rPr>
          <w:rFonts w:ascii="Arial" w:hAnsi="Arial" w:cs="Arial"/>
          <w:b/>
          <w:bCs/>
          <w:sz w:val="22"/>
          <w:szCs w:val="22"/>
          <w:lang w:val="en-PH"/>
        </w:rPr>
        <w:t xml:space="preserve"> among SMEs</w:t>
      </w:r>
      <w:r>
        <w:rPr>
          <w:rFonts w:ascii="Arial" w:hAnsi="Arial" w:cs="Arial"/>
          <w:b/>
          <w:bCs/>
          <w:sz w:val="22"/>
          <w:szCs w:val="22"/>
        </w:rPr>
        <w:t xml:space="preserve"> in the Philippines </w:t>
      </w:r>
    </w:p>
    <w:p w14:paraId="6B09B33E" w14:textId="77777777" w:rsidR="00CD19A2" w:rsidRDefault="00CD19A2">
      <w:pPr>
        <w:pStyle w:val="Body"/>
        <w:spacing w:after="0"/>
        <w:rPr>
          <w:rStyle w:val="cf01"/>
          <w:rFonts w:ascii="Arial" w:hAnsi="Arial"/>
        </w:rPr>
      </w:pPr>
    </w:p>
    <w:p w14:paraId="6E2E4DD4" w14:textId="77777777" w:rsidR="00CD19A2" w:rsidRDefault="00000000">
      <w:pPr>
        <w:pStyle w:val="Body"/>
        <w:spacing w:after="0"/>
        <w:rPr>
          <w:rStyle w:val="cf01"/>
          <w:rFonts w:ascii="Arial" w:hAnsi="Arial"/>
          <w:sz w:val="20"/>
          <w:szCs w:val="20"/>
        </w:rPr>
      </w:pPr>
      <w:r>
        <w:rPr>
          <w:rStyle w:val="cf01"/>
          <w:rFonts w:ascii="Arial" w:hAnsi="Arial"/>
          <w:sz w:val="20"/>
          <w:szCs w:val="20"/>
        </w:rPr>
        <w:t xml:space="preserve">Challenges of implementing environmental sustainability practices as a predictor of financial performance among SMEs in the Philippines faces a </w:t>
      </w:r>
      <w:proofErr w:type="spellStart"/>
      <w:r>
        <w:rPr>
          <w:rStyle w:val="cf01"/>
          <w:rFonts w:ascii="Arial" w:hAnsi="Arial"/>
          <w:sz w:val="20"/>
          <w:szCs w:val="20"/>
        </w:rPr>
        <w:t>complexatory</w:t>
      </w:r>
      <w:proofErr w:type="spellEnd"/>
      <w:r>
        <w:rPr>
          <w:rStyle w:val="cf01"/>
          <w:rFonts w:ascii="Arial" w:hAnsi="Arial"/>
          <w:sz w:val="20"/>
          <w:szCs w:val="20"/>
        </w:rPr>
        <w:t xml:space="preserve"> factors that hinders or slowing the movement of execution of the initiatives. Contrasting to the growing demand of sustainability globally, Philippines SMEs reveals specific hurdles that affects the capability to translate environmental enactment into financial prosperity. </w:t>
      </w:r>
    </w:p>
    <w:p w14:paraId="016CA50C" w14:textId="77777777" w:rsidR="00CD19A2" w:rsidRDefault="00CD19A2">
      <w:pPr>
        <w:pStyle w:val="Body"/>
        <w:spacing w:after="0"/>
        <w:rPr>
          <w:rStyle w:val="cf01"/>
          <w:rFonts w:ascii="Arial" w:hAnsi="Arial"/>
          <w:sz w:val="20"/>
          <w:szCs w:val="20"/>
        </w:rPr>
      </w:pPr>
    </w:p>
    <w:p w14:paraId="4004678B" w14:textId="77777777" w:rsidR="00CD19A2" w:rsidRDefault="00000000">
      <w:pPr>
        <w:jc w:val="both"/>
        <w:rPr>
          <w:rStyle w:val="cf01"/>
          <w:rFonts w:ascii="Arial" w:hAnsi="Arial"/>
          <w:sz w:val="20"/>
          <w:szCs w:val="20"/>
        </w:rPr>
      </w:pPr>
      <w:r>
        <w:rPr>
          <w:rStyle w:val="cf01"/>
          <w:rFonts w:ascii="Arial" w:hAnsi="Arial"/>
          <w:sz w:val="20"/>
          <w:szCs w:val="20"/>
        </w:rPr>
        <w:t xml:space="preserve">Primary challenge is the limited resources such as financial constraints, time, manpower and expertise where SMEs often to struggled. The limited capital of </w:t>
      </w:r>
      <w:proofErr w:type="spellStart"/>
      <w:r>
        <w:rPr>
          <w:rStyle w:val="cf01"/>
          <w:rFonts w:ascii="Arial" w:hAnsi="Arial"/>
          <w:sz w:val="20"/>
          <w:szCs w:val="20"/>
        </w:rPr>
        <w:t>investement</w:t>
      </w:r>
      <w:proofErr w:type="spellEnd"/>
      <w:r>
        <w:rPr>
          <w:rStyle w:val="cf01"/>
          <w:rFonts w:ascii="Arial" w:hAnsi="Arial"/>
          <w:sz w:val="20"/>
          <w:szCs w:val="20"/>
        </w:rPr>
        <w:t xml:space="preserve"> in green technologies such as energy efficient upgrades, waste management system, eco-friendly production (Durrani et al., 2024), sustainable processes and sustainability infrastructure </w:t>
      </w:r>
      <w:r>
        <w:rPr>
          <w:rFonts w:ascii="Arial" w:eastAsia="SimSun" w:hAnsi="Arial" w:cs="Arial"/>
          <w:color w:val="000000" w:themeColor="text1"/>
          <w:sz w:val="20"/>
          <w:szCs w:val="20"/>
          <w:lang w:val="en-US" w:eastAsia="zh-CN" w:bidi="ar"/>
        </w:rPr>
        <w:t>(</w:t>
      </w:r>
      <w:r>
        <w:rPr>
          <w:rFonts w:ascii="Arial" w:eastAsia="SimSun" w:hAnsi="Arial" w:cs="Arial"/>
          <w:color w:val="000000" w:themeColor="text1"/>
          <w:sz w:val="20"/>
          <w:szCs w:val="20"/>
          <w:lang w:eastAsia="zh-CN" w:bidi="ar"/>
        </w:rPr>
        <w:t>Moreno et al., 2024b)</w:t>
      </w:r>
      <w:r>
        <w:rPr>
          <w:rStyle w:val="cf01"/>
          <w:rFonts w:ascii="Arial" w:hAnsi="Arial"/>
          <w:sz w:val="20"/>
          <w:szCs w:val="20"/>
        </w:rPr>
        <w:t xml:space="preserve"> requires advance investment that a vast array of SMEs cannot easily afford and implementing these initiatives may takes 0time to payback all the costs. Moreover, </w:t>
      </w:r>
      <w:proofErr w:type="spellStart"/>
      <w:r>
        <w:rPr>
          <w:rFonts w:ascii="Arial" w:eastAsia="SimSun" w:hAnsi="Arial" w:cs="Arial"/>
          <w:sz w:val="20"/>
          <w:szCs w:val="20"/>
          <w:lang w:val="en-US" w:eastAsia="zh-CN" w:bidi="ar"/>
        </w:rPr>
        <w:t>Dlrc</w:t>
      </w:r>
      <w:proofErr w:type="spellEnd"/>
      <w:r>
        <w:rPr>
          <w:rFonts w:ascii="Arial" w:eastAsia="SimSun" w:hAnsi="Arial" w:cs="Arial"/>
          <w:sz w:val="20"/>
          <w:szCs w:val="20"/>
          <w:lang w:val="en-US" w:eastAsia="zh-CN" w:bidi="ar"/>
        </w:rPr>
        <w:t xml:space="preserve"> (2024)</w:t>
      </w:r>
      <w:r>
        <w:rPr>
          <w:rStyle w:val="cf01"/>
          <w:rFonts w:ascii="Arial" w:hAnsi="Arial"/>
          <w:sz w:val="20"/>
          <w:szCs w:val="20"/>
        </w:rPr>
        <w:t xml:space="preserve"> states that time and manpower are key barriers to executing sustainability initiatives, as developing a comprehensive sustainability plan and integrating it into management processes is time-consuming. Additionally, without the appropriate allocation of personnel, it becomes difficult for SMEs to initiate and sustain such programs. Furthermore, the lack of expertise in the fields of environmental management and sustainability accounting hinders the advancement of sustainability among SMEs in the Philippines. According to Securities and Exchange Commissioner </w:t>
      </w:r>
      <w:proofErr w:type="spellStart"/>
      <w:r>
        <w:rPr>
          <w:rStyle w:val="cf01"/>
          <w:rFonts w:ascii="Arial" w:hAnsi="Arial"/>
          <w:sz w:val="20"/>
          <w:szCs w:val="20"/>
        </w:rPr>
        <w:t>Javey</w:t>
      </w:r>
      <w:proofErr w:type="spellEnd"/>
      <w:r>
        <w:rPr>
          <w:rStyle w:val="cf01"/>
          <w:rFonts w:ascii="Arial" w:hAnsi="Arial"/>
          <w:sz w:val="20"/>
          <w:szCs w:val="20"/>
        </w:rPr>
        <w:t xml:space="preserve"> Paul Francisco, sustainability reporting is not merely a matter of compliance-it is also a long-term investment in business, society, and the environment (Nicolas, 2024).</w:t>
      </w:r>
    </w:p>
    <w:p w14:paraId="04052375" w14:textId="77777777" w:rsidR="00CD19A2" w:rsidRDefault="00CD19A2">
      <w:pPr>
        <w:pStyle w:val="Body"/>
        <w:spacing w:after="0"/>
        <w:rPr>
          <w:rStyle w:val="cf01"/>
          <w:rFonts w:ascii="Arial" w:hAnsi="Arial"/>
          <w:sz w:val="20"/>
          <w:szCs w:val="20"/>
        </w:rPr>
      </w:pPr>
    </w:p>
    <w:p w14:paraId="542DE3EB" w14:textId="77777777" w:rsidR="00CD19A2" w:rsidRDefault="00000000">
      <w:pPr>
        <w:pStyle w:val="Body"/>
        <w:spacing w:after="0"/>
        <w:rPr>
          <w:rStyle w:val="cf01"/>
          <w:rFonts w:ascii="Arial" w:hAnsi="Arial"/>
          <w:sz w:val="20"/>
          <w:szCs w:val="20"/>
        </w:rPr>
      </w:pPr>
      <w:r>
        <w:rPr>
          <w:rStyle w:val="cf01"/>
          <w:rFonts w:ascii="Arial" w:hAnsi="Arial"/>
          <w:sz w:val="20"/>
          <w:szCs w:val="20"/>
        </w:rPr>
        <w:t xml:space="preserve">The second major challenge is the knowledge and information gap. SME owners and employees in the Philippines often lack a comprehensive understanding and awareness of environmental sustainability. According to Durrani et al. (2024b), the majority of SME stakeholders are unfamiliar with </w:t>
      </w:r>
      <w:proofErr w:type="spellStart"/>
      <w:r>
        <w:rPr>
          <w:rStyle w:val="cf01"/>
          <w:rFonts w:ascii="Arial" w:hAnsi="Arial"/>
          <w:sz w:val="20"/>
          <w:szCs w:val="20"/>
        </w:rPr>
        <w:t>ecopreneurship</w:t>
      </w:r>
      <w:proofErr w:type="spellEnd"/>
      <w:r>
        <w:rPr>
          <w:rStyle w:val="cf01"/>
          <w:rFonts w:ascii="Arial" w:hAnsi="Arial"/>
          <w:sz w:val="20"/>
          <w:szCs w:val="20"/>
        </w:rPr>
        <w:t xml:space="preserve"> due to limited education, knowledge, and environmental awareness, which hinders effective implementation. Furthermore, the lack of understanding about technological advancements and their potential benefits poses an additional barrier. As </w:t>
      </w:r>
      <w:proofErr w:type="spellStart"/>
      <w:r>
        <w:rPr>
          <w:rStyle w:val="cf01"/>
          <w:rFonts w:ascii="Arial" w:hAnsi="Arial"/>
          <w:sz w:val="20"/>
          <w:szCs w:val="20"/>
        </w:rPr>
        <w:t>Binaluyo</w:t>
      </w:r>
      <w:proofErr w:type="spellEnd"/>
      <w:r>
        <w:rPr>
          <w:rStyle w:val="cf01"/>
          <w:rFonts w:ascii="Arial" w:hAnsi="Arial"/>
          <w:sz w:val="20"/>
          <w:szCs w:val="20"/>
        </w:rPr>
        <w:t xml:space="preserve"> (2024) highlights, insufficient access to updated information and training remains a critical obstacle to achieving sustainability.</w:t>
      </w:r>
    </w:p>
    <w:p w14:paraId="7F8D92D9" w14:textId="77777777" w:rsidR="00CD19A2" w:rsidRDefault="00CD19A2">
      <w:pPr>
        <w:pStyle w:val="Body"/>
        <w:spacing w:after="0"/>
        <w:rPr>
          <w:rStyle w:val="cf01"/>
          <w:rFonts w:ascii="Arial" w:hAnsi="Arial"/>
          <w:sz w:val="20"/>
          <w:szCs w:val="20"/>
          <w:lang w:val="en-PH"/>
        </w:rPr>
      </w:pPr>
    </w:p>
    <w:p w14:paraId="75477EEC" w14:textId="77777777" w:rsidR="00CD19A2" w:rsidRDefault="00000000">
      <w:pPr>
        <w:pStyle w:val="Body"/>
        <w:spacing w:after="0"/>
        <w:rPr>
          <w:rStyle w:val="cf01"/>
          <w:rFonts w:ascii="Arial" w:hAnsi="Arial"/>
          <w:sz w:val="20"/>
          <w:szCs w:val="20"/>
        </w:rPr>
      </w:pPr>
      <w:r>
        <w:rPr>
          <w:rStyle w:val="cf01"/>
          <w:rFonts w:ascii="Arial" w:hAnsi="Arial"/>
          <w:sz w:val="20"/>
          <w:szCs w:val="20"/>
        </w:rPr>
        <w:t xml:space="preserve">According to </w:t>
      </w:r>
      <w:proofErr w:type="spellStart"/>
      <w:r>
        <w:rPr>
          <w:rStyle w:val="cf01"/>
          <w:rFonts w:ascii="Arial" w:hAnsi="Arial"/>
          <w:sz w:val="20"/>
          <w:szCs w:val="20"/>
        </w:rPr>
        <w:t>Binaluyo</w:t>
      </w:r>
      <w:proofErr w:type="spellEnd"/>
      <w:r>
        <w:rPr>
          <w:rStyle w:val="cf01"/>
          <w:rFonts w:ascii="Arial" w:hAnsi="Arial"/>
          <w:sz w:val="20"/>
          <w:szCs w:val="20"/>
        </w:rPr>
        <w:t xml:space="preserve"> (2024b) and Durrani et al. (2024c), SMEs in the Philippines often struggle to access adequate support from local and national government in the form of grants, incentives, technical assistance, and infrastructure for sustainable waste management. When such support is available, it is frequently insufficient. Similarly, compliance with environmental regulations places a burden on SMEs due to rising costs and increased administrative workload. While </w:t>
      </w:r>
      <w:proofErr w:type="spellStart"/>
      <w:r>
        <w:rPr>
          <w:rStyle w:val="cf01"/>
          <w:rFonts w:ascii="Arial" w:hAnsi="Arial"/>
          <w:sz w:val="20"/>
          <w:szCs w:val="20"/>
        </w:rPr>
        <w:t>Caboverde</w:t>
      </w:r>
      <w:proofErr w:type="spellEnd"/>
      <w:r>
        <w:rPr>
          <w:rStyle w:val="cf01"/>
          <w:rFonts w:ascii="Arial" w:hAnsi="Arial"/>
          <w:sz w:val="20"/>
          <w:szCs w:val="20"/>
        </w:rPr>
        <w:t xml:space="preserve"> (2022</w:t>
      </w:r>
      <w:r>
        <w:rPr>
          <w:rStyle w:val="cf01"/>
          <w:rFonts w:ascii="Arial" w:hAnsi="Arial"/>
          <w:sz w:val="20"/>
          <w:szCs w:val="20"/>
          <w:lang w:val="en-PH"/>
        </w:rPr>
        <w:t>c</w:t>
      </w:r>
      <w:r>
        <w:rPr>
          <w:rStyle w:val="cf01"/>
          <w:rFonts w:ascii="Arial" w:hAnsi="Arial"/>
          <w:sz w:val="20"/>
          <w:szCs w:val="20"/>
        </w:rPr>
        <w:t>) found no direct statistical link between environmental regulatory burden and profit growth among Philippine SMEs, the study noted that in low-corruption environments, such regulations can positively impact profits. This underscores the need for stronger anti-corruption efforts to improve the overall business climate.</w:t>
      </w:r>
    </w:p>
    <w:p w14:paraId="52DD19BF" w14:textId="77777777" w:rsidR="00CD19A2" w:rsidRDefault="00CD19A2">
      <w:pPr>
        <w:pStyle w:val="Body"/>
        <w:spacing w:after="0"/>
        <w:rPr>
          <w:rStyle w:val="cf01"/>
          <w:rFonts w:ascii="Arial" w:hAnsi="Arial"/>
          <w:sz w:val="20"/>
          <w:szCs w:val="20"/>
        </w:rPr>
      </w:pPr>
    </w:p>
    <w:p w14:paraId="07319187" w14:textId="77777777" w:rsidR="00CD19A2" w:rsidRDefault="00000000">
      <w:pPr>
        <w:pStyle w:val="Body"/>
        <w:spacing w:after="0"/>
        <w:rPr>
          <w:rStyle w:val="cf01"/>
          <w:rFonts w:ascii="Arial" w:hAnsi="Arial"/>
          <w:sz w:val="20"/>
          <w:szCs w:val="20"/>
        </w:rPr>
      </w:pPr>
      <w:proofErr w:type="spellStart"/>
      <w:r>
        <w:rPr>
          <w:rStyle w:val="cf01"/>
          <w:rFonts w:ascii="Arial" w:hAnsi="Arial"/>
          <w:sz w:val="20"/>
          <w:szCs w:val="20"/>
        </w:rPr>
        <w:t>Desabelle-Tibubos</w:t>
      </w:r>
      <w:proofErr w:type="spellEnd"/>
      <w:r>
        <w:rPr>
          <w:rStyle w:val="cf01"/>
          <w:rFonts w:ascii="Arial" w:hAnsi="Arial"/>
          <w:sz w:val="20"/>
          <w:szCs w:val="20"/>
        </w:rPr>
        <w:t xml:space="preserve"> (202</w:t>
      </w:r>
      <w:r>
        <w:rPr>
          <w:rStyle w:val="cf01"/>
          <w:rFonts w:ascii="Arial" w:hAnsi="Arial"/>
          <w:sz w:val="20"/>
          <w:szCs w:val="20"/>
          <w:lang w:val="en-PH"/>
        </w:rPr>
        <w:t>5)</w:t>
      </w:r>
      <w:r>
        <w:rPr>
          <w:rStyle w:val="cf01"/>
          <w:rFonts w:ascii="Arial" w:hAnsi="Arial"/>
          <w:sz w:val="20"/>
          <w:szCs w:val="20"/>
        </w:rPr>
        <w:t xml:space="preserve">, the hesitation of business owners in adopting sustainability practices is due to perceived increased costs rather than increased profits. In addition, the </w:t>
      </w:r>
      <w:proofErr w:type="gramStart"/>
      <w:r>
        <w:rPr>
          <w:rStyle w:val="cf01"/>
          <w:rFonts w:ascii="Arial" w:hAnsi="Arial"/>
          <w:sz w:val="20"/>
          <w:szCs w:val="20"/>
        </w:rPr>
        <w:t>owners</w:t>
      </w:r>
      <w:proofErr w:type="gramEnd"/>
      <w:r>
        <w:rPr>
          <w:rStyle w:val="cf01"/>
          <w:rFonts w:ascii="Arial" w:hAnsi="Arial"/>
          <w:sz w:val="20"/>
          <w:szCs w:val="20"/>
        </w:rPr>
        <w:t xml:space="preserve"> personal perspective and motivation often more important than taking sustainability initiatives. The limited consumer willingness to pay a premium for green products reduces the perceived financial benefits of sustainability. Nevertheless, when business owners recognize a shift in market demand toward eco-friendly practices, they are more likely to realign their focus on sustainability (Durrani et al., 2024d).</w:t>
      </w:r>
    </w:p>
    <w:p w14:paraId="13A8930E" w14:textId="77777777" w:rsidR="00CD19A2" w:rsidRDefault="00CD19A2">
      <w:pPr>
        <w:pStyle w:val="Body"/>
        <w:spacing w:after="0"/>
        <w:rPr>
          <w:rStyle w:val="cf01"/>
          <w:rFonts w:ascii="Arial" w:hAnsi="Arial"/>
          <w:sz w:val="20"/>
          <w:szCs w:val="20"/>
        </w:rPr>
      </w:pPr>
    </w:p>
    <w:p w14:paraId="451E3D9A" w14:textId="77777777" w:rsidR="00CD19A2" w:rsidRDefault="00000000">
      <w:pPr>
        <w:pStyle w:val="ConcHead"/>
        <w:spacing w:after="0"/>
        <w:jc w:val="both"/>
        <w:rPr>
          <w:rFonts w:ascii="Arial" w:hAnsi="Arial" w:cs="Arial"/>
        </w:rPr>
      </w:pPr>
      <w:r>
        <w:rPr>
          <w:rFonts w:ascii="Arial" w:hAnsi="Arial" w:cs="Arial"/>
        </w:rPr>
        <w:t>4. Conclusion</w:t>
      </w:r>
    </w:p>
    <w:p w14:paraId="342E1BA8" w14:textId="77777777" w:rsidR="00CD19A2" w:rsidRDefault="00CD19A2">
      <w:pPr>
        <w:pStyle w:val="ConcHead"/>
        <w:spacing w:after="0"/>
        <w:jc w:val="both"/>
        <w:rPr>
          <w:rFonts w:ascii="Arial" w:hAnsi="Arial" w:cs="Arial"/>
        </w:rPr>
      </w:pPr>
    </w:p>
    <w:p w14:paraId="67E7C648" w14:textId="77777777" w:rsidR="00CD19A2" w:rsidRDefault="00000000">
      <w:pPr>
        <w:pStyle w:val="Body"/>
        <w:spacing w:after="0"/>
        <w:rPr>
          <w:rFonts w:ascii="Arial" w:hAnsi="Arial"/>
        </w:rPr>
      </w:pPr>
      <w:r>
        <w:rPr>
          <w:rFonts w:ascii="Arial" w:hAnsi="Arial"/>
        </w:rPr>
        <w:t xml:space="preserve">This study meticulously examined the impact of environmental sustainability practices as predictor of financial performance among small and medium enterprises (SMEs). This finding consistently revealed that as environmental sustainability practices is gaining traction, its effectiveness remains notably uneven, primarily due to contextual barriers, weak policy enforcement and stakeholder’s coordination and </w:t>
      </w:r>
      <w:r>
        <w:rPr>
          <w:rFonts w:ascii="Arial" w:hAnsi="Arial"/>
        </w:rPr>
        <w:lastRenderedPageBreak/>
        <w:t xml:space="preserve">insufficient coordination into core business strategies. This review demonstrates that truly environmental sustainability practices </w:t>
      </w:r>
      <w:proofErr w:type="gramStart"/>
      <w:r>
        <w:rPr>
          <w:rFonts w:ascii="Arial" w:hAnsi="Arial"/>
        </w:rPr>
        <w:t>gives</w:t>
      </w:r>
      <w:proofErr w:type="gramEnd"/>
      <w:r>
        <w:rPr>
          <w:rFonts w:ascii="Arial" w:hAnsi="Arial"/>
        </w:rPr>
        <w:t xml:space="preserve"> a positive contribution or effect in the financial performance among SMEs when systematic alignment is fostered among all stakeholders. </w:t>
      </w:r>
    </w:p>
    <w:p w14:paraId="41AEB895" w14:textId="77777777" w:rsidR="00CD19A2" w:rsidRDefault="00CD19A2">
      <w:pPr>
        <w:pStyle w:val="Body"/>
        <w:spacing w:after="0"/>
        <w:rPr>
          <w:rFonts w:ascii="Arial" w:hAnsi="Arial"/>
        </w:rPr>
      </w:pPr>
    </w:p>
    <w:p w14:paraId="66EC12B4" w14:textId="77777777" w:rsidR="00CD19A2" w:rsidRDefault="00000000">
      <w:pPr>
        <w:pStyle w:val="Body"/>
        <w:spacing w:after="0"/>
        <w:rPr>
          <w:rFonts w:ascii="Arial" w:hAnsi="Arial"/>
        </w:rPr>
      </w:pPr>
      <w:r>
        <w:rPr>
          <w:rFonts w:ascii="Arial" w:hAnsi="Arial"/>
        </w:rPr>
        <w:t>A key insight is that environmental sustainability practices are not merely ecological initiatives, but strategic, multi-stakeholder responsibilities that require coordinated and collaborative engagement. In this context, targeted recommendations are proposed for each key actor to enhance their contribution to the financial performance of enterprises.</w:t>
      </w:r>
    </w:p>
    <w:p w14:paraId="099676C9" w14:textId="77777777" w:rsidR="00CD19A2" w:rsidRDefault="00CD19A2">
      <w:pPr>
        <w:pStyle w:val="Body"/>
        <w:spacing w:after="0"/>
        <w:rPr>
          <w:rFonts w:ascii="Arial" w:hAnsi="Arial"/>
        </w:rPr>
      </w:pPr>
    </w:p>
    <w:p w14:paraId="6C57A601" w14:textId="77777777" w:rsidR="00CD19A2" w:rsidRDefault="00000000">
      <w:pPr>
        <w:pStyle w:val="Body"/>
        <w:spacing w:after="0"/>
        <w:rPr>
          <w:rFonts w:ascii="Arial" w:hAnsi="Arial"/>
        </w:rPr>
      </w:pPr>
      <w:r>
        <w:rPr>
          <w:rFonts w:ascii="Arial" w:hAnsi="Arial"/>
          <w:b/>
          <w:bCs/>
        </w:rPr>
        <w:t xml:space="preserve">For Governments: </w:t>
      </w:r>
      <w:r>
        <w:rPr>
          <w:rFonts w:ascii="Arial" w:hAnsi="Arial"/>
        </w:rPr>
        <w:t>Governments hold a pivotal role in establishing enabling conditions that facilitate the adoption of environmental sustainability practices, particularly within the context of small and medium-sized enterprises (SMEs). This entails the provision of financial mechanisms such as grants, tax incentives, and subsidies alongside technical support and capacity-building initiatives aimed at enhancing institutional and operational competencies. Investment in sustainable infrastructure and integrated waste management systems is equally essential. Moreover, the formulation of coherent regulatory frameworks, the promotion of public-private partnerships, and the alignment of sustainability objectives with national development strategies are critical in institutionalizing environmental practices. Educational and awareness-raising campaigns further contribute to fostering a culture of sustainability and ensuring long-term stakeholder engagement.</w:t>
      </w:r>
    </w:p>
    <w:p w14:paraId="79885BE9" w14:textId="77777777" w:rsidR="00CD19A2" w:rsidRDefault="00CD19A2">
      <w:pPr>
        <w:pStyle w:val="Body"/>
        <w:spacing w:after="0"/>
        <w:rPr>
          <w:rFonts w:ascii="Arial" w:hAnsi="Arial"/>
        </w:rPr>
      </w:pPr>
    </w:p>
    <w:p w14:paraId="7F3AFB0B" w14:textId="77777777" w:rsidR="00CD19A2" w:rsidRDefault="00000000">
      <w:pPr>
        <w:pStyle w:val="Body"/>
        <w:spacing w:after="0"/>
        <w:rPr>
          <w:rFonts w:ascii="Arial" w:hAnsi="Arial"/>
        </w:rPr>
      </w:pPr>
      <w:r>
        <w:rPr>
          <w:rFonts w:ascii="Arial" w:hAnsi="Arial"/>
          <w:b/>
          <w:bCs/>
        </w:rPr>
        <w:t xml:space="preserve">For Small and Medium Enterprises (SMEs), Business Owners, Employees, and Stakeholders: </w:t>
      </w:r>
      <w:r>
        <w:rPr>
          <w:rFonts w:ascii="Arial" w:hAnsi="Arial"/>
        </w:rPr>
        <w:t>To effectively implement environmental sustainability practices, enterprises must embed ecological considerations into their core business strategies, operational processes, and decision-making frameworks. This includes adopting resource-efficient technologies, enhancing chemical and waste management systems, and prioritizing cleaner production methods. Building employee capacity through continuous training and sustainability awareness programs is essential for fostering environmentally responsible workplace behavior. Furthermore, cultivating a culture of environmental accountability and encouraging participatory governance among stakeholders can strengthen organizational commitment to sustainability objectives. Strategic collaboration with government agencies, industry networks, and academic institutions can also provide access to technical expertise and innovation, ultimately improving both environmental performance and financial outcomes.</w:t>
      </w:r>
    </w:p>
    <w:p w14:paraId="14BDC983" w14:textId="77777777" w:rsidR="00CD19A2" w:rsidRDefault="00CD19A2">
      <w:pPr>
        <w:pStyle w:val="Body"/>
        <w:spacing w:after="0"/>
        <w:rPr>
          <w:rFonts w:ascii="Arial" w:hAnsi="Arial"/>
        </w:rPr>
      </w:pPr>
    </w:p>
    <w:p w14:paraId="4FE86B73" w14:textId="77777777" w:rsidR="00CD19A2" w:rsidRDefault="00000000">
      <w:pPr>
        <w:pStyle w:val="Body"/>
        <w:spacing w:after="0"/>
        <w:rPr>
          <w:rFonts w:ascii="Arial" w:hAnsi="Arial"/>
        </w:rPr>
      </w:pPr>
      <w:r>
        <w:rPr>
          <w:rFonts w:ascii="Arial" w:hAnsi="Arial"/>
          <w:b/>
          <w:bCs/>
        </w:rPr>
        <w:t>For Local Communities and Individuals:</w:t>
      </w:r>
      <w:r>
        <w:rPr>
          <w:rFonts w:ascii="Arial" w:hAnsi="Arial"/>
          <w:b/>
          <w:bCs/>
          <w:lang w:val="en-PH"/>
        </w:rPr>
        <w:t xml:space="preserve"> </w:t>
      </w:r>
      <w:r>
        <w:rPr>
          <w:rFonts w:ascii="Arial" w:hAnsi="Arial"/>
        </w:rPr>
        <w:t>Local communities and individuals play a critical role in advancing environmental sustainability through active participation, behavioral change, and community-driven initiatives. Their involvement is essential in reinforcing the environmental efforts of both enterprises and public institutions. Enhancing environmental awareness through education, advocacy, and localized programs such as waste segregation, conservation efforts, and sustainable consumption practices can significantly contribute to collective sustainability outcomes. Engagement in local decision-making processes and environmental monitoring promotes transparency, strengthens policy implementation, and fosters a shared responsibility for environmental stewardship. As consumers and citizens, individuals also influence market dynamics and can drive demand for environmentally responsible products, services, and policies.</w:t>
      </w:r>
    </w:p>
    <w:p w14:paraId="226EF1D9" w14:textId="77777777" w:rsidR="00CD19A2" w:rsidRDefault="00CD19A2">
      <w:pPr>
        <w:pStyle w:val="Body"/>
        <w:spacing w:after="0"/>
        <w:rPr>
          <w:rFonts w:ascii="Arial" w:hAnsi="Arial"/>
        </w:rPr>
      </w:pPr>
    </w:p>
    <w:p w14:paraId="1540C7DC" w14:textId="77777777" w:rsidR="00CD19A2" w:rsidRDefault="00000000">
      <w:pPr>
        <w:pStyle w:val="Body"/>
        <w:spacing w:after="0"/>
        <w:rPr>
          <w:rFonts w:ascii="Arial" w:hAnsi="Arial"/>
        </w:rPr>
      </w:pPr>
      <w:r>
        <w:rPr>
          <w:rFonts w:ascii="Arial" w:hAnsi="Arial"/>
        </w:rPr>
        <w:t>The adoption of environmental sustainability practices emerges as a significant predictor of financial performance, particularly among small and medium-sized enterprises. By enhancing resource efficiency, reducing operational costs, and improving stakeholder trust, these practices contribute to both environmental stewardship and economic viability. This underscores the growing recognition that sustainable business strategies are integral to long-term financial success and organizational resilience.</w:t>
      </w:r>
    </w:p>
    <w:p w14:paraId="713FF4F9" w14:textId="77777777" w:rsidR="00CD19A2" w:rsidRDefault="00CD19A2">
      <w:pPr>
        <w:pStyle w:val="Body"/>
        <w:spacing w:after="0"/>
        <w:rPr>
          <w:rFonts w:ascii="Arial" w:hAnsi="Arial" w:cs="Arial"/>
        </w:rPr>
      </w:pPr>
    </w:p>
    <w:p w14:paraId="3DA5DB2F" w14:textId="77777777" w:rsidR="00CD19A2" w:rsidRDefault="00CD19A2">
      <w:pPr>
        <w:pStyle w:val="Body"/>
        <w:spacing w:after="0"/>
        <w:rPr>
          <w:rFonts w:ascii="Arial" w:hAnsi="Arial" w:cs="Arial"/>
        </w:rPr>
      </w:pPr>
    </w:p>
    <w:p w14:paraId="1ED6751D" w14:textId="77777777" w:rsidR="00CD19A2" w:rsidRDefault="00000000">
      <w:pPr>
        <w:pStyle w:val="Body"/>
        <w:spacing w:after="0"/>
        <w:rPr>
          <w:rFonts w:ascii="Arial" w:hAnsi="Arial" w:cs="Arial"/>
          <w:b/>
          <w:bCs/>
          <w:lang w:val="en-PH"/>
        </w:rPr>
      </w:pPr>
      <w:r>
        <w:rPr>
          <w:rFonts w:ascii="Arial" w:hAnsi="Arial" w:cs="Arial"/>
          <w:b/>
          <w:bCs/>
          <w:lang w:val="en-PH"/>
        </w:rPr>
        <w:t>DISCLAIMER (ARTIFICIAL INTELLIGENCE)</w:t>
      </w:r>
    </w:p>
    <w:p w14:paraId="2457A79D" w14:textId="77777777" w:rsidR="00CD19A2" w:rsidRDefault="00CD19A2">
      <w:pPr>
        <w:pStyle w:val="Body"/>
        <w:spacing w:after="0"/>
        <w:rPr>
          <w:rFonts w:ascii="Arial" w:hAnsi="Arial" w:cs="Arial"/>
          <w:b/>
          <w:bCs/>
          <w:lang w:val="en-PH"/>
        </w:rPr>
      </w:pPr>
    </w:p>
    <w:p w14:paraId="51C5EFDA" w14:textId="77777777" w:rsidR="00CD19A2" w:rsidRDefault="00000000">
      <w:pPr>
        <w:jc w:val="both"/>
        <w:rPr>
          <w:rFonts w:ascii="Arial" w:hAnsi="Arial" w:cs="Arial"/>
        </w:rPr>
      </w:pPr>
      <w:r>
        <w:rPr>
          <w:rFonts w:ascii="Arial" w:hAnsi="Arial" w:cs="Arial"/>
          <w:b/>
          <w:bCs/>
        </w:rPr>
        <w:t>Source:</w:t>
      </w:r>
      <w:r>
        <w:rPr>
          <w:rFonts w:ascii="Arial" w:hAnsi="Arial" w:cs="Arial"/>
        </w:rPr>
        <w:t xml:space="preserve"> Google Gemini (https://gemini.google.com/app)</w:t>
      </w:r>
    </w:p>
    <w:p w14:paraId="318F526A" w14:textId="77777777" w:rsidR="00CD19A2" w:rsidRDefault="00000000">
      <w:pPr>
        <w:jc w:val="both"/>
        <w:rPr>
          <w:rFonts w:ascii="Arial" w:hAnsi="Arial" w:cs="Arial"/>
        </w:rPr>
      </w:pPr>
      <w:r>
        <w:rPr>
          <w:rFonts w:ascii="Arial" w:hAnsi="Arial" w:cs="Arial"/>
        </w:rPr>
        <w:t xml:space="preserve">Author(s) hereby </w:t>
      </w:r>
      <w:proofErr w:type="gramStart"/>
      <w:r>
        <w:rPr>
          <w:rFonts w:ascii="Arial" w:hAnsi="Arial" w:cs="Arial"/>
        </w:rPr>
        <w:t>declare</w:t>
      </w:r>
      <w:proofErr w:type="gramEnd"/>
      <w:r>
        <w:rPr>
          <w:rFonts w:ascii="Arial" w:hAnsi="Arial" w:cs="Arial"/>
        </w:rPr>
        <w:t xml:space="preserve"> that the generative Ai tools such as Large Language Models, etc. have been used during the editing and writing of the context. This explanation will include the name, </w:t>
      </w:r>
      <w:r>
        <w:rPr>
          <w:rFonts w:ascii="Arial" w:hAnsi="Arial" w:cs="Arial"/>
        </w:rPr>
        <w:lastRenderedPageBreak/>
        <w:t xml:space="preserve">version, model, and source of the generative AI tools and as well as all input prompts provided to the generative Ai technology. </w:t>
      </w:r>
    </w:p>
    <w:p w14:paraId="62598CA4" w14:textId="77777777" w:rsidR="00CD19A2" w:rsidRDefault="00000000">
      <w:pPr>
        <w:jc w:val="both"/>
        <w:rPr>
          <w:rFonts w:ascii="Arial" w:hAnsi="Arial" w:cs="Arial"/>
          <w:b/>
          <w:bCs/>
        </w:rPr>
      </w:pPr>
      <w:r>
        <w:rPr>
          <w:rFonts w:ascii="Arial" w:hAnsi="Arial" w:cs="Arial"/>
          <w:b/>
          <w:bCs/>
        </w:rPr>
        <w:t>Details of AI usage are the following below:</w:t>
      </w:r>
    </w:p>
    <w:p w14:paraId="20754B25" w14:textId="77777777" w:rsidR="00CD19A2" w:rsidRDefault="00000000">
      <w:pPr>
        <w:numPr>
          <w:ilvl w:val="0"/>
          <w:numId w:val="3"/>
        </w:numPr>
        <w:spacing w:after="0" w:line="240" w:lineRule="auto"/>
        <w:jc w:val="both"/>
        <w:rPr>
          <w:rFonts w:ascii="Arial" w:hAnsi="Arial" w:cs="Arial"/>
        </w:rPr>
      </w:pPr>
      <w:r>
        <w:rPr>
          <w:rFonts w:ascii="Arial" w:hAnsi="Arial" w:cs="Arial"/>
          <w:b/>
          <w:bCs/>
        </w:rPr>
        <w:t>AI Technology Used:</w:t>
      </w:r>
      <w:r>
        <w:rPr>
          <w:rFonts w:ascii="Arial" w:hAnsi="Arial" w:cs="Arial"/>
        </w:rPr>
        <w:t xml:space="preserve"> Google Gemini (Large Language Model)</w:t>
      </w:r>
    </w:p>
    <w:p w14:paraId="4ED07C91" w14:textId="77777777" w:rsidR="00CD19A2" w:rsidRDefault="00000000">
      <w:pPr>
        <w:jc w:val="both"/>
        <w:rPr>
          <w:rFonts w:ascii="Arial" w:hAnsi="Arial" w:cs="Arial"/>
        </w:rPr>
      </w:pPr>
      <w:r>
        <w:rPr>
          <w:rFonts w:ascii="Arial" w:hAnsi="Arial" w:cs="Arial"/>
        </w:rPr>
        <w:t xml:space="preserve">a. </w:t>
      </w:r>
      <w:r>
        <w:rPr>
          <w:rFonts w:ascii="Arial" w:hAnsi="Arial" w:cs="Arial"/>
          <w:b/>
          <w:bCs/>
        </w:rPr>
        <w:t>Version/Model:</w:t>
      </w:r>
      <w:r>
        <w:rPr>
          <w:rFonts w:ascii="Arial" w:hAnsi="Arial" w:cs="Arial"/>
        </w:rPr>
        <w:t xml:space="preserve"> Gemini 2.5</w:t>
      </w:r>
    </w:p>
    <w:p w14:paraId="2F47B45F" w14:textId="77777777" w:rsidR="00CD19A2" w:rsidRDefault="00000000">
      <w:pPr>
        <w:jc w:val="both"/>
        <w:rPr>
          <w:rFonts w:ascii="Arial" w:hAnsi="Arial" w:cs="Arial"/>
        </w:rPr>
      </w:pPr>
      <w:r>
        <w:rPr>
          <w:rFonts w:ascii="Arial" w:hAnsi="Arial" w:cs="Arial"/>
        </w:rPr>
        <w:t xml:space="preserve">b. </w:t>
      </w:r>
      <w:r>
        <w:rPr>
          <w:rFonts w:ascii="Arial" w:hAnsi="Arial" w:cs="Arial"/>
          <w:b/>
          <w:bCs/>
        </w:rPr>
        <w:t>Source:</w:t>
      </w:r>
      <w:r>
        <w:rPr>
          <w:rFonts w:ascii="Arial" w:hAnsi="Arial" w:cs="Arial"/>
        </w:rPr>
        <w:t xml:space="preserve"> Google (https://gemini.google.com/app)</w:t>
      </w:r>
    </w:p>
    <w:p w14:paraId="6CDF775A" w14:textId="77777777" w:rsidR="00CD19A2" w:rsidRDefault="00000000">
      <w:pPr>
        <w:jc w:val="both"/>
        <w:rPr>
          <w:rFonts w:ascii="Arial" w:hAnsi="Arial" w:cs="Arial"/>
        </w:rPr>
      </w:pPr>
      <w:r>
        <w:rPr>
          <w:rFonts w:ascii="Arial" w:hAnsi="Arial" w:cs="Arial"/>
        </w:rPr>
        <w:t xml:space="preserve">c. </w:t>
      </w:r>
      <w:r>
        <w:rPr>
          <w:rFonts w:ascii="Arial" w:hAnsi="Arial" w:cs="Arial"/>
          <w:b/>
          <w:bCs/>
        </w:rPr>
        <w:t xml:space="preserve">Purpose of Use: </w:t>
      </w:r>
      <w:r>
        <w:rPr>
          <w:rFonts w:ascii="Arial" w:hAnsi="Arial" w:cs="Arial"/>
        </w:rPr>
        <w:t> Assist in refining grammar, enhancing sentence structure and overall organization, improving conciseness, and serving as a critical discussion partner to clarify ideas and ensure the logical coherence of human-generated arguments.</w:t>
      </w:r>
    </w:p>
    <w:p w14:paraId="53F2A58A" w14:textId="77777777" w:rsidR="00CD19A2" w:rsidRDefault="00000000">
      <w:pPr>
        <w:jc w:val="both"/>
        <w:rPr>
          <w:rFonts w:ascii="Arial" w:hAnsi="Arial" w:cs="Arial"/>
          <w:b/>
          <w:bCs/>
        </w:rPr>
      </w:pPr>
      <w:r>
        <w:rPr>
          <w:rFonts w:ascii="Arial" w:hAnsi="Arial" w:cs="Arial"/>
        </w:rPr>
        <w:t xml:space="preserve">d. </w:t>
      </w:r>
      <w:r>
        <w:rPr>
          <w:rFonts w:ascii="Arial" w:hAnsi="Arial" w:cs="Arial"/>
          <w:b/>
          <w:bCs/>
        </w:rPr>
        <w:t>Input Prompt:</w:t>
      </w:r>
    </w:p>
    <w:p w14:paraId="1EC58410" w14:textId="77777777" w:rsidR="00CD19A2" w:rsidRDefault="00000000">
      <w:pPr>
        <w:numPr>
          <w:ilvl w:val="0"/>
          <w:numId w:val="4"/>
        </w:numPr>
        <w:spacing w:after="0" w:line="240" w:lineRule="auto"/>
        <w:jc w:val="both"/>
        <w:rPr>
          <w:rFonts w:ascii="Arial" w:hAnsi="Arial" w:cs="Arial"/>
        </w:rPr>
      </w:pPr>
      <w:r>
        <w:rPr>
          <w:rFonts w:ascii="Arial" w:hAnsi="Arial" w:cs="Arial"/>
        </w:rPr>
        <w:t>Please check the grammar and punctuation of this sentence/paragraph.</w:t>
      </w:r>
    </w:p>
    <w:p w14:paraId="1A6826FE" w14:textId="77777777" w:rsidR="00CD19A2" w:rsidRDefault="00000000">
      <w:pPr>
        <w:numPr>
          <w:ilvl w:val="0"/>
          <w:numId w:val="4"/>
        </w:numPr>
        <w:spacing w:after="0" w:line="240" w:lineRule="auto"/>
        <w:jc w:val="both"/>
        <w:rPr>
          <w:rFonts w:ascii="Arial" w:hAnsi="Arial" w:cs="Arial"/>
        </w:rPr>
      </w:pPr>
      <w:r>
        <w:rPr>
          <w:rFonts w:ascii="Arial" w:hAnsi="Arial" w:cs="Arial"/>
        </w:rPr>
        <w:t>Please rephrase the sentence/paragraph for better understanding and improve.</w:t>
      </w:r>
    </w:p>
    <w:p w14:paraId="28AC9533" w14:textId="77777777" w:rsidR="00CD19A2" w:rsidRDefault="00000000">
      <w:pPr>
        <w:numPr>
          <w:ilvl w:val="0"/>
          <w:numId w:val="4"/>
        </w:numPr>
        <w:spacing w:after="0" w:line="240" w:lineRule="auto"/>
        <w:jc w:val="both"/>
        <w:rPr>
          <w:rFonts w:ascii="Arial" w:hAnsi="Arial" w:cs="Arial"/>
        </w:rPr>
      </w:pPr>
      <w:r>
        <w:rPr>
          <w:rFonts w:ascii="Arial" w:hAnsi="Arial" w:cs="Arial"/>
        </w:rPr>
        <w:t>Review this statement for comprehension errors.</w:t>
      </w:r>
    </w:p>
    <w:p w14:paraId="7FE47E78" w14:textId="77777777" w:rsidR="00CD19A2" w:rsidRDefault="00000000">
      <w:pPr>
        <w:numPr>
          <w:ilvl w:val="0"/>
          <w:numId w:val="4"/>
        </w:numPr>
        <w:spacing w:after="0" w:line="240" w:lineRule="auto"/>
        <w:jc w:val="both"/>
        <w:rPr>
          <w:rFonts w:ascii="Arial" w:hAnsi="Arial" w:cs="Arial"/>
        </w:rPr>
      </w:pPr>
      <w:r>
        <w:rPr>
          <w:rFonts w:ascii="Arial" w:hAnsi="Arial" w:cs="Arial"/>
        </w:rPr>
        <w:t>Improve the flow and context of the sentence/paragraph.</w:t>
      </w:r>
    </w:p>
    <w:p w14:paraId="7BD4C397" w14:textId="77777777" w:rsidR="00CD19A2" w:rsidRDefault="00000000">
      <w:pPr>
        <w:numPr>
          <w:ilvl w:val="0"/>
          <w:numId w:val="4"/>
        </w:numPr>
        <w:spacing w:after="0" w:line="240" w:lineRule="auto"/>
        <w:jc w:val="both"/>
        <w:rPr>
          <w:rFonts w:ascii="Arial" w:hAnsi="Arial" w:cs="Arial"/>
        </w:rPr>
      </w:pPr>
      <w:r>
        <w:rPr>
          <w:rFonts w:ascii="Arial" w:hAnsi="Arial" w:cs="Arial"/>
        </w:rPr>
        <w:t>Does this statement make a logical sense?</w:t>
      </w:r>
    </w:p>
    <w:p w14:paraId="2C607DC1" w14:textId="77777777" w:rsidR="00CD19A2" w:rsidRDefault="00000000">
      <w:pPr>
        <w:numPr>
          <w:ilvl w:val="0"/>
          <w:numId w:val="4"/>
        </w:numPr>
        <w:spacing w:after="0" w:line="240" w:lineRule="auto"/>
        <w:jc w:val="both"/>
        <w:rPr>
          <w:rFonts w:ascii="Arial" w:hAnsi="Arial" w:cs="Arial"/>
        </w:rPr>
      </w:pPr>
      <w:r>
        <w:rPr>
          <w:rFonts w:ascii="Arial" w:hAnsi="Arial" w:cs="Arial"/>
        </w:rPr>
        <w:t>I'm trying to explain the connection between X and Y. Am I articulating this clearly?</w:t>
      </w:r>
    </w:p>
    <w:p w14:paraId="0CC51F5F" w14:textId="77777777" w:rsidR="00CD19A2" w:rsidRDefault="00000000">
      <w:pPr>
        <w:numPr>
          <w:ilvl w:val="0"/>
          <w:numId w:val="4"/>
        </w:numPr>
        <w:spacing w:after="0" w:line="240" w:lineRule="auto"/>
        <w:jc w:val="both"/>
        <w:rPr>
          <w:rFonts w:ascii="Arial" w:hAnsi="Arial" w:cs="Arial"/>
        </w:rPr>
      </w:pPr>
      <w:r>
        <w:rPr>
          <w:rFonts w:ascii="Arial" w:hAnsi="Arial" w:cs="Arial"/>
        </w:rPr>
        <w:t>Could you rephrase the statement/ sentence to more academic?</w:t>
      </w:r>
    </w:p>
    <w:p w14:paraId="01513337" w14:textId="77777777" w:rsidR="00CD19A2" w:rsidRDefault="00CD19A2">
      <w:pPr>
        <w:jc w:val="both"/>
        <w:rPr>
          <w:rFonts w:ascii="Arial" w:hAnsi="Arial" w:cs="Arial"/>
        </w:rPr>
      </w:pPr>
    </w:p>
    <w:p w14:paraId="23268532" w14:textId="77777777" w:rsidR="00CD19A2" w:rsidRDefault="00000000">
      <w:pPr>
        <w:numPr>
          <w:ilvl w:val="0"/>
          <w:numId w:val="3"/>
        </w:numPr>
        <w:spacing w:after="0" w:line="240" w:lineRule="auto"/>
        <w:jc w:val="both"/>
        <w:rPr>
          <w:rFonts w:ascii="Arial" w:hAnsi="Arial" w:cs="Arial"/>
        </w:rPr>
      </w:pPr>
      <w:r>
        <w:rPr>
          <w:rFonts w:ascii="Arial" w:hAnsi="Arial" w:cs="Arial"/>
          <w:b/>
          <w:bCs/>
        </w:rPr>
        <w:t>AI Technology Used:</w:t>
      </w:r>
      <w:r>
        <w:rPr>
          <w:rFonts w:ascii="Arial" w:hAnsi="Arial" w:cs="Arial"/>
        </w:rPr>
        <w:t xml:space="preserve"> ChatGPT (Large Language Model)</w:t>
      </w:r>
    </w:p>
    <w:p w14:paraId="17D09C32" w14:textId="77777777" w:rsidR="00CD19A2" w:rsidRDefault="00000000">
      <w:pPr>
        <w:jc w:val="both"/>
        <w:rPr>
          <w:rFonts w:ascii="Arial" w:hAnsi="Arial" w:cs="Arial"/>
        </w:rPr>
      </w:pPr>
      <w:r>
        <w:rPr>
          <w:rFonts w:ascii="Arial" w:hAnsi="Arial" w:cs="Arial"/>
        </w:rPr>
        <w:t xml:space="preserve">e. </w:t>
      </w:r>
      <w:r>
        <w:rPr>
          <w:rFonts w:ascii="Arial" w:hAnsi="Arial" w:cs="Arial"/>
          <w:b/>
          <w:bCs/>
        </w:rPr>
        <w:t>Version/Model:</w:t>
      </w:r>
      <w:r>
        <w:rPr>
          <w:rFonts w:ascii="Arial" w:hAnsi="Arial" w:cs="Arial"/>
        </w:rPr>
        <w:t xml:space="preserve"> GPT-4</w:t>
      </w:r>
    </w:p>
    <w:p w14:paraId="3904DEA7" w14:textId="77777777" w:rsidR="00CD19A2" w:rsidRDefault="00000000">
      <w:pPr>
        <w:jc w:val="both"/>
        <w:rPr>
          <w:rFonts w:ascii="Arial" w:hAnsi="Arial" w:cs="Arial"/>
        </w:rPr>
      </w:pPr>
      <w:r>
        <w:rPr>
          <w:rFonts w:ascii="Arial" w:hAnsi="Arial" w:cs="Arial"/>
        </w:rPr>
        <w:t xml:space="preserve">f. </w:t>
      </w:r>
      <w:r>
        <w:rPr>
          <w:rFonts w:ascii="Arial" w:hAnsi="Arial" w:cs="Arial"/>
          <w:b/>
          <w:bCs/>
        </w:rPr>
        <w:t xml:space="preserve">Source: </w:t>
      </w:r>
      <w:r>
        <w:rPr>
          <w:rFonts w:ascii="Arial" w:hAnsi="Arial" w:cs="Arial"/>
        </w:rPr>
        <w:t>Open Ai (https://www.perplexity.ai/)</w:t>
      </w:r>
    </w:p>
    <w:p w14:paraId="0ADE7C82" w14:textId="77777777" w:rsidR="00CD19A2" w:rsidRDefault="00000000">
      <w:pPr>
        <w:jc w:val="both"/>
        <w:rPr>
          <w:rFonts w:ascii="Arial" w:hAnsi="Arial" w:cs="Arial"/>
        </w:rPr>
      </w:pPr>
      <w:r>
        <w:rPr>
          <w:rFonts w:ascii="Arial" w:hAnsi="Arial" w:cs="Arial"/>
        </w:rPr>
        <w:t xml:space="preserve">g. </w:t>
      </w:r>
      <w:r>
        <w:rPr>
          <w:rFonts w:ascii="Arial" w:hAnsi="Arial" w:cs="Arial"/>
          <w:b/>
          <w:bCs/>
        </w:rPr>
        <w:t>Purpose of Use:</w:t>
      </w:r>
      <w:r>
        <w:rPr>
          <w:rFonts w:ascii="Arial" w:hAnsi="Arial" w:cs="Arial"/>
        </w:rPr>
        <w:t xml:space="preserve"> Assist in refining grammar, enhancing sentence structure and overall organization, improving conciseness, and serving as a critical discussion partner to clarify ideas and ensure the logical coherence of human-generated arguments.</w:t>
      </w:r>
    </w:p>
    <w:p w14:paraId="145B3C21" w14:textId="77777777" w:rsidR="00CD19A2" w:rsidRDefault="00000000">
      <w:pPr>
        <w:jc w:val="both"/>
        <w:rPr>
          <w:rFonts w:ascii="Arial" w:hAnsi="Arial" w:cs="Arial"/>
        </w:rPr>
      </w:pPr>
      <w:r>
        <w:rPr>
          <w:rFonts w:ascii="Arial" w:hAnsi="Arial" w:cs="Arial"/>
        </w:rPr>
        <w:t xml:space="preserve">h. </w:t>
      </w:r>
      <w:r>
        <w:rPr>
          <w:rFonts w:ascii="Arial" w:hAnsi="Arial" w:cs="Arial"/>
          <w:b/>
          <w:bCs/>
        </w:rPr>
        <w:t>Input Prompts:</w:t>
      </w:r>
      <w:r>
        <w:rPr>
          <w:rFonts w:ascii="Arial" w:hAnsi="Arial" w:cs="Arial"/>
        </w:rPr>
        <w:t xml:space="preserve"> </w:t>
      </w:r>
    </w:p>
    <w:p w14:paraId="0B1E7A9C" w14:textId="77777777" w:rsidR="00CD19A2" w:rsidRDefault="00CD19A2">
      <w:pPr>
        <w:jc w:val="both"/>
        <w:rPr>
          <w:rFonts w:ascii="Arial" w:hAnsi="Arial" w:cs="Arial"/>
        </w:rPr>
      </w:pPr>
    </w:p>
    <w:p w14:paraId="2B526420" w14:textId="77777777" w:rsidR="00CD19A2" w:rsidRDefault="00000000">
      <w:pPr>
        <w:numPr>
          <w:ilvl w:val="0"/>
          <w:numId w:val="5"/>
        </w:numPr>
        <w:spacing w:after="0" w:line="240" w:lineRule="auto"/>
        <w:jc w:val="both"/>
        <w:rPr>
          <w:rFonts w:ascii="Arial" w:hAnsi="Arial" w:cs="Arial"/>
        </w:rPr>
      </w:pPr>
      <w:r>
        <w:rPr>
          <w:rFonts w:ascii="Arial" w:hAnsi="Arial" w:cs="Arial"/>
        </w:rPr>
        <w:t>Please check the grammar, spelling and punctuation of the sentence or paragraph.</w:t>
      </w:r>
    </w:p>
    <w:p w14:paraId="12D7F4F9" w14:textId="77777777" w:rsidR="00CD19A2" w:rsidRDefault="00000000">
      <w:pPr>
        <w:numPr>
          <w:ilvl w:val="0"/>
          <w:numId w:val="5"/>
        </w:numPr>
        <w:spacing w:after="0" w:line="240" w:lineRule="auto"/>
        <w:jc w:val="both"/>
        <w:rPr>
          <w:rFonts w:ascii="Arial" w:hAnsi="Arial" w:cs="Arial"/>
        </w:rPr>
      </w:pPr>
      <w:r>
        <w:rPr>
          <w:rFonts w:ascii="Arial" w:hAnsi="Arial" w:cs="Arial"/>
        </w:rPr>
        <w:t>Rewrite the sentence to be more formal.</w:t>
      </w:r>
    </w:p>
    <w:p w14:paraId="01DDA3AA" w14:textId="77777777" w:rsidR="00CD19A2" w:rsidRDefault="00000000">
      <w:pPr>
        <w:numPr>
          <w:ilvl w:val="0"/>
          <w:numId w:val="5"/>
        </w:numPr>
        <w:spacing w:after="0" w:line="240" w:lineRule="auto"/>
        <w:jc w:val="both"/>
        <w:rPr>
          <w:rFonts w:ascii="Arial" w:hAnsi="Arial" w:cs="Arial"/>
        </w:rPr>
      </w:pPr>
      <w:r>
        <w:rPr>
          <w:rFonts w:ascii="Arial" w:hAnsi="Arial" w:cs="Arial"/>
        </w:rPr>
        <w:t>Improve the phrasing in this paragraph.</w:t>
      </w:r>
    </w:p>
    <w:p w14:paraId="2EDC74DE" w14:textId="77777777" w:rsidR="00CD19A2" w:rsidRDefault="00000000">
      <w:pPr>
        <w:numPr>
          <w:ilvl w:val="0"/>
          <w:numId w:val="5"/>
        </w:numPr>
        <w:spacing w:after="0" w:line="240" w:lineRule="auto"/>
        <w:jc w:val="both"/>
        <w:rPr>
          <w:rFonts w:ascii="Arial" w:hAnsi="Arial" w:cs="Arial"/>
        </w:rPr>
      </w:pPr>
      <w:r>
        <w:rPr>
          <w:rFonts w:ascii="Arial" w:hAnsi="Arial" w:cs="Arial"/>
        </w:rPr>
        <w:t>Does the logic behind this argument make sense?</w:t>
      </w:r>
    </w:p>
    <w:p w14:paraId="5A7C46C2" w14:textId="77777777" w:rsidR="00CD19A2" w:rsidRDefault="00000000">
      <w:pPr>
        <w:numPr>
          <w:ilvl w:val="0"/>
          <w:numId w:val="5"/>
        </w:numPr>
        <w:spacing w:after="0" w:line="240" w:lineRule="auto"/>
        <w:jc w:val="both"/>
        <w:rPr>
          <w:rFonts w:ascii="Arial" w:hAnsi="Arial" w:cs="Arial"/>
        </w:rPr>
      </w:pPr>
      <w:r>
        <w:rPr>
          <w:rFonts w:ascii="Arial" w:hAnsi="Arial" w:cs="Arial"/>
        </w:rPr>
        <w:t>How can I express the concept in a clearer way?</w:t>
      </w:r>
    </w:p>
    <w:p w14:paraId="6CB376B6" w14:textId="77777777" w:rsidR="00CD19A2" w:rsidRDefault="00CD19A2">
      <w:pPr>
        <w:jc w:val="both"/>
        <w:rPr>
          <w:rFonts w:ascii="Arial" w:hAnsi="Arial" w:cs="Arial"/>
        </w:rPr>
      </w:pPr>
    </w:p>
    <w:p w14:paraId="3BDE1615" w14:textId="77777777" w:rsidR="00CD19A2" w:rsidRDefault="00CD19A2">
      <w:pPr>
        <w:pStyle w:val="Heading1"/>
        <w:spacing w:beforeAutospacing="0" w:afterAutospacing="0"/>
        <w:rPr>
          <w:rFonts w:ascii="Arial" w:hAnsi="Arial" w:cs="Arial" w:hint="default"/>
          <w:sz w:val="22"/>
          <w:szCs w:val="22"/>
        </w:rPr>
      </w:pPr>
      <w:bookmarkStart w:id="0" w:name="_Hlk204860889"/>
    </w:p>
    <w:p w14:paraId="5202081B" w14:textId="77777777" w:rsidR="00CD19A2" w:rsidRDefault="00CD19A2">
      <w:pPr>
        <w:pStyle w:val="Heading1"/>
        <w:spacing w:beforeAutospacing="0" w:afterAutospacing="0"/>
        <w:rPr>
          <w:rFonts w:ascii="Arial" w:hAnsi="Arial" w:cs="Arial" w:hint="default"/>
          <w:sz w:val="22"/>
          <w:szCs w:val="22"/>
        </w:rPr>
      </w:pPr>
    </w:p>
    <w:p w14:paraId="32FDE3E7" w14:textId="77777777" w:rsidR="00CD19A2" w:rsidRDefault="00CD19A2">
      <w:pPr>
        <w:pStyle w:val="Heading1"/>
        <w:spacing w:beforeAutospacing="0" w:afterAutospacing="0"/>
        <w:rPr>
          <w:rFonts w:ascii="Arial" w:hAnsi="Arial" w:cs="Arial" w:hint="default"/>
          <w:sz w:val="22"/>
          <w:szCs w:val="22"/>
        </w:rPr>
      </w:pPr>
    </w:p>
    <w:p w14:paraId="511CE491" w14:textId="77777777" w:rsidR="00CD19A2" w:rsidRDefault="00CD19A2">
      <w:pPr>
        <w:pStyle w:val="Heading1"/>
        <w:spacing w:beforeAutospacing="0" w:afterAutospacing="0"/>
        <w:rPr>
          <w:rFonts w:ascii="Arial" w:hAnsi="Arial" w:cs="Arial" w:hint="default"/>
          <w:sz w:val="22"/>
          <w:szCs w:val="22"/>
        </w:rPr>
      </w:pPr>
    </w:p>
    <w:p w14:paraId="5C796BBC" w14:textId="77777777" w:rsidR="00CD19A2" w:rsidRDefault="00CD19A2">
      <w:pPr>
        <w:pStyle w:val="Heading1"/>
        <w:spacing w:beforeAutospacing="0" w:afterAutospacing="0"/>
        <w:rPr>
          <w:rFonts w:ascii="Arial" w:hAnsi="Arial" w:cs="Arial" w:hint="default"/>
          <w:sz w:val="22"/>
          <w:szCs w:val="22"/>
        </w:rPr>
      </w:pPr>
    </w:p>
    <w:p w14:paraId="3926FC11" w14:textId="77777777" w:rsidR="00CD19A2" w:rsidRDefault="00CD19A2">
      <w:pPr>
        <w:pStyle w:val="Heading1"/>
        <w:spacing w:beforeAutospacing="0" w:afterAutospacing="0"/>
        <w:rPr>
          <w:rFonts w:ascii="Arial" w:hAnsi="Arial" w:cs="Arial" w:hint="default"/>
          <w:sz w:val="22"/>
          <w:szCs w:val="22"/>
        </w:rPr>
      </w:pPr>
    </w:p>
    <w:p w14:paraId="27A0D9D1" w14:textId="77777777" w:rsidR="00CD19A2" w:rsidRDefault="00CD19A2">
      <w:pPr>
        <w:pStyle w:val="Heading1"/>
        <w:spacing w:beforeAutospacing="0" w:afterAutospacing="0"/>
        <w:rPr>
          <w:rFonts w:ascii="Arial" w:hAnsi="Arial" w:cs="Arial" w:hint="default"/>
          <w:sz w:val="22"/>
          <w:szCs w:val="22"/>
        </w:rPr>
      </w:pPr>
    </w:p>
    <w:p w14:paraId="60D0DEE5" w14:textId="77777777" w:rsidR="00CD19A2" w:rsidRDefault="00000000">
      <w:pPr>
        <w:pStyle w:val="Heading1"/>
        <w:spacing w:beforeAutospacing="0" w:afterAutospacing="0"/>
        <w:rPr>
          <w:rFonts w:ascii="Arial" w:hAnsi="Arial" w:cs="Arial" w:hint="default"/>
          <w:sz w:val="22"/>
          <w:szCs w:val="22"/>
        </w:rPr>
      </w:pPr>
      <w:r>
        <w:rPr>
          <w:rFonts w:ascii="Arial" w:hAnsi="Arial" w:cs="Arial" w:hint="default"/>
          <w:sz w:val="22"/>
          <w:szCs w:val="22"/>
        </w:rPr>
        <w:t>REFERENCES</w:t>
      </w:r>
    </w:p>
    <w:p w14:paraId="4803EB55" w14:textId="77777777" w:rsidR="00CD19A2" w:rsidRDefault="00CD19A2">
      <w:pPr>
        <w:rPr>
          <w:lang w:val="en-US" w:eastAsia="zh-CN"/>
        </w:rPr>
      </w:pPr>
    </w:p>
    <w:bookmarkEnd w:id="0"/>
    <w:p w14:paraId="5967E42F"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lastRenderedPageBreak/>
        <w:t xml:space="preserve">Abeysekera, I. (2022). A framework for sustainability reporting. </w:t>
      </w:r>
      <w:r>
        <w:rPr>
          <w:rFonts w:ascii="Arial" w:hAnsi="Arial" w:cs="Arial"/>
          <w:i/>
          <w:iCs/>
          <w:sz w:val="20"/>
          <w:szCs w:val="20"/>
        </w:rPr>
        <w:t>Sustainability Accounting Management and Policy Journal</w:t>
      </w:r>
      <w:r>
        <w:rPr>
          <w:rFonts w:ascii="Arial" w:hAnsi="Arial" w:cs="Arial"/>
          <w:sz w:val="20"/>
          <w:szCs w:val="20"/>
        </w:rPr>
        <w:t xml:space="preserve">, </w:t>
      </w:r>
      <w:r>
        <w:rPr>
          <w:rFonts w:ascii="Arial" w:hAnsi="Arial" w:cs="Arial"/>
          <w:i/>
          <w:iCs/>
          <w:sz w:val="20"/>
          <w:szCs w:val="20"/>
        </w:rPr>
        <w:t>13</w:t>
      </w:r>
      <w:r>
        <w:rPr>
          <w:rFonts w:ascii="Arial" w:hAnsi="Arial" w:cs="Arial"/>
          <w:sz w:val="20"/>
          <w:szCs w:val="20"/>
        </w:rPr>
        <w:t>(6), 1386–1409. https://doi.org/10.1108/sampj-08-2021-0316</w:t>
      </w:r>
    </w:p>
    <w:p w14:paraId="01A9C3C8"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Adam, D. H., Elvina, </w:t>
      </w:r>
      <w:proofErr w:type="spellStart"/>
      <w:r>
        <w:rPr>
          <w:rFonts w:ascii="Arial" w:hAnsi="Arial" w:cs="Arial"/>
          <w:sz w:val="20"/>
          <w:szCs w:val="20"/>
        </w:rPr>
        <w:t>Hasibuan</w:t>
      </w:r>
      <w:proofErr w:type="spellEnd"/>
      <w:r>
        <w:rPr>
          <w:rFonts w:ascii="Arial" w:hAnsi="Arial" w:cs="Arial"/>
          <w:sz w:val="20"/>
          <w:szCs w:val="20"/>
        </w:rPr>
        <w:t xml:space="preserve">, M. N. S., &amp; Siregar, Z. M. E. (2020). Green Chemistry: The Economic Impact Perspective. </w:t>
      </w:r>
      <w:r>
        <w:rPr>
          <w:rFonts w:ascii="Arial" w:hAnsi="Arial" w:cs="Arial"/>
          <w:i/>
          <w:iCs/>
          <w:sz w:val="20"/>
          <w:szCs w:val="20"/>
        </w:rPr>
        <w:t>ResearchGate</w:t>
      </w:r>
      <w:r>
        <w:rPr>
          <w:rFonts w:ascii="Arial" w:hAnsi="Arial" w:cs="Arial"/>
          <w:sz w:val="20"/>
          <w:szCs w:val="20"/>
        </w:rPr>
        <w:t>. https://www.researchgate.net/publication/340754636_Green_Chemistry_The_Economic_Impact_Perspective</w:t>
      </w:r>
    </w:p>
    <w:p w14:paraId="68C887ED"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Alayed</w:t>
      </w:r>
      <w:proofErr w:type="spellEnd"/>
      <w:r>
        <w:rPr>
          <w:rFonts w:ascii="Arial" w:hAnsi="Arial" w:cs="Arial"/>
          <w:sz w:val="20"/>
          <w:szCs w:val="20"/>
        </w:rPr>
        <w:t xml:space="preserve">, A. D. a. S. I., &amp; </w:t>
      </w:r>
      <w:proofErr w:type="spellStart"/>
      <w:r>
        <w:rPr>
          <w:rFonts w:ascii="Arial" w:hAnsi="Arial" w:cs="Arial"/>
          <w:sz w:val="20"/>
          <w:szCs w:val="20"/>
        </w:rPr>
        <w:t>Alayed</w:t>
      </w:r>
      <w:proofErr w:type="spellEnd"/>
      <w:r>
        <w:rPr>
          <w:rFonts w:ascii="Arial" w:hAnsi="Arial" w:cs="Arial"/>
          <w:sz w:val="20"/>
          <w:szCs w:val="20"/>
        </w:rPr>
        <w:t xml:space="preserve">, A. D. a. S. I. (2022). </w:t>
      </w:r>
      <w:r>
        <w:rPr>
          <w:rFonts w:ascii="Arial" w:hAnsi="Arial" w:cs="Arial"/>
          <w:i/>
          <w:iCs/>
          <w:sz w:val="20"/>
          <w:szCs w:val="20"/>
        </w:rPr>
        <w:t>IMPACT OF TRIPLE BOTTOM LINE SUSTAINABILITY ON SMALL FOOD CATERING BUSINESS SUCCESS</w:t>
      </w:r>
      <w:r>
        <w:rPr>
          <w:rFonts w:ascii="Arial" w:hAnsi="Arial" w:cs="Arial"/>
          <w:sz w:val="20"/>
          <w:szCs w:val="20"/>
        </w:rPr>
        <w:t>. https://jsju.org/index.php/journal/article/view/1419/1409#</w:t>
      </w:r>
    </w:p>
    <w:p w14:paraId="701378BF" w14:textId="77777777" w:rsidR="00CD19A2" w:rsidRPr="00431AD3" w:rsidRDefault="00000000">
      <w:pPr>
        <w:pStyle w:val="NormalWeb"/>
        <w:spacing w:beforeAutospacing="0" w:afterAutospacing="0" w:line="480" w:lineRule="auto"/>
        <w:ind w:hanging="720"/>
        <w:rPr>
          <w:rFonts w:ascii="Arial" w:hAnsi="Arial" w:cs="Arial"/>
          <w:sz w:val="20"/>
          <w:szCs w:val="20"/>
          <w:lang w:val="nl-BE"/>
        </w:rPr>
      </w:pPr>
      <w:r>
        <w:rPr>
          <w:rFonts w:ascii="Arial" w:hAnsi="Arial" w:cs="Arial"/>
          <w:sz w:val="20"/>
          <w:szCs w:val="20"/>
        </w:rPr>
        <w:t xml:space="preserve">Albert, M. (2025, May 19). Strategies for Cost-Effective Waste Management Success. </w:t>
      </w:r>
      <w:r w:rsidRPr="00431AD3">
        <w:rPr>
          <w:rFonts w:ascii="Arial" w:hAnsi="Arial" w:cs="Arial"/>
          <w:i/>
          <w:iCs/>
          <w:sz w:val="20"/>
          <w:szCs w:val="20"/>
          <w:lang w:val="nl-BE"/>
        </w:rPr>
        <w:t>Triumvirate Blog</w:t>
      </w:r>
      <w:r w:rsidRPr="00431AD3">
        <w:rPr>
          <w:rFonts w:ascii="Arial" w:hAnsi="Arial" w:cs="Arial"/>
          <w:sz w:val="20"/>
          <w:szCs w:val="20"/>
          <w:lang w:val="nl-BE"/>
        </w:rPr>
        <w:t>. https://www.triumvirate.com/blog/cost-effective-waste-management</w:t>
      </w:r>
    </w:p>
    <w:p w14:paraId="360C2109"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Alfaro, M. T. B., &amp; Diaz, R. A. (2021a). Impact of Green Initiatives on the Financial Performance of Small and Medium Enterprises: The Case of Manufacturing Firm in Central Luzon. </w:t>
      </w:r>
      <w:r>
        <w:rPr>
          <w:rFonts w:ascii="Arial" w:hAnsi="Arial" w:cs="Arial"/>
          <w:i/>
          <w:iCs/>
          <w:sz w:val="20"/>
          <w:szCs w:val="20"/>
        </w:rPr>
        <w:t>WPOM - Working Papers on Operations Management</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(1), 28–41. https://doi.org/10.4995/wpom.14517</w:t>
      </w:r>
    </w:p>
    <w:p w14:paraId="0A5C349C"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Alfaro, M. T. B., &amp; Diaz, R. A. (2021b). Impact of Green Initiatives on the Financial Performance of Small and Medium Enterprises: The Case of Manufacturing Firm in Central Luzon. </w:t>
      </w:r>
      <w:r>
        <w:rPr>
          <w:rFonts w:ascii="Arial" w:hAnsi="Arial" w:cs="Arial"/>
          <w:i/>
          <w:iCs/>
          <w:sz w:val="20"/>
          <w:szCs w:val="20"/>
        </w:rPr>
        <w:t>WPOM - Working Papers on Operations Management</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(1), 28–41. https://doi.org/10.4995/wpom.14517</w:t>
      </w:r>
    </w:p>
    <w:p w14:paraId="0E5AEC16"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Angelova, I., Alitchkov, D., &amp; Radovanov, V. (2024). Technical and economic impact of water reuse as an integrated water resource management measure in rural water supply systems. </w:t>
      </w:r>
      <w:r>
        <w:rPr>
          <w:rFonts w:ascii="Arial" w:hAnsi="Arial" w:cs="Arial"/>
          <w:i/>
          <w:iCs/>
          <w:sz w:val="20"/>
          <w:szCs w:val="20"/>
        </w:rPr>
        <w:t>Water Science &amp; Technology Water Supply</w:t>
      </w:r>
      <w:r>
        <w:rPr>
          <w:rFonts w:ascii="Arial" w:hAnsi="Arial" w:cs="Arial"/>
          <w:sz w:val="20"/>
          <w:szCs w:val="20"/>
        </w:rPr>
        <w:t xml:space="preserve">, </w:t>
      </w:r>
      <w:r>
        <w:rPr>
          <w:rFonts w:ascii="Arial" w:hAnsi="Arial" w:cs="Arial"/>
          <w:i/>
          <w:iCs/>
          <w:sz w:val="20"/>
          <w:szCs w:val="20"/>
        </w:rPr>
        <w:t>24</w:t>
      </w:r>
      <w:r>
        <w:rPr>
          <w:rFonts w:ascii="Arial" w:hAnsi="Arial" w:cs="Arial"/>
          <w:sz w:val="20"/>
          <w:szCs w:val="20"/>
        </w:rPr>
        <w:t>(5), 1974–1984. https://doi.org/10.2166/ws.2024.099</w:t>
      </w:r>
    </w:p>
    <w:p w14:paraId="511FD04C"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Beske, F., Haustein, E., &amp; Lorson, P. C. (2019). Materiality analysis in sustainability and integrated reports. </w:t>
      </w:r>
      <w:r>
        <w:rPr>
          <w:rFonts w:ascii="Arial" w:hAnsi="Arial" w:cs="Arial"/>
          <w:i/>
          <w:iCs/>
          <w:sz w:val="20"/>
          <w:szCs w:val="20"/>
        </w:rPr>
        <w:t>Sustainability Accounting Management and Policy Journal</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(1), 162–186. https://doi.org/10.1108/sampj-12-2018-0343</w:t>
      </w:r>
    </w:p>
    <w:p w14:paraId="4C86D850"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Binaluyo</w:t>
      </w:r>
      <w:proofErr w:type="spellEnd"/>
      <w:r>
        <w:rPr>
          <w:rFonts w:ascii="Arial" w:hAnsi="Arial" w:cs="Arial"/>
          <w:sz w:val="20"/>
          <w:szCs w:val="20"/>
        </w:rPr>
        <w:t xml:space="preserve">, J. P. (2024a). Exploring the challenges and opportunities for sustainability reporting adoption among small and medium enterprises: A case in a developing country in Asia. </w:t>
      </w:r>
      <w:r>
        <w:rPr>
          <w:rFonts w:ascii="Arial" w:hAnsi="Arial" w:cs="Arial"/>
          <w:i/>
          <w:iCs/>
          <w:sz w:val="20"/>
          <w:szCs w:val="20"/>
        </w:rPr>
        <w:t>Journal of Infrastructure Policy and Development</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(13), 8736. https://doi.org/10.24294/jipd8736</w:t>
      </w:r>
    </w:p>
    <w:p w14:paraId="6C2553B2"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lastRenderedPageBreak/>
        <w:t>Binaluyo</w:t>
      </w:r>
      <w:proofErr w:type="spellEnd"/>
      <w:r>
        <w:rPr>
          <w:rFonts w:ascii="Arial" w:hAnsi="Arial" w:cs="Arial"/>
          <w:sz w:val="20"/>
          <w:szCs w:val="20"/>
        </w:rPr>
        <w:t xml:space="preserve">, J. P. (2024b). Exploring the challenges and opportunities for sustainability reporting adoption among small and medium enterprises: A case in a developing country in Asia. </w:t>
      </w:r>
      <w:r>
        <w:rPr>
          <w:rFonts w:ascii="Arial" w:hAnsi="Arial" w:cs="Arial"/>
          <w:i/>
          <w:iCs/>
          <w:sz w:val="20"/>
          <w:szCs w:val="20"/>
        </w:rPr>
        <w:t>Journal of Infrastructure Policy and Development</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(13), 8736. https://doi.org/10.24294/jipd8736</w:t>
      </w:r>
    </w:p>
    <w:p w14:paraId="6F08BD4F"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Boakye, D. J., </w:t>
      </w:r>
      <w:proofErr w:type="spellStart"/>
      <w:r>
        <w:rPr>
          <w:rFonts w:ascii="Arial" w:hAnsi="Arial" w:cs="Arial"/>
          <w:sz w:val="20"/>
          <w:szCs w:val="20"/>
        </w:rPr>
        <w:t>TIngbani</w:t>
      </w:r>
      <w:proofErr w:type="spellEnd"/>
      <w:r>
        <w:rPr>
          <w:rFonts w:ascii="Arial" w:hAnsi="Arial" w:cs="Arial"/>
          <w:sz w:val="20"/>
          <w:szCs w:val="20"/>
        </w:rPr>
        <w:t xml:space="preserve">, I., </w:t>
      </w:r>
      <w:proofErr w:type="spellStart"/>
      <w:r>
        <w:rPr>
          <w:rFonts w:ascii="Arial" w:hAnsi="Arial" w:cs="Arial"/>
          <w:sz w:val="20"/>
          <w:szCs w:val="20"/>
        </w:rPr>
        <w:t>Ahinful</w:t>
      </w:r>
      <w:proofErr w:type="spellEnd"/>
      <w:r>
        <w:rPr>
          <w:rFonts w:ascii="Arial" w:hAnsi="Arial" w:cs="Arial"/>
          <w:sz w:val="20"/>
          <w:szCs w:val="20"/>
        </w:rPr>
        <w:t xml:space="preserve">, G., </w:t>
      </w:r>
      <w:proofErr w:type="spellStart"/>
      <w:r>
        <w:rPr>
          <w:rFonts w:ascii="Arial" w:hAnsi="Arial" w:cs="Arial"/>
          <w:sz w:val="20"/>
          <w:szCs w:val="20"/>
        </w:rPr>
        <w:t>Damoah</w:t>
      </w:r>
      <w:proofErr w:type="spellEnd"/>
      <w:r>
        <w:rPr>
          <w:rFonts w:ascii="Arial" w:hAnsi="Arial" w:cs="Arial"/>
          <w:sz w:val="20"/>
          <w:szCs w:val="20"/>
        </w:rPr>
        <w:t xml:space="preserve">, I., &amp; </w:t>
      </w:r>
      <w:proofErr w:type="spellStart"/>
      <w:r>
        <w:rPr>
          <w:rFonts w:ascii="Arial" w:hAnsi="Arial" w:cs="Arial"/>
          <w:sz w:val="20"/>
          <w:szCs w:val="20"/>
        </w:rPr>
        <w:t>Tauringana</w:t>
      </w:r>
      <w:proofErr w:type="spellEnd"/>
      <w:r>
        <w:rPr>
          <w:rFonts w:ascii="Arial" w:hAnsi="Arial" w:cs="Arial"/>
          <w:sz w:val="20"/>
          <w:szCs w:val="20"/>
        </w:rPr>
        <w:t xml:space="preserve">, V. (2020). Sustainable environmental practices and financial performance: Evidence from listed small and medium‐sized enterprise in the United Kingdom. </w:t>
      </w:r>
      <w:r>
        <w:rPr>
          <w:rFonts w:ascii="Arial" w:hAnsi="Arial" w:cs="Arial"/>
          <w:i/>
          <w:iCs/>
          <w:sz w:val="20"/>
          <w:szCs w:val="20"/>
        </w:rPr>
        <w:t>Business Strategy and the Environment</w:t>
      </w:r>
      <w:r>
        <w:rPr>
          <w:rFonts w:ascii="Arial" w:hAnsi="Arial" w:cs="Arial"/>
          <w:sz w:val="20"/>
          <w:szCs w:val="20"/>
        </w:rPr>
        <w:t xml:space="preserve">, </w:t>
      </w:r>
      <w:r>
        <w:rPr>
          <w:rFonts w:ascii="Arial" w:hAnsi="Arial" w:cs="Arial"/>
          <w:i/>
          <w:iCs/>
          <w:sz w:val="20"/>
          <w:szCs w:val="20"/>
        </w:rPr>
        <w:t>29</w:t>
      </w:r>
      <w:r>
        <w:rPr>
          <w:rFonts w:ascii="Arial" w:hAnsi="Arial" w:cs="Arial"/>
          <w:sz w:val="20"/>
          <w:szCs w:val="20"/>
        </w:rPr>
        <w:t>(6), 2583–2602. https://doi.org/10.1002/bse.2522</w:t>
      </w:r>
    </w:p>
    <w:p w14:paraId="3D538466"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Brendzel-Skowera</w:t>
      </w:r>
      <w:proofErr w:type="spellEnd"/>
      <w:r>
        <w:rPr>
          <w:rFonts w:ascii="Arial" w:hAnsi="Arial" w:cs="Arial"/>
          <w:sz w:val="20"/>
          <w:szCs w:val="20"/>
        </w:rPr>
        <w:t xml:space="preserve">, K. (2021). Circular economy business models in the SME sector. </w:t>
      </w:r>
      <w:r>
        <w:rPr>
          <w:rFonts w:ascii="Arial" w:hAnsi="Arial" w:cs="Arial"/>
          <w:i/>
          <w:iCs/>
          <w:sz w:val="20"/>
          <w:szCs w:val="20"/>
        </w:rPr>
        <w:t>Sustainability</w:t>
      </w:r>
      <w:r>
        <w:rPr>
          <w:rFonts w:ascii="Arial" w:hAnsi="Arial" w:cs="Arial"/>
          <w:sz w:val="20"/>
          <w:szCs w:val="20"/>
        </w:rPr>
        <w:t xml:space="preserve">, </w:t>
      </w:r>
      <w:r>
        <w:rPr>
          <w:rFonts w:ascii="Arial" w:hAnsi="Arial" w:cs="Arial"/>
          <w:i/>
          <w:iCs/>
          <w:sz w:val="20"/>
          <w:szCs w:val="20"/>
        </w:rPr>
        <w:t>13</w:t>
      </w:r>
      <w:r>
        <w:rPr>
          <w:rFonts w:ascii="Arial" w:hAnsi="Arial" w:cs="Arial"/>
          <w:sz w:val="20"/>
          <w:szCs w:val="20"/>
        </w:rPr>
        <w:t>(13), 7059. https://doi.org/10.3390/su13137059</w:t>
      </w:r>
    </w:p>
    <w:p w14:paraId="480B0AE8"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Caboverde</w:t>
      </w:r>
      <w:proofErr w:type="spellEnd"/>
      <w:r>
        <w:rPr>
          <w:rFonts w:ascii="Arial" w:hAnsi="Arial" w:cs="Arial"/>
          <w:sz w:val="20"/>
          <w:szCs w:val="20"/>
        </w:rPr>
        <w:t xml:space="preserve">, C. E. (2022a). The effect of environmental regulatory burden on the profit growth rate of Philippine SMEs. </w:t>
      </w:r>
      <w:r>
        <w:rPr>
          <w:rFonts w:ascii="Arial" w:hAnsi="Arial" w:cs="Arial"/>
          <w:i/>
          <w:iCs/>
          <w:sz w:val="20"/>
          <w:szCs w:val="20"/>
        </w:rPr>
        <w:t>Asia-Pacific Social Science Review</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(2). https://doi.org/10.59588/2350-8329.1429</w:t>
      </w:r>
    </w:p>
    <w:p w14:paraId="6AAE358E"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Caboverde</w:t>
      </w:r>
      <w:proofErr w:type="spellEnd"/>
      <w:r>
        <w:rPr>
          <w:rFonts w:ascii="Arial" w:hAnsi="Arial" w:cs="Arial"/>
          <w:sz w:val="20"/>
          <w:szCs w:val="20"/>
        </w:rPr>
        <w:t xml:space="preserve">, C. E. (2022b). The effect of environmental regulatory burden on the profit growth rate of Philippine SMEs. </w:t>
      </w:r>
      <w:r>
        <w:rPr>
          <w:rFonts w:ascii="Arial" w:hAnsi="Arial" w:cs="Arial"/>
          <w:i/>
          <w:iCs/>
          <w:sz w:val="20"/>
          <w:szCs w:val="20"/>
        </w:rPr>
        <w:t>Asia-Pacific Social Science Review</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(2). https://doi.org/10.59588/2350-8329.1429</w:t>
      </w:r>
    </w:p>
    <w:p w14:paraId="3849692B"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Caboverde</w:t>
      </w:r>
      <w:proofErr w:type="spellEnd"/>
      <w:r>
        <w:rPr>
          <w:rFonts w:ascii="Arial" w:hAnsi="Arial" w:cs="Arial"/>
          <w:sz w:val="20"/>
          <w:szCs w:val="20"/>
        </w:rPr>
        <w:t xml:space="preserve">, C. E. (2022c). The effect of environmental regulatory burden on the profit growth rate of Philippine SMEs. </w:t>
      </w:r>
      <w:r>
        <w:rPr>
          <w:rFonts w:ascii="Arial" w:hAnsi="Arial" w:cs="Arial"/>
          <w:i/>
          <w:iCs/>
          <w:sz w:val="20"/>
          <w:szCs w:val="20"/>
        </w:rPr>
        <w:t>Asia-Pacific Social Science Review</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(2). https://doi.org/10.59588/2350-8329.1429</w:t>
      </w:r>
    </w:p>
    <w:p w14:paraId="735475A1"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Charis. (2024a, October 31). </w:t>
      </w:r>
      <w:r>
        <w:rPr>
          <w:rFonts w:ascii="Arial" w:hAnsi="Arial" w:cs="Arial"/>
          <w:i/>
          <w:iCs/>
          <w:sz w:val="20"/>
          <w:szCs w:val="20"/>
        </w:rPr>
        <w:t>The importance of environmental sustainability for future generations • Greengage Solutions</w:t>
      </w:r>
      <w:r>
        <w:rPr>
          <w:rFonts w:ascii="Arial" w:hAnsi="Arial" w:cs="Arial"/>
          <w:sz w:val="20"/>
          <w:szCs w:val="20"/>
        </w:rPr>
        <w:t>. Greengage Solutions. https://www.greengage.solutions/environmental-sustainability-for-future-generations/#:~:text=Key%20principles%20of%20environmental%20sustainability,to%20development%20and%20environmental%20stewardship</w:t>
      </w:r>
    </w:p>
    <w:p w14:paraId="0A31879F"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Charis. (2024b, October 31). </w:t>
      </w:r>
      <w:r>
        <w:rPr>
          <w:rFonts w:ascii="Arial" w:hAnsi="Arial" w:cs="Arial"/>
          <w:i/>
          <w:iCs/>
          <w:sz w:val="20"/>
          <w:szCs w:val="20"/>
        </w:rPr>
        <w:t>The importance of environmental sustainability for future generations • Greengage Solutions</w:t>
      </w:r>
      <w:r>
        <w:rPr>
          <w:rFonts w:ascii="Arial" w:hAnsi="Arial" w:cs="Arial"/>
          <w:sz w:val="20"/>
          <w:szCs w:val="20"/>
        </w:rPr>
        <w:t>. Greengage Solutions. https://www.greengage.solutions/environmental-sustainability-for-future-generations/#:~:text=Key%20principles%20of%20environmental%20sustainability,to%20development%20and%20environmental%20stewardship</w:t>
      </w:r>
    </w:p>
    <w:p w14:paraId="292C820E"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Chen, H. S., &amp; Cheng, T. (2021). Shades of green. In </w:t>
      </w:r>
      <w:r>
        <w:rPr>
          <w:rFonts w:ascii="Arial" w:hAnsi="Arial" w:cs="Arial"/>
          <w:i/>
          <w:iCs/>
          <w:sz w:val="20"/>
          <w:szCs w:val="20"/>
        </w:rPr>
        <w:t>Elsevier eBooks</w:t>
      </w:r>
      <w:r>
        <w:rPr>
          <w:rFonts w:ascii="Arial" w:hAnsi="Arial" w:cs="Arial"/>
          <w:sz w:val="20"/>
          <w:szCs w:val="20"/>
        </w:rPr>
        <w:t xml:space="preserve"> (pp. 241–271). https://doi.org/10.1016/b978-0-12-824342-8.00017-1</w:t>
      </w:r>
    </w:p>
    <w:p w14:paraId="2B861BC5"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Chen, J., Calabrese, R., &amp; Cowling, M. (2023). Does energy efficiency of UK SMEs affect their access to finance? </w:t>
      </w:r>
      <w:r>
        <w:rPr>
          <w:rFonts w:ascii="Arial" w:hAnsi="Arial" w:cs="Arial"/>
          <w:i/>
          <w:iCs/>
          <w:sz w:val="20"/>
          <w:szCs w:val="20"/>
        </w:rPr>
        <w:t>Energy Economics</w:t>
      </w:r>
      <w:r>
        <w:rPr>
          <w:rFonts w:ascii="Arial" w:hAnsi="Arial" w:cs="Arial"/>
          <w:sz w:val="20"/>
          <w:szCs w:val="20"/>
        </w:rPr>
        <w:t xml:space="preserve">, </w:t>
      </w:r>
      <w:r>
        <w:rPr>
          <w:rFonts w:ascii="Arial" w:hAnsi="Arial" w:cs="Arial"/>
          <w:i/>
          <w:iCs/>
          <w:sz w:val="20"/>
          <w:szCs w:val="20"/>
        </w:rPr>
        <w:t>129</w:t>
      </w:r>
      <w:r>
        <w:rPr>
          <w:rFonts w:ascii="Arial" w:hAnsi="Arial" w:cs="Arial"/>
          <w:sz w:val="20"/>
          <w:szCs w:val="20"/>
        </w:rPr>
        <w:t>, 107251. https://doi.org/10.1016/j.eneco.2023.107251</w:t>
      </w:r>
    </w:p>
    <w:p w14:paraId="52E40F62"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lastRenderedPageBreak/>
        <w:t xml:space="preserve">De Marco, B. A., </w:t>
      </w:r>
      <w:proofErr w:type="spellStart"/>
      <w:r>
        <w:rPr>
          <w:rFonts w:ascii="Arial" w:hAnsi="Arial" w:cs="Arial"/>
          <w:sz w:val="20"/>
          <w:szCs w:val="20"/>
        </w:rPr>
        <w:t>Rechelo</w:t>
      </w:r>
      <w:proofErr w:type="spellEnd"/>
      <w:r>
        <w:rPr>
          <w:rFonts w:ascii="Arial" w:hAnsi="Arial" w:cs="Arial"/>
          <w:sz w:val="20"/>
          <w:szCs w:val="20"/>
        </w:rPr>
        <w:t xml:space="preserve">, B. S., </w:t>
      </w:r>
      <w:proofErr w:type="spellStart"/>
      <w:r>
        <w:rPr>
          <w:rFonts w:ascii="Arial" w:hAnsi="Arial" w:cs="Arial"/>
          <w:sz w:val="20"/>
          <w:szCs w:val="20"/>
        </w:rPr>
        <w:t>Tótoli</w:t>
      </w:r>
      <w:proofErr w:type="spellEnd"/>
      <w:r>
        <w:rPr>
          <w:rFonts w:ascii="Arial" w:hAnsi="Arial" w:cs="Arial"/>
          <w:sz w:val="20"/>
          <w:szCs w:val="20"/>
        </w:rPr>
        <w:t xml:space="preserve">, E. G., Kogawa, A. C., &amp; Salgado, H. R. N. (2018). Evolution of green chemistry and its multidimensional impacts: A review. </w:t>
      </w:r>
      <w:r>
        <w:rPr>
          <w:rFonts w:ascii="Arial" w:hAnsi="Arial" w:cs="Arial"/>
          <w:i/>
          <w:iCs/>
          <w:sz w:val="20"/>
          <w:szCs w:val="20"/>
        </w:rPr>
        <w:t>Saudi Pharmaceutical Journal</w:t>
      </w:r>
      <w:r>
        <w:rPr>
          <w:rFonts w:ascii="Arial" w:hAnsi="Arial" w:cs="Arial"/>
          <w:sz w:val="20"/>
          <w:szCs w:val="20"/>
        </w:rPr>
        <w:t xml:space="preserve">, </w:t>
      </w:r>
      <w:r>
        <w:rPr>
          <w:rFonts w:ascii="Arial" w:hAnsi="Arial" w:cs="Arial"/>
          <w:i/>
          <w:iCs/>
          <w:sz w:val="20"/>
          <w:szCs w:val="20"/>
        </w:rPr>
        <w:t>27</w:t>
      </w:r>
      <w:r>
        <w:rPr>
          <w:rFonts w:ascii="Arial" w:hAnsi="Arial" w:cs="Arial"/>
          <w:sz w:val="20"/>
          <w:szCs w:val="20"/>
        </w:rPr>
        <w:t>(1), 1–8. https://doi.org/10.1016/j.jsps.2018.07.011</w:t>
      </w:r>
    </w:p>
    <w:p w14:paraId="122F12FF"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Derhab</w:t>
      </w:r>
      <w:proofErr w:type="spellEnd"/>
      <w:r>
        <w:rPr>
          <w:rFonts w:ascii="Arial" w:hAnsi="Arial" w:cs="Arial"/>
          <w:sz w:val="20"/>
          <w:szCs w:val="20"/>
        </w:rPr>
        <w:t xml:space="preserve">, N., &amp; Elkhwesky, Z. (2022). A systematic and critical review of waste management in micro, small and medium-sized enterprises: future directions for theory and practice. </w:t>
      </w:r>
      <w:r>
        <w:rPr>
          <w:rFonts w:ascii="Arial" w:hAnsi="Arial" w:cs="Arial"/>
          <w:i/>
          <w:iCs/>
          <w:sz w:val="20"/>
          <w:szCs w:val="20"/>
        </w:rPr>
        <w:t>Environmental Science and Pollution Research</w:t>
      </w:r>
      <w:r>
        <w:rPr>
          <w:rFonts w:ascii="Arial" w:hAnsi="Arial" w:cs="Arial"/>
          <w:sz w:val="20"/>
          <w:szCs w:val="20"/>
        </w:rPr>
        <w:t xml:space="preserve">, </w:t>
      </w:r>
      <w:r>
        <w:rPr>
          <w:rFonts w:ascii="Arial" w:hAnsi="Arial" w:cs="Arial"/>
          <w:i/>
          <w:iCs/>
          <w:sz w:val="20"/>
          <w:szCs w:val="20"/>
        </w:rPr>
        <w:t>30</w:t>
      </w:r>
      <w:r>
        <w:rPr>
          <w:rFonts w:ascii="Arial" w:hAnsi="Arial" w:cs="Arial"/>
          <w:sz w:val="20"/>
          <w:szCs w:val="20"/>
        </w:rPr>
        <w:t>(6), 13920–13944. https://doi.org/10.1007/s11356-022-24742-7</w:t>
      </w:r>
    </w:p>
    <w:p w14:paraId="32F885CC"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Desabelle-Tibubos</w:t>
      </w:r>
      <w:proofErr w:type="spellEnd"/>
      <w:r>
        <w:rPr>
          <w:rFonts w:ascii="Arial" w:hAnsi="Arial" w:cs="Arial"/>
          <w:sz w:val="20"/>
          <w:szCs w:val="20"/>
        </w:rPr>
        <w:t xml:space="preserve">, E. M. L. (2025, February 25). SMEs’ place in the journey to sustainability. </w:t>
      </w:r>
      <w:proofErr w:type="spellStart"/>
      <w:r>
        <w:rPr>
          <w:rFonts w:ascii="Arial" w:hAnsi="Arial" w:cs="Arial"/>
          <w:i/>
          <w:iCs/>
          <w:sz w:val="20"/>
          <w:szCs w:val="20"/>
        </w:rPr>
        <w:t>acpapp</w:t>
      </w:r>
      <w:proofErr w:type="spellEnd"/>
      <w:r>
        <w:rPr>
          <w:rFonts w:ascii="Arial" w:hAnsi="Arial" w:cs="Arial"/>
          <w:sz w:val="20"/>
          <w:szCs w:val="20"/>
        </w:rPr>
        <w:t>. https://www.acpapp.org.ph/post/smes-place-in-the-journey-to-sustainability</w:t>
      </w:r>
    </w:p>
    <w:p w14:paraId="0331AFB1" w14:textId="77777777" w:rsidR="00CD19A2" w:rsidRDefault="00000000">
      <w:pPr>
        <w:pStyle w:val="NormalWeb"/>
        <w:spacing w:beforeAutospacing="0" w:afterAutospacing="0" w:line="480" w:lineRule="auto"/>
        <w:ind w:hanging="720"/>
        <w:rPr>
          <w:rFonts w:ascii="Arial" w:hAnsi="Arial" w:cs="Arial"/>
          <w:sz w:val="20"/>
          <w:szCs w:val="20"/>
        </w:rPr>
      </w:pPr>
      <w:proofErr w:type="spellStart"/>
      <w:r>
        <w:rPr>
          <w:rFonts w:ascii="Arial" w:hAnsi="Arial" w:cs="Arial"/>
          <w:sz w:val="20"/>
          <w:szCs w:val="20"/>
        </w:rPr>
        <w:t>Dlrc</w:t>
      </w:r>
      <w:proofErr w:type="spellEnd"/>
      <w:r>
        <w:rPr>
          <w:rFonts w:ascii="Arial" w:hAnsi="Arial" w:cs="Arial"/>
          <w:sz w:val="20"/>
          <w:szCs w:val="20"/>
        </w:rPr>
        <w:t xml:space="preserve">. (2024, March 26). </w:t>
      </w:r>
      <w:r>
        <w:rPr>
          <w:rFonts w:ascii="Arial" w:hAnsi="Arial" w:cs="Arial"/>
          <w:i/>
          <w:iCs/>
          <w:sz w:val="20"/>
          <w:szCs w:val="20"/>
        </w:rPr>
        <w:t>Sustainability and SMES: Challenges and how to mitigate them</w:t>
      </w:r>
      <w:r>
        <w:rPr>
          <w:rFonts w:ascii="Arial" w:hAnsi="Arial" w:cs="Arial"/>
          <w:sz w:val="20"/>
          <w:szCs w:val="20"/>
        </w:rPr>
        <w:t>. DLRC. https://www.dlrcgroup.com/sustainability-and-smes-challenges-and-how-to-mitigate-them/</w:t>
      </w:r>
    </w:p>
    <w:p w14:paraId="242DBED8"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Durrani, N., Raziq, A., Mahmood, T., &amp; Khan, M. R. (2024a). Barriers to adaptation of environmental sustainability in SMEs: A qualitative study. </w:t>
      </w:r>
      <w:proofErr w:type="spellStart"/>
      <w:r>
        <w:rPr>
          <w:rFonts w:ascii="Arial" w:hAnsi="Arial" w:cs="Arial"/>
          <w:i/>
          <w:iCs/>
          <w:sz w:val="20"/>
          <w:szCs w:val="20"/>
        </w:rPr>
        <w:t>PLoS</w:t>
      </w:r>
      <w:proofErr w:type="spellEnd"/>
      <w:r>
        <w:rPr>
          <w:rFonts w:ascii="Arial" w:hAnsi="Arial" w:cs="Arial"/>
          <w:i/>
          <w:iCs/>
          <w:sz w:val="20"/>
          <w:szCs w:val="20"/>
        </w:rPr>
        <w:t xml:space="preserve"> ONE</w:t>
      </w:r>
      <w:r>
        <w:rPr>
          <w:rFonts w:ascii="Arial" w:hAnsi="Arial" w:cs="Arial"/>
          <w:sz w:val="20"/>
          <w:szCs w:val="20"/>
        </w:rPr>
        <w:t xml:space="preserve">, </w:t>
      </w:r>
      <w:r>
        <w:rPr>
          <w:rFonts w:ascii="Arial" w:hAnsi="Arial" w:cs="Arial"/>
          <w:i/>
          <w:iCs/>
          <w:sz w:val="20"/>
          <w:szCs w:val="20"/>
        </w:rPr>
        <w:t>19</w:t>
      </w:r>
      <w:r>
        <w:rPr>
          <w:rFonts w:ascii="Arial" w:hAnsi="Arial" w:cs="Arial"/>
          <w:sz w:val="20"/>
          <w:szCs w:val="20"/>
        </w:rPr>
        <w:t>(5), e0298580. https://doi.org/10.1371/journal.pone.0298580</w:t>
      </w:r>
    </w:p>
    <w:p w14:paraId="09FF1806"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Durrani, N., Raziq, A., Mahmood, T., &amp; Khan, M. R. (2024b). Barriers to adaptation of environmental sustainability in SMEs: A qualitative study. </w:t>
      </w:r>
      <w:proofErr w:type="spellStart"/>
      <w:r>
        <w:rPr>
          <w:rFonts w:ascii="Arial" w:hAnsi="Arial" w:cs="Arial"/>
          <w:i/>
          <w:iCs/>
          <w:sz w:val="20"/>
          <w:szCs w:val="20"/>
        </w:rPr>
        <w:t>PLoS</w:t>
      </w:r>
      <w:proofErr w:type="spellEnd"/>
      <w:r>
        <w:rPr>
          <w:rFonts w:ascii="Arial" w:hAnsi="Arial" w:cs="Arial"/>
          <w:i/>
          <w:iCs/>
          <w:sz w:val="20"/>
          <w:szCs w:val="20"/>
        </w:rPr>
        <w:t xml:space="preserve"> ONE</w:t>
      </w:r>
      <w:r>
        <w:rPr>
          <w:rFonts w:ascii="Arial" w:hAnsi="Arial" w:cs="Arial"/>
          <w:sz w:val="20"/>
          <w:szCs w:val="20"/>
        </w:rPr>
        <w:t xml:space="preserve">, </w:t>
      </w:r>
      <w:r>
        <w:rPr>
          <w:rFonts w:ascii="Arial" w:hAnsi="Arial" w:cs="Arial"/>
          <w:i/>
          <w:iCs/>
          <w:sz w:val="20"/>
          <w:szCs w:val="20"/>
        </w:rPr>
        <w:t>19</w:t>
      </w:r>
      <w:r>
        <w:rPr>
          <w:rFonts w:ascii="Arial" w:hAnsi="Arial" w:cs="Arial"/>
          <w:sz w:val="20"/>
          <w:szCs w:val="20"/>
        </w:rPr>
        <w:t>(5), e0298580. https://doi.org/10.1371/journal.pone.0298580</w:t>
      </w:r>
    </w:p>
    <w:p w14:paraId="1A496776"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Durrani, N., Raziq, A., Mahmood, T., &amp; Khan, M. R. (2024c). Barriers to adaptation of environmental sustainability in SMEs: A qualitative study. </w:t>
      </w:r>
      <w:proofErr w:type="spellStart"/>
      <w:r>
        <w:rPr>
          <w:rFonts w:ascii="Arial" w:hAnsi="Arial" w:cs="Arial"/>
          <w:i/>
          <w:iCs/>
          <w:sz w:val="20"/>
          <w:szCs w:val="20"/>
        </w:rPr>
        <w:t>PLoS</w:t>
      </w:r>
      <w:proofErr w:type="spellEnd"/>
      <w:r>
        <w:rPr>
          <w:rFonts w:ascii="Arial" w:hAnsi="Arial" w:cs="Arial"/>
          <w:i/>
          <w:iCs/>
          <w:sz w:val="20"/>
          <w:szCs w:val="20"/>
        </w:rPr>
        <w:t xml:space="preserve"> ONE</w:t>
      </w:r>
      <w:r>
        <w:rPr>
          <w:rFonts w:ascii="Arial" w:hAnsi="Arial" w:cs="Arial"/>
          <w:sz w:val="20"/>
          <w:szCs w:val="20"/>
        </w:rPr>
        <w:t xml:space="preserve">, </w:t>
      </w:r>
      <w:r>
        <w:rPr>
          <w:rFonts w:ascii="Arial" w:hAnsi="Arial" w:cs="Arial"/>
          <w:i/>
          <w:iCs/>
          <w:sz w:val="20"/>
          <w:szCs w:val="20"/>
        </w:rPr>
        <w:t>19</w:t>
      </w:r>
      <w:r>
        <w:rPr>
          <w:rFonts w:ascii="Arial" w:hAnsi="Arial" w:cs="Arial"/>
          <w:sz w:val="20"/>
          <w:szCs w:val="20"/>
        </w:rPr>
        <w:t>(5), e0298580. https://doi.org/10.1371/journal.pone.0298580</w:t>
      </w:r>
    </w:p>
    <w:p w14:paraId="0D12E613"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Durrani, N., Raziq, A., Mahmood, T., &amp; Khan, M. R. (2024d). Barriers to adaptation of environmental sustainability in SMEs: A qualitative study. </w:t>
      </w:r>
      <w:proofErr w:type="spellStart"/>
      <w:r>
        <w:rPr>
          <w:rFonts w:ascii="Arial" w:hAnsi="Arial" w:cs="Arial"/>
          <w:i/>
          <w:iCs/>
          <w:sz w:val="20"/>
          <w:szCs w:val="20"/>
        </w:rPr>
        <w:t>PLoS</w:t>
      </w:r>
      <w:proofErr w:type="spellEnd"/>
      <w:r>
        <w:rPr>
          <w:rFonts w:ascii="Arial" w:hAnsi="Arial" w:cs="Arial"/>
          <w:i/>
          <w:iCs/>
          <w:sz w:val="20"/>
          <w:szCs w:val="20"/>
        </w:rPr>
        <w:t xml:space="preserve"> ONE</w:t>
      </w:r>
      <w:r>
        <w:rPr>
          <w:rFonts w:ascii="Arial" w:hAnsi="Arial" w:cs="Arial"/>
          <w:sz w:val="20"/>
          <w:szCs w:val="20"/>
        </w:rPr>
        <w:t xml:space="preserve">, </w:t>
      </w:r>
      <w:r>
        <w:rPr>
          <w:rFonts w:ascii="Arial" w:hAnsi="Arial" w:cs="Arial"/>
          <w:i/>
          <w:iCs/>
          <w:sz w:val="20"/>
          <w:szCs w:val="20"/>
        </w:rPr>
        <w:t>19</w:t>
      </w:r>
      <w:r>
        <w:rPr>
          <w:rFonts w:ascii="Arial" w:hAnsi="Arial" w:cs="Arial"/>
          <w:sz w:val="20"/>
          <w:szCs w:val="20"/>
        </w:rPr>
        <w:t>(5), e0298580. https://doi.org/10.1371/journal.pone.0298580</w:t>
      </w:r>
    </w:p>
    <w:p w14:paraId="29110FF7"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Howell, B. (2024, May 14). A Guide to the Extended Producer Responsibility Law in the Philippines. </w:t>
      </w:r>
      <w:proofErr w:type="spellStart"/>
      <w:r>
        <w:rPr>
          <w:rFonts w:ascii="Arial" w:hAnsi="Arial" w:cs="Arial"/>
          <w:i/>
          <w:iCs/>
          <w:sz w:val="20"/>
          <w:szCs w:val="20"/>
        </w:rPr>
        <w:t>CleanHub</w:t>
      </w:r>
      <w:proofErr w:type="spellEnd"/>
      <w:r>
        <w:rPr>
          <w:rFonts w:ascii="Arial" w:hAnsi="Arial" w:cs="Arial"/>
          <w:sz w:val="20"/>
          <w:szCs w:val="20"/>
        </w:rPr>
        <w:t>. https://blog.cleanhub.com/extended-producer-responsibility-philippines</w:t>
      </w:r>
    </w:p>
    <w:p w14:paraId="0E9E3EE4"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International Fund for Animal Welfare. (2024, November 18). </w:t>
      </w:r>
      <w:r>
        <w:rPr>
          <w:rFonts w:ascii="Arial" w:hAnsi="Arial" w:cs="Arial"/>
          <w:i/>
          <w:iCs/>
          <w:sz w:val="20"/>
          <w:szCs w:val="20"/>
        </w:rPr>
        <w:t>Why sustainability matters</w:t>
      </w:r>
      <w:r>
        <w:rPr>
          <w:rFonts w:ascii="Arial" w:hAnsi="Arial" w:cs="Arial"/>
          <w:sz w:val="20"/>
          <w:szCs w:val="20"/>
        </w:rPr>
        <w:t>. IFAW. https://www.ifaw.org/international/journal/why-sustainability-matters</w:t>
      </w:r>
    </w:p>
    <w:p w14:paraId="67DF613B"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Ji, Y., Ji, M., Yang, G., &amp; Dong, S. (2023). Water resource management and financial performance in high water‐sensitive corporates. </w:t>
      </w:r>
      <w:r>
        <w:rPr>
          <w:rFonts w:ascii="Arial" w:hAnsi="Arial" w:cs="Arial"/>
          <w:i/>
          <w:iCs/>
          <w:sz w:val="20"/>
          <w:szCs w:val="20"/>
        </w:rPr>
        <w:t>Corporate Social Responsibility and Environmental Management</w:t>
      </w:r>
      <w:r>
        <w:rPr>
          <w:rFonts w:ascii="Arial" w:hAnsi="Arial" w:cs="Arial"/>
          <w:sz w:val="20"/>
          <w:szCs w:val="20"/>
        </w:rPr>
        <w:t xml:space="preserve">, </w:t>
      </w:r>
      <w:r>
        <w:rPr>
          <w:rFonts w:ascii="Arial" w:hAnsi="Arial" w:cs="Arial"/>
          <w:i/>
          <w:iCs/>
          <w:sz w:val="20"/>
          <w:szCs w:val="20"/>
        </w:rPr>
        <w:t>30</w:t>
      </w:r>
      <w:r>
        <w:rPr>
          <w:rFonts w:ascii="Arial" w:hAnsi="Arial" w:cs="Arial"/>
          <w:sz w:val="20"/>
          <w:szCs w:val="20"/>
        </w:rPr>
        <w:t>(5), 2419–2434. https://doi.org/10.1002/csr.2493</w:t>
      </w:r>
    </w:p>
    <w:p w14:paraId="7FA1FB4E"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Khan, I., Fujimoto, Y., Uddin, M. J., &amp; Afridi, M. A. (2023). Evaluating sustainability reporting on GRI standards in developing countries: a case of Pakistan. </w:t>
      </w:r>
      <w:r>
        <w:rPr>
          <w:rFonts w:ascii="Arial" w:hAnsi="Arial" w:cs="Arial"/>
          <w:i/>
          <w:iCs/>
          <w:sz w:val="20"/>
          <w:szCs w:val="20"/>
        </w:rPr>
        <w:t>International Journal of Law and Management</w:t>
      </w:r>
      <w:r>
        <w:rPr>
          <w:rFonts w:ascii="Arial" w:hAnsi="Arial" w:cs="Arial"/>
          <w:sz w:val="20"/>
          <w:szCs w:val="20"/>
        </w:rPr>
        <w:t xml:space="preserve">, </w:t>
      </w:r>
      <w:r>
        <w:rPr>
          <w:rFonts w:ascii="Arial" w:hAnsi="Arial" w:cs="Arial"/>
          <w:i/>
          <w:iCs/>
          <w:sz w:val="20"/>
          <w:szCs w:val="20"/>
        </w:rPr>
        <w:t>65</w:t>
      </w:r>
      <w:r>
        <w:rPr>
          <w:rFonts w:ascii="Arial" w:hAnsi="Arial" w:cs="Arial"/>
          <w:sz w:val="20"/>
          <w:szCs w:val="20"/>
        </w:rPr>
        <w:t>(3), 189–208. https://doi.org/10.1108/ijlma-01-2022-0016</w:t>
      </w:r>
    </w:p>
    <w:p w14:paraId="0432EE9A"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lastRenderedPageBreak/>
        <w:t xml:space="preserve">Kumar, A. (2024, June 2). </w:t>
      </w:r>
      <w:r>
        <w:rPr>
          <w:rFonts w:ascii="Arial" w:hAnsi="Arial" w:cs="Arial"/>
          <w:i/>
          <w:iCs/>
          <w:sz w:val="20"/>
          <w:szCs w:val="20"/>
        </w:rPr>
        <w:t>Exploring the Three Pillars of Sustainability: A Comprehensive Overview</w:t>
      </w:r>
      <w:r>
        <w:rPr>
          <w:rFonts w:ascii="Arial" w:hAnsi="Arial" w:cs="Arial"/>
          <w:sz w:val="20"/>
          <w:szCs w:val="20"/>
        </w:rPr>
        <w:t xml:space="preserve">. </w:t>
      </w:r>
      <w:proofErr w:type="spellStart"/>
      <w:r>
        <w:rPr>
          <w:rFonts w:ascii="Arial" w:hAnsi="Arial" w:cs="Arial"/>
          <w:sz w:val="20"/>
          <w:szCs w:val="20"/>
        </w:rPr>
        <w:t>EcoActive</w:t>
      </w:r>
      <w:proofErr w:type="spellEnd"/>
      <w:r>
        <w:rPr>
          <w:rFonts w:ascii="Arial" w:hAnsi="Arial" w:cs="Arial"/>
          <w:sz w:val="20"/>
          <w:szCs w:val="20"/>
        </w:rPr>
        <w:t xml:space="preserve"> ESG. https://ecoactivetech.com/exploring-the-three-pillars-of-sustainability-a-comprehensive-overview/#:~:text=For%20the%20long%2Dterm%20well,and%20climate%20action%20top%20priority.</w:t>
      </w:r>
    </w:p>
    <w:p w14:paraId="30F848D0"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Lisi, S., Mignacca, B., &amp; Grimaldi, M. (2023). Non-financial reporting and SMEs: A systematic review, research agenda, and novel conceptualization. </w:t>
      </w:r>
      <w:r>
        <w:rPr>
          <w:rFonts w:ascii="Arial" w:hAnsi="Arial" w:cs="Arial"/>
          <w:i/>
          <w:iCs/>
          <w:sz w:val="20"/>
          <w:szCs w:val="20"/>
        </w:rPr>
        <w:t>Journal of Management &amp; Organization</w:t>
      </w:r>
      <w:r>
        <w:rPr>
          <w:rFonts w:ascii="Arial" w:hAnsi="Arial" w:cs="Arial"/>
          <w:sz w:val="20"/>
          <w:szCs w:val="20"/>
        </w:rPr>
        <w:t xml:space="preserve">, </w:t>
      </w:r>
      <w:r>
        <w:rPr>
          <w:rFonts w:ascii="Arial" w:hAnsi="Arial" w:cs="Arial"/>
          <w:i/>
          <w:iCs/>
          <w:sz w:val="20"/>
          <w:szCs w:val="20"/>
        </w:rPr>
        <w:t>30</w:t>
      </w:r>
      <w:r>
        <w:rPr>
          <w:rFonts w:ascii="Arial" w:hAnsi="Arial" w:cs="Arial"/>
          <w:sz w:val="20"/>
          <w:szCs w:val="20"/>
        </w:rPr>
        <w:t>(3), 600–622. https://doi.org/10.1017/jmo.2023.43</w:t>
      </w:r>
    </w:p>
    <w:p w14:paraId="400E1640"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Liu, T., Xing, X., Song, Y., Zhu, Y., &amp; Zhu, Y. (2022). Green organizational identity and sustainable innovation in the relationship between environmental regulation and business sustainability: Evidence from China’s manufacturers. </w:t>
      </w:r>
      <w:r>
        <w:rPr>
          <w:rFonts w:ascii="Arial" w:hAnsi="Arial" w:cs="Arial"/>
          <w:i/>
          <w:iCs/>
          <w:sz w:val="20"/>
          <w:szCs w:val="20"/>
        </w:rPr>
        <w:t>Journal of General Management</w:t>
      </w:r>
      <w:r>
        <w:rPr>
          <w:rFonts w:ascii="Arial" w:hAnsi="Arial" w:cs="Arial"/>
          <w:sz w:val="20"/>
          <w:szCs w:val="20"/>
        </w:rPr>
        <w:t xml:space="preserve">, </w:t>
      </w:r>
      <w:r>
        <w:rPr>
          <w:rFonts w:ascii="Arial" w:hAnsi="Arial" w:cs="Arial"/>
          <w:i/>
          <w:iCs/>
          <w:sz w:val="20"/>
          <w:szCs w:val="20"/>
        </w:rPr>
        <w:t>47</w:t>
      </w:r>
      <w:r>
        <w:rPr>
          <w:rFonts w:ascii="Arial" w:hAnsi="Arial" w:cs="Arial"/>
          <w:sz w:val="20"/>
          <w:szCs w:val="20"/>
        </w:rPr>
        <w:t>(4), 213–232. https://doi.org/10.1177/03063070211032586</w:t>
      </w:r>
    </w:p>
    <w:p w14:paraId="7778620C"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Mihai, F., &amp; Aleca, O. E. (2023). Sustainability Reporting Based on GRI Standards within Organizations in Romania. </w:t>
      </w:r>
      <w:r>
        <w:rPr>
          <w:rFonts w:ascii="Arial" w:hAnsi="Arial" w:cs="Arial"/>
          <w:i/>
          <w:iCs/>
          <w:sz w:val="20"/>
          <w:szCs w:val="20"/>
        </w:rPr>
        <w:t>Electronics</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(3), 690. https://doi.org/10.3390/electronics12030690</w:t>
      </w:r>
    </w:p>
    <w:p w14:paraId="60566D87"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Moreno, S. L. (2024a). Assessment of the financial performance and sustainability of water management companies in Spain from a quantitative and technological perspective (2018-2022). </w:t>
      </w:r>
      <w:r>
        <w:rPr>
          <w:rFonts w:ascii="Arial" w:hAnsi="Arial" w:cs="Arial"/>
          <w:i/>
          <w:iCs/>
          <w:sz w:val="20"/>
          <w:szCs w:val="20"/>
        </w:rPr>
        <w:t>European Public &amp; Social Innovation Review</w:t>
      </w:r>
      <w:r>
        <w:rPr>
          <w:rFonts w:ascii="Arial" w:hAnsi="Arial" w:cs="Arial"/>
          <w:sz w:val="20"/>
          <w:szCs w:val="20"/>
        </w:rPr>
        <w:t xml:space="preserve">, </w:t>
      </w:r>
      <w:r>
        <w:rPr>
          <w:rFonts w:ascii="Arial" w:hAnsi="Arial" w:cs="Arial"/>
          <w:i/>
          <w:iCs/>
          <w:sz w:val="20"/>
          <w:szCs w:val="20"/>
        </w:rPr>
        <w:t>9</w:t>
      </w:r>
      <w:r>
        <w:rPr>
          <w:rFonts w:ascii="Arial" w:hAnsi="Arial" w:cs="Arial"/>
          <w:sz w:val="20"/>
          <w:szCs w:val="20"/>
        </w:rPr>
        <w:t>, 1–22. https://doi.org/10.31637/epsir-2024-338</w:t>
      </w:r>
    </w:p>
    <w:p w14:paraId="6EB4C7F4"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Moreno, S. L. (2024b). Assessment of the financial performance and sustainability of water management companies in Spain from a quantitative and technological perspective (2018-2022). </w:t>
      </w:r>
      <w:r>
        <w:rPr>
          <w:rFonts w:ascii="Arial" w:hAnsi="Arial" w:cs="Arial"/>
          <w:i/>
          <w:iCs/>
          <w:sz w:val="20"/>
          <w:szCs w:val="20"/>
        </w:rPr>
        <w:t>European Public &amp; Social Innovation Review</w:t>
      </w:r>
      <w:r>
        <w:rPr>
          <w:rFonts w:ascii="Arial" w:hAnsi="Arial" w:cs="Arial"/>
          <w:sz w:val="20"/>
          <w:szCs w:val="20"/>
        </w:rPr>
        <w:t xml:space="preserve">, </w:t>
      </w:r>
      <w:r>
        <w:rPr>
          <w:rFonts w:ascii="Arial" w:hAnsi="Arial" w:cs="Arial"/>
          <w:i/>
          <w:iCs/>
          <w:sz w:val="20"/>
          <w:szCs w:val="20"/>
        </w:rPr>
        <w:t>9</w:t>
      </w:r>
      <w:r>
        <w:rPr>
          <w:rFonts w:ascii="Arial" w:hAnsi="Arial" w:cs="Arial"/>
          <w:sz w:val="20"/>
          <w:szCs w:val="20"/>
        </w:rPr>
        <w:t>, 1–22. https://doi.org/10.31637/epsir-2024-338</w:t>
      </w:r>
    </w:p>
    <w:p w14:paraId="2867DBC5"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Muresan, C., Farkas, T., </w:t>
      </w:r>
      <w:proofErr w:type="spellStart"/>
      <w:r>
        <w:rPr>
          <w:rFonts w:ascii="Arial" w:hAnsi="Arial" w:cs="Arial"/>
          <w:sz w:val="20"/>
          <w:szCs w:val="20"/>
        </w:rPr>
        <w:t>Czumbil</w:t>
      </w:r>
      <w:proofErr w:type="spellEnd"/>
      <w:r>
        <w:rPr>
          <w:rFonts w:ascii="Arial" w:hAnsi="Arial" w:cs="Arial"/>
          <w:sz w:val="20"/>
          <w:szCs w:val="20"/>
        </w:rPr>
        <w:t xml:space="preserve">, L., Stet, D., Cirstea, S., </w:t>
      </w:r>
      <w:proofErr w:type="spellStart"/>
      <w:r>
        <w:rPr>
          <w:rFonts w:ascii="Arial" w:hAnsi="Arial" w:cs="Arial"/>
          <w:sz w:val="20"/>
          <w:szCs w:val="20"/>
        </w:rPr>
        <w:t>Polycarpou</w:t>
      </w:r>
      <w:proofErr w:type="spellEnd"/>
      <w:r>
        <w:rPr>
          <w:rFonts w:ascii="Arial" w:hAnsi="Arial" w:cs="Arial"/>
          <w:sz w:val="20"/>
          <w:szCs w:val="20"/>
        </w:rPr>
        <w:t xml:space="preserve">, A., &amp; Micu, D. D. (2023). Integrative Methodology to Enhance Energy Efficiency and Clean Energy Usage within </w:t>
      </w:r>
      <w:proofErr w:type="spellStart"/>
      <w:r>
        <w:rPr>
          <w:rFonts w:ascii="Arial" w:hAnsi="Arial" w:cs="Arial"/>
          <w:sz w:val="20"/>
          <w:szCs w:val="20"/>
        </w:rPr>
        <w:t>Smes</w:t>
      </w:r>
      <w:proofErr w:type="spellEnd"/>
      <w:r>
        <w:rPr>
          <w:rFonts w:ascii="Arial" w:hAnsi="Arial" w:cs="Arial"/>
          <w:sz w:val="20"/>
          <w:szCs w:val="20"/>
        </w:rPr>
        <w:t xml:space="preserve">. </w:t>
      </w:r>
      <w:r>
        <w:rPr>
          <w:rFonts w:ascii="Arial" w:hAnsi="Arial" w:cs="Arial"/>
          <w:i/>
          <w:iCs/>
          <w:sz w:val="20"/>
          <w:szCs w:val="20"/>
        </w:rPr>
        <w:t>SSRN</w:t>
      </w:r>
      <w:r>
        <w:rPr>
          <w:rFonts w:ascii="Arial" w:hAnsi="Arial" w:cs="Arial"/>
          <w:sz w:val="20"/>
          <w:szCs w:val="20"/>
        </w:rPr>
        <w:t>. https://doi.org/10.2139/ssrn.4456501</w:t>
      </w:r>
    </w:p>
    <w:p w14:paraId="3366DF6C"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Nicolas, J. (2024, May 17). </w:t>
      </w:r>
      <w:r>
        <w:rPr>
          <w:rFonts w:ascii="Arial" w:hAnsi="Arial" w:cs="Arial"/>
          <w:i/>
          <w:iCs/>
          <w:sz w:val="20"/>
          <w:szCs w:val="20"/>
        </w:rPr>
        <w:t xml:space="preserve">Insufficient expertise and resources </w:t>
      </w:r>
      <w:proofErr w:type="gramStart"/>
      <w:r>
        <w:rPr>
          <w:rFonts w:ascii="Arial" w:hAnsi="Arial" w:cs="Arial"/>
          <w:i/>
          <w:iCs/>
          <w:sz w:val="20"/>
          <w:szCs w:val="20"/>
        </w:rPr>
        <w:t>hinders</w:t>
      </w:r>
      <w:proofErr w:type="gramEnd"/>
      <w:r>
        <w:rPr>
          <w:rFonts w:ascii="Arial" w:hAnsi="Arial" w:cs="Arial"/>
          <w:i/>
          <w:iCs/>
          <w:sz w:val="20"/>
          <w:szCs w:val="20"/>
        </w:rPr>
        <w:t xml:space="preserve"> sustainability in Philippines SMEs</w:t>
      </w:r>
      <w:r>
        <w:rPr>
          <w:rFonts w:ascii="Arial" w:hAnsi="Arial" w:cs="Arial"/>
          <w:sz w:val="20"/>
          <w:szCs w:val="20"/>
        </w:rPr>
        <w:t>. BusinessWorld Online. https://www.bworldonline.com/economy/2024/05/17/595885/insufficient-expertise-and-resources-hinders-sustainability-in-philippines-smes/</w:t>
      </w:r>
    </w:p>
    <w:p w14:paraId="0C95F752" w14:textId="77777777" w:rsidR="00CD19A2" w:rsidRDefault="00000000">
      <w:pPr>
        <w:pStyle w:val="NormalWeb"/>
        <w:spacing w:beforeAutospacing="0" w:afterAutospacing="0" w:line="480" w:lineRule="auto"/>
        <w:ind w:hanging="720"/>
        <w:rPr>
          <w:rFonts w:ascii="Arial" w:hAnsi="Arial" w:cs="Arial"/>
          <w:sz w:val="20"/>
          <w:szCs w:val="20"/>
        </w:rPr>
      </w:pPr>
      <w:r w:rsidRPr="00431AD3">
        <w:rPr>
          <w:rFonts w:ascii="Arial" w:hAnsi="Arial" w:cs="Arial"/>
          <w:sz w:val="20"/>
          <w:szCs w:val="20"/>
          <w:lang w:val="nl-BE"/>
        </w:rPr>
        <w:t xml:space="preserve">Nizam, E., Ng, A., Dewandaru, G., Nagayev, R., &amp; Nkoba, M. A. (2019). </w:t>
      </w:r>
      <w:r>
        <w:rPr>
          <w:rFonts w:ascii="Arial" w:hAnsi="Arial" w:cs="Arial"/>
          <w:sz w:val="20"/>
          <w:szCs w:val="20"/>
        </w:rPr>
        <w:t xml:space="preserve">The impact of social and environmental sustainability on financial performance: A global analysis of the banking sector. </w:t>
      </w:r>
      <w:r>
        <w:rPr>
          <w:rFonts w:ascii="Arial" w:hAnsi="Arial" w:cs="Arial"/>
          <w:i/>
          <w:iCs/>
          <w:sz w:val="20"/>
          <w:szCs w:val="20"/>
        </w:rPr>
        <w:t>Journal of Multinational Financial Management</w:t>
      </w:r>
      <w:r>
        <w:rPr>
          <w:rFonts w:ascii="Arial" w:hAnsi="Arial" w:cs="Arial"/>
          <w:sz w:val="20"/>
          <w:szCs w:val="20"/>
        </w:rPr>
        <w:t xml:space="preserve">, </w:t>
      </w:r>
      <w:r>
        <w:rPr>
          <w:rFonts w:ascii="Arial" w:hAnsi="Arial" w:cs="Arial"/>
          <w:i/>
          <w:iCs/>
          <w:sz w:val="20"/>
          <w:szCs w:val="20"/>
        </w:rPr>
        <w:t>49</w:t>
      </w:r>
      <w:r>
        <w:rPr>
          <w:rFonts w:ascii="Arial" w:hAnsi="Arial" w:cs="Arial"/>
          <w:sz w:val="20"/>
          <w:szCs w:val="20"/>
        </w:rPr>
        <w:t>, 35–53. https://doi.org/10.1016/j.mulfin.2019.01.002</w:t>
      </w:r>
    </w:p>
    <w:p w14:paraId="703DCA65" w14:textId="77777777" w:rsidR="00CD19A2" w:rsidRDefault="00CD19A2">
      <w:pPr>
        <w:pStyle w:val="NormalWeb"/>
        <w:spacing w:beforeAutospacing="0" w:afterAutospacing="0" w:line="480" w:lineRule="auto"/>
        <w:ind w:hanging="720"/>
        <w:rPr>
          <w:rFonts w:ascii="Arial" w:hAnsi="Arial" w:cs="Arial"/>
          <w:sz w:val="20"/>
          <w:szCs w:val="20"/>
        </w:rPr>
      </w:pPr>
    </w:p>
    <w:p w14:paraId="0D8A7B15"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lastRenderedPageBreak/>
        <w:t xml:space="preserve">Page, M. J., McKenzie, J. E., Bossuyt, P. M., Boutron, I., Hoffmann, T. C., Mulrow, C. D., </w:t>
      </w:r>
      <w:proofErr w:type="spellStart"/>
      <w:r>
        <w:rPr>
          <w:rFonts w:ascii="Arial" w:hAnsi="Arial" w:cs="Arial"/>
          <w:sz w:val="20"/>
          <w:szCs w:val="20"/>
        </w:rPr>
        <w:t>Shamseer</w:t>
      </w:r>
      <w:proofErr w:type="spellEnd"/>
      <w:r>
        <w:rPr>
          <w:rFonts w:ascii="Arial" w:hAnsi="Arial" w:cs="Arial"/>
          <w:sz w:val="20"/>
          <w:szCs w:val="20"/>
        </w:rPr>
        <w:t xml:space="preserve">, L., Tetzlaff, J. M., Akl, E. A., Brennan, S. E., Chou, R., Glanville, J., Grimshaw, J. M., Hróbjartsson, A., Lalu, M. M., Li, T., Loder, E. W., Mayo-Wilson, E., McDonald, S., . . . Moher, D. (2021). The PRISMA 2020 statement: an updated guideline for reporting systematic reviews. </w:t>
      </w:r>
      <w:r>
        <w:rPr>
          <w:rFonts w:ascii="Arial" w:hAnsi="Arial" w:cs="Arial"/>
          <w:i/>
          <w:iCs/>
          <w:sz w:val="20"/>
          <w:szCs w:val="20"/>
        </w:rPr>
        <w:t>Systematic Reviews</w:t>
      </w:r>
      <w:r>
        <w:rPr>
          <w:rFonts w:ascii="Arial" w:hAnsi="Arial" w:cs="Arial"/>
          <w:sz w:val="20"/>
          <w:szCs w:val="20"/>
        </w:rPr>
        <w:t xml:space="preserve">, </w:t>
      </w:r>
      <w:r>
        <w:rPr>
          <w:rFonts w:ascii="Arial" w:hAnsi="Arial" w:cs="Arial"/>
          <w:i/>
          <w:iCs/>
          <w:sz w:val="20"/>
          <w:szCs w:val="20"/>
        </w:rPr>
        <w:t>10</w:t>
      </w:r>
      <w:r>
        <w:rPr>
          <w:rFonts w:ascii="Arial" w:hAnsi="Arial" w:cs="Arial"/>
          <w:sz w:val="20"/>
          <w:szCs w:val="20"/>
        </w:rPr>
        <w:t>(1). https://doi.org/10.1186/s13643-021-01626-4</w:t>
      </w:r>
    </w:p>
    <w:p w14:paraId="14A087CF"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Patwa, A. (2024). Evaluating the economic and environmental impacts of comprehensive Emission Reduction Strategies in SMEs: A case study approach. </w:t>
      </w:r>
      <w:r>
        <w:rPr>
          <w:rFonts w:ascii="Arial" w:hAnsi="Arial" w:cs="Arial"/>
          <w:i/>
          <w:iCs/>
          <w:sz w:val="20"/>
          <w:szCs w:val="20"/>
        </w:rPr>
        <w:t>E3S Web of Conferences</w:t>
      </w:r>
      <w:r>
        <w:rPr>
          <w:rFonts w:ascii="Arial" w:hAnsi="Arial" w:cs="Arial"/>
          <w:sz w:val="20"/>
          <w:szCs w:val="20"/>
        </w:rPr>
        <w:t xml:space="preserve">, </w:t>
      </w:r>
      <w:r>
        <w:rPr>
          <w:rFonts w:ascii="Arial" w:hAnsi="Arial" w:cs="Arial"/>
          <w:i/>
          <w:iCs/>
          <w:sz w:val="20"/>
          <w:szCs w:val="20"/>
        </w:rPr>
        <w:t>596</w:t>
      </w:r>
      <w:r>
        <w:rPr>
          <w:rFonts w:ascii="Arial" w:hAnsi="Arial" w:cs="Arial"/>
          <w:sz w:val="20"/>
          <w:szCs w:val="20"/>
        </w:rPr>
        <w:t>, 01022. https://doi.org/10.1051/e3sconf/202459601022</w:t>
      </w:r>
    </w:p>
    <w:p w14:paraId="6D86C5FF"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Pham, D. C., Anh, T. N., DO, Doan, T. N., Nguyen, T. X. H., &amp; Pham, T. K. Y. (2021). The impact of sustainability practices on financial performance: empirical evidence from Sweden. </w:t>
      </w:r>
      <w:r>
        <w:rPr>
          <w:rFonts w:ascii="Arial" w:hAnsi="Arial" w:cs="Arial"/>
          <w:i/>
          <w:iCs/>
          <w:sz w:val="20"/>
          <w:szCs w:val="20"/>
        </w:rPr>
        <w:t>Cogent Business &amp; Management</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(1). https://doi.org/10.1080/23311975.2021.1912526</w:t>
      </w:r>
    </w:p>
    <w:p w14:paraId="6666B182"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Rubio-Andrés, M., Del Mar Ramos-González, M., Sastre-Castillo, M. Á., &amp; Gutiérrez-Broncano, S. (2023). Stakeholder pressure and innovation capacity of SMEs in the COVID-19 pandemic: Mediating and multigroup analysis. </w:t>
      </w:r>
      <w:r>
        <w:rPr>
          <w:rFonts w:ascii="Arial" w:hAnsi="Arial" w:cs="Arial"/>
          <w:i/>
          <w:iCs/>
          <w:sz w:val="20"/>
          <w:szCs w:val="20"/>
        </w:rPr>
        <w:t>Technological Forecasting and Social Change</w:t>
      </w:r>
      <w:r>
        <w:rPr>
          <w:rFonts w:ascii="Arial" w:hAnsi="Arial" w:cs="Arial"/>
          <w:sz w:val="20"/>
          <w:szCs w:val="20"/>
        </w:rPr>
        <w:t xml:space="preserve">, </w:t>
      </w:r>
      <w:r>
        <w:rPr>
          <w:rFonts w:ascii="Arial" w:hAnsi="Arial" w:cs="Arial"/>
          <w:i/>
          <w:iCs/>
          <w:sz w:val="20"/>
          <w:szCs w:val="20"/>
        </w:rPr>
        <w:t>190</w:t>
      </w:r>
      <w:r>
        <w:rPr>
          <w:rFonts w:ascii="Arial" w:hAnsi="Arial" w:cs="Arial"/>
          <w:sz w:val="20"/>
          <w:szCs w:val="20"/>
        </w:rPr>
        <w:t>, 122432. https://doi.org/10.1016/j.techfore.2023.122432</w:t>
      </w:r>
    </w:p>
    <w:p w14:paraId="0CB4BB65"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Saraswati, E. (2021). Materiality Analysis and CSR in Micro, Small, and Medium Enterprises. In </w:t>
      </w:r>
      <w:r>
        <w:rPr>
          <w:rFonts w:ascii="Arial" w:hAnsi="Arial" w:cs="Arial"/>
          <w:i/>
          <w:iCs/>
          <w:sz w:val="20"/>
          <w:szCs w:val="20"/>
        </w:rPr>
        <w:t>International symposia in economic theory and econometrics</w:t>
      </w:r>
      <w:r>
        <w:rPr>
          <w:rFonts w:ascii="Arial" w:hAnsi="Arial" w:cs="Arial"/>
          <w:sz w:val="20"/>
          <w:szCs w:val="20"/>
        </w:rPr>
        <w:t xml:space="preserve"> (pp. 23–37). https://doi.org/10.1108/s1571-03862021000029b024</w:t>
      </w:r>
    </w:p>
    <w:p w14:paraId="0C85CC24"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Semlali, Y., Elrayah, M., Sabri, M., Rahma, Z., &amp; </w:t>
      </w:r>
      <w:proofErr w:type="spellStart"/>
      <w:r>
        <w:rPr>
          <w:rFonts w:ascii="Arial" w:hAnsi="Arial" w:cs="Arial"/>
          <w:sz w:val="20"/>
          <w:szCs w:val="20"/>
        </w:rPr>
        <w:t>Bengana</w:t>
      </w:r>
      <w:proofErr w:type="spellEnd"/>
      <w:r>
        <w:rPr>
          <w:rFonts w:ascii="Arial" w:hAnsi="Arial" w:cs="Arial"/>
          <w:sz w:val="20"/>
          <w:szCs w:val="20"/>
        </w:rPr>
        <w:t xml:space="preserve">, I. (2024). How Can Industrial SMEs Achieve Sustainability through Cleaner Production? Green Marketing’s Role as a Mediator. </w:t>
      </w:r>
      <w:r>
        <w:rPr>
          <w:rFonts w:ascii="Arial" w:hAnsi="Arial" w:cs="Arial"/>
          <w:i/>
          <w:iCs/>
          <w:sz w:val="20"/>
          <w:szCs w:val="20"/>
        </w:rPr>
        <w:t>Sustainability</w:t>
      </w:r>
      <w:r>
        <w:rPr>
          <w:rFonts w:ascii="Arial" w:hAnsi="Arial" w:cs="Arial"/>
          <w:sz w:val="20"/>
          <w:szCs w:val="20"/>
        </w:rPr>
        <w:t xml:space="preserve">, </w:t>
      </w:r>
      <w:r>
        <w:rPr>
          <w:rFonts w:ascii="Arial" w:hAnsi="Arial" w:cs="Arial"/>
          <w:i/>
          <w:iCs/>
          <w:sz w:val="20"/>
          <w:szCs w:val="20"/>
        </w:rPr>
        <w:t>16</w:t>
      </w:r>
      <w:r>
        <w:rPr>
          <w:rFonts w:ascii="Arial" w:hAnsi="Arial" w:cs="Arial"/>
          <w:sz w:val="20"/>
          <w:szCs w:val="20"/>
        </w:rPr>
        <w:t>(19), 8629. https://doi.org/10.3390/su16198629</w:t>
      </w:r>
    </w:p>
    <w:p w14:paraId="03F52845"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Simionescu, L. N., Gherghina, Ș. C., Sheikha, Z., &amp; Tawil, H. (2020). Does Water, Waste, and Energy Consumption Influence Firm Performance? Panel Data Evidence from S&amp;P 500 Information Technology Sector. </w:t>
      </w:r>
      <w:r>
        <w:rPr>
          <w:rFonts w:ascii="Arial" w:hAnsi="Arial" w:cs="Arial"/>
          <w:i/>
          <w:iCs/>
          <w:sz w:val="20"/>
          <w:szCs w:val="20"/>
        </w:rPr>
        <w:t>International Journal of Environmental Research and Public Health</w:t>
      </w:r>
      <w:r>
        <w:rPr>
          <w:rFonts w:ascii="Arial" w:hAnsi="Arial" w:cs="Arial"/>
          <w:sz w:val="20"/>
          <w:szCs w:val="20"/>
        </w:rPr>
        <w:t xml:space="preserve">, </w:t>
      </w:r>
      <w:r>
        <w:rPr>
          <w:rFonts w:ascii="Arial" w:hAnsi="Arial" w:cs="Arial"/>
          <w:i/>
          <w:iCs/>
          <w:sz w:val="20"/>
          <w:szCs w:val="20"/>
        </w:rPr>
        <w:t>17</w:t>
      </w:r>
      <w:r>
        <w:rPr>
          <w:rFonts w:ascii="Arial" w:hAnsi="Arial" w:cs="Arial"/>
          <w:sz w:val="20"/>
          <w:szCs w:val="20"/>
        </w:rPr>
        <w:t>(14), 5206. https://doi.org/10.3390/ijerph17145206</w:t>
      </w:r>
    </w:p>
    <w:p w14:paraId="6F169277"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Simon. (2024, April 7). 3 Pillars </w:t>
      </w:r>
      <w:proofErr w:type="gramStart"/>
      <w:r>
        <w:rPr>
          <w:rFonts w:ascii="Arial" w:hAnsi="Arial" w:cs="Arial"/>
          <w:sz w:val="20"/>
          <w:szCs w:val="20"/>
        </w:rPr>
        <w:t>Of</w:t>
      </w:r>
      <w:proofErr w:type="gramEnd"/>
      <w:r>
        <w:rPr>
          <w:rFonts w:ascii="Arial" w:hAnsi="Arial" w:cs="Arial"/>
          <w:sz w:val="20"/>
          <w:szCs w:val="20"/>
        </w:rPr>
        <w:t xml:space="preserve"> Sustainability Explained (Guide &amp; Examples). </w:t>
      </w:r>
      <w:r>
        <w:rPr>
          <w:rFonts w:ascii="Arial" w:hAnsi="Arial" w:cs="Arial"/>
          <w:i/>
          <w:iCs/>
          <w:sz w:val="20"/>
          <w:szCs w:val="20"/>
        </w:rPr>
        <w:t>Sustainability Success</w:t>
      </w:r>
      <w:r>
        <w:rPr>
          <w:rFonts w:ascii="Arial" w:hAnsi="Arial" w:cs="Arial"/>
          <w:sz w:val="20"/>
          <w:szCs w:val="20"/>
        </w:rPr>
        <w:t>. https://sustainability-success.com/three-pillars-of-sustainability/</w:t>
      </w:r>
    </w:p>
    <w:p w14:paraId="4FFDD04C"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lastRenderedPageBreak/>
        <w:t xml:space="preserve">Tennakoon, W. D. N. M. S., </w:t>
      </w:r>
      <w:proofErr w:type="spellStart"/>
      <w:r>
        <w:rPr>
          <w:rFonts w:ascii="Arial" w:hAnsi="Arial" w:cs="Arial"/>
          <w:sz w:val="20"/>
          <w:szCs w:val="20"/>
        </w:rPr>
        <w:t>Janadari</w:t>
      </w:r>
      <w:proofErr w:type="spellEnd"/>
      <w:r>
        <w:rPr>
          <w:rFonts w:ascii="Arial" w:hAnsi="Arial" w:cs="Arial"/>
          <w:sz w:val="20"/>
          <w:szCs w:val="20"/>
        </w:rPr>
        <w:t xml:space="preserve">, M. P. N., &amp; </w:t>
      </w:r>
      <w:proofErr w:type="spellStart"/>
      <w:r>
        <w:rPr>
          <w:rFonts w:ascii="Arial" w:hAnsi="Arial" w:cs="Arial"/>
          <w:sz w:val="20"/>
          <w:szCs w:val="20"/>
        </w:rPr>
        <w:t>Wattuhewa</w:t>
      </w:r>
      <w:proofErr w:type="spellEnd"/>
      <w:r>
        <w:rPr>
          <w:rFonts w:ascii="Arial" w:hAnsi="Arial" w:cs="Arial"/>
          <w:sz w:val="20"/>
          <w:szCs w:val="20"/>
        </w:rPr>
        <w:t xml:space="preserve">, I. D. (2024a). Environmental sustainability practices: A systematic literature review. </w:t>
      </w:r>
      <w:r>
        <w:rPr>
          <w:rFonts w:ascii="Arial" w:hAnsi="Arial" w:cs="Arial"/>
          <w:i/>
          <w:iCs/>
          <w:sz w:val="20"/>
          <w:szCs w:val="20"/>
        </w:rPr>
        <w:t>European Journal of Sustainable Development Research</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(3), em0259. https://doi.org/10.29333/ejosdr/14604</w:t>
      </w:r>
    </w:p>
    <w:p w14:paraId="572CD132"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Tennakoon, W. D. N. M. S., </w:t>
      </w:r>
      <w:proofErr w:type="spellStart"/>
      <w:r>
        <w:rPr>
          <w:rFonts w:ascii="Arial" w:hAnsi="Arial" w:cs="Arial"/>
          <w:sz w:val="20"/>
          <w:szCs w:val="20"/>
        </w:rPr>
        <w:t>Janadari</w:t>
      </w:r>
      <w:proofErr w:type="spellEnd"/>
      <w:r>
        <w:rPr>
          <w:rFonts w:ascii="Arial" w:hAnsi="Arial" w:cs="Arial"/>
          <w:sz w:val="20"/>
          <w:szCs w:val="20"/>
        </w:rPr>
        <w:t xml:space="preserve">, M. P. N., &amp; </w:t>
      </w:r>
      <w:proofErr w:type="spellStart"/>
      <w:r>
        <w:rPr>
          <w:rFonts w:ascii="Arial" w:hAnsi="Arial" w:cs="Arial"/>
          <w:sz w:val="20"/>
          <w:szCs w:val="20"/>
        </w:rPr>
        <w:t>Wattuhewa</w:t>
      </w:r>
      <w:proofErr w:type="spellEnd"/>
      <w:r>
        <w:rPr>
          <w:rFonts w:ascii="Arial" w:hAnsi="Arial" w:cs="Arial"/>
          <w:sz w:val="20"/>
          <w:szCs w:val="20"/>
        </w:rPr>
        <w:t xml:space="preserve">, I. D. (2024b). Environmental sustainability practices: A systematic literature review. </w:t>
      </w:r>
      <w:r>
        <w:rPr>
          <w:rFonts w:ascii="Arial" w:hAnsi="Arial" w:cs="Arial"/>
          <w:i/>
          <w:iCs/>
          <w:sz w:val="20"/>
          <w:szCs w:val="20"/>
        </w:rPr>
        <w:t>European Journal of Sustainable Development Research</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(3), em0259. https://doi.org/10.29333/ejosdr/14604</w:t>
      </w:r>
    </w:p>
    <w:p w14:paraId="6D623FFB" w14:textId="77777777" w:rsidR="00CD19A2" w:rsidRDefault="00000000">
      <w:pPr>
        <w:pStyle w:val="NormalWeb"/>
        <w:spacing w:beforeAutospacing="0" w:afterAutospacing="0" w:line="480" w:lineRule="auto"/>
        <w:ind w:hanging="720"/>
        <w:rPr>
          <w:rFonts w:ascii="Arial" w:hAnsi="Arial" w:cs="Arial"/>
          <w:sz w:val="20"/>
          <w:szCs w:val="20"/>
        </w:rPr>
      </w:pPr>
      <w:r>
        <w:rPr>
          <w:rFonts w:ascii="Arial" w:hAnsi="Arial" w:cs="Arial"/>
          <w:sz w:val="20"/>
          <w:szCs w:val="20"/>
        </w:rPr>
        <w:t xml:space="preserve">Vasconcelos, A. F., González, I. a. R., Fernández, M. A., Santiago, A. Z., &amp; Romage, G. R. (2024). Applying a Delphi Method to Assess the Sustainability in SMEs: an Approach of Triple Bottom Line. </w:t>
      </w:r>
      <w:proofErr w:type="spellStart"/>
      <w:r>
        <w:rPr>
          <w:rFonts w:ascii="Arial" w:hAnsi="Arial" w:cs="Arial"/>
          <w:i/>
          <w:iCs/>
          <w:sz w:val="20"/>
          <w:szCs w:val="20"/>
        </w:rPr>
        <w:t>Revista</w:t>
      </w:r>
      <w:proofErr w:type="spellEnd"/>
      <w:r>
        <w:rPr>
          <w:rFonts w:ascii="Arial" w:hAnsi="Arial" w:cs="Arial"/>
          <w:i/>
          <w:iCs/>
          <w:sz w:val="20"/>
          <w:szCs w:val="20"/>
        </w:rPr>
        <w:t xml:space="preserve"> De </w:t>
      </w:r>
      <w:proofErr w:type="spellStart"/>
      <w:r>
        <w:rPr>
          <w:rFonts w:ascii="Arial" w:hAnsi="Arial" w:cs="Arial"/>
          <w:i/>
          <w:iCs/>
          <w:sz w:val="20"/>
          <w:szCs w:val="20"/>
        </w:rPr>
        <w:t>Gestão</w:t>
      </w:r>
      <w:proofErr w:type="spellEnd"/>
      <w:r>
        <w:rPr>
          <w:rFonts w:ascii="Arial" w:hAnsi="Arial" w:cs="Arial"/>
          <w:i/>
          <w:iCs/>
          <w:sz w:val="20"/>
          <w:szCs w:val="20"/>
        </w:rPr>
        <w:t xml:space="preserve"> Social E Ambiental</w:t>
      </w:r>
      <w:r>
        <w:rPr>
          <w:rFonts w:ascii="Arial" w:hAnsi="Arial" w:cs="Arial"/>
          <w:sz w:val="20"/>
          <w:szCs w:val="20"/>
        </w:rPr>
        <w:t xml:space="preserve">, </w:t>
      </w:r>
      <w:r>
        <w:rPr>
          <w:rFonts w:ascii="Arial" w:hAnsi="Arial" w:cs="Arial"/>
          <w:i/>
          <w:iCs/>
          <w:sz w:val="20"/>
          <w:szCs w:val="20"/>
        </w:rPr>
        <w:t>18</w:t>
      </w:r>
      <w:r>
        <w:rPr>
          <w:rFonts w:ascii="Arial" w:hAnsi="Arial" w:cs="Arial"/>
          <w:sz w:val="20"/>
          <w:szCs w:val="20"/>
        </w:rPr>
        <w:t>(11), e09690. https://doi.org/10.24857/rgsa.v18n11-215</w:t>
      </w:r>
    </w:p>
    <w:p w14:paraId="6D3D71B3" w14:textId="77777777" w:rsidR="00CD19A2" w:rsidRDefault="00CD19A2">
      <w:pPr>
        <w:pStyle w:val="Body"/>
        <w:spacing w:after="0"/>
      </w:pPr>
    </w:p>
    <w:sectPr w:rsidR="00CD19A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6837" w14:textId="77777777" w:rsidR="00E1540B" w:rsidRDefault="00E1540B">
      <w:pPr>
        <w:spacing w:line="240" w:lineRule="auto"/>
      </w:pPr>
      <w:r>
        <w:separator/>
      </w:r>
    </w:p>
  </w:endnote>
  <w:endnote w:type="continuationSeparator" w:id="0">
    <w:p w14:paraId="7D7F2ED7" w14:textId="77777777" w:rsidR="00E1540B" w:rsidRDefault="00E15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02E3" w14:textId="77777777" w:rsidR="00CD19A2" w:rsidRDefault="00CD1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8D67" w14:textId="77777777" w:rsidR="00CD19A2" w:rsidRDefault="00CD1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7323" w14:textId="77777777" w:rsidR="00CD19A2" w:rsidRDefault="00CD1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8A89" w14:textId="77777777" w:rsidR="00E1540B" w:rsidRDefault="00E1540B">
      <w:pPr>
        <w:spacing w:after="0"/>
      </w:pPr>
      <w:r>
        <w:separator/>
      </w:r>
    </w:p>
  </w:footnote>
  <w:footnote w:type="continuationSeparator" w:id="0">
    <w:p w14:paraId="0E443D48" w14:textId="77777777" w:rsidR="00E1540B" w:rsidRDefault="00E154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673C" w14:textId="77777777" w:rsidR="00CD19A2" w:rsidRDefault="00000000">
    <w:pPr>
      <w:pStyle w:val="Header"/>
    </w:pPr>
    <w:r>
      <w:pict w14:anchorId="5CE4F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9563" o:spid="_x0000_s1026"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4EB9" w14:textId="77777777" w:rsidR="00CD19A2" w:rsidRDefault="00000000">
    <w:pPr>
      <w:pStyle w:val="Header"/>
    </w:pPr>
    <w:r>
      <w:pict w14:anchorId="5772F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9564" o:spid="_x0000_s1027"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26C9" w14:textId="77777777" w:rsidR="00CD19A2" w:rsidRDefault="00000000">
    <w:pPr>
      <w:pStyle w:val="Header"/>
    </w:pPr>
    <w:r>
      <w:pict w14:anchorId="6FF85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9562" o:spid="_x0000_s1025"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BD3441"/>
    <w:multiLevelType w:val="singleLevel"/>
    <w:tmpl w:val="97BD3441"/>
    <w:lvl w:ilvl="0">
      <w:start w:val="1"/>
      <w:numFmt w:val="decimal"/>
      <w:suff w:val="space"/>
      <w:lvlText w:val="%1."/>
      <w:lvlJc w:val="left"/>
    </w:lvl>
  </w:abstractNum>
  <w:abstractNum w:abstractNumId="1" w15:restartNumberingAfterBreak="0">
    <w:nsid w:val="E3B818C8"/>
    <w:multiLevelType w:val="singleLevel"/>
    <w:tmpl w:val="E3B818C8"/>
    <w:lvl w:ilvl="0">
      <w:start w:val="1"/>
      <w:numFmt w:val="decimal"/>
      <w:suff w:val="space"/>
      <w:lvlText w:val="%1."/>
      <w:lvlJc w:val="left"/>
    </w:lvl>
  </w:abstractNum>
  <w:abstractNum w:abstractNumId="2" w15:restartNumberingAfterBreak="0">
    <w:nsid w:val="F9D95A04"/>
    <w:multiLevelType w:val="singleLevel"/>
    <w:tmpl w:val="F9D95A04"/>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40DEF54C"/>
    <w:multiLevelType w:val="singleLevel"/>
    <w:tmpl w:val="40DEF54C"/>
    <w:lvl w:ilvl="0">
      <w:start w:val="1"/>
      <w:numFmt w:val="decimal"/>
      <w:suff w:val="space"/>
      <w:lvlText w:val="%1."/>
      <w:lvlJc w:val="left"/>
    </w:lvl>
  </w:abstractNum>
  <w:abstractNum w:abstractNumId="4" w15:restartNumberingAfterBreak="0">
    <w:nsid w:val="76736072"/>
    <w:multiLevelType w:val="singleLevel"/>
    <w:tmpl w:val="76736072"/>
    <w:lvl w:ilvl="0">
      <w:start w:val="1"/>
      <w:numFmt w:val="decimal"/>
      <w:suff w:val="space"/>
      <w:lvlText w:val="%1."/>
      <w:lvlJc w:val="left"/>
    </w:lvl>
  </w:abstractNum>
  <w:num w:numId="1" w16cid:durableId="253981491">
    <w:abstractNumId w:val="4"/>
  </w:num>
  <w:num w:numId="2" w16cid:durableId="1586911317">
    <w:abstractNumId w:val="2"/>
  </w:num>
  <w:num w:numId="3" w16cid:durableId="287509795">
    <w:abstractNumId w:val="3"/>
  </w:num>
  <w:num w:numId="4" w16cid:durableId="1398087451">
    <w:abstractNumId w:val="1"/>
  </w:num>
  <w:num w:numId="5" w16cid:durableId="37882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CD"/>
    <w:rsid w:val="00024FB5"/>
    <w:rsid w:val="00027ECD"/>
    <w:rsid w:val="00313211"/>
    <w:rsid w:val="00431AD3"/>
    <w:rsid w:val="004939AF"/>
    <w:rsid w:val="005E77D4"/>
    <w:rsid w:val="00604F1B"/>
    <w:rsid w:val="006D37D2"/>
    <w:rsid w:val="007A1A87"/>
    <w:rsid w:val="00845760"/>
    <w:rsid w:val="008875CD"/>
    <w:rsid w:val="00BF1C11"/>
    <w:rsid w:val="00CA673D"/>
    <w:rsid w:val="00CD19A2"/>
    <w:rsid w:val="00CD326D"/>
    <w:rsid w:val="00E1540B"/>
    <w:rsid w:val="00F169C5"/>
    <w:rsid w:val="01762172"/>
    <w:rsid w:val="01BB4E65"/>
    <w:rsid w:val="01D11587"/>
    <w:rsid w:val="024D4003"/>
    <w:rsid w:val="028448AE"/>
    <w:rsid w:val="03241A05"/>
    <w:rsid w:val="034F527C"/>
    <w:rsid w:val="036E4B5B"/>
    <w:rsid w:val="04D63E97"/>
    <w:rsid w:val="05E4351C"/>
    <w:rsid w:val="06A109D4"/>
    <w:rsid w:val="06FE093E"/>
    <w:rsid w:val="0709089A"/>
    <w:rsid w:val="07AA5695"/>
    <w:rsid w:val="082A1811"/>
    <w:rsid w:val="08C3786B"/>
    <w:rsid w:val="098135C9"/>
    <w:rsid w:val="0A3B7458"/>
    <w:rsid w:val="0AFD3352"/>
    <w:rsid w:val="0B4A4E33"/>
    <w:rsid w:val="0BCB4186"/>
    <w:rsid w:val="0BFB5DB4"/>
    <w:rsid w:val="0C116467"/>
    <w:rsid w:val="0C94300B"/>
    <w:rsid w:val="0CAD2DEB"/>
    <w:rsid w:val="0CBD5E72"/>
    <w:rsid w:val="0D026967"/>
    <w:rsid w:val="0E5D00BB"/>
    <w:rsid w:val="0E5E559E"/>
    <w:rsid w:val="10491C47"/>
    <w:rsid w:val="1090208B"/>
    <w:rsid w:val="10B90765"/>
    <w:rsid w:val="113A6FD0"/>
    <w:rsid w:val="12812DF3"/>
    <w:rsid w:val="13845891"/>
    <w:rsid w:val="13BC3664"/>
    <w:rsid w:val="14506E1D"/>
    <w:rsid w:val="14510786"/>
    <w:rsid w:val="14977CD7"/>
    <w:rsid w:val="14BF41B9"/>
    <w:rsid w:val="14E040AB"/>
    <w:rsid w:val="14F55AF2"/>
    <w:rsid w:val="1616144D"/>
    <w:rsid w:val="16196B4E"/>
    <w:rsid w:val="17995D46"/>
    <w:rsid w:val="18174416"/>
    <w:rsid w:val="189F0C66"/>
    <w:rsid w:val="18F3507E"/>
    <w:rsid w:val="199B2DEB"/>
    <w:rsid w:val="19CB4FA7"/>
    <w:rsid w:val="1C07003F"/>
    <w:rsid w:val="1C583B73"/>
    <w:rsid w:val="1CB71F88"/>
    <w:rsid w:val="1E3F1CB6"/>
    <w:rsid w:val="1E4B08AA"/>
    <w:rsid w:val="1EC76B73"/>
    <w:rsid w:val="1F3B03AF"/>
    <w:rsid w:val="20CE1BCD"/>
    <w:rsid w:val="21D369EC"/>
    <w:rsid w:val="22FA5DFD"/>
    <w:rsid w:val="23AA2AC8"/>
    <w:rsid w:val="23C463ED"/>
    <w:rsid w:val="242B7AAB"/>
    <w:rsid w:val="258873C9"/>
    <w:rsid w:val="26831BBC"/>
    <w:rsid w:val="26E94DE4"/>
    <w:rsid w:val="26ED22C2"/>
    <w:rsid w:val="2726594C"/>
    <w:rsid w:val="27BC6441"/>
    <w:rsid w:val="285D2747"/>
    <w:rsid w:val="28A4674C"/>
    <w:rsid w:val="28D72411"/>
    <w:rsid w:val="28EC32AF"/>
    <w:rsid w:val="2937372F"/>
    <w:rsid w:val="294B5A99"/>
    <w:rsid w:val="29A80F84"/>
    <w:rsid w:val="29F12B5D"/>
    <w:rsid w:val="2A596606"/>
    <w:rsid w:val="2A985608"/>
    <w:rsid w:val="2AD134D0"/>
    <w:rsid w:val="2AF04653"/>
    <w:rsid w:val="2B7938DE"/>
    <w:rsid w:val="2C8A20CA"/>
    <w:rsid w:val="2DE34B67"/>
    <w:rsid w:val="2E552D91"/>
    <w:rsid w:val="2EA11B8C"/>
    <w:rsid w:val="2EA81517"/>
    <w:rsid w:val="2EC90B52"/>
    <w:rsid w:val="2F010CF0"/>
    <w:rsid w:val="319F0250"/>
    <w:rsid w:val="32843DC6"/>
    <w:rsid w:val="329C029F"/>
    <w:rsid w:val="32FE2E9B"/>
    <w:rsid w:val="34180984"/>
    <w:rsid w:val="34567A5B"/>
    <w:rsid w:val="34BE62D8"/>
    <w:rsid w:val="34D57ADD"/>
    <w:rsid w:val="36D33548"/>
    <w:rsid w:val="37966DEB"/>
    <w:rsid w:val="380C2E83"/>
    <w:rsid w:val="38C67BD5"/>
    <w:rsid w:val="38ED1F36"/>
    <w:rsid w:val="39354F1D"/>
    <w:rsid w:val="399F551B"/>
    <w:rsid w:val="39C3786F"/>
    <w:rsid w:val="3A2C28CF"/>
    <w:rsid w:val="3A5E2CA8"/>
    <w:rsid w:val="3A6442DC"/>
    <w:rsid w:val="3AF74D52"/>
    <w:rsid w:val="3B6E7AEB"/>
    <w:rsid w:val="3B7278B1"/>
    <w:rsid w:val="3BD863BB"/>
    <w:rsid w:val="3C8B21EB"/>
    <w:rsid w:val="3CAC3801"/>
    <w:rsid w:val="3CEA5597"/>
    <w:rsid w:val="3D0B3DEE"/>
    <w:rsid w:val="3E6032EC"/>
    <w:rsid w:val="3F5D1CED"/>
    <w:rsid w:val="41C4321E"/>
    <w:rsid w:val="41CE1354"/>
    <w:rsid w:val="422A78DD"/>
    <w:rsid w:val="42F31C57"/>
    <w:rsid w:val="43126C6D"/>
    <w:rsid w:val="454B0393"/>
    <w:rsid w:val="468B5960"/>
    <w:rsid w:val="477C0C7E"/>
    <w:rsid w:val="47BB7E19"/>
    <w:rsid w:val="48AC4E9B"/>
    <w:rsid w:val="495B1666"/>
    <w:rsid w:val="49693CBF"/>
    <w:rsid w:val="4AB24B88"/>
    <w:rsid w:val="4D316B33"/>
    <w:rsid w:val="4D53613A"/>
    <w:rsid w:val="4DBB5413"/>
    <w:rsid w:val="4E6C5A1E"/>
    <w:rsid w:val="4F9D33AA"/>
    <w:rsid w:val="4F9E0E2B"/>
    <w:rsid w:val="4FEA6D2C"/>
    <w:rsid w:val="509126DD"/>
    <w:rsid w:val="50A151D6"/>
    <w:rsid w:val="5108180D"/>
    <w:rsid w:val="51E70423"/>
    <w:rsid w:val="51FC7A11"/>
    <w:rsid w:val="53B447E3"/>
    <w:rsid w:val="53FE2659"/>
    <w:rsid w:val="54CA63D0"/>
    <w:rsid w:val="551B2419"/>
    <w:rsid w:val="573878F3"/>
    <w:rsid w:val="57502CF7"/>
    <w:rsid w:val="57B04BE1"/>
    <w:rsid w:val="57C51837"/>
    <w:rsid w:val="57D955D6"/>
    <w:rsid w:val="5A441CD8"/>
    <w:rsid w:val="5B0E01C1"/>
    <w:rsid w:val="5C216AB1"/>
    <w:rsid w:val="5CB66F95"/>
    <w:rsid w:val="5D606C68"/>
    <w:rsid w:val="5DA43D8E"/>
    <w:rsid w:val="5E025B7D"/>
    <w:rsid w:val="5EE404C5"/>
    <w:rsid w:val="5EE5503B"/>
    <w:rsid w:val="5FE1436D"/>
    <w:rsid w:val="5FEC7DEC"/>
    <w:rsid w:val="604E5D61"/>
    <w:rsid w:val="60B4258E"/>
    <w:rsid w:val="60C37E4F"/>
    <w:rsid w:val="6123116D"/>
    <w:rsid w:val="616E5D6A"/>
    <w:rsid w:val="61724770"/>
    <w:rsid w:val="61B628DB"/>
    <w:rsid w:val="620B438B"/>
    <w:rsid w:val="62F7456C"/>
    <w:rsid w:val="63636DBE"/>
    <w:rsid w:val="639C1186"/>
    <w:rsid w:val="639E2124"/>
    <w:rsid w:val="647D1DE9"/>
    <w:rsid w:val="649145A6"/>
    <w:rsid w:val="64D30F5B"/>
    <w:rsid w:val="65D2051C"/>
    <w:rsid w:val="664D10C7"/>
    <w:rsid w:val="669E042C"/>
    <w:rsid w:val="678715CB"/>
    <w:rsid w:val="67965B4A"/>
    <w:rsid w:val="67966EFB"/>
    <w:rsid w:val="684B5661"/>
    <w:rsid w:val="688E1D41"/>
    <w:rsid w:val="68FE73CF"/>
    <w:rsid w:val="69191B45"/>
    <w:rsid w:val="6956585F"/>
    <w:rsid w:val="6B4174CC"/>
    <w:rsid w:val="6B740AAD"/>
    <w:rsid w:val="6B880FF7"/>
    <w:rsid w:val="6BD93380"/>
    <w:rsid w:val="6D1F7E14"/>
    <w:rsid w:val="6E147C85"/>
    <w:rsid w:val="6F1A76C1"/>
    <w:rsid w:val="6FAC1828"/>
    <w:rsid w:val="708F7A05"/>
    <w:rsid w:val="724D0D96"/>
    <w:rsid w:val="7329745F"/>
    <w:rsid w:val="73AC41D5"/>
    <w:rsid w:val="74EA5FE3"/>
    <w:rsid w:val="751A00A9"/>
    <w:rsid w:val="755F2CCE"/>
    <w:rsid w:val="761A1D3F"/>
    <w:rsid w:val="782F21C9"/>
    <w:rsid w:val="78482365"/>
    <w:rsid w:val="7923774A"/>
    <w:rsid w:val="79B47039"/>
    <w:rsid w:val="7A733047"/>
    <w:rsid w:val="7A9E4A38"/>
    <w:rsid w:val="7AE76131"/>
    <w:rsid w:val="7B040B12"/>
    <w:rsid w:val="7B9E6DBB"/>
    <w:rsid w:val="7DE50241"/>
    <w:rsid w:val="7EFE737A"/>
    <w:rsid w:val="7F5F2E0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F141ED"/>
  <w15:docId w15:val="{4AD9AD1E-44CC-4089-96EC-7A44038E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PH"/>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customStyle="1" w:styleId="Author">
    <w:name w:val="Author"/>
    <w:basedOn w:val="Normal"/>
    <w:qFormat/>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qFormat/>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qFormat/>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qFormat/>
    <w:pPr>
      <w:keepNext/>
      <w:spacing w:after="240" w:line="240" w:lineRule="auto"/>
    </w:pPr>
    <w:rPr>
      <w:rFonts w:ascii="Helvetica" w:eastAsia="Times New Roman" w:hAnsi="Helvetica" w:cs="Times New Roman"/>
      <w:b/>
      <w:caps/>
      <w:szCs w:val="2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qFormat/>
  </w:style>
  <w:style w:type="paragraph" w:customStyle="1" w:styleId="Head1">
    <w:name w:val="Head1"/>
    <w:basedOn w:val="Normal"/>
    <w:qFormat/>
    <w:pPr>
      <w:keepNext/>
      <w:spacing w:after="240" w:line="240" w:lineRule="auto"/>
    </w:pPr>
    <w:rPr>
      <w:rFonts w:ascii="Helvetica" w:eastAsia="Times New Roman" w:hAnsi="Helvetica" w:cs="Times New Roman"/>
      <w:b/>
      <w:caps/>
      <w:szCs w:val="20"/>
      <w:lang w:val="en-US"/>
    </w:rPr>
  </w:style>
  <w:style w:type="character" w:customStyle="1" w:styleId="cf01">
    <w:name w:val="cf01"/>
    <w:qFormat/>
    <w:rPr>
      <w:rFonts w:ascii="Consolas" w:eastAsia="Consolas" w:hAnsi="Consolas" w:cs="Consolas"/>
      <w:sz w:val="26"/>
      <w:szCs w:val="26"/>
    </w:rPr>
  </w:style>
  <w:style w:type="character" w:customStyle="1" w:styleId="cf11">
    <w:name w:val="cf11"/>
    <w:qFormat/>
    <w:rPr>
      <w:rFonts w:ascii="Consolas" w:eastAsia="Consolas" w:hAnsi="Consolas" w:cs="Consolas" w:hint="default"/>
      <w:sz w:val="26"/>
      <w:szCs w:val="26"/>
    </w:rPr>
  </w:style>
  <w:style w:type="paragraph" w:customStyle="1" w:styleId="ConcHead">
    <w:name w:val="Conc Head"/>
    <w:basedOn w:val="Normal"/>
    <w:qFormat/>
    <w:pPr>
      <w:keepNext/>
      <w:spacing w:after="240" w:line="240" w:lineRule="auto"/>
    </w:pPr>
    <w:rPr>
      <w:rFonts w:ascii="Helvetica" w:eastAsia="Times New Roman" w:hAnsi="Helvetica" w:cs="Times New Roman"/>
      <w:b/>
      <w:caps/>
      <w:szCs w:val="20"/>
      <w:lang w:val="en-US"/>
    </w:rPr>
  </w:style>
  <w:style w:type="character" w:customStyle="1" w:styleId="Heading1Char">
    <w:name w:val="Heading 1 Char"/>
    <w:basedOn w:val="DefaultParagraphFont"/>
    <w:link w:val="Heading1"/>
    <w:qFormat/>
    <w:rPr>
      <w:rFonts w:ascii="SimSun" w:eastAsia="SimSun" w:hAnsi="SimSun" w:cs="Times New Roman"/>
      <w:b/>
      <w:bCs/>
      <w:kern w:val="44"/>
      <w:sz w:val="48"/>
      <w:szCs w:val="48"/>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6C62712D-F68E-4E93-90A7-A9C409CA1C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16</Pages>
  <Words>6975</Words>
  <Characters>39758</Characters>
  <Application>Microsoft Office Word</Application>
  <DocSecurity>0</DocSecurity>
  <Lines>331</Lines>
  <Paragraphs>93</Paragraphs>
  <ScaleCrop>false</ScaleCrop>
  <Company/>
  <LinksUpToDate>false</LinksUpToDate>
  <CharactersWithSpaces>46640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8</cp:revision>
  <dcterms:created xsi:type="dcterms:W3CDTF">2025-07-31T05:23:00Z</dcterms:created>
  <dcterms:modified xsi:type="dcterms:W3CDTF">2025-08-26T05:34:00Z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E793392355C742379D4063740F9C2BC1_12</vt:lpwstr>
  </property>
</Properties>
</file>