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752C4" w14:textId="71EA72F7" w:rsidR="00933705" w:rsidRDefault="00933705" w:rsidP="00C6246C">
      <w:pPr>
        <w:spacing w:after="0" w:line="240" w:lineRule="auto"/>
        <w:rPr>
          <w:rFonts w:ascii="Arial" w:hAnsi="Arial" w:cs="Arial"/>
          <w:i/>
          <w:iCs/>
          <w:caps/>
          <w:sz w:val="22"/>
          <w:szCs w:val="22"/>
          <w:u w:val="single"/>
        </w:rPr>
      </w:pPr>
    </w:p>
    <w:p w14:paraId="729DC879" w14:textId="77777777" w:rsidR="00933705" w:rsidRDefault="00933705" w:rsidP="004035FE">
      <w:pPr>
        <w:spacing w:after="0" w:line="240" w:lineRule="auto"/>
        <w:jc w:val="center"/>
        <w:rPr>
          <w:rFonts w:ascii="Arial" w:hAnsi="Arial" w:cs="Arial"/>
          <w:caps/>
          <w:sz w:val="22"/>
          <w:szCs w:val="22"/>
        </w:rPr>
      </w:pPr>
    </w:p>
    <w:p w14:paraId="72061595" w14:textId="30617803" w:rsidR="00314378" w:rsidRDefault="00C6246C" w:rsidP="004035FE">
      <w:pPr>
        <w:spacing w:after="0" w:line="240" w:lineRule="auto"/>
        <w:jc w:val="center"/>
        <w:rPr>
          <w:rFonts w:ascii="Arial" w:hAnsi="Arial" w:cs="Arial"/>
          <w:caps/>
          <w:sz w:val="22"/>
          <w:szCs w:val="22"/>
        </w:rPr>
      </w:pPr>
      <w:r w:rsidRPr="0069266B">
        <w:rPr>
          <w:rFonts w:ascii="Arial" w:hAnsi="Arial" w:cs="Arial"/>
          <w:sz w:val="22"/>
          <w:szCs w:val="22"/>
        </w:rPr>
        <w:t xml:space="preserve">An Empirical Analysis </w:t>
      </w:r>
      <w:r>
        <w:rPr>
          <w:rFonts w:ascii="Arial" w:hAnsi="Arial" w:cs="Arial"/>
          <w:sz w:val="22"/>
          <w:szCs w:val="22"/>
        </w:rPr>
        <w:t>o</w:t>
      </w:r>
      <w:r w:rsidRPr="0069266B">
        <w:rPr>
          <w:rFonts w:ascii="Arial" w:hAnsi="Arial" w:cs="Arial"/>
          <w:sz w:val="22"/>
          <w:szCs w:val="22"/>
        </w:rPr>
        <w:t xml:space="preserve">f Indian Soybean Meal Exports: Challenges </w:t>
      </w:r>
      <w:r>
        <w:rPr>
          <w:rFonts w:ascii="Arial" w:hAnsi="Arial" w:cs="Arial"/>
          <w:sz w:val="22"/>
          <w:szCs w:val="22"/>
        </w:rPr>
        <w:t>a</w:t>
      </w:r>
      <w:r w:rsidRPr="0069266B">
        <w:rPr>
          <w:rFonts w:ascii="Arial" w:hAnsi="Arial" w:cs="Arial"/>
          <w:sz w:val="22"/>
          <w:szCs w:val="22"/>
        </w:rPr>
        <w:t>nd Opportunities</w:t>
      </w:r>
    </w:p>
    <w:p w14:paraId="2EE7A73F" w14:textId="77777777" w:rsidR="00933705" w:rsidRPr="00933705" w:rsidRDefault="00933705" w:rsidP="00933705">
      <w:pPr>
        <w:spacing w:after="0" w:line="240" w:lineRule="auto"/>
        <w:jc w:val="both"/>
        <w:rPr>
          <w:rFonts w:ascii="Arial" w:hAnsi="Arial" w:cs="Arial"/>
          <w:b w:val="0"/>
          <w:bCs w:val="0"/>
          <w:sz w:val="20"/>
          <w:szCs w:val="20"/>
        </w:rPr>
      </w:pPr>
    </w:p>
    <w:p w14:paraId="10892314" w14:textId="77777777" w:rsidR="001C04A2" w:rsidRPr="004035FE" w:rsidRDefault="001C04A2" w:rsidP="004035FE">
      <w:pPr>
        <w:pStyle w:val="ListParagraph"/>
        <w:spacing w:after="0" w:line="240" w:lineRule="auto"/>
        <w:ind w:left="360"/>
        <w:contextualSpacing w:val="0"/>
        <w:jc w:val="both"/>
        <w:rPr>
          <w:rFonts w:ascii="Arial" w:hAnsi="Arial" w:cs="Arial"/>
          <w:b w:val="0"/>
          <w:bCs w:val="0"/>
          <w:sz w:val="20"/>
          <w:szCs w:val="20"/>
        </w:rPr>
      </w:pPr>
    </w:p>
    <w:p w14:paraId="4A0796B3" w14:textId="5549633B" w:rsidR="00290286" w:rsidRPr="0069266B" w:rsidRDefault="0069266B" w:rsidP="0069266B">
      <w:pPr>
        <w:shd w:val="clear" w:color="auto" w:fill="FFFFFF"/>
        <w:spacing w:after="0" w:line="240" w:lineRule="auto"/>
        <w:rPr>
          <w:rFonts w:ascii="Arial" w:hAnsi="Arial" w:cs="Arial"/>
          <w:sz w:val="22"/>
          <w:szCs w:val="22"/>
        </w:rPr>
      </w:pPr>
      <w:r w:rsidRPr="0069266B">
        <w:rPr>
          <w:rFonts w:ascii="Arial" w:hAnsi="Arial" w:cs="Arial"/>
          <w:sz w:val="22"/>
          <w:szCs w:val="22"/>
        </w:rPr>
        <w:t>ABSTRACT</w:t>
      </w:r>
    </w:p>
    <w:p w14:paraId="2048FC18" w14:textId="77777777" w:rsidR="00BA44E4" w:rsidRPr="00BA44E4" w:rsidRDefault="00BA44E4" w:rsidP="00BA44E4">
      <w:pPr>
        <w:pStyle w:val="Default"/>
        <w:ind w:firstLine="720"/>
        <w:jc w:val="both"/>
        <w:rPr>
          <w:rFonts w:ascii="Arial" w:eastAsia="Times New Roman" w:hAnsi="Arial" w:cs="Arial"/>
          <w:b w:val="0"/>
          <w:bCs w:val="0"/>
          <w:color w:val="101112"/>
          <w:sz w:val="20"/>
          <w:szCs w:val="20"/>
          <w:lang w:bidi="ar-SA"/>
          <w14:ligatures w14:val="none"/>
        </w:rPr>
      </w:pPr>
      <w:r w:rsidRPr="00BA44E4">
        <w:rPr>
          <w:rFonts w:ascii="Arial" w:eastAsia="Times New Roman" w:hAnsi="Arial" w:cs="Arial"/>
          <w:b w:val="0"/>
          <w:bCs w:val="0"/>
          <w:color w:val="101112"/>
          <w:sz w:val="20"/>
          <w:szCs w:val="20"/>
          <w:lang w:bidi="ar-SA"/>
          <w14:ligatures w14:val="none"/>
        </w:rPr>
        <w:t>The present study undertakes an empirical analysis of Indian soybean meal exports, focusing on challenges and opportunities. India's soybean meal industry has experienced significant growth, driven by the increasing demand from the poultry and livestock sectors. As one of the largest soybean producers globally, India's soybean meal industry plays a crucial role. The study employs statistical tools such as compound growth rates, coefficient of variability, and Markov chain analysis to analyze annual export data from 1993 to 2022.</w:t>
      </w:r>
    </w:p>
    <w:p w14:paraId="2AFBE396" w14:textId="77777777" w:rsidR="00BA44E4" w:rsidRPr="00BA44E4" w:rsidRDefault="00BA44E4" w:rsidP="00BA44E4">
      <w:pPr>
        <w:pStyle w:val="Default"/>
        <w:ind w:firstLine="720"/>
        <w:jc w:val="both"/>
        <w:rPr>
          <w:rFonts w:ascii="Arial" w:eastAsia="Times New Roman" w:hAnsi="Arial" w:cs="Arial"/>
          <w:b w:val="0"/>
          <w:bCs w:val="0"/>
          <w:color w:val="101112"/>
          <w:sz w:val="20"/>
          <w:szCs w:val="20"/>
          <w:lang w:bidi="ar-SA"/>
          <w14:ligatures w14:val="none"/>
        </w:rPr>
      </w:pPr>
      <w:r w:rsidRPr="00BA44E4">
        <w:rPr>
          <w:rFonts w:ascii="Arial" w:eastAsia="Times New Roman" w:hAnsi="Arial" w:cs="Arial"/>
          <w:b w:val="0"/>
          <w:bCs w:val="0"/>
          <w:color w:val="101112"/>
          <w:sz w:val="20"/>
          <w:szCs w:val="20"/>
          <w:lang w:bidi="ar-SA"/>
          <w14:ligatures w14:val="none"/>
        </w:rPr>
        <w:t>The results show that between 1993 and 2022, production increased from 2880 to 8000 thousand metric tonnes, and domestic consumption grew from 680 to 6580 thousand metric tonnes. However, exports declined from 2200 to 1700 thousand metric tonnes despite a growth in total supply. The analysis reveals a concerning trend, with imports growing at a compound annual growth rate (CAGR) of 16.06% and exports declining at a CAGR of -1.5%. India's soybean meal exports have lost comparative advantage, with RCA values declining significantly since the 1990s. Higher transportation costs have made Indian soybean meal prices less competitive globally, exceeding international and CBOT prices. The Markov chain analysis shows that India's soybean meal exports have exhibited significant fluctuations, with Vietnam and Bangladesh emerging as stable markets. Vietnam has retained 62.44% of its market share in quantity and 55.51% in turnover, while Bangladesh has retained 56.81% of its market share in quantity and 59.65% in turnover.</w:t>
      </w:r>
    </w:p>
    <w:p w14:paraId="1C56B42E" w14:textId="77777777" w:rsidR="00BA44E4" w:rsidRPr="00BA44E4" w:rsidRDefault="00BA44E4" w:rsidP="00BA44E4">
      <w:pPr>
        <w:pStyle w:val="Default"/>
        <w:ind w:firstLine="720"/>
        <w:jc w:val="both"/>
        <w:rPr>
          <w:rFonts w:ascii="Arial" w:eastAsia="Times New Roman" w:hAnsi="Arial" w:cs="Arial"/>
          <w:b w:val="0"/>
          <w:bCs w:val="0"/>
          <w:color w:val="101112"/>
          <w:sz w:val="20"/>
          <w:szCs w:val="20"/>
          <w:lang w:bidi="ar-SA"/>
          <w14:ligatures w14:val="none"/>
        </w:rPr>
      </w:pPr>
      <w:r w:rsidRPr="00BA44E4">
        <w:rPr>
          <w:rFonts w:ascii="Arial" w:eastAsia="Times New Roman" w:hAnsi="Arial" w:cs="Arial"/>
          <w:b w:val="0"/>
          <w:bCs w:val="0"/>
          <w:color w:val="101112"/>
          <w:sz w:val="20"/>
          <w:szCs w:val="20"/>
          <w:lang w:bidi="ar-SA"/>
          <w14:ligatures w14:val="none"/>
        </w:rPr>
        <w:t>To regain competitiveness, India needs to address the decline in comparative advantage, improve production efficiency, and reduce costs. Targeted interventions are necessary to revitalize the industry's export performance and enhance its global competitiveness.</w:t>
      </w:r>
    </w:p>
    <w:p w14:paraId="4487674A" w14:textId="77777777" w:rsidR="00DE3B63" w:rsidRPr="004035FE" w:rsidRDefault="00DE3B63" w:rsidP="004035FE">
      <w:pPr>
        <w:pStyle w:val="Default"/>
        <w:ind w:firstLine="720"/>
        <w:jc w:val="both"/>
        <w:rPr>
          <w:rFonts w:ascii="Arial" w:eastAsia="Times New Roman" w:hAnsi="Arial" w:cs="Arial"/>
          <w:b w:val="0"/>
          <w:bCs w:val="0"/>
          <w:color w:val="101112"/>
          <w:sz w:val="20"/>
          <w:szCs w:val="20"/>
          <w14:ligatures w14:val="none"/>
        </w:rPr>
      </w:pPr>
    </w:p>
    <w:p w14:paraId="6933138F" w14:textId="2788D153" w:rsidR="00547FD9" w:rsidRPr="004035FE" w:rsidRDefault="007220BB" w:rsidP="004035FE">
      <w:pPr>
        <w:spacing w:after="0" w:line="240" w:lineRule="auto"/>
        <w:ind w:left="1152" w:hanging="1152"/>
        <w:jc w:val="both"/>
        <w:rPr>
          <w:rFonts w:ascii="Arial" w:hAnsi="Arial" w:cs="Arial"/>
          <w:b w:val="0"/>
          <w:bCs w:val="0"/>
          <w:i/>
          <w:iCs/>
          <w:sz w:val="20"/>
          <w:szCs w:val="20"/>
        </w:rPr>
      </w:pPr>
      <w:r w:rsidRPr="004035FE">
        <w:rPr>
          <w:rFonts w:ascii="Arial" w:hAnsi="Arial" w:cs="Arial"/>
          <w:i/>
          <w:iCs/>
          <w:sz w:val="20"/>
          <w:szCs w:val="20"/>
        </w:rPr>
        <w:t>Keywords:</w:t>
      </w:r>
      <w:r w:rsidRPr="004035FE">
        <w:rPr>
          <w:rFonts w:ascii="Arial" w:hAnsi="Arial" w:cs="Arial"/>
          <w:b w:val="0"/>
          <w:bCs w:val="0"/>
          <w:i/>
          <w:iCs/>
          <w:sz w:val="20"/>
          <w:szCs w:val="20"/>
        </w:rPr>
        <w:t xml:space="preserve"> </w:t>
      </w:r>
      <w:r w:rsidRPr="008B0E2E">
        <w:rPr>
          <w:rFonts w:ascii="Arial" w:hAnsi="Arial" w:cs="Arial"/>
          <w:b w:val="0"/>
          <w:bCs w:val="0"/>
          <w:i/>
          <w:iCs/>
          <w:sz w:val="20"/>
          <w:szCs w:val="20"/>
        </w:rPr>
        <w:t>Soybean meal, Growth &amp; Instability, Revealed Comparative Advantage, Export</w:t>
      </w:r>
      <w:r w:rsidR="008B0E2E" w:rsidRPr="008B0E2E">
        <w:rPr>
          <w:rFonts w:ascii="Arial" w:hAnsi="Arial" w:cs="Arial"/>
          <w:b w:val="0"/>
          <w:bCs w:val="0"/>
          <w:i/>
          <w:iCs/>
          <w:sz w:val="20"/>
          <w:szCs w:val="20"/>
        </w:rPr>
        <w:t xml:space="preserve"> </w:t>
      </w:r>
      <w:r w:rsidRPr="008B0E2E">
        <w:rPr>
          <w:rFonts w:ascii="Arial" w:hAnsi="Arial" w:cs="Arial"/>
          <w:b w:val="0"/>
          <w:bCs w:val="0"/>
          <w:i/>
          <w:iCs/>
          <w:sz w:val="20"/>
          <w:szCs w:val="20"/>
        </w:rPr>
        <w:t>Destinations, Markov Chain Analysis.</w:t>
      </w:r>
    </w:p>
    <w:p w14:paraId="5D898129" w14:textId="5A08A82B" w:rsidR="00E54EFE" w:rsidRPr="004035FE" w:rsidRDefault="00E54EFE" w:rsidP="004035FE">
      <w:pPr>
        <w:spacing w:after="0" w:line="240" w:lineRule="auto"/>
        <w:ind w:left="1152" w:hanging="1152"/>
        <w:jc w:val="both"/>
        <w:rPr>
          <w:rFonts w:ascii="Arial" w:hAnsi="Arial" w:cs="Arial"/>
          <w:b w:val="0"/>
          <w:bCs w:val="0"/>
          <w:sz w:val="20"/>
          <w:szCs w:val="20"/>
        </w:rPr>
      </w:pPr>
      <w:r w:rsidRPr="004035FE">
        <w:rPr>
          <w:rFonts w:ascii="Arial" w:hAnsi="Arial" w:cs="Arial"/>
          <w:b w:val="0"/>
          <w:bCs w:val="0"/>
          <w:sz w:val="20"/>
          <w:szCs w:val="20"/>
        </w:rPr>
        <w:t>------------------------------------------------------------------------------------------------------------------------</w:t>
      </w:r>
      <w:r w:rsidR="008B0E2E">
        <w:rPr>
          <w:rFonts w:ascii="Arial" w:hAnsi="Arial" w:cs="Arial"/>
          <w:b w:val="0"/>
          <w:bCs w:val="0"/>
          <w:sz w:val="20"/>
          <w:szCs w:val="20"/>
        </w:rPr>
        <w:t>-------------------------</w:t>
      </w:r>
    </w:p>
    <w:p w14:paraId="11F1E441" w14:textId="77777777" w:rsidR="00327F75" w:rsidRDefault="00327F75" w:rsidP="004035FE">
      <w:pPr>
        <w:spacing w:after="0" w:line="240" w:lineRule="auto"/>
        <w:jc w:val="both"/>
        <w:rPr>
          <w:rFonts w:ascii="Arial" w:hAnsi="Arial" w:cs="Arial"/>
          <w:sz w:val="20"/>
          <w:szCs w:val="20"/>
        </w:rPr>
      </w:pPr>
    </w:p>
    <w:p w14:paraId="3332CE3C" w14:textId="77777777" w:rsidR="00BA44E4" w:rsidRDefault="00BA44E4" w:rsidP="004035FE">
      <w:pPr>
        <w:spacing w:after="0" w:line="240" w:lineRule="auto"/>
        <w:jc w:val="both"/>
        <w:rPr>
          <w:rFonts w:ascii="Arial" w:hAnsi="Arial" w:cs="Arial"/>
          <w:sz w:val="20"/>
          <w:szCs w:val="20"/>
        </w:rPr>
      </w:pPr>
    </w:p>
    <w:p w14:paraId="178AB14B" w14:textId="77777777" w:rsidR="00BA44E4" w:rsidRDefault="00BA44E4" w:rsidP="004035FE">
      <w:pPr>
        <w:spacing w:after="0" w:line="240" w:lineRule="auto"/>
        <w:jc w:val="both"/>
        <w:rPr>
          <w:rFonts w:ascii="Arial" w:hAnsi="Arial" w:cs="Arial"/>
          <w:sz w:val="20"/>
          <w:szCs w:val="20"/>
        </w:rPr>
      </w:pPr>
    </w:p>
    <w:p w14:paraId="72FAF21F" w14:textId="77777777" w:rsidR="00BA44E4" w:rsidRDefault="00BA44E4" w:rsidP="004035FE">
      <w:pPr>
        <w:spacing w:after="0" w:line="240" w:lineRule="auto"/>
        <w:jc w:val="both"/>
        <w:rPr>
          <w:rFonts w:ascii="Arial" w:hAnsi="Arial" w:cs="Arial"/>
          <w:sz w:val="20"/>
          <w:szCs w:val="20"/>
        </w:rPr>
      </w:pPr>
    </w:p>
    <w:p w14:paraId="286FBD49" w14:textId="77777777" w:rsidR="00BA44E4" w:rsidRDefault="00BA44E4" w:rsidP="004035FE">
      <w:pPr>
        <w:spacing w:after="0" w:line="240" w:lineRule="auto"/>
        <w:jc w:val="both"/>
        <w:rPr>
          <w:rFonts w:ascii="Arial" w:hAnsi="Arial" w:cs="Arial"/>
          <w:sz w:val="20"/>
          <w:szCs w:val="20"/>
        </w:rPr>
      </w:pPr>
    </w:p>
    <w:p w14:paraId="3C35FFA3" w14:textId="77777777" w:rsidR="00BA44E4" w:rsidRDefault="00BA44E4" w:rsidP="004035FE">
      <w:pPr>
        <w:spacing w:after="0" w:line="240" w:lineRule="auto"/>
        <w:jc w:val="both"/>
        <w:rPr>
          <w:rFonts w:ascii="Arial" w:hAnsi="Arial" w:cs="Arial"/>
          <w:sz w:val="20"/>
          <w:szCs w:val="20"/>
        </w:rPr>
      </w:pPr>
    </w:p>
    <w:p w14:paraId="1170BBAF" w14:textId="77777777" w:rsidR="00327F75" w:rsidRDefault="00327F75" w:rsidP="004035FE">
      <w:pPr>
        <w:spacing w:after="0" w:line="240" w:lineRule="auto"/>
        <w:jc w:val="both"/>
        <w:rPr>
          <w:rFonts w:ascii="Arial" w:hAnsi="Arial" w:cs="Arial"/>
          <w:sz w:val="20"/>
          <w:szCs w:val="20"/>
        </w:rPr>
      </w:pPr>
    </w:p>
    <w:p w14:paraId="2F90F4CB" w14:textId="77777777" w:rsidR="00327F75" w:rsidRDefault="00327F75" w:rsidP="004035FE">
      <w:pPr>
        <w:spacing w:after="0" w:line="240" w:lineRule="auto"/>
        <w:jc w:val="both"/>
        <w:rPr>
          <w:rFonts w:ascii="Arial" w:hAnsi="Arial" w:cs="Arial"/>
          <w:sz w:val="20"/>
          <w:szCs w:val="20"/>
        </w:rPr>
      </w:pPr>
    </w:p>
    <w:p w14:paraId="4CFC08F6" w14:textId="77777777" w:rsidR="00327F75" w:rsidRDefault="00327F75" w:rsidP="004035FE">
      <w:pPr>
        <w:spacing w:after="0" w:line="240" w:lineRule="auto"/>
        <w:jc w:val="both"/>
        <w:rPr>
          <w:rFonts w:ascii="Arial" w:hAnsi="Arial" w:cs="Arial"/>
          <w:sz w:val="20"/>
          <w:szCs w:val="20"/>
        </w:rPr>
      </w:pPr>
    </w:p>
    <w:p w14:paraId="57AE5638" w14:textId="77777777" w:rsidR="00327F75" w:rsidRDefault="00327F75" w:rsidP="004035FE">
      <w:pPr>
        <w:spacing w:after="0" w:line="240" w:lineRule="auto"/>
        <w:jc w:val="both"/>
        <w:rPr>
          <w:rFonts w:ascii="Arial" w:hAnsi="Arial" w:cs="Arial"/>
          <w:sz w:val="20"/>
          <w:szCs w:val="20"/>
        </w:rPr>
      </w:pPr>
    </w:p>
    <w:p w14:paraId="53614616" w14:textId="77777777" w:rsidR="00327F75" w:rsidRDefault="00327F75" w:rsidP="004035FE">
      <w:pPr>
        <w:spacing w:after="0" w:line="240" w:lineRule="auto"/>
        <w:jc w:val="both"/>
        <w:rPr>
          <w:rFonts w:ascii="Arial" w:hAnsi="Arial" w:cs="Arial"/>
          <w:sz w:val="20"/>
          <w:szCs w:val="20"/>
        </w:rPr>
      </w:pPr>
    </w:p>
    <w:p w14:paraId="58BB56DC" w14:textId="77777777" w:rsidR="00327F75" w:rsidRDefault="00327F75" w:rsidP="004035FE">
      <w:pPr>
        <w:spacing w:after="0" w:line="240" w:lineRule="auto"/>
        <w:jc w:val="both"/>
        <w:rPr>
          <w:rFonts w:ascii="Arial" w:hAnsi="Arial" w:cs="Arial"/>
          <w:sz w:val="20"/>
          <w:szCs w:val="20"/>
        </w:rPr>
      </w:pPr>
    </w:p>
    <w:p w14:paraId="6B977B71" w14:textId="77777777" w:rsidR="00327F75" w:rsidRDefault="00327F75" w:rsidP="004035FE">
      <w:pPr>
        <w:spacing w:after="0" w:line="240" w:lineRule="auto"/>
        <w:jc w:val="both"/>
        <w:rPr>
          <w:rFonts w:ascii="Arial" w:hAnsi="Arial" w:cs="Arial"/>
          <w:sz w:val="20"/>
          <w:szCs w:val="20"/>
        </w:rPr>
      </w:pPr>
    </w:p>
    <w:p w14:paraId="76FBE5BA" w14:textId="77777777" w:rsidR="00327F75" w:rsidRDefault="00327F75" w:rsidP="004035FE">
      <w:pPr>
        <w:spacing w:after="0" w:line="240" w:lineRule="auto"/>
        <w:jc w:val="both"/>
        <w:rPr>
          <w:rFonts w:ascii="Arial" w:hAnsi="Arial" w:cs="Arial"/>
          <w:sz w:val="20"/>
          <w:szCs w:val="20"/>
        </w:rPr>
      </w:pPr>
    </w:p>
    <w:p w14:paraId="453258ED" w14:textId="77777777" w:rsidR="00327F75" w:rsidRDefault="00327F75" w:rsidP="004035FE">
      <w:pPr>
        <w:spacing w:after="0" w:line="240" w:lineRule="auto"/>
        <w:jc w:val="both"/>
        <w:rPr>
          <w:rFonts w:ascii="Arial" w:hAnsi="Arial" w:cs="Arial"/>
          <w:sz w:val="20"/>
          <w:szCs w:val="20"/>
        </w:rPr>
      </w:pPr>
    </w:p>
    <w:p w14:paraId="50EA4B8A" w14:textId="77777777" w:rsidR="00327F75" w:rsidRDefault="00327F75" w:rsidP="004035FE">
      <w:pPr>
        <w:spacing w:after="0" w:line="240" w:lineRule="auto"/>
        <w:jc w:val="both"/>
        <w:rPr>
          <w:rFonts w:ascii="Arial" w:hAnsi="Arial" w:cs="Arial"/>
          <w:sz w:val="20"/>
          <w:szCs w:val="20"/>
        </w:rPr>
      </w:pPr>
    </w:p>
    <w:p w14:paraId="68F456A6" w14:textId="77777777" w:rsidR="00327F75" w:rsidRDefault="00327F75" w:rsidP="004035FE">
      <w:pPr>
        <w:spacing w:after="0" w:line="240" w:lineRule="auto"/>
        <w:jc w:val="both"/>
        <w:rPr>
          <w:rFonts w:ascii="Arial" w:hAnsi="Arial" w:cs="Arial"/>
          <w:sz w:val="20"/>
          <w:szCs w:val="20"/>
        </w:rPr>
      </w:pPr>
    </w:p>
    <w:p w14:paraId="0B785E69" w14:textId="77777777" w:rsidR="00327F75" w:rsidRDefault="00327F75" w:rsidP="004035FE">
      <w:pPr>
        <w:spacing w:after="0" w:line="240" w:lineRule="auto"/>
        <w:jc w:val="both"/>
        <w:rPr>
          <w:rFonts w:ascii="Arial" w:hAnsi="Arial" w:cs="Arial"/>
          <w:sz w:val="20"/>
          <w:szCs w:val="20"/>
        </w:rPr>
      </w:pPr>
    </w:p>
    <w:p w14:paraId="31028D99" w14:textId="77777777" w:rsidR="00327F75" w:rsidRDefault="00327F75" w:rsidP="004035FE">
      <w:pPr>
        <w:spacing w:after="0" w:line="240" w:lineRule="auto"/>
        <w:jc w:val="both"/>
        <w:rPr>
          <w:rFonts w:ascii="Arial" w:hAnsi="Arial" w:cs="Arial"/>
          <w:sz w:val="20"/>
          <w:szCs w:val="20"/>
        </w:rPr>
      </w:pPr>
    </w:p>
    <w:p w14:paraId="520FE6E6" w14:textId="77777777" w:rsidR="00327F75" w:rsidRDefault="00327F75" w:rsidP="004035FE">
      <w:pPr>
        <w:spacing w:after="0" w:line="240" w:lineRule="auto"/>
        <w:jc w:val="both"/>
        <w:rPr>
          <w:rFonts w:ascii="Arial" w:hAnsi="Arial" w:cs="Arial"/>
          <w:sz w:val="20"/>
          <w:szCs w:val="20"/>
        </w:rPr>
      </w:pPr>
    </w:p>
    <w:p w14:paraId="488D40FD" w14:textId="77777777" w:rsidR="00327F75" w:rsidRDefault="00327F75" w:rsidP="004035FE">
      <w:pPr>
        <w:spacing w:after="0" w:line="240" w:lineRule="auto"/>
        <w:jc w:val="both"/>
        <w:rPr>
          <w:rFonts w:ascii="Arial" w:hAnsi="Arial" w:cs="Arial"/>
          <w:sz w:val="20"/>
          <w:szCs w:val="20"/>
        </w:rPr>
      </w:pPr>
    </w:p>
    <w:p w14:paraId="0706B3A8" w14:textId="77777777" w:rsidR="00327F75" w:rsidRDefault="00327F75" w:rsidP="004035FE">
      <w:pPr>
        <w:spacing w:after="0" w:line="240" w:lineRule="auto"/>
        <w:jc w:val="both"/>
        <w:rPr>
          <w:rFonts w:ascii="Arial" w:hAnsi="Arial" w:cs="Arial"/>
          <w:sz w:val="20"/>
          <w:szCs w:val="20"/>
        </w:rPr>
      </w:pPr>
    </w:p>
    <w:p w14:paraId="19220832" w14:textId="77777777" w:rsidR="00327F75" w:rsidRDefault="00327F75" w:rsidP="004035FE">
      <w:pPr>
        <w:spacing w:after="0" w:line="240" w:lineRule="auto"/>
        <w:jc w:val="both"/>
        <w:rPr>
          <w:rFonts w:ascii="Arial" w:hAnsi="Arial" w:cs="Arial"/>
          <w:sz w:val="20"/>
          <w:szCs w:val="20"/>
        </w:rPr>
      </w:pPr>
    </w:p>
    <w:p w14:paraId="4763D797" w14:textId="77777777" w:rsidR="00327F75" w:rsidRDefault="00327F75" w:rsidP="004035FE">
      <w:pPr>
        <w:spacing w:after="0" w:line="240" w:lineRule="auto"/>
        <w:jc w:val="both"/>
        <w:rPr>
          <w:rFonts w:ascii="Arial" w:hAnsi="Arial" w:cs="Arial"/>
          <w:sz w:val="20"/>
          <w:szCs w:val="20"/>
        </w:rPr>
      </w:pPr>
    </w:p>
    <w:p w14:paraId="686AD224" w14:textId="77777777" w:rsidR="00327F75" w:rsidRDefault="00327F75" w:rsidP="004035FE">
      <w:pPr>
        <w:spacing w:after="0" w:line="240" w:lineRule="auto"/>
        <w:jc w:val="both"/>
        <w:rPr>
          <w:rFonts w:ascii="Arial" w:hAnsi="Arial" w:cs="Arial"/>
          <w:sz w:val="20"/>
          <w:szCs w:val="20"/>
        </w:rPr>
      </w:pPr>
    </w:p>
    <w:p w14:paraId="32DB2CC3" w14:textId="77777777" w:rsidR="00327F75" w:rsidRDefault="00327F75" w:rsidP="004035FE">
      <w:pPr>
        <w:spacing w:after="0" w:line="240" w:lineRule="auto"/>
        <w:jc w:val="both"/>
        <w:rPr>
          <w:rFonts w:ascii="Arial" w:hAnsi="Arial" w:cs="Arial"/>
          <w:sz w:val="20"/>
          <w:szCs w:val="20"/>
        </w:rPr>
      </w:pPr>
    </w:p>
    <w:p w14:paraId="4579EB40" w14:textId="77777777" w:rsidR="00327F75" w:rsidRDefault="00327F75" w:rsidP="004035FE">
      <w:pPr>
        <w:spacing w:after="0" w:line="240" w:lineRule="auto"/>
        <w:jc w:val="both"/>
        <w:rPr>
          <w:rFonts w:ascii="Arial" w:hAnsi="Arial" w:cs="Arial"/>
          <w:sz w:val="20"/>
          <w:szCs w:val="20"/>
        </w:rPr>
      </w:pPr>
    </w:p>
    <w:p w14:paraId="2C27492A" w14:textId="77777777" w:rsidR="00327F75" w:rsidRDefault="00327F75" w:rsidP="004035FE">
      <w:pPr>
        <w:spacing w:after="0" w:line="240" w:lineRule="auto"/>
        <w:jc w:val="both"/>
        <w:rPr>
          <w:rFonts w:ascii="Arial" w:hAnsi="Arial" w:cs="Arial"/>
          <w:sz w:val="20"/>
          <w:szCs w:val="20"/>
        </w:rPr>
      </w:pPr>
    </w:p>
    <w:p w14:paraId="6B1254D2" w14:textId="77777777" w:rsidR="00327F75" w:rsidRDefault="00327F75" w:rsidP="004035FE">
      <w:pPr>
        <w:spacing w:after="0" w:line="240" w:lineRule="auto"/>
        <w:jc w:val="both"/>
        <w:rPr>
          <w:rFonts w:ascii="Arial" w:hAnsi="Arial" w:cs="Arial"/>
          <w:sz w:val="20"/>
          <w:szCs w:val="20"/>
        </w:rPr>
      </w:pPr>
    </w:p>
    <w:p w14:paraId="57D5D2A9" w14:textId="77777777" w:rsidR="00327F75" w:rsidRPr="004035FE" w:rsidRDefault="00327F75" w:rsidP="004035FE">
      <w:pPr>
        <w:spacing w:after="0" w:line="240" w:lineRule="auto"/>
        <w:jc w:val="both"/>
        <w:rPr>
          <w:rFonts w:ascii="Arial" w:hAnsi="Arial" w:cs="Arial"/>
          <w:sz w:val="20"/>
          <w:szCs w:val="20"/>
        </w:rPr>
      </w:pPr>
    </w:p>
    <w:p w14:paraId="613C3C89" w14:textId="170A0A7C" w:rsidR="00CF3469" w:rsidRPr="00657839" w:rsidRDefault="007D017E" w:rsidP="004035FE">
      <w:pPr>
        <w:spacing w:after="0" w:line="240" w:lineRule="auto"/>
        <w:jc w:val="both"/>
        <w:rPr>
          <w:rFonts w:ascii="Arial" w:hAnsi="Arial" w:cs="Arial"/>
          <w:sz w:val="22"/>
          <w:szCs w:val="22"/>
        </w:rPr>
      </w:pPr>
      <w:r w:rsidRPr="00657839">
        <w:rPr>
          <w:rFonts w:ascii="Arial" w:hAnsi="Arial" w:cs="Arial"/>
          <w:sz w:val="22"/>
          <w:szCs w:val="22"/>
        </w:rPr>
        <w:t>INTRODUCTION</w:t>
      </w:r>
    </w:p>
    <w:p w14:paraId="1EF81854" w14:textId="7B0D73F9" w:rsidR="00DE3B63" w:rsidRPr="004035FE" w:rsidRDefault="002822E2" w:rsidP="004035FE">
      <w:pPr>
        <w:spacing w:after="0" w:line="240" w:lineRule="auto"/>
        <w:ind w:firstLine="720"/>
        <w:jc w:val="both"/>
        <w:rPr>
          <w:rFonts w:ascii="Arial" w:hAnsi="Arial" w:cs="Arial"/>
          <w:b w:val="0"/>
          <w:bCs w:val="0"/>
          <w:sz w:val="20"/>
          <w:szCs w:val="20"/>
        </w:rPr>
      </w:pPr>
      <w:r w:rsidRPr="002822E2">
        <w:rPr>
          <w:rFonts w:ascii="Arial" w:hAnsi="Arial" w:cs="Arial"/>
          <w:b w:val="0"/>
          <w:bCs w:val="0"/>
          <w:sz w:val="20"/>
          <w:szCs w:val="20"/>
        </w:rPr>
        <w:lastRenderedPageBreak/>
        <w:t>The world production of protein meal is predominantly driven by soymeal, accounting for more than two-thirds of global production. This production is concentrated in a small group of countries, including China, the United States, Brazil, Argentina, the European Union, India, and Mexico, which collectively account for nearly 85% of total production. India plays a significant role in the global oilseeds market, ranking fifth in production in 2023 with a yield of 40.89 million metric tonnes. The country's total oil meal production reached 21,023 thousand metric tonnes in 2023, with domestic consumption amounting to 17,820 thousand metric tonnes. Soybean meal comprised the highest consumption at 6,705 thousand metric tonnes. India's soymeal exports are in high demand due to its production of non-GM (genetically modified) soymeal, which offers a safer alternative to GM soybeans that have been reported to have various disadvantages and potential harm to human and animal health. This demand positions India favorably in the global market, as it caters to countries seeking non-GM products (USDA, 2023-24). Hence, the study aimed to analyze growth and instability in soybean meal trade, assess revealed comparative advantage, and examine the direction and destination patterns of exports.</w:t>
      </w:r>
    </w:p>
    <w:p w14:paraId="065C9973" w14:textId="4A79DAAE" w:rsidR="00CF3469" w:rsidRDefault="001F6215" w:rsidP="004035FE">
      <w:pPr>
        <w:spacing w:after="0" w:line="240" w:lineRule="auto"/>
        <w:jc w:val="both"/>
        <w:rPr>
          <w:rFonts w:ascii="Arial" w:hAnsi="Arial" w:cs="Arial"/>
          <w:sz w:val="22"/>
          <w:szCs w:val="22"/>
        </w:rPr>
      </w:pPr>
      <w:r w:rsidRPr="001F6215">
        <w:rPr>
          <w:rFonts w:ascii="Arial" w:hAnsi="Arial" w:cs="Arial"/>
          <w:sz w:val="22"/>
          <w:szCs w:val="22"/>
        </w:rPr>
        <w:t>METHODOLOGY</w:t>
      </w:r>
    </w:p>
    <w:p w14:paraId="1AC050A6" w14:textId="77777777" w:rsidR="00DE3B63" w:rsidRPr="001F6215" w:rsidRDefault="00DE3B63" w:rsidP="004035FE">
      <w:pPr>
        <w:spacing w:after="0" w:line="240" w:lineRule="auto"/>
        <w:jc w:val="both"/>
        <w:rPr>
          <w:rFonts w:ascii="Arial" w:hAnsi="Arial" w:cs="Arial"/>
          <w:sz w:val="22"/>
          <w:szCs w:val="22"/>
        </w:rPr>
      </w:pPr>
    </w:p>
    <w:p w14:paraId="0D1649A9" w14:textId="77777777" w:rsidR="007E70C6" w:rsidRPr="004035FE" w:rsidRDefault="007E70C6" w:rsidP="004035FE">
      <w:pPr>
        <w:widowControl w:val="0"/>
        <w:autoSpaceDE w:val="0"/>
        <w:autoSpaceDN w:val="0"/>
        <w:spacing w:after="0" w:line="240" w:lineRule="auto"/>
        <w:jc w:val="both"/>
        <w:rPr>
          <w:rFonts w:ascii="Arial" w:eastAsia="Times New Roman" w:hAnsi="Arial" w:cs="Arial"/>
          <w:color w:val="auto"/>
          <w:kern w:val="0"/>
          <w:sz w:val="20"/>
          <w:szCs w:val="20"/>
          <w:lang w:eastAsia="en-IN" w:bidi="mr-IN"/>
          <w14:ligatures w14:val="none"/>
        </w:rPr>
      </w:pPr>
      <w:r w:rsidRPr="004035FE">
        <w:rPr>
          <w:rFonts w:ascii="Arial" w:eastAsia="Times New Roman" w:hAnsi="Arial" w:cs="Arial"/>
          <w:color w:val="auto"/>
          <w:kern w:val="0"/>
          <w:sz w:val="20"/>
          <w:szCs w:val="20"/>
          <w:lang w:eastAsia="en-IN" w:bidi="mr-IN"/>
          <w14:ligatures w14:val="none"/>
        </w:rPr>
        <w:t>Statistical Tools and Methods</w:t>
      </w:r>
    </w:p>
    <w:p w14:paraId="4C4432D5" w14:textId="77777777" w:rsidR="007E70C6" w:rsidRPr="004035FE" w:rsidRDefault="007E70C6" w:rsidP="004035FE">
      <w:pPr>
        <w:widowControl w:val="0"/>
        <w:numPr>
          <w:ilvl w:val="0"/>
          <w:numId w:val="27"/>
        </w:numPr>
        <w:shd w:val="clear" w:color="auto" w:fill="FFFFFF"/>
        <w:autoSpaceDE w:val="0"/>
        <w:autoSpaceDN w:val="0"/>
        <w:spacing w:after="0" w:line="240" w:lineRule="auto"/>
        <w:ind w:hanging="72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 xml:space="preserve">Percentage Change Over the Base Year </w:t>
      </w:r>
    </w:p>
    <w:p w14:paraId="6F5EF788" w14:textId="3C4742D4"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change over the base year in per cent was used as a measure of annual fluctuations under the exports and imports of </w:t>
      </w:r>
      <w:r w:rsidR="00B26C96" w:rsidRPr="004035FE">
        <w:rPr>
          <w:rFonts w:ascii="Arial" w:eastAsia="Times New Roman" w:hAnsi="Arial" w:cs="Arial"/>
          <w:b w:val="0"/>
          <w:bCs w:val="0"/>
          <w:color w:val="101112"/>
          <w:kern w:val="0"/>
          <w:sz w:val="20"/>
          <w:szCs w:val="20"/>
          <w14:ligatures w14:val="none"/>
        </w:rPr>
        <w:t>soybean meal</w:t>
      </w:r>
      <w:r w:rsidRPr="004035FE">
        <w:rPr>
          <w:rFonts w:ascii="Arial" w:eastAsia="Times New Roman" w:hAnsi="Arial" w:cs="Arial"/>
          <w:b w:val="0"/>
          <w:bCs w:val="0"/>
          <w:color w:val="auto"/>
          <w:kern w:val="0"/>
          <w:sz w:val="20"/>
          <w:szCs w:val="20"/>
          <w:lang w:val="en-IN" w:eastAsia="en-IN" w:bidi="mr-IN"/>
          <w14:ligatures w14:val="none"/>
        </w:rPr>
        <w:t>.</w:t>
      </w:r>
    </w:p>
    <w:p w14:paraId="294B1AAA"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per cent change over the previous year for </w:t>
      </w:r>
      <w:proofErr w:type="spellStart"/>
      <w:r w:rsidRPr="004035FE">
        <w:rPr>
          <w:rFonts w:ascii="Arial" w:eastAsia="Times New Roman" w:hAnsi="Arial" w:cs="Arial"/>
          <w:b w:val="0"/>
          <w:bCs w:val="0"/>
          <w:color w:val="auto"/>
          <w:kern w:val="0"/>
          <w:sz w:val="20"/>
          <w:szCs w:val="20"/>
          <w:lang w:val="en-IN" w:eastAsia="en-IN" w:bidi="mr-IN"/>
          <w14:ligatures w14:val="none"/>
        </w:rPr>
        <w:t>t</w:t>
      </w:r>
      <w:r w:rsidRPr="004035FE">
        <w:rPr>
          <w:rFonts w:ascii="Arial" w:eastAsia="Times New Roman" w:hAnsi="Arial" w:cs="Arial"/>
          <w:b w:val="0"/>
          <w:bCs w:val="0"/>
          <w:color w:val="auto"/>
          <w:kern w:val="0"/>
          <w:sz w:val="20"/>
          <w:szCs w:val="20"/>
          <w:vertAlign w:val="superscript"/>
          <w:lang w:val="en-IN" w:eastAsia="en-IN" w:bidi="mr-IN"/>
          <w14:ligatures w14:val="none"/>
        </w:rPr>
        <w:t>th</w:t>
      </w:r>
      <w:proofErr w:type="spellEnd"/>
      <w:r w:rsidRPr="004035FE">
        <w:rPr>
          <w:rFonts w:ascii="Arial" w:eastAsia="Times New Roman" w:hAnsi="Arial" w:cs="Arial"/>
          <w:b w:val="0"/>
          <w:bCs w:val="0"/>
          <w:color w:val="auto"/>
          <w:kern w:val="0"/>
          <w:sz w:val="20"/>
          <w:szCs w:val="20"/>
          <w:lang w:val="en-IN" w:eastAsia="en-IN" w:bidi="mr-IN"/>
          <w14:ligatures w14:val="none"/>
        </w:rPr>
        <w:t xml:space="preserve"> year was calculated as, </w:t>
      </w:r>
    </w:p>
    <w:p w14:paraId="414AA1C8" w14:textId="40AAB204" w:rsidR="007E70C6" w:rsidRPr="004035FE" w:rsidRDefault="00CE6B45" w:rsidP="004035FE">
      <w:pPr>
        <w:shd w:val="clear" w:color="auto" w:fill="FFFFFF"/>
        <w:spacing w:after="0" w:line="240" w:lineRule="auto"/>
        <w:jc w:val="both"/>
        <w:rPr>
          <w:rFonts w:ascii="Arial" w:eastAsia="Times New Roman" w:hAnsi="Arial" w:cs="Arial"/>
          <w:color w:val="auto"/>
          <w:kern w:val="0"/>
          <w:sz w:val="20"/>
          <w:szCs w:val="20"/>
          <w:lang w:val="en-IN" w:eastAsia="en-IN" w:bidi="mr-IN"/>
          <w14:ligatures w14:val="none"/>
        </w:rPr>
      </w:pPr>
      <m:oMathPara>
        <m:oMath>
          <m:r>
            <m:rPr>
              <m:sty m:val="bi"/>
            </m:rPr>
            <w:rPr>
              <w:rFonts w:ascii="Cambria Math" w:eastAsia="Times New Roman" w:hAnsi="Cambria Math" w:cs="Arial"/>
              <w:color w:val="auto"/>
              <w:kern w:val="0"/>
              <w:sz w:val="20"/>
              <w:szCs w:val="20"/>
              <w:lang w:val="en-IN" w:eastAsia="en-IN" w:bidi="mr-IN"/>
              <w14:ligatures w14:val="none"/>
            </w:rPr>
            <m:t>Per cent change=</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Current Value-Base Value</m:t>
              </m:r>
            </m:num>
            <m:den>
              <m:r>
                <m:rPr>
                  <m:sty m:val="bi"/>
                </m:rPr>
                <w:rPr>
                  <w:rFonts w:ascii="Cambria Math" w:eastAsia="Times New Roman" w:hAnsi="Cambria Math" w:cs="Arial"/>
                  <w:color w:val="auto"/>
                  <w:kern w:val="0"/>
                  <w:sz w:val="20"/>
                  <w:szCs w:val="20"/>
                  <w:lang w:val="en-IN" w:eastAsia="en-IN" w:bidi="mr-IN"/>
                  <w14:ligatures w14:val="none"/>
                </w:rPr>
                <m:t>Base Value</m:t>
              </m:r>
            </m:den>
          </m:f>
          <m:r>
            <m:rPr>
              <m:sty m:val="bi"/>
            </m:rPr>
            <w:rPr>
              <w:rFonts w:ascii="Cambria Math" w:eastAsia="Times New Roman" w:hAnsi="Cambria Math" w:cs="Arial"/>
              <w:color w:val="auto"/>
              <w:kern w:val="0"/>
              <w:sz w:val="20"/>
              <w:szCs w:val="20"/>
              <w:lang w:val="en-IN" w:eastAsia="en-IN" w:bidi="mr-IN"/>
              <w14:ligatures w14:val="none"/>
            </w:rPr>
            <m:t>×100</m:t>
          </m:r>
        </m:oMath>
      </m:oMathPara>
    </w:p>
    <w:p w14:paraId="672D4E12" w14:textId="77777777" w:rsidR="007E70C6" w:rsidRPr="004035FE" w:rsidRDefault="007E70C6" w:rsidP="004035FE">
      <w:pPr>
        <w:widowControl w:val="0"/>
        <w:numPr>
          <w:ilvl w:val="0"/>
          <w:numId w:val="27"/>
        </w:numPr>
        <w:shd w:val="clear" w:color="auto" w:fill="FFFFFF"/>
        <w:autoSpaceDE w:val="0"/>
        <w:autoSpaceDN w:val="0"/>
        <w:spacing w:after="0" w:line="240" w:lineRule="auto"/>
        <w:ind w:hanging="72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Compound Growth Rates </w:t>
      </w:r>
    </w:p>
    <w:p w14:paraId="5018EF44" w14:textId="164C9478"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compound growth rates were used to find out growth if any, in exports and imports of </w:t>
      </w:r>
      <w:r w:rsidR="00B26C96" w:rsidRPr="004035FE">
        <w:rPr>
          <w:rFonts w:ascii="Arial" w:eastAsia="Times New Roman" w:hAnsi="Arial" w:cs="Arial"/>
          <w:b w:val="0"/>
          <w:bCs w:val="0"/>
          <w:color w:val="101112"/>
          <w:kern w:val="0"/>
          <w:sz w:val="20"/>
          <w:szCs w:val="20"/>
          <w14:ligatures w14:val="none"/>
        </w:rPr>
        <w:t>soybean meal</w:t>
      </w:r>
      <w:r w:rsidRPr="004035FE">
        <w:rPr>
          <w:rFonts w:ascii="Arial" w:eastAsia="Times New Roman" w:hAnsi="Arial" w:cs="Arial"/>
          <w:b w:val="0"/>
          <w:bCs w:val="0"/>
          <w:color w:val="auto"/>
          <w:kern w:val="0"/>
          <w:sz w:val="20"/>
          <w:szCs w:val="20"/>
          <w:lang w:val="en-IN" w:eastAsia="en-IN" w:bidi="mr-IN"/>
          <w14:ligatures w14:val="none"/>
        </w:rPr>
        <w:t>.  It was obtained by fitting the exponential type of equation,</w:t>
      </w:r>
    </w:p>
    <w:p w14:paraId="679FDEAA" w14:textId="73BC96A7" w:rsidR="007E70C6" w:rsidRPr="004035FE" w:rsidRDefault="00D964B3" w:rsidP="004035FE">
      <w:pPr>
        <w:shd w:val="clear" w:color="auto" w:fill="FFFFFF"/>
        <w:spacing w:after="0" w:line="240" w:lineRule="auto"/>
        <w:ind w:left="720" w:firstLine="720"/>
        <w:jc w:val="both"/>
        <w:rPr>
          <w:rFonts w:ascii="Arial" w:eastAsia="Times New Roman" w:hAnsi="Arial" w:cs="Arial"/>
          <w:b w:val="0"/>
          <w:bCs w:val="0"/>
          <w:color w:val="auto"/>
          <w:kern w:val="0"/>
          <w:sz w:val="20"/>
          <w:szCs w:val="20"/>
          <w:lang w:val="en-IN" w:eastAsia="en-IN" w:bidi="mr-IN"/>
          <w14:ligatures w14:val="none"/>
        </w:rPr>
      </w:pPr>
      <m:oMathPara>
        <m:oMathParaPr>
          <m:jc m:val="center"/>
        </m:oMathParaPr>
        <m:oMath>
          <m:sSup>
            <m:sSupPr>
              <m:ctrlPr>
                <w:rPr>
                  <w:rFonts w:ascii="Cambria Math" w:eastAsia="Times New Roman" w:hAnsi="Cambria Math" w:cs="Arial"/>
                  <w:b w:val="0"/>
                  <w:bCs w:val="0"/>
                  <w:i/>
                  <w:color w:val="000000"/>
                  <w:sz w:val="20"/>
                  <w:szCs w:val="20"/>
                  <w:lang w:val="en-IN" w:eastAsia="en-IN"/>
                </w:rPr>
              </m:ctrlPr>
            </m:sSupPr>
            <m:e>
              <m:r>
                <m:rPr>
                  <m:sty m:val="bi"/>
                </m:rPr>
                <w:rPr>
                  <w:rFonts w:ascii="Cambria Math" w:eastAsia="Times New Roman" w:hAnsi="Cambria Math" w:cs="Arial"/>
                  <w:color w:val="auto"/>
                  <w:kern w:val="0"/>
                  <w:sz w:val="20"/>
                  <w:szCs w:val="20"/>
                  <w:lang w:val="en-IN" w:eastAsia="en-IN" w:bidi="mr-IN"/>
                  <w14:ligatures w14:val="none"/>
                </w:rPr>
                <m:t>Y</m:t>
              </m:r>
              <m:r>
                <m:rPr>
                  <m:sty m:val="bi"/>
                </m:rPr>
                <w:rPr>
                  <w:rFonts w:ascii="Cambria Math" w:eastAsia="Times New Roman" w:hAnsi="Cambria Math" w:cs="Arial"/>
                  <w:color w:val="auto"/>
                  <w:kern w:val="0"/>
                  <w:sz w:val="20"/>
                  <w:szCs w:val="20"/>
                  <w:lang w:val="en-IN" w:eastAsia="en-IN" w:bidi="mr-IN"/>
                  <w14:ligatures w14:val="none"/>
                </w:rPr>
                <m:t>=</m:t>
              </m:r>
              <m:r>
                <m:rPr>
                  <m:sty m:val="bi"/>
                </m:rPr>
                <w:rPr>
                  <w:rFonts w:ascii="Cambria Math" w:eastAsia="Times New Roman" w:hAnsi="Cambria Math" w:cs="Arial"/>
                  <w:color w:val="auto"/>
                  <w:kern w:val="0"/>
                  <w:sz w:val="20"/>
                  <w:szCs w:val="20"/>
                  <w:lang w:val="en-IN" w:eastAsia="en-IN" w:bidi="mr-IN"/>
                  <w14:ligatures w14:val="none"/>
                </w:rPr>
                <m:t>ab</m:t>
              </m:r>
            </m:e>
            <m:sup>
              <m:r>
                <m:rPr>
                  <m:sty m:val="bi"/>
                </m:rPr>
                <w:rPr>
                  <w:rFonts w:ascii="Cambria Math" w:eastAsia="Times New Roman" w:hAnsi="Cambria Math" w:cs="Arial"/>
                  <w:color w:val="auto"/>
                  <w:kern w:val="0"/>
                  <w:sz w:val="20"/>
                  <w:szCs w:val="20"/>
                  <w:lang w:val="en-IN" w:eastAsia="en-IN" w:bidi="mr-IN"/>
                  <w14:ligatures w14:val="none"/>
                </w:rPr>
                <m:t>t</m:t>
              </m:r>
            </m:sup>
          </m:sSup>
        </m:oMath>
      </m:oMathPara>
    </w:p>
    <w:p w14:paraId="7B2E0D3A"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vertAlign w:val="superscript"/>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Where,</w:t>
      </w:r>
    </w:p>
    <w:p w14:paraId="30BE525F" w14:textId="77777777" w:rsidR="007E70C6" w:rsidRPr="004035FE" w:rsidRDefault="007E70C6" w:rsidP="004035FE">
      <w:pPr>
        <w:shd w:val="clear" w:color="auto" w:fill="FFFFFF"/>
        <w:spacing w:after="0" w:line="240" w:lineRule="auto"/>
        <w:ind w:left="720"/>
        <w:jc w:val="both"/>
        <w:rPr>
          <w:rFonts w:ascii="Arial" w:eastAsia="Times New Roman" w:hAnsi="Arial" w:cs="Arial"/>
          <w:b w:val="0"/>
          <w:bCs w:val="0"/>
          <w:color w:val="auto"/>
          <w:kern w:val="0"/>
          <w:sz w:val="20"/>
          <w:szCs w:val="20"/>
          <w:vertAlign w:val="superscript"/>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Y= Dependent variable i.e., export/imports in terms of quantity and value of selected commodities. </w:t>
      </w:r>
    </w:p>
    <w:p w14:paraId="106ADA5C"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a= Intercept, </w:t>
      </w:r>
    </w:p>
    <w:p w14:paraId="6E47B8B6"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b = Regression co-efficient, </w:t>
      </w:r>
    </w:p>
    <w:p w14:paraId="50860E49"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 = Time variable. </w:t>
      </w:r>
    </w:p>
    <w:p w14:paraId="41DEDD36"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The adequacy of the model for the respective series was measured in terms of the coefficient of determination (r</w:t>
      </w:r>
      <w:r w:rsidRPr="004035FE">
        <w:rPr>
          <w:rFonts w:ascii="Arial" w:eastAsia="Times New Roman" w:hAnsi="Arial" w:cs="Arial"/>
          <w:b w:val="0"/>
          <w:bCs w:val="0"/>
          <w:color w:val="auto"/>
          <w:kern w:val="0"/>
          <w:sz w:val="20"/>
          <w:szCs w:val="20"/>
          <w:vertAlign w:val="superscript"/>
          <w:lang w:val="en-IN" w:eastAsia="en-IN" w:bidi="mr-IN"/>
          <w14:ligatures w14:val="none"/>
        </w:rPr>
        <w:t>2</w:t>
      </w:r>
      <w:r w:rsidRPr="004035FE">
        <w:rPr>
          <w:rFonts w:ascii="Arial" w:eastAsia="Times New Roman" w:hAnsi="Arial" w:cs="Arial"/>
          <w:b w:val="0"/>
          <w:bCs w:val="0"/>
          <w:color w:val="auto"/>
          <w:kern w:val="0"/>
          <w:sz w:val="20"/>
          <w:szCs w:val="20"/>
          <w:lang w:val="en-IN" w:eastAsia="en-IN" w:bidi="mr-IN"/>
          <w14:ligatures w14:val="none"/>
        </w:rPr>
        <w:t xml:space="preserve">). The compound growth rates (CGR) were obtained using the equation's logarithmic form. </w:t>
      </w:r>
    </w:p>
    <w:p w14:paraId="1DD94087" w14:textId="082D8FA4" w:rsidR="007E70C6" w:rsidRPr="004035FE" w:rsidRDefault="00D964B3" w:rsidP="004035FE">
      <w:pPr>
        <w:shd w:val="clear" w:color="auto" w:fill="FFFFFF"/>
        <w:spacing w:after="0" w:line="240" w:lineRule="auto"/>
        <w:ind w:firstLine="720"/>
        <w:jc w:val="both"/>
        <w:rPr>
          <w:rFonts w:ascii="Arial" w:eastAsia="Times New Roman" w:hAnsi="Arial" w:cs="Arial"/>
          <w:i/>
          <w:color w:val="auto"/>
          <w:kern w:val="0"/>
          <w:sz w:val="20"/>
          <w:szCs w:val="20"/>
          <w:lang w:val="en-IN" w:eastAsia="en-IN" w:bidi="mr-IN"/>
          <w14:ligatures w14:val="none"/>
        </w:rPr>
      </w:pPr>
      <m:oMathPara>
        <m:oMath>
          <m:func>
            <m:funcPr>
              <m:ctrlPr>
                <w:rPr>
                  <w:rFonts w:ascii="Cambria Math" w:eastAsia="Times New Roman" w:hAnsi="Cambria Math" w:cs="Arial"/>
                  <w:i/>
                  <w:color w:val="000000"/>
                  <w:sz w:val="20"/>
                  <w:szCs w:val="20"/>
                  <w:lang w:val="en-IN" w:eastAsia="en-IN"/>
                </w:rPr>
              </m:ctrlPr>
            </m:funcPr>
            <m:fName>
              <m:r>
                <m:rPr>
                  <m:sty m:val="bi"/>
                </m:rPr>
                <w:rPr>
                  <w:rFonts w:ascii="Cambria Math" w:eastAsia="Times New Roman" w:hAnsi="Cambria Math" w:cs="Arial"/>
                  <w:color w:val="auto"/>
                  <w:kern w:val="0"/>
                  <w:sz w:val="20"/>
                  <w:szCs w:val="20"/>
                  <w:lang w:val="en-IN" w:eastAsia="en-IN"/>
                  <w14:ligatures w14:val="none"/>
                </w:rPr>
                <m:t>log</m:t>
              </m:r>
            </m:fName>
            <m:e>
              <m:r>
                <m:rPr>
                  <m:sty m:val="bi"/>
                </m:rPr>
                <w:rPr>
                  <w:rFonts w:ascii="Cambria Math" w:eastAsia="Times New Roman" w:hAnsi="Cambria Math" w:cs="Arial"/>
                  <w:color w:val="auto"/>
                  <w:kern w:val="0"/>
                  <w:sz w:val="20"/>
                  <w:szCs w:val="20"/>
                  <w:lang w:val="en-IN" w:eastAsia="en-IN" w:bidi="mr-IN"/>
                  <w14:ligatures w14:val="none"/>
                </w:rPr>
                <m:t>Y</m:t>
              </m:r>
              <m:r>
                <m:rPr>
                  <m:sty m:val="bi"/>
                </m:rPr>
                <w:rPr>
                  <w:rFonts w:ascii="Cambria Math" w:eastAsia="Times New Roman" w:hAnsi="Cambria Math" w:cs="Arial"/>
                  <w:color w:val="auto"/>
                  <w:kern w:val="0"/>
                  <w:sz w:val="20"/>
                  <w:szCs w:val="20"/>
                  <w:lang w:val="en-IN" w:eastAsia="en-IN" w:bidi="mr-IN"/>
                  <w14:ligatures w14:val="none"/>
                </w:rPr>
                <m:t>=</m:t>
              </m:r>
              <m:func>
                <m:funcPr>
                  <m:ctrlPr>
                    <w:rPr>
                      <w:rFonts w:ascii="Cambria Math" w:eastAsia="Times New Roman" w:hAnsi="Cambria Math" w:cs="Arial"/>
                      <w:i/>
                      <w:color w:val="000000"/>
                      <w:sz w:val="20"/>
                      <w:szCs w:val="20"/>
                      <w:lang w:val="en-IN" w:eastAsia="en-IN"/>
                    </w:rPr>
                  </m:ctrlPr>
                </m:funcPr>
                <m:fName>
                  <m:r>
                    <m:rPr>
                      <m:sty m:val="bi"/>
                    </m:rPr>
                    <w:rPr>
                      <w:rFonts w:ascii="Cambria Math" w:eastAsia="Times New Roman" w:hAnsi="Cambria Math" w:cs="Arial"/>
                      <w:color w:val="auto"/>
                      <w:kern w:val="0"/>
                      <w:sz w:val="20"/>
                      <w:szCs w:val="20"/>
                      <w:lang w:val="en-IN" w:eastAsia="en-IN"/>
                      <w14:ligatures w14:val="none"/>
                    </w:rPr>
                    <m:t>log</m:t>
                  </m:r>
                </m:fName>
                <m:e>
                  <m:r>
                    <m:rPr>
                      <m:sty m:val="bi"/>
                    </m:rPr>
                    <w:rPr>
                      <w:rFonts w:ascii="Cambria Math" w:eastAsia="Times New Roman" w:hAnsi="Cambria Math" w:cs="Arial"/>
                      <w:color w:val="auto"/>
                      <w:kern w:val="0"/>
                      <w:sz w:val="20"/>
                      <w:szCs w:val="20"/>
                      <w:lang w:val="en-IN" w:eastAsia="en-IN" w:bidi="mr-IN"/>
                      <w14:ligatures w14:val="none"/>
                    </w:rPr>
                    <m:t>a</m:t>
                  </m:r>
                </m:e>
              </m:func>
              <m:func>
                <m:funcPr>
                  <m:ctrlPr>
                    <w:rPr>
                      <w:rFonts w:ascii="Cambria Math" w:eastAsia="Times New Roman" w:hAnsi="Cambria Math" w:cs="Arial"/>
                      <w:i/>
                      <w:color w:val="000000"/>
                      <w:sz w:val="20"/>
                      <w:szCs w:val="20"/>
                      <w:lang w:val="en-IN" w:eastAsia="en-IN"/>
                    </w:rPr>
                  </m:ctrlPr>
                </m:funcPr>
                <m:fName>
                  <m:r>
                    <m:rPr>
                      <m:sty m:val="bi"/>
                    </m:rPr>
                    <w:rPr>
                      <w:rFonts w:ascii="Cambria Math" w:eastAsia="Times New Roman" w:hAnsi="Cambria Math" w:cs="Arial"/>
                      <w:color w:val="auto"/>
                      <w:kern w:val="0"/>
                      <w:sz w:val="20"/>
                      <w:szCs w:val="20"/>
                      <w:lang w:val="en-IN" w:eastAsia="en-IN"/>
                      <w14:ligatures w14:val="none"/>
                    </w:rPr>
                    <m:t xml:space="preserve">+ </m:t>
                  </m:r>
                  <m:r>
                    <m:rPr>
                      <m:sty m:val="bi"/>
                    </m:rPr>
                    <w:rPr>
                      <w:rFonts w:ascii="Cambria Math" w:eastAsia="Times New Roman" w:hAnsi="Cambria Math" w:cs="Arial"/>
                      <w:color w:val="auto"/>
                      <w:kern w:val="0"/>
                      <w:sz w:val="20"/>
                      <w:szCs w:val="20"/>
                      <w:lang w:val="en-IN" w:eastAsia="en-IN"/>
                      <w14:ligatures w14:val="none"/>
                    </w:rPr>
                    <m:t>log</m:t>
                  </m:r>
                </m:fName>
                <m:e>
                  <m:r>
                    <m:rPr>
                      <m:sty m:val="bi"/>
                    </m:rPr>
                    <w:rPr>
                      <w:rFonts w:ascii="Cambria Math" w:eastAsia="Times New Roman" w:hAnsi="Cambria Math" w:cs="Arial"/>
                      <w:color w:val="auto"/>
                      <w:kern w:val="0"/>
                      <w:sz w:val="20"/>
                      <w:szCs w:val="20"/>
                      <w:lang w:val="en-IN" w:eastAsia="en-IN" w:bidi="mr-IN"/>
                      <w14:ligatures w14:val="none"/>
                    </w:rPr>
                    <m:t>b</m:t>
                  </m:r>
                </m:e>
              </m:func>
            </m:e>
          </m:func>
        </m:oMath>
      </m:oMathPara>
    </w:p>
    <w:p w14:paraId="328D41B4" w14:textId="5947B54F"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The compound growth rate (CGR) in per cent =</w:t>
      </w:r>
      <w:r w:rsidRPr="004035FE">
        <w:rPr>
          <w:rFonts w:ascii="Arial" w:eastAsia="Times New Roman" w:hAnsi="Arial" w:cs="Arial"/>
          <w:color w:val="auto"/>
          <w:kern w:val="0"/>
          <w:sz w:val="20"/>
          <w:szCs w:val="20"/>
          <w:lang w:val="en-IN" w:eastAsia="en-IN" w:bidi="mr-IN"/>
          <w14:ligatures w14:val="none"/>
        </w:rPr>
        <w:t xml:space="preserve"> </w:t>
      </w:r>
      <m:oMath>
        <m:r>
          <m:rPr>
            <m:sty m:val="bi"/>
          </m:rPr>
          <w:rPr>
            <w:rFonts w:ascii="Cambria Math" w:eastAsia="Times New Roman" w:hAnsi="Cambria Math" w:cs="Arial"/>
            <w:color w:val="auto"/>
            <w:kern w:val="0"/>
            <w:sz w:val="20"/>
            <w:szCs w:val="20"/>
            <w:lang w:val="en-IN" w:eastAsia="en-IN" w:bidi="mr-IN"/>
            <w14:ligatures w14:val="none"/>
          </w:rPr>
          <m:t>(Antilog b-1)×100</m:t>
        </m:r>
      </m:oMath>
    </w:p>
    <w:p w14:paraId="701E54E1"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The compound growth rates were tested for their significance by using the student’s test.</w:t>
      </w:r>
    </w:p>
    <w:p w14:paraId="56AB284F" w14:textId="03BAC80C" w:rsidR="007E70C6" w:rsidRPr="004035FE" w:rsidRDefault="00CE6B45" w:rsidP="004035FE">
      <w:pPr>
        <w:shd w:val="clear" w:color="auto" w:fill="FFFFFF"/>
        <w:spacing w:after="0" w:line="240" w:lineRule="auto"/>
        <w:jc w:val="both"/>
        <w:rPr>
          <w:rFonts w:ascii="Arial" w:eastAsia="Times New Roman" w:hAnsi="Arial" w:cs="Arial"/>
          <w:i/>
          <w:color w:val="auto"/>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auto"/>
              <w:kern w:val="0"/>
              <w:sz w:val="20"/>
              <w:szCs w:val="20"/>
              <w:lang w:val="en-IN" w:eastAsia="en-IN" w:bidi="mr-IN"/>
              <w14:ligatures w14:val="none"/>
            </w:rPr>
            <m:t>t=</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b</m:t>
              </m:r>
            </m:num>
            <m:den>
              <m:r>
                <m:rPr>
                  <m:sty m:val="bi"/>
                </m:rPr>
                <w:rPr>
                  <w:rFonts w:ascii="Cambria Math" w:eastAsia="Times New Roman" w:hAnsi="Cambria Math" w:cs="Arial"/>
                  <w:color w:val="auto"/>
                  <w:kern w:val="0"/>
                  <w:sz w:val="20"/>
                  <w:szCs w:val="20"/>
                  <w:lang w:val="en-IN" w:eastAsia="en-IN" w:bidi="mr-IN"/>
                  <w14:ligatures w14:val="none"/>
                </w:rPr>
                <m:t>SE</m:t>
              </m:r>
            </m:den>
          </m:f>
        </m:oMath>
      </m:oMathPara>
    </w:p>
    <w:p w14:paraId="7F36402D" w14:textId="77777777" w:rsidR="007E70C6" w:rsidRPr="004035FE" w:rsidRDefault="007E70C6" w:rsidP="004035FE">
      <w:pPr>
        <w:widowControl w:val="0"/>
        <w:numPr>
          <w:ilvl w:val="0"/>
          <w:numId w:val="27"/>
        </w:numPr>
        <w:autoSpaceDE w:val="0"/>
        <w:autoSpaceDN w:val="0"/>
        <w:spacing w:after="0" w:line="240" w:lineRule="auto"/>
        <w:ind w:left="1440" w:hanging="144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 xml:space="preserve">Coefficient of Variability </w:t>
      </w:r>
    </w:p>
    <w:p w14:paraId="5F490A9D" w14:textId="28087349"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coefficient of variation around the mean was utilised to measure instability in the exports and imports of </w:t>
      </w:r>
      <w:r w:rsidR="005F0057" w:rsidRPr="004035FE">
        <w:rPr>
          <w:rFonts w:ascii="Arial" w:eastAsia="Times New Roman" w:hAnsi="Arial" w:cs="Arial"/>
          <w:b w:val="0"/>
          <w:bCs w:val="0"/>
          <w:color w:val="101112"/>
          <w:kern w:val="0"/>
          <w:sz w:val="20"/>
          <w:szCs w:val="20"/>
          <w14:ligatures w14:val="none"/>
        </w:rPr>
        <w:t>soybean meal</w:t>
      </w:r>
      <w:r w:rsidRPr="004035FE">
        <w:rPr>
          <w:rFonts w:ascii="Arial" w:eastAsia="Times New Roman" w:hAnsi="Arial" w:cs="Arial"/>
          <w:b w:val="0"/>
          <w:bCs w:val="0"/>
          <w:color w:val="auto"/>
          <w:kern w:val="0"/>
          <w:sz w:val="20"/>
          <w:szCs w:val="20"/>
          <w:lang w:val="en-IN" w:eastAsia="en-IN" w:bidi="mr-IN"/>
          <w14:ligatures w14:val="none"/>
        </w:rPr>
        <w:t xml:space="preserve">. The Coefficient of Variation (CV) was calculated by using the formula, </w:t>
      </w:r>
    </w:p>
    <w:p w14:paraId="10290414" w14:textId="6CCEB2F1" w:rsidR="007E70C6" w:rsidRPr="004035FE" w:rsidRDefault="00CE6B45" w:rsidP="004035FE">
      <w:pPr>
        <w:shd w:val="clear" w:color="auto" w:fill="FFFFFF"/>
        <w:spacing w:after="0" w:line="240" w:lineRule="auto"/>
        <w:jc w:val="both"/>
        <w:rPr>
          <w:rFonts w:ascii="Arial" w:eastAsia="Times New Roman" w:hAnsi="Arial" w:cs="Arial"/>
          <w:i/>
          <w:color w:val="auto"/>
          <w:kern w:val="0"/>
          <w:sz w:val="20"/>
          <w:szCs w:val="20"/>
          <w:lang w:val="en-IN" w:eastAsia="en-IN" w:bidi="mr-IN"/>
          <w14:ligatures w14:val="none"/>
        </w:rPr>
      </w:pPr>
      <m:oMathPara>
        <m:oMathParaPr>
          <m:jc m:val="center"/>
        </m:oMathParaPr>
        <m:oMath>
          <m:r>
            <m:rPr>
              <m:sty m:val="bi"/>
            </m:rPr>
            <w:rPr>
              <w:rFonts w:ascii="Cambria Math" w:eastAsia="Times New Roman" w:hAnsi="Cambria Math" w:cs="Arial"/>
              <w:color w:val="auto"/>
              <w:kern w:val="0"/>
              <w:sz w:val="20"/>
              <w:szCs w:val="20"/>
              <w:lang w:val="en-IN" w:eastAsia="en-IN" w:bidi="mr-IN"/>
              <w14:ligatures w14:val="none"/>
            </w:rPr>
            <m:t>CV ( per cent) =</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Standard Deviation</m:t>
              </m:r>
            </m:num>
            <m:den>
              <m:r>
                <m:rPr>
                  <m:sty m:val="bi"/>
                </m:rPr>
                <w:rPr>
                  <w:rFonts w:ascii="Cambria Math" w:eastAsia="Times New Roman" w:hAnsi="Cambria Math" w:cs="Arial"/>
                  <w:color w:val="auto"/>
                  <w:kern w:val="0"/>
                  <w:sz w:val="20"/>
                  <w:szCs w:val="20"/>
                  <w:lang w:val="en-IN" w:eastAsia="en-IN" w:bidi="mr-IN"/>
                  <w14:ligatures w14:val="none"/>
                </w:rPr>
                <m:t>Mean</m:t>
              </m:r>
            </m:den>
          </m:f>
        </m:oMath>
      </m:oMathPara>
    </w:p>
    <w:p w14:paraId="108E1AFB"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vertAlign w:val="superscript"/>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coefficient of variation around the trend instead of the coefficient of variation around the mean was used as an index of instability. The formula suggested by Cuddy and Dell (1978) to compute the degree of variation around the trend is, </w:t>
      </w:r>
    </w:p>
    <w:p w14:paraId="36ADCD00" w14:textId="61C71A89" w:rsidR="007E70C6" w:rsidRPr="004035FE" w:rsidRDefault="00D964B3" w:rsidP="004035FE">
      <w:pPr>
        <w:shd w:val="clear" w:color="auto" w:fill="FFFFFF"/>
        <w:spacing w:after="0" w:line="240" w:lineRule="auto"/>
        <w:jc w:val="both"/>
        <w:rPr>
          <w:rFonts w:ascii="Arial" w:eastAsia="Times New Roman" w:hAnsi="Arial" w:cs="Arial"/>
          <w:i/>
          <w:color w:val="auto"/>
          <w:kern w:val="0"/>
          <w:sz w:val="20"/>
          <w:szCs w:val="20"/>
          <w:lang w:val="en-IN" w:eastAsia="en-IN" w:bidi="mr-IN"/>
          <w14:ligatures w14:val="none"/>
        </w:rPr>
      </w:pPr>
      <m:oMathPara>
        <m:oMathParaPr>
          <m:jc m:val="center"/>
        </m:oMathParaPr>
        <m:oMath>
          <m:sSub>
            <m:sSubPr>
              <m:ctrlPr>
                <w:rPr>
                  <w:rFonts w:ascii="Cambria Math" w:eastAsia="Times New Roman" w:hAnsi="Cambria Math" w:cs="Arial"/>
                  <w:i/>
                  <w:iCs/>
                  <w:color w:val="000000"/>
                  <w:sz w:val="20"/>
                  <w:szCs w:val="20"/>
                  <w:lang w:val="en-IN" w:eastAsia="en-IN"/>
                </w:rPr>
              </m:ctrlPr>
            </m:sSubPr>
            <m:e>
              <m:r>
                <m:rPr>
                  <m:sty m:val="bi"/>
                </m:rPr>
                <w:rPr>
                  <w:rFonts w:ascii="Cambria Math" w:eastAsia="Times New Roman" w:hAnsi="Cambria Math" w:cs="Arial"/>
                  <w:color w:val="auto"/>
                  <w:kern w:val="0"/>
                  <w:sz w:val="20"/>
                  <w:szCs w:val="20"/>
                  <w:lang w:val="en-IN" w:eastAsia="en-IN" w:bidi="mr-IN"/>
                  <w14:ligatures w14:val="none"/>
                </w:rPr>
                <m:t>CV</m:t>
              </m:r>
            </m:e>
            <m:sub>
              <m:r>
                <m:rPr>
                  <m:sty m:val="bi"/>
                </m:rPr>
                <w:rPr>
                  <w:rFonts w:ascii="Cambria Math" w:eastAsia="Times New Roman" w:hAnsi="Cambria Math" w:cs="Arial"/>
                  <w:color w:val="auto"/>
                  <w:kern w:val="0"/>
                  <w:sz w:val="20"/>
                  <w:szCs w:val="20"/>
                  <w:lang w:val="en-IN" w:eastAsia="en-IN" w:bidi="mr-IN"/>
                  <w14:ligatures w14:val="none"/>
                </w:rPr>
                <m:t>t</m:t>
              </m:r>
            </m:sub>
          </m:sSub>
          <m:r>
            <m:rPr>
              <m:sty m:val="bi"/>
            </m:rPr>
            <w:rPr>
              <w:rFonts w:ascii="Cambria Math" w:eastAsia="Times New Roman" w:hAnsi="Cambria Math" w:cs="Arial"/>
              <w:color w:val="auto"/>
              <w:kern w:val="0"/>
              <w:sz w:val="20"/>
              <w:szCs w:val="20"/>
              <w:lang w:val="en-IN" w:eastAsia="en-IN" w:bidi="mr-IN"/>
              <w14:ligatures w14:val="none"/>
            </w:rPr>
            <m:t xml:space="preserve"> ( </m:t>
          </m:r>
          <m:r>
            <m:rPr>
              <m:sty m:val="bi"/>
            </m:rPr>
            <w:rPr>
              <w:rFonts w:ascii="Cambria Math" w:eastAsia="Times New Roman" w:hAnsi="Cambria Math" w:cs="Arial"/>
              <w:color w:val="auto"/>
              <w:kern w:val="0"/>
              <w:sz w:val="20"/>
              <w:szCs w:val="20"/>
              <w:lang w:val="en-IN" w:eastAsia="en-IN" w:bidi="mr-IN"/>
              <w14:ligatures w14:val="none"/>
            </w:rPr>
            <m:t>pe</m:t>
          </m:r>
          <m:r>
            <m:rPr>
              <m:sty m:val="bi"/>
            </m:rPr>
            <w:rPr>
              <w:rFonts w:ascii="Cambria Math" w:eastAsia="Times New Roman" w:hAnsi="Cambria Math" w:cs="Arial"/>
              <w:color w:val="auto"/>
              <w:kern w:val="0"/>
              <w:sz w:val="20"/>
              <w:szCs w:val="20"/>
              <w:lang w:val="en-IN" w:eastAsia="en-IN" w:bidi="mr-IN"/>
              <w14:ligatures w14:val="none"/>
            </w:rPr>
            <m:t>r</m:t>
          </m:r>
          <m:r>
            <m:rPr>
              <m:sty m:val="bi"/>
            </m:rPr>
            <w:rPr>
              <w:rFonts w:ascii="Cambria Math" w:eastAsia="Times New Roman" w:hAnsi="Cambria Math" w:cs="Arial"/>
              <w:color w:val="auto"/>
              <w:kern w:val="0"/>
              <w:sz w:val="20"/>
              <w:szCs w:val="20"/>
              <w:lang w:val="en-IN" w:eastAsia="en-IN" w:bidi="mr-IN"/>
              <w14:ligatures w14:val="none"/>
            </w:rPr>
            <m:t xml:space="preserve"> </m:t>
          </m:r>
          <m:r>
            <m:rPr>
              <m:sty m:val="bi"/>
            </m:rPr>
            <w:rPr>
              <w:rFonts w:ascii="Cambria Math" w:eastAsia="Times New Roman" w:hAnsi="Cambria Math" w:cs="Arial"/>
              <w:color w:val="auto"/>
              <w:kern w:val="0"/>
              <w:sz w:val="20"/>
              <w:szCs w:val="20"/>
              <w:lang w:val="en-IN" w:eastAsia="en-IN" w:bidi="mr-IN"/>
              <w14:ligatures w14:val="none"/>
            </w:rPr>
            <m:t>cent</m:t>
          </m:r>
          <m:r>
            <m:rPr>
              <m:sty m:val="bi"/>
            </m:rPr>
            <w:rPr>
              <w:rFonts w:ascii="Cambria Math" w:eastAsia="Times New Roman" w:hAnsi="Cambria Math" w:cs="Arial"/>
              <w:color w:val="auto"/>
              <w:kern w:val="0"/>
              <w:sz w:val="20"/>
              <w:szCs w:val="20"/>
              <w:lang w:val="en-IN" w:eastAsia="en-IN" w:bidi="mr-IN"/>
              <w14:ligatures w14:val="none"/>
            </w:rPr>
            <m:t>) =</m:t>
          </m:r>
          <m:f>
            <m:fPr>
              <m:ctrlPr>
                <w:rPr>
                  <w:rFonts w:ascii="Cambria Math" w:eastAsia="Times New Roman" w:hAnsi="Cambria Math" w:cs="Arial"/>
                  <w:i/>
                  <w:color w:val="000000"/>
                  <w:sz w:val="20"/>
                  <w:szCs w:val="20"/>
                  <w:lang w:val="en-IN" w:eastAsia="en-IN"/>
                </w:rPr>
              </m:ctrlPr>
            </m:fPr>
            <m:num>
              <m:r>
                <m:rPr>
                  <m:sty m:val="bi"/>
                </m:rPr>
                <w:rPr>
                  <w:rFonts w:ascii="Cambria Math" w:eastAsia="Times New Roman" w:hAnsi="Cambria Math" w:cs="Arial"/>
                  <w:color w:val="auto"/>
                  <w:kern w:val="0"/>
                  <w:sz w:val="20"/>
                  <w:szCs w:val="20"/>
                  <w:lang w:val="en-IN" w:eastAsia="en-IN" w:bidi="mr-IN"/>
                  <w14:ligatures w14:val="none"/>
                </w:rPr>
                <m:t>Standard</m:t>
              </m:r>
              <m:r>
                <m:rPr>
                  <m:sty m:val="bi"/>
                </m:rPr>
                <w:rPr>
                  <w:rFonts w:ascii="Cambria Math" w:eastAsia="Times New Roman" w:hAnsi="Cambria Math" w:cs="Arial"/>
                  <w:color w:val="auto"/>
                  <w:kern w:val="0"/>
                  <w:sz w:val="20"/>
                  <w:szCs w:val="20"/>
                  <w:lang w:val="en-IN" w:eastAsia="en-IN" w:bidi="mr-IN"/>
                  <w14:ligatures w14:val="none"/>
                </w:rPr>
                <m:t xml:space="preserve"> </m:t>
              </m:r>
              <m:r>
                <m:rPr>
                  <m:sty m:val="bi"/>
                </m:rPr>
                <w:rPr>
                  <w:rFonts w:ascii="Cambria Math" w:eastAsia="Times New Roman" w:hAnsi="Cambria Math" w:cs="Arial"/>
                  <w:color w:val="auto"/>
                  <w:kern w:val="0"/>
                  <w:sz w:val="20"/>
                  <w:szCs w:val="20"/>
                  <w:lang w:val="en-IN" w:eastAsia="en-IN" w:bidi="mr-IN"/>
                  <w14:ligatures w14:val="none"/>
                </w:rPr>
                <m:t>Deviation</m:t>
              </m:r>
            </m:num>
            <m:den>
              <m:r>
                <m:rPr>
                  <m:sty m:val="bi"/>
                </m:rPr>
                <w:rPr>
                  <w:rFonts w:ascii="Cambria Math" w:eastAsia="Times New Roman" w:hAnsi="Cambria Math" w:cs="Arial"/>
                  <w:color w:val="auto"/>
                  <w:kern w:val="0"/>
                  <w:sz w:val="20"/>
                  <w:szCs w:val="20"/>
                  <w:lang w:val="en-IN" w:eastAsia="en-IN" w:bidi="mr-IN"/>
                  <w14:ligatures w14:val="none"/>
                </w:rPr>
                <m:t>Mean</m:t>
              </m:r>
            </m:den>
          </m:f>
          <m:r>
            <m:rPr>
              <m:sty m:val="bi"/>
            </m:rPr>
            <w:rPr>
              <w:rFonts w:ascii="Cambria Math" w:eastAsia="Times New Roman" w:hAnsi="Cambria Math" w:cs="Arial"/>
              <w:color w:val="auto"/>
              <w:kern w:val="0"/>
              <w:sz w:val="20"/>
              <w:szCs w:val="20"/>
              <w:lang w:val="en-IN" w:eastAsia="en-IN" w:bidi="mr-IN"/>
              <w14:ligatures w14:val="none"/>
            </w:rPr>
            <m:t>×</m:t>
          </m:r>
          <m:r>
            <m:rPr>
              <m:sty m:val="bi"/>
            </m:rPr>
            <w:rPr>
              <w:rFonts w:ascii="Cambria Math" w:eastAsia="Times New Roman" w:hAnsi="Cambria Math" w:cs="Arial"/>
              <w:color w:val="auto"/>
              <w:kern w:val="0"/>
              <w:sz w:val="20"/>
              <w:szCs w:val="20"/>
              <w:lang w:val="en-IN" w:eastAsia="en-IN" w:bidi="mr-IN"/>
              <w14:ligatures w14:val="none"/>
            </w:rPr>
            <m:t>100</m:t>
          </m:r>
          <m:rad>
            <m:radPr>
              <m:degHide m:val="1"/>
              <m:ctrlPr>
                <w:rPr>
                  <w:rFonts w:ascii="Cambria Math" w:eastAsia="Times New Roman" w:hAnsi="Cambria Math" w:cs="Arial"/>
                  <w:i/>
                  <w:color w:val="000000"/>
                  <w:sz w:val="20"/>
                  <w:szCs w:val="20"/>
                  <w:lang w:val="en-IN" w:eastAsia="en-IN"/>
                </w:rPr>
              </m:ctrlPr>
            </m:radPr>
            <m:deg/>
            <m:e>
              <m:sSup>
                <m:sSupPr>
                  <m:ctrlPr>
                    <w:rPr>
                      <w:rFonts w:ascii="Cambria Math" w:eastAsia="Times New Roman" w:hAnsi="Cambria Math" w:cs="Arial"/>
                      <w:i/>
                      <w:color w:val="000000"/>
                      <w:sz w:val="20"/>
                      <w:szCs w:val="20"/>
                      <w:lang w:val="en-IN" w:eastAsia="en-IN"/>
                    </w:rPr>
                  </m:ctrlPr>
                </m:sSupPr>
                <m:e>
                  <m:r>
                    <m:rPr>
                      <m:sty m:val="bi"/>
                    </m:rPr>
                    <w:rPr>
                      <w:rFonts w:ascii="Cambria Math" w:eastAsia="Times New Roman" w:hAnsi="Cambria Math" w:cs="Arial"/>
                      <w:color w:val="auto"/>
                      <w:kern w:val="0"/>
                      <w:sz w:val="20"/>
                      <w:szCs w:val="20"/>
                      <w:lang w:val="en-IN" w:eastAsia="en-IN" w:bidi="mr-IN"/>
                      <w14:ligatures w14:val="none"/>
                    </w:rPr>
                    <m:t>1</m:t>
                  </m:r>
                  <m:r>
                    <m:rPr>
                      <m:sty m:val="bi"/>
                    </m:rPr>
                    <w:rPr>
                      <w:rFonts w:ascii="Cambria Math" w:eastAsia="Times New Roman" w:hAnsi="Cambria Math" w:cs="Arial"/>
                      <w:color w:val="auto"/>
                      <w:kern w:val="0"/>
                      <w:sz w:val="20"/>
                      <w:szCs w:val="20"/>
                      <w:lang w:val="en-IN" w:eastAsia="en-IN" w:bidi="mr-IN"/>
                      <w14:ligatures w14:val="none"/>
                    </w:rPr>
                    <m:t>-</m:t>
                  </m:r>
                  <m:r>
                    <m:rPr>
                      <m:sty m:val="bi"/>
                    </m:rPr>
                    <w:rPr>
                      <w:rFonts w:ascii="Cambria Math" w:eastAsia="Times New Roman" w:hAnsi="Cambria Math" w:cs="Arial"/>
                      <w:color w:val="auto"/>
                      <w:kern w:val="0"/>
                      <w:sz w:val="20"/>
                      <w:szCs w:val="20"/>
                      <w:lang w:val="en-IN" w:eastAsia="en-IN" w:bidi="mr-IN"/>
                      <w14:ligatures w14:val="none"/>
                    </w:rPr>
                    <m:t>r</m:t>
                  </m:r>
                </m:e>
                <m:sup>
                  <m:r>
                    <m:rPr>
                      <m:sty m:val="bi"/>
                    </m:rPr>
                    <w:rPr>
                      <w:rFonts w:ascii="Cambria Math" w:eastAsia="Times New Roman" w:hAnsi="Cambria Math" w:cs="Arial"/>
                      <w:color w:val="auto"/>
                      <w:kern w:val="0"/>
                      <w:sz w:val="20"/>
                      <w:szCs w:val="20"/>
                      <w:lang w:val="en-IN" w:eastAsia="en-IN" w:bidi="mr-IN"/>
                      <w14:ligatures w14:val="none"/>
                    </w:rPr>
                    <m:t>2</m:t>
                  </m:r>
                </m:sup>
              </m:sSup>
            </m:e>
          </m:rad>
        </m:oMath>
      </m:oMathPara>
    </w:p>
    <w:p w14:paraId="449E4D38"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i.e., the Coefficient of variation around the mean was multiplied by the square root of the difference between unity and coefficient of determination (r</w:t>
      </w:r>
      <w:r w:rsidRPr="004035FE">
        <w:rPr>
          <w:rFonts w:ascii="Arial" w:eastAsia="Times New Roman" w:hAnsi="Arial" w:cs="Arial"/>
          <w:b w:val="0"/>
          <w:bCs w:val="0"/>
          <w:color w:val="auto"/>
          <w:kern w:val="0"/>
          <w:sz w:val="20"/>
          <w:szCs w:val="20"/>
          <w:vertAlign w:val="superscript"/>
          <w:lang w:val="en-IN" w:eastAsia="en-IN" w:bidi="mr-IN"/>
          <w14:ligatures w14:val="none"/>
        </w:rPr>
        <w:t>2</w:t>
      </w:r>
      <w:r w:rsidRPr="004035FE">
        <w:rPr>
          <w:rFonts w:ascii="Arial" w:eastAsia="Times New Roman" w:hAnsi="Arial" w:cs="Arial"/>
          <w:b w:val="0"/>
          <w:bCs w:val="0"/>
          <w:color w:val="auto"/>
          <w:kern w:val="0"/>
          <w:sz w:val="20"/>
          <w:szCs w:val="20"/>
          <w:lang w:val="en-IN" w:eastAsia="en-IN" w:bidi="mr-IN"/>
          <w14:ligatures w14:val="none"/>
        </w:rPr>
        <w:t xml:space="preserve">) of the trend equation    Y= a + </w:t>
      </w:r>
      <w:proofErr w:type="spellStart"/>
      <w:r w:rsidRPr="004035FE">
        <w:rPr>
          <w:rFonts w:ascii="Arial" w:eastAsia="Times New Roman" w:hAnsi="Arial" w:cs="Arial"/>
          <w:b w:val="0"/>
          <w:bCs w:val="0"/>
          <w:color w:val="auto"/>
          <w:kern w:val="0"/>
          <w:sz w:val="20"/>
          <w:szCs w:val="20"/>
          <w:lang w:val="en-IN" w:eastAsia="en-IN" w:bidi="mr-IN"/>
          <w14:ligatures w14:val="none"/>
        </w:rPr>
        <w:t>bt.</w:t>
      </w:r>
      <w:proofErr w:type="spellEnd"/>
    </w:p>
    <w:p w14:paraId="41D65298"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Coefficient of Variation (CV) classification outlined by Harka et al. (2021) is:  </w:t>
      </w:r>
    </w:p>
    <w:p w14:paraId="562B588D"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less than 20: less variation</w:t>
      </w:r>
    </w:p>
    <w:p w14:paraId="57F0F010"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between 20 to 30: moderate variation</w:t>
      </w:r>
    </w:p>
    <w:p w14:paraId="513683A8"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greater than 30: high variation</w:t>
      </w:r>
    </w:p>
    <w:p w14:paraId="3365A8D0" w14:textId="77777777" w:rsidR="007E70C6" w:rsidRPr="004035FE" w:rsidRDefault="007E70C6" w:rsidP="004035FE">
      <w:pPr>
        <w:widowControl w:val="0"/>
        <w:numPr>
          <w:ilvl w:val="1"/>
          <w:numId w:val="28"/>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CV is greater than 50: very high variation</w:t>
      </w:r>
    </w:p>
    <w:p w14:paraId="5E09F2CD" w14:textId="77777777" w:rsidR="007E70C6" w:rsidRPr="004035FE" w:rsidRDefault="007E70C6" w:rsidP="004035FE">
      <w:pPr>
        <w:widowControl w:val="0"/>
        <w:numPr>
          <w:ilvl w:val="0"/>
          <w:numId w:val="27"/>
        </w:numPr>
        <w:autoSpaceDE w:val="0"/>
        <w:autoSpaceDN w:val="0"/>
        <w:spacing w:after="0" w:line="240" w:lineRule="auto"/>
        <w:ind w:left="1440" w:hanging="1440"/>
        <w:jc w:val="both"/>
        <w:rPr>
          <w:rFonts w:ascii="Arial" w:eastAsia="Times New Roman" w:hAnsi="Arial" w:cs="Arial"/>
          <w:color w:val="auto"/>
          <w:kern w:val="0"/>
          <w:sz w:val="20"/>
          <w:szCs w:val="20"/>
          <w:lang w:val="en-IN" w:eastAsia="en-IN" w:bidi="mr-IN"/>
          <w14:ligatures w14:val="none"/>
        </w:rPr>
      </w:pPr>
      <w:r w:rsidRPr="004035FE">
        <w:rPr>
          <w:rFonts w:ascii="Arial" w:eastAsia="Times New Roman" w:hAnsi="Arial" w:cs="Arial"/>
          <w:color w:val="auto"/>
          <w:kern w:val="0"/>
          <w:sz w:val="20"/>
          <w:szCs w:val="20"/>
          <w:lang w:val="en-IN" w:eastAsia="en-IN" w:bidi="mr-IN"/>
          <w14:ligatures w14:val="none"/>
        </w:rPr>
        <w:t xml:space="preserve">Cuddy-Della Valle Index </w:t>
      </w:r>
    </w:p>
    <w:p w14:paraId="3EB48800"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The Cuddy -Della Valle index attempts to de-trend CV by using the coefficient of determination. </w:t>
      </w:r>
      <w:r w:rsidRPr="004035FE">
        <w:rPr>
          <w:rFonts w:ascii="Arial" w:eastAsia="Times New Roman" w:hAnsi="Arial" w:cs="Arial"/>
          <w:b w:val="0"/>
          <w:bCs w:val="0"/>
          <w:color w:val="auto"/>
          <w:kern w:val="0"/>
          <w:sz w:val="20"/>
          <w:szCs w:val="20"/>
          <w:lang w:eastAsia="en-IN" w:bidi="mr-IN"/>
          <w14:ligatures w14:val="none"/>
        </w:rPr>
        <w:t xml:space="preserve">The Cuddy-Della Valle index employs de-trending to refine its variability calculations. To remove unwanted influences on result. De-trending effectively eliminates linear or non-linear trends, seasonal patterns and long-term cycles that can skew variability measures. By stripping away these trends, the index provides a clearer </w:t>
      </w:r>
      <w:r w:rsidRPr="004035FE">
        <w:rPr>
          <w:rFonts w:ascii="Arial" w:eastAsia="Times New Roman" w:hAnsi="Arial" w:cs="Arial"/>
          <w:b w:val="0"/>
          <w:bCs w:val="0"/>
          <w:color w:val="auto"/>
          <w:kern w:val="0"/>
          <w:sz w:val="20"/>
          <w:szCs w:val="20"/>
          <w:lang w:eastAsia="en-IN" w:bidi="mr-IN"/>
          <w14:ligatures w14:val="none"/>
        </w:rPr>
        <w:lastRenderedPageBreak/>
        <w:t>picture of underlying variability, allowing for more accurate assessments of volatility and more reliable comparisons across datasets.</w:t>
      </w:r>
    </w:p>
    <w:p w14:paraId="2ED24690" w14:textId="49223CF7" w:rsidR="007E70C6" w:rsidRPr="004035FE" w:rsidRDefault="00CE6B45" w:rsidP="004035FE">
      <w:pPr>
        <w:shd w:val="clear" w:color="auto" w:fill="FFFFFF"/>
        <w:spacing w:after="0" w:line="240" w:lineRule="auto"/>
        <w:jc w:val="both"/>
        <w:rPr>
          <w:rFonts w:ascii="Arial" w:eastAsia="Times New Roman" w:hAnsi="Arial" w:cs="Arial"/>
          <w:color w:val="auto"/>
          <w:kern w:val="0"/>
          <w:sz w:val="20"/>
          <w:szCs w:val="20"/>
          <w:lang w:val="en-IN" w:eastAsia="en-IN" w:bidi="mr-IN"/>
          <w14:ligatures w14:val="none"/>
        </w:rPr>
      </w:pPr>
      <m:oMathPara>
        <m:oMath>
          <m:r>
            <m:rPr>
              <m:sty m:val="bi"/>
            </m:rPr>
            <w:rPr>
              <w:rFonts w:ascii="Cambria Math" w:eastAsia="Times New Roman" w:hAnsi="Cambria Math" w:cs="Arial"/>
              <w:color w:val="auto"/>
              <w:kern w:val="0"/>
              <w:sz w:val="20"/>
              <w:szCs w:val="20"/>
              <w:lang w:val="en-IN" w:eastAsia="en-IN" w:bidi="mr-IN"/>
              <w14:ligatures w14:val="none"/>
            </w:rPr>
            <m:t xml:space="preserve">CDVI=C.V </m:t>
          </m:r>
          <m:r>
            <m:rPr>
              <m:sty m:val="b"/>
            </m:rPr>
            <w:rPr>
              <w:rFonts w:ascii="Cambria Math" w:eastAsia="Times New Roman" w:hAnsi="Cambria Math" w:cs="Arial"/>
              <w:color w:val="auto"/>
              <w:kern w:val="0"/>
              <w:sz w:val="20"/>
              <w:szCs w:val="20"/>
              <w:lang w:val="en-IN" w:eastAsia="en-IN" w:bidi="mr-IN"/>
              <w14:ligatures w14:val="none"/>
            </w:rPr>
            <m:t xml:space="preserve">x </m:t>
          </m:r>
          <m:rad>
            <m:radPr>
              <m:degHide m:val="1"/>
              <m:ctrlPr>
                <w:rPr>
                  <w:rFonts w:ascii="Cambria Math" w:eastAsia="Times New Roman" w:hAnsi="Cambria Math" w:cs="Arial"/>
                  <w:i/>
                  <w:color w:val="000000"/>
                  <w:sz w:val="20"/>
                  <w:szCs w:val="20"/>
                  <w:lang w:val="en-IN" w:eastAsia="en-IN"/>
                </w:rPr>
              </m:ctrlPr>
            </m:radPr>
            <m:deg/>
            <m:e>
              <m:r>
                <m:rPr>
                  <m:sty m:val="bi"/>
                </m:rPr>
                <w:rPr>
                  <w:rFonts w:ascii="Cambria Math" w:eastAsia="Times New Roman" w:hAnsi="Cambria Math" w:cs="Arial"/>
                  <w:color w:val="auto"/>
                  <w:kern w:val="0"/>
                  <w:sz w:val="20"/>
                  <w:szCs w:val="20"/>
                  <w:lang w:val="en-IN" w:eastAsia="en-IN" w:bidi="mr-IN"/>
                  <w14:ligatures w14:val="none"/>
                </w:rPr>
                <m:t>1-</m:t>
              </m:r>
              <m:sSup>
                <m:sSupPr>
                  <m:ctrlPr>
                    <w:rPr>
                      <w:rFonts w:ascii="Cambria Math" w:eastAsia="Times New Roman" w:hAnsi="Cambria Math" w:cs="Arial"/>
                      <w:i/>
                      <w:color w:val="000000"/>
                      <w:sz w:val="20"/>
                      <w:szCs w:val="20"/>
                      <w:lang w:val="en-IN" w:eastAsia="en-IN"/>
                    </w:rPr>
                  </m:ctrlPr>
                </m:sSupPr>
                <m:e>
                  <m:r>
                    <m:rPr>
                      <m:sty m:val="bi"/>
                    </m:rPr>
                    <w:rPr>
                      <w:rFonts w:ascii="Cambria Math" w:eastAsia="Times New Roman" w:hAnsi="Cambria Math" w:cs="Arial"/>
                      <w:color w:val="auto"/>
                      <w:kern w:val="0"/>
                      <w:sz w:val="20"/>
                      <w:szCs w:val="20"/>
                      <w:lang w:val="en-IN" w:eastAsia="en-IN" w:bidi="mr-IN"/>
                      <w14:ligatures w14:val="none"/>
                    </w:rPr>
                    <m:t>R</m:t>
                  </m:r>
                </m:e>
                <m:sup>
                  <m:r>
                    <m:rPr>
                      <m:sty m:val="bi"/>
                    </m:rPr>
                    <w:rPr>
                      <w:rFonts w:ascii="Cambria Math" w:eastAsia="Times New Roman" w:hAnsi="Cambria Math" w:cs="Arial"/>
                      <w:color w:val="auto"/>
                      <w:kern w:val="0"/>
                      <w:sz w:val="20"/>
                      <w:szCs w:val="20"/>
                      <w:lang w:val="en-IN" w:eastAsia="en-IN" w:bidi="mr-IN"/>
                      <w14:ligatures w14:val="none"/>
                    </w:rPr>
                    <m:t>2</m:t>
                  </m:r>
                </m:sup>
              </m:sSup>
            </m:e>
          </m:rad>
        </m:oMath>
      </m:oMathPara>
    </w:p>
    <w:p w14:paraId="53E9BEA1"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 xml:space="preserve">Where, </w:t>
      </w:r>
    </w:p>
    <w:p w14:paraId="494308CB" w14:textId="77777777" w:rsidR="007E70C6" w:rsidRPr="004035FE" w:rsidRDefault="007E70C6" w:rsidP="004035FE">
      <w:pPr>
        <w:shd w:val="clear" w:color="auto" w:fill="FFFFFF"/>
        <w:spacing w:after="0" w:line="240" w:lineRule="auto"/>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ab/>
        <w:t xml:space="preserve">C.V. = Coefficient of variation in per cent   = Coefficient of determination from time trend regression adjusted by the number of degrees of freedom. </w:t>
      </w:r>
    </w:p>
    <w:p w14:paraId="2BB53993" w14:textId="77777777" w:rsidR="007E70C6" w:rsidRPr="004035FE" w:rsidRDefault="007E70C6" w:rsidP="004035FE">
      <w:pPr>
        <w:shd w:val="clear" w:color="auto" w:fill="FFFFFF"/>
        <w:spacing w:after="0" w:line="240" w:lineRule="auto"/>
        <w:ind w:firstLine="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eastAsia="en-IN" w:bidi="mr-IN"/>
          <w14:ligatures w14:val="none"/>
        </w:rPr>
        <w:t>The Cuddy-Della Valle index classification, used in the Agricultural Situation in India (2020), is outlined below to aid in the interpretation of analysis results.</w:t>
      </w:r>
    </w:p>
    <w:p w14:paraId="626E9078" w14:textId="77777777" w:rsidR="007E70C6" w:rsidRPr="004035FE" w:rsidRDefault="007E70C6" w:rsidP="004035FE">
      <w:pPr>
        <w:widowControl w:val="0"/>
        <w:numPr>
          <w:ilvl w:val="1"/>
          <w:numId w:val="29"/>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CDVI is less than 15: low instability</w:t>
      </w:r>
    </w:p>
    <w:p w14:paraId="46A94427" w14:textId="77777777" w:rsidR="007E70C6" w:rsidRPr="004035FE" w:rsidRDefault="007E70C6" w:rsidP="004035FE">
      <w:pPr>
        <w:widowControl w:val="0"/>
        <w:numPr>
          <w:ilvl w:val="1"/>
          <w:numId w:val="29"/>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CDVI is between 15 to 30: medium instability</w:t>
      </w:r>
    </w:p>
    <w:p w14:paraId="66A86FF8" w14:textId="77777777" w:rsidR="007E70C6" w:rsidRPr="004035FE" w:rsidRDefault="007E70C6" w:rsidP="004035FE">
      <w:pPr>
        <w:widowControl w:val="0"/>
        <w:numPr>
          <w:ilvl w:val="1"/>
          <w:numId w:val="29"/>
        </w:numPr>
        <w:shd w:val="clear" w:color="auto" w:fill="FFFFFF"/>
        <w:autoSpaceDE w:val="0"/>
        <w:autoSpaceDN w:val="0"/>
        <w:spacing w:after="0" w:line="240" w:lineRule="auto"/>
        <w:ind w:hanging="720"/>
        <w:jc w:val="both"/>
        <w:rPr>
          <w:rFonts w:ascii="Arial" w:eastAsia="Times New Roman" w:hAnsi="Arial" w:cs="Arial"/>
          <w:b w:val="0"/>
          <w:bCs w:val="0"/>
          <w:color w:val="auto"/>
          <w:kern w:val="0"/>
          <w:sz w:val="20"/>
          <w:szCs w:val="20"/>
          <w:lang w:val="en-IN" w:eastAsia="en-IN" w:bidi="mr-IN"/>
          <w14:ligatures w14:val="none"/>
        </w:rPr>
      </w:pPr>
      <w:r w:rsidRPr="004035FE">
        <w:rPr>
          <w:rFonts w:ascii="Arial" w:eastAsia="Times New Roman" w:hAnsi="Arial" w:cs="Arial"/>
          <w:b w:val="0"/>
          <w:bCs w:val="0"/>
          <w:color w:val="auto"/>
          <w:kern w:val="0"/>
          <w:sz w:val="20"/>
          <w:szCs w:val="20"/>
          <w:lang w:val="en-IN" w:eastAsia="en-IN" w:bidi="mr-IN"/>
          <w14:ligatures w14:val="none"/>
        </w:rPr>
        <w:t>CDVI is greater than 30: high instability</w:t>
      </w:r>
    </w:p>
    <w:p w14:paraId="507FED4F"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r w:rsidRPr="004035FE">
        <w:rPr>
          <w:rFonts w:ascii="Arial" w:eastAsia="Times New Roman" w:hAnsi="Arial" w:cs="Arial"/>
          <w:kern w:val="0"/>
          <w:sz w:val="20"/>
          <w:szCs w:val="20"/>
          <w:lang w:val="en-IN"/>
          <w14:ligatures w14:val="none"/>
        </w:rPr>
        <w:t>Revealed Comparative Advantage (RCA)</w:t>
      </w:r>
    </w:p>
    <w:p w14:paraId="56BFD108"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The RCA index was used to study India’s groundnut export potential and gauge the direction of trade. When a country has a revealed comparative advantage for a given product (RCA &gt;1), it is inferred to be a competitive producer and exporter of that product relative to a country producing and exporting that good at or below the world average. A country with a revealed comparative advantage in product </w:t>
      </w:r>
      <w:proofErr w:type="spellStart"/>
      <w:r w:rsidRPr="004035FE">
        <w:rPr>
          <w:rFonts w:ascii="Arial" w:eastAsia="Times New Roman" w:hAnsi="Arial" w:cs="Arial"/>
          <w:b w:val="0"/>
          <w:bCs w:val="0"/>
          <w:i/>
          <w:iCs/>
          <w:kern w:val="0"/>
          <w:sz w:val="20"/>
          <w:szCs w:val="20"/>
          <w14:ligatures w14:val="none"/>
        </w:rPr>
        <w:t>i</w:t>
      </w:r>
      <w:proofErr w:type="spellEnd"/>
      <w:r w:rsidRPr="004035FE">
        <w:rPr>
          <w:rFonts w:ascii="Arial" w:eastAsia="Times New Roman" w:hAnsi="Arial" w:cs="Arial"/>
          <w:b w:val="0"/>
          <w:bCs w:val="0"/>
          <w:kern w:val="0"/>
          <w:sz w:val="20"/>
          <w:szCs w:val="20"/>
          <w14:ligatures w14:val="none"/>
        </w:rPr>
        <w:t> is considered to have an export strength in that product. The higher the value of a country’s RCA for product </w:t>
      </w:r>
      <w:proofErr w:type="spellStart"/>
      <w:r w:rsidRPr="004035FE">
        <w:rPr>
          <w:rFonts w:ascii="Arial" w:eastAsia="Times New Roman" w:hAnsi="Arial" w:cs="Arial"/>
          <w:b w:val="0"/>
          <w:bCs w:val="0"/>
          <w:i/>
          <w:iCs/>
          <w:kern w:val="0"/>
          <w:sz w:val="20"/>
          <w:szCs w:val="20"/>
          <w14:ligatures w14:val="none"/>
        </w:rPr>
        <w:t>i</w:t>
      </w:r>
      <w:proofErr w:type="spellEnd"/>
      <w:r w:rsidRPr="004035FE">
        <w:rPr>
          <w:rFonts w:ascii="Arial" w:eastAsia="Times New Roman" w:hAnsi="Arial" w:cs="Arial"/>
          <w:b w:val="0"/>
          <w:bCs w:val="0"/>
          <w:kern w:val="0"/>
          <w:sz w:val="20"/>
          <w:szCs w:val="20"/>
          <w14:ligatures w14:val="none"/>
        </w:rPr>
        <w:t>, the higher its export strength in product </w:t>
      </w:r>
      <w:proofErr w:type="spellStart"/>
      <w:r w:rsidRPr="004035FE">
        <w:rPr>
          <w:rFonts w:ascii="Arial" w:eastAsia="Times New Roman" w:hAnsi="Arial" w:cs="Arial"/>
          <w:b w:val="0"/>
          <w:bCs w:val="0"/>
          <w:i/>
          <w:iCs/>
          <w:kern w:val="0"/>
          <w:sz w:val="20"/>
          <w:szCs w:val="20"/>
          <w14:ligatures w14:val="none"/>
        </w:rPr>
        <w:t>i</w:t>
      </w:r>
      <w:proofErr w:type="spellEnd"/>
      <w:r w:rsidRPr="004035FE">
        <w:rPr>
          <w:rFonts w:ascii="Arial" w:eastAsia="Times New Roman" w:hAnsi="Arial" w:cs="Arial"/>
          <w:b w:val="0"/>
          <w:bCs w:val="0"/>
          <w:kern w:val="0"/>
          <w:sz w:val="20"/>
          <w:szCs w:val="20"/>
          <w14:ligatures w14:val="none"/>
        </w:rPr>
        <w:t>. The Balassa RCA index was calculated by using the formula:</w:t>
      </w:r>
    </w:p>
    <w:p w14:paraId="17C2F7E0" w14:textId="77777777" w:rsidR="00C20338" w:rsidRPr="004035FE" w:rsidRDefault="00C20338" w:rsidP="004035FE">
      <w:pPr>
        <w:widowControl w:val="0"/>
        <w:numPr>
          <w:ilvl w:val="0"/>
          <w:numId w:val="31"/>
        </w:numPr>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RCA is less than one: Comparative Disadvantages</w:t>
      </w:r>
    </w:p>
    <w:p w14:paraId="2DAC094B" w14:textId="77777777" w:rsidR="00C20338" w:rsidRPr="004035FE" w:rsidRDefault="00C20338" w:rsidP="004035FE">
      <w:pPr>
        <w:widowControl w:val="0"/>
        <w:numPr>
          <w:ilvl w:val="0"/>
          <w:numId w:val="31"/>
        </w:numPr>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RCA is greater than one: Comparative Advantages</w:t>
      </w:r>
    </w:p>
    <w:p w14:paraId="3BED4F93" w14:textId="0A4A5F88" w:rsidR="00C20338" w:rsidRPr="004035FE" w:rsidRDefault="00D964B3" w:rsidP="004035FE">
      <w:pPr>
        <w:widowControl w:val="0"/>
        <w:autoSpaceDE w:val="0"/>
        <w:autoSpaceDN w:val="0"/>
        <w:spacing w:after="0" w:line="240" w:lineRule="auto"/>
        <w:jc w:val="both"/>
        <w:rPr>
          <w:rFonts w:ascii="Arial" w:eastAsia="Times New Roman" w:hAnsi="Arial" w:cs="Arial"/>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RCA</m:t>
              </m:r>
            </m:e>
            <m:sub>
              <m:r>
                <m:rPr>
                  <m:sty m:val="bi"/>
                </m:rPr>
                <w:rPr>
                  <w:rFonts w:ascii="Cambria Math" w:eastAsia="Times New Roman" w:hAnsi="Cambria Math" w:cs="Arial"/>
                  <w:kern w:val="0"/>
                  <w:sz w:val="20"/>
                  <w:szCs w:val="20"/>
                  <w14:ligatures w14:val="none"/>
                </w:rPr>
                <m:t>j</m:t>
              </m:r>
            </m:sub>
          </m:sSub>
          <m:r>
            <m:rPr>
              <m:sty m:val="bi"/>
            </m:rPr>
            <w:rPr>
              <w:rFonts w:ascii="Cambria Math" w:eastAsia="Times New Roman" w:hAnsi="Cambria Math" w:cs="Arial"/>
              <w:kern w:val="0"/>
              <w:sz w:val="20"/>
              <w:szCs w:val="20"/>
              <w14:ligatures w14:val="none"/>
            </w:rPr>
            <m:t>=</m:t>
          </m:r>
          <m:f>
            <m:fPr>
              <m:ctrlPr>
                <w:rPr>
                  <w:rFonts w:ascii="Cambria Math" w:eastAsia="Times New Roman" w:hAnsi="Cambria Math" w:cs="Arial"/>
                  <w:i/>
                  <w:kern w:val="0"/>
                  <w:sz w:val="20"/>
                  <w:szCs w:val="20"/>
                  <w14:ligatures w14:val="none"/>
                </w:rPr>
              </m:ctrlPr>
            </m:fPr>
            <m:num>
              <m:f>
                <m:fPr>
                  <m:type m:val="skw"/>
                  <m:ctrlPr>
                    <w:rPr>
                      <w:rFonts w:ascii="Cambria Math" w:eastAsia="Times New Roman" w:hAnsi="Cambria Math" w:cs="Arial"/>
                      <w:i/>
                      <w:kern w:val="0"/>
                      <w:sz w:val="20"/>
                      <w:szCs w:val="20"/>
                      <w14:ligatures w14:val="none"/>
                    </w:rPr>
                  </m:ctrlPr>
                </m:fPr>
                <m:num>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num>
                <m:den>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i</m:t>
                      </m:r>
                    </m:sub>
                  </m:sSub>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den>
              </m:f>
            </m:num>
            <m:den>
              <m:f>
                <m:fPr>
                  <m:type m:val="skw"/>
                  <m:ctrlPr>
                    <w:rPr>
                      <w:rFonts w:ascii="Cambria Math" w:eastAsia="Times New Roman" w:hAnsi="Cambria Math" w:cs="Arial"/>
                      <w:i/>
                      <w:kern w:val="0"/>
                      <w:sz w:val="20"/>
                      <w:szCs w:val="20"/>
                      <w14:ligatures w14:val="none"/>
                    </w:rPr>
                  </m:ctrlPr>
                </m:fPr>
                <m:num>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j</m:t>
                      </m:r>
                    </m:sub>
                  </m:sSub>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num>
                <m:den>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i</m:t>
                      </m:r>
                    </m:sub>
                  </m:sSub>
                  <m:sSub>
                    <m:sSubPr>
                      <m:ctrlPr>
                        <w:rPr>
                          <w:rFonts w:ascii="Cambria Math" w:eastAsia="Times New Roman" w:hAnsi="Cambria Math" w:cs="Arial"/>
                          <w:i/>
                          <w:kern w:val="0"/>
                          <w:sz w:val="20"/>
                          <w:szCs w:val="20"/>
                          <w14:ligatures w14:val="none"/>
                        </w:rPr>
                      </m:ctrlPr>
                    </m:sSubPr>
                    <m:e>
                      <m:r>
                        <m:rPr>
                          <m:sty m:val="b"/>
                        </m:rPr>
                        <w:rPr>
                          <w:rFonts w:ascii="Cambria Math" w:eastAsia="Times New Roman" w:hAnsi="Cambria Math" w:cs="Arial"/>
                          <w:kern w:val="0"/>
                          <w:sz w:val="20"/>
                          <w:szCs w:val="20"/>
                          <w14:ligatures w14:val="none"/>
                        </w:rPr>
                        <m:t>Σ</m:t>
                      </m:r>
                    </m:e>
                    <m:sub>
                      <m:r>
                        <m:rPr>
                          <m:sty m:val="bi"/>
                        </m:rPr>
                        <w:rPr>
                          <w:rFonts w:ascii="Cambria Math" w:eastAsia="Times New Roman" w:hAnsi="Cambria Math" w:cs="Arial"/>
                          <w:kern w:val="0"/>
                          <w:sz w:val="20"/>
                          <w:szCs w:val="20"/>
                          <w14:ligatures w14:val="none"/>
                        </w:rPr>
                        <m:t>j</m:t>
                      </m:r>
                    </m:sub>
                  </m:sSub>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ij</m:t>
                      </m:r>
                    </m:sub>
                  </m:sSub>
                </m:den>
              </m:f>
            </m:den>
          </m:f>
        </m:oMath>
      </m:oMathPara>
    </w:p>
    <w:p w14:paraId="1A127F44"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where,</w:t>
      </w:r>
    </w:p>
    <w:p w14:paraId="52A90468" w14:textId="77777777"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the exports of sector “</w:t>
      </w:r>
      <w:proofErr w:type="spellStart"/>
      <w:r w:rsidRPr="004035FE">
        <w:rPr>
          <w:rFonts w:ascii="Arial" w:eastAsia="Times New Roman" w:hAnsi="Arial" w:cs="Arial"/>
          <w:b w:val="0"/>
          <w:bCs w:val="0"/>
          <w:kern w:val="0"/>
          <w:sz w:val="20"/>
          <w:szCs w:val="20"/>
          <w14:ligatures w14:val="none"/>
        </w:rPr>
        <w:t>i</w:t>
      </w:r>
      <w:proofErr w:type="spellEnd"/>
      <w:r w:rsidRPr="004035FE">
        <w:rPr>
          <w:rFonts w:ascii="Arial" w:eastAsia="Times New Roman" w:hAnsi="Arial" w:cs="Arial"/>
          <w:b w:val="0"/>
          <w:bCs w:val="0"/>
          <w:kern w:val="0"/>
          <w:sz w:val="20"/>
          <w:szCs w:val="20"/>
          <w14:ligatures w14:val="none"/>
        </w:rPr>
        <w:t xml:space="preserve">” of country </w:t>
      </w:r>
      <w:proofErr w:type="gramStart"/>
      <w:r w:rsidRPr="004035FE">
        <w:rPr>
          <w:rFonts w:ascii="Arial" w:eastAsia="Times New Roman" w:hAnsi="Arial" w:cs="Arial"/>
          <w:b w:val="0"/>
          <w:bCs w:val="0"/>
          <w:kern w:val="0"/>
          <w:sz w:val="20"/>
          <w:szCs w:val="20"/>
          <w14:ligatures w14:val="none"/>
        </w:rPr>
        <w:t>“ j</w:t>
      </w:r>
      <w:proofErr w:type="gramEnd"/>
      <w:r w:rsidRPr="004035FE">
        <w:rPr>
          <w:rFonts w:ascii="Arial" w:eastAsia="Times New Roman" w:hAnsi="Arial" w:cs="Arial"/>
          <w:b w:val="0"/>
          <w:bCs w:val="0"/>
          <w:kern w:val="0"/>
          <w:sz w:val="20"/>
          <w:szCs w:val="20"/>
          <w14:ligatures w14:val="none"/>
        </w:rPr>
        <w:t xml:space="preserve">”;  </w:t>
      </w:r>
    </w:p>
    <w:p w14:paraId="391AE62B" w14:textId="3BF4D34F"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xml:space="preserve"> </w:t>
      </w: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vertAlign w:val="subscript"/>
          <w14:ligatures w14:val="none"/>
        </w:rPr>
        <w:t xml:space="preserve"> </w:t>
      </w:r>
      <w:r w:rsidRPr="004035FE">
        <w:rPr>
          <w:rFonts w:ascii="Arial" w:eastAsia="Times New Roman" w:hAnsi="Arial" w:cs="Arial"/>
          <w:b w:val="0"/>
          <w:bCs w:val="0"/>
          <w:kern w:val="0"/>
          <w:sz w:val="20"/>
          <w:szCs w:val="20"/>
          <w14:ligatures w14:val="none"/>
        </w:rPr>
        <w:t xml:space="preserve">is the total exports of country </w:t>
      </w:r>
      <w:proofErr w:type="gramStart"/>
      <w:r w:rsidRPr="004035FE">
        <w:rPr>
          <w:rFonts w:ascii="Arial" w:eastAsia="Times New Roman" w:hAnsi="Arial" w:cs="Arial"/>
          <w:b w:val="0"/>
          <w:bCs w:val="0"/>
          <w:kern w:val="0"/>
          <w:sz w:val="20"/>
          <w:szCs w:val="20"/>
          <w14:ligatures w14:val="none"/>
        </w:rPr>
        <w:t>“ j</w:t>
      </w:r>
      <w:proofErr w:type="gramEnd"/>
      <w:r w:rsidRPr="004035FE">
        <w:rPr>
          <w:rFonts w:ascii="Arial" w:eastAsia="Times New Roman" w:hAnsi="Arial" w:cs="Arial"/>
          <w:b w:val="0"/>
          <w:bCs w:val="0"/>
          <w:kern w:val="0"/>
          <w:sz w:val="20"/>
          <w:szCs w:val="20"/>
          <w14:ligatures w14:val="none"/>
        </w:rPr>
        <w:t>”;</w:t>
      </w:r>
    </w:p>
    <w:p w14:paraId="57FCD809" w14:textId="5DAD15A1"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j</w:t>
      </w:r>
      <w:r w:rsidRPr="004035FE">
        <w:rPr>
          <w:rFonts w:ascii="Arial" w:eastAsia="Times New Roman" w:hAnsi="Arial" w:cs="Arial"/>
          <w:b w:val="0"/>
          <w:bCs w:val="0"/>
          <w:kern w:val="0"/>
          <w:sz w:val="20"/>
          <w:szCs w:val="20"/>
          <w14:ligatures w14:val="none"/>
        </w:rPr>
        <w:t xml:space="preserve"> </w:t>
      </w: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is the world exports of sector “</w:t>
      </w:r>
      <w:proofErr w:type="spellStart"/>
      <w:r w:rsidRPr="004035FE">
        <w:rPr>
          <w:rFonts w:ascii="Arial" w:eastAsia="Times New Roman" w:hAnsi="Arial" w:cs="Arial"/>
          <w:b w:val="0"/>
          <w:bCs w:val="0"/>
          <w:kern w:val="0"/>
          <w:sz w:val="20"/>
          <w:szCs w:val="20"/>
          <w14:ligatures w14:val="none"/>
        </w:rPr>
        <w:t>i</w:t>
      </w:r>
      <w:proofErr w:type="spellEnd"/>
      <w:r w:rsidRPr="004035FE">
        <w:rPr>
          <w:rFonts w:ascii="Arial" w:eastAsia="Times New Roman" w:hAnsi="Arial" w:cs="Arial"/>
          <w:b w:val="0"/>
          <w:bCs w:val="0"/>
          <w:kern w:val="0"/>
          <w:sz w:val="20"/>
          <w:szCs w:val="20"/>
          <w14:ligatures w14:val="none"/>
        </w:rPr>
        <w:t xml:space="preserve">”; and </w:t>
      </w:r>
    </w:p>
    <w:p w14:paraId="19F8B800" w14:textId="51FBCC18" w:rsidR="00C20338" w:rsidRPr="004035FE" w:rsidRDefault="00C20338" w:rsidP="004035FE">
      <w:pPr>
        <w:widowControl w:val="0"/>
        <w:autoSpaceDE w:val="0"/>
        <w:autoSpaceDN w:val="0"/>
        <w:spacing w:after="0" w:line="240" w:lineRule="auto"/>
        <w:ind w:firstLine="630"/>
        <w:jc w:val="both"/>
        <w:rPr>
          <w:rFonts w:ascii="Arial" w:eastAsia="Times New Roman" w:hAnsi="Arial" w:cs="Arial"/>
          <w:b w:val="0"/>
          <w:bCs w:val="0"/>
          <w:kern w:val="0"/>
          <w:sz w:val="20"/>
          <w:szCs w:val="20"/>
          <w14:ligatures w14:val="none"/>
        </w:rPr>
      </w:pP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xml:space="preserve"> </w:t>
      </w:r>
      <m:oMath>
        <m:r>
          <m:rPr>
            <m:sty m:val="b"/>
          </m:rPr>
          <w:rPr>
            <w:rFonts w:ascii="Cambria Math" w:eastAsia="Times New Roman" w:hAnsi="Cambria Math" w:cs="Arial"/>
            <w:kern w:val="0"/>
            <w:sz w:val="20"/>
            <w:szCs w:val="20"/>
            <w14:ligatures w14:val="none"/>
          </w:rPr>
          <m:t>Σ</m:t>
        </m:r>
      </m:oMath>
      <w:r w:rsidRPr="004035FE">
        <w:rPr>
          <w:rFonts w:ascii="Arial" w:eastAsia="Times New Roman" w:hAnsi="Arial" w:cs="Arial"/>
          <w:b w:val="0"/>
          <w:bCs w:val="0"/>
          <w:kern w:val="0"/>
          <w:sz w:val="20"/>
          <w:szCs w:val="20"/>
          <w:vertAlign w:val="subscript"/>
          <w14:ligatures w14:val="none"/>
        </w:rPr>
        <w:t>j</w:t>
      </w:r>
      <w:r w:rsidRPr="004035FE">
        <w:rPr>
          <w:rFonts w:ascii="Arial" w:eastAsia="Times New Roman" w:hAnsi="Arial" w:cs="Arial"/>
          <w:b w:val="0"/>
          <w:bCs w:val="0"/>
          <w:kern w:val="0"/>
          <w:sz w:val="20"/>
          <w:szCs w:val="20"/>
          <w14:ligatures w14:val="none"/>
        </w:rPr>
        <w:t xml:space="preserve"> </w:t>
      </w:r>
      <w:proofErr w:type="spellStart"/>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is the total “world” export.</w:t>
      </w:r>
    </w:p>
    <w:p w14:paraId="75B78C99"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r w:rsidRPr="004035FE">
        <w:rPr>
          <w:rFonts w:ascii="Arial" w:eastAsia="Times New Roman" w:hAnsi="Arial" w:cs="Arial"/>
          <w:kern w:val="0"/>
          <w:sz w:val="20"/>
          <w:szCs w:val="20"/>
          <w:lang w:val="en-IN"/>
          <w14:ligatures w14:val="none"/>
        </w:rPr>
        <w:t>Major Export Category (MEC)</w:t>
      </w:r>
    </w:p>
    <w:p w14:paraId="1D99B70E"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The major export category is a simple measure of the extent of diversification of exports across sectoral categories. If no single category accounts for 50 per cent or more of total exports, the economy is classified as diversified. Range of values between 0 and 100 per cent, with higher values indicating greater importance of the product in the export profile of the economy. The major export category was calculated by using the formula:</w:t>
      </w:r>
    </w:p>
    <w:p w14:paraId="2D105619" w14:textId="50EAD4E7" w:rsidR="00C20338" w:rsidRPr="004035FE" w:rsidRDefault="00C20338" w:rsidP="004035FE">
      <w:pPr>
        <w:widowControl w:val="0"/>
        <w:autoSpaceDE w:val="0"/>
        <w:autoSpaceDN w:val="0"/>
        <w:spacing w:after="0" w:line="240" w:lineRule="auto"/>
        <w:jc w:val="both"/>
        <w:rPr>
          <w:rFonts w:ascii="Arial" w:eastAsia="Times New Roman" w:hAnsi="Arial" w:cs="Arial"/>
          <w:bCs w:val="0"/>
          <w:kern w:val="0"/>
          <w:sz w:val="20"/>
          <w:szCs w:val="20"/>
          <w14:ligatures w14:val="none"/>
        </w:rPr>
      </w:pPr>
      <m:oMathPara>
        <m:oMath>
          <m:r>
            <m:rPr>
              <m:sty m:val="bi"/>
            </m:rPr>
            <w:rPr>
              <w:rFonts w:ascii="Cambria Math" w:eastAsia="Times New Roman" w:hAnsi="Cambria Math" w:cs="Arial"/>
              <w:kern w:val="0"/>
              <w:sz w:val="20"/>
              <w:szCs w:val="20"/>
              <w14:ligatures w14:val="none"/>
            </w:rPr>
            <m:t>MEC=</m:t>
          </m:r>
          <m:f>
            <m:fPr>
              <m:ctrlPr>
                <w:rPr>
                  <w:rFonts w:ascii="Cambria Math" w:eastAsia="Times New Roman" w:hAnsi="Cambria Math" w:cs="Arial"/>
                  <w:i/>
                  <w:kern w:val="0"/>
                  <w:sz w:val="20"/>
                  <w:szCs w:val="20"/>
                  <w14:ligatures w14:val="none"/>
                </w:rPr>
              </m:ctrlPr>
            </m:fPr>
            <m:num>
              <w:bookmarkStart w:id="0" w:name="_Hlk177666320"/>
              <m:r>
                <m:rPr>
                  <m:sty m:val="bi"/>
                </m:rPr>
                <w:rPr>
                  <w:rFonts w:ascii="Cambria Math" w:eastAsia="Times New Roman" w:hAnsi="Cambria Math" w:cs="Arial"/>
                  <w:kern w:val="0"/>
                  <w:sz w:val="20"/>
                  <w:szCs w:val="20"/>
                  <w14:ligatures w14:val="none"/>
                </w:rPr>
                <m:t xml:space="preserve">Countries Commodity Export Value </m:t>
              </m:r>
              <w:bookmarkEnd w:id="0"/>
            </m:num>
            <m:den>
              <m:r>
                <m:rPr>
                  <m:sty m:val="bi"/>
                </m:rPr>
                <w:rPr>
                  <w:rFonts w:ascii="Cambria Math" w:eastAsia="Times New Roman" w:hAnsi="Cambria Math" w:cs="Arial"/>
                  <w:kern w:val="0"/>
                  <w:sz w:val="20"/>
                  <w:szCs w:val="20"/>
                  <w14:ligatures w14:val="none"/>
                </w:rPr>
                <m:t>Countries Total Agricultural Export Value</m:t>
              </m:r>
            </m:den>
          </m:f>
          <m:r>
            <m:rPr>
              <m:sty m:val="bi"/>
            </m:rPr>
            <w:rPr>
              <w:rFonts w:ascii="Cambria Math" w:eastAsia="Times New Roman" w:hAnsi="Cambria Math" w:cs="Arial"/>
              <w:kern w:val="0"/>
              <w:sz w:val="20"/>
              <w:szCs w:val="20"/>
              <w14:ligatures w14:val="none"/>
            </w:rPr>
            <m:t>×100</m:t>
          </m:r>
        </m:oMath>
      </m:oMathPara>
    </w:p>
    <w:p w14:paraId="66C3D7E5"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bookmarkStart w:id="1" w:name="_Hlk177665091"/>
      <w:r w:rsidRPr="004035FE">
        <w:rPr>
          <w:rFonts w:ascii="Arial" w:eastAsia="Times New Roman" w:hAnsi="Arial" w:cs="Arial"/>
          <w:kern w:val="0"/>
          <w:sz w:val="20"/>
          <w:szCs w:val="20"/>
          <w14:ligatures w14:val="none"/>
        </w:rPr>
        <w:t xml:space="preserve">Hirschmann Index </w:t>
      </w:r>
      <w:bookmarkEnd w:id="1"/>
      <w:r w:rsidRPr="004035FE">
        <w:rPr>
          <w:rFonts w:ascii="Arial" w:eastAsia="Times New Roman" w:hAnsi="Arial" w:cs="Arial"/>
          <w:kern w:val="0"/>
          <w:sz w:val="20"/>
          <w:szCs w:val="20"/>
          <w14:ligatures w14:val="none"/>
        </w:rPr>
        <w:t>(H-Index)</w:t>
      </w:r>
    </w:p>
    <w:p w14:paraId="023E4BBB"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It tells us the degree to which a region or country's exports are dispersed across different economic activities. Range of values between 0 and 1. Higher values indicate that exports are concentrated in fewer sectors. Over time, decreases in the index may be used to indicate a broadening of the export base. The Hirschmann index</w:t>
      </w:r>
      <w:r w:rsidRPr="004035FE">
        <w:rPr>
          <w:rFonts w:ascii="Arial" w:eastAsia="Times New Roman" w:hAnsi="Arial" w:cs="Arial"/>
          <w:kern w:val="0"/>
          <w:sz w:val="20"/>
          <w:szCs w:val="20"/>
          <w14:ligatures w14:val="none"/>
        </w:rPr>
        <w:t xml:space="preserve"> </w:t>
      </w:r>
      <w:r w:rsidRPr="004035FE">
        <w:rPr>
          <w:rFonts w:ascii="Arial" w:eastAsia="Times New Roman" w:hAnsi="Arial" w:cs="Arial"/>
          <w:b w:val="0"/>
          <w:bCs w:val="0"/>
          <w:kern w:val="0"/>
          <w:sz w:val="20"/>
          <w:szCs w:val="20"/>
          <w14:ligatures w14:val="none"/>
        </w:rPr>
        <w:t>was calculated by using the formula:</w:t>
      </w:r>
    </w:p>
    <w:p w14:paraId="2AEBE8C0" w14:textId="5B16A181" w:rsidR="00C20338" w:rsidRPr="004035FE" w:rsidRDefault="00D964B3" w:rsidP="004035FE">
      <w:pPr>
        <w:widowControl w:val="0"/>
        <w:autoSpaceDE w:val="0"/>
        <w:autoSpaceDN w:val="0"/>
        <w:spacing w:after="0" w:line="240" w:lineRule="auto"/>
        <w:jc w:val="both"/>
        <w:rPr>
          <w:rFonts w:ascii="Arial" w:eastAsia="Times New Roman" w:hAnsi="Arial" w:cs="Arial"/>
          <w:i/>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H</m:t>
              </m:r>
            </m:e>
            <m:sub>
              <m:r>
                <m:rPr>
                  <m:sty m:val="bi"/>
                </m:rPr>
                <w:rPr>
                  <w:rFonts w:ascii="Cambria Math" w:eastAsia="Times New Roman" w:hAnsi="Cambria Math" w:cs="Arial"/>
                  <w:kern w:val="0"/>
                  <w:sz w:val="20"/>
                  <w:szCs w:val="20"/>
                  <w14:ligatures w14:val="none"/>
                </w:rPr>
                <m:t>j</m:t>
              </m:r>
            </m:sub>
          </m:sSub>
          <m:r>
            <m:rPr>
              <m:sty m:val="bi"/>
            </m:rPr>
            <w:rPr>
              <w:rFonts w:ascii="Cambria Math" w:eastAsia="Times New Roman" w:hAnsi="Cambria Math" w:cs="Arial"/>
              <w:kern w:val="0"/>
              <w:sz w:val="20"/>
              <w:szCs w:val="20"/>
              <w14:ligatures w14:val="none"/>
            </w:rPr>
            <m:t>=</m:t>
          </m:r>
          <m:rad>
            <m:radPr>
              <m:degHide m:val="1"/>
              <m:ctrlPr>
                <w:rPr>
                  <w:rFonts w:ascii="Cambria Math" w:eastAsia="Times New Roman" w:hAnsi="Cambria Math" w:cs="Arial"/>
                  <w:i/>
                  <w:kern w:val="0"/>
                  <w:sz w:val="20"/>
                  <w:szCs w:val="20"/>
                  <w14:ligatures w14:val="none"/>
                </w:rPr>
              </m:ctrlPr>
            </m:radPr>
            <m:deg/>
            <m:e>
              <m:d>
                <m:dPr>
                  <m:ctrlPr>
                    <w:rPr>
                      <w:rFonts w:ascii="Cambria Math" w:eastAsia="Times New Roman" w:hAnsi="Cambria Math" w:cs="Arial"/>
                      <w:i/>
                      <w:kern w:val="0"/>
                      <w:sz w:val="20"/>
                      <w:szCs w:val="20"/>
                      <w14:ligatures w14:val="none"/>
                    </w:rPr>
                  </m:ctrlPr>
                </m:dPr>
                <m:e>
                  <m:nary>
                    <m:naryPr>
                      <m:chr m:val="∑"/>
                      <m:limLoc m:val="undOvr"/>
                      <m:subHide m:val="1"/>
                      <m:supHide m:val="1"/>
                      <m:ctrlPr>
                        <w:rPr>
                          <w:rFonts w:ascii="Cambria Math" w:eastAsia="Times New Roman" w:hAnsi="Cambria Math" w:cs="Arial"/>
                          <w:i/>
                          <w:kern w:val="0"/>
                          <w:sz w:val="20"/>
                          <w:szCs w:val="20"/>
                          <w14:ligatures w14:val="none"/>
                        </w:rPr>
                      </m:ctrlPr>
                    </m:naryPr>
                    <m:sub/>
                    <m:sup/>
                    <m:e>
                      <m:sSup>
                        <m:sSupPr>
                          <m:ctrlPr>
                            <w:rPr>
                              <w:rFonts w:ascii="Cambria Math" w:eastAsia="Times New Roman" w:hAnsi="Cambria Math" w:cs="Arial"/>
                              <w:i/>
                              <w:kern w:val="0"/>
                              <w:sz w:val="20"/>
                              <w:szCs w:val="20"/>
                              <w14:ligatures w14:val="none"/>
                            </w:rPr>
                          </m:ctrlPr>
                        </m:sSupPr>
                        <m:e>
                          <m:d>
                            <m:dPr>
                              <m:ctrlPr>
                                <w:rPr>
                                  <w:rFonts w:ascii="Cambria Math" w:eastAsia="Times New Roman" w:hAnsi="Cambria Math" w:cs="Arial"/>
                                  <w:i/>
                                  <w:kern w:val="0"/>
                                  <w:sz w:val="20"/>
                                  <w:szCs w:val="20"/>
                                  <w14:ligatures w14:val="none"/>
                                </w:rPr>
                              </m:ctrlPr>
                            </m:dPr>
                            <m:e>
                              <m:f>
                                <m:fPr>
                                  <m:ctrlPr>
                                    <w:rPr>
                                      <w:rFonts w:ascii="Cambria Math" w:eastAsia="Times New Roman" w:hAnsi="Cambria Math" w:cs="Arial"/>
                                      <w:i/>
                                      <w:kern w:val="0"/>
                                      <w:sz w:val="20"/>
                                      <w:szCs w:val="20"/>
                                      <w14:ligatures w14:val="none"/>
                                    </w:rPr>
                                  </m:ctrlPr>
                                </m:fPr>
                                <m:num>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X</m:t>
                                      </m:r>
                                    </m:e>
                                    <m:sub>
                                      <m:r>
                                        <m:rPr>
                                          <m:sty m:val="bi"/>
                                        </m:rPr>
                                        <w:rPr>
                                          <w:rFonts w:ascii="Cambria Math" w:eastAsia="Times New Roman" w:hAnsi="Cambria Math" w:cs="Arial"/>
                                          <w:kern w:val="0"/>
                                          <w:sz w:val="20"/>
                                          <w:szCs w:val="20"/>
                                          <w14:ligatures w14:val="none"/>
                                        </w:rPr>
                                        <m:t>i</m:t>
                                      </m:r>
                                    </m:sub>
                                  </m:sSub>
                                </m:num>
                                <m:den>
                                  <m:r>
                                    <m:rPr>
                                      <m:sty m:val="bi"/>
                                    </m:rPr>
                                    <w:rPr>
                                      <w:rFonts w:ascii="Cambria Math" w:eastAsia="Times New Roman" w:hAnsi="Cambria Math" w:cs="Arial"/>
                                      <w:kern w:val="0"/>
                                      <w:sz w:val="20"/>
                                      <w:szCs w:val="20"/>
                                      <w14:ligatures w14:val="none"/>
                                    </w:rPr>
                                    <m:t>X</m:t>
                                  </m:r>
                                </m:den>
                              </m:f>
                            </m:e>
                          </m:d>
                        </m:e>
                        <m:sup>
                          <m:r>
                            <m:rPr>
                              <m:sty m:val="bi"/>
                            </m:rPr>
                            <w:rPr>
                              <w:rFonts w:ascii="Cambria Math" w:eastAsia="Times New Roman" w:hAnsi="Cambria Math" w:cs="Arial"/>
                              <w:kern w:val="0"/>
                              <w:sz w:val="20"/>
                              <w:szCs w:val="20"/>
                              <w14:ligatures w14:val="none"/>
                            </w:rPr>
                            <m:t>2</m:t>
                          </m:r>
                        </m:sup>
                      </m:sSup>
                    </m:e>
                  </m:nary>
                </m:e>
              </m:d>
            </m:e>
          </m:rad>
        </m:oMath>
      </m:oMathPara>
    </w:p>
    <w:p w14:paraId="374CE0D9"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Where, </w:t>
      </w:r>
    </w:p>
    <w:p w14:paraId="1B5AC02C"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X</w:t>
      </w:r>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xml:space="preserve">: Countries i’s sector export value </w:t>
      </w:r>
    </w:p>
    <w:p w14:paraId="038B1B93"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X: Countries total export value</w:t>
      </w:r>
    </w:p>
    <w:p w14:paraId="0AAD83BD" w14:textId="77777777" w:rsidR="00C20338" w:rsidRPr="004035FE" w:rsidRDefault="00C20338" w:rsidP="004035FE">
      <w:pPr>
        <w:widowControl w:val="0"/>
        <w:numPr>
          <w:ilvl w:val="0"/>
          <w:numId w:val="30"/>
        </w:numPr>
        <w:autoSpaceDE w:val="0"/>
        <w:autoSpaceDN w:val="0"/>
        <w:spacing w:after="0" w:line="240" w:lineRule="auto"/>
        <w:ind w:left="1440" w:hanging="1440"/>
        <w:jc w:val="both"/>
        <w:rPr>
          <w:rFonts w:ascii="Arial" w:eastAsia="Times New Roman" w:hAnsi="Arial" w:cs="Arial"/>
          <w:kern w:val="0"/>
          <w:sz w:val="20"/>
          <w:szCs w:val="20"/>
          <w:lang w:val="en-IN"/>
          <w14:ligatures w14:val="none"/>
        </w:rPr>
      </w:pPr>
      <w:r w:rsidRPr="004035FE">
        <w:rPr>
          <w:rFonts w:ascii="Arial" w:eastAsia="Times New Roman" w:hAnsi="Arial" w:cs="Arial"/>
          <w:kern w:val="0"/>
          <w:sz w:val="20"/>
          <w:szCs w:val="20"/>
          <w:lang w:val="en-IN"/>
          <w14:ligatures w14:val="none"/>
        </w:rPr>
        <w:t>Export Diversification Index (EDI)</w:t>
      </w:r>
    </w:p>
    <w:p w14:paraId="3DA39904" w14:textId="77777777" w:rsidR="00C20338" w:rsidRPr="004035FE" w:rsidRDefault="00C20338"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The export diversification index is another measure of the sectoral concentration of a region’s exports. It indicates the degree to which a region or country’s exports are dispersed across different economic activities. Unlike the Hirschmann index, it normalizes the export diversification pattern by comparing it to the world average. EDI values range from 0 to 1. A value of zero indicates that the export pattern exactly matches the world's average. This represents a single-product export economy, characterized by low diversification. Higher values indicate greater dependence on a small number of products. (i.e., high diversification)</w:t>
      </w:r>
    </w:p>
    <w:p w14:paraId="48320080" w14:textId="14033EF8" w:rsidR="00C20338" w:rsidRPr="004035FE" w:rsidRDefault="00D964B3" w:rsidP="004035FE">
      <w:pPr>
        <w:widowControl w:val="0"/>
        <w:autoSpaceDE w:val="0"/>
        <w:autoSpaceDN w:val="0"/>
        <w:spacing w:after="0" w:line="240" w:lineRule="auto"/>
        <w:jc w:val="both"/>
        <w:rPr>
          <w:rFonts w:ascii="Arial" w:eastAsia="Times New Roman" w:hAnsi="Arial" w:cs="Arial"/>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DX</m:t>
              </m:r>
            </m:e>
            <m:sub>
              <m:r>
                <m:rPr>
                  <m:sty m:val="bi"/>
                </m:rPr>
                <w:rPr>
                  <w:rFonts w:ascii="Cambria Math" w:eastAsia="Times New Roman" w:hAnsi="Cambria Math" w:cs="Arial"/>
                  <w:kern w:val="0"/>
                  <w:sz w:val="20"/>
                  <w:szCs w:val="20"/>
                  <w14:ligatures w14:val="none"/>
                </w:rPr>
                <m:t>j</m:t>
              </m:r>
            </m:sub>
          </m:sSub>
          <m:r>
            <m:rPr>
              <m:sty m:val="bi"/>
            </m:rPr>
            <w:rPr>
              <w:rFonts w:ascii="Cambria Math" w:eastAsia="Times New Roman" w:hAnsi="Cambria Math" w:cs="Arial"/>
              <w:kern w:val="0"/>
              <w:sz w:val="20"/>
              <w:szCs w:val="20"/>
              <w14:ligatures w14:val="none"/>
            </w:rPr>
            <m:t>=</m:t>
          </m:r>
          <m:f>
            <m:fPr>
              <m:ctrlPr>
                <w:rPr>
                  <w:rFonts w:ascii="Cambria Math" w:eastAsia="Times New Roman" w:hAnsi="Cambria Math" w:cs="Arial"/>
                  <w:i/>
                  <w:kern w:val="0"/>
                  <w:sz w:val="20"/>
                  <w:szCs w:val="20"/>
                  <w14:ligatures w14:val="none"/>
                </w:rPr>
              </m:ctrlPr>
            </m:fPr>
            <m:num>
              <m:nary>
                <m:naryPr>
                  <m:chr m:val="∑"/>
                  <m:limLoc m:val="subSup"/>
                  <m:supHide m:val="1"/>
                  <m:ctrlPr>
                    <w:rPr>
                      <w:rFonts w:ascii="Cambria Math" w:eastAsia="Times New Roman" w:hAnsi="Cambria Math" w:cs="Arial"/>
                      <w:i/>
                      <w:kern w:val="0"/>
                      <w:sz w:val="20"/>
                      <w:szCs w:val="20"/>
                      <w14:ligatures w14:val="none"/>
                    </w:rPr>
                  </m:ctrlPr>
                </m:naryPr>
                <m:sub>
                  <m:r>
                    <m:rPr>
                      <m:sty m:val="bi"/>
                    </m:rPr>
                    <w:rPr>
                      <w:rFonts w:ascii="Cambria Math" w:eastAsia="Times New Roman" w:hAnsi="Cambria Math" w:cs="Arial"/>
                      <w:kern w:val="0"/>
                      <w:sz w:val="20"/>
                      <w:szCs w:val="20"/>
                      <w14:ligatures w14:val="none"/>
                    </w:rPr>
                    <m:t>i</m:t>
                  </m:r>
                </m:sub>
                <m:sup/>
                <m:e>
                  <m:d>
                    <m:dPr>
                      <m:begChr m:val="|"/>
                      <m:endChr m:val="|"/>
                      <m:ctrlPr>
                        <w:rPr>
                          <w:rFonts w:ascii="Cambria Math" w:eastAsia="Times New Roman" w:hAnsi="Cambria Math" w:cs="Arial"/>
                          <w:i/>
                          <w:kern w:val="0"/>
                          <w:sz w:val="20"/>
                          <w:szCs w:val="20"/>
                          <w14:ligatures w14:val="none"/>
                        </w:rPr>
                      </m:ctrlPr>
                    </m:dPr>
                    <m:e>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h</m:t>
                          </m:r>
                        </m:e>
                        <m:sub>
                          <m:r>
                            <m:rPr>
                              <m:sty m:val="bi"/>
                            </m:rPr>
                            <w:rPr>
                              <w:rFonts w:ascii="Cambria Math" w:eastAsia="Times New Roman" w:hAnsi="Cambria Math" w:cs="Arial"/>
                              <w:kern w:val="0"/>
                              <w:sz w:val="20"/>
                              <w:szCs w:val="20"/>
                              <w14:ligatures w14:val="none"/>
                            </w:rPr>
                            <m:t>ij</m:t>
                          </m:r>
                        </m:sub>
                      </m:sSub>
                      <m:r>
                        <m:rPr>
                          <m:sty m:val="bi"/>
                        </m:rPr>
                        <w:rPr>
                          <w:rFonts w:ascii="Cambria Math" w:eastAsia="Times New Roman" w:hAnsi="Cambria Math" w:cs="Arial"/>
                          <w:kern w:val="0"/>
                          <w:sz w:val="20"/>
                          <w:szCs w:val="20"/>
                          <w14:ligatures w14:val="none"/>
                        </w:rPr>
                        <m:t>-</m:t>
                      </m:r>
                      <m:sSub>
                        <m:sSubPr>
                          <m:ctrlPr>
                            <w:rPr>
                              <w:rFonts w:ascii="Cambria Math" w:eastAsia="Times New Roman" w:hAnsi="Cambria Math" w:cs="Arial"/>
                              <w:i/>
                              <w:kern w:val="0"/>
                              <w:sz w:val="20"/>
                              <w:szCs w:val="20"/>
                              <w14:ligatures w14:val="none"/>
                            </w:rPr>
                          </m:ctrlPr>
                        </m:sSubPr>
                        <m:e>
                          <m:r>
                            <m:rPr>
                              <m:sty m:val="bi"/>
                            </m:rPr>
                            <w:rPr>
                              <w:rFonts w:ascii="Cambria Math" w:eastAsia="Times New Roman" w:hAnsi="Cambria Math" w:cs="Arial"/>
                              <w:kern w:val="0"/>
                              <w:sz w:val="20"/>
                              <w:szCs w:val="20"/>
                              <w14:ligatures w14:val="none"/>
                            </w:rPr>
                            <m:t>h</m:t>
                          </m:r>
                        </m:e>
                        <m:sub>
                          <m:r>
                            <m:rPr>
                              <m:sty m:val="bi"/>
                            </m:rPr>
                            <w:rPr>
                              <w:rFonts w:ascii="Cambria Math" w:eastAsia="Times New Roman" w:hAnsi="Cambria Math" w:cs="Arial"/>
                              <w:kern w:val="0"/>
                              <w:sz w:val="20"/>
                              <w:szCs w:val="20"/>
                              <w14:ligatures w14:val="none"/>
                            </w:rPr>
                            <m:t>i</m:t>
                          </m:r>
                        </m:sub>
                      </m:sSub>
                    </m:e>
                  </m:d>
                </m:e>
              </m:nary>
            </m:num>
            <m:den>
              <m:r>
                <m:rPr>
                  <m:sty m:val="bi"/>
                </m:rPr>
                <w:rPr>
                  <w:rFonts w:ascii="Cambria Math" w:eastAsia="Times New Roman" w:hAnsi="Cambria Math" w:cs="Arial"/>
                  <w:kern w:val="0"/>
                  <w:sz w:val="20"/>
                  <w:szCs w:val="20"/>
                  <w14:ligatures w14:val="none"/>
                </w:rPr>
                <m:t>2</m:t>
              </m:r>
            </m:den>
          </m:f>
        </m:oMath>
      </m:oMathPara>
    </w:p>
    <w:p w14:paraId="414A045E" w14:textId="77777777" w:rsidR="00C20338" w:rsidRPr="004035FE" w:rsidRDefault="00C20338"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Where,</w:t>
      </w:r>
    </w:p>
    <w:p w14:paraId="4F966A22" w14:textId="77777777" w:rsidR="00C20338" w:rsidRPr="004035FE" w:rsidRDefault="00C20338" w:rsidP="004035FE">
      <w:pPr>
        <w:widowControl w:val="0"/>
        <w:autoSpaceDE w:val="0"/>
        <w:autoSpaceDN w:val="0"/>
        <w:spacing w:after="0" w:line="240" w:lineRule="auto"/>
        <w:ind w:firstLine="810"/>
        <w:jc w:val="both"/>
        <w:rPr>
          <w:rFonts w:ascii="Arial" w:eastAsia="Times New Roman" w:hAnsi="Arial" w:cs="Arial"/>
          <w:b w:val="0"/>
          <w:bCs w:val="0"/>
          <w:kern w:val="0"/>
          <w:sz w:val="20"/>
          <w:szCs w:val="20"/>
          <w14:ligatures w14:val="none"/>
        </w:rPr>
      </w:pPr>
      <w:proofErr w:type="spellStart"/>
      <w:r w:rsidRPr="004035FE">
        <w:rPr>
          <w:rFonts w:ascii="Arial" w:eastAsia="Times New Roman" w:hAnsi="Arial" w:cs="Arial"/>
          <w:b w:val="0"/>
          <w:bCs w:val="0"/>
          <w:kern w:val="0"/>
          <w:sz w:val="20"/>
          <w:szCs w:val="20"/>
          <w14:ligatures w14:val="none"/>
        </w:rPr>
        <w:t>h</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share of commodity “</w:t>
      </w:r>
      <w:proofErr w:type="spellStart"/>
      <w:r w:rsidRPr="004035FE">
        <w:rPr>
          <w:rFonts w:ascii="Arial" w:eastAsia="Times New Roman" w:hAnsi="Arial" w:cs="Arial"/>
          <w:b w:val="0"/>
          <w:bCs w:val="0"/>
          <w:kern w:val="0"/>
          <w:sz w:val="20"/>
          <w:szCs w:val="20"/>
          <w14:ligatures w14:val="none"/>
        </w:rPr>
        <w:t>i</w:t>
      </w:r>
      <w:proofErr w:type="spellEnd"/>
      <w:r w:rsidRPr="004035FE">
        <w:rPr>
          <w:rFonts w:ascii="Arial" w:eastAsia="Times New Roman" w:hAnsi="Arial" w:cs="Arial"/>
          <w:b w:val="0"/>
          <w:bCs w:val="0"/>
          <w:kern w:val="0"/>
          <w:sz w:val="20"/>
          <w:szCs w:val="20"/>
          <w14:ligatures w14:val="none"/>
        </w:rPr>
        <w:t xml:space="preserve">” in the total exports of country “j”. </w:t>
      </w:r>
    </w:p>
    <w:p w14:paraId="587267FA" w14:textId="503ABF7E" w:rsidR="00C20338" w:rsidRPr="004035FE" w:rsidRDefault="00C20338" w:rsidP="004035FE">
      <w:pPr>
        <w:widowControl w:val="0"/>
        <w:autoSpaceDE w:val="0"/>
        <w:autoSpaceDN w:val="0"/>
        <w:spacing w:after="0" w:line="240" w:lineRule="auto"/>
        <w:ind w:firstLine="81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h</w:t>
      </w:r>
      <w:r w:rsidRPr="004035FE">
        <w:rPr>
          <w:rFonts w:ascii="Arial" w:eastAsia="Times New Roman" w:hAnsi="Arial" w:cs="Arial"/>
          <w:b w:val="0"/>
          <w:bCs w:val="0"/>
          <w:kern w:val="0"/>
          <w:sz w:val="20"/>
          <w:szCs w:val="20"/>
          <w:vertAlign w:val="subscript"/>
          <w14:ligatures w14:val="none"/>
        </w:rPr>
        <w:t>i</w:t>
      </w:r>
      <w:r w:rsidRPr="004035FE">
        <w:rPr>
          <w:rFonts w:ascii="Arial" w:eastAsia="Times New Roman" w:hAnsi="Arial" w:cs="Arial"/>
          <w:b w:val="0"/>
          <w:bCs w:val="0"/>
          <w:kern w:val="0"/>
          <w:sz w:val="20"/>
          <w:szCs w:val="20"/>
          <w14:ligatures w14:val="none"/>
        </w:rPr>
        <w:t>: the share of the commodity in world exports</w:t>
      </w:r>
    </w:p>
    <w:p w14:paraId="4F16CEF6" w14:textId="1B8B2B46" w:rsidR="007E70C6" w:rsidRPr="004035FE" w:rsidRDefault="007E70C6" w:rsidP="004035FE">
      <w:pPr>
        <w:pStyle w:val="ListParagraph"/>
        <w:widowControl w:val="0"/>
        <w:numPr>
          <w:ilvl w:val="0"/>
          <w:numId w:val="30"/>
        </w:numPr>
        <w:autoSpaceDE w:val="0"/>
        <w:autoSpaceDN w:val="0"/>
        <w:spacing w:after="0" w:line="240" w:lineRule="auto"/>
        <w:ind w:left="1440" w:hanging="1440"/>
        <w:contextualSpacing w:val="0"/>
        <w:jc w:val="both"/>
        <w:rPr>
          <w:rFonts w:ascii="Arial" w:eastAsia="Times New Roman" w:hAnsi="Arial" w:cs="Arial"/>
          <w:color w:val="auto"/>
          <w:kern w:val="0"/>
          <w:sz w:val="20"/>
          <w:szCs w:val="20"/>
          <w14:ligatures w14:val="none"/>
        </w:rPr>
      </w:pPr>
      <w:r w:rsidRPr="004035FE">
        <w:rPr>
          <w:rFonts w:ascii="Arial" w:eastAsia="Times New Roman" w:hAnsi="Arial" w:cs="Arial"/>
          <w:kern w:val="0"/>
          <w:sz w:val="20"/>
          <w:szCs w:val="20"/>
          <w14:ligatures w14:val="none"/>
        </w:rPr>
        <w:lastRenderedPageBreak/>
        <w:t>Direction of Trade and Changing Pattern of Indian soybean</w:t>
      </w:r>
    </w:p>
    <w:p w14:paraId="390E9C58" w14:textId="77777777" w:rsidR="007E70C6" w:rsidRPr="004035FE" w:rsidRDefault="007E70C6"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Annual export data for the period 1993-2022 was used to analyze the direction of trade and changing patterns of Indian oilseed and the export of its products. Similar studies on different crops were conducted by </w:t>
      </w:r>
      <w:proofErr w:type="spellStart"/>
      <w:r w:rsidRPr="004035FE">
        <w:rPr>
          <w:rFonts w:ascii="Arial" w:eastAsia="Times New Roman" w:hAnsi="Arial" w:cs="Arial"/>
          <w:b w:val="0"/>
          <w:bCs w:val="0"/>
          <w:kern w:val="0"/>
          <w:sz w:val="20"/>
          <w:szCs w:val="20"/>
          <w14:ligatures w14:val="none"/>
        </w:rPr>
        <w:t>Mahadevaiah</w:t>
      </w:r>
      <w:proofErr w:type="spellEnd"/>
      <w:r w:rsidRPr="004035FE">
        <w:rPr>
          <w:rFonts w:ascii="Arial" w:eastAsia="Times New Roman" w:hAnsi="Arial" w:cs="Arial"/>
          <w:b w:val="0"/>
          <w:bCs w:val="0"/>
          <w:kern w:val="0"/>
          <w:sz w:val="20"/>
          <w:szCs w:val="20"/>
          <w14:ligatures w14:val="none"/>
        </w:rPr>
        <w:t xml:space="preserve"> (2005) and </w:t>
      </w:r>
      <w:proofErr w:type="spellStart"/>
      <w:r w:rsidRPr="004035FE">
        <w:rPr>
          <w:rFonts w:ascii="Arial" w:eastAsia="Times New Roman" w:hAnsi="Arial" w:cs="Arial"/>
          <w:b w:val="0"/>
          <w:bCs w:val="0"/>
          <w:kern w:val="0"/>
          <w:sz w:val="20"/>
          <w:szCs w:val="20"/>
          <w14:ligatures w14:val="none"/>
        </w:rPr>
        <w:t>Tejaswi</w:t>
      </w:r>
      <w:proofErr w:type="spellEnd"/>
      <w:r w:rsidRPr="004035FE">
        <w:rPr>
          <w:rFonts w:ascii="Arial" w:eastAsia="Times New Roman" w:hAnsi="Arial" w:cs="Arial"/>
          <w:b w:val="0"/>
          <w:bCs w:val="0"/>
          <w:kern w:val="0"/>
          <w:sz w:val="20"/>
          <w:szCs w:val="20"/>
          <w14:ligatures w14:val="none"/>
        </w:rPr>
        <w:t xml:space="preserve"> (2006) by using Markov chain analysis. The average export to a particular country was a random variable following a first-order Markov process,</w:t>
      </w:r>
    </w:p>
    <w:p w14:paraId="0090A1CE" w14:textId="56E5CD3D" w:rsidR="007E70C6" w:rsidRPr="004035FE" w:rsidRDefault="00D964B3" w:rsidP="004035FE">
      <w:pPr>
        <w:widowControl w:val="0"/>
        <w:autoSpaceDE w:val="0"/>
        <w:autoSpaceDN w:val="0"/>
        <w:spacing w:after="0" w:line="240" w:lineRule="auto"/>
        <w:jc w:val="both"/>
        <w:rPr>
          <w:rFonts w:ascii="Arial" w:eastAsia="Times New Roman" w:hAnsi="Arial" w:cs="Arial"/>
          <w:i/>
          <w:kern w:val="0"/>
          <w:sz w:val="20"/>
          <w:szCs w:val="20"/>
          <w14:ligatures w14:val="none"/>
        </w:rPr>
      </w:pPr>
      <m:oMathPara>
        <m:oMath>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r>
            <m:rPr>
              <m:sty m:val="bi"/>
            </m:rPr>
            <w:rPr>
              <w:rFonts w:ascii="Cambria Math" w:eastAsia="Times New Roman" w:hAnsi="Cambria Math" w:cs="Arial"/>
              <w:kern w:val="0"/>
              <w:sz w:val="20"/>
              <w:szCs w:val="20"/>
              <w14:ligatures w14:val="none"/>
            </w:rPr>
            <m:t>=</m:t>
          </m:r>
          <m:nary>
            <m:naryPr>
              <m:chr m:val="∑"/>
              <m:limLoc m:val="undOvr"/>
              <m:ctrlPr>
                <w:rPr>
                  <w:rFonts w:ascii="Cambria Math" w:eastAsia="Times New Roman" w:hAnsi="Cambria Math" w:cs="Arial"/>
                  <w:i/>
                  <w:sz w:val="20"/>
                  <w:szCs w:val="20"/>
                </w:rPr>
              </m:ctrlPr>
            </m:naryPr>
            <m:sub>
              <m:r>
                <m:rPr>
                  <m:sty m:val="bi"/>
                </m:rPr>
                <w:rPr>
                  <w:rFonts w:ascii="Cambria Math" w:eastAsia="Times New Roman" w:hAnsi="Cambria Math" w:cs="Arial"/>
                  <w:kern w:val="0"/>
                  <w:sz w:val="20"/>
                  <w:szCs w:val="20"/>
                  <w14:ligatures w14:val="none"/>
                </w:rPr>
                <m:t>i</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up>
              <m:r>
                <m:rPr>
                  <m:sty m:val="bi"/>
                </m:rPr>
                <w:rPr>
                  <w:rFonts w:ascii="Cambria Math" w:eastAsia="Times New Roman" w:hAnsi="Cambria Math" w:cs="Arial"/>
                  <w:kern w:val="0"/>
                  <w:sz w:val="20"/>
                  <w:szCs w:val="20"/>
                  <w14:ligatures w14:val="none"/>
                </w:rPr>
                <m:t>r</m:t>
              </m:r>
            </m:sup>
            <m:e>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it</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Sub>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P</m:t>
                  </m:r>
                </m:e>
                <m:sub>
                  <m:r>
                    <m:rPr>
                      <m:sty m:val="bi"/>
                    </m:rPr>
                    <w:rPr>
                      <w:rFonts w:ascii="Cambria Math" w:eastAsia="Times New Roman" w:hAnsi="Cambria Math" w:cs="Arial"/>
                      <w:kern w:val="0"/>
                      <w:sz w:val="20"/>
                      <w:szCs w:val="20"/>
                      <w14:ligatures w14:val="none"/>
                    </w:rPr>
                    <m:t>ij</m:t>
                  </m:r>
                </m:sub>
              </m:sSub>
            </m:e>
          </m:nary>
          <m:r>
            <m:rPr>
              <m:sty m:val="bi"/>
            </m:rPr>
            <w:rPr>
              <w:rFonts w:ascii="Cambria Math" w:eastAsia="Times New Roman" w:hAnsi="Cambria Math" w:cs="Arial"/>
              <w:kern w:val="0"/>
              <w:sz w:val="20"/>
              <w:szCs w:val="20"/>
              <w14:ligatures w14:val="none"/>
            </w:rPr>
            <m:t>+</m:t>
          </m:r>
          <m:sSub>
            <m:sSubPr>
              <m:ctrlPr>
                <w:rPr>
                  <w:rFonts w:ascii="Cambria Math" w:eastAsia="Times New Roman" w:hAnsi="Cambria Math" w:cs="Arial"/>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oMath>
      </m:oMathPara>
    </w:p>
    <w:p w14:paraId="040FE5F9"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Where,</w:t>
      </w:r>
    </w:p>
    <w:p w14:paraId="70F63262" w14:textId="57522DFE" w:rsidR="007E70C6" w:rsidRPr="004035FE" w:rsidRDefault="00D964B3"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oMath>
      <w:r w:rsidR="007E70C6" w:rsidRPr="004035FE">
        <w:rPr>
          <w:rFonts w:ascii="Arial" w:eastAsia="Times New Roman" w:hAnsi="Arial" w:cs="Arial"/>
          <w:b w:val="0"/>
          <w:bCs w:val="0"/>
          <w:kern w:val="0"/>
          <w:sz w:val="20"/>
          <w:szCs w:val="20"/>
          <w14:ligatures w14:val="none"/>
        </w:rPr>
        <w:t xml:space="preserve">= Exports from India during the year t to </w:t>
      </w:r>
      <w:proofErr w:type="spellStart"/>
      <w:r w:rsidR="007E70C6" w:rsidRPr="004035FE">
        <w:rPr>
          <w:rFonts w:ascii="Arial" w:eastAsia="Times New Roman" w:hAnsi="Arial" w:cs="Arial"/>
          <w:b w:val="0"/>
          <w:bCs w:val="0"/>
          <w:kern w:val="0"/>
          <w:sz w:val="20"/>
          <w:szCs w:val="20"/>
          <w14:ligatures w14:val="none"/>
        </w:rPr>
        <w:t>j</w:t>
      </w:r>
      <w:r w:rsidR="007E70C6" w:rsidRPr="004035FE">
        <w:rPr>
          <w:rFonts w:ascii="Arial" w:eastAsia="Times New Roman" w:hAnsi="Arial" w:cs="Arial"/>
          <w:b w:val="0"/>
          <w:bCs w:val="0"/>
          <w:kern w:val="0"/>
          <w:sz w:val="20"/>
          <w:szCs w:val="20"/>
          <w:vertAlign w:val="superscript"/>
          <w14:ligatures w14:val="none"/>
        </w:rPr>
        <w:t>th</w:t>
      </w:r>
      <w:proofErr w:type="spellEnd"/>
      <w:r w:rsidR="007E70C6" w:rsidRPr="004035FE">
        <w:rPr>
          <w:rFonts w:ascii="Arial" w:eastAsia="Times New Roman" w:hAnsi="Arial" w:cs="Arial"/>
          <w:b w:val="0"/>
          <w:bCs w:val="0"/>
          <w:kern w:val="0"/>
          <w:sz w:val="20"/>
          <w:szCs w:val="20"/>
          <w14:ligatures w14:val="none"/>
        </w:rPr>
        <w:t xml:space="preserve"> country </w:t>
      </w:r>
    </w:p>
    <w:p w14:paraId="2FF7CAE5" w14:textId="24C4DD46" w:rsidR="007E70C6" w:rsidRPr="004035FE" w:rsidRDefault="00D964B3"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it</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Sub>
      </m:oMath>
      <w:r w:rsidR="007E70C6" w:rsidRPr="004035FE">
        <w:rPr>
          <w:rFonts w:ascii="Arial" w:eastAsia="Times New Roman" w:hAnsi="Arial" w:cs="Arial"/>
          <w:b w:val="0"/>
          <w:bCs w:val="0"/>
          <w:kern w:val="0"/>
          <w:sz w:val="20"/>
          <w:szCs w:val="20"/>
          <w14:ligatures w14:val="none"/>
        </w:rPr>
        <w:t xml:space="preserve"> = Exports to </w:t>
      </w:r>
      <w:proofErr w:type="spellStart"/>
      <w:r w:rsidR="007E70C6" w:rsidRPr="004035FE">
        <w:rPr>
          <w:rFonts w:ascii="Arial" w:eastAsia="Times New Roman" w:hAnsi="Arial" w:cs="Arial"/>
          <w:b w:val="0"/>
          <w:bCs w:val="0"/>
          <w:kern w:val="0"/>
          <w:sz w:val="20"/>
          <w:szCs w:val="20"/>
          <w14:ligatures w14:val="none"/>
        </w:rPr>
        <w:t>i</w:t>
      </w:r>
      <w:r w:rsidR="007E70C6" w:rsidRPr="004035FE">
        <w:rPr>
          <w:rFonts w:ascii="Arial" w:eastAsia="Times New Roman" w:hAnsi="Arial" w:cs="Arial"/>
          <w:b w:val="0"/>
          <w:bCs w:val="0"/>
          <w:kern w:val="0"/>
          <w:sz w:val="20"/>
          <w:szCs w:val="20"/>
          <w:vertAlign w:val="superscript"/>
          <w14:ligatures w14:val="none"/>
        </w:rPr>
        <w:t>th</w:t>
      </w:r>
      <w:proofErr w:type="spellEnd"/>
      <w:r w:rsidR="007E70C6" w:rsidRPr="004035FE">
        <w:rPr>
          <w:rFonts w:ascii="Arial" w:eastAsia="Times New Roman" w:hAnsi="Arial" w:cs="Arial"/>
          <w:b w:val="0"/>
          <w:bCs w:val="0"/>
          <w:kern w:val="0"/>
          <w:sz w:val="20"/>
          <w:szCs w:val="20"/>
          <w14:ligatures w14:val="none"/>
        </w:rPr>
        <w:t xml:space="preserve"> country during the period t-1 </w:t>
      </w:r>
    </w:p>
    <w:p w14:paraId="502F7F3E" w14:textId="39206F0D" w:rsidR="007E70C6" w:rsidRPr="004035FE" w:rsidRDefault="00D964B3"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P</m:t>
            </m:r>
          </m:e>
          <m:sub>
            <m:r>
              <m:rPr>
                <m:sty m:val="bi"/>
              </m:rPr>
              <w:rPr>
                <w:rFonts w:ascii="Cambria Math" w:eastAsia="Times New Roman" w:hAnsi="Cambria Math" w:cs="Arial"/>
                <w:kern w:val="0"/>
                <w:sz w:val="20"/>
                <w:szCs w:val="20"/>
                <w14:ligatures w14:val="none"/>
              </w:rPr>
              <m:t>ij</m:t>
            </m:r>
          </m:sub>
        </m:sSub>
      </m:oMath>
      <w:r w:rsidR="007E70C6" w:rsidRPr="004035FE">
        <w:rPr>
          <w:rFonts w:ascii="Arial" w:eastAsia="Times New Roman" w:hAnsi="Arial" w:cs="Arial"/>
          <w:b w:val="0"/>
          <w:bCs w:val="0"/>
          <w:kern w:val="0"/>
          <w:sz w:val="20"/>
          <w:szCs w:val="20"/>
          <w14:ligatures w14:val="none"/>
        </w:rPr>
        <w:t xml:space="preserve">= The probability that exports will shift from ith country to jth country </w:t>
      </w:r>
    </w:p>
    <w:p w14:paraId="49315560" w14:textId="14F65AF3" w:rsidR="007E70C6" w:rsidRPr="004035FE" w:rsidRDefault="00D964B3"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jt</m:t>
            </m:r>
          </m:sub>
        </m:sSub>
      </m:oMath>
      <w:r w:rsidR="007E70C6" w:rsidRPr="004035FE">
        <w:rPr>
          <w:rFonts w:ascii="Arial" w:eastAsia="Times New Roman" w:hAnsi="Arial" w:cs="Arial"/>
          <w:b w:val="0"/>
          <w:bCs w:val="0"/>
          <w:kern w:val="0"/>
          <w:sz w:val="20"/>
          <w:szCs w:val="20"/>
          <w14:ligatures w14:val="none"/>
        </w:rPr>
        <w:t xml:space="preserve"> = The error term which is statistically independent of </w:t>
      </w:r>
      <m:oMath>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E</m:t>
            </m:r>
          </m:e>
          <m:sub>
            <m:r>
              <m:rPr>
                <m:sty m:val="bi"/>
              </m:rPr>
              <w:rPr>
                <w:rFonts w:ascii="Cambria Math" w:eastAsia="Times New Roman" w:hAnsi="Cambria Math" w:cs="Arial"/>
                <w:kern w:val="0"/>
                <w:sz w:val="20"/>
                <w:szCs w:val="20"/>
                <w14:ligatures w14:val="none"/>
              </w:rPr>
              <m:t>it</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Sub>
      </m:oMath>
      <w:r w:rsidR="007E70C6" w:rsidRPr="004035FE">
        <w:rPr>
          <w:rFonts w:ascii="Arial" w:eastAsia="Times New Roman" w:hAnsi="Arial" w:cs="Arial"/>
          <w:b w:val="0"/>
          <w:bCs w:val="0"/>
          <w:kern w:val="0"/>
          <w:sz w:val="20"/>
          <w:szCs w:val="20"/>
          <w14:ligatures w14:val="none"/>
        </w:rPr>
        <w:t xml:space="preserve"> and </w:t>
      </w:r>
    </w:p>
    <w:p w14:paraId="04A51447"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r = Number of importing countries </w:t>
      </w:r>
    </w:p>
    <w:p w14:paraId="4C079772" w14:textId="77777777" w:rsidR="007E70C6" w:rsidRPr="004035FE" w:rsidRDefault="007E70C6"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The transitional probability </w:t>
      </w:r>
      <w:proofErr w:type="spellStart"/>
      <w:r w:rsidRPr="004035FE">
        <w:rPr>
          <w:rFonts w:ascii="Arial" w:eastAsia="Times New Roman" w:hAnsi="Arial" w:cs="Arial"/>
          <w:b w:val="0"/>
          <w:bCs w:val="0"/>
          <w:kern w:val="0"/>
          <w:sz w:val="20"/>
          <w:szCs w:val="20"/>
          <w14:ligatures w14:val="none"/>
        </w:rPr>
        <w:t>P</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which can be arranged in a (c x r) matrix, has the following properties. 0 ≤ </w:t>
      </w:r>
      <w:proofErr w:type="spellStart"/>
      <w:r w:rsidRPr="004035FE">
        <w:rPr>
          <w:rFonts w:ascii="Arial" w:eastAsia="Times New Roman" w:hAnsi="Arial" w:cs="Arial"/>
          <w:b w:val="0"/>
          <w:bCs w:val="0"/>
          <w:kern w:val="0"/>
          <w:sz w:val="20"/>
          <w:szCs w:val="20"/>
          <w14:ligatures w14:val="none"/>
        </w:rPr>
        <w:t>P</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14:ligatures w14:val="none"/>
        </w:rPr>
        <w:t xml:space="preserve"> ≤ 1</w:t>
      </w:r>
    </w:p>
    <w:p w14:paraId="5A49DE55" w14:textId="3F475268" w:rsidR="007E70C6" w:rsidRPr="004035FE" w:rsidRDefault="00D964B3" w:rsidP="004035FE">
      <w:pPr>
        <w:widowControl w:val="0"/>
        <w:autoSpaceDE w:val="0"/>
        <w:autoSpaceDN w:val="0"/>
        <w:spacing w:after="0" w:line="240" w:lineRule="auto"/>
        <w:ind w:firstLine="720"/>
        <w:jc w:val="both"/>
        <w:rPr>
          <w:rFonts w:ascii="Arial" w:eastAsia="Times New Roman" w:hAnsi="Arial" w:cs="Arial"/>
          <w:b w:val="0"/>
          <w:bCs w:val="0"/>
          <w:kern w:val="0"/>
          <w:sz w:val="20"/>
          <w:szCs w:val="20"/>
          <w14:ligatures w14:val="none"/>
        </w:rPr>
      </w:pPr>
      <m:oMath>
        <m:nary>
          <m:naryPr>
            <m:chr m:val="∑"/>
            <m:limLoc m:val="undOvr"/>
            <m:ctrlPr>
              <w:rPr>
                <w:rFonts w:ascii="Cambria Math" w:eastAsia="Times New Roman" w:hAnsi="Cambria Math" w:cs="Arial"/>
                <w:b w:val="0"/>
                <w:bCs w:val="0"/>
                <w:i/>
                <w:sz w:val="20"/>
                <w:szCs w:val="20"/>
              </w:rPr>
            </m:ctrlPr>
          </m:naryPr>
          <m:sub>
            <m:r>
              <m:rPr>
                <m:sty m:val="bi"/>
              </m:rPr>
              <w:rPr>
                <w:rFonts w:ascii="Cambria Math" w:eastAsia="Times New Roman" w:hAnsi="Cambria Math" w:cs="Arial"/>
                <w:kern w:val="0"/>
                <w:sz w:val="20"/>
                <w:szCs w:val="20"/>
                <w14:ligatures w14:val="none"/>
              </w:rPr>
              <m:t>i</m:t>
            </m:r>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sub>
          <m:sup>
            <m:r>
              <m:rPr>
                <m:sty m:val="bi"/>
              </m:rPr>
              <w:rPr>
                <w:rFonts w:ascii="Cambria Math" w:eastAsia="Times New Roman" w:hAnsi="Cambria Math" w:cs="Arial"/>
                <w:kern w:val="0"/>
                <w:sz w:val="20"/>
                <w:szCs w:val="20"/>
                <w14:ligatures w14:val="none"/>
              </w:rPr>
              <m:t>n</m:t>
            </m:r>
          </m:sup>
          <m:e>
            <m:sSub>
              <m:sSubPr>
                <m:ctrlPr>
                  <w:rPr>
                    <w:rFonts w:ascii="Cambria Math" w:eastAsia="Times New Roman" w:hAnsi="Cambria Math" w:cs="Arial"/>
                    <w:b w:val="0"/>
                    <w:bCs w:val="0"/>
                    <w:i/>
                    <w:sz w:val="20"/>
                    <w:szCs w:val="20"/>
                  </w:rPr>
                </m:ctrlPr>
              </m:sSubPr>
              <m:e>
                <m:r>
                  <m:rPr>
                    <m:sty m:val="bi"/>
                  </m:rPr>
                  <w:rPr>
                    <w:rFonts w:ascii="Cambria Math" w:eastAsia="Times New Roman" w:hAnsi="Cambria Math" w:cs="Arial"/>
                    <w:kern w:val="0"/>
                    <w:sz w:val="20"/>
                    <w:szCs w:val="20"/>
                    <w14:ligatures w14:val="none"/>
                  </w:rPr>
                  <m:t>P</m:t>
                </m:r>
              </m:e>
              <m:sub>
                <m:r>
                  <m:rPr>
                    <m:sty m:val="bi"/>
                  </m:rPr>
                  <w:rPr>
                    <w:rFonts w:ascii="Cambria Math" w:eastAsia="Times New Roman" w:hAnsi="Cambria Math" w:cs="Arial"/>
                    <w:kern w:val="0"/>
                    <w:sz w:val="20"/>
                    <w:szCs w:val="20"/>
                    <w14:ligatures w14:val="none"/>
                  </w:rPr>
                  <m:t>ij</m:t>
                </m:r>
              </m:sub>
            </m:sSub>
          </m:e>
        </m:nary>
        <m:r>
          <m:rPr>
            <m:sty m:val="bi"/>
          </m:rPr>
          <w:rPr>
            <w:rFonts w:ascii="Cambria Math" w:eastAsia="Times New Roman" w:hAnsi="Cambria Math" w:cs="Arial"/>
            <w:kern w:val="0"/>
            <w:sz w:val="20"/>
            <w:szCs w:val="20"/>
            <w14:ligatures w14:val="none"/>
          </w:rPr>
          <m:t>=</m:t>
        </m:r>
        <m:r>
          <m:rPr>
            <m:sty m:val="bi"/>
          </m:rPr>
          <w:rPr>
            <w:rFonts w:ascii="Cambria Math" w:eastAsia="Times New Roman" w:hAnsi="Cambria Math" w:cs="Arial"/>
            <w:kern w:val="0"/>
            <w:sz w:val="20"/>
            <w:szCs w:val="20"/>
            <w14:ligatures w14:val="none"/>
          </w:rPr>
          <m:t>1</m:t>
        </m:r>
      </m:oMath>
      <w:r w:rsidR="007E70C6" w:rsidRPr="004035FE">
        <w:rPr>
          <w:rFonts w:ascii="Arial" w:eastAsia="Times New Roman" w:hAnsi="Arial" w:cs="Arial"/>
          <w:b w:val="0"/>
          <w:bCs w:val="0"/>
          <w:kern w:val="0"/>
          <w:sz w:val="20"/>
          <w:szCs w:val="20"/>
          <w14:ligatures w14:val="none"/>
        </w:rPr>
        <w:t xml:space="preserve">  for all i Thus the expected export share of a country during the period ‘t’ was obtained by multiplying the actual exports in the previous period (t-1) by the transitional probability matrix. The transitional probability matrix was estimated in the linear programming (LP) framework by a method referred to as minimization of mean absolute deviation (MAD). </w:t>
      </w:r>
    </w:p>
    <w:p w14:paraId="5EE34EA0"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The linear programming formulation is stated as, </w:t>
      </w:r>
    </w:p>
    <w:p w14:paraId="514C319B"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Min OP* + Ie </w:t>
      </w:r>
    </w:p>
    <w:p w14:paraId="7317ED35"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Subjected to</w:t>
      </w:r>
    </w:p>
    <w:p w14:paraId="77F40BA7"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 XP* + V = Y </w:t>
      </w:r>
    </w:p>
    <w:p w14:paraId="686FFA2E"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GP* = 1 </w:t>
      </w:r>
    </w:p>
    <w:p w14:paraId="2ADDA1EF" w14:textId="77777777" w:rsidR="007E70C6" w:rsidRPr="004035FE" w:rsidRDefault="007E70C6" w:rsidP="004035FE">
      <w:pPr>
        <w:widowControl w:val="0"/>
        <w:autoSpaceDE w:val="0"/>
        <w:autoSpaceDN w:val="0"/>
        <w:spacing w:after="0" w:line="240" w:lineRule="auto"/>
        <w:ind w:left="720" w:firstLine="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P* ³ = 0, </w:t>
      </w:r>
    </w:p>
    <w:p w14:paraId="139A24E5" w14:textId="77777777" w:rsidR="007E70C6" w:rsidRPr="004035FE" w:rsidRDefault="007E70C6" w:rsidP="004035FE">
      <w:pPr>
        <w:widowControl w:val="0"/>
        <w:autoSpaceDE w:val="0"/>
        <w:autoSpaceDN w:val="0"/>
        <w:spacing w:after="0" w:line="240" w:lineRule="auto"/>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Where, </w:t>
      </w:r>
    </w:p>
    <w:p w14:paraId="1B861B38"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0 is the vector of zeros </w:t>
      </w:r>
    </w:p>
    <w:p w14:paraId="02CEE566"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P* is the vector in which probability </w:t>
      </w:r>
      <w:proofErr w:type="spellStart"/>
      <w:r w:rsidRPr="004035FE">
        <w:rPr>
          <w:rFonts w:ascii="Arial" w:eastAsia="Times New Roman" w:hAnsi="Arial" w:cs="Arial"/>
          <w:b w:val="0"/>
          <w:bCs w:val="0"/>
          <w:kern w:val="0"/>
          <w:sz w:val="20"/>
          <w:szCs w:val="20"/>
          <w14:ligatures w14:val="none"/>
        </w:rPr>
        <w:t>P</w:t>
      </w:r>
      <w:r w:rsidRPr="004035FE">
        <w:rPr>
          <w:rFonts w:ascii="Arial" w:eastAsia="Times New Roman" w:hAnsi="Arial" w:cs="Arial"/>
          <w:b w:val="0"/>
          <w:bCs w:val="0"/>
          <w:kern w:val="0"/>
          <w:sz w:val="20"/>
          <w:szCs w:val="20"/>
          <w:vertAlign w:val="subscript"/>
          <w14:ligatures w14:val="none"/>
        </w:rPr>
        <w:t>ij</w:t>
      </w:r>
      <w:proofErr w:type="spellEnd"/>
      <w:r w:rsidRPr="004035FE">
        <w:rPr>
          <w:rFonts w:ascii="Arial" w:eastAsia="Times New Roman" w:hAnsi="Arial" w:cs="Arial"/>
          <w:b w:val="0"/>
          <w:bCs w:val="0"/>
          <w:kern w:val="0"/>
          <w:sz w:val="20"/>
          <w:szCs w:val="20"/>
          <w:vertAlign w:val="subscript"/>
          <w14:ligatures w14:val="none"/>
        </w:rPr>
        <w:t xml:space="preserve"> </w:t>
      </w:r>
      <w:r w:rsidRPr="004035FE">
        <w:rPr>
          <w:rFonts w:ascii="Arial" w:eastAsia="Times New Roman" w:hAnsi="Arial" w:cs="Arial"/>
          <w:b w:val="0"/>
          <w:bCs w:val="0"/>
          <w:kern w:val="0"/>
          <w:sz w:val="20"/>
          <w:szCs w:val="20"/>
          <w14:ligatures w14:val="none"/>
        </w:rPr>
        <w:t xml:space="preserve">are arranged, </w:t>
      </w:r>
    </w:p>
    <w:p w14:paraId="56433A6B"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I </w:t>
      </w:r>
      <w:proofErr w:type="gramStart"/>
      <w:r w:rsidRPr="004035FE">
        <w:rPr>
          <w:rFonts w:ascii="Arial" w:eastAsia="Times New Roman" w:hAnsi="Arial" w:cs="Arial"/>
          <w:b w:val="0"/>
          <w:bCs w:val="0"/>
          <w:kern w:val="0"/>
          <w:sz w:val="20"/>
          <w:szCs w:val="20"/>
          <w14:ligatures w14:val="none"/>
        </w:rPr>
        <w:t>is</w:t>
      </w:r>
      <w:proofErr w:type="gramEnd"/>
      <w:r w:rsidRPr="004035FE">
        <w:rPr>
          <w:rFonts w:ascii="Arial" w:eastAsia="Times New Roman" w:hAnsi="Arial" w:cs="Arial"/>
          <w:b w:val="0"/>
          <w:bCs w:val="0"/>
          <w:kern w:val="0"/>
          <w:sz w:val="20"/>
          <w:szCs w:val="20"/>
          <w14:ligatures w14:val="none"/>
        </w:rPr>
        <w:t xml:space="preserve"> an apparently dimensioned vector of area, </w:t>
      </w:r>
    </w:p>
    <w:p w14:paraId="6C24F5D6"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e is the vector of absolute errors (|U|) </w:t>
      </w:r>
    </w:p>
    <w:p w14:paraId="60F7F0DA"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Y is the vector of export to each country. </w:t>
      </w:r>
    </w:p>
    <w:p w14:paraId="22DFBA6E"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 xml:space="preserve">X is the block diagonal matrix of lagged values of Y </w:t>
      </w:r>
    </w:p>
    <w:p w14:paraId="7BFFE2A0"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V is the vector of errors</w:t>
      </w:r>
    </w:p>
    <w:p w14:paraId="22A61E12" w14:textId="77777777" w:rsidR="007E70C6" w:rsidRPr="004035FE" w:rsidRDefault="007E70C6" w:rsidP="004035FE">
      <w:pPr>
        <w:widowControl w:val="0"/>
        <w:autoSpaceDE w:val="0"/>
        <w:autoSpaceDN w:val="0"/>
        <w:spacing w:after="0" w:line="240" w:lineRule="auto"/>
        <w:ind w:left="720"/>
        <w:jc w:val="both"/>
        <w:rPr>
          <w:rFonts w:ascii="Arial" w:eastAsia="Times New Roman" w:hAnsi="Arial" w:cs="Arial"/>
          <w:b w:val="0"/>
          <w:bCs w:val="0"/>
          <w:kern w:val="0"/>
          <w:sz w:val="20"/>
          <w:szCs w:val="20"/>
          <w14:ligatures w14:val="none"/>
        </w:rPr>
      </w:pPr>
      <w:r w:rsidRPr="004035FE">
        <w:rPr>
          <w:rFonts w:ascii="Arial" w:eastAsia="Times New Roman" w:hAnsi="Arial" w:cs="Arial"/>
          <w:b w:val="0"/>
          <w:bCs w:val="0"/>
          <w:kern w:val="0"/>
          <w:sz w:val="20"/>
          <w:szCs w:val="20"/>
          <w14:ligatures w14:val="none"/>
        </w:rPr>
        <w:t>G is the grouping matrix to add the row elements of P arranged in P* to unity.</w:t>
      </w:r>
    </w:p>
    <w:p w14:paraId="36F41E2D" w14:textId="77777777" w:rsidR="007A3614" w:rsidRDefault="007A3614" w:rsidP="004035FE">
      <w:pPr>
        <w:spacing w:after="0" w:line="240" w:lineRule="auto"/>
        <w:rPr>
          <w:rFonts w:ascii="Arial" w:hAnsi="Arial" w:cs="Arial"/>
          <w:sz w:val="20"/>
          <w:szCs w:val="20"/>
        </w:rPr>
      </w:pPr>
    </w:p>
    <w:p w14:paraId="0F40D9A4" w14:textId="77777777" w:rsidR="007A3614" w:rsidRDefault="007A3614" w:rsidP="004035FE">
      <w:pPr>
        <w:spacing w:after="0" w:line="240" w:lineRule="auto"/>
        <w:rPr>
          <w:rFonts w:ascii="Arial" w:hAnsi="Arial" w:cs="Arial"/>
          <w:sz w:val="20"/>
          <w:szCs w:val="20"/>
        </w:rPr>
      </w:pPr>
    </w:p>
    <w:p w14:paraId="30659CE4" w14:textId="77777777" w:rsidR="007A3614" w:rsidRDefault="007A3614" w:rsidP="004035FE">
      <w:pPr>
        <w:spacing w:after="0" w:line="240" w:lineRule="auto"/>
        <w:rPr>
          <w:rFonts w:ascii="Arial" w:hAnsi="Arial" w:cs="Arial"/>
          <w:sz w:val="20"/>
          <w:szCs w:val="20"/>
        </w:rPr>
      </w:pPr>
    </w:p>
    <w:p w14:paraId="410F4893" w14:textId="13EA40B8" w:rsidR="005C79C5" w:rsidRPr="00E91B61" w:rsidRDefault="00E91B61" w:rsidP="004035FE">
      <w:pPr>
        <w:spacing w:after="0" w:line="240" w:lineRule="auto"/>
        <w:rPr>
          <w:rFonts w:ascii="Arial" w:hAnsi="Arial" w:cs="Arial"/>
          <w:sz w:val="22"/>
          <w:szCs w:val="22"/>
        </w:rPr>
      </w:pPr>
      <w:r w:rsidRPr="00E91B61">
        <w:rPr>
          <w:rFonts w:ascii="Arial" w:hAnsi="Arial" w:cs="Arial"/>
          <w:sz w:val="22"/>
          <w:szCs w:val="22"/>
        </w:rPr>
        <w:t>RESULT AND DISCUSSION</w:t>
      </w:r>
    </w:p>
    <w:p w14:paraId="5524095D" w14:textId="77777777" w:rsidR="005C79C5" w:rsidRPr="004035FE" w:rsidRDefault="005C79C5"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Supply and Distribution of Soybean Meal</w:t>
      </w:r>
    </w:p>
    <w:p w14:paraId="55DA4CF5" w14:textId="2DE971C3" w:rsidR="00954F86" w:rsidRPr="004035FE" w:rsidRDefault="00954F86"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14:ligatures w14:val="none"/>
        </w:rPr>
      </w:pPr>
      <w:r w:rsidRPr="004035FE">
        <w:rPr>
          <w:rFonts w:ascii="Arial" w:eastAsiaTheme="minorEastAsia" w:hAnsi="Arial" w:cs="Arial"/>
          <w:b w:val="0"/>
          <w:bCs w:val="0"/>
          <w:kern w:val="0"/>
          <w:sz w:val="20"/>
          <w:szCs w:val="20"/>
          <w14:ligatures w14:val="none"/>
        </w:rPr>
        <w:t xml:space="preserve">The supply and distribution of soybean meal in India from 1993 to 2022, as presented in Table </w:t>
      </w:r>
      <w:r w:rsidR="00DA0BA8" w:rsidRPr="004035FE">
        <w:rPr>
          <w:rFonts w:ascii="Arial" w:eastAsiaTheme="minorEastAsia" w:hAnsi="Arial" w:cs="Arial"/>
          <w:b w:val="0"/>
          <w:bCs w:val="0"/>
          <w:kern w:val="0"/>
          <w:sz w:val="20"/>
          <w:szCs w:val="20"/>
          <w14:ligatures w14:val="none"/>
        </w:rPr>
        <w:t>1</w:t>
      </w:r>
      <w:r w:rsidRPr="004035FE">
        <w:rPr>
          <w:rFonts w:ascii="Arial" w:eastAsiaTheme="minorEastAsia" w:hAnsi="Arial" w:cs="Arial"/>
          <w:b w:val="0"/>
          <w:bCs w:val="0"/>
          <w:kern w:val="0"/>
          <w:sz w:val="20"/>
          <w:szCs w:val="20"/>
          <w14:ligatures w14:val="none"/>
        </w:rPr>
        <w:t>, Soybean meal production in India vary over the years, with 2880 thousand metric tonnes produced in 1993 and peaking at 8000 thousand metric tonnes in 2020 and 2022. Domestic production consistently surpassed domestic demand in India. Imports of soybean meal played a relatively minor role in meeting domestic demands, with only a few instances of significant imports, such as 614.56 thousand metric tonnes in 2021 and 267.95 thousand metric tonnes in 2022. Import was increased from last few years it results in decrease in export volume. The total supply of soybean meal, comprising opening stock, production and imports, demonstrated an increasing trend over the years, with production accounting for the major share. Total supply ranges from 2880 to 8689.95 thousand metric tonnes.</w:t>
      </w:r>
    </w:p>
    <w:p w14:paraId="35BD0DF8" w14:textId="2573463C" w:rsidR="00954F86" w:rsidRPr="004035FE" w:rsidRDefault="00954F86"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14:ligatures w14:val="none"/>
        </w:rPr>
      </w:pPr>
      <w:r w:rsidRPr="004035FE">
        <w:rPr>
          <w:rFonts w:ascii="Arial" w:eastAsiaTheme="minorEastAsia" w:hAnsi="Arial" w:cs="Arial"/>
          <w:b w:val="0"/>
          <w:bCs w:val="0"/>
          <w:kern w:val="0"/>
          <w:sz w:val="20"/>
          <w:szCs w:val="20"/>
          <w14:ligatures w14:val="none"/>
        </w:rPr>
        <w:t>Domestic utilization of soybean meal increased significantly, from 124.16 thousand metric tonnes in 1993 to 7719.59 thousand metric tonnes in 2022. Last few years had displayed sudden increase in domestic demand for soybean meal and it results in decline in export volume and increase in import.  Exports of soybean meal showed significant fluctuations but declined over the period due to increased domestic demand. In 1993 soybean meal export was 2755.84 thousand metric tonnes and it was fallen to 778.36 thousand metric tonnes in 2022, while highest export quantity was 6067.16 thousand metric tonnes in 2008. The data suggested that India's soybean meal market was largely driven by domestic production, with imports playing a relatively minor role. India was one of the major exporting countries.</w:t>
      </w:r>
    </w:p>
    <w:p w14:paraId="1804E90B" w14:textId="49354A9A" w:rsidR="005C79C5" w:rsidRPr="004035FE" w:rsidRDefault="00062A78"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1 </w:t>
      </w:r>
      <w:r w:rsidRPr="004035FE">
        <w:rPr>
          <w:rFonts w:ascii="Arial" w:eastAsiaTheme="minorEastAsia" w:hAnsi="Arial" w:cs="Arial"/>
          <w:kern w:val="0"/>
          <w:sz w:val="20"/>
          <w:szCs w:val="20"/>
          <w14:ligatures w14:val="none"/>
        </w:rPr>
        <w:tab/>
      </w:r>
      <w:r w:rsidR="005C79C5" w:rsidRPr="004035FE">
        <w:rPr>
          <w:rFonts w:ascii="Arial" w:eastAsiaTheme="minorEastAsia" w:hAnsi="Arial" w:cs="Arial"/>
          <w:kern w:val="0"/>
          <w:sz w:val="20"/>
          <w:szCs w:val="20"/>
          <w14:ligatures w14:val="none"/>
        </w:rPr>
        <w:t>Supply and Distribution of Soybean Meal</w:t>
      </w:r>
    </w:p>
    <w:tbl>
      <w:tblPr>
        <w:tblW w:w="0" w:type="auto"/>
        <w:tblLook w:val="04A0" w:firstRow="1" w:lastRow="0" w:firstColumn="1" w:lastColumn="0" w:noHBand="0" w:noVBand="1"/>
      </w:tblPr>
      <w:tblGrid>
        <w:gridCol w:w="1134"/>
        <w:gridCol w:w="1271"/>
        <w:gridCol w:w="1370"/>
        <w:gridCol w:w="1260"/>
        <w:gridCol w:w="1530"/>
        <w:gridCol w:w="1530"/>
        <w:gridCol w:w="1255"/>
      </w:tblGrid>
      <w:tr w:rsidR="005C79C5" w:rsidRPr="004035FE" w14:paraId="430745E5" w14:textId="77777777" w:rsidTr="00A16D2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14:paraId="0F6CFEA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lastRenderedPageBreak/>
              <w:t>Year</w:t>
            </w:r>
          </w:p>
        </w:tc>
        <w:tc>
          <w:tcPr>
            <w:tcW w:w="1271" w:type="dxa"/>
            <w:tcBorders>
              <w:top w:val="single" w:sz="4" w:space="0" w:color="auto"/>
              <w:left w:val="nil"/>
              <w:bottom w:val="single" w:sz="4" w:space="0" w:color="auto"/>
              <w:right w:val="single" w:sz="4" w:space="0" w:color="auto"/>
            </w:tcBorders>
            <w:hideMark/>
          </w:tcPr>
          <w:p w14:paraId="6370F95E"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Opening Stock</w:t>
            </w:r>
          </w:p>
          <w:p w14:paraId="001B82A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370" w:type="dxa"/>
            <w:tcBorders>
              <w:top w:val="single" w:sz="4" w:space="0" w:color="auto"/>
              <w:left w:val="nil"/>
              <w:bottom w:val="single" w:sz="4" w:space="0" w:color="auto"/>
              <w:right w:val="single" w:sz="4" w:space="0" w:color="auto"/>
            </w:tcBorders>
            <w:vAlign w:val="center"/>
            <w:hideMark/>
          </w:tcPr>
          <w:p w14:paraId="3A705C5F"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Production</w:t>
            </w:r>
          </w:p>
          <w:p w14:paraId="03946D3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260" w:type="dxa"/>
            <w:tcBorders>
              <w:top w:val="single" w:sz="4" w:space="0" w:color="auto"/>
              <w:left w:val="nil"/>
              <w:bottom w:val="single" w:sz="4" w:space="0" w:color="auto"/>
              <w:right w:val="single" w:sz="4" w:space="0" w:color="auto"/>
            </w:tcBorders>
            <w:vAlign w:val="center"/>
            <w:hideMark/>
          </w:tcPr>
          <w:p w14:paraId="702EFB38"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Import</w:t>
            </w:r>
          </w:p>
          <w:p w14:paraId="5568998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530" w:type="dxa"/>
            <w:tcBorders>
              <w:top w:val="single" w:sz="4" w:space="0" w:color="auto"/>
              <w:left w:val="nil"/>
              <w:bottom w:val="single" w:sz="4" w:space="0" w:color="auto"/>
              <w:right w:val="single" w:sz="4" w:space="0" w:color="auto"/>
            </w:tcBorders>
            <w:vAlign w:val="center"/>
            <w:hideMark/>
          </w:tcPr>
          <w:p w14:paraId="28D72943"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Total Supply</w:t>
            </w:r>
          </w:p>
          <w:p w14:paraId="6156B8E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530" w:type="dxa"/>
            <w:tcBorders>
              <w:top w:val="single" w:sz="4" w:space="0" w:color="auto"/>
              <w:left w:val="nil"/>
              <w:bottom w:val="single" w:sz="4" w:space="0" w:color="auto"/>
              <w:right w:val="single" w:sz="4" w:space="0" w:color="auto"/>
            </w:tcBorders>
            <w:vAlign w:val="center"/>
            <w:hideMark/>
          </w:tcPr>
          <w:p w14:paraId="5700F772"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Domestic Utilization</w:t>
            </w:r>
          </w:p>
          <w:p w14:paraId="5B21B5B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c>
          <w:tcPr>
            <w:tcW w:w="1255" w:type="dxa"/>
            <w:tcBorders>
              <w:top w:val="single" w:sz="4" w:space="0" w:color="auto"/>
              <w:left w:val="nil"/>
              <w:bottom w:val="single" w:sz="4" w:space="0" w:color="auto"/>
              <w:right w:val="single" w:sz="4" w:space="0" w:color="auto"/>
            </w:tcBorders>
            <w:vAlign w:val="center"/>
            <w:hideMark/>
          </w:tcPr>
          <w:p w14:paraId="37451D80" w14:textId="77777777" w:rsidR="005C79C5" w:rsidRPr="004035FE" w:rsidRDefault="005C79C5" w:rsidP="004035FE">
            <w:pPr>
              <w:spacing w:after="0" w:line="240" w:lineRule="auto"/>
              <w:jc w:val="center"/>
              <w:rPr>
                <w:rFonts w:ascii="Arial" w:hAnsi="Arial" w:cs="Arial"/>
                <w:b w:val="0"/>
                <w:bCs w:val="0"/>
                <w:sz w:val="20"/>
                <w:szCs w:val="20"/>
              </w:rPr>
            </w:pPr>
            <w:r w:rsidRPr="004035FE">
              <w:rPr>
                <w:rFonts w:ascii="Arial" w:hAnsi="Arial" w:cs="Arial"/>
                <w:b w:val="0"/>
                <w:bCs w:val="0"/>
                <w:sz w:val="20"/>
                <w:szCs w:val="20"/>
              </w:rPr>
              <w:t>Exports</w:t>
            </w:r>
          </w:p>
          <w:p w14:paraId="7189802E" w14:textId="77777777" w:rsidR="005C79C5" w:rsidRPr="004035FE" w:rsidRDefault="005C79C5" w:rsidP="004035FE">
            <w:pPr>
              <w:spacing w:after="0" w:line="240" w:lineRule="auto"/>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 MT)</w:t>
            </w:r>
          </w:p>
        </w:tc>
      </w:tr>
      <w:tr w:rsidR="005C79C5" w:rsidRPr="004035FE" w14:paraId="29A58F95"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9112C4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1993</w:t>
            </w:r>
          </w:p>
        </w:tc>
        <w:tc>
          <w:tcPr>
            <w:tcW w:w="1271" w:type="dxa"/>
            <w:tcBorders>
              <w:top w:val="nil"/>
              <w:left w:val="nil"/>
              <w:bottom w:val="single" w:sz="4" w:space="0" w:color="auto"/>
              <w:right w:val="single" w:sz="4" w:space="0" w:color="auto"/>
            </w:tcBorders>
            <w:noWrap/>
            <w:vAlign w:val="center"/>
            <w:hideMark/>
          </w:tcPr>
          <w:p w14:paraId="72DD2BB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29E3BA1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2880.00</w:t>
            </w:r>
          </w:p>
        </w:tc>
        <w:tc>
          <w:tcPr>
            <w:tcW w:w="1260" w:type="dxa"/>
            <w:tcBorders>
              <w:top w:val="nil"/>
              <w:left w:val="nil"/>
              <w:bottom w:val="single" w:sz="4" w:space="0" w:color="auto"/>
              <w:right w:val="single" w:sz="4" w:space="0" w:color="auto"/>
            </w:tcBorders>
            <w:noWrap/>
            <w:vAlign w:val="center"/>
            <w:hideMark/>
          </w:tcPr>
          <w:p w14:paraId="2067DD4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530" w:type="dxa"/>
            <w:tcBorders>
              <w:top w:val="nil"/>
              <w:left w:val="nil"/>
              <w:bottom w:val="single" w:sz="4" w:space="0" w:color="auto"/>
              <w:right w:val="single" w:sz="4" w:space="0" w:color="auto"/>
            </w:tcBorders>
            <w:noWrap/>
            <w:vAlign w:val="center"/>
            <w:hideMark/>
          </w:tcPr>
          <w:p w14:paraId="4B9FBD9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2880.00</w:t>
            </w:r>
          </w:p>
        </w:tc>
        <w:tc>
          <w:tcPr>
            <w:tcW w:w="1530" w:type="dxa"/>
            <w:tcBorders>
              <w:top w:val="nil"/>
              <w:left w:val="nil"/>
              <w:bottom w:val="single" w:sz="4" w:space="0" w:color="auto"/>
              <w:right w:val="single" w:sz="4" w:space="0" w:color="auto"/>
            </w:tcBorders>
            <w:noWrap/>
            <w:vAlign w:val="center"/>
            <w:hideMark/>
          </w:tcPr>
          <w:p w14:paraId="4A39EFF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124.16</w:t>
            </w:r>
          </w:p>
        </w:tc>
        <w:tc>
          <w:tcPr>
            <w:tcW w:w="1255" w:type="dxa"/>
            <w:tcBorders>
              <w:top w:val="nil"/>
              <w:left w:val="nil"/>
              <w:bottom w:val="single" w:sz="4" w:space="0" w:color="auto"/>
              <w:right w:val="single" w:sz="4" w:space="0" w:color="auto"/>
            </w:tcBorders>
            <w:noWrap/>
            <w:vAlign w:val="center"/>
            <w:hideMark/>
          </w:tcPr>
          <w:p w14:paraId="2BB714C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2755.84</w:t>
            </w:r>
          </w:p>
        </w:tc>
      </w:tr>
      <w:tr w:rsidR="005C79C5" w:rsidRPr="004035FE" w14:paraId="6AB6FBC9"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F8206D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1994</w:t>
            </w:r>
          </w:p>
        </w:tc>
        <w:tc>
          <w:tcPr>
            <w:tcW w:w="1271" w:type="dxa"/>
            <w:tcBorders>
              <w:top w:val="nil"/>
              <w:left w:val="nil"/>
              <w:bottom w:val="single" w:sz="4" w:space="0" w:color="auto"/>
              <w:right w:val="single" w:sz="4" w:space="0" w:color="auto"/>
            </w:tcBorders>
            <w:noWrap/>
            <w:vAlign w:val="center"/>
            <w:hideMark/>
          </w:tcPr>
          <w:p w14:paraId="4A4C68E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70612B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2200.00</w:t>
            </w:r>
          </w:p>
        </w:tc>
        <w:tc>
          <w:tcPr>
            <w:tcW w:w="1260" w:type="dxa"/>
            <w:tcBorders>
              <w:top w:val="nil"/>
              <w:left w:val="nil"/>
              <w:bottom w:val="single" w:sz="4" w:space="0" w:color="auto"/>
              <w:right w:val="single" w:sz="4" w:space="0" w:color="auto"/>
            </w:tcBorders>
            <w:noWrap/>
            <w:vAlign w:val="center"/>
            <w:hideMark/>
          </w:tcPr>
          <w:p w14:paraId="5AD849A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0.23</w:t>
            </w:r>
          </w:p>
        </w:tc>
        <w:tc>
          <w:tcPr>
            <w:tcW w:w="1530" w:type="dxa"/>
            <w:tcBorders>
              <w:top w:val="nil"/>
              <w:left w:val="nil"/>
              <w:bottom w:val="single" w:sz="4" w:space="0" w:color="auto"/>
              <w:right w:val="single" w:sz="4" w:space="0" w:color="auto"/>
            </w:tcBorders>
            <w:noWrap/>
            <w:vAlign w:val="center"/>
            <w:hideMark/>
          </w:tcPr>
          <w:p w14:paraId="368F657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2200.23</w:t>
            </w:r>
          </w:p>
        </w:tc>
        <w:tc>
          <w:tcPr>
            <w:tcW w:w="1530" w:type="dxa"/>
            <w:tcBorders>
              <w:top w:val="nil"/>
              <w:left w:val="nil"/>
              <w:bottom w:val="single" w:sz="4" w:space="0" w:color="auto"/>
              <w:right w:val="single" w:sz="4" w:space="0" w:color="auto"/>
            </w:tcBorders>
            <w:noWrap/>
            <w:vAlign w:val="center"/>
            <w:hideMark/>
          </w:tcPr>
          <w:p w14:paraId="3634441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270.49</w:t>
            </w:r>
          </w:p>
        </w:tc>
        <w:tc>
          <w:tcPr>
            <w:tcW w:w="1255" w:type="dxa"/>
            <w:tcBorders>
              <w:top w:val="nil"/>
              <w:left w:val="nil"/>
              <w:bottom w:val="single" w:sz="4" w:space="0" w:color="auto"/>
              <w:right w:val="single" w:sz="4" w:space="0" w:color="auto"/>
            </w:tcBorders>
            <w:noWrap/>
            <w:vAlign w:val="center"/>
            <w:hideMark/>
          </w:tcPr>
          <w:p w14:paraId="0E26347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1929.74</w:t>
            </w:r>
          </w:p>
        </w:tc>
      </w:tr>
      <w:tr w:rsidR="005C79C5" w:rsidRPr="004035FE" w14:paraId="087599D3"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8E6505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1995</w:t>
            </w:r>
          </w:p>
        </w:tc>
        <w:tc>
          <w:tcPr>
            <w:tcW w:w="1271" w:type="dxa"/>
            <w:tcBorders>
              <w:top w:val="nil"/>
              <w:left w:val="nil"/>
              <w:bottom w:val="single" w:sz="4" w:space="0" w:color="auto"/>
              <w:right w:val="single" w:sz="4" w:space="0" w:color="auto"/>
            </w:tcBorders>
            <w:noWrap/>
            <w:vAlign w:val="center"/>
            <w:hideMark/>
          </w:tcPr>
          <w:p w14:paraId="06A42EC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63A2A19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3200.00</w:t>
            </w:r>
          </w:p>
        </w:tc>
        <w:tc>
          <w:tcPr>
            <w:tcW w:w="1260" w:type="dxa"/>
            <w:tcBorders>
              <w:top w:val="nil"/>
              <w:left w:val="nil"/>
              <w:bottom w:val="single" w:sz="4" w:space="0" w:color="auto"/>
              <w:right w:val="single" w:sz="4" w:space="0" w:color="auto"/>
            </w:tcBorders>
            <w:noWrap/>
            <w:vAlign w:val="center"/>
            <w:hideMark/>
          </w:tcPr>
          <w:p w14:paraId="711D106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w:t>
            </w:r>
          </w:p>
        </w:tc>
        <w:tc>
          <w:tcPr>
            <w:tcW w:w="1530" w:type="dxa"/>
            <w:tcBorders>
              <w:top w:val="nil"/>
              <w:left w:val="nil"/>
              <w:bottom w:val="single" w:sz="4" w:space="0" w:color="auto"/>
              <w:right w:val="single" w:sz="4" w:space="0" w:color="auto"/>
            </w:tcBorders>
            <w:noWrap/>
            <w:vAlign w:val="center"/>
            <w:hideMark/>
          </w:tcPr>
          <w:p w14:paraId="030AA89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3200.03</w:t>
            </w:r>
          </w:p>
        </w:tc>
        <w:tc>
          <w:tcPr>
            <w:tcW w:w="1530" w:type="dxa"/>
            <w:tcBorders>
              <w:top w:val="nil"/>
              <w:left w:val="nil"/>
              <w:bottom w:val="single" w:sz="4" w:space="0" w:color="auto"/>
              <w:right w:val="single" w:sz="4" w:space="0" w:color="auto"/>
            </w:tcBorders>
            <w:noWrap/>
            <w:vAlign w:val="center"/>
            <w:hideMark/>
          </w:tcPr>
          <w:p w14:paraId="4AF18D3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498.23</w:t>
            </w:r>
          </w:p>
        </w:tc>
        <w:tc>
          <w:tcPr>
            <w:tcW w:w="1255" w:type="dxa"/>
            <w:tcBorders>
              <w:top w:val="nil"/>
              <w:left w:val="nil"/>
              <w:bottom w:val="single" w:sz="4" w:space="0" w:color="auto"/>
              <w:right w:val="single" w:sz="4" w:space="0" w:color="auto"/>
            </w:tcBorders>
            <w:noWrap/>
            <w:vAlign w:val="center"/>
            <w:hideMark/>
          </w:tcPr>
          <w:p w14:paraId="2FC3E00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2591.80</w:t>
            </w:r>
          </w:p>
        </w:tc>
      </w:tr>
      <w:tr w:rsidR="005C79C5" w:rsidRPr="004035FE" w14:paraId="36302F67"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29AF91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1996</w:t>
            </w:r>
          </w:p>
        </w:tc>
        <w:tc>
          <w:tcPr>
            <w:tcW w:w="1271" w:type="dxa"/>
            <w:tcBorders>
              <w:top w:val="nil"/>
              <w:left w:val="nil"/>
              <w:bottom w:val="single" w:sz="4" w:space="0" w:color="auto"/>
              <w:right w:val="single" w:sz="4" w:space="0" w:color="auto"/>
            </w:tcBorders>
            <w:noWrap/>
            <w:vAlign w:val="center"/>
            <w:hideMark/>
          </w:tcPr>
          <w:p w14:paraId="2E538FA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110.00</w:t>
            </w:r>
          </w:p>
        </w:tc>
        <w:tc>
          <w:tcPr>
            <w:tcW w:w="1370" w:type="dxa"/>
            <w:tcBorders>
              <w:top w:val="nil"/>
              <w:left w:val="nil"/>
              <w:bottom w:val="single" w:sz="4" w:space="0" w:color="auto"/>
              <w:right w:val="single" w:sz="4" w:space="0" w:color="auto"/>
            </w:tcBorders>
            <w:noWrap/>
            <w:vAlign w:val="center"/>
            <w:hideMark/>
          </w:tcPr>
          <w:p w14:paraId="56B9A88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2920.00</w:t>
            </w:r>
          </w:p>
        </w:tc>
        <w:tc>
          <w:tcPr>
            <w:tcW w:w="1260" w:type="dxa"/>
            <w:tcBorders>
              <w:top w:val="nil"/>
              <w:left w:val="nil"/>
              <w:bottom w:val="single" w:sz="4" w:space="0" w:color="auto"/>
              <w:right w:val="single" w:sz="4" w:space="0" w:color="auto"/>
            </w:tcBorders>
            <w:noWrap/>
            <w:vAlign w:val="center"/>
            <w:hideMark/>
          </w:tcPr>
          <w:p w14:paraId="2B83B7E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530" w:type="dxa"/>
            <w:tcBorders>
              <w:top w:val="nil"/>
              <w:left w:val="nil"/>
              <w:bottom w:val="single" w:sz="4" w:space="0" w:color="auto"/>
              <w:right w:val="single" w:sz="4" w:space="0" w:color="auto"/>
            </w:tcBorders>
            <w:noWrap/>
            <w:vAlign w:val="center"/>
            <w:hideMark/>
          </w:tcPr>
          <w:p w14:paraId="7733303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3030.00</w:t>
            </w:r>
          </w:p>
        </w:tc>
        <w:tc>
          <w:tcPr>
            <w:tcW w:w="1530" w:type="dxa"/>
            <w:tcBorders>
              <w:top w:val="nil"/>
              <w:left w:val="nil"/>
              <w:bottom w:val="single" w:sz="4" w:space="0" w:color="auto"/>
              <w:right w:val="single" w:sz="4" w:space="0" w:color="auto"/>
            </w:tcBorders>
            <w:noWrap/>
            <w:vAlign w:val="center"/>
            <w:hideMark/>
          </w:tcPr>
          <w:p w14:paraId="01CCE41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48.25</w:t>
            </w:r>
          </w:p>
        </w:tc>
        <w:tc>
          <w:tcPr>
            <w:tcW w:w="1255" w:type="dxa"/>
            <w:tcBorders>
              <w:top w:val="nil"/>
              <w:left w:val="nil"/>
              <w:bottom w:val="single" w:sz="4" w:space="0" w:color="auto"/>
              <w:right w:val="single" w:sz="4" w:space="0" w:color="auto"/>
            </w:tcBorders>
            <w:noWrap/>
            <w:vAlign w:val="center"/>
            <w:hideMark/>
          </w:tcPr>
          <w:p w14:paraId="2C578FB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2981.75</w:t>
            </w:r>
          </w:p>
        </w:tc>
      </w:tr>
      <w:tr w:rsidR="005C79C5" w:rsidRPr="004035FE" w14:paraId="79CC8334"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197527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1997</w:t>
            </w:r>
          </w:p>
        </w:tc>
        <w:tc>
          <w:tcPr>
            <w:tcW w:w="1271" w:type="dxa"/>
            <w:tcBorders>
              <w:top w:val="nil"/>
              <w:left w:val="nil"/>
              <w:bottom w:val="single" w:sz="4" w:space="0" w:color="auto"/>
              <w:right w:val="single" w:sz="4" w:space="0" w:color="auto"/>
            </w:tcBorders>
            <w:noWrap/>
            <w:vAlign w:val="center"/>
            <w:hideMark/>
          </w:tcPr>
          <w:p w14:paraId="5542929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75FE871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3800.00</w:t>
            </w:r>
          </w:p>
        </w:tc>
        <w:tc>
          <w:tcPr>
            <w:tcW w:w="1260" w:type="dxa"/>
            <w:tcBorders>
              <w:top w:val="nil"/>
              <w:left w:val="nil"/>
              <w:bottom w:val="single" w:sz="4" w:space="0" w:color="auto"/>
              <w:right w:val="single" w:sz="4" w:space="0" w:color="auto"/>
            </w:tcBorders>
            <w:noWrap/>
            <w:vAlign w:val="center"/>
            <w:hideMark/>
          </w:tcPr>
          <w:p w14:paraId="40916E3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0.48</w:t>
            </w:r>
          </w:p>
        </w:tc>
        <w:tc>
          <w:tcPr>
            <w:tcW w:w="1530" w:type="dxa"/>
            <w:tcBorders>
              <w:top w:val="nil"/>
              <w:left w:val="nil"/>
              <w:bottom w:val="single" w:sz="4" w:space="0" w:color="auto"/>
              <w:right w:val="single" w:sz="4" w:space="0" w:color="auto"/>
            </w:tcBorders>
            <w:noWrap/>
            <w:vAlign w:val="center"/>
            <w:hideMark/>
          </w:tcPr>
          <w:p w14:paraId="263D634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3800.48</w:t>
            </w:r>
          </w:p>
        </w:tc>
        <w:tc>
          <w:tcPr>
            <w:tcW w:w="1530" w:type="dxa"/>
            <w:tcBorders>
              <w:top w:val="nil"/>
              <w:left w:val="nil"/>
              <w:bottom w:val="single" w:sz="4" w:space="0" w:color="auto"/>
              <w:right w:val="single" w:sz="4" w:space="0" w:color="auto"/>
            </w:tcBorders>
            <w:noWrap/>
            <w:vAlign w:val="center"/>
            <w:hideMark/>
          </w:tcPr>
          <w:p w14:paraId="1C16A94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928.91</w:t>
            </w:r>
          </w:p>
        </w:tc>
        <w:tc>
          <w:tcPr>
            <w:tcW w:w="1255" w:type="dxa"/>
            <w:tcBorders>
              <w:top w:val="nil"/>
              <w:left w:val="nil"/>
              <w:bottom w:val="single" w:sz="4" w:space="0" w:color="auto"/>
              <w:right w:val="single" w:sz="4" w:space="0" w:color="auto"/>
            </w:tcBorders>
            <w:noWrap/>
            <w:vAlign w:val="center"/>
            <w:hideMark/>
          </w:tcPr>
          <w:p w14:paraId="2C6A019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2871.57</w:t>
            </w:r>
          </w:p>
        </w:tc>
      </w:tr>
      <w:tr w:rsidR="005C79C5" w:rsidRPr="004035FE" w14:paraId="61D7F29F"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5D2514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1998</w:t>
            </w:r>
          </w:p>
        </w:tc>
        <w:tc>
          <w:tcPr>
            <w:tcW w:w="1271" w:type="dxa"/>
            <w:tcBorders>
              <w:top w:val="nil"/>
              <w:left w:val="nil"/>
              <w:bottom w:val="single" w:sz="4" w:space="0" w:color="auto"/>
              <w:right w:val="single" w:sz="4" w:space="0" w:color="auto"/>
            </w:tcBorders>
            <w:noWrap/>
            <w:vAlign w:val="center"/>
            <w:hideMark/>
          </w:tcPr>
          <w:p w14:paraId="6086216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w:t>
            </w:r>
          </w:p>
        </w:tc>
        <w:tc>
          <w:tcPr>
            <w:tcW w:w="1370" w:type="dxa"/>
            <w:tcBorders>
              <w:top w:val="nil"/>
              <w:left w:val="nil"/>
              <w:bottom w:val="single" w:sz="4" w:space="0" w:color="auto"/>
              <w:right w:val="single" w:sz="4" w:space="0" w:color="auto"/>
            </w:tcBorders>
            <w:noWrap/>
            <w:vAlign w:val="center"/>
            <w:hideMark/>
          </w:tcPr>
          <w:p w14:paraId="14BD821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4295.00</w:t>
            </w:r>
          </w:p>
        </w:tc>
        <w:tc>
          <w:tcPr>
            <w:tcW w:w="1260" w:type="dxa"/>
            <w:tcBorders>
              <w:top w:val="nil"/>
              <w:left w:val="nil"/>
              <w:bottom w:val="single" w:sz="4" w:space="0" w:color="auto"/>
              <w:right w:val="single" w:sz="4" w:space="0" w:color="auto"/>
            </w:tcBorders>
            <w:noWrap/>
            <w:vAlign w:val="center"/>
            <w:hideMark/>
          </w:tcPr>
          <w:p w14:paraId="4534228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0.25</w:t>
            </w:r>
          </w:p>
        </w:tc>
        <w:tc>
          <w:tcPr>
            <w:tcW w:w="1530" w:type="dxa"/>
            <w:tcBorders>
              <w:top w:val="nil"/>
              <w:left w:val="nil"/>
              <w:bottom w:val="single" w:sz="4" w:space="0" w:color="auto"/>
              <w:right w:val="single" w:sz="4" w:space="0" w:color="auto"/>
            </w:tcBorders>
            <w:noWrap/>
            <w:vAlign w:val="center"/>
            <w:hideMark/>
          </w:tcPr>
          <w:p w14:paraId="7C1DE9D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4295.25</w:t>
            </w:r>
          </w:p>
        </w:tc>
        <w:tc>
          <w:tcPr>
            <w:tcW w:w="1530" w:type="dxa"/>
            <w:tcBorders>
              <w:top w:val="nil"/>
              <w:left w:val="nil"/>
              <w:bottom w:val="single" w:sz="4" w:space="0" w:color="auto"/>
              <w:right w:val="single" w:sz="4" w:space="0" w:color="auto"/>
            </w:tcBorders>
            <w:noWrap/>
            <w:vAlign w:val="center"/>
            <w:hideMark/>
          </w:tcPr>
          <w:p w14:paraId="22A0B18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1243.93</w:t>
            </w:r>
          </w:p>
        </w:tc>
        <w:tc>
          <w:tcPr>
            <w:tcW w:w="1255" w:type="dxa"/>
            <w:tcBorders>
              <w:top w:val="nil"/>
              <w:left w:val="nil"/>
              <w:bottom w:val="single" w:sz="4" w:space="0" w:color="auto"/>
              <w:right w:val="single" w:sz="4" w:space="0" w:color="auto"/>
            </w:tcBorders>
            <w:noWrap/>
            <w:vAlign w:val="center"/>
            <w:hideMark/>
          </w:tcPr>
          <w:p w14:paraId="09C83CF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2881.32</w:t>
            </w:r>
          </w:p>
        </w:tc>
      </w:tr>
      <w:tr w:rsidR="005C79C5" w:rsidRPr="004035FE" w14:paraId="5950CE2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483B99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1999</w:t>
            </w:r>
          </w:p>
        </w:tc>
        <w:tc>
          <w:tcPr>
            <w:tcW w:w="1271" w:type="dxa"/>
            <w:tcBorders>
              <w:top w:val="nil"/>
              <w:left w:val="nil"/>
              <w:bottom w:val="single" w:sz="4" w:space="0" w:color="auto"/>
              <w:right w:val="single" w:sz="4" w:space="0" w:color="auto"/>
            </w:tcBorders>
            <w:noWrap/>
            <w:vAlign w:val="center"/>
            <w:hideMark/>
          </w:tcPr>
          <w:p w14:paraId="3C74C5E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170.00</w:t>
            </w:r>
          </w:p>
        </w:tc>
        <w:tc>
          <w:tcPr>
            <w:tcW w:w="1370" w:type="dxa"/>
            <w:tcBorders>
              <w:top w:val="nil"/>
              <w:left w:val="nil"/>
              <w:bottom w:val="single" w:sz="4" w:space="0" w:color="auto"/>
              <w:right w:val="single" w:sz="4" w:space="0" w:color="auto"/>
            </w:tcBorders>
            <w:noWrap/>
            <w:vAlign w:val="center"/>
            <w:hideMark/>
          </w:tcPr>
          <w:p w14:paraId="66D9112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3520.00</w:t>
            </w:r>
          </w:p>
        </w:tc>
        <w:tc>
          <w:tcPr>
            <w:tcW w:w="1260" w:type="dxa"/>
            <w:tcBorders>
              <w:top w:val="nil"/>
              <w:left w:val="nil"/>
              <w:bottom w:val="single" w:sz="4" w:space="0" w:color="auto"/>
              <w:right w:val="single" w:sz="4" w:space="0" w:color="auto"/>
            </w:tcBorders>
            <w:noWrap/>
            <w:vAlign w:val="center"/>
            <w:hideMark/>
          </w:tcPr>
          <w:p w14:paraId="3073BDA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w:t>
            </w:r>
          </w:p>
        </w:tc>
        <w:tc>
          <w:tcPr>
            <w:tcW w:w="1530" w:type="dxa"/>
            <w:tcBorders>
              <w:top w:val="nil"/>
              <w:left w:val="nil"/>
              <w:bottom w:val="single" w:sz="4" w:space="0" w:color="auto"/>
              <w:right w:val="single" w:sz="4" w:space="0" w:color="auto"/>
            </w:tcBorders>
            <w:noWrap/>
            <w:vAlign w:val="center"/>
            <w:hideMark/>
          </w:tcPr>
          <w:p w14:paraId="633FFAF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3690.05</w:t>
            </w:r>
          </w:p>
        </w:tc>
        <w:tc>
          <w:tcPr>
            <w:tcW w:w="1530" w:type="dxa"/>
            <w:tcBorders>
              <w:top w:val="nil"/>
              <w:left w:val="nil"/>
              <w:bottom w:val="single" w:sz="4" w:space="0" w:color="auto"/>
              <w:right w:val="single" w:sz="4" w:space="0" w:color="auto"/>
            </w:tcBorders>
            <w:noWrap/>
            <w:vAlign w:val="center"/>
            <w:hideMark/>
          </w:tcPr>
          <w:p w14:paraId="288B0E1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1261.00</w:t>
            </w:r>
          </w:p>
        </w:tc>
        <w:tc>
          <w:tcPr>
            <w:tcW w:w="1255" w:type="dxa"/>
            <w:tcBorders>
              <w:top w:val="nil"/>
              <w:left w:val="nil"/>
              <w:bottom w:val="single" w:sz="4" w:space="0" w:color="auto"/>
              <w:right w:val="single" w:sz="4" w:space="0" w:color="auto"/>
            </w:tcBorders>
            <w:noWrap/>
            <w:vAlign w:val="center"/>
            <w:hideMark/>
          </w:tcPr>
          <w:p w14:paraId="79A8BC6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2400.05</w:t>
            </w:r>
          </w:p>
        </w:tc>
      </w:tr>
      <w:tr w:rsidR="005C79C5" w:rsidRPr="004035FE" w14:paraId="4B26FD68"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C0094A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2000</w:t>
            </w:r>
          </w:p>
        </w:tc>
        <w:tc>
          <w:tcPr>
            <w:tcW w:w="1271" w:type="dxa"/>
            <w:tcBorders>
              <w:top w:val="nil"/>
              <w:left w:val="nil"/>
              <w:bottom w:val="single" w:sz="4" w:space="0" w:color="auto"/>
              <w:right w:val="single" w:sz="4" w:space="0" w:color="auto"/>
            </w:tcBorders>
            <w:noWrap/>
            <w:vAlign w:val="center"/>
            <w:hideMark/>
          </w:tcPr>
          <w:p w14:paraId="0D532A7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29.00</w:t>
            </w:r>
          </w:p>
        </w:tc>
        <w:tc>
          <w:tcPr>
            <w:tcW w:w="1370" w:type="dxa"/>
            <w:tcBorders>
              <w:top w:val="nil"/>
              <w:left w:val="nil"/>
              <w:bottom w:val="single" w:sz="4" w:space="0" w:color="auto"/>
              <w:right w:val="single" w:sz="4" w:space="0" w:color="auto"/>
            </w:tcBorders>
            <w:noWrap/>
            <w:vAlign w:val="center"/>
            <w:hideMark/>
          </w:tcPr>
          <w:p w14:paraId="4A90539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3600.00</w:t>
            </w:r>
          </w:p>
        </w:tc>
        <w:tc>
          <w:tcPr>
            <w:tcW w:w="1260" w:type="dxa"/>
            <w:tcBorders>
              <w:top w:val="nil"/>
              <w:left w:val="nil"/>
              <w:bottom w:val="single" w:sz="4" w:space="0" w:color="auto"/>
              <w:right w:val="single" w:sz="4" w:space="0" w:color="auto"/>
            </w:tcBorders>
            <w:noWrap/>
            <w:vAlign w:val="center"/>
            <w:hideMark/>
          </w:tcPr>
          <w:p w14:paraId="1DE2E10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0.13</w:t>
            </w:r>
          </w:p>
        </w:tc>
        <w:tc>
          <w:tcPr>
            <w:tcW w:w="1530" w:type="dxa"/>
            <w:tcBorders>
              <w:top w:val="nil"/>
              <w:left w:val="nil"/>
              <w:bottom w:val="single" w:sz="4" w:space="0" w:color="auto"/>
              <w:right w:val="single" w:sz="4" w:space="0" w:color="auto"/>
            </w:tcBorders>
            <w:noWrap/>
            <w:vAlign w:val="center"/>
            <w:hideMark/>
          </w:tcPr>
          <w:p w14:paraId="23E0A7D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3629.13</w:t>
            </w:r>
          </w:p>
        </w:tc>
        <w:tc>
          <w:tcPr>
            <w:tcW w:w="1530" w:type="dxa"/>
            <w:tcBorders>
              <w:top w:val="nil"/>
              <w:left w:val="nil"/>
              <w:bottom w:val="single" w:sz="4" w:space="0" w:color="auto"/>
              <w:right w:val="single" w:sz="4" w:space="0" w:color="auto"/>
            </w:tcBorders>
            <w:noWrap/>
            <w:vAlign w:val="center"/>
            <w:hideMark/>
          </w:tcPr>
          <w:p w14:paraId="7C9376B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645.69</w:t>
            </w:r>
          </w:p>
        </w:tc>
        <w:tc>
          <w:tcPr>
            <w:tcW w:w="1255" w:type="dxa"/>
            <w:tcBorders>
              <w:top w:val="nil"/>
              <w:left w:val="nil"/>
              <w:bottom w:val="single" w:sz="4" w:space="0" w:color="auto"/>
              <w:right w:val="single" w:sz="4" w:space="0" w:color="auto"/>
            </w:tcBorders>
            <w:noWrap/>
            <w:vAlign w:val="center"/>
            <w:hideMark/>
          </w:tcPr>
          <w:p w14:paraId="403EFAC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2749.44</w:t>
            </w:r>
          </w:p>
        </w:tc>
      </w:tr>
      <w:tr w:rsidR="005C79C5" w:rsidRPr="004035FE" w14:paraId="7CB47F01"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1D44E3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2001</w:t>
            </w:r>
          </w:p>
        </w:tc>
        <w:tc>
          <w:tcPr>
            <w:tcW w:w="1271" w:type="dxa"/>
            <w:tcBorders>
              <w:top w:val="nil"/>
              <w:left w:val="nil"/>
              <w:bottom w:val="single" w:sz="4" w:space="0" w:color="auto"/>
              <w:right w:val="single" w:sz="4" w:space="0" w:color="auto"/>
            </w:tcBorders>
            <w:noWrap/>
            <w:vAlign w:val="center"/>
            <w:hideMark/>
          </w:tcPr>
          <w:p w14:paraId="38C90F6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234.00</w:t>
            </w:r>
          </w:p>
        </w:tc>
        <w:tc>
          <w:tcPr>
            <w:tcW w:w="1370" w:type="dxa"/>
            <w:tcBorders>
              <w:top w:val="nil"/>
              <w:left w:val="nil"/>
              <w:bottom w:val="single" w:sz="4" w:space="0" w:color="auto"/>
              <w:right w:val="single" w:sz="4" w:space="0" w:color="auto"/>
            </w:tcBorders>
            <w:noWrap/>
            <w:vAlign w:val="center"/>
            <w:hideMark/>
          </w:tcPr>
          <w:p w14:paraId="146105E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3520.00</w:t>
            </w:r>
          </w:p>
        </w:tc>
        <w:tc>
          <w:tcPr>
            <w:tcW w:w="1260" w:type="dxa"/>
            <w:tcBorders>
              <w:top w:val="nil"/>
              <w:left w:val="nil"/>
              <w:bottom w:val="single" w:sz="4" w:space="0" w:color="auto"/>
              <w:right w:val="single" w:sz="4" w:space="0" w:color="auto"/>
            </w:tcBorders>
            <w:noWrap/>
            <w:vAlign w:val="center"/>
            <w:hideMark/>
          </w:tcPr>
          <w:p w14:paraId="692CA28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18.61</w:t>
            </w:r>
          </w:p>
        </w:tc>
        <w:tc>
          <w:tcPr>
            <w:tcW w:w="1530" w:type="dxa"/>
            <w:tcBorders>
              <w:top w:val="nil"/>
              <w:left w:val="nil"/>
              <w:bottom w:val="single" w:sz="4" w:space="0" w:color="auto"/>
              <w:right w:val="single" w:sz="4" w:space="0" w:color="auto"/>
            </w:tcBorders>
            <w:noWrap/>
            <w:vAlign w:val="center"/>
            <w:hideMark/>
          </w:tcPr>
          <w:p w14:paraId="7063B13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3772.61</w:t>
            </w:r>
          </w:p>
        </w:tc>
        <w:tc>
          <w:tcPr>
            <w:tcW w:w="1530" w:type="dxa"/>
            <w:tcBorders>
              <w:top w:val="nil"/>
              <w:left w:val="nil"/>
              <w:bottom w:val="single" w:sz="4" w:space="0" w:color="auto"/>
              <w:right w:val="single" w:sz="4" w:space="0" w:color="auto"/>
            </w:tcBorders>
            <w:noWrap/>
            <w:vAlign w:val="center"/>
            <w:hideMark/>
          </w:tcPr>
          <w:p w14:paraId="3B92703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1447.05</w:t>
            </w:r>
          </w:p>
        </w:tc>
        <w:tc>
          <w:tcPr>
            <w:tcW w:w="1255" w:type="dxa"/>
            <w:tcBorders>
              <w:top w:val="nil"/>
              <w:left w:val="nil"/>
              <w:bottom w:val="single" w:sz="4" w:space="0" w:color="auto"/>
              <w:right w:val="single" w:sz="4" w:space="0" w:color="auto"/>
            </w:tcBorders>
            <w:noWrap/>
            <w:vAlign w:val="center"/>
            <w:hideMark/>
          </w:tcPr>
          <w:p w14:paraId="7BE78A6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1992.56</w:t>
            </w:r>
          </w:p>
        </w:tc>
      </w:tr>
      <w:tr w:rsidR="005C79C5" w:rsidRPr="004035FE" w14:paraId="379EBA61"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3794C9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2002</w:t>
            </w:r>
          </w:p>
        </w:tc>
        <w:tc>
          <w:tcPr>
            <w:tcW w:w="1271" w:type="dxa"/>
            <w:tcBorders>
              <w:top w:val="nil"/>
              <w:left w:val="nil"/>
              <w:bottom w:val="single" w:sz="4" w:space="0" w:color="auto"/>
              <w:right w:val="single" w:sz="4" w:space="0" w:color="auto"/>
            </w:tcBorders>
            <w:noWrap/>
            <w:vAlign w:val="center"/>
            <w:hideMark/>
          </w:tcPr>
          <w:p w14:paraId="4F7B0C4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333.00</w:t>
            </w:r>
          </w:p>
        </w:tc>
        <w:tc>
          <w:tcPr>
            <w:tcW w:w="1370" w:type="dxa"/>
            <w:tcBorders>
              <w:top w:val="nil"/>
              <w:left w:val="nil"/>
              <w:bottom w:val="single" w:sz="4" w:space="0" w:color="auto"/>
              <w:right w:val="single" w:sz="4" w:space="0" w:color="auto"/>
            </w:tcBorders>
            <w:noWrap/>
            <w:vAlign w:val="center"/>
            <w:hideMark/>
          </w:tcPr>
          <w:p w14:paraId="3E91C83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2720.00</w:t>
            </w:r>
          </w:p>
        </w:tc>
        <w:tc>
          <w:tcPr>
            <w:tcW w:w="1260" w:type="dxa"/>
            <w:tcBorders>
              <w:top w:val="nil"/>
              <w:left w:val="nil"/>
              <w:bottom w:val="single" w:sz="4" w:space="0" w:color="auto"/>
              <w:right w:val="single" w:sz="4" w:space="0" w:color="auto"/>
            </w:tcBorders>
            <w:noWrap/>
            <w:vAlign w:val="center"/>
            <w:hideMark/>
          </w:tcPr>
          <w:p w14:paraId="79BAE56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0.09</w:t>
            </w:r>
          </w:p>
        </w:tc>
        <w:tc>
          <w:tcPr>
            <w:tcW w:w="1530" w:type="dxa"/>
            <w:tcBorders>
              <w:top w:val="nil"/>
              <w:left w:val="nil"/>
              <w:bottom w:val="single" w:sz="4" w:space="0" w:color="auto"/>
              <w:right w:val="single" w:sz="4" w:space="0" w:color="auto"/>
            </w:tcBorders>
            <w:noWrap/>
            <w:vAlign w:val="center"/>
            <w:hideMark/>
          </w:tcPr>
          <w:p w14:paraId="1200AC0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3053.09</w:t>
            </w:r>
          </w:p>
        </w:tc>
        <w:tc>
          <w:tcPr>
            <w:tcW w:w="1530" w:type="dxa"/>
            <w:tcBorders>
              <w:top w:val="nil"/>
              <w:left w:val="nil"/>
              <w:bottom w:val="single" w:sz="4" w:space="0" w:color="auto"/>
              <w:right w:val="single" w:sz="4" w:space="0" w:color="auto"/>
            </w:tcBorders>
            <w:noWrap/>
            <w:vAlign w:val="center"/>
            <w:hideMark/>
          </w:tcPr>
          <w:p w14:paraId="3ED4D7D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849.47</w:t>
            </w:r>
          </w:p>
        </w:tc>
        <w:tc>
          <w:tcPr>
            <w:tcW w:w="1255" w:type="dxa"/>
            <w:tcBorders>
              <w:top w:val="nil"/>
              <w:left w:val="nil"/>
              <w:bottom w:val="single" w:sz="4" w:space="0" w:color="auto"/>
              <w:right w:val="single" w:sz="4" w:space="0" w:color="auto"/>
            </w:tcBorders>
            <w:noWrap/>
            <w:vAlign w:val="center"/>
            <w:hideMark/>
          </w:tcPr>
          <w:p w14:paraId="066A507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2017.62</w:t>
            </w:r>
          </w:p>
        </w:tc>
      </w:tr>
      <w:tr w:rsidR="005C79C5" w:rsidRPr="004035FE" w14:paraId="4DD3D4D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F60F57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2003</w:t>
            </w:r>
          </w:p>
        </w:tc>
        <w:tc>
          <w:tcPr>
            <w:tcW w:w="1271" w:type="dxa"/>
            <w:tcBorders>
              <w:top w:val="nil"/>
              <w:left w:val="nil"/>
              <w:bottom w:val="single" w:sz="4" w:space="0" w:color="auto"/>
              <w:right w:val="single" w:sz="4" w:space="0" w:color="auto"/>
            </w:tcBorders>
            <w:noWrap/>
            <w:vAlign w:val="center"/>
            <w:hideMark/>
          </w:tcPr>
          <w:p w14:paraId="25B5314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186.00</w:t>
            </w:r>
          </w:p>
        </w:tc>
        <w:tc>
          <w:tcPr>
            <w:tcW w:w="1370" w:type="dxa"/>
            <w:tcBorders>
              <w:top w:val="nil"/>
              <w:left w:val="nil"/>
              <w:bottom w:val="single" w:sz="4" w:space="0" w:color="auto"/>
              <w:right w:val="single" w:sz="4" w:space="0" w:color="auto"/>
            </w:tcBorders>
            <w:noWrap/>
            <w:vAlign w:val="center"/>
            <w:hideMark/>
          </w:tcPr>
          <w:p w14:paraId="3330CF0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4480.00</w:t>
            </w:r>
          </w:p>
        </w:tc>
        <w:tc>
          <w:tcPr>
            <w:tcW w:w="1260" w:type="dxa"/>
            <w:tcBorders>
              <w:top w:val="nil"/>
              <w:left w:val="nil"/>
              <w:bottom w:val="single" w:sz="4" w:space="0" w:color="auto"/>
              <w:right w:val="single" w:sz="4" w:space="0" w:color="auto"/>
            </w:tcBorders>
            <w:noWrap/>
            <w:vAlign w:val="center"/>
            <w:hideMark/>
          </w:tcPr>
          <w:p w14:paraId="7283360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0.34</w:t>
            </w:r>
          </w:p>
        </w:tc>
        <w:tc>
          <w:tcPr>
            <w:tcW w:w="1530" w:type="dxa"/>
            <w:tcBorders>
              <w:top w:val="nil"/>
              <w:left w:val="nil"/>
              <w:bottom w:val="single" w:sz="4" w:space="0" w:color="auto"/>
              <w:right w:val="single" w:sz="4" w:space="0" w:color="auto"/>
            </w:tcBorders>
            <w:noWrap/>
            <w:vAlign w:val="center"/>
            <w:hideMark/>
          </w:tcPr>
          <w:p w14:paraId="2EBBA4D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4666.34</w:t>
            </w:r>
          </w:p>
        </w:tc>
        <w:tc>
          <w:tcPr>
            <w:tcW w:w="1530" w:type="dxa"/>
            <w:tcBorders>
              <w:top w:val="nil"/>
              <w:left w:val="nil"/>
              <w:bottom w:val="single" w:sz="4" w:space="0" w:color="auto"/>
              <w:right w:val="single" w:sz="4" w:space="0" w:color="auto"/>
            </w:tcBorders>
            <w:noWrap/>
            <w:vAlign w:val="center"/>
            <w:hideMark/>
          </w:tcPr>
          <w:p w14:paraId="6FB0D70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2785.13</w:t>
            </w:r>
          </w:p>
        </w:tc>
        <w:tc>
          <w:tcPr>
            <w:tcW w:w="1255" w:type="dxa"/>
            <w:tcBorders>
              <w:top w:val="nil"/>
              <w:left w:val="nil"/>
              <w:bottom w:val="single" w:sz="4" w:space="0" w:color="auto"/>
              <w:right w:val="single" w:sz="4" w:space="0" w:color="auto"/>
            </w:tcBorders>
            <w:noWrap/>
            <w:vAlign w:val="center"/>
            <w:hideMark/>
          </w:tcPr>
          <w:p w14:paraId="6E36F7F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1755.21</w:t>
            </w:r>
          </w:p>
        </w:tc>
      </w:tr>
      <w:tr w:rsidR="005C79C5" w:rsidRPr="004035FE" w14:paraId="70720A5C"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29802C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2004</w:t>
            </w:r>
          </w:p>
        </w:tc>
        <w:tc>
          <w:tcPr>
            <w:tcW w:w="1271" w:type="dxa"/>
            <w:tcBorders>
              <w:top w:val="nil"/>
              <w:left w:val="nil"/>
              <w:bottom w:val="single" w:sz="4" w:space="0" w:color="auto"/>
              <w:right w:val="single" w:sz="4" w:space="0" w:color="auto"/>
            </w:tcBorders>
            <w:noWrap/>
            <w:vAlign w:val="center"/>
            <w:hideMark/>
          </w:tcPr>
          <w:p w14:paraId="2CB0917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126.00</w:t>
            </w:r>
          </w:p>
        </w:tc>
        <w:tc>
          <w:tcPr>
            <w:tcW w:w="1370" w:type="dxa"/>
            <w:tcBorders>
              <w:top w:val="nil"/>
              <w:left w:val="nil"/>
              <w:bottom w:val="single" w:sz="4" w:space="0" w:color="auto"/>
              <w:right w:val="single" w:sz="4" w:space="0" w:color="auto"/>
            </w:tcBorders>
            <w:noWrap/>
            <w:vAlign w:val="center"/>
            <w:hideMark/>
          </w:tcPr>
          <w:p w14:paraId="0CC9935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4000.00</w:t>
            </w:r>
          </w:p>
        </w:tc>
        <w:tc>
          <w:tcPr>
            <w:tcW w:w="1260" w:type="dxa"/>
            <w:tcBorders>
              <w:top w:val="nil"/>
              <w:left w:val="nil"/>
              <w:bottom w:val="single" w:sz="4" w:space="0" w:color="auto"/>
              <w:right w:val="single" w:sz="4" w:space="0" w:color="auto"/>
            </w:tcBorders>
            <w:noWrap/>
            <w:vAlign w:val="center"/>
            <w:hideMark/>
          </w:tcPr>
          <w:p w14:paraId="2C2750C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11.67</w:t>
            </w:r>
          </w:p>
        </w:tc>
        <w:tc>
          <w:tcPr>
            <w:tcW w:w="1530" w:type="dxa"/>
            <w:tcBorders>
              <w:top w:val="nil"/>
              <w:left w:val="nil"/>
              <w:bottom w:val="single" w:sz="4" w:space="0" w:color="auto"/>
              <w:right w:val="single" w:sz="4" w:space="0" w:color="auto"/>
            </w:tcBorders>
            <w:noWrap/>
            <w:vAlign w:val="center"/>
            <w:hideMark/>
          </w:tcPr>
          <w:p w14:paraId="7B52645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4137.67</w:t>
            </w:r>
          </w:p>
        </w:tc>
        <w:tc>
          <w:tcPr>
            <w:tcW w:w="1530" w:type="dxa"/>
            <w:tcBorders>
              <w:top w:val="nil"/>
              <w:left w:val="nil"/>
              <w:bottom w:val="single" w:sz="4" w:space="0" w:color="auto"/>
              <w:right w:val="single" w:sz="4" w:space="0" w:color="auto"/>
            </w:tcBorders>
            <w:noWrap/>
            <w:vAlign w:val="center"/>
            <w:hideMark/>
          </w:tcPr>
          <w:p w14:paraId="22DF4D9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807.20</w:t>
            </w:r>
          </w:p>
        </w:tc>
        <w:tc>
          <w:tcPr>
            <w:tcW w:w="1255" w:type="dxa"/>
            <w:tcBorders>
              <w:top w:val="nil"/>
              <w:left w:val="nil"/>
              <w:bottom w:val="single" w:sz="4" w:space="0" w:color="auto"/>
              <w:right w:val="single" w:sz="4" w:space="0" w:color="auto"/>
            </w:tcBorders>
            <w:noWrap/>
            <w:vAlign w:val="center"/>
            <w:hideMark/>
          </w:tcPr>
          <w:p w14:paraId="6BB095D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3054.47</w:t>
            </w:r>
          </w:p>
        </w:tc>
      </w:tr>
      <w:tr w:rsidR="005C79C5" w:rsidRPr="004035FE" w14:paraId="58D6D56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62046BE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2005</w:t>
            </w:r>
          </w:p>
        </w:tc>
        <w:tc>
          <w:tcPr>
            <w:tcW w:w="1271" w:type="dxa"/>
            <w:tcBorders>
              <w:top w:val="nil"/>
              <w:left w:val="nil"/>
              <w:bottom w:val="single" w:sz="4" w:space="0" w:color="auto"/>
              <w:right w:val="single" w:sz="4" w:space="0" w:color="auto"/>
            </w:tcBorders>
            <w:noWrap/>
            <w:vAlign w:val="center"/>
            <w:hideMark/>
          </w:tcPr>
          <w:p w14:paraId="5EAD2A5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276.00</w:t>
            </w:r>
          </w:p>
        </w:tc>
        <w:tc>
          <w:tcPr>
            <w:tcW w:w="1370" w:type="dxa"/>
            <w:tcBorders>
              <w:top w:val="nil"/>
              <w:left w:val="nil"/>
              <w:bottom w:val="single" w:sz="4" w:space="0" w:color="auto"/>
              <w:right w:val="single" w:sz="4" w:space="0" w:color="auto"/>
            </w:tcBorders>
            <w:noWrap/>
            <w:vAlign w:val="center"/>
            <w:hideMark/>
          </w:tcPr>
          <w:p w14:paraId="343EB4E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5680.00</w:t>
            </w:r>
          </w:p>
        </w:tc>
        <w:tc>
          <w:tcPr>
            <w:tcW w:w="1260" w:type="dxa"/>
            <w:tcBorders>
              <w:top w:val="nil"/>
              <w:left w:val="nil"/>
              <w:bottom w:val="single" w:sz="4" w:space="0" w:color="auto"/>
              <w:right w:val="single" w:sz="4" w:space="0" w:color="auto"/>
            </w:tcBorders>
            <w:noWrap/>
            <w:vAlign w:val="center"/>
            <w:hideMark/>
          </w:tcPr>
          <w:p w14:paraId="64B0006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0.40</w:t>
            </w:r>
          </w:p>
        </w:tc>
        <w:tc>
          <w:tcPr>
            <w:tcW w:w="1530" w:type="dxa"/>
            <w:tcBorders>
              <w:top w:val="nil"/>
              <w:left w:val="nil"/>
              <w:bottom w:val="single" w:sz="4" w:space="0" w:color="auto"/>
              <w:right w:val="single" w:sz="4" w:space="0" w:color="auto"/>
            </w:tcBorders>
            <w:noWrap/>
            <w:vAlign w:val="center"/>
            <w:hideMark/>
          </w:tcPr>
          <w:p w14:paraId="4F0D3A0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5956.40</w:t>
            </w:r>
          </w:p>
        </w:tc>
        <w:tc>
          <w:tcPr>
            <w:tcW w:w="1530" w:type="dxa"/>
            <w:tcBorders>
              <w:top w:val="nil"/>
              <w:left w:val="nil"/>
              <w:bottom w:val="single" w:sz="4" w:space="0" w:color="auto"/>
              <w:right w:val="single" w:sz="4" w:space="0" w:color="auto"/>
            </w:tcBorders>
            <w:noWrap/>
            <w:vAlign w:val="center"/>
            <w:hideMark/>
          </w:tcPr>
          <w:p w14:paraId="4976FB2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2922.17</w:t>
            </w:r>
          </w:p>
        </w:tc>
        <w:tc>
          <w:tcPr>
            <w:tcW w:w="1255" w:type="dxa"/>
            <w:tcBorders>
              <w:top w:val="nil"/>
              <w:left w:val="nil"/>
              <w:bottom w:val="single" w:sz="4" w:space="0" w:color="auto"/>
              <w:right w:val="single" w:sz="4" w:space="0" w:color="auto"/>
            </w:tcBorders>
            <w:noWrap/>
            <w:vAlign w:val="center"/>
            <w:hideMark/>
          </w:tcPr>
          <w:p w14:paraId="748CCE6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2945.23</w:t>
            </w:r>
          </w:p>
        </w:tc>
      </w:tr>
      <w:tr w:rsidR="005C79C5" w:rsidRPr="004035FE" w14:paraId="20E9B533"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4C4B83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2006</w:t>
            </w:r>
          </w:p>
        </w:tc>
        <w:tc>
          <w:tcPr>
            <w:tcW w:w="1271" w:type="dxa"/>
            <w:tcBorders>
              <w:top w:val="nil"/>
              <w:left w:val="nil"/>
              <w:bottom w:val="single" w:sz="4" w:space="0" w:color="auto"/>
              <w:right w:val="single" w:sz="4" w:space="0" w:color="auto"/>
            </w:tcBorders>
            <w:noWrap/>
            <w:vAlign w:val="center"/>
            <w:hideMark/>
          </w:tcPr>
          <w:p w14:paraId="49DCD95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89.00</w:t>
            </w:r>
          </w:p>
        </w:tc>
        <w:tc>
          <w:tcPr>
            <w:tcW w:w="1370" w:type="dxa"/>
            <w:tcBorders>
              <w:top w:val="nil"/>
              <w:left w:val="nil"/>
              <w:bottom w:val="single" w:sz="4" w:space="0" w:color="auto"/>
              <w:right w:val="single" w:sz="4" w:space="0" w:color="auto"/>
            </w:tcBorders>
            <w:noWrap/>
            <w:vAlign w:val="center"/>
            <w:hideMark/>
          </w:tcPr>
          <w:p w14:paraId="388BE9D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5200.00</w:t>
            </w:r>
          </w:p>
        </w:tc>
        <w:tc>
          <w:tcPr>
            <w:tcW w:w="1260" w:type="dxa"/>
            <w:tcBorders>
              <w:top w:val="nil"/>
              <w:left w:val="nil"/>
              <w:bottom w:val="single" w:sz="4" w:space="0" w:color="auto"/>
              <w:right w:val="single" w:sz="4" w:space="0" w:color="auto"/>
            </w:tcBorders>
            <w:noWrap/>
            <w:vAlign w:val="center"/>
            <w:hideMark/>
          </w:tcPr>
          <w:p w14:paraId="6A972FF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w:t>
            </w:r>
          </w:p>
        </w:tc>
        <w:tc>
          <w:tcPr>
            <w:tcW w:w="1530" w:type="dxa"/>
            <w:tcBorders>
              <w:top w:val="nil"/>
              <w:left w:val="nil"/>
              <w:bottom w:val="single" w:sz="4" w:space="0" w:color="auto"/>
              <w:right w:val="single" w:sz="4" w:space="0" w:color="auto"/>
            </w:tcBorders>
            <w:noWrap/>
            <w:vAlign w:val="center"/>
            <w:hideMark/>
          </w:tcPr>
          <w:p w14:paraId="451782B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5289.08</w:t>
            </w:r>
          </w:p>
        </w:tc>
        <w:tc>
          <w:tcPr>
            <w:tcW w:w="1530" w:type="dxa"/>
            <w:tcBorders>
              <w:top w:val="nil"/>
              <w:left w:val="nil"/>
              <w:bottom w:val="single" w:sz="4" w:space="0" w:color="auto"/>
              <w:right w:val="single" w:sz="4" w:space="0" w:color="auto"/>
            </w:tcBorders>
            <w:noWrap/>
            <w:vAlign w:val="center"/>
            <w:hideMark/>
          </w:tcPr>
          <w:p w14:paraId="31FEE04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-158.13</w:t>
            </w:r>
          </w:p>
        </w:tc>
        <w:tc>
          <w:tcPr>
            <w:tcW w:w="1255" w:type="dxa"/>
            <w:tcBorders>
              <w:top w:val="nil"/>
              <w:left w:val="nil"/>
              <w:bottom w:val="single" w:sz="4" w:space="0" w:color="auto"/>
              <w:right w:val="single" w:sz="4" w:space="0" w:color="auto"/>
            </w:tcBorders>
            <w:noWrap/>
            <w:vAlign w:val="center"/>
            <w:hideMark/>
          </w:tcPr>
          <w:p w14:paraId="19EFD5C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5393.21</w:t>
            </w:r>
          </w:p>
        </w:tc>
      </w:tr>
      <w:tr w:rsidR="005C79C5" w:rsidRPr="004035FE" w14:paraId="68742356"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0D920F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2007</w:t>
            </w:r>
          </w:p>
        </w:tc>
        <w:tc>
          <w:tcPr>
            <w:tcW w:w="1271" w:type="dxa"/>
            <w:tcBorders>
              <w:top w:val="nil"/>
              <w:left w:val="nil"/>
              <w:bottom w:val="single" w:sz="4" w:space="0" w:color="auto"/>
              <w:right w:val="single" w:sz="4" w:space="0" w:color="auto"/>
            </w:tcBorders>
            <w:noWrap/>
            <w:vAlign w:val="center"/>
            <w:hideMark/>
          </w:tcPr>
          <w:p w14:paraId="64D1BF5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54.00</w:t>
            </w:r>
          </w:p>
        </w:tc>
        <w:tc>
          <w:tcPr>
            <w:tcW w:w="1370" w:type="dxa"/>
            <w:tcBorders>
              <w:top w:val="nil"/>
              <w:left w:val="nil"/>
              <w:bottom w:val="single" w:sz="4" w:space="0" w:color="auto"/>
              <w:right w:val="single" w:sz="4" w:space="0" w:color="auto"/>
            </w:tcBorders>
            <w:noWrap/>
            <w:vAlign w:val="center"/>
            <w:hideMark/>
          </w:tcPr>
          <w:p w14:paraId="5DA5C41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6640.00</w:t>
            </w:r>
          </w:p>
        </w:tc>
        <w:tc>
          <w:tcPr>
            <w:tcW w:w="1260" w:type="dxa"/>
            <w:tcBorders>
              <w:top w:val="nil"/>
              <w:left w:val="nil"/>
              <w:bottom w:val="single" w:sz="4" w:space="0" w:color="auto"/>
              <w:right w:val="single" w:sz="4" w:space="0" w:color="auto"/>
            </w:tcBorders>
            <w:noWrap/>
            <w:vAlign w:val="center"/>
            <w:hideMark/>
          </w:tcPr>
          <w:p w14:paraId="3B5FB61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1.20</w:t>
            </w:r>
          </w:p>
        </w:tc>
        <w:tc>
          <w:tcPr>
            <w:tcW w:w="1530" w:type="dxa"/>
            <w:tcBorders>
              <w:top w:val="nil"/>
              <w:left w:val="nil"/>
              <w:bottom w:val="single" w:sz="4" w:space="0" w:color="auto"/>
              <w:right w:val="single" w:sz="4" w:space="0" w:color="auto"/>
            </w:tcBorders>
            <w:noWrap/>
            <w:vAlign w:val="center"/>
            <w:hideMark/>
          </w:tcPr>
          <w:p w14:paraId="61DA4CA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6695.20</w:t>
            </w:r>
          </w:p>
        </w:tc>
        <w:tc>
          <w:tcPr>
            <w:tcW w:w="1530" w:type="dxa"/>
            <w:tcBorders>
              <w:top w:val="nil"/>
              <w:left w:val="nil"/>
              <w:bottom w:val="single" w:sz="4" w:space="0" w:color="auto"/>
              <w:right w:val="single" w:sz="4" w:space="0" w:color="auto"/>
            </w:tcBorders>
            <w:noWrap/>
            <w:vAlign w:val="center"/>
            <w:hideMark/>
          </w:tcPr>
          <w:p w14:paraId="0EBA8B0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1688.37</w:t>
            </w:r>
          </w:p>
        </w:tc>
        <w:tc>
          <w:tcPr>
            <w:tcW w:w="1255" w:type="dxa"/>
            <w:tcBorders>
              <w:top w:val="nil"/>
              <w:left w:val="nil"/>
              <w:bottom w:val="single" w:sz="4" w:space="0" w:color="auto"/>
              <w:right w:val="single" w:sz="4" w:space="0" w:color="auto"/>
            </w:tcBorders>
            <w:noWrap/>
            <w:vAlign w:val="center"/>
            <w:hideMark/>
          </w:tcPr>
          <w:p w14:paraId="2573D9B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4973.83</w:t>
            </w:r>
          </w:p>
        </w:tc>
      </w:tr>
      <w:tr w:rsidR="005C79C5" w:rsidRPr="004035FE" w14:paraId="32732F5D"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A7C7C9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2008</w:t>
            </w:r>
          </w:p>
        </w:tc>
        <w:tc>
          <w:tcPr>
            <w:tcW w:w="1271" w:type="dxa"/>
            <w:tcBorders>
              <w:top w:val="nil"/>
              <w:left w:val="nil"/>
              <w:bottom w:val="single" w:sz="4" w:space="0" w:color="auto"/>
              <w:right w:val="single" w:sz="4" w:space="0" w:color="auto"/>
            </w:tcBorders>
            <w:noWrap/>
            <w:vAlign w:val="center"/>
            <w:hideMark/>
          </w:tcPr>
          <w:p w14:paraId="24C5CC8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33.00</w:t>
            </w:r>
          </w:p>
        </w:tc>
        <w:tc>
          <w:tcPr>
            <w:tcW w:w="1370" w:type="dxa"/>
            <w:tcBorders>
              <w:top w:val="nil"/>
              <w:left w:val="nil"/>
              <w:bottom w:val="single" w:sz="4" w:space="0" w:color="auto"/>
              <w:right w:val="single" w:sz="4" w:space="0" w:color="auto"/>
            </w:tcBorders>
            <w:noWrap/>
            <w:vAlign w:val="center"/>
            <w:hideMark/>
          </w:tcPr>
          <w:p w14:paraId="534559E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6480.00</w:t>
            </w:r>
          </w:p>
        </w:tc>
        <w:tc>
          <w:tcPr>
            <w:tcW w:w="1260" w:type="dxa"/>
            <w:tcBorders>
              <w:top w:val="nil"/>
              <w:left w:val="nil"/>
              <w:bottom w:val="single" w:sz="4" w:space="0" w:color="auto"/>
              <w:right w:val="single" w:sz="4" w:space="0" w:color="auto"/>
            </w:tcBorders>
            <w:noWrap/>
            <w:vAlign w:val="center"/>
            <w:hideMark/>
          </w:tcPr>
          <w:p w14:paraId="26969F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w:t>
            </w:r>
          </w:p>
        </w:tc>
        <w:tc>
          <w:tcPr>
            <w:tcW w:w="1530" w:type="dxa"/>
            <w:tcBorders>
              <w:top w:val="nil"/>
              <w:left w:val="nil"/>
              <w:bottom w:val="single" w:sz="4" w:space="0" w:color="auto"/>
              <w:right w:val="single" w:sz="4" w:space="0" w:color="auto"/>
            </w:tcBorders>
            <w:noWrap/>
            <w:vAlign w:val="center"/>
            <w:hideMark/>
          </w:tcPr>
          <w:p w14:paraId="7B636EE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6513.03</w:t>
            </w:r>
          </w:p>
        </w:tc>
        <w:tc>
          <w:tcPr>
            <w:tcW w:w="1530" w:type="dxa"/>
            <w:tcBorders>
              <w:top w:val="nil"/>
              <w:left w:val="nil"/>
              <w:bottom w:val="single" w:sz="4" w:space="0" w:color="auto"/>
              <w:right w:val="single" w:sz="4" w:space="0" w:color="auto"/>
            </w:tcBorders>
            <w:noWrap/>
            <w:vAlign w:val="center"/>
            <w:hideMark/>
          </w:tcPr>
          <w:p w14:paraId="30A2A3C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61.87</w:t>
            </w:r>
          </w:p>
        </w:tc>
        <w:tc>
          <w:tcPr>
            <w:tcW w:w="1255" w:type="dxa"/>
            <w:tcBorders>
              <w:top w:val="nil"/>
              <w:left w:val="nil"/>
              <w:bottom w:val="single" w:sz="4" w:space="0" w:color="auto"/>
              <w:right w:val="single" w:sz="4" w:space="0" w:color="auto"/>
            </w:tcBorders>
            <w:noWrap/>
            <w:vAlign w:val="center"/>
            <w:hideMark/>
          </w:tcPr>
          <w:p w14:paraId="6A71FFE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6067.16</w:t>
            </w:r>
          </w:p>
        </w:tc>
      </w:tr>
      <w:tr w:rsidR="005C79C5" w:rsidRPr="004035FE" w14:paraId="44D7C33E"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7ECD29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2009</w:t>
            </w:r>
          </w:p>
        </w:tc>
        <w:tc>
          <w:tcPr>
            <w:tcW w:w="1271" w:type="dxa"/>
            <w:tcBorders>
              <w:top w:val="nil"/>
              <w:left w:val="nil"/>
              <w:bottom w:val="single" w:sz="4" w:space="0" w:color="auto"/>
              <w:right w:val="single" w:sz="4" w:space="0" w:color="auto"/>
            </w:tcBorders>
            <w:noWrap/>
            <w:vAlign w:val="center"/>
            <w:hideMark/>
          </w:tcPr>
          <w:p w14:paraId="235789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384.00</w:t>
            </w:r>
          </w:p>
        </w:tc>
        <w:tc>
          <w:tcPr>
            <w:tcW w:w="1370" w:type="dxa"/>
            <w:tcBorders>
              <w:top w:val="nil"/>
              <w:left w:val="nil"/>
              <w:bottom w:val="single" w:sz="4" w:space="0" w:color="auto"/>
              <w:right w:val="single" w:sz="4" w:space="0" w:color="auto"/>
            </w:tcBorders>
            <w:noWrap/>
            <w:vAlign w:val="center"/>
            <w:hideMark/>
          </w:tcPr>
          <w:p w14:paraId="7034792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6240.00</w:t>
            </w:r>
          </w:p>
        </w:tc>
        <w:tc>
          <w:tcPr>
            <w:tcW w:w="1260" w:type="dxa"/>
            <w:tcBorders>
              <w:top w:val="nil"/>
              <w:left w:val="nil"/>
              <w:bottom w:val="single" w:sz="4" w:space="0" w:color="auto"/>
              <w:right w:val="single" w:sz="4" w:space="0" w:color="auto"/>
            </w:tcBorders>
            <w:noWrap/>
            <w:vAlign w:val="center"/>
            <w:hideMark/>
          </w:tcPr>
          <w:p w14:paraId="28188F8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0.09</w:t>
            </w:r>
          </w:p>
        </w:tc>
        <w:tc>
          <w:tcPr>
            <w:tcW w:w="1530" w:type="dxa"/>
            <w:tcBorders>
              <w:top w:val="nil"/>
              <w:left w:val="nil"/>
              <w:bottom w:val="single" w:sz="4" w:space="0" w:color="auto"/>
              <w:right w:val="single" w:sz="4" w:space="0" w:color="auto"/>
            </w:tcBorders>
            <w:noWrap/>
            <w:vAlign w:val="center"/>
            <w:hideMark/>
          </w:tcPr>
          <w:p w14:paraId="5148120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6624.09</w:t>
            </w:r>
          </w:p>
        </w:tc>
        <w:tc>
          <w:tcPr>
            <w:tcW w:w="1530" w:type="dxa"/>
            <w:tcBorders>
              <w:top w:val="nil"/>
              <w:left w:val="nil"/>
              <w:bottom w:val="single" w:sz="4" w:space="0" w:color="auto"/>
              <w:right w:val="single" w:sz="4" w:space="0" w:color="auto"/>
            </w:tcBorders>
            <w:noWrap/>
            <w:vAlign w:val="center"/>
            <w:hideMark/>
          </w:tcPr>
          <w:p w14:paraId="54E86F6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2668.76</w:t>
            </w:r>
          </w:p>
        </w:tc>
        <w:tc>
          <w:tcPr>
            <w:tcW w:w="1255" w:type="dxa"/>
            <w:tcBorders>
              <w:top w:val="nil"/>
              <w:left w:val="nil"/>
              <w:bottom w:val="single" w:sz="4" w:space="0" w:color="auto"/>
              <w:right w:val="single" w:sz="4" w:space="0" w:color="auto"/>
            </w:tcBorders>
            <w:noWrap/>
            <w:vAlign w:val="center"/>
            <w:hideMark/>
          </w:tcPr>
          <w:p w14:paraId="7406D2F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3391.33</w:t>
            </w:r>
          </w:p>
        </w:tc>
      </w:tr>
      <w:tr w:rsidR="005C79C5" w:rsidRPr="004035FE" w14:paraId="1D3AE3F4"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469EAE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2010</w:t>
            </w:r>
          </w:p>
        </w:tc>
        <w:tc>
          <w:tcPr>
            <w:tcW w:w="1271" w:type="dxa"/>
            <w:tcBorders>
              <w:top w:val="nil"/>
              <w:left w:val="nil"/>
              <w:bottom w:val="single" w:sz="4" w:space="0" w:color="auto"/>
              <w:right w:val="single" w:sz="4" w:space="0" w:color="auto"/>
            </w:tcBorders>
            <w:noWrap/>
            <w:vAlign w:val="center"/>
            <w:hideMark/>
          </w:tcPr>
          <w:p w14:paraId="0E648CE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564.00</w:t>
            </w:r>
          </w:p>
        </w:tc>
        <w:tc>
          <w:tcPr>
            <w:tcW w:w="1370" w:type="dxa"/>
            <w:tcBorders>
              <w:top w:val="nil"/>
              <w:left w:val="nil"/>
              <w:bottom w:val="single" w:sz="4" w:space="0" w:color="auto"/>
              <w:right w:val="single" w:sz="4" w:space="0" w:color="auto"/>
            </w:tcBorders>
            <w:noWrap/>
            <w:vAlign w:val="center"/>
            <w:hideMark/>
          </w:tcPr>
          <w:p w14:paraId="427E91F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7480.00</w:t>
            </w:r>
          </w:p>
        </w:tc>
        <w:tc>
          <w:tcPr>
            <w:tcW w:w="1260" w:type="dxa"/>
            <w:tcBorders>
              <w:top w:val="nil"/>
              <w:left w:val="nil"/>
              <w:bottom w:val="single" w:sz="4" w:space="0" w:color="auto"/>
              <w:right w:val="single" w:sz="4" w:space="0" w:color="auto"/>
            </w:tcBorders>
            <w:noWrap/>
            <w:vAlign w:val="center"/>
            <w:hideMark/>
          </w:tcPr>
          <w:p w14:paraId="0CB1DFD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0.07</w:t>
            </w:r>
          </w:p>
        </w:tc>
        <w:tc>
          <w:tcPr>
            <w:tcW w:w="1530" w:type="dxa"/>
            <w:tcBorders>
              <w:top w:val="nil"/>
              <w:left w:val="nil"/>
              <w:bottom w:val="single" w:sz="4" w:space="0" w:color="auto"/>
              <w:right w:val="single" w:sz="4" w:space="0" w:color="auto"/>
            </w:tcBorders>
            <w:noWrap/>
            <w:vAlign w:val="center"/>
            <w:hideMark/>
          </w:tcPr>
          <w:p w14:paraId="1EE3DB7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8044.07</w:t>
            </w:r>
          </w:p>
        </w:tc>
        <w:tc>
          <w:tcPr>
            <w:tcW w:w="1530" w:type="dxa"/>
            <w:tcBorders>
              <w:top w:val="nil"/>
              <w:left w:val="nil"/>
              <w:bottom w:val="single" w:sz="4" w:space="0" w:color="auto"/>
              <w:right w:val="single" w:sz="4" w:space="0" w:color="auto"/>
            </w:tcBorders>
            <w:noWrap/>
            <w:vAlign w:val="center"/>
            <w:hideMark/>
          </w:tcPr>
          <w:p w14:paraId="266676B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3732.48</w:t>
            </w:r>
          </w:p>
        </w:tc>
        <w:tc>
          <w:tcPr>
            <w:tcW w:w="1255" w:type="dxa"/>
            <w:tcBorders>
              <w:top w:val="nil"/>
              <w:left w:val="nil"/>
              <w:bottom w:val="single" w:sz="4" w:space="0" w:color="auto"/>
              <w:right w:val="single" w:sz="4" w:space="0" w:color="auto"/>
            </w:tcBorders>
            <w:noWrap/>
            <w:vAlign w:val="center"/>
            <w:hideMark/>
          </w:tcPr>
          <w:p w14:paraId="43E4025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4203.59</w:t>
            </w:r>
          </w:p>
        </w:tc>
      </w:tr>
      <w:tr w:rsidR="005C79C5" w:rsidRPr="004035FE" w14:paraId="743FCF18"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747D66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2011</w:t>
            </w:r>
          </w:p>
        </w:tc>
        <w:tc>
          <w:tcPr>
            <w:tcW w:w="1271" w:type="dxa"/>
            <w:tcBorders>
              <w:top w:val="nil"/>
              <w:left w:val="nil"/>
              <w:bottom w:val="single" w:sz="4" w:space="0" w:color="auto"/>
              <w:right w:val="single" w:sz="4" w:space="0" w:color="auto"/>
            </w:tcBorders>
            <w:noWrap/>
            <w:vAlign w:val="center"/>
            <w:hideMark/>
          </w:tcPr>
          <w:p w14:paraId="19F8908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108.00</w:t>
            </w:r>
          </w:p>
        </w:tc>
        <w:tc>
          <w:tcPr>
            <w:tcW w:w="1370" w:type="dxa"/>
            <w:tcBorders>
              <w:top w:val="nil"/>
              <w:left w:val="nil"/>
              <w:bottom w:val="single" w:sz="4" w:space="0" w:color="auto"/>
              <w:right w:val="single" w:sz="4" w:space="0" w:color="auto"/>
            </w:tcBorders>
            <w:noWrap/>
            <w:vAlign w:val="center"/>
            <w:hideMark/>
          </w:tcPr>
          <w:p w14:paraId="6FCC2DC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8240.00</w:t>
            </w:r>
          </w:p>
        </w:tc>
        <w:tc>
          <w:tcPr>
            <w:tcW w:w="1260" w:type="dxa"/>
            <w:tcBorders>
              <w:top w:val="nil"/>
              <w:left w:val="nil"/>
              <w:bottom w:val="single" w:sz="4" w:space="0" w:color="auto"/>
              <w:right w:val="single" w:sz="4" w:space="0" w:color="auto"/>
            </w:tcBorders>
            <w:noWrap/>
            <w:vAlign w:val="center"/>
            <w:hideMark/>
          </w:tcPr>
          <w:p w14:paraId="07051CB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w:t>
            </w:r>
          </w:p>
        </w:tc>
        <w:tc>
          <w:tcPr>
            <w:tcW w:w="1530" w:type="dxa"/>
            <w:tcBorders>
              <w:top w:val="nil"/>
              <w:left w:val="nil"/>
              <w:bottom w:val="single" w:sz="4" w:space="0" w:color="auto"/>
              <w:right w:val="single" w:sz="4" w:space="0" w:color="auto"/>
            </w:tcBorders>
            <w:noWrap/>
            <w:vAlign w:val="center"/>
            <w:hideMark/>
          </w:tcPr>
          <w:p w14:paraId="6A2C326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8348.05</w:t>
            </w:r>
          </w:p>
        </w:tc>
        <w:tc>
          <w:tcPr>
            <w:tcW w:w="1530" w:type="dxa"/>
            <w:tcBorders>
              <w:top w:val="nil"/>
              <w:left w:val="nil"/>
              <w:bottom w:val="single" w:sz="4" w:space="0" w:color="auto"/>
              <w:right w:val="single" w:sz="4" w:space="0" w:color="auto"/>
            </w:tcBorders>
            <w:noWrap/>
            <w:vAlign w:val="center"/>
            <w:hideMark/>
          </w:tcPr>
          <w:p w14:paraId="3C97B9D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2674.29</w:t>
            </w:r>
          </w:p>
        </w:tc>
        <w:tc>
          <w:tcPr>
            <w:tcW w:w="1255" w:type="dxa"/>
            <w:tcBorders>
              <w:top w:val="nil"/>
              <w:left w:val="nil"/>
              <w:bottom w:val="single" w:sz="4" w:space="0" w:color="auto"/>
              <w:right w:val="single" w:sz="4" w:space="0" w:color="auto"/>
            </w:tcBorders>
            <w:noWrap/>
            <w:vAlign w:val="center"/>
            <w:hideMark/>
          </w:tcPr>
          <w:p w14:paraId="23C268E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5515.76</w:t>
            </w:r>
          </w:p>
        </w:tc>
      </w:tr>
      <w:tr w:rsidR="005C79C5" w:rsidRPr="004035FE" w14:paraId="195580D6"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4EF8AFB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2012</w:t>
            </w:r>
          </w:p>
        </w:tc>
        <w:tc>
          <w:tcPr>
            <w:tcW w:w="1271" w:type="dxa"/>
            <w:tcBorders>
              <w:top w:val="nil"/>
              <w:left w:val="nil"/>
              <w:bottom w:val="single" w:sz="4" w:space="0" w:color="auto"/>
              <w:right w:val="single" w:sz="4" w:space="0" w:color="auto"/>
            </w:tcBorders>
            <w:noWrap/>
            <w:vAlign w:val="center"/>
            <w:hideMark/>
          </w:tcPr>
          <w:p w14:paraId="357B1F1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158.00</w:t>
            </w:r>
          </w:p>
        </w:tc>
        <w:tc>
          <w:tcPr>
            <w:tcW w:w="1370" w:type="dxa"/>
            <w:tcBorders>
              <w:top w:val="nil"/>
              <w:left w:val="nil"/>
              <w:bottom w:val="single" w:sz="4" w:space="0" w:color="auto"/>
              <w:right w:val="single" w:sz="4" w:space="0" w:color="auto"/>
            </w:tcBorders>
            <w:noWrap/>
            <w:vAlign w:val="center"/>
            <w:hideMark/>
          </w:tcPr>
          <w:p w14:paraId="4F653E2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8640.00</w:t>
            </w:r>
          </w:p>
        </w:tc>
        <w:tc>
          <w:tcPr>
            <w:tcW w:w="1260" w:type="dxa"/>
            <w:tcBorders>
              <w:top w:val="nil"/>
              <w:left w:val="nil"/>
              <w:bottom w:val="single" w:sz="4" w:space="0" w:color="auto"/>
              <w:right w:val="single" w:sz="4" w:space="0" w:color="auto"/>
            </w:tcBorders>
            <w:noWrap/>
            <w:vAlign w:val="center"/>
            <w:hideMark/>
          </w:tcPr>
          <w:p w14:paraId="7A0E34D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0.09</w:t>
            </w:r>
          </w:p>
        </w:tc>
        <w:tc>
          <w:tcPr>
            <w:tcW w:w="1530" w:type="dxa"/>
            <w:tcBorders>
              <w:top w:val="nil"/>
              <w:left w:val="nil"/>
              <w:bottom w:val="single" w:sz="4" w:space="0" w:color="auto"/>
              <w:right w:val="single" w:sz="4" w:space="0" w:color="auto"/>
            </w:tcBorders>
            <w:noWrap/>
            <w:vAlign w:val="center"/>
            <w:hideMark/>
          </w:tcPr>
          <w:p w14:paraId="0E0EBBD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8798.09</w:t>
            </w:r>
          </w:p>
        </w:tc>
        <w:tc>
          <w:tcPr>
            <w:tcW w:w="1530" w:type="dxa"/>
            <w:tcBorders>
              <w:top w:val="nil"/>
              <w:left w:val="nil"/>
              <w:bottom w:val="single" w:sz="4" w:space="0" w:color="auto"/>
              <w:right w:val="single" w:sz="4" w:space="0" w:color="auto"/>
            </w:tcBorders>
            <w:noWrap/>
            <w:vAlign w:val="center"/>
            <w:hideMark/>
          </w:tcPr>
          <w:p w14:paraId="6648A10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4109.55</w:t>
            </w:r>
          </w:p>
        </w:tc>
        <w:tc>
          <w:tcPr>
            <w:tcW w:w="1255" w:type="dxa"/>
            <w:tcBorders>
              <w:top w:val="nil"/>
              <w:left w:val="nil"/>
              <w:bottom w:val="single" w:sz="4" w:space="0" w:color="auto"/>
              <w:right w:val="single" w:sz="4" w:space="0" w:color="auto"/>
            </w:tcBorders>
            <w:noWrap/>
            <w:vAlign w:val="center"/>
            <w:hideMark/>
          </w:tcPr>
          <w:p w14:paraId="0B56BB2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4356.54</w:t>
            </w:r>
          </w:p>
        </w:tc>
      </w:tr>
      <w:tr w:rsidR="005C79C5" w:rsidRPr="004035FE" w14:paraId="220EE315"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003C4CC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2013</w:t>
            </w:r>
          </w:p>
        </w:tc>
        <w:tc>
          <w:tcPr>
            <w:tcW w:w="1271" w:type="dxa"/>
            <w:tcBorders>
              <w:top w:val="nil"/>
              <w:left w:val="nil"/>
              <w:bottom w:val="single" w:sz="4" w:space="0" w:color="auto"/>
              <w:right w:val="single" w:sz="4" w:space="0" w:color="auto"/>
            </w:tcBorders>
            <w:noWrap/>
            <w:vAlign w:val="center"/>
            <w:hideMark/>
          </w:tcPr>
          <w:p w14:paraId="245A99F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332.00</w:t>
            </w:r>
          </w:p>
        </w:tc>
        <w:tc>
          <w:tcPr>
            <w:tcW w:w="1370" w:type="dxa"/>
            <w:tcBorders>
              <w:top w:val="nil"/>
              <w:left w:val="nil"/>
              <w:bottom w:val="single" w:sz="4" w:space="0" w:color="auto"/>
              <w:right w:val="single" w:sz="4" w:space="0" w:color="auto"/>
            </w:tcBorders>
            <w:noWrap/>
            <w:vAlign w:val="center"/>
            <w:hideMark/>
          </w:tcPr>
          <w:p w14:paraId="42D104C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6960.00</w:t>
            </w:r>
          </w:p>
        </w:tc>
        <w:tc>
          <w:tcPr>
            <w:tcW w:w="1260" w:type="dxa"/>
            <w:tcBorders>
              <w:top w:val="nil"/>
              <w:left w:val="nil"/>
              <w:bottom w:val="single" w:sz="4" w:space="0" w:color="auto"/>
              <w:right w:val="single" w:sz="4" w:space="0" w:color="auto"/>
            </w:tcBorders>
            <w:noWrap/>
            <w:vAlign w:val="center"/>
            <w:hideMark/>
          </w:tcPr>
          <w:p w14:paraId="67B2088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0.25</w:t>
            </w:r>
          </w:p>
        </w:tc>
        <w:tc>
          <w:tcPr>
            <w:tcW w:w="1530" w:type="dxa"/>
            <w:tcBorders>
              <w:top w:val="nil"/>
              <w:left w:val="nil"/>
              <w:bottom w:val="single" w:sz="4" w:space="0" w:color="auto"/>
              <w:right w:val="single" w:sz="4" w:space="0" w:color="auto"/>
            </w:tcBorders>
            <w:noWrap/>
            <w:vAlign w:val="center"/>
            <w:hideMark/>
          </w:tcPr>
          <w:p w14:paraId="33FF38D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7292.25</w:t>
            </w:r>
          </w:p>
        </w:tc>
        <w:tc>
          <w:tcPr>
            <w:tcW w:w="1530" w:type="dxa"/>
            <w:tcBorders>
              <w:top w:val="nil"/>
              <w:left w:val="nil"/>
              <w:bottom w:val="single" w:sz="4" w:space="0" w:color="auto"/>
              <w:right w:val="single" w:sz="4" w:space="0" w:color="auto"/>
            </w:tcBorders>
            <w:noWrap/>
            <w:vAlign w:val="center"/>
            <w:hideMark/>
          </w:tcPr>
          <w:p w14:paraId="6134FA6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1691.77</w:t>
            </w:r>
          </w:p>
        </w:tc>
        <w:tc>
          <w:tcPr>
            <w:tcW w:w="1255" w:type="dxa"/>
            <w:tcBorders>
              <w:top w:val="nil"/>
              <w:left w:val="nil"/>
              <w:bottom w:val="single" w:sz="4" w:space="0" w:color="auto"/>
              <w:right w:val="single" w:sz="4" w:space="0" w:color="auto"/>
            </w:tcBorders>
            <w:noWrap/>
            <w:vAlign w:val="center"/>
            <w:hideMark/>
          </w:tcPr>
          <w:p w14:paraId="4877413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5193.48</w:t>
            </w:r>
          </w:p>
        </w:tc>
      </w:tr>
      <w:tr w:rsidR="005C79C5" w:rsidRPr="004035FE" w14:paraId="1C19C8F0"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302A644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2014</w:t>
            </w:r>
          </w:p>
        </w:tc>
        <w:tc>
          <w:tcPr>
            <w:tcW w:w="1271" w:type="dxa"/>
            <w:tcBorders>
              <w:top w:val="nil"/>
              <w:left w:val="nil"/>
              <w:bottom w:val="single" w:sz="4" w:space="0" w:color="auto"/>
              <w:right w:val="single" w:sz="4" w:space="0" w:color="auto"/>
            </w:tcBorders>
            <w:noWrap/>
            <w:vAlign w:val="center"/>
            <w:hideMark/>
          </w:tcPr>
          <w:p w14:paraId="65552AB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407.00</w:t>
            </w:r>
          </w:p>
        </w:tc>
        <w:tc>
          <w:tcPr>
            <w:tcW w:w="1370" w:type="dxa"/>
            <w:tcBorders>
              <w:top w:val="nil"/>
              <w:left w:val="nil"/>
              <w:bottom w:val="single" w:sz="4" w:space="0" w:color="auto"/>
              <w:right w:val="single" w:sz="4" w:space="0" w:color="auto"/>
            </w:tcBorders>
            <w:noWrap/>
            <w:vAlign w:val="center"/>
            <w:hideMark/>
          </w:tcPr>
          <w:p w14:paraId="0F53A5A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6160.00</w:t>
            </w:r>
          </w:p>
        </w:tc>
        <w:tc>
          <w:tcPr>
            <w:tcW w:w="1260" w:type="dxa"/>
            <w:tcBorders>
              <w:top w:val="nil"/>
              <w:left w:val="nil"/>
              <w:bottom w:val="single" w:sz="4" w:space="0" w:color="auto"/>
              <w:right w:val="single" w:sz="4" w:space="0" w:color="auto"/>
            </w:tcBorders>
            <w:noWrap/>
            <w:vAlign w:val="center"/>
            <w:hideMark/>
          </w:tcPr>
          <w:p w14:paraId="17072AA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w:t>
            </w:r>
          </w:p>
        </w:tc>
        <w:tc>
          <w:tcPr>
            <w:tcW w:w="1530" w:type="dxa"/>
            <w:tcBorders>
              <w:top w:val="nil"/>
              <w:left w:val="nil"/>
              <w:bottom w:val="single" w:sz="4" w:space="0" w:color="auto"/>
              <w:right w:val="single" w:sz="4" w:space="0" w:color="auto"/>
            </w:tcBorders>
            <w:noWrap/>
            <w:vAlign w:val="center"/>
            <w:hideMark/>
          </w:tcPr>
          <w:p w14:paraId="08FCE00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6567.04</w:t>
            </w:r>
          </w:p>
        </w:tc>
        <w:tc>
          <w:tcPr>
            <w:tcW w:w="1530" w:type="dxa"/>
            <w:tcBorders>
              <w:top w:val="nil"/>
              <w:left w:val="nil"/>
              <w:bottom w:val="single" w:sz="4" w:space="0" w:color="auto"/>
              <w:right w:val="single" w:sz="4" w:space="0" w:color="auto"/>
            </w:tcBorders>
            <w:noWrap/>
            <w:vAlign w:val="center"/>
            <w:hideMark/>
          </w:tcPr>
          <w:p w14:paraId="682A3FD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3919.42</w:t>
            </w:r>
          </w:p>
        </w:tc>
        <w:tc>
          <w:tcPr>
            <w:tcW w:w="1255" w:type="dxa"/>
            <w:tcBorders>
              <w:top w:val="nil"/>
              <w:left w:val="nil"/>
              <w:bottom w:val="single" w:sz="4" w:space="0" w:color="auto"/>
              <w:right w:val="single" w:sz="4" w:space="0" w:color="auto"/>
            </w:tcBorders>
            <w:noWrap/>
            <w:vAlign w:val="center"/>
            <w:hideMark/>
          </w:tcPr>
          <w:p w14:paraId="37DFB46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2094.62</w:t>
            </w:r>
          </w:p>
        </w:tc>
      </w:tr>
      <w:tr w:rsidR="005C79C5" w:rsidRPr="004035FE" w14:paraId="738FE982"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43E650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2015</w:t>
            </w:r>
          </w:p>
        </w:tc>
        <w:tc>
          <w:tcPr>
            <w:tcW w:w="1271" w:type="dxa"/>
            <w:tcBorders>
              <w:top w:val="nil"/>
              <w:left w:val="nil"/>
              <w:bottom w:val="single" w:sz="4" w:space="0" w:color="auto"/>
              <w:right w:val="single" w:sz="4" w:space="0" w:color="auto"/>
            </w:tcBorders>
            <w:noWrap/>
            <w:vAlign w:val="center"/>
            <w:hideMark/>
          </w:tcPr>
          <w:p w14:paraId="08B655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553.00</w:t>
            </w:r>
          </w:p>
        </w:tc>
        <w:tc>
          <w:tcPr>
            <w:tcW w:w="1370" w:type="dxa"/>
            <w:tcBorders>
              <w:top w:val="nil"/>
              <w:left w:val="nil"/>
              <w:bottom w:val="single" w:sz="4" w:space="0" w:color="auto"/>
              <w:right w:val="single" w:sz="4" w:space="0" w:color="auto"/>
            </w:tcBorders>
            <w:noWrap/>
            <w:vAlign w:val="center"/>
            <w:hideMark/>
          </w:tcPr>
          <w:p w14:paraId="56044D9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4400.00</w:t>
            </w:r>
          </w:p>
        </w:tc>
        <w:tc>
          <w:tcPr>
            <w:tcW w:w="1260" w:type="dxa"/>
            <w:tcBorders>
              <w:top w:val="nil"/>
              <w:left w:val="nil"/>
              <w:bottom w:val="single" w:sz="4" w:space="0" w:color="auto"/>
              <w:right w:val="single" w:sz="4" w:space="0" w:color="auto"/>
            </w:tcBorders>
            <w:noWrap/>
            <w:vAlign w:val="center"/>
            <w:hideMark/>
          </w:tcPr>
          <w:p w14:paraId="7E206A9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1.02</w:t>
            </w:r>
          </w:p>
        </w:tc>
        <w:tc>
          <w:tcPr>
            <w:tcW w:w="1530" w:type="dxa"/>
            <w:tcBorders>
              <w:top w:val="nil"/>
              <w:left w:val="nil"/>
              <w:bottom w:val="single" w:sz="4" w:space="0" w:color="auto"/>
              <w:right w:val="single" w:sz="4" w:space="0" w:color="auto"/>
            </w:tcBorders>
            <w:noWrap/>
            <w:vAlign w:val="center"/>
            <w:hideMark/>
          </w:tcPr>
          <w:p w14:paraId="3CA64EE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4954.02</w:t>
            </w:r>
          </w:p>
        </w:tc>
        <w:tc>
          <w:tcPr>
            <w:tcW w:w="1530" w:type="dxa"/>
            <w:tcBorders>
              <w:top w:val="nil"/>
              <w:left w:val="nil"/>
              <w:bottom w:val="single" w:sz="4" w:space="0" w:color="auto"/>
              <w:right w:val="single" w:sz="4" w:space="0" w:color="auto"/>
            </w:tcBorders>
            <w:noWrap/>
            <w:vAlign w:val="center"/>
            <w:hideMark/>
          </w:tcPr>
          <w:p w14:paraId="532D5C7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3983.02</w:t>
            </w:r>
          </w:p>
        </w:tc>
        <w:tc>
          <w:tcPr>
            <w:tcW w:w="1255" w:type="dxa"/>
            <w:tcBorders>
              <w:top w:val="nil"/>
              <w:left w:val="nil"/>
              <w:bottom w:val="single" w:sz="4" w:space="0" w:color="auto"/>
              <w:right w:val="single" w:sz="4" w:space="0" w:color="auto"/>
            </w:tcBorders>
            <w:noWrap/>
            <w:vAlign w:val="center"/>
            <w:hideMark/>
          </w:tcPr>
          <w:p w14:paraId="0E4120B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841.00</w:t>
            </w:r>
          </w:p>
        </w:tc>
      </w:tr>
      <w:tr w:rsidR="005C79C5" w:rsidRPr="004035FE" w14:paraId="4D7D6376"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2FE1DC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2016</w:t>
            </w:r>
          </w:p>
        </w:tc>
        <w:tc>
          <w:tcPr>
            <w:tcW w:w="1271" w:type="dxa"/>
            <w:tcBorders>
              <w:top w:val="nil"/>
              <w:left w:val="nil"/>
              <w:bottom w:val="single" w:sz="4" w:space="0" w:color="auto"/>
              <w:right w:val="single" w:sz="4" w:space="0" w:color="auto"/>
            </w:tcBorders>
            <w:noWrap/>
            <w:vAlign w:val="center"/>
            <w:hideMark/>
          </w:tcPr>
          <w:p w14:paraId="19CA522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130.00</w:t>
            </w:r>
          </w:p>
        </w:tc>
        <w:tc>
          <w:tcPr>
            <w:tcW w:w="1370" w:type="dxa"/>
            <w:tcBorders>
              <w:top w:val="nil"/>
              <w:left w:val="nil"/>
              <w:bottom w:val="single" w:sz="4" w:space="0" w:color="auto"/>
              <w:right w:val="single" w:sz="4" w:space="0" w:color="auto"/>
            </w:tcBorders>
            <w:noWrap/>
            <w:vAlign w:val="center"/>
            <w:hideMark/>
          </w:tcPr>
          <w:p w14:paraId="01BEBF2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7200.00</w:t>
            </w:r>
          </w:p>
        </w:tc>
        <w:tc>
          <w:tcPr>
            <w:tcW w:w="1260" w:type="dxa"/>
            <w:tcBorders>
              <w:top w:val="nil"/>
              <w:left w:val="nil"/>
              <w:bottom w:val="single" w:sz="4" w:space="0" w:color="auto"/>
              <w:right w:val="single" w:sz="4" w:space="0" w:color="auto"/>
            </w:tcBorders>
            <w:noWrap/>
            <w:vAlign w:val="center"/>
            <w:hideMark/>
          </w:tcPr>
          <w:p w14:paraId="0DB7B68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37.96</w:t>
            </w:r>
          </w:p>
        </w:tc>
        <w:tc>
          <w:tcPr>
            <w:tcW w:w="1530" w:type="dxa"/>
            <w:tcBorders>
              <w:top w:val="nil"/>
              <w:left w:val="nil"/>
              <w:bottom w:val="single" w:sz="4" w:space="0" w:color="auto"/>
              <w:right w:val="single" w:sz="4" w:space="0" w:color="auto"/>
            </w:tcBorders>
            <w:noWrap/>
            <w:vAlign w:val="center"/>
            <w:hideMark/>
          </w:tcPr>
          <w:p w14:paraId="5BE2027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7367.96</w:t>
            </w:r>
          </w:p>
        </w:tc>
        <w:tc>
          <w:tcPr>
            <w:tcW w:w="1530" w:type="dxa"/>
            <w:tcBorders>
              <w:top w:val="nil"/>
              <w:left w:val="nil"/>
              <w:bottom w:val="single" w:sz="4" w:space="0" w:color="auto"/>
              <w:right w:val="single" w:sz="4" w:space="0" w:color="auto"/>
            </w:tcBorders>
            <w:noWrap/>
            <w:vAlign w:val="center"/>
            <w:hideMark/>
          </w:tcPr>
          <w:p w14:paraId="0886045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6101.00</w:t>
            </w:r>
          </w:p>
        </w:tc>
        <w:tc>
          <w:tcPr>
            <w:tcW w:w="1255" w:type="dxa"/>
            <w:tcBorders>
              <w:top w:val="nil"/>
              <w:left w:val="nil"/>
              <w:bottom w:val="single" w:sz="4" w:space="0" w:color="auto"/>
              <w:right w:val="single" w:sz="4" w:space="0" w:color="auto"/>
            </w:tcBorders>
            <w:noWrap/>
            <w:vAlign w:val="center"/>
            <w:hideMark/>
          </w:tcPr>
          <w:p w14:paraId="18609D4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618.96</w:t>
            </w:r>
          </w:p>
        </w:tc>
      </w:tr>
      <w:tr w:rsidR="005C79C5" w:rsidRPr="004035FE" w14:paraId="065FDDF3"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E5D7D1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2017</w:t>
            </w:r>
          </w:p>
        </w:tc>
        <w:tc>
          <w:tcPr>
            <w:tcW w:w="1271" w:type="dxa"/>
            <w:tcBorders>
              <w:top w:val="nil"/>
              <w:left w:val="nil"/>
              <w:bottom w:val="single" w:sz="4" w:space="0" w:color="auto"/>
              <w:right w:val="single" w:sz="4" w:space="0" w:color="auto"/>
            </w:tcBorders>
            <w:noWrap/>
            <w:vAlign w:val="center"/>
            <w:hideMark/>
          </w:tcPr>
          <w:p w14:paraId="439478F4"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648.00</w:t>
            </w:r>
          </w:p>
        </w:tc>
        <w:tc>
          <w:tcPr>
            <w:tcW w:w="1370" w:type="dxa"/>
            <w:tcBorders>
              <w:top w:val="nil"/>
              <w:left w:val="nil"/>
              <w:bottom w:val="single" w:sz="4" w:space="0" w:color="auto"/>
              <w:right w:val="single" w:sz="4" w:space="0" w:color="auto"/>
            </w:tcBorders>
            <w:noWrap/>
            <w:vAlign w:val="center"/>
            <w:hideMark/>
          </w:tcPr>
          <w:p w14:paraId="31F0F8D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6160.00</w:t>
            </w:r>
          </w:p>
        </w:tc>
        <w:tc>
          <w:tcPr>
            <w:tcW w:w="1260" w:type="dxa"/>
            <w:tcBorders>
              <w:top w:val="nil"/>
              <w:left w:val="nil"/>
              <w:bottom w:val="single" w:sz="4" w:space="0" w:color="auto"/>
              <w:right w:val="single" w:sz="4" w:space="0" w:color="auto"/>
            </w:tcBorders>
            <w:noWrap/>
            <w:vAlign w:val="center"/>
            <w:hideMark/>
          </w:tcPr>
          <w:p w14:paraId="04862B0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3.96</w:t>
            </w:r>
          </w:p>
        </w:tc>
        <w:tc>
          <w:tcPr>
            <w:tcW w:w="1530" w:type="dxa"/>
            <w:tcBorders>
              <w:top w:val="nil"/>
              <w:left w:val="nil"/>
              <w:bottom w:val="single" w:sz="4" w:space="0" w:color="auto"/>
              <w:right w:val="single" w:sz="4" w:space="0" w:color="auto"/>
            </w:tcBorders>
            <w:noWrap/>
            <w:vAlign w:val="center"/>
            <w:hideMark/>
          </w:tcPr>
          <w:p w14:paraId="2A2DF28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6811.96</w:t>
            </w:r>
          </w:p>
        </w:tc>
        <w:tc>
          <w:tcPr>
            <w:tcW w:w="1530" w:type="dxa"/>
            <w:tcBorders>
              <w:top w:val="nil"/>
              <w:left w:val="nil"/>
              <w:bottom w:val="single" w:sz="4" w:space="0" w:color="auto"/>
              <w:right w:val="single" w:sz="4" w:space="0" w:color="auto"/>
            </w:tcBorders>
            <w:noWrap/>
            <w:vAlign w:val="center"/>
            <w:hideMark/>
          </w:tcPr>
          <w:p w14:paraId="3FBEF5D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4572.54</w:t>
            </w:r>
          </w:p>
        </w:tc>
        <w:tc>
          <w:tcPr>
            <w:tcW w:w="1255" w:type="dxa"/>
            <w:tcBorders>
              <w:top w:val="nil"/>
              <w:left w:val="nil"/>
              <w:bottom w:val="single" w:sz="4" w:space="0" w:color="auto"/>
              <w:right w:val="single" w:sz="4" w:space="0" w:color="auto"/>
            </w:tcBorders>
            <w:noWrap/>
            <w:vAlign w:val="center"/>
            <w:hideMark/>
          </w:tcPr>
          <w:p w14:paraId="1BEA4B8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2022.42</w:t>
            </w:r>
          </w:p>
        </w:tc>
      </w:tr>
      <w:tr w:rsidR="005C79C5" w:rsidRPr="004035FE" w14:paraId="5D99D24B"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26D2625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2018</w:t>
            </w:r>
          </w:p>
        </w:tc>
        <w:tc>
          <w:tcPr>
            <w:tcW w:w="1271" w:type="dxa"/>
            <w:tcBorders>
              <w:top w:val="nil"/>
              <w:left w:val="nil"/>
              <w:bottom w:val="single" w:sz="4" w:space="0" w:color="auto"/>
              <w:right w:val="single" w:sz="4" w:space="0" w:color="auto"/>
            </w:tcBorders>
            <w:noWrap/>
            <w:vAlign w:val="center"/>
            <w:hideMark/>
          </w:tcPr>
          <w:p w14:paraId="7013336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217.00</w:t>
            </w:r>
          </w:p>
        </w:tc>
        <w:tc>
          <w:tcPr>
            <w:tcW w:w="1370" w:type="dxa"/>
            <w:tcBorders>
              <w:top w:val="nil"/>
              <w:left w:val="nil"/>
              <w:bottom w:val="single" w:sz="4" w:space="0" w:color="auto"/>
              <w:right w:val="single" w:sz="4" w:space="0" w:color="auto"/>
            </w:tcBorders>
            <w:noWrap/>
            <w:vAlign w:val="center"/>
            <w:hideMark/>
          </w:tcPr>
          <w:p w14:paraId="2BA84FD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7680.00</w:t>
            </w:r>
          </w:p>
        </w:tc>
        <w:tc>
          <w:tcPr>
            <w:tcW w:w="1260" w:type="dxa"/>
            <w:tcBorders>
              <w:top w:val="nil"/>
              <w:left w:val="nil"/>
              <w:bottom w:val="single" w:sz="4" w:space="0" w:color="auto"/>
              <w:right w:val="single" w:sz="4" w:space="0" w:color="auto"/>
            </w:tcBorders>
            <w:noWrap/>
            <w:vAlign w:val="center"/>
            <w:hideMark/>
          </w:tcPr>
          <w:p w14:paraId="730C898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4.98</w:t>
            </w:r>
          </w:p>
        </w:tc>
        <w:tc>
          <w:tcPr>
            <w:tcW w:w="1530" w:type="dxa"/>
            <w:tcBorders>
              <w:top w:val="nil"/>
              <w:left w:val="nil"/>
              <w:bottom w:val="single" w:sz="4" w:space="0" w:color="auto"/>
              <w:right w:val="single" w:sz="4" w:space="0" w:color="auto"/>
            </w:tcBorders>
            <w:noWrap/>
            <w:vAlign w:val="center"/>
            <w:hideMark/>
          </w:tcPr>
          <w:p w14:paraId="4305F63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7901.98</w:t>
            </w:r>
          </w:p>
        </w:tc>
        <w:tc>
          <w:tcPr>
            <w:tcW w:w="1530" w:type="dxa"/>
            <w:tcBorders>
              <w:top w:val="nil"/>
              <w:left w:val="nil"/>
              <w:bottom w:val="single" w:sz="4" w:space="0" w:color="auto"/>
              <w:right w:val="single" w:sz="4" w:space="0" w:color="auto"/>
            </w:tcBorders>
            <w:noWrap/>
            <w:vAlign w:val="center"/>
            <w:hideMark/>
          </w:tcPr>
          <w:p w14:paraId="56C43A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5719.67</w:t>
            </w:r>
          </w:p>
        </w:tc>
        <w:tc>
          <w:tcPr>
            <w:tcW w:w="1255" w:type="dxa"/>
            <w:tcBorders>
              <w:top w:val="nil"/>
              <w:left w:val="nil"/>
              <w:bottom w:val="single" w:sz="4" w:space="0" w:color="auto"/>
              <w:right w:val="single" w:sz="4" w:space="0" w:color="auto"/>
            </w:tcBorders>
            <w:noWrap/>
            <w:vAlign w:val="center"/>
            <w:hideMark/>
          </w:tcPr>
          <w:p w14:paraId="40F6F821"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1951.31</w:t>
            </w:r>
          </w:p>
        </w:tc>
      </w:tr>
      <w:tr w:rsidR="005C79C5" w:rsidRPr="004035FE" w14:paraId="083E22F8"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71256BF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2019</w:t>
            </w:r>
          </w:p>
        </w:tc>
        <w:tc>
          <w:tcPr>
            <w:tcW w:w="1271" w:type="dxa"/>
            <w:tcBorders>
              <w:top w:val="nil"/>
              <w:left w:val="nil"/>
              <w:bottom w:val="single" w:sz="4" w:space="0" w:color="auto"/>
              <w:right w:val="single" w:sz="4" w:space="0" w:color="auto"/>
            </w:tcBorders>
            <w:noWrap/>
            <w:vAlign w:val="center"/>
            <w:hideMark/>
          </w:tcPr>
          <w:p w14:paraId="43AB27E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231.00</w:t>
            </w:r>
          </w:p>
        </w:tc>
        <w:tc>
          <w:tcPr>
            <w:tcW w:w="1370" w:type="dxa"/>
            <w:tcBorders>
              <w:top w:val="nil"/>
              <w:left w:val="nil"/>
              <w:bottom w:val="single" w:sz="4" w:space="0" w:color="auto"/>
              <w:right w:val="single" w:sz="4" w:space="0" w:color="auto"/>
            </w:tcBorders>
            <w:noWrap/>
            <w:vAlign w:val="center"/>
            <w:hideMark/>
          </w:tcPr>
          <w:p w14:paraId="1826FF5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6890.00</w:t>
            </w:r>
          </w:p>
        </w:tc>
        <w:tc>
          <w:tcPr>
            <w:tcW w:w="1260" w:type="dxa"/>
            <w:tcBorders>
              <w:top w:val="nil"/>
              <w:left w:val="nil"/>
              <w:bottom w:val="single" w:sz="4" w:space="0" w:color="auto"/>
              <w:right w:val="single" w:sz="4" w:space="0" w:color="auto"/>
            </w:tcBorders>
            <w:noWrap/>
            <w:vAlign w:val="center"/>
            <w:hideMark/>
          </w:tcPr>
          <w:p w14:paraId="2B1F9E4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40.98</w:t>
            </w:r>
          </w:p>
        </w:tc>
        <w:tc>
          <w:tcPr>
            <w:tcW w:w="1530" w:type="dxa"/>
            <w:tcBorders>
              <w:top w:val="nil"/>
              <w:left w:val="nil"/>
              <w:bottom w:val="single" w:sz="4" w:space="0" w:color="auto"/>
              <w:right w:val="single" w:sz="4" w:space="0" w:color="auto"/>
            </w:tcBorders>
            <w:noWrap/>
            <w:vAlign w:val="center"/>
            <w:hideMark/>
          </w:tcPr>
          <w:p w14:paraId="7708D20D"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7161.98</w:t>
            </w:r>
          </w:p>
        </w:tc>
        <w:tc>
          <w:tcPr>
            <w:tcW w:w="1530" w:type="dxa"/>
            <w:tcBorders>
              <w:top w:val="nil"/>
              <w:left w:val="nil"/>
              <w:bottom w:val="single" w:sz="4" w:space="0" w:color="auto"/>
              <w:right w:val="single" w:sz="4" w:space="0" w:color="auto"/>
            </w:tcBorders>
            <w:noWrap/>
            <w:vAlign w:val="center"/>
            <w:hideMark/>
          </w:tcPr>
          <w:p w14:paraId="286F3403"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5432.72</w:t>
            </w:r>
          </w:p>
        </w:tc>
        <w:tc>
          <w:tcPr>
            <w:tcW w:w="1255" w:type="dxa"/>
            <w:tcBorders>
              <w:top w:val="nil"/>
              <w:left w:val="nil"/>
              <w:bottom w:val="single" w:sz="4" w:space="0" w:color="auto"/>
              <w:right w:val="single" w:sz="4" w:space="0" w:color="auto"/>
            </w:tcBorders>
            <w:noWrap/>
            <w:vAlign w:val="center"/>
            <w:hideMark/>
          </w:tcPr>
          <w:p w14:paraId="4D2B112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1531.26</w:t>
            </w:r>
          </w:p>
        </w:tc>
      </w:tr>
      <w:tr w:rsidR="005C79C5" w:rsidRPr="004035FE" w14:paraId="6E8A7FB7"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2D04C19"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2020</w:t>
            </w:r>
          </w:p>
        </w:tc>
        <w:tc>
          <w:tcPr>
            <w:tcW w:w="1271" w:type="dxa"/>
            <w:tcBorders>
              <w:top w:val="nil"/>
              <w:left w:val="nil"/>
              <w:bottom w:val="single" w:sz="4" w:space="0" w:color="auto"/>
              <w:right w:val="single" w:sz="4" w:space="0" w:color="auto"/>
            </w:tcBorders>
            <w:noWrap/>
            <w:vAlign w:val="center"/>
            <w:hideMark/>
          </w:tcPr>
          <w:p w14:paraId="1C044A4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198.00</w:t>
            </w:r>
          </w:p>
        </w:tc>
        <w:tc>
          <w:tcPr>
            <w:tcW w:w="1370" w:type="dxa"/>
            <w:tcBorders>
              <w:top w:val="nil"/>
              <w:left w:val="nil"/>
              <w:bottom w:val="single" w:sz="4" w:space="0" w:color="auto"/>
              <w:right w:val="single" w:sz="4" w:space="0" w:color="auto"/>
            </w:tcBorders>
            <w:noWrap/>
            <w:vAlign w:val="center"/>
            <w:hideMark/>
          </w:tcPr>
          <w:p w14:paraId="6BA24E8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8000.00</w:t>
            </w:r>
          </w:p>
        </w:tc>
        <w:tc>
          <w:tcPr>
            <w:tcW w:w="1260" w:type="dxa"/>
            <w:tcBorders>
              <w:top w:val="nil"/>
              <w:left w:val="nil"/>
              <w:bottom w:val="single" w:sz="4" w:space="0" w:color="auto"/>
              <w:right w:val="single" w:sz="4" w:space="0" w:color="auto"/>
            </w:tcBorders>
            <w:noWrap/>
            <w:vAlign w:val="center"/>
            <w:hideMark/>
          </w:tcPr>
          <w:p w14:paraId="4CAC3902"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22.49</w:t>
            </w:r>
          </w:p>
        </w:tc>
        <w:tc>
          <w:tcPr>
            <w:tcW w:w="1530" w:type="dxa"/>
            <w:tcBorders>
              <w:top w:val="nil"/>
              <w:left w:val="nil"/>
              <w:bottom w:val="single" w:sz="4" w:space="0" w:color="auto"/>
              <w:right w:val="single" w:sz="4" w:space="0" w:color="auto"/>
            </w:tcBorders>
            <w:noWrap/>
            <w:vAlign w:val="center"/>
            <w:hideMark/>
          </w:tcPr>
          <w:p w14:paraId="0613EE27"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8220.49</w:t>
            </w:r>
          </w:p>
        </w:tc>
        <w:tc>
          <w:tcPr>
            <w:tcW w:w="1530" w:type="dxa"/>
            <w:tcBorders>
              <w:top w:val="nil"/>
              <w:left w:val="nil"/>
              <w:bottom w:val="single" w:sz="4" w:space="0" w:color="auto"/>
              <w:right w:val="single" w:sz="4" w:space="0" w:color="auto"/>
            </w:tcBorders>
            <w:noWrap/>
            <w:vAlign w:val="center"/>
            <w:hideMark/>
          </w:tcPr>
          <w:p w14:paraId="45A3FB4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6758.25</w:t>
            </w:r>
          </w:p>
        </w:tc>
        <w:tc>
          <w:tcPr>
            <w:tcW w:w="1255" w:type="dxa"/>
            <w:tcBorders>
              <w:top w:val="nil"/>
              <w:left w:val="nil"/>
              <w:bottom w:val="single" w:sz="4" w:space="0" w:color="auto"/>
              <w:right w:val="single" w:sz="4" w:space="0" w:color="auto"/>
            </w:tcBorders>
            <w:noWrap/>
            <w:vAlign w:val="center"/>
            <w:hideMark/>
          </w:tcPr>
          <w:p w14:paraId="3EEB939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1273.24</w:t>
            </w:r>
          </w:p>
        </w:tc>
      </w:tr>
      <w:tr w:rsidR="005C79C5" w:rsidRPr="004035FE" w14:paraId="7E77C924"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2528A96"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2021</w:t>
            </w:r>
          </w:p>
        </w:tc>
        <w:tc>
          <w:tcPr>
            <w:tcW w:w="1271" w:type="dxa"/>
            <w:tcBorders>
              <w:top w:val="nil"/>
              <w:left w:val="nil"/>
              <w:bottom w:val="single" w:sz="4" w:space="0" w:color="auto"/>
              <w:right w:val="single" w:sz="4" w:space="0" w:color="auto"/>
            </w:tcBorders>
            <w:noWrap/>
            <w:vAlign w:val="center"/>
            <w:hideMark/>
          </w:tcPr>
          <w:p w14:paraId="439B871E"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189.00</w:t>
            </w:r>
          </w:p>
        </w:tc>
        <w:tc>
          <w:tcPr>
            <w:tcW w:w="1370" w:type="dxa"/>
            <w:tcBorders>
              <w:top w:val="nil"/>
              <w:left w:val="nil"/>
              <w:bottom w:val="single" w:sz="4" w:space="0" w:color="auto"/>
              <w:right w:val="single" w:sz="4" w:space="0" w:color="auto"/>
            </w:tcBorders>
            <w:noWrap/>
            <w:vAlign w:val="center"/>
            <w:hideMark/>
          </w:tcPr>
          <w:p w14:paraId="409B4F95"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6800.00</w:t>
            </w:r>
          </w:p>
        </w:tc>
        <w:tc>
          <w:tcPr>
            <w:tcW w:w="1260" w:type="dxa"/>
            <w:tcBorders>
              <w:top w:val="nil"/>
              <w:left w:val="nil"/>
              <w:bottom w:val="single" w:sz="4" w:space="0" w:color="auto"/>
              <w:right w:val="single" w:sz="4" w:space="0" w:color="auto"/>
            </w:tcBorders>
            <w:noWrap/>
            <w:vAlign w:val="center"/>
            <w:hideMark/>
          </w:tcPr>
          <w:p w14:paraId="2148DE1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614.56</w:t>
            </w:r>
          </w:p>
        </w:tc>
        <w:tc>
          <w:tcPr>
            <w:tcW w:w="1530" w:type="dxa"/>
            <w:tcBorders>
              <w:top w:val="nil"/>
              <w:left w:val="nil"/>
              <w:bottom w:val="single" w:sz="4" w:space="0" w:color="auto"/>
              <w:right w:val="single" w:sz="4" w:space="0" w:color="auto"/>
            </w:tcBorders>
            <w:noWrap/>
            <w:vAlign w:val="center"/>
            <w:hideMark/>
          </w:tcPr>
          <w:p w14:paraId="037E20AF"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7603.56</w:t>
            </w:r>
          </w:p>
        </w:tc>
        <w:tc>
          <w:tcPr>
            <w:tcW w:w="1530" w:type="dxa"/>
            <w:tcBorders>
              <w:top w:val="nil"/>
              <w:left w:val="nil"/>
              <w:bottom w:val="single" w:sz="4" w:space="0" w:color="auto"/>
              <w:right w:val="single" w:sz="4" w:space="0" w:color="auto"/>
            </w:tcBorders>
            <w:noWrap/>
            <w:vAlign w:val="center"/>
            <w:hideMark/>
          </w:tcPr>
          <w:p w14:paraId="18B88F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5707.45</w:t>
            </w:r>
          </w:p>
        </w:tc>
        <w:tc>
          <w:tcPr>
            <w:tcW w:w="1255" w:type="dxa"/>
            <w:tcBorders>
              <w:top w:val="nil"/>
              <w:left w:val="nil"/>
              <w:bottom w:val="single" w:sz="4" w:space="0" w:color="auto"/>
              <w:right w:val="single" w:sz="4" w:space="0" w:color="auto"/>
            </w:tcBorders>
            <w:noWrap/>
            <w:vAlign w:val="center"/>
            <w:hideMark/>
          </w:tcPr>
          <w:p w14:paraId="7B6F78BC"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1474.11</w:t>
            </w:r>
          </w:p>
        </w:tc>
      </w:tr>
      <w:tr w:rsidR="005C79C5" w:rsidRPr="004035FE" w14:paraId="5EDA413F" w14:textId="77777777" w:rsidTr="00A16D2F">
        <w:trPr>
          <w:trHeight w:val="20"/>
        </w:trPr>
        <w:tc>
          <w:tcPr>
            <w:tcW w:w="1134" w:type="dxa"/>
            <w:tcBorders>
              <w:top w:val="nil"/>
              <w:left w:val="single" w:sz="4" w:space="0" w:color="auto"/>
              <w:bottom w:val="single" w:sz="4" w:space="0" w:color="auto"/>
              <w:right w:val="single" w:sz="4" w:space="0" w:color="auto"/>
            </w:tcBorders>
            <w:noWrap/>
            <w:vAlign w:val="center"/>
            <w:hideMark/>
          </w:tcPr>
          <w:p w14:paraId="546C6C3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2022</w:t>
            </w:r>
          </w:p>
        </w:tc>
        <w:tc>
          <w:tcPr>
            <w:tcW w:w="1271" w:type="dxa"/>
            <w:tcBorders>
              <w:top w:val="nil"/>
              <w:left w:val="nil"/>
              <w:bottom w:val="single" w:sz="4" w:space="0" w:color="auto"/>
              <w:right w:val="single" w:sz="4" w:space="0" w:color="auto"/>
            </w:tcBorders>
            <w:noWrap/>
            <w:vAlign w:val="center"/>
            <w:hideMark/>
          </w:tcPr>
          <w:p w14:paraId="5E80DA8A"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422.00</w:t>
            </w:r>
          </w:p>
        </w:tc>
        <w:tc>
          <w:tcPr>
            <w:tcW w:w="1370" w:type="dxa"/>
            <w:tcBorders>
              <w:top w:val="nil"/>
              <w:left w:val="nil"/>
              <w:bottom w:val="single" w:sz="4" w:space="0" w:color="auto"/>
              <w:right w:val="single" w:sz="4" w:space="0" w:color="auto"/>
            </w:tcBorders>
            <w:noWrap/>
            <w:vAlign w:val="center"/>
            <w:hideMark/>
          </w:tcPr>
          <w:p w14:paraId="104CC87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8000.00</w:t>
            </w:r>
          </w:p>
        </w:tc>
        <w:tc>
          <w:tcPr>
            <w:tcW w:w="1260" w:type="dxa"/>
            <w:tcBorders>
              <w:top w:val="nil"/>
              <w:left w:val="nil"/>
              <w:bottom w:val="single" w:sz="4" w:space="0" w:color="auto"/>
              <w:right w:val="single" w:sz="4" w:space="0" w:color="auto"/>
            </w:tcBorders>
            <w:noWrap/>
            <w:vAlign w:val="center"/>
            <w:hideMark/>
          </w:tcPr>
          <w:p w14:paraId="6CB21E2B"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267.95</w:t>
            </w:r>
          </w:p>
        </w:tc>
        <w:tc>
          <w:tcPr>
            <w:tcW w:w="1530" w:type="dxa"/>
            <w:tcBorders>
              <w:top w:val="nil"/>
              <w:left w:val="nil"/>
              <w:bottom w:val="single" w:sz="4" w:space="0" w:color="auto"/>
              <w:right w:val="single" w:sz="4" w:space="0" w:color="auto"/>
            </w:tcBorders>
            <w:noWrap/>
            <w:vAlign w:val="center"/>
            <w:hideMark/>
          </w:tcPr>
          <w:p w14:paraId="083C3B48"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8689.95</w:t>
            </w:r>
          </w:p>
        </w:tc>
        <w:tc>
          <w:tcPr>
            <w:tcW w:w="1530" w:type="dxa"/>
            <w:tcBorders>
              <w:top w:val="nil"/>
              <w:left w:val="nil"/>
              <w:bottom w:val="single" w:sz="4" w:space="0" w:color="auto"/>
              <w:right w:val="single" w:sz="4" w:space="0" w:color="auto"/>
            </w:tcBorders>
            <w:noWrap/>
            <w:vAlign w:val="center"/>
            <w:hideMark/>
          </w:tcPr>
          <w:p w14:paraId="09BADCC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7719.59</w:t>
            </w:r>
          </w:p>
        </w:tc>
        <w:tc>
          <w:tcPr>
            <w:tcW w:w="1255" w:type="dxa"/>
            <w:tcBorders>
              <w:top w:val="nil"/>
              <w:left w:val="nil"/>
              <w:bottom w:val="single" w:sz="4" w:space="0" w:color="auto"/>
              <w:right w:val="single" w:sz="4" w:space="0" w:color="auto"/>
            </w:tcBorders>
            <w:noWrap/>
            <w:vAlign w:val="center"/>
            <w:hideMark/>
          </w:tcPr>
          <w:p w14:paraId="60B36FF0" w14:textId="77777777" w:rsidR="005C79C5" w:rsidRPr="004035FE" w:rsidRDefault="005C79C5"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778.36</w:t>
            </w:r>
          </w:p>
        </w:tc>
      </w:tr>
      <w:tr w:rsidR="005C79C5" w:rsidRPr="004035FE" w14:paraId="68FCACF6" w14:textId="77777777" w:rsidTr="00A16D2F">
        <w:trPr>
          <w:trHeight w:val="20"/>
        </w:trPr>
        <w:tc>
          <w:tcPr>
            <w:tcW w:w="1134" w:type="dxa"/>
            <w:tcBorders>
              <w:top w:val="single" w:sz="4" w:space="0" w:color="auto"/>
              <w:left w:val="single" w:sz="4" w:space="0" w:color="auto"/>
              <w:bottom w:val="single" w:sz="4" w:space="0" w:color="auto"/>
              <w:right w:val="single" w:sz="4" w:space="0" w:color="auto"/>
            </w:tcBorders>
            <w:noWrap/>
            <w:vAlign w:val="center"/>
          </w:tcPr>
          <w:p w14:paraId="7605FFC6" w14:textId="77777777" w:rsidR="005C79C5" w:rsidRPr="004035FE" w:rsidRDefault="005C79C5" w:rsidP="004035FE">
            <w:pPr>
              <w:spacing w:after="0" w:line="240" w:lineRule="auto"/>
              <w:jc w:val="center"/>
              <w:rPr>
                <w:rFonts w:ascii="Arial" w:eastAsia="Times New Roman" w:hAnsi="Arial" w:cs="Arial"/>
                <w:kern w:val="0"/>
                <w:sz w:val="20"/>
                <w:szCs w:val="20"/>
                <w:lang w:bidi="mr-IN"/>
                <w14:ligatures w14:val="none"/>
              </w:rPr>
            </w:pPr>
            <w:r w:rsidRPr="004035FE">
              <w:rPr>
                <w:rFonts w:ascii="Arial" w:eastAsia="Times New Roman" w:hAnsi="Arial" w:cs="Arial"/>
                <w:kern w:val="0"/>
                <w:sz w:val="20"/>
                <w:szCs w:val="20"/>
                <w:lang w:bidi="mr-IN"/>
                <w14:ligatures w14:val="none"/>
              </w:rPr>
              <w:t>Average</w:t>
            </w:r>
          </w:p>
        </w:tc>
        <w:tc>
          <w:tcPr>
            <w:tcW w:w="1271" w:type="dxa"/>
            <w:tcBorders>
              <w:top w:val="single" w:sz="4" w:space="0" w:color="auto"/>
              <w:left w:val="nil"/>
              <w:bottom w:val="single" w:sz="4" w:space="0" w:color="auto"/>
              <w:right w:val="single" w:sz="4" w:space="0" w:color="auto"/>
            </w:tcBorders>
            <w:noWrap/>
            <w:vAlign w:val="bottom"/>
          </w:tcPr>
          <w:p w14:paraId="5F3252BA"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206.03</w:t>
            </w:r>
          </w:p>
        </w:tc>
        <w:tc>
          <w:tcPr>
            <w:tcW w:w="1370" w:type="dxa"/>
            <w:tcBorders>
              <w:top w:val="single" w:sz="4" w:space="0" w:color="auto"/>
              <w:left w:val="nil"/>
              <w:bottom w:val="single" w:sz="4" w:space="0" w:color="auto"/>
              <w:right w:val="single" w:sz="4" w:space="0" w:color="auto"/>
            </w:tcBorders>
            <w:noWrap/>
            <w:vAlign w:val="bottom"/>
          </w:tcPr>
          <w:p w14:paraId="289C96E4"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5466.17</w:t>
            </w:r>
          </w:p>
        </w:tc>
        <w:tc>
          <w:tcPr>
            <w:tcW w:w="1260" w:type="dxa"/>
            <w:tcBorders>
              <w:top w:val="single" w:sz="4" w:space="0" w:color="auto"/>
              <w:left w:val="nil"/>
              <w:bottom w:val="single" w:sz="4" w:space="0" w:color="auto"/>
              <w:right w:val="single" w:sz="4" w:space="0" w:color="auto"/>
            </w:tcBorders>
            <w:noWrap/>
            <w:vAlign w:val="bottom"/>
          </w:tcPr>
          <w:p w14:paraId="1A558332"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34.27</w:t>
            </w:r>
          </w:p>
        </w:tc>
        <w:tc>
          <w:tcPr>
            <w:tcW w:w="1530" w:type="dxa"/>
            <w:tcBorders>
              <w:top w:val="single" w:sz="4" w:space="0" w:color="auto"/>
              <w:left w:val="nil"/>
              <w:bottom w:val="single" w:sz="4" w:space="0" w:color="auto"/>
              <w:right w:val="single" w:sz="4" w:space="0" w:color="auto"/>
            </w:tcBorders>
            <w:noWrap/>
            <w:vAlign w:val="bottom"/>
          </w:tcPr>
          <w:p w14:paraId="5D96CAE3"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5706.47</w:t>
            </w:r>
          </w:p>
        </w:tc>
        <w:tc>
          <w:tcPr>
            <w:tcW w:w="1530" w:type="dxa"/>
            <w:tcBorders>
              <w:top w:val="single" w:sz="4" w:space="0" w:color="auto"/>
              <w:left w:val="nil"/>
              <w:bottom w:val="single" w:sz="4" w:space="0" w:color="auto"/>
              <w:right w:val="single" w:sz="4" w:space="0" w:color="auto"/>
            </w:tcBorders>
            <w:noWrap/>
            <w:vAlign w:val="bottom"/>
          </w:tcPr>
          <w:p w14:paraId="7CF2495E"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2673.81</w:t>
            </w:r>
          </w:p>
        </w:tc>
        <w:tc>
          <w:tcPr>
            <w:tcW w:w="1255" w:type="dxa"/>
            <w:tcBorders>
              <w:top w:val="single" w:sz="4" w:space="0" w:color="auto"/>
              <w:left w:val="nil"/>
              <w:bottom w:val="single" w:sz="4" w:space="0" w:color="auto"/>
              <w:right w:val="single" w:sz="4" w:space="0" w:color="auto"/>
            </w:tcBorders>
            <w:noWrap/>
            <w:vAlign w:val="bottom"/>
          </w:tcPr>
          <w:p w14:paraId="75F5925B" w14:textId="77777777" w:rsidR="005C79C5" w:rsidRPr="004035FE" w:rsidRDefault="005C79C5" w:rsidP="004035FE">
            <w:pPr>
              <w:spacing w:after="0" w:line="240" w:lineRule="auto"/>
              <w:jc w:val="center"/>
              <w:rPr>
                <w:rFonts w:ascii="Arial" w:hAnsi="Arial" w:cs="Arial"/>
                <w:sz w:val="20"/>
                <w:szCs w:val="20"/>
              </w:rPr>
            </w:pPr>
            <w:r w:rsidRPr="004035FE">
              <w:rPr>
                <w:rFonts w:ascii="Arial" w:hAnsi="Arial" w:cs="Arial"/>
                <w:color w:val="000000"/>
                <w:sz w:val="20"/>
                <w:szCs w:val="20"/>
              </w:rPr>
              <w:t>2820.23</w:t>
            </w:r>
          </w:p>
        </w:tc>
      </w:tr>
    </w:tbl>
    <w:p w14:paraId="29B5A600" w14:textId="17FF188C" w:rsidR="0094515C" w:rsidRPr="004035FE" w:rsidRDefault="005C79C5"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Source: DGCI&amp;S, USDA</w:t>
      </w:r>
    </w:p>
    <w:p w14:paraId="40600B48" w14:textId="77777777" w:rsidR="00560314" w:rsidRPr="004035FE" w:rsidRDefault="00560314" w:rsidP="004035FE">
      <w:pPr>
        <w:widowControl w:val="0"/>
        <w:autoSpaceDE w:val="0"/>
        <w:autoSpaceDN w:val="0"/>
        <w:spacing w:after="0" w:line="240" w:lineRule="auto"/>
        <w:jc w:val="both"/>
        <w:rPr>
          <w:rFonts w:ascii="Arial" w:eastAsiaTheme="minorEastAsia" w:hAnsi="Arial" w:cs="Arial"/>
          <w:b w:val="0"/>
          <w:bCs w:val="0"/>
          <w:kern w:val="0"/>
          <w:sz w:val="20"/>
          <w:szCs w:val="20"/>
          <w14:ligatures w14:val="none"/>
        </w:rPr>
      </w:pPr>
      <w:r w:rsidRPr="004035FE">
        <w:rPr>
          <w:rFonts w:ascii="Arial" w:eastAsiaTheme="minorEastAsia" w:hAnsi="Arial" w:cs="Arial"/>
          <w:noProof/>
          <w:kern w:val="0"/>
          <w:sz w:val="20"/>
          <w:szCs w:val="20"/>
          <w14:ligatures w14:val="none"/>
        </w:rPr>
        <w:drawing>
          <wp:inline distT="0" distB="0" distL="0" distR="0" wp14:anchorId="1E043C7E" wp14:editId="1DF9ECD3">
            <wp:extent cx="6080760" cy="2842260"/>
            <wp:effectExtent l="0" t="0" r="15240" b="15240"/>
            <wp:docPr id="7" name="Chart 7">
              <a:extLst xmlns:a="http://schemas.openxmlformats.org/drawingml/2006/main">
                <a:ext uri="{FF2B5EF4-FFF2-40B4-BE49-F238E27FC236}">
                  <a16:creationId xmlns:a16="http://schemas.microsoft.com/office/drawing/2014/main" id="{E6241A71-F520-0506-58BA-8C080E48EC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9DA65E" w14:textId="0B60BA2A" w:rsidR="00560314" w:rsidRPr="004035FE" w:rsidRDefault="00560314" w:rsidP="004035FE">
      <w:pPr>
        <w:widowControl w:val="0"/>
        <w:autoSpaceDE w:val="0"/>
        <w:autoSpaceDN w:val="0"/>
        <w:spacing w:after="0" w:line="240" w:lineRule="auto"/>
        <w:jc w:val="center"/>
        <w:rPr>
          <w:rFonts w:ascii="Arial" w:eastAsiaTheme="minorEastAsia" w:hAnsi="Arial" w:cs="Arial"/>
          <w:bCs w:val="0"/>
          <w:kern w:val="0"/>
          <w:sz w:val="20"/>
          <w:szCs w:val="20"/>
          <w14:ligatures w14:val="none"/>
        </w:rPr>
      </w:pPr>
      <w:r w:rsidRPr="004035FE">
        <w:rPr>
          <w:rFonts w:ascii="Arial" w:eastAsiaTheme="minorEastAsia" w:hAnsi="Arial" w:cs="Arial"/>
          <w:bCs w:val="0"/>
          <w:kern w:val="0"/>
          <w:sz w:val="20"/>
          <w:szCs w:val="20"/>
          <w14:ligatures w14:val="none"/>
        </w:rPr>
        <w:t xml:space="preserve">Fig. 1 </w:t>
      </w:r>
      <w:r w:rsidR="00C6246C">
        <w:rPr>
          <w:rFonts w:ascii="Arial" w:eastAsiaTheme="minorEastAsia" w:hAnsi="Arial" w:cs="Arial"/>
          <w:bCs w:val="0"/>
          <w:kern w:val="0"/>
          <w:sz w:val="20"/>
          <w:szCs w:val="20"/>
          <w14:ligatures w14:val="none"/>
        </w:rPr>
        <w:t xml:space="preserve">Graph showing the </w:t>
      </w:r>
      <w:r w:rsidRPr="004035FE">
        <w:rPr>
          <w:rFonts w:ascii="Arial" w:eastAsiaTheme="minorEastAsia" w:hAnsi="Arial" w:cs="Arial"/>
          <w:bCs w:val="0"/>
          <w:kern w:val="0"/>
          <w:sz w:val="20"/>
          <w:szCs w:val="20"/>
          <w14:ligatures w14:val="none"/>
        </w:rPr>
        <w:t>Supply and Distribution of Soybean Meal</w:t>
      </w:r>
    </w:p>
    <w:p w14:paraId="1B73BFB7" w14:textId="7C74D8FF" w:rsidR="00583C11" w:rsidRPr="004035FE" w:rsidRDefault="00583C11" w:rsidP="004035FE">
      <w:pPr>
        <w:widowControl w:val="0"/>
        <w:tabs>
          <w:tab w:val="left" w:pos="1440"/>
        </w:tabs>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Import of Soybean Meal</w:t>
      </w:r>
    </w:p>
    <w:p w14:paraId="247D1B43" w14:textId="2D610DCB" w:rsidR="00B94BB3" w:rsidRPr="004035FE" w:rsidRDefault="00DA0BA8" w:rsidP="004035FE">
      <w:pPr>
        <w:widowControl w:val="0"/>
        <w:autoSpaceDE w:val="0"/>
        <w:autoSpaceDN w:val="0"/>
        <w:spacing w:after="0" w:line="240" w:lineRule="auto"/>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ab/>
      </w:r>
      <w:r w:rsidR="00B94BB3" w:rsidRPr="004035FE">
        <w:rPr>
          <w:rFonts w:ascii="Arial" w:eastAsiaTheme="minorEastAsia" w:hAnsi="Arial" w:cs="Arial"/>
          <w:b w:val="0"/>
          <w:bCs w:val="0"/>
          <w:sz w:val="20"/>
          <w:szCs w:val="20"/>
          <w:lang w:bidi="mr-IN"/>
          <w14:ligatures w14:val="none"/>
        </w:rPr>
        <w:t xml:space="preserve">Between 1997 and 2022, India's soybean meal imports exhibited significant volatility shown in Table </w:t>
      </w:r>
      <w:r w:rsidR="001F3E8A" w:rsidRPr="004035FE">
        <w:rPr>
          <w:rFonts w:ascii="Arial" w:eastAsiaTheme="minorEastAsia" w:hAnsi="Arial" w:cs="Arial"/>
          <w:b w:val="0"/>
          <w:bCs w:val="0"/>
          <w:sz w:val="20"/>
          <w:szCs w:val="20"/>
          <w:lang w:bidi="mr-IN"/>
          <w14:ligatures w14:val="none"/>
        </w:rPr>
        <w:t>1</w:t>
      </w:r>
      <w:r w:rsidR="00C367DF" w:rsidRPr="004035FE">
        <w:rPr>
          <w:rFonts w:ascii="Arial" w:eastAsiaTheme="minorEastAsia" w:hAnsi="Arial" w:cs="Arial"/>
          <w:b w:val="0"/>
          <w:bCs w:val="0"/>
          <w:sz w:val="20"/>
          <w:szCs w:val="20"/>
          <w:lang w:bidi="mr-IN"/>
          <w14:ligatures w14:val="none"/>
        </w:rPr>
        <w:t xml:space="preserve"> and Fig 1</w:t>
      </w:r>
      <w:r w:rsidR="00B94BB3" w:rsidRPr="004035FE">
        <w:rPr>
          <w:rFonts w:ascii="Arial" w:eastAsiaTheme="minorEastAsia" w:hAnsi="Arial" w:cs="Arial"/>
          <w:b w:val="0"/>
          <w:bCs w:val="0"/>
          <w:sz w:val="20"/>
          <w:szCs w:val="20"/>
          <w:lang w:bidi="mr-IN"/>
          <w14:ligatures w14:val="none"/>
        </w:rPr>
        <w:t xml:space="preserve">. The country's import quantity fluctuated wildly, starting with a negligible 0.48 thousand metric tonnes </w:t>
      </w:r>
      <w:r w:rsidR="00B94BB3" w:rsidRPr="004035FE">
        <w:rPr>
          <w:rFonts w:ascii="Arial" w:eastAsiaTheme="minorEastAsia" w:hAnsi="Arial" w:cs="Arial"/>
          <w:b w:val="0"/>
          <w:bCs w:val="0"/>
          <w:sz w:val="20"/>
          <w:szCs w:val="20"/>
          <w:lang w:bidi="mr-IN"/>
          <w14:ligatures w14:val="none"/>
        </w:rPr>
        <w:lastRenderedPageBreak/>
        <w:t>in 1997, which then halved to 0.25 thousand metric tonnes in 1998.</w:t>
      </w:r>
    </w:p>
    <w:p w14:paraId="6E8BA863" w14:textId="383F277A" w:rsidR="00B94BB3" w:rsidRPr="004035FE" w:rsidRDefault="00B94BB3" w:rsidP="004035FE">
      <w:pPr>
        <w:widowControl w:val="0"/>
        <w:tabs>
          <w:tab w:val="left" w:pos="1440"/>
        </w:tabs>
        <w:autoSpaceDE w:val="0"/>
        <w:autoSpaceDN w:val="0"/>
        <w:spacing w:after="0" w:line="240" w:lineRule="auto"/>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Notable import surges occurred in 2001 (18.61 thousand metric tonnes), 2004 (11.67 thousand metric tonnes), 2016 (37.96 thousand metric tonnes) and 2021 (614.56 thousand metric tonnes). Imports reached a record high of 614.56 thousand metric tonnes in 2021</w:t>
      </w:r>
      <w:r w:rsidR="001F3E8A" w:rsidRPr="004035FE">
        <w:rPr>
          <w:rFonts w:ascii="Arial" w:eastAsiaTheme="minorEastAsia" w:hAnsi="Arial" w:cs="Arial"/>
          <w:b w:val="0"/>
          <w:bCs w:val="0"/>
          <w:sz w:val="20"/>
          <w:szCs w:val="20"/>
          <w:lang w:bidi="mr-IN"/>
          <w14:ligatures w14:val="none"/>
        </w:rPr>
        <w:t xml:space="preserve">. </w:t>
      </w:r>
      <w:r w:rsidRPr="004035FE">
        <w:rPr>
          <w:rFonts w:ascii="Arial" w:eastAsiaTheme="minorEastAsia" w:hAnsi="Arial" w:cs="Arial"/>
          <w:b w:val="0"/>
          <w:bCs w:val="0"/>
          <w:sz w:val="20"/>
          <w:szCs w:val="20"/>
          <w:lang w:bidi="mr-IN"/>
          <w14:ligatures w14:val="none"/>
        </w:rPr>
        <w:t>However, this peak was followed by a sharp decline to 267.95 thousand metric tonnes in 2022.</w:t>
      </w:r>
    </w:p>
    <w:p w14:paraId="02EC6960" w14:textId="192C9885" w:rsidR="005E68CD" w:rsidRPr="004035FE" w:rsidRDefault="001F3E8A" w:rsidP="004035FE">
      <w:pPr>
        <w:widowControl w:val="0"/>
        <w:autoSpaceDE w:val="0"/>
        <w:autoSpaceDN w:val="0"/>
        <w:spacing w:after="0" w:line="240" w:lineRule="auto"/>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ab/>
      </w:r>
      <w:r w:rsidR="005E68CD" w:rsidRPr="004035FE">
        <w:rPr>
          <w:rFonts w:ascii="Arial" w:eastAsiaTheme="minorEastAsia" w:hAnsi="Arial" w:cs="Arial"/>
          <w:b w:val="0"/>
          <w:bCs w:val="0"/>
          <w:sz w:val="20"/>
          <w:szCs w:val="20"/>
          <w:lang w:bidi="mr-IN"/>
          <w14:ligatures w14:val="none"/>
        </w:rPr>
        <w:t xml:space="preserve">India's soybean meal imports have surged due to a combination of factors, including price spikes, increased exports, and erratic monsoons, leading to a critical shortage. The government allowed imports of up to 1.5 million metric tons of soybean meal at a 16.5% customs duty to support the poultry feed industry and livestock producers. Rising domestic consumption, driven by a growing livestock population and increasing demand for animal products, has outpaced production, increasing reliance on imports. </w:t>
      </w:r>
      <w:r w:rsidR="00112914" w:rsidRPr="004035FE">
        <w:rPr>
          <w:rFonts w:ascii="Arial" w:eastAsiaTheme="minorEastAsia" w:hAnsi="Arial" w:cs="Arial"/>
          <w:b w:val="0"/>
          <w:bCs w:val="0"/>
          <w:sz w:val="20"/>
          <w:szCs w:val="20"/>
          <w:lang w:bidi="mr-IN"/>
          <w14:ligatures w14:val="none"/>
        </w:rPr>
        <w:t xml:space="preserve">A parallel result was found in USDA Report (2021). </w:t>
      </w:r>
      <w:r w:rsidR="005E68CD" w:rsidRPr="004035FE">
        <w:rPr>
          <w:rFonts w:ascii="Arial" w:eastAsiaTheme="minorEastAsia" w:hAnsi="Arial" w:cs="Arial"/>
          <w:b w:val="0"/>
          <w:bCs w:val="0"/>
          <w:sz w:val="20"/>
          <w:szCs w:val="20"/>
          <w:lang w:bidi="mr-IN"/>
          <w14:ligatures w14:val="none"/>
        </w:rPr>
        <w:t>The main importers of soybean meal to India are Argentina and Brazil, with Argentina being the largest supplier. India's dependence on soybean meal imports has shown a positive trend over the past five years, with imports increasing significantly in recent years. The country's livestock population grew by 4.6% between 2012 and 2019, reaching 535.78 million, further driving demand for</w:t>
      </w:r>
      <w:r w:rsidR="00112914" w:rsidRPr="004035FE">
        <w:rPr>
          <w:rFonts w:ascii="Arial" w:eastAsiaTheme="minorEastAsia" w:hAnsi="Arial" w:cs="Arial"/>
          <w:b w:val="0"/>
          <w:bCs w:val="0"/>
          <w:sz w:val="20"/>
          <w:szCs w:val="20"/>
          <w:lang w:bidi="mr-IN"/>
          <w14:ligatures w14:val="none"/>
        </w:rPr>
        <w:t xml:space="preserve"> import of</w:t>
      </w:r>
      <w:r w:rsidR="005E68CD" w:rsidRPr="004035FE">
        <w:rPr>
          <w:rFonts w:ascii="Arial" w:eastAsiaTheme="minorEastAsia" w:hAnsi="Arial" w:cs="Arial"/>
          <w:b w:val="0"/>
          <w:bCs w:val="0"/>
          <w:sz w:val="20"/>
          <w:szCs w:val="20"/>
          <w:lang w:bidi="mr-IN"/>
          <w14:ligatures w14:val="none"/>
        </w:rPr>
        <w:t xml:space="preserve"> soybean meal</w:t>
      </w:r>
      <w:r w:rsidR="00112914" w:rsidRPr="004035FE">
        <w:rPr>
          <w:rFonts w:ascii="Arial" w:eastAsiaTheme="minorEastAsia" w:hAnsi="Arial" w:cs="Arial"/>
          <w:b w:val="0"/>
          <w:bCs w:val="0"/>
          <w:sz w:val="20"/>
          <w:szCs w:val="20"/>
          <w:lang w:bidi="mr-IN"/>
          <w14:ligatures w14:val="none"/>
        </w:rPr>
        <w:t xml:space="preserve">. (Source: </w:t>
      </w:r>
      <w:r w:rsidR="00E8012B" w:rsidRPr="004035FE">
        <w:rPr>
          <w:rFonts w:ascii="Arial" w:hAnsi="Arial" w:cs="Arial"/>
          <w:b w:val="0"/>
          <w:bCs w:val="0"/>
          <w:color w:val="auto"/>
          <w:sz w:val="20"/>
          <w:szCs w:val="20"/>
        </w:rPr>
        <w:t xml:space="preserve">Department of Animal Husbandry </w:t>
      </w:r>
      <w:r w:rsidR="00112914" w:rsidRPr="004035FE">
        <w:rPr>
          <w:rFonts w:ascii="Arial" w:eastAsiaTheme="minorEastAsia" w:hAnsi="Arial" w:cs="Arial"/>
          <w:b w:val="0"/>
          <w:bCs w:val="0"/>
          <w:sz w:val="20"/>
          <w:szCs w:val="20"/>
          <w:lang w:bidi="mr-IN"/>
          <w14:ligatures w14:val="none"/>
        </w:rPr>
        <w:t xml:space="preserve">&amp; PIB, 2019) </w:t>
      </w:r>
    </w:p>
    <w:p w14:paraId="2E8EBFD7" w14:textId="6B2408D7" w:rsidR="00583C11" w:rsidRPr="004035FE" w:rsidRDefault="00583C11" w:rsidP="004035FE">
      <w:pPr>
        <w:widowControl w:val="0"/>
        <w:tabs>
          <w:tab w:val="left" w:pos="1440"/>
        </w:tabs>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Export of Soybean Meals</w:t>
      </w:r>
    </w:p>
    <w:p w14:paraId="1415CC02" w14:textId="6C32D9EB" w:rsidR="007B3A72" w:rsidRPr="004035FE" w:rsidRDefault="007B3A72"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India's soybean meal exports exhibited substantial volatility between 1993 and 2022, with three distinct phases: stability (1993-2002), initial growth followed by decline (2003-2012), and pronounced decline (2013-2022). The highest export volume of 6067.16 thousand metric tonnes was achieved in 2008, followed by a significant decline to 778.36 thousand metric tonnes in 2022</w:t>
      </w:r>
      <w:r w:rsidR="00E256E8" w:rsidRPr="004035FE">
        <w:rPr>
          <w:rFonts w:ascii="Arial" w:eastAsiaTheme="minorEastAsia" w:hAnsi="Arial" w:cs="Arial"/>
          <w:b w:val="0"/>
          <w:bCs w:val="0"/>
          <w:sz w:val="20"/>
          <w:szCs w:val="20"/>
          <w:lang w:bidi="mr-IN"/>
          <w14:ligatures w14:val="none"/>
        </w:rPr>
        <w:t xml:space="preserve"> by -71.76 per cent over the base year.</w:t>
      </w:r>
      <w:r w:rsidR="0099131B" w:rsidRPr="004035FE">
        <w:rPr>
          <w:rFonts w:ascii="Arial" w:eastAsiaTheme="minorEastAsia" w:hAnsi="Arial" w:cs="Arial"/>
          <w:b w:val="0"/>
          <w:bCs w:val="0"/>
          <w:sz w:val="20"/>
          <w:szCs w:val="20"/>
          <w:lang w:bidi="mr-IN"/>
          <w14:ligatures w14:val="none"/>
        </w:rPr>
        <w:t xml:space="preserve"> India was exporting even increased domestic demand was mainly due to increased demand for non-GM in international market</w:t>
      </w:r>
      <w:r w:rsidR="00C367DF" w:rsidRPr="004035FE">
        <w:rPr>
          <w:rFonts w:ascii="Arial" w:eastAsiaTheme="minorEastAsia" w:hAnsi="Arial" w:cs="Arial"/>
          <w:b w:val="0"/>
          <w:bCs w:val="0"/>
          <w:sz w:val="20"/>
          <w:szCs w:val="20"/>
          <w:lang w:bidi="mr-IN"/>
          <w14:ligatures w14:val="none"/>
        </w:rPr>
        <w:t xml:space="preserve"> as depicted in Table 1 and Fig 1.</w:t>
      </w:r>
    </w:p>
    <w:p w14:paraId="234014B6" w14:textId="490B9EF1" w:rsidR="007B3A72" w:rsidRPr="004035FE" w:rsidRDefault="00EE24EF" w:rsidP="004035FE">
      <w:pPr>
        <w:spacing w:after="0" w:line="240" w:lineRule="auto"/>
        <w:ind w:firstLine="720"/>
        <w:jc w:val="both"/>
        <w:rPr>
          <w:rFonts w:ascii="Arial" w:eastAsiaTheme="minorEastAsia" w:hAnsi="Arial" w:cs="Arial"/>
          <w:b w:val="0"/>
          <w:bCs w:val="0"/>
          <w:sz w:val="20"/>
          <w:szCs w:val="20"/>
          <w:lang w:bidi="mr-IN"/>
          <w14:ligatures w14:val="none"/>
        </w:rPr>
      </w:pPr>
      <w:r w:rsidRPr="00EE24EF">
        <w:rPr>
          <w:rFonts w:ascii="Arial" w:eastAsiaTheme="minorEastAsia" w:hAnsi="Arial" w:cs="Arial"/>
          <w:b w:val="0"/>
          <w:bCs w:val="0"/>
          <w:sz w:val="20"/>
          <w:szCs w:val="20"/>
          <w:lang w:bidi="mr-IN"/>
          <w14:ligatures w14:val="none"/>
        </w:rPr>
        <w:t xml:space="preserve">The export trend of soybean meal exhibited notable fluctuations, with significant increases in certain years being offset by declines in others. The analysis revealed a decline in soybean meal exports over the years, primarily driven by increasing domestic consumption that outpaced production growth. Although India's non-GMO and high-protein quality soybean meal was in demand, the growing domestic needs led to a reversal of the earlier trend where production exceeded domestic requirements, ultimately resulting in a decline in </w:t>
      </w:r>
      <w:r w:rsidR="00EE310F" w:rsidRPr="00EE24EF">
        <w:rPr>
          <w:rFonts w:ascii="Arial" w:eastAsiaTheme="minorEastAsia" w:hAnsi="Arial" w:cs="Arial"/>
          <w:b w:val="0"/>
          <w:bCs w:val="0"/>
          <w:sz w:val="20"/>
          <w:szCs w:val="20"/>
          <w:lang w:bidi="mr-IN"/>
          <w14:ligatures w14:val="none"/>
        </w:rPr>
        <w:t>exports.</w:t>
      </w:r>
      <w:r w:rsidR="00EE310F" w:rsidRPr="004035FE">
        <w:rPr>
          <w:rFonts w:ascii="Arial" w:eastAsiaTheme="minorEastAsia" w:hAnsi="Arial" w:cs="Arial"/>
          <w:b w:val="0"/>
          <w:bCs w:val="0"/>
          <w:sz w:val="20"/>
          <w:szCs w:val="20"/>
          <w:lang w:bidi="mr-IN"/>
          <w14:ligatures w14:val="none"/>
        </w:rPr>
        <w:t xml:space="preserve"> This</w:t>
      </w:r>
      <w:r w:rsidR="007B3A72" w:rsidRPr="004035FE">
        <w:rPr>
          <w:rFonts w:ascii="Arial" w:eastAsiaTheme="minorEastAsia" w:hAnsi="Arial" w:cs="Arial"/>
          <w:b w:val="0"/>
          <w:bCs w:val="0"/>
          <w:sz w:val="20"/>
          <w:szCs w:val="20"/>
          <w:lang w:bidi="mr-IN"/>
          <w14:ligatures w14:val="none"/>
        </w:rPr>
        <w:t xml:space="preserve"> finding is consistent with previous studies </w:t>
      </w:r>
      <w:r w:rsidR="00183A34" w:rsidRPr="004035FE">
        <w:rPr>
          <w:rFonts w:ascii="Arial" w:eastAsiaTheme="minorEastAsia" w:hAnsi="Arial" w:cs="Arial"/>
          <w:b w:val="0"/>
          <w:bCs w:val="0"/>
          <w:sz w:val="20"/>
          <w:szCs w:val="20"/>
          <w:lang w:bidi="mr-IN"/>
          <w14:ligatures w14:val="none"/>
        </w:rPr>
        <w:t xml:space="preserve">Sharma </w:t>
      </w:r>
      <w:r w:rsidR="00183A34" w:rsidRPr="004035FE">
        <w:rPr>
          <w:rFonts w:ascii="Arial" w:eastAsiaTheme="minorEastAsia" w:hAnsi="Arial" w:cs="Arial"/>
          <w:b w:val="0"/>
          <w:bCs w:val="0"/>
          <w:i/>
          <w:iCs/>
          <w:sz w:val="20"/>
          <w:szCs w:val="20"/>
          <w:lang w:bidi="mr-IN"/>
          <w14:ligatures w14:val="none"/>
        </w:rPr>
        <w:t xml:space="preserve">et al. </w:t>
      </w:r>
      <w:r w:rsidR="00183A34" w:rsidRPr="004035FE">
        <w:rPr>
          <w:rFonts w:ascii="Arial" w:eastAsiaTheme="minorEastAsia" w:hAnsi="Arial" w:cs="Arial"/>
          <w:b w:val="0"/>
          <w:bCs w:val="0"/>
          <w:sz w:val="20"/>
          <w:szCs w:val="20"/>
          <w:lang w:bidi="mr-IN"/>
          <w14:ligatures w14:val="none"/>
        </w:rPr>
        <w:t xml:space="preserve">(2014), Yadav and Deokate (2021) and Chaturvedi </w:t>
      </w:r>
      <w:r w:rsidR="00183A34" w:rsidRPr="004035FE">
        <w:rPr>
          <w:rFonts w:ascii="Arial" w:eastAsiaTheme="minorEastAsia" w:hAnsi="Arial" w:cs="Arial"/>
          <w:b w:val="0"/>
          <w:bCs w:val="0"/>
          <w:i/>
          <w:iCs/>
          <w:sz w:val="20"/>
          <w:szCs w:val="20"/>
          <w:lang w:bidi="mr-IN"/>
          <w14:ligatures w14:val="none"/>
        </w:rPr>
        <w:t xml:space="preserve">et al. </w:t>
      </w:r>
      <w:r w:rsidR="00183A34" w:rsidRPr="004035FE">
        <w:rPr>
          <w:rFonts w:ascii="Arial" w:eastAsiaTheme="minorEastAsia" w:hAnsi="Arial" w:cs="Arial"/>
          <w:b w:val="0"/>
          <w:bCs w:val="0"/>
          <w:sz w:val="20"/>
          <w:szCs w:val="20"/>
          <w:lang w:bidi="mr-IN"/>
          <w14:ligatures w14:val="none"/>
        </w:rPr>
        <w:t>(2023).</w:t>
      </w:r>
      <w:r w:rsidR="007B3A72" w:rsidRPr="004035FE">
        <w:rPr>
          <w:rFonts w:ascii="Arial" w:eastAsiaTheme="minorEastAsia" w:hAnsi="Arial" w:cs="Arial"/>
          <w:b w:val="0"/>
          <w:bCs w:val="0"/>
          <w:sz w:val="20"/>
          <w:szCs w:val="20"/>
          <w:lang w:bidi="mr-IN"/>
          <w14:ligatures w14:val="none"/>
        </w:rPr>
        <w:t xml:space="preserve"> The decline in exports over the last decade suggests a shift in India's soybean meal market dynamics, with domestic demand playing a significant role.</w:t>
      </w:r>
    </w:p>
    <w:p w14:paraId="342FD635"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7947F22D"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43FF6286"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68293264"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167E2010"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7D0984A3"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sectPr w:rsidR="009006B8" w:rsidRPr="004035FE" w:rsidSect="00E62930">
          <w:headerReference w:type="even" r:id="rId9"/>
          <w:headerReference w:type="default" r:id="rId10"/>
          <w:footerReference w:type="even" r:id="rId11"/>
          <w:footerReference w:type="default" r:id="rId12"/>
          <w:headerReference w:type="first" r:id="rId13"/>
          <w:footerReference w:type="first" r:id="rId14"/>
          <w:pgSz w:w="12240" w:h="15840"/>
          <w:pgMar w:top="567" w:right="851" w:bottom="567" w:left="1701" w:header="720" w:footer="720" w:gutter="0"/>
          <w:cols w:space="720"/>
          <w:docGrid w:linePitch="360"/>
        </w:sectPr>
      </w:pPr>
    </w:p>
    <w:p w14:paraId="55AEA982" w14:textId="45E79E46"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hAnsi="Arial" w:cs="Arial"/>
          <w:noProof/>
          <w:sz w:val="20"/>
          <w:szCs w:val="20"/>
        </w:rPr>
        <w:lastRenderedPageBreak/>
        <w:drawing>
          <wp:inline distT="0" distB="0" distL="0" distR="0" wp14:anchorId="61AFB759" wp14:editId="3E1812D7">
            <wp:extent cx="8534400" cy="5255288"/>
            <wp:effectExtent l="0" t="0" r="0" b="2540"/>
            <wp:docPr id="1142936540" name="Chart 1">
              <a:extLst xmlns:a="http://schemas.openxmlformats.org/drawingml/2006/main">
                <a:ext uri="{FF2B5EF4-FFF2-40B4-BE49-F238E27FC236}">
                  <a16:creationId xmlns:a16="http://schemas.microsoft.com/office/drawing/2014/main" id="{2BB9D5BD-58CD-C1AA-2DBA-5EC005851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C271D4" w14:textId="63118671" w:rsidR="009006B8" w:rsidRPr="004035FE" w:rsidRDefault="009006B8" w:rsidP="004035FE">
      <w:pPr>
        <w:spacing w:after="0" w:line="240" w:lineRule="auto"/>
        <w:jc w:val="center"/>
        <w:rPr>
          <w:rFonts w:ascii="Arial" w:hAnsi="Arial" w:cs="Arial"/>
          <w:sz w:val="20"/>
          <w:szCs w:val="20"/>
        </w:rPr>
      </w:pPr>
      <w:r w:rsidRPr="004035FE">
        <w:rPr>
          <w:rFonts w:ascii="Arial" w:hAnsi="Arial" w:cs="Arial"/>
          <w:sz w:val="20"/>
          <w:szCs w:val="20"/>
        </w:rPr>
        <w:t xml:space="preserve">Fig. </w:t>
      </w:r>
      <w:r w:rsidR="00DE3B63">
        <w:rPr>
          <w:rFonts w:ascii="Arial" w:hAnsi="Arial" w:cs="Arial"/>
          <w:sz w:val="20"/>
          <w:szCs w:val="20"/>
        </w:rPr>
        <w:t>2</w:t>
      </w:r>
      <w:r w:rsidRPr="004035FE">
        <w:rPr>
          <w:rFonts w:ascii="Arial" w:hAnsi="Arial" w:cs="Arial"/>
          <w:sz w:val="20"/>
          <w:szCs w:val="20"/>
        </w:rPr>
        <w:t xml:space="preserve"> Export and Import of Soybean Meal </w:t>
      </w:r>
    </w:p>
    <w:p w14:paraId="14481959"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pPr>
    </w:p>
    <w:p w14:paraId="71326336" w14:textId="77777777" w:rsidR="009006B8" w:rsidRPr="004035FE" w:rsidRDefault="009006B8" w:rsidP="004035FE">
      <w:pPr>
        <w:spacing w:after="0" w:line="240" w:lineRule="auto"/>
        <w:ind w:firstLine="720"/>
        <w:jc w:val="both"/>
        <w:rPr>
          <w:rFonts w:ascii="Arial" w:eastAsiaTheme="minorEastAsia" w:hAnsi="Arial" w:cs="Arial"/>
          <w:b w:val="0"/>
          <w:bCs w:val="0"/>
          <w:sz w:val="20"/>
          <w:szCs w:val="20"/>
          <w:lang w:bidi="mr-IN"/>
          <w14:ligatures w14:val="none"/>
        </w:rPr>
        <w:sectPr w:rsidR="009006B8" w:rsidRPr="004035FE" w:rsidSect="009006B8">
          <w:pgSz w:w="15840" w:h="12240" w:orient="landscape"/>
          <w:pgMar w:top="1699" w:right="562" w:bottom="850" w:left="562" w:header="720" w:footer="720" w:gutter="0"/>
          <w:cols w:space="720"/>
          <w:docGrid w:linePitch="360"/>
        </w:sectPr>
      </w:pPr>
    </w:p>
    <w:p w14:paraId="74F4541E" w14:textId="3AE92782" w:rsidR="00583C11" w:rsidRPr="004035FE" w:rsidRDefault="00583C11"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lastRenderedPageBreak/>
        <w:t>Growth and Instability in the</w:t>
      </w:r>
      <w:r w:rsidR="00C26F36" w:rsidRPr="004035FE">
        <w:rPr>
          <w:rFonts w:ascii="Arial" w:eastAsiaTheme="minorEastAsia" w:hAnsi="Arial" w:cs="Arial"/>
          <w:kern w:val="0"/>
          <w:sz w:val="20"/>
          <w:szCs w:val="20"/>
          <w14:ligatures w14:val="none"/>
        </w:rPr>
        <w:t xml:space="preserve"> Import </w:t>
      </w:r>
      <w:r w:rsidR="00005524" w:rsidRPr="004035FE">
        <w:rPr>
          <w:rFonts w:ascii="Arial" w:eastAsiaTheme="minorEastAsia" w:hAnsi="Arial" w:cs="Arial"/>
          <w:kern w:val="0"/>
          <w:sz w:val="20"/>
          <w:szCs w:val="20"/>
          <w14:ligatures w14:val="none"/>
        </w:rPr>
        <w:t>and Export</w:t>
      </w:r>
      <w:r w:rsidRPr="004035FE">
        <w:rPr>
          <w:rFonts w:ascii="Arial" w:eastAsiaTheme="minorEastAsia" w:hAnsi="Arial" w:cs="Arial"/>
          <w:kern w:val="0"/>
          <w:sz w:val="20"/>
          <w:szCs w:val="20"/>
          <w14:ligatures w14:val="none"/>
        </w:rPr>
        <w:t xml:space="preserve"> of Soybean Meals</w:t>
      </w:r>
    </w:p>
    <w:p w14:paraId="06706D29" w14:textId="67770FFE" w:rsidR="00807D36" w:rsidRPr="004035FE" w:rsidRDefault="00C26F36"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Table 2 presented the compound annual growth and volatility in India's soybean meal </w:t>
      </w:r>
      <w:r w:rsidR="00005524" w:rsidRPr="004035FE">
        <w:rPr>
          <w:rFonts w:ascii="Arial" w:eastAsiaTheme="minorEastAsia" w:hAnsi="Arial" w:cs="Arial"/>
          <w:b w:val="0"/>
          <w:bCs w:val="0"/>
          <w:sz w:val="20"/>
          <w:szCs w:val="20"/>
          <w:lang w:bidi="mr-IN"/>
          <w14:ligatures w14:val="none"/>
        </w:rPr>
        <w:t>imports and</w:t>
      </w:r>
      <w:r w:rsidRPr="004035FE">
        <w:rPr>
          <w:rFonts w:ascii="Arial" w:eastAsiaTheme="minorEastAsia" w:hAnsi="Arial" w:cs="Arial"/>
          <w:b w:val="0"/>
          <w:bCs w:val="0"/>
          <w:sz w:val="20"/>
          <w:szCs w:val="20"/>
          <w:lang w:bidi="mr-IN"/>
          <w14:ligatures w14:val="none"/>
        </w:rPr>
        <w:t xml:space="preserve"> exports from 1997 to 2022. The data revealed a substantial 23.47 per cent increase in imports over the period, which was statistically significant at the one per cent level. To gauge import instability, the coefficient of variation and Cuddy Della Valle instability index were employed. The calculated CV was at 325.14 per cent, highlighting the very high variability in soybean meal imports. Furthermore, the CDVI stood at 270.25 per cent, indicating high-range fluctuations in intra-year imports.</w:t>
      </w:r>
      <w:r w:rsidR="00807D36" w:rsidRPr="004035FE">
        <w:rPr>
          <w:rFonts w:ascii="Arial" w:eastAsiaTheme="minorEastAsia" w:hAnsi="Arial" w:cs="Arial"/>
          <w:b w:val="0"/>
          <w:bCs w:val="0"/>
          <w:sz w:val="20"/>
          <w:szCs w:val="20"/>
          <w:lang w:bidi="mr-IN"/>
          <w14:ligatures w14:val="none"/>
        </w:rPr>
        <w:t xml:space="preserve"> </w:t>
      </w:r>
      <w:r w:rsidRPr="004035FE">
        <w:rPr>
          <w:rFonts w:ascii="Arial" w:eastAsiaTheme="minorEastAsia" w:hAnsi="Arial" w:cs="Arial"/>
          <w:b w:val="0"/>
          <w:bCs w:val="0"/>
          <w:sz w:val="20"/>
          <w:szCs w:val="20"/>
          <w:lang w:bidi="mr-IN"/>
          <w14:ligatures w14:val="none"/>
        </w:rPr>
        <w:t xml:space="preserve">Import variation was due to fluctuating domestic demand and production.  Last few years increased import accelerated the growth rate. Variations showed inconsistency in import of soybean meal. </w:t>
      </w:r>
    </w:p>
    <w:p w14:paraId="7907AB73" w14:textId="503CCC6E" w:rsidR="00C26F36" w:rsidRPr="004035FE" w:rsidRDefault="00807D36"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The data also indicated a notable -2.39 per cent decline in soybean meal exports over this period, demonstrating statistical significance at the five per cent level. The coefficient of variation yielded a value of 52.11 per cent, signaling a high degree of variability in soybean meal exports throughout the study period. Furthermore, the CDVI was computed at 48.42 per cent, indicating a notable range of variation in the intra-year export.</w:t>
      </w:r>
      <w:r w:rsidR="003C653D" w:rsidRPr="004035FE">
        <w:rPr>
          <w:rFonts w:ascii="Arial" w:eastAsiaTheme="minorEastAsia" w:hAnsi="Arial" w:cs="Arial"/>
          <w:b w:val="0"/>
          <w:bCs w:val="0"/>
          <w:sz w:val="20"/>
          <w:szCs w:val="20"/>
          <w:lang w:bidi="mr-IN"/>
          <w14:ligatures w14:val="none"/>
        </w:rPr>
        <w:t xml:space="preserve"> </w:t>
      </w:r>
    </w:p>
    <w:p w14:paraId="6270330F" w14:textId="77777777" w:rsidR="003C653D" w:rsidRPr="004035FE" w:rsidRDefault="003C653D" w:rsidP="004035FE">
      <w:pPr>
        <w:spacing w:after="0" w:line="240" w:lineRule="auto"/>
        <w:ind w:firstLine="720"/>
        <w:jc w:val="both"/>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 xml:space="preserve">Export of soybean meal was decreased significantly due to increased domestic demand. There were high range of variations at inter-year and intra-year export. The results validated the alternative hypothesis, confirming the presence of significant fluctuations in </w:t>
      </w:r>
      <w:r w:rsidRPr="004035FE">
        <w:rPr>
          <w:rFonts w:ascii="Arial" w:eastAsiaTheme="minorEastAsia" w:hAnsi="Arial" w:cs="Arial"/>
          <w:b w:val="0"/>
          <w:bCs w:val="0"/>
          <w:kern w:val="0"/>
          <w:sz w:val="20"/>
          <w:szCs w:val="20"/>
          <w14:ligatures w14:val="none"/>
        </w:rPr>
        <w:t xml:space="preserve">soybean meal export </w:t>
      </w:r>
      <w:r w:rsidRPr="004035FE">
        <w:rPr>
          <w:rFonts w:ascii="Arial" w:eastAsiaTheme="minorEastAsia" w:hAnsi="Arial" w:cs="Arial"/>
          <w:b w:val="0"/>
          <w:bCs w:val="0"/>
          <w:sz w:val="20"/>
          <w:szCs w:val="20"/>
          <w:lang w:bidi="mr-IN"/>
          <w14:ligatures w14:val="none"/>
        </w:rPr>
        <w:t xml:space="preserve">volumes. </w:t>
      </w:r>
    </w:p>
    <w:p w14:paraId="364951FD" w14:textId="3E06684B" w:rsidR="00C26F36" w:rsidRPr="004035FE" w:rsidRDefault="00C26F36" w:rsidP="004035FE">
      <w:pPr>
        <w:widowControl w:val="0"/>
        <w:tabs>
          <w:tab w:val="left" w:pos="1440"/>
        </w:tabs>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2 </w:t>
      </w:r>
      <w:r w:rsidRPr="004035FE">
        <w:rPr>
          <w:rFonts w:ascii="Arial" w:eastAsiaTheme="minorEastAsia" w:hAnsi="Arial" w:cs="Arial"/>
          <w:kern w:val="0"/>
          <w:sz w:val="20"/>
          <w:szCs w:val="20"/>
          <w14:ligatures w14:val="none"/>
        </w:rPr>
        <w:tab/>
        <w:t>Growth and Instability in the Import of Soybean Meal</w:t>
      </w:r>
    </w:p>
    <w:tbl>
      <w:tblPr>
        <w:tblStyle w:val="TableGrid1"/>
        <w:tblW w:w="0" w:type="auto"/>
        <w:jc w:val="center"/>
        <w:tblLook w:val="04A0" w:firstRow="1" w:lastRow="0" w:firstColumn="1" w:lastColumn="0" w:noHBand="0" w:noVBand="1"/>
      </w:tblPr>
      <w:tblGrid>
        <w:gridCol w:w="1880"/>
        <w:gridCol w:w="1720"/>
        <w:gridCol w:w="1720"/>
      </w:tblGrid>
      <w:tr w:rsidR="00C26F36" w:rsidRPr="004035FE" w14:paraId="5811EC0F" w14:textId="46D7CC43" w:rsidTr="00BA0247">
        <w:trPr>
          <w:trHeight w:val="312"/>
          <w:jc w:val="center"/>
        </w:trPr>
        <w:tc>
          <w:tcPr>
            <w:tcW w:w="1880" w:type="dxa"/>
            <w:noWrap/>
            <w:vAlign w:val="center"/>
            <w:hideMark/>
          </w:tcPr>
          <w:p w14:paraId="35DB3073"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Particulars</w:t>
            </w:r>
          </w:p>
        </w:tc>
        <w:tc>
          <w:tcPr>
            <w:tcW w:w="1720" w:type="dxa"/>
            <w:noWrap/>
            <w:vAlign w:val="center"/>
            <w:hideMark/>
          </w:tcPr>
          <w:p w14:paraId="34DE87F1"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Import</w:t>
            </w:r>
          </w:p>
        </w:tc>
        <w:tc>
          <w:tcPr>
            <w:tcW w:w="1720" w:type="dxa"/>
            <w:vAlign w:val="center"/>
          </w:tcPr>
          <w:p w14:paraId="44F23B86" w14:textId="7AF661E0"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Export</w:t>
            </w:r>
          </w:p>
        </w:tc>
      </w:tr>
      <w:tr w:rsidR="00C26F36" w:rsidRPr="004035FE" w14:paraId="71FC0B20" w14:textId="7B144FBA" w:rsidTr="00BA0247">
        <w:trPr>
          <w:trHeight w:val="312"/>
          <w:jc w:val="center"/>
        </w:trPr>
        <w:tc>
          <w:tcPr>
            <w:tcW w:w="1880" w:type="dxa"/>
            <w:noWrap/>
            <w:vAlign w:val="center"/>
            <w:hideMark/>
          </w:tcPr>
          <w:p w14:paraId="4299EE8A"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CAGR</w:t>
            </w:r>
          </w:p>
        </w:tc>
        <w:tc>
          <w:tcPr>
            <w:tcW w:w="1720" w:type="dxa"/>
            <w:noWrap/>
            <w:vAlign w:val="center"/>
          </w:tcPr>
          <w:p w14:paraId="2660FDF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23.47 ***</w:t>
            </w:r>
          </w:p>
        </w:tc>
        <w:tc>
          <w:tcPr>
            <w:tcW w:w="1720" w:type="dxa"/>
            <w:vAlign w:val="center"/>
          </w:tcPr>
          <w:p w14:paraId="58E50990" w14:textId="5915D6AC"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-2.39 **</w:t>
            </w:r>
          </w:p>
        </w:tc>
      </w:tr>
      <w:tr w:rsidR="00C26F36" w:rsidRPr="004035FE" w14:paraId="0F55B5EF" w14:textId="1CA1C4D5" w:rsidTr="00BA0247">
        <w:trPr>
          <w:trHeight w:val="312"/>
          <w:jc w:val="center"/>
        </w:trPr>
        <w:tc>
          <w:tcPr>
            <w:tcW w:w="1880" w:type="dxa"/>
            <w:noWrap/>
            <w:vAlign w:val="center"/>
            <w:hideMark/>
          </w:tcPr>
          <w:p w14:paraId="6D43CA60"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CV</w:t>
            </w:r>
          </w:p>
        </w:tc>
        <w:tc>
          <w:tcPr>
            <w:tcW w:w="1720" w:type="dxa"/>
            <w:noWrap/>
            <w:vAlign w:val="center"/>
          </w:tcPr>
          <w:p w14:paraId="5CB7B98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325.14</w:t>
            </w:r>
          </w:p>
        </w:tc>
        <w:tc>
          <w:tcPr>
            <w:tcW w:w="1720" w:type="dxa"/>
            <w:vAlign w:val="center"/>
          </w:tcPr>
          <w:p w14:paraId="2CB81879" w14:textId="35D95E79"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52.11</w:t>
            </w:r>
          </w:p>
        </w:tc>
      </w:tr>
      <w:tr w:rsidR="00C26F36" w:rsidRPr="004035FE" w14:paraId="55B20167" w14:textId="433117D2" w:rsidTr="00BA0247">
        <w:trPr>
          <w:trHeight w:val="324"/>
          <w:jc w:val="center"/>
        </w:trPr>
        <w:tc>
          <w:tcPr>
            <w:tcW w:w="1880" w:type="dxa"/>
            <w:noWrap/>
            <w:vAlign w:val="center"/>
            <w:hideMark/>
          </w:tcPr>
          <w:p w14:paraId="66313A4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CDVI</w:t>
            </w:r>
          </w:p>
        </w:tc>
        <w:tc>
          <w:tcPr>
            <w:tcW w:w="1720" w:type="dxa"/>
            <w:noWrap/>
            <w:vAlign w:val="center"/>
          </w:tcPr>
          <w:p w14:paraId="0995DFA9" w14:textId="77777777"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270.25</w:t>
            </w:r>
          </w:p>
        </w:tc>
        <w:tc>
          <w:tcPr>
            <w:tcW w:w="1720" w:type="dxa"/>
            <w:vAlign w:val="center"/>
          </w:tcPr>
          <w:p w14:paraId="7911B765" w14:textId="6F0A2790" w:rsidR="00C26F36" w:rsidRPr="004035FE" w:rsidRDefault="00C26F36" w:rsidP="004035FE">
            <w:pPr>
              <w:jc w:val="center"/>
              <w:rPr>
                <w:rFonts w:ascii="Arial" w:eastAsiaTheme="minorEastAsia" w:hAnsi="Arial" w:cs="Arial"/>
                <w:b w:val="0"/>
                <w:bCs w:val="0"/>
                <w:sz w:val="20"/>
                <w:szCs w:val="20"/>
                <w:lang w:bidi="mr-IN"/>
                <w14:ligatures w14:val="none"/>
              </w:rPr>
            </w:pPr>
            <w:r w:rsidRPr="004035FE">
              <w:rPr>
                <w:rFonts w:ascii="Arial" w:eastAsiaTheme="minorEastAsia" w:hAnsi="Arial" w:cs="Arial"/>
                <w:b w:val="0"/>
                <w:bCs w:val="0"/>
                <w:sz w:val="20"/>
                <w:szCs w:val="20"/>
                <w:lang w:bidi="mr-IN"/>
                <w14:ligatures w14:val="none"/>
              </w:rPr>
              <w:t>48.42</w:t>
            </w:r>
          </w:p>
        </w:tc>
      </w:tr>
    </w:tbl>
    <w:p w14:paraId="6B36CD28" w14:textId="320B072D" w:rsidR="00583C11" w:rsidRPr="004035FE" w:rsidRDefault="00C26F36" w:rsidP="004035FE">
      <w:pPr>
        <w:spacing w:after="0" w:line="240" w:lineRule="auto"/>
        <w:jc w:val="both"/>
        <w:rPr>
          <w:rFonts w:ascii="Arial" w:eastAsiaTheme="minorEastAsia" w:hAnsi="Arial" w:cs="Arial"/>
          <w:b w:val="0"/>
          <w:bCs w:val="0"/>
          <w:i/>
          <w:iCs/>
          <w:sz w:val="20"/>
          <w:szCs w:val="20"/>
          <w:lang w:bidi="mr-IN"/>
          <w14:ligatures w14:val="none"/>
        </w:rPr>
      </w:pPr>
      <w:r w:rsidRPr="004035FE">
        <w:rPr>
          <w:rFonts w:ascii="Arial" w:eastAsiaTheme="minorEastAsia" w:hAnsi="Arial" w:cs="Arial"/>
          <w:b w:val="0"/>
          <w:bCs w:val="0"/>
          <w:i/>
          <w:iCs/>
          <w:sz w:val="20"/>
          <w:szCs w:val="20"/>
          <w:lang w:bidi="mr-IN"/>
          <w14:ligatures w14:val="none"/>
        </w:rPr>
        <w:t>**</w:t>
      </w:r>
      <w:r w:rsidR="0045415D" w:rsidRPr="004035FE">
        <w:rPr>
          <w:rFonts w:ascii="Arial" w:eastAsiaTheme="minorEastAsia" w:hAnsi="Arial" w:cs="Arial"/>
          <w:b w:val="0"/>
          <w:bCs w:val="0"/>
          <w:i/>
          <w:iCs/>
          <w:sz w:val="20"/>
          <w:szCs w:val="20"/>
          <w:lang w:bidi="mr-IN"/>
          <w14:ligatures w14:val="none"/>
        </w:rPr>
        <w:t>*,</w:t>
      </w:r>
      <w:r w:rsidRPr="004035FE">
        <w:rPr>
          <w:rFonts w:ascii="Arial" w:eastAsiaTheme="minorEastAsia" w:hAnsi="Arial" w:cs="Arial"/>
          <w:b w:val="0"/>
          <w:bCs w:val="0"/>
          <w:i/>
          <w:iCs/>
          <w:sz w:val="20"/>
          <w:szCs w:val="20"/>
          <w:lang w:bidi="mr-IN"/>
          <w14:ligatures w14:val="none"/>
        </w:rPr>
        <w:t xml:space="preserve"> ** Significant at 1 per cent and 5 level of significance</w:t>
      </w:r>
    </w:p>
    <w:p w14:paraId="7F9A72A8" w14:textId="6D790B98" w:rsidR="00583C11" w:rsidRPr="004035FE" w:rsidRDefault="00583C11" w:rsidP="004035FE">
      <w:pPr>
        <w:tabs>
          <w:tab w:val="left" w:pos="1698"/>
        </w:tabs>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Revealed Comparative Advantage, Export Diversification Index and Major Export Category for Soybean Meal</w:t>
      </w:r>
    </w:p>
    <w:p w14:paraId="4FB6AE1B" w14:textId="59E1C3B9" w:rsidR="00C26F36" w:rsidRPr="004035FE" w:rsidRDefault="00E95358" w:rsidP="004035FE">
      <w:pPr>
        <w:spacing w:after="0" w:line="240" w:lineRule="auto"/>
        <w:ind w:firstLine="720"/>
        <w:jc w:val="both"/>
        <w:rPr>
          <w:rFonts w:ascii="Arial" w:hAnsi="Arial" w:cs="Arial"/>
          <w:b w:val="0"/>
          <w:bCs w:val="0"/>
          <w:sz w:val="20"/>
          <w:szCs w:val="20"/>
        </w:rPr>
      </w:pPr>
      <w:r w:rsidRPr="004035FE">
        <w:rPr>
          <w:rFonts w:ascii="Arial" w:hAnsi="Arial" w:cs="Arial"/>
          <w:b w:val="0"/>
          <w:bCs w:val="0"/>
          <w:sz w:val="20"/>
          <w:szCs w:val="20"/>
        </w:rPr>
        <w:t xml:space="preserve">Table </w:t>
      </w:r>
      <w:r w:rsidR="00C26F36" w:rsidRPr="004035FE">
        <w:rPr>
          <w:rFonts w:ascii="Arial" w:hAnsi="Arial" w:cs="Arial"/>
          <w:b w:val="0"/>
          <w:bCs w:val="0"/>
          <w:sz w:val="20"/>
          <w:szCs w:val="20"/>
        </w:rPr>
        <w:t>3</w:t>
      </w:r>
      <w:r w:rsidR="00D77A4C" w:rsidRPr="004035FE">
        <w:rPr>
          <w:rFonts w:ascii="Arial" w:hAnsi="Arial" w:cs="Arial"/>
          <w:b w:val="0"/>
          <w:bCs w:val="0"/>
          <w:sz w:val="20"/>
          <w:szCs w:val="20"/>
        </w:rPr>
        <w:t xml:space="preserve">, </w:t>
      </w:r>
      <w:r w:rsidRPr="004035FE">
        <w:rPr>
          <w:rFonts w:ascii="Arial" w:hAnsi="Arial" w:cs="Arial"/>
          <w:b w:val="0"/>
          <w:bCs w:val="0"/>
          <w:sz w:val="20"/>
          <w:szCs w:val="20"/>
        </w:rPr>
        <w:t>depicted the soybean meal trade data, revealing that India had exhibited a consistent comparative advantage in soybean meal exports between 1993 and 2022, with Revealed Comparative Advantage values that had surpassed 1. However, anomalies were observed in 2015, 2016, and 2022, indicating a revealed comparative disadvantage. The RCA values declined over time, signifying a decrease in export share due to increasing domestic consumption rather than declining production.</w:t>
      </w:r>
      <w:r w:rsidR="00322DD0" w:rsidRPr="004035FE">
        <w:rPr>
          <w:rFonts w:ascii="Arial" w:hAnsi="Arial" w:cs="Arial"/>
          <w:b w:val="0"/>
          <w:bCs w:val="0"/>
          <w:sz w:val="20"/>
          <w:szCs w:val="20"/>
        </w:rPr>
        <w:t xml:space="preserve"> </w:t>
      </w:r>
      <w:r w:rsidRPr="004035FE">
        <w:rPr>
          <w:rFonts w:ascii="Arial" w:hAnsi="Arial" w:cs="Arial"/>
          <w:b w:val="0"/>
          <w:bCs w:val="0"/>
          <w:sz w:val="20"/>
          <w:szCs w:val="20"/>
        </w:rPr>
        <w:t>The EDI exhibited a continuous decline, indicating a single-product export economy with low diversification.</w:t>
      </w:r>
      <w:r w:rsidR="00807D36" w:rsidRPr="004035FE">
        <w:rPr>
          <w:rFonts w:ascii="Arial" w:hAnsi="Arial" w:cs="Arial"/>
          <w:b w:val="0"/>
          <w:bCs w:val="0"/>
          <w:sz w:val="20"/>
          <w:szCs w:val="20"/>
        </w:rPr>
        <w:t xml:space="preserve"> </w:t>
      </w:r>
      <w:r w:rsidRPr="004035FE">
        <w:rPr>
          <w:rFonts w:ascii="Arial" w:hAnsi="Arial" w:cs="Arial"/>
          <w:b w:val="0"/>
          <w:bCs w:val="0"/>
          <w:sz w:val="20"/>
          <w:szCs w:val="20"/>
        </w:rPr>
        <w:t xml:space="preserve">However, the continuously declining values suggested that the country's diversified export base was increasing. Furthermore, the H-index also decreased, signifying that the country had a more diversified export base and decreasing export concentration. The findings are consistent with previous studies Sharma </w:t>
      </w:r>
      <w:r w:rsidRPr="004035FE">
        <w:rPr>
          <w:rFonts w:ascii="Arial" w:hAnsi="Arial" w:cs="Arial"/>
          <w:b w:val="0"/>
          <w:bCs w:val="0"/>
          <w:i/>
          <w:iCs/>
          <w:sz w:val="20"/>
          <w:szCs w:val="20"/>
        </w:rPr>
        <w:t xml:space="preserve">et al. </w:t>
      </w:r>
      <w:r w:rsidRPr="004035FE">
        <w:rPr>
          <w:rFonts w:ascii="Arial" w:hAnsi="Arial" w:cs="Arial"/>
          <w:b w:val="0"/>
          <w:bCs w:val="0"/>
          <w:sz w:val="20"/>
          <w:szCs w:val="20"/>
        </w:rPr>
        <w:t xml:space="preserve">(2014) and Yadav and Deokate (2021). </w:t>
      </w:r>
    </w:p>
    <w:p w14:paraId="4B73594B" w14:textId="2F2C4097" w:rsidR="00583C11" w:rsidRPr="004035FE" w:rsidRDefault="00322DD0" w:rsidP="004035FE">
      <w:pPr>
        <w:widowControl w:val="0"/>
        <w:autoSpaceDE w:val="0"/>
        <w:autoSpaceDN w:val="0"/>
        <w:spacing w:after="0" w:line="240" w:lineRule="auto"/>
        <w:ind w:left="1440" w:hanging="1440"/>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w:t>
      </w:r>
      <w:r w:rsidR="00C26F36" w:rsidRPr="004035FE">
        <w:rPr>
          <w:rFonts w:ascii="Arial" w:eastAsiaTheme="minorEastAsia" w:hAnsi="Arial" w:cs="Arial"/>
          <w:kern w:val="0"/>
          <w:sz w:val="20"/>
          <w:szCs w:val="20"/>
          <w14:ligatures w14:val="none"/>
        </w:rPr>
        <w:t>3</w:t>
      </w:r>
      <w:r w:rsidRPr="004035FE">
        <w:rPr>
          <w:rFonts w:ascii="Arial" w:eastAsiaTheme="minorEastAsia" w:hAnsi="Arial" w:cs="Arial"/>
          <w:kern w:val="0"/>
          <w:sz w:val="20"/>
          <w:szCs w:val="20"/>
          <w14:ligatures w14:val="none"/>
        </w:rPr>
        <w:tab/>
      </w:r>
      <w:r w:rsidR="00583C11" w:rsidRPr="004035FE">
        <w:rPr>
          <w:rFonts w:ascii="Arial" w:eastAsiaTheme="minorEastAsia" w:hAnsi="Arial" w:cs="Arial"/>
          <w:kern w:val="0"/>
          <w:sz w:val="20"/>
          <w:szCs w:val="20"/>
          <w14:ligatures w14:val="none"/>
        </w:rPr>
        <w:t>Revealed Comparative Advantage, Export Diversification Index and Major Export Category for Soybean Meal</w:t>
      </w:r>
      <w:r w:rsidR="00D77A4C" w:rsidRPr="004035FE">
        <w:rPr>
          <w:rFonts w:ascii="Arial" w:eastAsiaTheme="minorEastAsia" w:hAnsi="Arial" w:cs="Arial"/>
          <w:kern w:val="0"/>
          <w:sz w:val="20"/>
          <w:szCs w:val="20"/>
          <w14:ligatures w14:val="none"/>
        </w:rPr>
        <w:t xml:space="preserve"> (1993-2022)</w:t>
      </w:r>
    </w:p>
    <w:tbl>
      <w:tblPr>
        <w:tblW w:w="5000" w:type="pct"/>
        <w:jc w:val="center"/>
        <w:tblLook w:val="04A0" w:firstRow="1" w:lastRow="0" w:firstColumn="1" w:lastColumn="0" w:noHBand="0" w:noVBand="1"/>
      </w:tblPr>
      <w:tblGrid>
        <w:gridCol w:w="1525"/>
        <w:gridCol w:w="2313"/>
        <w:gridCol w:w="2274"/>
        <w:gridCol w:w="2201"/>
        <w:gridCol w:w="1365"/>
      </w:tblGrid>
      <w:tr w:rsidR="00583C11" w:rsidRPr="004035FE" w14:paraId="07AA5B59" w14:textId="77777777" w:rsidTr="00D5479D">
        <w:trPr>
          <w:trHeight w:val="20"/>
          <w:jc w:val="center"/>
        </w:trPr>
        <w:tc>
          <w:tcPr>
            <w:tcW w:w="788" w:type="pct"/>
            <w:tcBorders>
              <w:top w:val="single" w:sz="4" w:space="0" w:color="auto"/>
              <w:left w:val="single" w:sz="4" w:space="0" w:color="auto"/>
              <w:bottom w:val="single" w:sz="4" w:space="0" w:color="auto"/>
              <w:right w:val="single" w:sz="4" w:space="0" w:color="auto"/>
            </w:tcBorders>
            <w:vAlign w:val="center"/>
            <w:hideMark/>
          </w:tcPr>
          <w:p w14:paraId="2335787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Year</w:t>
            </w:r>
          </w:p>
        </w:tc>
        <w:tc>
          <w:tcPr>
            <w:tcW w:w="1195" w:type="pct"/>
            <w:tcBorders>
              <w:top w:val="single" w:sz="4" w:space="0" w:color="auto"/>
              <w:left w:val="nil"/>
              <w:bottom w:val="single" w:sz="4" w:space="0" w:color="auto"/>
              <w:right w:val="single" w:sz="4" w:space="0" w:color="auto"/>
            </w:tcBorders>
            <w:vAlign w:val="center"/>
            <w:hideMark/>
          </w:tcPr>
          <w:p w14:paraId="555AA45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RCA</w:t>
            </w:r>
          </w:p>
        </w:tc>
        <w:tc>
          <w:tcPr>
            <w:tcW w:w="1175" w:type="pct"/>
            <w:tcBorders>
              <w:top w:val="single" w:sz="4" w:space="0" w:color="auto"/>
              <w:left w:val="nil"/>
              <w:bottom w:val="single" w:sz="4" w:space="0" w:color="auto"/>
              <w:right w:val="single" w:sz="4" w:space="0" w:color="auto"/>
            </w:tcBorders>
            <w:vAlign w:val="center"/>
            <w:hideMark/>
          </w:tcPr>
          <w:p w14:paraId="115EE81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EDI</w:t>
            </w:r>
          </w:p>
        </w:tc>
        <w:tc>
          <w:tcPr>
            <w:tcW w:w="1137" w:type="pct"/>
            <w:tcBorders>
              <w:top w:val="single" w:sz="4" w:space="0" w:color="auto"/>
              <w:left w:val="nil"/>
              <w:bottom w:val="single" w:sz="4" w:space="0" w:color="auto"/>
              <w:right w:val="single" w:sz="4" w:space="0" w:color="auto"/>
            </w:tcBorders>
            <w:vAlign w:val="center"/>
            <w:hideMark/>
          </w:tcPr>
          <w:p w14:paraId="40D9368B" w14:textId="366A7048"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MEC</w:t>
            </w:r>
            <w:r w:rsidR="00807D36" w:rsidRPr="004035FE">
              <w:rPr>
                <w:rFonts w:ascii="Arial" w:eastAsia="Times New Roman" w:hAnsi="Arial" w:cs="Arial"/>
                <w:b w:val="0"/>
                <w:bCs w:val="0"/>
                <w:kern w:val="0"/>
                <w:sz w:val="20"/>
                <w:szCs w:val="20"/>
                <w:lang w:bidi="mr-IN"/>
                <w14:ligatures w14:val="none"/>
              </w:rPr>
              <w:t xml:space="preserve"> </w:t>
            </w:r>
            <w:r w:rsidRPr="004035FE">
              <w:rPr>
                <w:rFonts w:ascii="Arial" w:eastAsia="Times New Roman" w:hAnsi="Arial" w:cs="Arial"/>
                <w:b w:val="0"/>
                <w:bCs w:val="0"/>
                <w:kern w:val="0"/>
                <w:sz w:val="20"/>
                <w:szCs w:val="20"/>
                <w:lang w:bidi="mr-IN"/>
                <w14:ligatures w14:val="none"/>
              </w:rPr>
              <w:t>(</w:t>
            </w:r>
            <w:r w:rsidR="00C26F36" w:rsidRPr="004035FE">
              <w:rPr>
                <w:rFonts w:ascii="Arial" w:eastAsia="Times New Roman" w:hAnsi="Arial" w:cs="Arial"/>
                <w:b w:val="0"/>
                <w:bCs w:val="0"/>
                <w:kern w:val="0"/>
                <w:sz w:val="20"/>
                <w:szCs w:val="20"/>
                <w:lang w:bidi="mr-IN"/>
                <w14:ligatures w14:val="none"/>
              </w:rPr>
              <w:t>%</w:t>
            </w:r>
            <w:r w:rsidRPr="004035FE">
              <w:rPr>
                <w:rFonts w:ascii="Arial" w:eastAsia="Times New Roman" w:hAnsi="Arial" w:cs="Arial"/>
                <w:b w:val="0"/>
                <w:bCs w:val="0"/>
                <w:kern w:val="0"/>
                <w:sz w:val="20"/>
                <w:szCs w:val="20"/>
                <w:lang w:bidi="mr-IN"/>
                <w14:ligatures w14:val="none"/>
              </w:rPr>
              <w:t>)</w:t>
            </w:r>
          </w:p>
        </w:tc>
        <w:tc>
          <w:tcPr>
            <w:tcW w:w="705" w:type="pct"/>
            <w:tcBorders>
              <w:top w:val="single" w:sz="4" w:space="0" w:color="auto"/>
              <w:left w:val="nil"/>
              <w:bottom w:val="single" w:sz="4" w:space="0" w:color="auto"/>
              <w:right w:val="single" w:sz="4" w:space="0" w:color="auto"/>
            </w:tcBorders>
            <w:vAlign w:val="center"/>
            <w:hideMark/>
          </w:tcPr>
          <w:p w14:paraId="680E4CE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H Index</w:t>
            </w:r>
          </w:p>
        </w:tc>
      </w:tr>
      <w:tr w:rsidR="00583C11" w:rsidRPr="004035FE" w14:paraId="258F397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D7F15B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1993</w:t>
            </w:r>
          </w:p>
        </w:tc>
        <w:tc>
          <w:tcPr>
            <w:tcW w:w="1195" w:type="pct"/>
            <w:tcBorders>
              <w:top w:val="nil"/>
              <w:left w:val="nil"/>
              <w:bottom w:val="single" w:sz="4" w:space="0" w:color="auto"/>
              <w:right w:val="single" w:sz="4" w:space="0" w:color="auto"/>
            </w:tcBorders>
            <w:noWrap/>
            <w:vAlign w:val="center"/>
            <w:hideMark/>
          </w:tcPr>
          <w:p w14:paraId="7F71B4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10.14125</w:t>
            </w:r>
          </w:p>
        </w:tc>
        <w:tc>
          <w:tcPr>
            <w:tcW w:w="1175" w:type="pct"/>
            <w:tcBorders>
              <w:top w:val="nil"/>
              <w:left w:val="nil"/>
              <w:bottom w:val="single" w:sz="4" w:space="0" w:color="auto"/>
              <w:right w:val="single" w:sz="4" w:space="0" w:color="auto"/>
            </w:tcBorders>
            <w:noWrap/>
            <w:vAlign w:val="center"/>
            <w:hideMark/>
          </w:tcPr>
          <w:p w14:paraId="4819E4E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0.05965</w:t>
            </w:r>
          </w:p>
        </w:tc>
        <w:tc>
          <w:tcPr>
            <w:tcW w:w="1137" w:type="pct"/>
            <w:tcBorders>
              <w:top w:val="nil"/>
              <w:left w:val="nil"/>
              <w:bottom w:val="single" w:sz="4" w:space="0" w:color="auto"/>
              <w:right w:val="single" w:sz="4" w:space="0" w:color="auto"/>
            </w:tcBorders>
            <w:noWrap/>
            <w:vAlign w:val="center"/>
            <w:hideMark/>
          </w:tcPr>
          <w:p w14:paraId="246E975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13.23585</w:t>
            </w:r>
          </w:p>
        </w:tc>
        <w:tc>
          <w:tcPr>
            <w:tcW w:w="705" w:type="pct"/>
            <w:tcBorders>
              <w:top w:val="nil"/>
              <w:left w:val="nil"/>
              <w:bottom w:val="single" w:sz="4" w:space="0" w:color="auto"/>
              <w:right w:val="single" w:sz="4" w:space="0" w:color="auto"/>
            </w:tcBorders>
            <w:noWrap/>
            <w:vAlign w:val="center"/>
            <w:hideMark/>
          </w:tcPr>
          <w:p w14:paraId="41B05A9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0.13236</w:t>
            </w:r>
          </w:p>
        </w:tc>
      </w:tr>
      <w:tr w:rsidR="00583C11" w:rsidRPr="004035FE" w14:paraId="29068CB2"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29CDE2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1994</w:t>
            </w:r>
          </w:p>
        </w:tc>
        <w:tc>
          <w:tcPr>
            <w:tcW w:w="1195" w:type="pct"/>
            <w:tcBorders>
              <w:top w:val="nil"/>
              <w:left w:val="nil"/>
              <w:bottom w:val="single" w:sz="4" w:space="0" w:color="auto"/>
              <w:right w:val="single" w:sz="4" w:space="0" w:color="auto"/>
            </w:tcBorders>
            <w:noWrap/>
            <w:vAlign w:val="center"/>
            <w:hideMark/>
          </w:tcPr>
          <w:p w14:paraId="5702658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7.91104</w:t>
            </w:r>
          </w:p>
        </w:tc>
        <w:tc>
          <w:tcPr>
            <w:tcW w:w="1175" w:type="pct"/>
            <w:tcBorders>
              <w:top w:val="nil"/>
              <w:left w:val="nil"/>
              <w:bottom w:val="single" w:sz="4" w:space="0" w:color="auto"/>
              <w:right w:val="single" w:sz="4" w:space="0" w:color="auto"/>
            </w:tcBorders>
            <w:noWrap/>
            <w:vAlign w:val="center"/>
            <w:hideMark/>
          </w:tcPr>
          <w:p w14:paraId="11FE38E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0.03840</w:t>
            </w:r>
          </w:p>
        </w:tc>
        <w:tc>
          <w:tcPr>
            <w:tcW w:w="1137" w:type="pct"/>
            <w:tcBorders>
              <w:top w:val="nil"/>
              <w:left w:val="nil"/>
              <w:bottom w:val="single" w:sz="4" w:space="0" w:color="auto"/>
              <w:right w:val="single" w:sz="4" w:space="0" w:color="auto"/>
            </w:tcBorders>
            <w:noWrap/>
            <w:vAlign w:val="center"/>
            <w:hideMark/>
          </w:tcPr>
          <w:p w14:paraId="60D9B14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8.79022</w:t>
            </w:r>
          </w:p>
        </w:tc>
        <w:tc>
          <w:tcPr>
            <w:tcW w:w="705" w:type="pct"/>
            <w:tcBorders>
              <w:top w:val="nil"/>
              <w:left w:val="nil"/>
              <w:bottom w:val="single" w:sz="4" w:space="0" w:color="auto"/>
              <w:right w:val="single" w:sz="4" w:space="0" w:color="auto"/>
            </w:tcBorders>
            <w:noWrap/>
            <w:vAlign w:val="center"/>
            <w:hideMark/>
          </w:tcPr>
          <w:p w14:paraId="1A722BC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0.08790</w:t>
            </w:r>
          </w:p>
        </w:tc>
      </w:tr>
      <w:tr w:rsidR="00583C11" w:rsidRPr="004035FE" w14:paraId="1B12C5C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7B5057D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1995</w:t>
            </w:r>
          </w:p>
        </w:tc>
        <w:tc>
          <w:tcPr>
            <w:tcW w:w="1195" w:type="pct"/>
            <w:tcBorders>
              <w:top w:val="nil"/>
              <w:left w:val="nil"/>
              <w:bottom w:val="single" w:sz="4" w:space="0" w:color="auto"/>
              <w:right w:val="single" w:sz="4" w:space="0" w:color="auto"/>
            </w:tcBorders>
            <w:noWrap/>
            <w:vAlign w:val="center"/>
            <w:hideMark/>
          </w:tcPr>
          <w:p w14:paraId="544792E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8.59474</w:t>
            </w:r>
          </w:p>
        </w:tc>
        <w:tc>
          <w:tcPr>
            <w:tcW w:w="1175" w:type="pct"/>
            <w:tcBorders>
              <w:top w:val="nil"/>
              <w:left w:val="nil"/>
              <w:bottom w:val="single" w:sz="4" w:space="0" w:color="auto"/>
              <w:right w:val="single" w:sz="4" w:space="0" w:color="auto"/>
            </w:tcBorders>
            <w:noWrap/>
            <w:vAlign w:val="center"/>
            <w:hideMark/>
          </w:tcPr>
          <w:p w14:paraId="58DB64A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0.03811</w:t>
            </w:r>
          </w:p>
        </w:tc>
        <w:tc>
          <w:tcPr>
            <w:tcW w:w="1137" w:type="pct"/>
            <w:tcBorders>
              <w:top w:val="nil"/>
              <w:left w:val="nil"/>
              <w:bottom w:val="single" w:sz="4" w:space="0" w:color="auto"/>
              <w:right w:val="single" w:sz="4" w:space="0" w:color="auto"/>
            </w:tcBorders>
            <w:noWrap/>
            <w:vAlign w:val="center"/>
            <w:hideMark/>
          </w:tcPr>
          <w:p w14:paraId="73B2735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8.62572</w:t>
            </w:r>
          </w:p>
        </w:tc>
        <w:tc>
          <w:tcPr>
            <w:tcW w:w="705" w:type="pct"/>
            <w:tcBorders>
              <w:top w:val="nil"/>
              <w:left w:val="nil"/>
              <w:bottom w:val="single" w:sz="4" w:space="0" w:color="auto"/>
              <w:right w:val="single" w:sz="4" w:space="0" w:color="auto"/>
            </w:tcBorders>
            <w:noWrap/>
            <w:vAlign w:val="center"/>
            <w:hideMark/>
          </w:tcPr>
          <w:p w14:paraId="1FFF2A9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0.08626</w:t>
            </w:r>
          </w:p>
        </w:tc>
      </w:tr>
      <w:tr w:rsidR="00583C11" w:rsidRPr="004035FE" w14:paraId="7BAD8BE0"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A3AC0C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1996</w:t>
            </w:r>
          </w:p>
        </w:tc>
        <w:tc>
          <w:tcPr>
            <w:tcW w:w="1195" w:type="pct"/>
            <w:tcBorders>
              <w:top w:val="nil"/>
              <w:left w:val="nil"/>
              <w:bottom w:val="single" w:sz="4" w:space="0" w:color="auto"/>
              <w:right w:val="single" w:sz="4" w:space="0" w:color="auto"/>
            </w:tcBorders>
            <w:noWrap/>
            <w:vAlign w:val="center"/>
            <w:hideMark/>
          </w:tcPr>
          <w:p w14:paraId="7B028FC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7.91358</w:t>
            </w:r>
          </w:p>
        </w:tc>
        <w:tc>
          <w:tcPr>
            <w:tcW w:w="1175" w:type="pct"/>
            <w:tcBorders>
              <w:top w:val="nil"/>
              <w:left w:val="nil"/>
              <w:bottom w:val="single" w:sz="4" w:space="0" w:color="auto"/>
              <w:right w:val="single" w:sz="4" w:space="0" w:color="auto"/>
            </w:tcBorders>
            <w:noWrap/>
            <w:vAlign w:val="center"/>
            <w:hideMark/>
          </w:tcPr>
          <w:p w14:paraId="2C53687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0.04774</w:t>
            </w:r>
          </w:p>
        </w:tc>
        <w:tc>
          <w:tcPr>
            <w:tcW w:w="1137" w:type="pct"/>
            <w:tcBorders>
              <w:top w:val="nil"/>
              <w:left w:val="nil"/>
              <w:bottom w:val="single" w:sz="4" w:space="0" w:color="auto"/>
              <w:right w:val="single" w:sz="4" w:space="0" w:color="auto"/>
            </w:tcBorders>
            <w:noWrap/>
            <w:vAlign w:val="center"/>
            <w:hideMark/>
          </w:tcPr>
          <w:p w14:paraId="16DB71A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10.92802</w:t>
            </w:r>
          </w:p>
        </w:tc>
        <w:tc>
          <w:tcPr>
            <w:tcW w:w="705" w:type="pct"/>
            <w:tcBorders>
              <w:top w:val="nil"/>
              <w:left w:val="nil"/>
              <w:bottom w:val="single" w:sz="4" w:space="0" w:color="auto"/>
              <w:right w:val="single" w:sz="4" w:space="0" w:color="auto"/>
            </w:tcBorders>
            <w:noWrap/>
            <w:vAlign w:val="center"/>
            <w:hideMark/>
          </w:tcPr>
          <w:p w14:paraId="7BA4C88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0.10928</w:t>
            </w:r>
          </w:p>
        </w:tc>
      </w:tr>
      <w:tr w:rsidR="00583C11" w:rsidRPr="004035FE" w14:paraId="02B04F95"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BDC106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1997</w:t>
            </w:r>
          </w:p>
        </w:tc>
        <w:tc>
          <w:tcPr>
            <w:tcW w:w="1195" w:type="pct"/>
            <w:tcBorders>
              <w:top w:val="nil"/>
              <w:left w:val="nil"/>
              <w:bottom w:val="single" w:sz="4" w:space="0" w:color="auto"/>
              <w:right w:val="single" w:sz="4" w:space="0" w:color="auto"/>
            </w:tcBorders>
            <w:noWrap/>
            <w:vAlign w:val="center"/>
            <w:hideMark/>
          </w:tcPr>
          <w:p w14:paraId="546F0FC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7.02199</w:t>
            </w:r>
          </w:p>
        </w:tc>
        <w:tc>
          <w:tcPr>
            <w:tcW w:w="1175" w:type="pct"/>
            <w:tcBorders>
              <w:top w:val="nil"/>
              <w:left w:val="nil"/>
              <w:bottom w:val="single" w:sz="4" w:space="0" w:color="auto"/>
              <w:right w:val="single" w:sz="4" w:space="0" w:color="auto"/>
            </w:tcBorders>
            <w:noWrap/>
            <w:vAlign w:val="center"/>
            <w:hideMark/>
          </w:tcPr>
          <w:p w14:paraId="43BCE1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0.04571</w:t>
            </w:r>
          </w:p>
        </w:tc>
        <w:tc>
          <w:tcPr>
            <w:tcW w:w="1137" w:type="pct"/>
            <w:tcBorders>
              <w:top w:val="nil"/>
              <w:left w:val="nil"/>
              <w:bottom w:val="single" w:sz="4" w:space="0" w:color="auto"/>
              <w:right w:val="single" w:sz="4" w:space="0" w:color="auto"/>
            </w:tcBorders>
            <w:noWrap/>
            <w:vAlign w:val="center"/>
            <w:hideMark/>
          </w:tcPr>
          <w:p w14:paraId="4016F7F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10.66004</w:t>
            </w:r>
          </w:p>
        </w:tc>
        <w:tc>
          <w:tcPr>
            <w:tcW w:w="705" w:type="pct"/>
            <w:tcBorders>
              <w:top w:val="nil"/>
              <w:left w:val="nil"/>
              <w:bottom w:val="single" w:sz="4" w:space="0" w:color="auto"/>
              <w:right w:val="single" w:sz="4" w:space="0" w:color="auto"/>
            </w:tcBorders>
            <w:noWrap/>
            <w:vAlign w:val="center"/>
            <w:hideMark/>
          </w:tcPr>
          <w:p w14:paraId="4C3404F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0.10660</w:t>
            </w:r>
          </w:p>
        </w:tc>
      </w:tr>
      <w:tr w:rsidR="00583C11" w:rsidRPr="004035FE" w14:paraId="6B5F595C"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0E9A94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1998</w:t>
            </w:r>
          </w:p>
        </w:tc>
        <w:tc>
          <w:tcPr>
            <w:tcW w:w="1195" w:type="pct"/>
            <w:tcBorders>
              <w:top w:val="nil"/>
              <w:left w:val="nil"/>
              <w:bottom w:val="single" w:sz="4" w:space="0" w:color="auto"/>
              <w:right w:val="single" w:sz="4" w:space="0" w:color="auto"/>
            </w:tcBorders>
            <w:noWrap/>
            <w:vAlign w:val="center"/>
            <w:hideMark/>
          </w:tcPr>
          <w:p w14:paraId="5F109BD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5.37394</w:t>
            </w:r>
          </w:p>
        </w:tc>
        <w:tc>
          <w:tcPr>
            <w:tcW w:w="1175" w:type="pct"/>
            <w:tcBorders>
              <w:top w:val="nil"/>
              <w:left w:val="nil"/>
              <w:bottom w:val="single" w:sz="4" w:space="0" w:color="auto"/>
              <w:right w:val="single" w:sz="4" w:space="0" w:color="auto"/>
            </w:tcBorders>
            <w:noWrap/>
            <w:vAlign w:val="center"/>
            <w:hideMark/>
          </w:tcPr>
          <w:p w14:paraId="1B3809D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0.02685</w:t>
            </w:r>
          </w:p>
        </w:tc>
        <w:tc>
          <w:tcPr>
            <w:tcW w:w="1137" w:type="pct"/>
            <w:tcBorders>
              <w:top w:val="nil"/>
              <w:left w:val="nil"/>
              <w:bottom w:val="single" w:sz="4" w:space="0" w:color="auto"/>
              <w:right w:val="single" w:sz="4" w:space="0" w:color="auto"/>
            </w:tcBorders>
            <w:noWrap/>
            <w:vAlign w:val="center"/>
            <w:hideMark/>
          </w:tcPr>
          <w:p w14:paraId="4FDE121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6.59888</w:t>
            </w:r>
          </w:p>
        </w:tc>
        <w:tc>
          <w:tcPr>
            <w:tcW w:w="705" w:type="pct"/>
            <w:tcBorders>
              <w:top w:val="nil"/>
              <w:left w:val="nil"/>
              <w:bottom w:val="single" w:sz="4" w:space="0" w:color="auto"/>
              <w:right w:val="single" w:sz="4" w:space="0" w:color="auto"/>
            </w:tcBorders>
            <w:noWrap/>
            <w:vAlign w:val="center"/>
            <w:hideMark/>
          </w:tcPr>
          <w:p w14:paraId="1568AA7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0.06599</w:t>
            </w:r>
          </w:p>
        </w:tc>
      </w:tr>
      <w:tr w:rsidR="00583C11" w:rsidRPr="004035FE" w14:paraId="5B8189C8"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3F413F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1999</w:t>
            </w:r>
          </w:p>
        </w:tc>
        <w:tc>
          <w:tcPr>
            <w:tcW w:w="1195" w:type="pct"/>
            <w:tcBorders>
              <w:top w:val="nil"/>
              <w:left w:val="nil"/>
              <w:bottom w:val="single" w:sz="4" w:space="0" w:color="auto"/>
              <w:right w:val="single" w:sz="4" w:space="0" w:color="auto"/>
            </w:tcBorders>
            <w:noWrap/>
            <w:vAlign w:val="center"/>
            <w:hideMark/>
          </w:tcPr>
          <w:p w14:paraId="05AF843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5.81892</w:t>
            </w:r>
          </w:p>
        </w:tc>
        <w:tc>
          <w:tcPr>
            <w:tcW w:w="1175" w:type="pct"/>
            <w:tcBorders>
              <w:top w:val="nil"/>
              <w:left w:val="nil"/>
              <w:bottom w:val="single" w:sz="4" w:space="0" w:color="auto"/>
              <w:right w:val="single" w:sz="4" w:space="0" w:color="auto"/>
            </w:tcBorders>
            <w:noWrap/>
            <w:vAlign w:val="center"/>
            <w:hideMark/>
          </w:tcPr>
          <w:p w14:paraId="3970DBE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0.02604</w:t>
            </w:r>
          </w:p>
        </w:tc>
        <w:tc>
          <w:tcPr>
            <w:tcW w:w="1137" w:type="pct"/>
            <w:tcBorders>
              <w:top w:val="nil"/>
              <w:left w:val="nil"/>
              <w:bottom w:val="single" w:sz="4" w:space="0" w:color="auto"/>
              <w:right w:val="single" w:sz="4" w:space="0" w:color="auto"/>
            </w:tcBorders>
            <w:noWrap/>
            <w:vAlign w:val="center"/>
            <w:hideMark/>
          </w:tcPr>
          <w:p w14:paraId="39B0C1D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6.28791</w:t>
            </w:r>
          </w:p>
        </w:tc>
        <w:tc>
          <w:tcPr>
            <w:tcW w:w="705" w:type="pct"/>
            <w:tcBorders>
              <w:top w:val="nil"/>
              <w:left w:val="nil"/>
              <w:bottom w:val="single" w:sz="4" w:space="0" w:color="auto"/>
              <w:right w:val="single" w:sz="4" w:space="0" w:color="auto"/>
            </w:tcBorders>
            <w:noWrap/>
            <w:vAlign w:val="center"/>
            <w:hideMark/>
          </w:tcPr>
          <w:p w14:paraId="4D08892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0.06288</w:t>
            </w:r>
          </w:p>
        </w:tc>
      </w:tr>
      <w:tr w:rsidR="00583C11" w:rsidRPr="004035FE" w14:paraId="5DAEBE60"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38FB2D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2000</w:t>
            </w:r>
          </w:p>
        </w:tc>
        <w:tc>
          <w:tcPr>
            <w:tcW w:w="1195" w:type="pct"/>
            <w:tcBorders>
              <w:top w:val="nil"/>
              <w:left w:val="nil"/>
              <w:bottom w:val="single" w:sz="4" w:space="0" w:color="auto"/>
              <w:right w:val="single" w:sz="4" w:space="0" w:color="auto"/>
            </w:tcBorders>
            <w:noWrap/>
            <w:vAlign w:val="center"/>
            <w:hideMark/>
          </w:tcPr>
          <w:p w14:paraId="0ACCE59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6.21159</w:t>
            </w:r>
          </w:p>
        </w:tc>
        <w:tc>
          <w:tcPr>
            <w:tcW w:w="1175" w:type="pct"/>
            <w:tcBorders>
              <w:top w:val="nil"/>
              <w:left w:val="nil"/>
              <w:bottom w:val="single" w:sz="4" w:space="0" w:color="auto"/>
              <w:right w:val="single" w:sz="4" w:space="0" w:color="auto"/>
            </w:tcBorders>
            <w:noWrap/>
            <w:vAlign w:val="center"/>
            <w:hideMark/>
          </w:tcPr>
          <w:p w14:paraId="71913CA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0.03242</w:t>
            </w:r>
          </w:p>
        </w:tc>
        <w:tc>
          <w:tcPr>
            <w:tcW w:w="1137" w:type="pct"/>
            <w:tcBorders>
              <w:top w:val="nil"/>
              <w:left w:val="nil"/>
              <w:bottom w:val="single" w:sz="4" w:space="0" w:color="auto"/>
              <w:right w:val="single" w:sz="4" w:space="0" w:color="auto"/>
            </w:tcBorders>
            <w:noWrap/>
            <w:vAlign w:val="center"/>
            <w:hideMark/>
          </w:tcPr>
          <w:p w14:paraId="6BD1C31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7.72822</w:t>
            </w:r>
          </w:p>
        </w:tc>
        <w:tc>
          <w:tcPr>
            <w:tcW w:w="705" w:type="pct"/>
            <w:tcBorders>
              <w:top w:val="nil"/>
              <w:left w:val="nil"/>
              <w:bottom w:val="single" w:sz="4" w:space="0" w:color="auto"/>
              <w:right w:val="single" w:sz="4" w:space="0" w:color="auto"/>
            </w:tcBorders>
            <w:noWrap/>
            <w:vAlign w:val="center"/>
            <w:hideMark/>
          </w:tcPr>
          <w:p w14:paraId="6936282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0.07728</w:t>
            </w:r>
          </w:p>
        </w:tc>
      </w:tr>
      <w:tr w:rsidR="00583C11" w:rsidRPr="004035FE" w14:paraId="205CD397"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3CA45C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2001</w:t>
            </w:r>
          </w:p>
        </w:tc>
        <w:tc>
          <w:tcPr>
            <w:tcW w:w="1195" w:type="pct"/>
            <w:tcBorders>
              <w:top w:val="nil"/>
              <w:left w:val="nil"/>
              <w:bottom w:val="single" w:sz="4" w:space="0" w:color="auto"/>
              <w:right w:val="single" w:sz="4" w:space="0" w:color="auto"/>
            </w:tcBorders>
            <w:noWrap/>
            <w:vAlign w:val="center"/>
            <w:hideMark/>
          </w:tcPr>
          <w:p w14:paraId="51E412D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4.19873</w:t>
            </w:r>
          </w:p>
        </w:tc>
        <w:tc>
          <w:tcPr>
            <w:tcW w:w="1175" w:type="pct"/>
            <w:tcBorders>
              <w:top w:val="nil"/>
              <w:left w:val="nil"/>
              <w:bottom w:val="single" w:sz="4" w:space="0" w:color="auto"/>
              <w:right w:val="single" w:sz="4" w:space="0" w:color="auto"/>
            </w:tcBorders>
            <w:noWrap/>
            <w:vAlign w:val="center"/>
            <w:hideMark/>
          </w:tcPr>
          <w:p w14:paraId="35B3FF1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0.02312</w:t>
            </w:r>
          </w:p>
        </w:tc>
        <w:tc>
          <w:tcPr>
            <w:tcW w:w="1137" w:type="pct"/>
            <w:tcBorders>
              <w:top w:val="nil"/>
              <w:left w:val="nil"/>
              <w:bottom w:val="single" w:sz="4" w:space="0" w:color="auto"/>
              <w:right w:val="single" w:sz="4" w:space="0" w:color="auto"/>
            </w:tcBorders>
            <w:noWrap/>
            <w:vAlign w:val="center"/>
            <w:hideMark/>
          </w:tcPr>
          <w:p w14:paraId="554D597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6.06871</w:t>
            </w:r>
          </w:p>
        </w:tc>
        <w:tc>
          <w:tcPr>
            <w:tcW w:w="705" w:type="pct"/>
            <w:tcBorders>
              <w:top w:val="nil"/>
              <w:left w:val="nil"/>
              <w:bottom w:val="single" w:sz="4" w:space="0" w:color="auto"/>
              <w:right w:val="single" w:sz="4" w:space="0" w:color="auto"/>
            </w:tcBorders>
            <w:noWrap/>
            <w:vAlign w:val="center"/>
            <w:hideMark/>
          </w:tcPr>
          <w:p w14:paraId="136EE53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0.06069</w:t>
            </w:r>
          </w:p>
        </w:tc>
      </w:tr>
      <w:tr w:rsidR="00583C11" w:rsidRPr="004035FE" w14:paraId="6738E2CE"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42E027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2002</w:t>
            </w:r>
          </w:p>
        </w:tc>
        <w:tc>
          <w:tcPr>
            <w:tcW w:w="1195" w:type="pct"/>
            <w:tcBorders>
              <w:top w:val="nil"/>
              <w:left w:val="nil"/>
              <w:bottom w:val="single" w:sz="4" w:space="0" w:color="auto"/>
              <w:right w:val="single" w:sz="4" w:space="0" w:color="auto"/>
            </w:tcBorders>
            <w:noWrap/>
            <w:vAlign w:val="center"/>
            <w:hideMark/>
          </w:tcPr>
          <w:p w14:paraId="1420D14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3.66946</w:t>
            </w:r>
          </w:p>
        </w:tc>
        <w:tc>
          <w:tcPr>
            <w:tcW w:w="1175" w:type="pct"/>
            <w:tcBorders>
              <w:top w:val="nil"/>
              <w:left w:val="nil"/>
              <w:bottom w:val="single" w:sz="4" w:space="0" w:color="auto"/>
              <w:right w:val="single" w:sz="4" w:space="0" w:color="auto"/>
            </w:tcBorders>
            <w:noWrap/>
            <w:vAlign w:val="center"/>
            <w:hideMark/>
          </w:tcPr>
          <w:p w14:paraId="4A08EF3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0.01915</w:t>
            </w:r>
          </w:p>
        </w:tc>
        <w:tc>
          <w:tcPr>
            <w:tcW w:w="1137" w:type="pct"/>
            <w:tcBorders>
              <w:top w:val="nil"/>
              <w:left w:val="nil"/>
              <w:bottom w:val="single" w:sz="4" w:space="0" w:color="auto"/>
              <w:right w:val="single" w:sz="4" w:space="0" w:color="auto"/>
            </w:tcBorders>
            <w:noWrap/>
            <w:vAlign w:val="center"/>
            <w:hideMark/>
          </w:tcPr>
          <w:p w14:paraId="53CE4F8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5.26382</w:t>
            </w:r>
          </w:p>
        </w:tc>
        <w:tc>
          <w:tcPr>
            <w:tcW w:w="705" w:type="pct"/>
            <w:tcBorders>
              <w:top w:val="nil"/>
              <w:left w:val="nil"/>
              <w:bottom w:val="single" w:sz="4" w:space="0" w:color="auto"/>
              <w:right w:val="single" w:sz="4" w:space="0" w:color="auto"/>
            </w:tcBorders>
            <w:noWrap/>
            <w:vAlign w:val="center"/>
            <w:hideMark/>
          </w:tcPr>
          <w:p w14:paraId="2CCD9E2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0.05264</w:t>
            </w:r>
          </w:p>
        </w:tc>
      </w:tr>
      <w:tr w:rsidR="00583C11" w:rsidRPr="004035FE" w14:paraId="596512C6"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C61F23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2003</w:t>
            </w:r>
          </w:p>
        </w:tc>
        <w:tc>
          <w:tcPr>
            <w:tcW w:w="1195" w:type="pct"/>
            <w:tcBorders>
              <w:top w:val="nil"/>
              <w:left w:val="nil"/>
              <w:bottom w:val="single" w:sz="4" w:space="0" w:color="auto"/>
              <w:right w:val="single" w:sz="4" w:space="0" w:color="auto"/>
            </w:tcBorders>
            <w:noWrap/>
            <w:vAlign w:val="center"/>
            <w:hideMark/>
          </w:tcPr>
          <w:p w14:paraId="2496321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3.92931</w:t>
            </w:r>
          </w:p>
        </w:tc>
        <w:tc>
          <w:tcPr>
            <w:tcW w:w="1175" w:type="pct"/>
            <w:tcBorders>
              <w:top w:val="nil"/>
              <w:left w:val="nil"/>
              <w:bottom w:val="single" w:sz="4" w:space="0" w:color="auto"/>
              <w:right w:val="single" w:sz="4" w:space="0" w:color="auto"/>
            </w:tcBorders>
            <w:noWrap/>
            <w:vAlign w:val="center"/>
            <w:hideMark/>
          </w:tcPr>
          <w:p w14:paraId="310BD3A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0.02045</w:t>
            </w:r>
          </w:p>
        </w:tc>
        <w:tc>
          <w:tcPr>
            <w:tcW w:w="1137" w:type="pct"/>
            <w:tcBorders>
              <w:top w:val="nil"/>
              <w:left w:val="nil"/>
              <w:bottom w:val="single" w:sz="4" w:space="0" w:color="auto"/>
              <w:right w:val="single" w:sz="4" w:space="0" w:color="auto"/>
            </w:tcBorders>
            <w:noWrap/>
            <w:vAlign w:val="center"/>
            <w:hideMark/>
          </w:tcPr>
          <w:p w14:paraId="2DC4665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5.48566</w:t>
            </w:r>
          </w:p>
        </w:tc>
        <w:tc>
          <w:tcPr>
            <w:tcW w:w="705" w:type="pct"/>
            <w:tcBorders>
              <w:top w:val="nil"/>
              <w:left w:val="nil"/>
              <w:bottom w:val="single" w:sz="4" w:space="0" w:color="auto"/>
              <w:right w:val="single" w:sz="4" w:space="0" w:color="auto"/>
            </w:tcBorders>
            <w:noWrap/>
            <w:vAlign w:val="center"/>
            <w:hideMark/>
          </w:tcPr>
          <w:p w14:paraId="6297174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0.05486</w:t>
            </w:r>
          </w:p>
        </w:tc>
      </w:tr>
      <w:tr w:rsidR="00583C11" w:rsidRPr="004035FE" w14:paraId="11C05EEE"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58E2C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2004</w:t>
            </w:r>
          </w:p>
        </w:tc>
        <w:tc>
          <w:tcPr>
            <w:tcW w:w="1195" w:type="pct"/>
            <w:tcBorders>
              <w:top w:val="nil"/>
              <w:left w:val="nil"/>
              <w:bottom w:val="single" w:sz="4" w:space="0" w:color="auto"/>
              <w:right w:val="single" w:sz="4" w:space="0" w:color="auto"/>
            </w:tcBorders>
            <w:noWrap/>
            <w:vAlign w:val="center"/>
            <w:hideMark/>
          </w:tcPr>
          <w:p w14:paraId="0A41393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5.98627</w:t>
            </w:r>
          </w:p>
        </w:tc>
        <w:tc>
          <w:tcPr>
            <w:tcW w:w="1175" w:type="pct"/>
            <w:tcBorders>
              <w:top w:val="nil"/>
              <w:left w:val="nil"/>
              <w:bottom w:val="single" w:sz="4" w:space="0" w:color="auto"/>
              <w:right w:val="single" w:sz="4" w:space="0" w:color="auto"/>
            </w:tcBorders>
            <w:noWrap/>
            <w:vAlign w:val="center"/>
            <w:hideMark/>
          </w:tcPr>
          <w:p w14:paraId="033D241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0.03604</w:t>
            </w:r>
          </w:p>
        </w:tc>
        <w:tc>
          <w:tcPr>
            <w:tcW w:w="1137" w:type="pct"/>
            <w:tcBorders>
              <w:top w:val="nil"/>
              <w:left w:val="nil"/>
              <w:bottom w:val="single" w:sz="4" w:space="0" w:color="auto"/>
              <w:right w:val="single" w:sz="4" w:space="0" w:color="auto"/>
            </w:tcBorders>
            <w:noWrap/>
            <w:vAlign w:val="center"/>
            <w:hideMark/>
          </w:tcPr>
          <w:p w14:paraId="5B9F2F4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8.65472</w:t>
            </w:r>
          </w:p>
        </w:tc>
        <w:tc>
          <w:tcPr>
            <w:tcW w:w="705" w:type="pct"/>
            <w:tcBorders>
              <w:top w:val="nil"/>
              <w:left w:val="nil"/>
              <w:bottom w:val="single" w:sz="4" w:space="0" w:color="auto"/>
              <w:right w:val="single" w:sz="4" w:space="0" w:color="auto"/>
            </w:tcBorders>
            <w:noWrap/>
            <w:vAlign w:val="center"/>
            <w:hideMark/>
          </w:tcPr>
          <w:p w14:paraId="04E64A6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0.08655</w:t>
            </w:r>
          </w:p>
        </w:tc>
      </w:tr>
      <w:tr w:rsidR="00583C11" w:rsidRPr="004035FE" w14:paraId="5214FC8F"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C06955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2005</w:t>
            </w:r>
          </w:p>
        </w:tc>
        <w:tc>
          <w:tcPr>
            <w:tcW w:w="1195" w:type="pct"/>
            <w:tcBorders>
              <w:top w:val="nil"/>
              <w:left w:val="nil"/>
              <w:bottom w:val="single" w:sz="4" w:space="0" w:color="auto"/>
              <w:right w:val="single" w:sz="4" w:space="0" w:color="auto"/>
            </w:tcBorders>
            <w:noWrap/>
            <w:vAlign w:val="center"/>
            <w:hideMark/>
          </w:tcPr>
          <w:p w14:paraId="439B41D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4.86643</w:t>
            </w:r>
          </w:p>
        </w:tc>
        <w:tc>
          <w:tcPr>
            <w:tcW w:w="1175" w:type="pct"/>
            <w:tcBorders>
              <w:top w:val="nil"/>
              <w:left w:val="nil"/>
              <w:bottom w:val="single" w:sz="4" w:space="0" w:color="auto"/>
              <w:right w:val="single" w:sz="4" w:space="0" w:color="auto"/>
            </w:tcBorders>
            <w:noWrap/>
            <w:vAlign w:val="center"/>
            <w:hideMark/>
          </w:tcPr>
          <w:p w14:paraId="363A4AF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0.02487</w:t>
            </w:r>
          </w:p>
        </w:tc>
        <w:tc>
          <w:tcPr>
            <w:tcW w:w="1137" w:type="pct"/>
            <w:tcBorders>
              <w:top w:val="nil"/>
              <w:left w:val="nil"/>
              <w:bottom w:val="single" w:sz="4" w:space="0" w:color="auto"/>
              <w:right w:val="single" w:sz="4" w:space="0" w:color="auto"/>
            </w:tcBorders>
            <w:noWrap/>
            <w:vAlign w:val="center"/>
            <w:hideMark/>
          </w:tcPr>
          <w:p w14:paraId="7559FE5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6.26117</w:t>
            </w:r>
          </w:p>
        </w:tc>
        <w:tc>
          <w:tcPr>
            <w:tcW w:w="705" w:type="pct"/>
            <w:tcBorders>
              <w:top w:val="nil"/>
              <w:left w:val="nil"/>
              <w:bottom w:val="single" w:sz="4" w:space="0" w:color="auto"/>
              <w:right w:val="single" w:sz="4" w:space="0" w:color="auto"/>
            </w:tcBorders>
            <w:noWrap/>
            <w:vAlign w:val="center"/>
            <w:hideMark/>
          </w:tcPr>
          <w:p w14:paraId="187EC33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0.06261</w:t>
            </w:r>
          </w:p>
        </w:tc>
      </w:tr>
      <w:tr w:rsidR="00583C11" w:rsidRPr="004035FE" w14:paraId="20B826CD"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A29EE6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2006</w:t>
            </w:r>
          </w:p>
        </w:tc>
        <w:tc>
          <w:tcPr>
            <w:tcW w:w="1195" w:type="pct"/>
            <w:tcBorders>
              <w:top w:val="nil"/>
              <w:left w:val="nil"/>
              <w:bottom w:val="single" w:sz="4" w:space="0" w:color="auto"/>
              <w:right w:val="single" w:sz="4" w:space="0" w:color="auto"/>
            </w:tcBorders>
            <w:noWrap/>
            <w:vAlign w:val="center"/>
            <w:hideMark/>
          </w:tcPr>
          <w:p w14:paraId="05AB302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6.97733</w:t>
            </w:r>
          </w:p>
        </w:tc>
        <w:tc>
          <w:tcPr>
            <w:tcW w:w="1175" w:type="pct"/>
            <w:tcBorders>
              <w:top w:val="nil"/>
              <w:left w:val="nil"/>
              <w:bottom w:val="single" w:sz="4" w:space="0" w:color="auto"/>
              <w:right w:val="single" w:sz="4" w:space="0" w:color="auto"/>
            </w:tcBorders>
            <w:noWrap/>
            <w:vAlign w:val="center"/>
            <w:hideMark/>
          </w:tcPr>
          <w:p w14:paraId="1362CFA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0.03672</w:t>
            </w:r>
          </w:p>
        </w:tc>
        <w:tc>
          <w:tcPr>
            <w:tcW w:w="1137" w:type="pct"/>
            <w:tcBorders>
              <w:top w:val="nil"/>
              <w:left w:val="nil"/>
              <w:bottom w:val="single" w:sz="4" w:space="0" w:color="auto"/>
              <w:right w:val="single" w:sz="4" w:space="0" w:color="auto"/>
            </w:tcBorders>
            <w:noWrap/>
            <w:vAlign w:val="center"/>
            <w:hideMark/>
          </w:tcPr>
          <w:p w14:paraId="50C5668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8.57337</w:t>
            </w:r>
          </w:p>
        </w:tc>
        <w:tc>
          <w:tcPr>
            <w:tcW w:w="705" w:type="pct"/>
            <w:tcBorders>
              <w:top w:val="nil"/>
              <w:left w:val="nil"/>
              <w:bottom w:val="single" w:sz="4" w:space="0" w:color="auto"/>
              <w:right w:val="single" w:sz="4" w:space="0" w:color="auto"/>
            </w:tcBorders>
            <w:noWrap/>
            <w:vAlign w:val="center"/>
            <w:hideMark/>
          </w:tcPr>
          <w:p w14:paraId="3FFB249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0.08573</w:t>
            </w:r>
          </w:p>
        </w:tc>
      </w:tr>
      <w:tr w:rsidR="00583C11" w:rsidRPr="004035FE" w14:paraId="574604D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53B54DC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2007</w:t>
            </w:r>
          </w:p>
        </w:tc>
        <w:tc>
          <w:tcPr>
            <w:tcW w:w="1195" w:type="pct"/>
            <w:tcBorders>
              <w:top w:val="nil"/>
              <w:left w:val="nil"/>
              <w:bottom w:val="single" w:sz="4" w:space="0" w:color="auto"/>
              <w:right w:val="single" w:sz="4" w:space="0" w:color="auto"/>
            </w:tcBorders>
            <w:noWrap/>
            <w:vAlign w:val="center"/>
            <w:hideMark/>
          </w:tcPr>
          <w:p w14:paraId="6D76AEA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6.09175</w:t>
            </w:r>
          </w:p>
        </w:tc>
        <w:tc>
          <w:tcPr>
            <w:tcW w:w="1175" w:type="pct"/>
            <w:tcBorders>
              <w:top w:val="nil"/>
              <w:left w:val="nil"/>
              <w:bottom w:val="single" w:sz="4" w:space="0" w:color="auto"/>
              <w:right w:val="single" w:sz="4" w:space="0" w:color="auto"/>
            </w:tcBorders>
            <w:noWrap/>
            <w:vAlign w:val="center"/>
            <w:hideMark/>
          </w:tcPr>
          <w:p w14:paraId="7D1810B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0.03351</w:t>
            </w:r>
          </w:p>
        </w:tc>
        <w:tc>
          <w:tcPr>
            <w:tcW w:w="1137" w:type="pct"/>
            <w:tcBorders>
              <w:top w:val="nil"/>
              <w:left w:val="nil"/>
              <w:bottom w:val="single" w:sz="4" w:space="0" w:color="auto"/>
              <w:right w:val="single" w:sz="4" w:space="0" w:color="auto"/>
            </w:tcBorders>
            <w:noWrap/>
            <w:vAlign w:val="center"/>
            <w:hideMark/>
          </w:tcPr>
          <w:p w14:paraId="1F453B3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8.01932</w:t>
            </w:r>
          </w:p>
        </w:tc>
        <w:tc>
          <w:tcPr>
            <w:tcW w:w="705" w:type="pct"/>
            <w:tcBorders>
              <w:top w:val="nil"/>
              <w:left w:val="nil"/>
              <w:bottom w:val="single" w:sz="4" w:space="0" w:color="auto"/>
              <w:right w:val="single" w:sz="4" w:space="0" w:color="auto"/>
            </w:tcBorders>
            <w:noWrap/>
            <w:vAlign w:val="center"/>
            <w:hideMark/>
          </w:tcPr>
          <w:p w14:paraId="3DFE13A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0.08019</w:t>
            </w:r>
          </w:p>
        </w:tc>
      </w:tr>
      <w:tr w:rsidR="00583C11" w:rsidRPr="004035FE" w14:paraId="7274F210"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434143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2008</w:t>
            </w:r>
          </w:p>
        </w:tc>
        <w:tc>
          <w:tcPr>
            <w:tcW w:w="1195" w:type="pct"/>
            <w:tcBorders>
              <w:top w:val="nil"/>
              <w:left w:val="nil"/>
              <w:bottom w:val="single" w:sz="4" w:space="0" w:color="auto"/>
              <w:right w:val="single" w:sz="4" w:space="0" w:color="auto"/>
            </w:tcBorders>
            <w:noWrap/>
            <w:vAlign w:val="center"/>
            <w:hideMark/>
          </w:tcPr>
          <w:p w14:paraId="4CF7EAE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6.93030</w:t>
            </w:r>
          </w:p>
        </w:tc>
        <w:tc>
          <w:tcPr>
            <w:tcW w:w="1175" w:type="pct"/>
            <w:tcBorders>
              <w:top w:val="nil"/>
              <w:left w:val="nil"/>
              <w:bottom w:val="single" w:sz="4" w:space="0" w:color="auto"/>
              <w:right w:val="single" w:sz="4" w:space="0" w:color="auto"/>
            </w:tcBorders>
            <w:noWrap/>
            <w:vAlign w:val="center"/>
            <w:hideMark/>
          </w:tcPr>
          <w:p w14:paraId="5DFB7BD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0.04681</w:t>
            </w:r>
          </w:p>
        </w:tc>
        <w:tc>
          <w:tcPr>
            <w:tcW w:w="1137" w:type="pct"/>
            <w:tcBorders>
              <w:top w:val="nil"/>
              <w:left w:val="nil"/>
              <w:bottom w:val="single" w:sz="4" w:space="0" w:color="auto"/>
              <w:right w:val="single" w:sz="4" w:space="0" w:color="auto"/>
            </w:tcBorders>
            <w:noWrap/>
            <w:vAlign w:val="center"/>
            <w:hideMark/>
          </w:tcPr>
          <w:p w14:paraId="13CB558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10.94178</w:t>
            </w:r>
          </w:p>
        </w:tc>
        <w:tc>
          <w:tcPr>
            <w:tcW w:w="705" w:type="pct"/>
            <w:tcBorders>
              <w:top w:val="nil"/>
              <w:left w:val="nil"/>
              <w:bottom w:val="single" w:sz="4" w:space="0" w:color="auto"/>
              <w:right w:val="single" w:sz="4" w:space="0" w:color="auto"/>
            </w:tcBorders>
            <w:noWrap/>
            <w:vAlign w:val="center"/>
            <w:hideMark/>
          </w:tcPr>
          <w:p w14:paraId="7A9CF52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0.10942</w:t>
            </w:r>
          </w:p>
        </w:tc>
      </w:tr>
      <w:tr w:rsidR="00583C11" w:rsidRPr="004035FE" w14:paraId="7044E0B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0B77526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2009</w:t>
            </w:r>
          </w:p>
        </w:tc>
        <w:tc>
          <w:tcPr>
            <w:tcW w:w="1195" w:type="pct"/>
            <w:tcBorders>
              <w:top w:val="nil"/>
              <w:left w:val="nil"/>
              <w:bottom w:val="single" w:sz="4" w:space="0" w:color="auto"/>
              <w:right w:val="single" w:sz="4" w:space="0" w:color="auto"/>
            </w:tcBorders>
            <w:noWrap/>
            <w:vAlign w:val="center"/>
            <w:hideMark/>
          </w:tcPr>
          <w:p w14:paraId="7BA1770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4.50154</w:t>
            </w:r>
          </w:p>
        </w:tc>
        <w:tc>
          <w:tcPr>
            <w:tcW w:w="1175" w:type="pct"/>
            <w:tcBorders>
              <w:top w:val="nil"/>
              <w:left w:val="nil"/>
              <w:bottom w:val="single" w:sz="4" w:space="0" w:color="auto"/>
              <w:right w:val="single" w:sz="4" w:space="0" w:color="auto"/>
            </w:tcBorders>
            <w:noWrap/>
            <w:vAlign w:val="center"/>
            <w:hideMark/>
          </w:tcPr>
          <w:p w14:paraId="7C61706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0.03218</w:t>
            </w:r>
          </w:p>
        </w:tc>
        <w:tc>
          <w:tcPr>
            <w:tcW w:w="1137" w:type="pct"/>
            <w:tcBorders>
              <w:top w:val="nil"/>
              <w:left w:val="nil"/>
              <w:bottom w:val="single" w:sz="4" w:space="0" w:color="auto"/>
              <w:right w:val="single" w:sz="4" w:space="0" w:color="auto"/>
            </w:tcBorders>
            <w:noWrap/>
            <w:vAlign w:val="center"/>
            <w:hideMark/>
          </w:tcPr>
          <w:p w14:paraId="41215C3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8.27324</w:t>
            </w:r>
          </w:p>
        </w:tc>
        <w:tc>
          <w:tcPr>
            <w:tcW w:w="705" w:type="pct"/>
            <w:tcBorders>
              <w:top w:val="nil"/>
              <w:left w:val="nil"/>
              <w:bottom w:val="single" w:sz="4" w:space="0" w:color="auto"/>
              <w:right w:val="single" w:sz="4" w:space="0" w:color="auto"/>
            </w:tcBorders>
            <w:noWrap/>
            <w:vAlign w:val="center"/>
            <w:hideMark/>
          </w:tcPr>
          <w:p w14:paraId="37DB39C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0.08273</w:t>
            </w:r>
          </w:p>
        </w:tc>
      </w:tr>
      <w:tr w:rsidR="00583C11" w:rsidRPr="004035FE" w14:paraId="0DC142FB"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D6E6AC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2010</w:t>
            </w:r>
          </w:p>
        </w:tc>
        <w:tc>
          <w:tcPr>
            <w:tcW w:w="1195" w:type="pct"/>
            <w:tcBorders>
              <w:top w:val="nil"/>
              <w:left w:val="nil"/>
              <w:bottom w:val="single" w:sz="4" w:space="0" w:color="auto"/>
              <w:right w:val="single" w:sz="4" w:space="0" w:color="auto"/>
            </w:tcBorders>
            <w:noWrap/>
            <w:vAlign w:val="center"/>
            <w:hideMark/>
          </w:tcPr>
          <w:p w14:paraId="3003567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4.36569</w:t>
            </w:r>
          </w:p>
        </w:tc>
        <w:tc>
          <w:tcPr>
            <w:tcW w:w="1175" w:type="pct"/>
            <w:tcBorders>
              <w:top w:val="nil"/>
              <w:left w:val="nil"/>
              <w:bottom w:val="single" w:sz="4" w:space="0" w:color="auto"/>
              <w:right w:val="single" w:sz="4" w:space="0" w:color="auto"/>
            </w:tcBorders>
            <w:noWrap/>
            <w:vAlign w:val="center"/>
            <w:hideMark/>
          </w:tcPr>
          <w:p w14:paraId="0B181A7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0.02757</w:t>
            </w:r>
          </w:p>
        </w:tc>
        <w:tc>
          <w:tcPr>
            <w:tcW w:w="1137" w:type="pct"/>
            <w:tcBorders>
              <w:top w:val="nil"/>
              <w:left w:val="nil"/>
              <w:bottom w:val="single" w:sz="4" w:space="0" w:color="auto"/>
              <w:right w:val="single" w:sz="4" w:space="0" w:color="auto"/>
            </w:tcBorders>
            <w:noWrap/>
            <w:vAlign w:val="center"/>
            <w:hideMark/>
          </w:tcPr>
          <w:p w14:paraId="36BB68B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7.15250</w:t>
            </w:r>
          </w:p>
        </w:tc>
        <w:tc>
          <w:tcPr>
            <w:tcW w:w="705" w:type="pct"/>
            <w:tcBorders>
              <w:top w:val="nil"/>
              <w:left w:val="nil"/>
              <w:bottom w:val="single" w:sz="4" w:space="0" w:color="auto"/>
              <w:right w:val="single" w:sz="4" w:space="0" w:color="auto"/>
            </w:tcBorders>
            <w:noWrap/>
            <w:vAlign w:val="center"/>
            <w:hideMark/>
          </w:tcPr>
          <w:p w14:paraId="4EAE3F5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0.07152</w:t>
            </w:r>
          </w:p>
        </w:tc>
      </w:tr>
      <w:tr w:rsidR="00583C11" w:rsidRPr="004035FE" w14:paraId="26D48A17"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A333E2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2011</w:t>
            </w:r>
          </w:p>
        </w:tc>
        <w:tc>
          <w:tcPr>
            <w:tcW w:w="1195" w:type="pct"/>
            <w:tcBorders>
              <w:top w:val="nil"/>
              <w:left w:val="nil"/>
              <w:bottom w:val="single" w:sz="4" w:space="0" w:color="auto"/>
              <w:right w:val="single" w:sz="4" w:space="0" w:color="auto"/>
            </w:tcBorders>
            <w:noWrap/>
            <w:vAlign w:val="center"/>
            <w:hideMark/>
          </w:tcPr>
          <w:p w14:paraId="2AE3FCA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4.25669</w:t>
            </w:r>
          </w:p>
        </w:tc>
        <w:tc>
          <w:tcPr>
            <w:tcW w:w="1175" w:type="pct"/>
            <w:tcBorders>
              <w:top w:val="nil"/>
              <w:left w:val="nil"/>
              <w:bottom w:val="single" w:sz="4" w:space="0" w:color="auto"/>
              <w:right w:val="single" w:sz="4" w:space="0" w:color="auto"/>
            </w:tcBorders>
            <w:noWrap/>
            <w:vAlign w:val="center"/>
            <w:hideMark/>
          </w:tcPr>
          <w:p w14:paraId="0760DCD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0.02461</w:t>
            </w:r>
          </w:p>
        </w:tc>
        <w:tc>
          <w:tcPr>
            <w:tcW w:w="1137" w:type="pct"/>
            <w:tcBorders>
              <w:top w:val="nil"/>
              <w:left w:val="nil"/>
              <w:bottom w:val="single" w:sz="4" w:space="0" w:color="auto"/>
              <w:right w:val="single" w:sz="4" w:space="0" w:color="auto"/>
            </w:tcBorders>
            <w:noWrap/>
            <w:vAlign w:val="center"/>
            <w:hideMark/>
          </w:tcPr>
          <w:p w14:paraId="2A04670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6.43258</w:t>
            </w:r>
          </w:p>
        </w:tc>
        <w:tc>
          <w:tcPr>
            <w:tcW w:w="705" w:type="pct"/>
            <w:tcBorders>
              <w:top w:val="nil"/>
              <w:left w:val="nil"/>
              <w:bottom w:val="single" w:sz="4" w:space="0" w:color="auto"/>
              <w:right w:val="single" w:sz="4" w:space="0" w:color="auto"/>
            </w:tcBorders>
            <w:noWrap/>
            <w:vAlign w:val="center"/>
            <w:hideMark/>
          </w:tcPr>
          <w:p w14:paraId="05F1C30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0.06433</w:t>
            </w:r>
          </w:p>
        </w:tc>
      </w:tr>
      <w:tr w:rsidR="00583C11" w:rsidRPr="004035FE" w14:paraId="7DBCCCCA"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2C248F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lastRenderedPageBreak/>
              <w:t>2012</w:t>
            </w:r>
          </w:p>
        </w:tc>
        <w:tc>
          <w:tcPr>
            <w:tcW w:w="1195" w:type="pct"/>
            <w:tcBorders>
              <w:top w:val="nil"/>
              <w:left w:val="nil"/>
              <w:bottom w:val="single" w:sz="4" w:space="0" w:color="auto"/>
              <w:right w:val="single" w:sz="4" w:space="0" w:color="auto"/>
            </w:tcBorders>
            <w:noWrap/>
            <w:vAlign w:val="center"/>
            <w:hideMark/>
          </w:tcPr>
          <w:p w14:paraId="3275A61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2.89785</w:t>
            </w:r>
          </w:p>
        </w:tc>
        <w:tc>
          <w:tcPr>
            <w:tcW w:w="1175" w:type="pct"/>
            <w:tcBorders>
              <w:top w:val="nil"/>
              <w:left w:val="nil"/>
              <w:bottom w:val="single" w:sz="4" w:space="0" w:color="auto"/>
              <w:right w:val="single" w:sz="4" w:space="0" w:color="auto"/>
            </w:tcBorders>
            <w:noWrap/>
            <w:vAlign w:val="center"/>
            <w:hideMark/>
          </w:tcPr>
          <w:p w14:paraId="6672687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0.01603</w:t>
            </w:r>
          </w:p>
        </w:tc>
        <w:tc>
          <w:tcPr>
            <w:tcW w:w="1137" w:type="pct"/>
            <w:tcBorders>
              <w:top w:val="nil"/>
              <w:left w:val="nil"/>
              <w:bottom w:val="single" w:sz="4" w:space="0" w:color="auto"/>
              <w:right w:val="single" w:sz="4" w:space="0" w:color="auto"/>
            </w:tcBorders>
            <w:noWrap/>
            <w:vAlign w:val="center"/>
            <w:hideMark/>
          </w:tcPr>
          <w:p w14:paraId="4E1EBDC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4.89552</w:t>
            </w:r>
          </w:p>
        </w:tc>
        <w:tc>
          <w:tcPr>
            <w:tcW w:w="705" w:type="pct"/>
            <w:tcBorders>
              <w:top w:val="nil"/>
              <w:left w:val="nil"/>
              <w:bottom w:val="single" w:sz="4" w:space="0" w:color="auto"/>
              <w:right w:val="single" w:sz="4" w:space="0" w:color="auto"/>
            </w:tcBorders>
            <w:noWrap/>
            <w:vAlign w:val="center"/>
            <w:hideMark/>
          </w:tcPr>
          <w:p w14:paraId="0C64452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0.04896</w:t>
            </w:r>
          </w:p>
        </w:tc>
      </w:tr>
      <w:tr w:rsidR="00583C11" w:rsidRPr="004035FE" w14:paraId="2D7C37E5"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F095E5D"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2013</w:t>
            </w:r>
          </w:p>
        </w:tc>
        <w:tc>
          <w:tcPr>
            <w:tcW w:w="1195" w:type="pct"/>
            <w:tcBorders>
              <w:top w:val="nil"/>
              <w:left w:val="nil"/>
              <w:bottom w:val="single" w:sz="4" w:space="0" w:color="auto"/>
              <w:right w:val="single" w:sz="4" w:space="0" w:color="auto"/>
            </w:tcBorders>
            <w:noWrap/>
            <w:vAlign w:val="center"/>
            <w:hideMark/>
          </w:tcPr>
          <w:p w14:paraId="3575EEB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3.33512</w:t>
            </w:r>
          </w:p>
        </w:tc>
        <w:tc>
          <w:tcPr>
            <w:tcW w:w="1175" w:type="pct"/>
            <w:tcBorders>
              <w:top w:val="nil"/>
              <w:left w:val="nil"/>
              <w:bottom w:val="single" w:sz="4" w:space="0" w:color="auto"/>
              <w:right w:val="single" w:sz="4" w:space="0" w:color="auto"/>
            </w:tcBorders>
            <w:noWrap/>
            <w:vAlign w:val="center"/>
            <w:hideMark/>
          </w:tcPr>
          <w:p w14:paraId="0854205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0.02133</w:t>
            </w:r>
          </w:p>
        </w:tc>
        <w:tc>
          <w:tcPr>
            <w:tcW w:w="1137" w:type="pct"/>
            <w:tcBorders>
              <w:top w:val="nil"/>
              <w:left w:val="nil"/>
              <w:bottom w:val="single" w:sz="4" w:space="0" w:color="auto"/>
              <w:right w:val="single" w:sz="4" w:space="0" w:color="auto"/>
            </w:tcBorders>
            <w:noWrap/>
            <w:vAlign w:val="center"/>
            <w:hideMark/>
          </w:tcPr>
          <w:p w14:paraId="1E69DAD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6.09161</w:t>
            </w:r>
          </w:p>
        </w:tc>
        <w:tc>
          <w:tcPr>
            <w:tcW w:w="705" w:type="pct"/>
            <w:tcBorders>
              <w:top w:val="nil"/>
              <w:left w:val="nil"/>
              <w:bottom w:val="single" w:sz="4" w:space="0" w:color="auto"/>
              <w:right w:val="single" w:sz="4" w:space="0" w:color="auto"/>
            </w:tcBorders>
            <w:noWrap/>
            <w:vAlign w:val="center"/>
            <w:hideMark/>
          </w:tcPr>
          <w:p w14:paraId="5DFC274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0.06092</w:t>
            </w:r>
          </w:p>
        </w:tc>
      </w:tr>
      <w:tr w:rsidR="00583C11" w:rsidRPr="004035FE" w14:paraId="0D0F476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179294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2014</w:t>
            </w:r>
          </w:p>
        </w:tc>
        <w:tc>
          <w:tcPr>
            <w:tcW w:w="1195" w:type="pct"/>
            <w:tcBorders>
              <w:top w:val="nil"/>
              <w:left w:val="nil"/>
              <w:bottom w:val="single" w:sz="4" w:space="0" w:color="auto"/>
              <w:right w:val="single" w:sz="4" w:space="0" w:color="auto"/>
            </w:tcBorders>
            <w:noWrap/>
            <w:vAlign w:val="center"/>
            <w:hideMark/>
          </w:tcPr>
          <w:p w14:paraId="70306D0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1.47840</w:t>
            </w:r>
          </w:p>
        </w:tc>
        <w:tc>
          <w:tcPr>
            <w:tcW w:w="1175" w:type="pct"/>
            <w:tcBorders>
              <w:top w:val="nil"/>
              <w:left w:val="nil"/>
              <w:bottom w:val="single" w:sz="4" w:space="0" w:color="auto"/>
              <w:right w:val="single" w:sz="4" w:space="0" w:color="auto"/>
            </w:tcBorders>
            <w:noWrap/>
            <w:vAlign w:val="center"/>
            <w:hideMark/>
          </w:tcPr>
          <w:p w14:paraId="0CD31A7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0.00445</w:t>
            </w:r>
          </w:p>
        </w:tc>
        <w:tc>
          <w:tcPr>
            <w:tcW w:w="1137" w:type="pct"/>
            <w:tcBorders>
              <w:top w:val="nil"/>
              <w:left w:val="nil"/>
              <w:bottom w:val="single" w:sz="4" w:space="0" w:color="auto"/>
              <w:right w:val="single" w:sz="4" w:space="0" w:color="auto"/>
            </w:tcBorders>
            <w:noWrap/>
            <w:vAlign w:val="center"/>
            <w:hideMark/>
          </w:tcPr>
          <w:p w14:paraId="19AAB27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2.75246</w:t>
            </w:r>
          </w:p>
        </w:tc>
        <w:tc>
          <w:tcPr>
            <w:tcW w:w="705" w:type="pct"/>
            <w:tcBorders>
              <w:top w:val="nil"/>
              <w:left w:val="nil"/>
              <w:bottom w:val="single" w:sz="4" w:space="0" w:color="auto"/>
              <w:right w:val="single" w:sz="4" w:space="0" w:color="auto"/>
            </w:tcBorders>
            <w:noWrap/>
            <w:vAlign w:val="center"/>
            <w:hideMark/>
          </w:tcPr>
          <w:p w14:paraId="448DC01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0.02752</w:t>
            </w:r>
          </w:p>
        </w:tc>
      </w:tr>
      <w:tr w:rsidR="00583C11" w:rsidRPr="004035FE" w14:paraId="2C39B306"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1E3285AC"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2015</w:t>
            </w:r>
          </w:p>
        </w:tc>
        <w:tc>
          <w:tcPr>
            <w:tcW w:w="1195" w:type="pct"/>
            <w:tcBorders>
              <w:top w:val="nil"/>
              <w:left w:val="nil"/>
              <w:bottom w:val="single" w:sz="4" w:space="0" w:color="auto"/>
              <w:right w:val="single" w:sz="4" w:space="0" w:color="auto"/>
            </w:tcBorders>
            <w:noWrap/>
            <w:vAlign w:val="center"/>
            <w:hideMark/>
          </w:tcPr>
          <w:p w14:paraId="133ECFC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0.74197</w:t>
            </w:r>
          </w:p>
        </w:tc>
        <w:tc>
          <w:tcPr>
            <w:tcW w:w="1175" w:type="pct"/>
            <w:tcBorders>
              <w:top w:val="nil"/>
              <w:left w:val="nil"/>
              <w:bottom w:val="single" w:sz="4" w:space="0" w:color="auto"/>
              <w:right w:val="single" w:sz="4" w:space="0" w:color="auto"/>
            </w:tcBorders>
            <w:noWrap/>
            <w:vAlign w:val="center"/>
            <w:hideMark/>
          </w:tcPr>
          <w:p w14:paraId="6BB508C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0.00219</w:t>
            </w:r>
          </w:p>
        </w:tc>
        <w:tc>
          <w:tcPr>
            <w:tcW w:w="1137" w:type="pct"/>
            <w:tcBorders>
              <w:top w:val="nil"/>
              <w:left w:val="nil"/>
              <w:bottom w:val="single" w:sz="4" w:space="0" w:color="auto"/>
              <w:right w:val="single" w:sz="4" w:space="0" w:color="auto"/>
            </w:tcBorders>
            <w:noWrap/>
            <w:vAlign w:val="center"/>
            <w:hideMark/>
          </w:tcPr>
          <w:p w14:paraId="1B1DFF0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1.26026</w:t>
            </w:r>
          </w:p>
        </w:tc>
        <w:tc>
          <w:tcPr>
            <w:tcW w:w="705" w:type="pct"/>
            <w:tcBorders>
              <w:top w:val="nil"/>
              <w:left w:val="nil"/>
              <w:bottom w:val="single" w:sz="4" w:space="0" w:color="auto"/>
              <w:right w:val="single" w:sz="4" w:space="0" w:color="auto"/>
            </w:tcBorders>
            <w:noWrap/>
            <w:vAlign w:val="center"/>
            <w:hideMark/>
          </w:tcPr>
          <w:p w14:paraId="68CD6F7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0.01260</w:t>
            </w:r>
          </w:p>
        </w:tc>
      </w:tr>
      <w:tr w:rsidR="00583C11" w:rsidRPr="004035FE" w14:paraId="5001F90D"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C95A6A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2016</w:t>
            </w:r>
          </w:p>
        </w:tc>
        <w:tc>
          <w:tcPr>
            <w:tcW w:w="1195" w:type="pct"/>
            <w:tcBorders>
              <w:top w:val="nil"/>
              <w:left w:val="nil"/>
              <w:bottom w:val="single" w:sz="4" w:space="0" w:color="auto"/>
              <w:right w:val="single" w:sz="4" w:space="0" w:color="auto"/>
            </w:tcBorders>
            <w:noWrap/>
            <w:vAlign w:val="center"/>
            <w:hideMark/>
          </w:tcPr>
          <w:p w14:paraId="5427145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0.58812</w:t>
            </w:r>
          </w:p>
        </w:tc>
        <w:tc>
          <w:tcPr>
            <w:tcW w:w="1175" w:type="pct"/>
            <w:tcBorders>
              <w:top w:val="nil"/>
              <w:left w:val="nil"/>
              <w:bottom w:val="single" w:sz="4" w:space="0" w:color="auto"/>
              <w:right w:val="single" w:sz="4" w:space="0" w:color="auto"/>
            </w:tcBorders>
            <w:noWrap/>
            <w:vAlign w:val="center"/>
            <w:hideMark/>
          </w:tcPr>
          <w:p w14:paraId="7A44D00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0.00323</w:t>
            </w:r>
          </w:p>
        </w:tc>
        <w:tc>
          <w:tcPr>
            <w:tcW w:w="1137" w:type="pct"/>
            <w:tcBorders>
              <w:top w:val="nil"/>
              <w:left w:val="nil"/>
              <w:bottom w:val="single" w:sz="4" w:space="0" w:color="auto"/>
              <w:right w:val="single" w:sz="4" w:space="0" w:color="auto"/>
            </w:tcBorders>
            <w:noWrap/>
            <w:vAlign w:val="center"/>
            <w:hideMark/>
          </w:tcPr>
          <w:p w14:paraId="3CEDAF1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0.92329</w:t>
            </w:r>
          </w:p>
        </w:tc>
        <w:tc>
          <w:tcPr>
            <w:tcW w:w="705" w:type="pct"/>
            <w:tcBorders>
              <w:top w:val="nil"/>
              <w:left w:val="nil"/>
              <w:bottom w:val="single" w:sz="4" w:space="0" w:color="auto"/>
              <w:right w:val="single" w:sz="4" w:space="0" w:color="auto"/>
            </w:tcBorders>
            <w:noWrap/>
            <w:vAlign w:val="center"/>
            <w:hideMark/>
          </w:tcPr>
          <w:p w14:paraId="05635D6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0.00923</w:t>
            </w:r>
          </w:p>
        </w:tc>
      </w:tr>
      <w:tr w:rsidR="00583C11" w:rsidRPr="004035FE" w14:paraId="2C0A6D0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76BC450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2017</w:t>
            </w:r>
          </w:p>
        </w:tc>
        <w:tc>
          <w:tcPr>
            <w:tcW w:w="1195" w:type="pct"/>
            <w:tcBorders>
              <w:top w:val="nil"/>
              <w:left w:val="nil"/>
              <w:bottom w:val="single" w:sz="4" w:space="0" w:color="auto"/>
              <w:right w:val="single" w:sz="4" w:space="0" w:color="auto"/>
            </w:tcBorders>
            <w:noWrap/>
            <w:vAlign w:val="center"/>
            <w:hideMark/>
          </w:tcPr>
          <w:p w14:paraId="2FB03D0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1.60633</w:t>
            </w:r>
          </w:p>
        </w:tc>
        <w:tc>
          <w:tcPr>
            <w:tcW w:w="1175" w:type="pct"/>
            <w:tcBorders>
              <w:top w:val="nil"/>
              <w:left w:val="nil"/>
              <w:bottom w:val="single" w:sz="4" w:space="0" w:color="auto"/>
              <w:right w:val="single" w:sz="4" w:space="0" w:color="auto"/>
            </w:tcBorders>
            <w:noWrap/>
            <w:vAlign w:val="center"/>
            <w:hideMark/>
          </w:tcPr>
          <w:p w14:paraId="17225DE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0.00407</w:t>
            </w:r>
          </w:p>
        </w:tc>
        <w:tc>
          <w:tcPr>
            <w:tcW w:w="1137" w:type="pct"/>
            <w:tcBorders>
              <w:top w:val="nil"/>
              <w:left w:val="nil"/>
              <w:bottom w:val="single" w:sz="4" w:space="0" w:color="auto"/>
              <w:right w:val="single" w:sz="4" w:space="0" w:color="auto"/>
            </w:tcBorders>
            <w:noWrap/>
            <w:vAlign w:val="center"/>
            <w:hideMark/>
          </w:tcPr>
          <w:p w14:paraId="1C796CB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2.15717</w:t>
            </w:r>
          </w:p>
        </w:tc>
        <w:tc>
          <w:tcPr>
            <w:tcW w:w="705" w:type="pct"/>
            <w:tcBorders>
              <w:top w:val="nil"/>
              <w:left w:val="nil"/>
              <w:bottom w:val="single" w:sz="4" w:space="0" w:color="auto"/>
              <w:right w:val="single" w:sz="4" w:space="0" w:color="auto"/>
            </w:tcBorders>
            <w:noWrap/>
            <w:vAlign w:val="center"/>
            <w:hideMark/>
          </w:tcPr>
          <w:p w14:paraId="794D783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0.02157</w:t>
            </w:r>
          </w:p>
        </w:tc>
      </w:tr>
      <w:tr w:rsidR="00583C11" w:rsidRPr="004035FE" w14:paraId="036519D6"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704F66A"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2018</w:t>
            </w:r>
          </w:p>
        </w:tc>
        <w:tc>
          <w:tcPr>
            <w:tcW w:w="1195" w:type="pct"/>
            <w:tcBorders>
              <w:top w:val="nil"/>
              <w:left w:val="nil"/>
              <w:bottom w:val="single" w:sz="4" w:space="0" w:color="auto"/>
              <w:right w:val="single" w:sz="4" w:space="0" w:color="auto"/>
            </w:tcBorders>
            <w:noWrap/>
            <w:vAlign w:val="center"/>
            <w:hideMark/>
          </w:tcPr>
          <w:p w14:paraId="046E10A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1.54816</w:t>
            </w:r>
          </w:p>
        </w:tc>
        <w:tc>
          <w:tcPr>
            <w:tcW w:w="1175" w:type="pct"/>
            <w:tcBorders>
              <w:top w:val="nil"/>
              <w:left w:val="nil"/>
              <w:bottom w:val="single" w:sz="4" w:space="0" w:color="auto"/>
              <w:right w:val="single" w:sz="4" w:space="0" w:color="auto"/>
            </w:tcBorders>
            <w:noWrap/>
            <w:vAlign w:val="center"/>
            <w:hideMark/>
          </w:tcPr>
          <w:p w14:paraId="0D82CAB1"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0.00405</w:t>
            </w:r>
          </w:p>
        </w:tc>
        <w:tc>
          <w:tcPr>
            <w:tcW w:w="1137" w:type="pct"/>
            <w:tcBorders>
              <w:top w:val="nil"/>
              <w:left w:val="nil"/>
              <w:bottom w:val="single" w:sz="4" w:space="0" w:color="auto"/>
              <w:right w:val="single" w:sz="4" w:space="0" w:color="auto"/>
            </w:tcBorders>
            <w:noWrap/>
            <w:vAlign w:val="center"/>
            <w:hideMark/>
          </w:tcPr>
          <w:p w14:paraId="6DA695D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2.28858</w:t>
            </w:r>
          </w:p>
        </w:tc>
        <w:tc>
          <w:tcPr>
            <w:tcW w:w="705" w:type="pct"/>
            <w:tcBorders>
              <w:top w:val="nil"/>
              <w:left w:val="nil"/>
              <w:bottom w:val="single" w:sz="4" w:space="0" w:color="auto"/>
              <w:right w:val="single" w:sz="4" w:space="0" w:color="auto"/>
            </w:tcBorders>
            <w:noWrap/>
            <w:vAlign w:val="center"/>
            <w:hideMark/>
          </w:tcPr>
          <w:p w14:paraId="2ACFDD2F"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0.02289</w:t>
            </w:r>
          </w:p>
        </w:tc>
      </w:tr>
      <w:tr w:rsidR="00583C11" w:rsidRPr="004035FE" w14:paraId="2EDB7AB4"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589CDE5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2019</w:t>
            </w:r>
          </w:p>
        </w:tc>
        <w:tc>
          <w:tcPr>
            <w:tcW w:w="1195" w:type="pct"/>
            <w:tcBorders>
              <w:top w:val="nil"/>
              <w:left w:val="nil"/>
              <w:bottom w:val="single" w:sz="4" w:space="0" w:color="auto"/>
              <w:right w:val="single" w:sz="4" w:space="0" w:color="auto"/>
            </w:tcBorders>
            <w:noWrap/>
            <w:vAlign w:val="center"/>
            <w:hideMark/>
          </w:tcPr>
          <w:p w14:paraId="150A80E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1.46083</w:t>
            </w:r>
          </w:p>
        </w:tc>
        <w:tc>
          <w:tcPr>
            <w:tcW w:w="1175" w:type="pct"/>
            <w:tcBorders>
              <w:top w:val="nil"/>
              <w:left w:val="nil"/>
              <w:bottom w:val="single" w:sz="4" w:space="0" w:color="auto"/>
              <w:right w:val="single" w:sz="4" w:space="0" w:color="auto"/>
            </w:tcBorders>
            <w:noWrap/>
            <w:vAlign w:val="center"/>
            <w:hideMark/>
          </w:tcPr>
          <w:p w14:paraId="4EFFFAD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0.00314</w:t>
            </w:r>
          </w:p>
        </w:tc>
        <w:tc>
          <w:tcPr>
            <w:tcW w:w="1137" w:type="pct"/>
            <w:tcBorders>
              <w:top w:val="nil"/>
              <w:left w:val="nil"/>
              <w:bottom w:val="single" w:sz="4" w:space="0" w:color="auto"/>
              <w:right w:val="single" w:sz="4" w:space="0" w:color="auto"/>
            </w:tcBorders>
            <w:noWrap/>
            <w:vAlign w:val="center"/>
            <w:hideMark/>
          </w:tcPr>
          <w:p w14:paraId="4D4679D8"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1.99196</w:t>
            </w:r>
          </w:p>
        </w:tc>
        <w:tc>
          <w:tcPr>
            <w:tcW w:w="705" w:type="pct"/>
            <w:tcBorders>
              <w:top w:val="nil"/>
              <w:left w:val="nil"/>
              <w:bottom w:val="single" w:sz="4" w:space="0" w:color="auto"/>
              <w:right w:val="single" w:sz="4" w:space="0" w:color="auto"/>
            </w:tcBorders>
            <w:noWrap/>
            <w:vAlign w:val="center"/>
            <w:hideMark/>
          </w:tcPr>
          <w:p w14:paraId="23BD43B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0.01992</w:t>
            </w:r>
          </w:p>
        </w:tc>
      </w:tr>
      <w:tr w:rsidR="00583C11" w:rsidRPr="004035FE" w14:paraId="233F3DE5"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34FF203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2020</w:t>
            </w:r>
          </w:p>
        </w:tc>
        <w:tc>
          <w:tcPr>
            <w:tcW w:w="1195" w:type="pct"/>
            <w:tcBorders>
              <w:top w:val="nil"/>
              <w:left w:val="nil"/>
              <w:bottom w:val="single" w:sz="4" w:space="0" w:color="auto"/>
              <w:right w:val="single" w:sz="4" w:space="0" w:color="auto"/>
            </w:tcBorders>
            <w:noWrap/>
            <w:vAlign w:val="center"/>
            <w:hideMark/>
          </w:tcPr>
          <w:p w14:paraId="3A8382C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1.35338</w:t>
            </w:r>
          </w:p>
        </w:tc>
        <w:tc>
          <w:tcPr>
            <w:tcW w:w="1175" w:type="pct"/>
            <w:tcBorders>
              <w:top w:val="nil"/>
              <w:left w:val="nil"/>
              <w:bottom w:val="single" w:sz="4" w:space="0" w:color="auto"/>
              <w:right w:val="single" w:sz="4" w:space="0" w:color="auto"/>
            </w:tcBorders>
            <w:noWrap/>
            <w:vAlign w:val="center"/>
            <w:hideMark/>
          </w:tcPr>
          <w:p w14:paraId="623CA086"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0.00236</w:t>
            </w:r>
          </w:p>
        </w:tc>
        <w:tc>
          <w:tcPr>
            <w:tcW w:w="1137" w:type="pct"/>
            <w:tcBorders>
              <w:top w:val="nil"/>
              <w:left w:val="nil"/>
              <w:bottom w:val="single" w:sz="4" w:space="0" w:color="auto"/>
              <w:right w:val="single" w:sz="4" w:space="0" w:color="auto"/>
            </w:tcBorders>
            <w:noWrap/>
            <w:vAlign w:val="center"/>
            <w:hideMark/>
          </w:tcPr>
          <w:p w14:paraId="4AE7102B"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1.80427</w:t>
            </w:r>
          </w:p>
        </w:tc>
        <w:tc>
          <w:tcPr>
            <w:tcW w:w="705" w:type="pct"/>
            <w:tcBorders>
              <w:top w:val="nil"/>
              <w:left w:val="nil"/>
              <w:bottom w:val="single" w:sz="4" w:space="0" w:color="auto"/>
              <w:right w:val="single" w:sz="4" w:space="0" w:color="auto"/>
            </w:tcBorders>
            <w:noWrap/>
            <w:vAlign w:val="center"/>
            <w:hideMark/>
          </w:tcPr>
          <w:p w14:paraId="1D64132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0.01804</w:t>
            </w:r>
          </w:p>
        </w:tc>
      </w:tr>
      <w:tr w:rsidR="00583C11" w:rsidRPr="004035FE" w14:paraId="3CD3DD9F"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4C3650A9"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2021</w:t>
            </w:r>
          </w:p>
        </w:tc>
        <w:tc>
          <w:tcPr>
            <w:tcW w:w="1195" w:type="pct"/>
            <w:tcBorders>
              <w:top w:val="nil"/>
              <w:left w:val="nil"/>
              <w:bottom w:val="single" w:sz="4" w:space="0" w:color="auto"/>
              <w:right w:val="single" w:sz="4" w:space="0" w:color="auto"/>
            </w:tcBorders>
            <w:noWrap/>
            <w:vAlign w:val="center"/>
            <w:hideMark/>
          </w:tcPr>
          <w:p w14:paraId="5AC12E6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1.35890</w:t>
            </w:r>
          </w:p>
        </w:tc>
        <w:tc>
          <w:tcPr>
            <w:tcW w:w="1175" w:type="pct"/>
            <w:tcBorders>
              <w:top w:val="nil"/>
              <w:left w:val="nil"/>
              <w:bottom w:val="single" w:sz="4" w:space="0" w:color="auto"/>
              <w:right w:val="single" w:sz="4" w:space="0" w:color="auto"/>
            </w:tcBorders>
            <w:noWrap/>
            <w:vAlign w:val="center"/>
            <w:hideMark/>
          </w:tcPr>
          <w:p w14:paraId="401DD213"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0.00236</w:t>
            </w:r>
          </w:p>
        </w:tc>
        <w:tc>
          <w:tcPr>
            <w:tcW w:w="1137" w:type="pct"/>
            <w:tcBorders>
              <w:top w:val="nil"/>
              <w:left w:val="nil"/>
              <w:bottom w:val="single" w:sz="4" w:space="0" w:color="auto"/>
              <w:right w:val="single" w:sz="4" w:space="0" w:color="auto"/>
            </w:tcBorders>
            <w:noWrap/>
            <w:vAlign w:val="center"/>
            <w:hideMark/>
          </w:tcPr>
          <w:p w14:paraId="531106A2"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1.78416</w:t>
            </w:r>
          </w:p>
        </w:tc>
        <w:tc>
          <w:tcPr>
            <w:tcW w:w="705" w:type="pct"/>
            <w:tcBorders>
              <w:top w:val="nil"/>
              <w:left w:val="nil"/>
              <w:bottom w:val="single" w:sz="4" w:space="0" w:color="auto"/>
              <w:right w:val="single" w:sz="4" w:space="0" w:color="auto"/>
            </w:tcBorders>
            <w:noWrap/>
            <w:vAlign w:val="center"/>
            <w:hideMark/>
          </w:tcPr>
          <w:p w14:paraId="4F3845A0"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0.01784</w:t>
            </w:r>
          </w:p>
        </w:tc>
      </w:tr>
      <w:tr w:rsidR="00583C11" w:rsidRPr="004035FE" w14:paraId="4D7B5903" w14:textId="77777777" w:rsidTr="00D5479D">
        <w:trPr>
          <w:trHeight w:val="20"/>
          <w:jc w:val="center"/>
        </w:trPr>
        <w:tc>
          <w:tcPr>
            <w:tcW w:w="788" w:type="pct"/>
            <w:tcBorders>
              <w:top w:val="nil"/>
              <w:left w:val="single" w:sz="4" w:space="0" w:color="auto"/>
              <w:bottom w:val="single" w:sz="4" w:space="0" w:color="auto"/>
              <w:right w:val="single" w:sz="4" w:space="0" w:color="auto"/>
            </w:tcBorders>
            <w:noWrap/>
            <w:vAlign w:val="center"/>
            <w:hideMark/>
          </w:tcPr>
          <w:p w14:paraId="26E9F614"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eastAsia="Times New Roman" w:hAnsi="Arial" w:cs="Arial"/>
                <w:b w:val="0"/>
                <w:bCs w:val="0"/>
                <w:kern w:val="0"/>
                <w:sz w:val="20"/>
                <w:szCs w:val="20"/>
                <w:lang w:bidi="mr-IN"/>
                <w14:ligatures w14:val="none"/>
              </w:rPr>
              <w:t>2022</w:t>
            </w:r>
          </w:p>
        </w:tc>
        <w:tc>
          <w:tcPr>
            <w:tcW w:w="1195" w:type="pct"/>
            <w:tcBorders>
              <w:top w:val="nil"/>
              <w:left w:val="nil"/>
              <w:bottom w:val="single" w:sz="4" w:space="0" w:color="auto"/>
              <w:right w:val="single" w:sz="4" w:space="0" w:color="auto"/>
            </w:tcBorders>
            <w:noWrap/>
            <w:vAlign w:val="center"/>
            <w:hideMark/>
          </w:tcPr>
          <w:p w14:paraId="7892248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0.70013</w:t>
            </w:r>
          </w:p>
        </w:tc>
        <w:tc>
          <w:tcPr>
            <w:tcW w:w="1175" w:type="pct"/>
            <w:tcBorders>
              <w:top w:val="nil"/>
              <w:left w:val="nil"/>
              <w:bottom w:val="single" w:sz="4" w:space="0" w:color="auto"/>
              <w:right w:val="single" w:sz="4" w:space="0" w:color="auto"/>
            </w:tcBorders>
            <w:noWrap/>
            <w:vAlign w:val="center"/>
            <w:hideMark/>
          </w:tcPr>
          <w:p w14:paraId="198FF88E"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0.00225</w:t>
            </w:r>
          </w:p>
        </w:tc>
        <w:tc>
          <w:tcPr>
            <w:tcW w:w="1137" w:type="pct"/>
            <w:tcBorders>
              <w:top w:val="nil"/>
              <w:left w:val="nil"/>
              <w:bottom w:val="single" w:sz="4" w:space="0" w:color="auto"/>
              <w:right w:val="single" w:sz="4" w:space="0" w:color="auto"/>
            </w:tcBorders>
            <w:noWrap/>
            <w:vAlign w:val="center"/>
            <w:hideMark/>
          </w:tcPr>
          <w:p w14:paraId="433F2B57"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1.05017</w:t>
            </w:r>
          </w:p>
        </w:tc>
        <w:tc>
          <w:tcPr>
            <w:tcW w:w="705" w:type="pct"/>
            <w:tcBorders>
              <w:top w:val="nil"/>
              <w:left w:val="nil"/>
              <w:bottom w:val="single" w:sz="4" w:space="0" w:color="auto"/>
              <w:right w:val="single" w:sz="4" w:space="0" w:color="auto"/>
            </w:tcBorders>
            <w:noWrap/>
            <w:vAlign w:val="center"/>
            <w:hideMark/>
          </w:tcPr>
          <w:p w14:paraId="696E7495" w14:textId="77777777" w:rsidR="00583C11" w:rsidRPr="004035FE" w:rsidRDefault="00583C11" w:rsidP="004035FE">
            <w:pPr>
              <w:spacing w:after="0" w:line="240" w:lineRule="auto"/>
              <w:jc w:val="center"/>
              <w:rPr>
                <w:rFonts w:ascii="Arial" w:eastAsia="Times New Roman" w:hAnsi="Arial" w:cs="Arial"/>
                <w:b w:val="0"/>
                <w:bCs w:val="0"/>
                <w:kern w:val="0"/>
                <w:sz w:val="20"/>
                <w:szCs w:val="20"/>
                <w:lang w:bidi="mr-IN"/>
                <w14:ligatures w14:val="none"/>
              </w:rPr>
            </w:pPr>
            <w:r w:rsidRPr="004035FE">
              <w:rPr>
                <w:rFonts w:ascii="Arial" w:hAnsi="Arial" w:cs="Arial"/>
                <w:b w:val="0"/>
                <w:bCs w:val="0"/>
                <w:sz w:val="20"/>
                <w:szCs w:val="20"/>
              </w:rPr>
              <w:t>0.01050</w:t>
            </w:r>
          </w:p>
        </w:tc>
      </w:tr>
    </w:tbl>
    <w:p w14:paraId="358E3D25" w14:textId="1A92C23D" w:rsidR="00EF43F6" w:rsidRPr="004035FE" w:rsidRDefault="00583C11" w:rsidP="004035FE">
      <w:pPr>
        <w:spacing w:after="0" w:line="240" w:lineRule="auto"/>
        <w:jc w:val="both"/>
        <w:rPr>
          <w:rFonts w:ascii="Arial" w:hAnsi="Arial" w:cs="Arial"/>
          <w:sz w:val="20"/>
          <w:szCs w:val="20"/>
          <w:lang w:val="en-IN" w:eastAsia="en-IN" w:bidi="mr-IN"/>
        </w:rPr>
      </w:pPr>
      <w:r w:rsidRPr="004035FE">
        <w:rPr>
          <w:rFonts w:ascii="Arial" w:hAnsi="Arial" w:cs="Arial"/>
          <w:sz w:val="20"/>
          <w:szCs w:val="20"/>
        </w:rPr>
        <w:t xml:space="preserve">Source- DGCI&amp;S, </w:t>
      </w:r>
      <w:r w:rsidRPr="004035FE">
        <w:rPr>
          <w:rFonts w:ascii="Arial" w:hAnsi="Arial" w:cs="Arial"/>
          <w:sz w:val="20"/>
          <w:szCs w:val="20"/>
          <w:lang w:val="en-IN" w:eastAsia="en-IN" w:bidi="mr-IN"/>
        </w:rPr>
        <w:t>UNCOMTRADE, WTO STATS</w:t>
      </w:r>
    </w:p>
    <w:p w14:paraId="055F253D" w14:textId="77777777" w:rsidR="00583C11" w:rsidRPr="004035FE" w:rsidRDefault="00583C11" w:rsidP="004035FE">
      <w:pPr>
        <w:widowControl w:val="0"/>
        <w:autoSpaceDE w:val="0"/>
        <w:autoSpaceDN w:val="0"/>
        <w:spacing w:after="0" w:line="240" w:lineRule="auto"/>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Transitional Probability Matrix for Soybean Meal Export from India</w:t>
      </w:r>
    </w:p>
    <w:p w14:paraId="3BF98296" w14:textId="77777777"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bookmarkStart w:id="2" w:name="_Hlk176878765"/>
      <w:r w:rsidRPr="004035FE">
        <w:rPr>
          <w:rFonts w:ascii="Arial" w:eastAsiaTheme="minorEastAsia" w:hAnsi="Arial" w:cs="Arial"/>
          <w:b w:val="0"/>
          <w:bCs w:val="0"/>
          <w:kern w:val="0"/>
          <w:sz w:val="20"/>
          <w:szCs w:val="20"/>
          <w:lang w:eastAsia="en-IN" w:bidi="mr-IN"/>
          <w14:ligatures w14:val="none"/>
        </w:rPr>
        <w:t>India's soybean meal exports were dispersed across 75 countries during the study period. The top five traditional importers, comprising Vietnam, Indonesia, Japan, Thailand and Bangladesh, collectively accounted for a substantial proportion of India's soybean meal exports. To facilitate a more nuanced analysis, the remaining 70 countries were aggregated into a single category labelled "Other Countries."</w:t>
      </w:r>
    </w:p>
    <w:p w14:paraId="6E13911A" w14:textId="1C36A2CF"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According to Table 4, the retention rates for India's exports to different countries varied significantly. Vietnam demonstrated the highest stability as an importer, retaining 62.44 per cent of the total exports from India. Bangladesh followed with a retention rate of 56.81 per cent.</w:t>
      </w:r>
    </w:p>
    <w:p w14:paraId="7FB27FC3" w14:textId="77777777"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In contrast, Indonesia emerged as the most unstable market among the importing countries, retaining zero per cent of India's exports. Thailand showed a retention rate of 24.15 per cent, while Japan demonstrated the least retention at 35.21 per cent. The remaining importing countries collectively retained 96.90 per cent of India's exports.</w:t>
      </w:r>
    </w:p>
    <w:p w14:paraId="09DAE2B6" w14:textId="77777777"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A further analysis of the retention matrix revealed that Vietnam lost 19.06 per cent of its imports to Indonesia but gained 54.77 per cent from Indonesia. Additionally, Vietnam lost 18.50 per cent to Japan and gained 0.22 per cent from other countries. On the other hand, Bangladesh lost 12.79 per cent to other countries and gained 52.63 per cent from Thailand and 2.06 per cent from other countries.</w:t>
      </w:r>
    </w:p>
    <w:p w14:paraId="4BF423CD" w14:textId="43C9A40D" w:rsidR="004C1BA5"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This retention matrix indicated that other countries, Vietnam and Bangladesh were the most stable markets among all importing countries, while Indonesia was the most unstable. India needed to diversify its exports and identify loyal partners for long-term trade relationships. Reddy (2008) also found the s</w:t>
      </w:r>
      <w:r w:rsidR="001B0809" w:rsidRPr="004035FE">
        <w:rPr>
          <w:rFonts w:ascii="Arial" w:eastAsiaTheme="minorEastAsia" w:hAnsi="Arial" w:cs="Arial"/>
          <w:b w:val="0"/>
          <w:bCs w:val="0"/>
          <w:kern w:val="0"/>
          <w:sz w:val="20"/>
          <w:szCs w:val="20"/>
          <w:lang w:eastAsia="en-IN" w:bidi="mr-IN"/>
          <w14:ligatures w14:val="none"/>
        </w:rPr>
        <w:t>ame line</w:t>
      </w:r>
      <w:r w:rsidRPr="004035FE">
        <w:rPr>
          <w:rFonts w:ascii="Arial" w:eastAsiaTheme="minorEastAsia" w:hAnsi="Arial" w:cs="Arial"/>
          <w:b w:val="0"/>
          <w:bCs w:val="0"/>
          <w:kern w:val="0"/>
          <w:sz w:val="20"/>
          <w:szCs w:val="20"/>
          <w:lang w:eastAsia="en-IN" w:bidi="mr-IN"/>
          <w14:ligatures w14:val="none"/>
        </w:rPr>
        <w:t xml:space="preserve"> result for retention of Vietnam but Indonesia becomes most unstable in present study.</w:t>
      </w:r>
    </w:p>
    <w:bookmarkEnd w:id="2"/>
    <w:p w14:paraId="47B2CE99" w14:textId="0C633D3C" w:rsidR="00583C11" w:rsidRPr="004035FE" w:rsidRDefault="00D77A4C"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Table </w:t>
      </w:r>
      <w:r w:rsidR="001B0809" w:rsidRPr="004035FE">
        <w:rPr>
          <w:rFonts w:ascii="Arial" w:eastAsiaTheme="minorEastAsia" w:hAnsi="Arial" w:cs="Arial"/>
          <w:kern w:val="0"/>
          <w:sz w:val="20"/>
          <w:szCs w:val="20"/>
          <w14:ligatures w14:val="none"/>
        </w:rPr>
        <w:t>4</w:t>
      </w:r>
      <w:r w:rsidRPr="004035FE">
        <w:rPr>
          <w:rFonts w:ascii="Arial" w:eastAsiaTheme="minorEastAsia" w:hAnsi="Arial" w:cs="Arial"/>
          <w:kern w:val="0"/>
          <w:sz w:val="20"/>
          <w:szCs w:val="20"/>
          <w14:ligatures w14:val="none"/>
        </w:rPr>
        <w:tab/>
      </w:r>
      <w:r w:rsidR="00583C11" w:rsidRPr="004035FE">
        <w:rPr>
          <w:rFonts w:ascii="Arial" w:eastAsiaTheme="minorEastAsia" w:hAnsi="Arial" w:cs="Arial"/>
          <w:kern w:val="0"/>
          <w:sz w:val="20"/>
          <w:szCs w:val="20"/>
          <w14:ligatures w14:val="none"/>
        </w:rPr>
        <w:t xml:space="preserve">Transitional Probability Matrix for Export of Soybean Meal </w:t>
      </w:r>
      <w:r w:rsidR="00583C11" w:rsidRPr="004035FE">
        <w:rPr>
          <w:rFonts w:ascii="Arial" w:eastAsiaTheme="minorEastAsia" w:hAnsi="Arial" w:cs="Arial"/>
          <w:kern w:val="0"/>
          <w:sz w:val="20"/>
          <w:szCs w:val="20"/>
          <w14:ligatures w14:val="none"/>
        </w:rPr>
        <w:tab/>
        <w:t xml:space="preserve">         </w:t>
      </w:r>
    </w:p>
    <w:tbl>
      <w:tblPr>
        <w:tblStyle w:val="TableGrid2"/>
        <w:tblW w:w="0" w:type="auto"/>
        <w:tblLayout w:type="fixed"/>
        <w:tblLook w:val="04A0" w:firstRow="1" w:lastRow="0" w:firstColumn="1" w:lastColumn="0" w:noHBand="0" w:noVBand="1"/>
      </w:tblPr>
      <w:tblGrid>
        <w:gridCol w:w="1628"/>
        <w:gridCol w:w="1253"/>
        <w:gridCol w:w="1401"/>
        <w:gridCol w:w="1068"/>
        <w:gridCol w:w="1303"/>
        <w:gridCol w:w="1629"/>
        <w:gridCol w:w="1068"/>
      </w:tblGrid>
      <w:tr w:rsidR="00583C11" w:rsidRPr="004035FE" w14:paraId="038DC5BA" w14:textId="77777777" w:rsidTr="00A16D2F">
        <w:trPr>
          <w:trHeight w:val="312"/>
        </w:trPr>
        <w:tc>
          <w:tcPr>
            <w:tcW w:w="1628" w:type="dxa"/>
            <w:noWrap/>
            <w:vAlign w:val="bottom"/>
            <w:hideMark/>
          </w:tcPr>
          <w:p w14:paraId="31AC924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 </w:t>
            </w:r>
          </w:p>
        </w:tc>
        <w:tc>
          <w:tcPr>
            <w:tcW w:w="1253" w:type="dxa"/>
            <w:noWrap/>
            <w:vAlign w:val="bottom"/>
            <w:hideMark/>
          </w:tcPr>
          <w:p w14:paraId="4473BD2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1401" w:type="dxa"/>
            <w:noWrap/>
            <w:vAlign w:val="bottom"/>
            <w:hideMark/>
          </w:tcPr>
          <w:p w14:paraId="272D40F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1068" w:type="dxa"/>
            <w:noWrap/>
            <w:vAlign w:val="bottom"/>
            <w:hideMark/>
          </w:tcPr>
          <w:p w14:paraId="0E220080"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1303" w:type="dxa"/>
            <w:noWrap/>
            <w:vAlign w:val="bottom"/>
            <w:hideMark/>
          </w:tcPr>
          <w:p w14:paraId="4979EDE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1629" w:type="dxa"/>
            <w:noWrap/>
            <w:vAlign w:val="bottom"/>
            <w:hideMark/>
          </w:tcPr>
          <w:p w14:paraId="65A810E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1068" w:type="dxa"/>
            <w:noWrap/>
            <w:vAlign w:val="bottom"/>
            <w:hideMark/>
          </w:tcPr>
          <w:p w14:paraId="7B9E50C6"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r>
      <w:tr w:rsidR="00583C11" w:rsidRPr="004035FE" w14:paraId="57ACB608" w14:textId="77777777" w:rsidTr="00A16D2F">
        <w:trPr>
          <w:trHeight w:val="312"/>
        </w:trPr>
        <w:tc>
          <w:tcPr>
            <w:tcW w:w="1628" w:type="dxa"/>
            <w:noWrap/>
            <w:vAlign w:val="bottom"/>
            <w:hideMark/>
          </w:tcPr>
          <w:p w14:paraId="70E7258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1253" w:type="dxa"/>
            <w:noWrap/>
            <w:vAlign w:val="center"/>
            <w:hideMark/>
          </w:tcPr>
          <w:p w14:paraId="6E982F71"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0.6244</w:t>
            </w:r>
          </w:p>
        </w:tc>
        <w:tc>
          <w:tcPr>
            <w:tcW w:w="1401" w:type="dxa"/>
            <w:noWrap/>
            <w:vAlign w:val="center"/>
            <w:hideMark/>
          </w:tcPr>
          <w:p w14:paraId="5F60FC4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0.1906</w:t>
            </w:r>
          </w:p>
        </w:tc>
        <w:tc>
          <w:tcPr>
            <w:tcW w:w="1068" w:type="dxa"/>
            <w:noWrap/>
            <w:vAlign w:val="center"/>
            <w:hideMark/>
          </w:tcPr>
          <w:p w14:paraId="26BA53B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0.1850</w:t>
            </w:r>
          </w:p>
        </w:tc>
        <w:tc>
          <w:tcPr>
            <w:tcW w:w="1303" w:type="dxa"/>
            <w:noWrap/>
            <w:vAlign w:val="center"/>
            <w:hideMark/>
          </w:tcPr>
          <w:p w14:paraId="552A178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4AD5688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78184F7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6CF94EDA" w14:textId="77777777" w:rsidTr="00A16D2F">
        <w:trPr>
          <w:trHeight w:val="312"/>
        </w:trPr>
        <w:tc>
          <w:tcPr>
            <w:tcW w:w="1628" w:type="dxa"/>
            <w:noWrap/>
            <w:vAlign w:val="bottom"/>
            <w:hideMark/>
          </w:tcPr>
          <w:p w14:paraId="17D0473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1253" w:type="dxa"/>
            <w:noWrap/>
            <w:vAlign w:val="center"/>
            <w:hideMark/>
          </w:tcPr>
          <w:p w14:paraId="2C4901E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0.5477</w:t>
            </w:r>
          </w:p>
        </w:tc>
        <w:tc>
          <w:tcPr>
            <w:tcW w:w="1401" w:type="dxa"/>
            <w:noWrap/>
            <w:vAlign w:val="center"/>
            <w:hideMark/>
          </w:tcPr>
          <w:p w14:paraId="07DB4E4B"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0.0000</w:t>
            </w:r>
          </w:p>
        </w:tc>
        <w:tc>
          <w:tcPr>
            <w:tcW w:w="1068" w:type="dxa"/>
            <w:noWrap/>
            <w:vAlign w:val="center"/>
            <w:hideMark/>
          </w:tcPr>
          <w:p w14:paraId="0357566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0.4523</w:t>
            </w:r>
          </w:p>
        </w:tc>
        <w:tc>
          <w:tcPr>
            <w:tcW w:w="1303" w:type="dxa"/>
            <w:noWrap/>
            <w:vAlign w:val="center"/>
            <w:hideMark/>
          </w:tcPr>
          <w:p w14:paraId="4899BDD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4D151C4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3DEA9F9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09E9113B" w14:textId="77777777" w:rsidTr="00A16D2F">
        <w:trPr>
          <w:trHeight w:val="312"/>
        </w:trPr>
        <w:tc>
          <w:tcPr>
            <w:tcW w:w="1628" w:type="dxa"/>
            <w:noWrap/>
            <w:vAlign w:val="bottom"/>
            <w:hideMark/>
          </w:tcPr>
          <w:p w14:paraId="3352E9B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1253" w:type="dxa"/>
            <w:noWrap/>
            <w:vAlign w:val="center"/>
            <w:hideMark/>
          </w:tcPr>
          <w:p w14:paraId="0EDD20A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401" w:type="dxa"/>
            <w:noWrap/>
            <w:vAlign w:val="center"/>
            <w:hideMark/>
          </w:tcPr>
          <w:p w14:paraId="543B1E6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7B095C68"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0.3521</w:t>
            </w:r>
          </w:p>
        </w:tc>
        <w:tc>
          <w:tcPr>
            <w:tcW w:w="1303" w:type="dxa"/>
            <w:noWrap/>
            <w:vAlign w:val="center"/>
            <w:hideMark/>
          </w:tcPr>
          <w:p w14:paraId="312AF49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0.2072</w:t>
            </w:r>
          </w:p>
        </w:tc>
        <w:tc>
          <w:tcPr>
            <w:tcW w:w="1629" w:type="dxa"/>
            <w:noWrap/>
            <w:vAlign w:val="center"/>
            <w:hideMark/>
          </w:tcPr>
          <w:p w14:paraId="57F5695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7CD81D4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0.4407</w:t>
            </w:r>
          </w:p>
        </w:tc>
      </w:tr>
      <w:tr w:rsidR="00583C11" w:rsidRPr="004035FE" w14:paraId="411321E8" w14:textId="77777777" w:rsidTr="00A16D2F">
        <w:trPr>
          <w:trHeight w:val="312"/>
        </w:trPr>
        <w:tc>
          <w:tcPr>
            <w:tcW w:w="1628" w:type="dxa"/>
            <w:noWrap/>
            <w:vAlign w:val="bottom"/>
            <w:hideMark/>
          </w:tcPr>
          <w:p w14:paraId="4D46BA7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1253" w:type="dxa"/>
            <w:noWrap/>
            <w:vAlign w:val="center"/>
            <w:hideMark/>
          </w:tcPr>
          <w:p w14:paraId="2D6BF2E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401" w:type="dxa"/>
            <w:noWrap/>
            <w:vAlign w:val="center"/>
            <w:hideMark/>
          </w:tcPr>
          <w:p w14:paraId="2153081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0.1808</w:t>
            </w:r>
          </w:p>
        </w:tc>
        <w:tc>
          <w:tcPr>
            <w:tcW w:w="1068" w:type="dxa"/>
            <w:noWrap/>
            <w:vAlign w:val="center"/>
            <w:hideMark/>
          </w:tcPr>
          <w:p w14:paraId="096A820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303" w:type="dxa"/>
            <w:noWrap/>
            <w:vAlign w:val="center"/>
            <w:hideMark/>
          </w:tcPr>
          <w:p w14:paraId="560BCD77"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0.2415</w:t>
            </w:r>
          </w:p>
        </w:tc>
        <w:tc>
          <w:tcPr>
            <w:tcW w:w="1629" w:type="dxa"/>
            <w:noWrap/>
            <w:vAlign w:val="center"/>
            <w:hideMark/>
          </w:tcPr>
          <w:p w14:paraId="1DD6368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0.5263</w:t>
            </w:r>
          </w:p>
        </w:tc>
        <w:tc>
          <w:tcPr>
            <w:tcW w:w="1068" w:type="dxa"/>
            <w:noWrap/>
            <w:vAlign w:val="center"/>
            <w:hideMark/>
          </w:tcPr>
          <w:p w14:paraId="3DF6D340"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0.0514</w:t>
            </w:r>
          </w:p>
        </w:tc>
      </w:tr>
      <w:tr w:rsidR="00583C11" w:rsidRPr="004035FE" w14:paraId="17E8EA68" w14:textId="77777777" w:rsidTr="00A16D2F">
        <w:trPr>
          <w:trHeight w:val="312"/>
        </w:trPr>
        <w:tc>
          <w:tcPr>
            <w:tcW w:w="1628" w:type="dxa"/>
            <w:noWrap/>
            <w:vAlign w:val="bottom"/>
            <w:hideMark/>
          </w:tcPr>
          <w:p w14:paraId="16088B1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1253" w:type="dxa"/>
            <w:noWrap/>
            <w:vAlign w:val="center"/>
            <w:hideMark/>
          </w:tcPr>
          <w:p w14:paraId="60CCA19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401" w:type="dxa"/>
            <w:noWrap/>
            <w:vAlign w:val="center"/>
            <w:hideMark/>
          </w:tcPr>
          <w:p w14:paraId="2560B69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068" w:type="dxa"/>
            <w:noWrap/>
            <w:vAlign w:val="center"/>
            <w:hideMark/>
          </w:tcPr>
          <w:p w14:paraId="0A4A6FD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0.3040</w:t>
            </w:r>
          </w:p>
        </w:tc>
        <w:tc>
          <w:tcPr>
            <w:tcW w:w="1303" w:type="dxa"/>
            <w:noWrap/>
            <w:vAlign w:val="center"/>
            <w:hideMark/>
          </w:tcPr>
          <w:p w14:paraId="64B0630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5DD466B9"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0.5681</w:t>
            </w:r>
          </w:p>
        </w:tc>
        <w:tc>
          <w:tcPr>
            <w:tcW w:w="1068" w:type="dxa"/>
            <w:noWrap/>
            <w:vAlign w:val="center"/>
            <w:hideMark/>
          </w:tcPr>
          <w:p w14:paraId="3875BD3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0.1279</w:t>
            </w:r>
          </w:p>
        </w:tc>
      </w:tr>
      <w:tr w:rsidR="00583C11" w:rsidRPr="004035FE" w14:paraId="292641A9" w14:textId="77777777" w:rsidTr="00A16D2F">
        <w:trPr>
          <w:trHeight w:val="312"/>
        </w:trPr>
        <w:tc>
          <w:tcPr>
            <w:tcW w:w="1628" w:type="dxa"/>
            <w:noWrap/>
            <w:vAlign w:val="bottom"/>
            <w:hideMark/>
          </w:tcPr>
          <w:p w14:paraId="5D75622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c>
          <w:tcPr>
            <w:tcW w:w="1253" w:type="dxa"/>
            <w:noWrap/>
            <w:vAlign w:val="center"/>
            <w:hideMark/>
          </w:tcPr>
          <w:p w14:paraId="7B448D1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0.0022</w:t>
            </w:r>
          </w:p>
        </w:tc>
        <w:tc>
          <w:tcPr>
            <w:tcW w:w="1401" w:type="dxa"/>
            <w:noWrap/>
            <w:vAlign w:val="center"/>
            <w:hideMark/>
          </w:tcPr>
          <w:p w14:paraId="0FE4F03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0.0082</w:t>
            </w:r>
          </w:p>
        </w:tc>
        <w:tc>
          <w:tcPr>
            <w:tcW w:w="1068" w:type="dxa"/>
            <w:noWrap/>
            <w:vAlign w:val="center"/>
            <w:hideMark/>
          </w:tcPr>
          <w:p w14:paraId="5CE1220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303" w:type="dxa"/>
            <w:noWrap/>
            <w:vAlign w:val="center"/>
            <w:hideMark/>
          </w:tcPr>
          <w:p w14:paraId="43E29C5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1629" w:type="dxa"/>
            <w:noWrap/>
            <w:vAlign w:val="center"/>
            <w:hideMark/>
          </w:tcPr>
          <w:p w14:paraId="67957C5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0.0206</w:t>
            </w:r>
          </w:p>
        </w:tc>
        <w:tc>
          <w:tcPr>
            <w:tcW w:w="1068" w:type="dxa"/>
            <w:noWrap/>
            <w:vAlign w:val="center"/>
            <w:hideMark/>
          </w:tcPr>
          <w:p w14:paraId="6CD10128"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0.9690</w:t>
            </w:r>
          </w:p>
        </w:tc>
      </w:tr>
    </w:tbl>
    <w:p w14:paraId="33106007" w14:textId="77777777" w:rsidR="004C1BA5" w:rsidRPr="004035FE" w:rsidRDefault="004C1BA5" w:rsidP="004035FE">
      <w:pPr>
        <w:widowControl w:val="0"/>
        <w:autoSpaceDE w:val="0"/>
        <w:autoSpaceDN w:val="0"/>
        <w:spacing w:after="0" w:line="240" w:lineRule="auto"/>
        <w:jc w:val="both"/>
        <w:rPr>
          <w:rFonts w:ascii="Arial" w:eastAsiaTheme="minorEastAsia" w:hAnsi="Arial" w:cs="Arial"/>
          <w:kern w:val="0"/>
          <w:sz w:val="20"/>
          <w:szCs w:val="20"/>
          <w14:ligatures w14:val="none"/>
        </w:rPr>
      </w:pPr>
    </w:p>
    <w:p w14:paraId="6CE1D794" w14:textId="4A1C19A3" w:rsidR="00583C11" w:rsidRPr="004035FE" w:rsidRDefault="00583C11"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t xml:space="preserve">Transitional Probability Matrix for India’s Export Turnover from Soybean Meal  </w:t>
      </w:r>
    </w:p>
    <w:p w14:paraId="543FCAC4" w14:textId="5F3C83AF" w:rsidR="009C0A5C" w:rsidRPr="004035FE" w:rsidRDefault="004C1BA5"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 xml:space="preserve">According to Table </w:t>
      </w:r>
      <w:r w:rsidR="0061507A" w:rsidRPr="004035FE">
        <w:rPr>
          <w:rFonts w:ascii="Arial" w:eastAsiaTheme="minorEastAsia" w:hAnsi="Arial" w:cs="Arial"/>
          <w:b w:val="0"/>
          <w:bCs w:val="0"/>
          <w:kern w:val="0"/>
          <w:sz w:val="20"/>
          <w:szCs w:val="20"/>
          <w:lang w:eastAsia="en-IN" w:bidi="mr-IN"/>
          <w14:ligatures w14:val="none"/>
        </w:rPr>
        <w:t>5</w:t>
      </w:r>
      <w:r w:rsidRPr="004035FE">
        <w:rPr>
          <w:rFonts w:ascii="Arial" w:eastAsiaTheme="minorEastAsia" w:hAnsi="Arial" w:cs="Arial"/>
          <w:b w:val="0"/>
          <w:bCs w:val="0"/>
          <w:kern w:val="0"/>
          <w:sz w:val="20"/>
          <w:szCs w:val="20"/>
          <w:lang w:eastAsia="en-IN" w:bidi="mr-IN"/>
          <w14:ligatures w14:val="none"/>
        </w:rPr>
        <w:t xml:space="preserve">, </w:t>
      </w:r>
      <w:r w:rsidR="009C0A5C" w:rsidRPr="004035FE">
        <w:rPr>
          <w:rFonts w:ascii="Arial" w:eastAsiaTheme="minorEastAsia" w:hAnsi="Arial" w:cs="Arial"/>
          <w:b w:val="0"/>
          <w:bCs w:val="0"/>
          <w:kern w:val="0"/>
          <w:sz w:val="20"/>
          <w:szCs w:val="20"/>
          <w:lang w:eastAsia="en-IN" w:bidi="mr-IN"/>
          <w14:ligatures w14:val="none"/>
        </w:rPr>
        <w:t>The retention rates for India's soybean meal exports varied significantly across countries. Vietnam and Bangladesh demonstrated high stability, retaining 55.51 per cent and 59.65 per cent of the total exports from India, respectively. In contrast, Indonesia was identified as the most unstable market, retaining 0 per cent of India's exports, while Thailand and Japan showed relatively low retention rates of 18.58 per cent and 22.51 per cent, respectively.</w:t>
      </w:r>
    </w:p>
    <w:p w14:paraId="2E529ABE" w14:textId="7B8808AB" w:rsidR="009C0A5C" w:rsidRPr="004035FE" w:rsidRDefault="009C0A5C"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Further analysis using a retention matrix revealed that Vietnam retained 55.51 per cent of its market share, losing 16.95 per cent to Indonesia and 27.54 per cent to Japan, while gaining 70.32 per cent from Indonesia. This indicates strong trade relations between Vietnam and Indonesia. Bangladesh retained 59.65 per cent of its market share, losing 40.35 per cent to Japan, while gaining 53.99 per cent from Thailand.</w:t>
      </w:r>
    </w:p>
    <w:p w14:paraId="32074730" w14:textId="18162436" w:rsidR="009C0A5C" w:rsidRPr="004035FE" w:rsidRDefault="009C0A5C" w:rsidP="004035FE">
      <w:pPr>
        <w:widowControl w:val="0"/>
        <w:autoSpaceDE w:val="0"/>
        <w:autoSpaceDN w:val="0"/>
        <w:spacing w:after="0" w:line="240" w:lineRule="auto"/>
        <w:ind w:firstLine="720"/>
        <w:jc w:val="both"/>
        <w:rPr>
          <w:rFonts w:ascii="Arial" w:eastAsiaTheme="minorEastAsia" w:hAnsi="Arial" w:cs="Arial"/>
          <w:b w:val="0"/>
          <w:bCs w:val="0"/>
          <w:kern w:val="0"/>
          <w:sz w:val="20"/>
          <w:szCs w:val="20"/>
          <w:lang w:eastAsia="en-IN" w:bidi="mr-IN"/>
          <w14:ligatures w14:val="none"/>
        </w:rPr>
      </w:pPr>
      <w:r w:rsidRPr="004035FE">
        <w:rPr>
          <w:rFonts w:ascii="Arial" w:eastAsiaTheme="minorEastAsia" w:hAnsi="Arial" w:cs="Arial"/>
          <w:b w:val="0"/>
          <w:bCs w:val="0"/>
          <w:kern w:val="0"/>
          <w:sz w:val="20"/>
          <w:szCs w:val="20"/>
          <w:lang w:eastAsia="en-IN" w:bidi="mr-IN"/>
          <w14:ligatures w14:val="none"/>
        </w:rPr>
        <w:t>These findings suggest that Vietnam and Bangladesh are stable markets for India's soybean meal exports, underscoring the strength of trade relations between these nations and India. Conversely, Indonesia's instability highlights the need for India to reassess its trade strategies with this market. Notably, the 'Other Countries' category demonstrated a high retention rate of 96.39 per cent in value terms, indicating their significant role in India's soybean meal exports and potential as stable export destinations.</w:t>
      </w:r>
    </w:p>
    <w:p w14:paraId="184BB169" w14:textId="2BB6BB27" w:rsidR="00583C11" w:rsidRPr="004035FE" w:rsidRDefault="00D77A4C" w:rsidP="004035FE">
      <w:pPr>
        <w:widowControl w:val="0"/>
        <w:autoSpaceDE w:val="0"/>
        <w:autoSpaceDN w:val="0"/>
        <w:spacing w:after="0" w:line="240" w:lineRule="auto"/>
        <w:jc w:val="both"/>
        <w:rPr>
          <w:rFonts w:ascii="Arial" w:eastAsiaTheme="minorEastAsia" w:hAnsi="Arial" w:cs="Arial"/>
          <w:kern w:val="0"/>
          <w:sz w:val="20"/>
          <w:szCs w:val="20"/>
          <w14:ligatures w14:val="none"/>
        </w:rPr>
      </w:pPr>
      <w:r w:rsidRPr="004035FE">
        <w:rPr>
          <w:rFonts w:ascii="Arial" w:eastAsiaTheme="minorEastAsia" w:hAnsi="Arial" w:cs="Arial"/>
          <w:kern w:val="0"/>
          <w:sz w:val="20"/>
          <w:szCs w:val="20"/>
          <w14:ligatures w14:val="none"/>
        </w:rPr>
        <w:lastRenderedPageBreak/>
        <w:t xml:space="preserve">Table </w:t>
      </w:r>
      <w:r w:rsidR="001B0809" w:rsidRPr="004035FE">
        <w:rPr>
          <w:rFonts w:ascii="Arial" w:eastAsiaTheme="minorEastAsia" w:hAnsi="Arial" w:cs="Arial"/>
          <w:kern w:val="0"/>
          <w:sz w:val="20"/>
          <w:szCs w:val="20"/>
          <w14:ligatures w14:val="none"/>
        </w:rPr>
        <w:t>5</w:t>
      </w:r>
      <w:r w:rsidRPr="004035FE">
        <w:rPr>
          <w:rFonts w:ascii="Arial" w:eastAsiaTheme="minorEastAsia" w:hAnsi="Arial" w:cs="Arial"/>
          <w:kern w:val="0"/>
          <w:sz w:val="20"/>
          <w:szCs w:val="20"/>
          <w14:ligatures w14:val="none"/>
        </w:rPr>
        <w:tab/>
      </w:r>
      <w:r w:rsidR="00583C11" w:rsidRPr="004035FE">
        <w:rPr>
          <w:rFonts w:ascii="Arial" w:eastAsiaTheme="minorEastAsia" w:hAnsi="Arial" w:cs="Arial"/>
          <w:kern w:val="0"/>
          <w:sz w:val="20"/>
          <w:szCs w:val="20"/>
          <w14:ligatures w14:val="none"/>
        </w:rPr>
        <w:t xml:space="preserve">Transitional Probability Matrix for Export Turnover of Soybean Meal </w:t>
      </w:r>
      <w:r w:rsidR="00583C11" w:rsidRPr="004035FE">
        <w:rPr>
          <w:rFonts w:ascii="Arial" w:eastAsiaTheme="minorEastAsia" w:hAnsi="Arial" w:cs="Arial"/>
          <w:kern w:val="0"/>
          <w:sz w:val="20"/>
          <w:szCs w:val="20"/>
          <w14:ligatures w14:val="none"/>
        </w:rPr>
        <w:tab/>
        <w:t xml:space="preserve">     </w:t>
      </w:r>
    </w:p>
    <w:tbl>
      <w:tblPr>
        <w:tblStyle w:val="TableGrid2"/>
        <w:tblW w:w="5000" w:type="pct"/>
        <w:tblLook w:val="04A0" w:firstRow="1" w:lastRow="0" w:firstColumn="1" w:lastColumn="0" w:noHBand="0" w:noVBand="1"/>
      </w:tblPr>
      <w:tblGrid>
        <w:gridCol w:w="1545"/>
        <w:gridCol w:w="1349"/>
        <w:gridCol w:w="1488"/>
        <w:gridCol w:w="1134"/>
        <w:gridCol w:w="1388"/>
        <w:gridCol w:w="1529"/>
        <w:gridCol w:w="1245"/>
      </w:tblGrid>
      <w:tr w:rsidR="00583C11" w:rsidRPr="004035FE" w14:paraId="7CBC2F73" w14:textId="77777777" w:rsidTr="00A16D2F">
        <w:trPr>
          <w:trHeight w:val="312"/>
        </w:trPr>
        <w:tc>
          <w:tcPr>
            <w:tcW w:w="798" w:type="pct"/>
            <w:noWrap/>
            <w:vAlign w:val="bottom"/>
            <w:hideMark/>
          </w:tcPr>
          <w:p w14:paraId="2AE1C37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 </w:t>
            </w:r>
          </w:p>
        </w:tc>
        <w:tc>
          <w:tcPr>
            <w:tcW w:w="697" w:type="pct"/>
            <w:noWrap/>
            <w:vAlign w:val="bottom"/>
            <w:hideMark/>
          </w:tcPr>
          <w:p w14:paraId="321385A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769" w:type="pct"/>
            <w:noWrap/>
            <w:vAlign w:val="bottom"/>
            <w:hideMark/>
          </w:tcPr>
          <w:p w14:paraId="31FBACC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586" w:type="pct"/>
            <w:noWrap/>
            <w:vAlign w:val="bottom"/>
            <w:hideMark/>
          </w:tcPr>
          <w:p w14:paraId="1F1FA52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717" w:type="pct"/>
            <w:noWrap/>
            <w:vAlign w:val="bottom"/>
            <w:hideMark/>
          </w:tcPr>
          <w:p w14:paraId="1C0FD416"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790" w:type="pct"/>
            <w:noWrap/>
            <w:vAlign w:val="bottom"/>
            <w:hideMark/>
          </w:tcPr>
          <w:p w14:paraId="264820B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643" w:type="pct"/>
            <w:noWrap/>
            <w:vAlign w:val="bottom"/>
            <w:hideMark/>
          </w:tcPr>
          <w:p w14:paraId="381AF1D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r>
      <w:tr w:rsidR="00583C11" w:rsidRPr="004035FE" w14:paraId="711AB7C2" w14:textId="77777777" w:rsidTr="00A16D2F">
        <w:trPr>
          <w:trHeight w:val="312"/>
        </w:trPr>
        <w:tc>
          <w:tcPr>
            <w:tcW w:w="798" w:type="pct"/>
            <w:noWrap/>
            <w:vAlign w:val="bottom"/>
            <w:hideMark/>
          </w:tcPr>
          <w:p w14:paraId="5A753C06"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Vietnam</w:t>
            </w:r>
          </w:p>
        </w:tc>
        <w:tc>
          <w:tcPr>
            <w:tcW w:w="697" w:type="pct"/>
            <w:noWrap/>
            <w:vAlign w:val="center"/>
            <w:hideMark/>
          </w:tcPr>
          <w:p w14:paraId="5E8C85B9"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0.5551</w:t>
            </w:r>
          </w:p>
        </w:tc>
        <w:tc>
          <w:tcPr>
            <w:tcW w:w="769" w:type="pct"/>
            <w:noWrap/>
            <w:vAlign w:val="center"/>
            <w:hideMark/>
          </w:tcPr>
          <w:p w14:paraId="4FF2F85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0.1695</w:t>
            </w:r>
          </w:p>
        </w:tc>
        <w:tc>
          <w:tcPr>
            <w:tcW w:w="586" w:type="pct"/>
            <w:noWrap/>
            <w:vAlign w:val="center"/>
            <w:hideMark/>
          </w:tcPr>
          <w:p w14:paraId="372E6EF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0.2754</w:t>
            </w:r>
          </w:p>
        </w:tc>
        <w:tc>
          <w:tcPr>
            <w:tcW w:w="717" w:type="pct"/>
            <w:noWrap/>
            <w:vAlign w:val="center"/>
            <w:hideMark/>
          </w:tcPr>
          <w:p w14:paraId="0B648EAB"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2BC1F6C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643" w:type="pct"/>
            <w:noWrap/>
            <w:vAlign w:val="center"/>
            <w:hideMark/>
          </w:tcPr>
          <w:p w14:paraId="4B254D7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650D86AB" w14:textId="77777777" w:rsidTr="00A16D2F">
        <w:trPr>
          <w:trHeight w:val="312"/>
        </w:trPr>
        <w:tc>
          <w:tcPr>
            <w:tcW w:w="798" w:type="pct"/>
            <w:noWrap/>
            <w:vAlign w:val="bottom"/>
            <w:hideMark/>
          </w:tcPr>
          <w:p w14:paraId="2908774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Indonesia</w:t>
            </w:r>
          </w:p>
        </w:tc>
        <w:tc>
          <w:tcPr>
            <w:tcW w:w="697" w:type="pct"/>
            <w:noWrap/>
            <w:vAlign w:val="center"/>
            <w:hideMark/>
          </w:tcPr>
          <w:p w14:paraId="44D4A48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0.7032</w:t>
            </w:r>
          </w:p>
        </w:tc>
        <w:tc>
          <w:tcPr>
            <w:tcW w:w="769" w:type="pct"/>
            <w:noWrap/>
            <w:vAlign w:val="center"/>
            <w:hideMark/>
          </w:tcPr>
          <w:p w14:paraId="2CB9932F"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0.0000</w:t>
            </w:r>
          </w:p>
        </w:tc>
        <w:tc>
          <w:tcPr>
            <w:tcW w:w="586" w:type="pct"/>
            <w:noWrap/>
            <w:vAlign w:val="center"/>
            <w:hideMark/>
          </w:tcPr>
          <w:p w14:paraId="6650435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0.2968</w:t>
            </w:r>
          </w:p>
        </w:tc>
        <w:tc>
          <w:tcPr>
            <w:tcW w:w="717" w:type="pct"/>
            <w:noWrap/>
            <w:vAlign w:val="center"/>
            <w:hideMark/>
          </w:tcPr>
          <w:p w14:paraId="3035706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0D26C21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643" w:type="pct"/>
            <w:noWrap/>
            <w:vAlign w:val="center"/>
            <w:hideMark/>
          </w:tcPr>
          <w:p w14:paraId="22EFD00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5EAAD79F" w14:textId="77777777" w:rsidTr="00A16D2F">
        <w:trPr>
          <w:trHeight w:val="312"/>
        </w:trPr>
        <w:tc>
          <w:tcPr>
            <w:tcW w:w="798" w:type="pct"/>
            <w:noWrap/>
            <w:vAlign w:val="bottom"/>
            <w:hideMark/>
          </w:tcPr>
          <w:p w14:paraId="52F4494D"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Japan</w:t>
            </w:r>
          </w:p>
        </w:tc>
        <w:tc>
          <w:tcPr>
            <w:tcW w:w="697" w:type="pct"/>
            <w:noWrap/>
            <w:vAlign w:val="center"/>
            <w:hideMark/>
          </w:tcPr>
          <w:p w14:paraId="00AD007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7F89C5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0.0160</w:t>
            </w:r>
          </w:p>
        </w:tc>
        <w:tc>
          <w:tcPr>
            <w:tcW w:w="586" w:type="pct"/>
            <w:noWrap/>
            <w:vAlign w:val="center"/>
            <w:hideMark/>
          </w:tcPr>
          <w:p w14:paraId="67939DA3"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0.2251</w:t>
            </w:r>
          </w:p>
        </w:tc>
        <w:tc>
          <w:tcPr>
            <w:tcW w:w="717" w:type="pct"/>
            <w:noWrap/>
            <w:vAlign w:val="center"/>
            <w:hideMark/>
          </w:tcPr>
          <w:p w14:paraId="2513533E"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0.2388</w:t>
            </w:r>
          </w:p>
        </w:tc>
        <w:tc>
          <w:tcPr>
            <w:tcW w:w="790" w:type="pct"/>
            <w:noWrap/>
            <w:vAlign w:val="center"/>
            <w:hideMark/>
          </w:tcPr>
          <w:p w14:paraId="716D2539"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643" w:type="pct"/>
            <w:noWrap/>
            <w:vAlign w:val="center"/>
            <w:hideMark/>
          </w:tcPr>
          <w:p w14:paraId="0339E24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0.5201</w:t>
            </w:r>
          </w:p>
        </w:tc>
      </w:tr>
      <w:tr w:rsidR="00583C11" w:rsidRPr="004035FE" w14:paraId="1C6597E4" w14:textId="77777777" w:rsidTr="00A16D2F">
        <w:trPr>
          <w:trHeight w:val="312"/>
        </w:trPr>
        <w:tc>
          <w:tcPr>
            <w:tcW w:w="798" w:type="pct"/>
            <w:noWrap/>
            <w:vAlign w:val="bottom"/>
            <w:hideMark/>
          </w:tcPr>
          <w:p w14:paraId="5B1EC51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Thailand</w:t>
            </w:r>
          </w:p>
        </w:tc>
        <w:tc>
          <w:tcPr>
            <w:tcW w:w="697" w:type="pct"/>
            <w:noWrap/>
            <w:vAlign w:val="center"/>
            <w:hideMark/>
          </w:tcPr>
          <w:p w14:paraId="467B8AB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C84C73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0.2189</w:t>
            </w:r>
          </w:p>
        </w:tc>
        <w:tc>
          <w:tcPr>
            <w:tcW w:w="586" w:type="pct"/>
            <w:noWrap/>
            <w:vAlign w:val="center"/>
            <w:hideMark/>
          </w:tcPr>
          <w:p w14:paraId="5CDBB98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17" w:type="pct"/>
            <w:noWrap/>
            <w:vAlign w:val="center"/>
            <w:hideMark/>
          </w:tcPr>
          <w:p w14:paraId="7468AE54"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0.1858</w:t>
            </w:r>
          </w:p>
        </w:tc>
        <w:tc>
          <w:tcPr>
            <w:tcW w:w="790" w:type="pct"/>
            <w:noWrap/>
            <w:vAlign w:val="center"/>
            <w:hideMark/>
          </w:tcPr>
          <w:p w14:paraId="6EF4C140"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0.5399</w:t>
            </w:r>
          </w:p>
        </w:tc>
        <w:tc>
          <w:tcPr>
            <w:tcW w:w="643" w:type="pct"/>
            <w:noWrap/>
            <w:vAlign w:val="center"/>
            <w:hideMark/>
          </w:tcPr>
          <w:p w14:paraId="3EA6B47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0.0554</w:t>
            </w:r>
          </w:p>
        </w:tc>
      </w:tr>
      <w:tr w:rsidR="00583C11" w:rsidRPr="004035FE" w14:paraId="29695877" w14:textId="77777777" w:rsidTr="00A16D2F">
        <w:trPr>
          <w:trHeight w:val="312"/>
        </w:trPr>
        <w:tc>
          <w:tcPr>
            <w:tcW w:w="798" w:type="pct"/>
            <w:noWrap/>
            <w:vAlign w:val="bottom"/>
            <w:hideMark/>
          </w:tcPr>
          <w:p w14:paraId="0080BFD4"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Bangladesh</w:t>
            </w:r>
          </w:p>
        </w:tc>
        <w:tc>
          <w:tcPr>
            <w:tcW w:w="697" w:type="pct"/>
            <w:noWrap/>
            <w:vAlign w:val="center"/>
            <w:hideMark/>
          </w:tcPr>
          <w:p w14:paraId="664BCBC1"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4D49D9C"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586" w:type="pct"/>
            <w:noWrap/>
            <w:vAlign w:val="center"/>
            <w:hideMark/>
          </w:tcPr>
          <w:p w14:paraId="6BAF173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0.4035</w:t>
            </w:r>
          </w:p>
        </w:tc>
        <w:tc>
          <w:tcPr>
            <w:tcW w:w="717" w:type="pct"/>
            <w:noWrap/>
            <w:vAlign w:val="center"/>
            <w:hideMark/>
          </w:tcPr>
          <w:p w14:paraId="371AF6B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2076D06D"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0.5965</w:t>
            </w:r>
          </w:p>
        </w:tc>
        <w:tc>
          <w:tcPr>
            <w:tcW w:w="643" w:type="pct"/>
            <w:noWrap/>
            <w:vAlign w:val="center"/>
            <w:hideMark/>
          </w:tcPr>
          <w:p w14:paraId="09269D33"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r>
      <w:tr w:rsidR="00583C11" w:rsidRPr="004035FE" w14:paraId="0E9E760F" w14:textId="77777777" w:rsidTr="00A16D2F">
        <w:trPr>
          <w:trHeight w:val="312"/>
        </w:trPr>
        <w:tc>
          <w:tcPr>
            <w:tcW w:w="798" w:type="pct"/>
            <w:noWrap/>
            <w:vAlign w:val="bottom"/>
            <w:hideMark/>
          </w:tcPr>
          <w:p w14:paraId="497383C7"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Others</w:t>
            </w:r>
          </w:p>
        </w:tc>
        <w:tc>
          <w:tcPr>
            <w:tcW w:w="697" w:type="pct"/>
            <w:noWrap/>
            <w:vAlign w:val="center"/>
            <w:hideMark/>
          </w:tcPr>
          <w:p w14:paraId="6F934C1F"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69" w:type="pct"/>
            <w:noWrap/>
            <w:vAlign w:val="center"/>
            <w:hideMark/>
          </w:tcPr>
          <w:p w14:paraId="00DC3182"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0.0074</w:t>
            </w:r>
          </w:p>
        </w:tc>
        <w:tc>
          <w:tcPr>
            <w:tcW w:w="586" w:type="pct"/>
            <w:noWrap/>
            <w:vAlign w:val="center"/>
            <w:hideMark/>
          </w:tcPr>
          <w:p w14:paraId="1A63FF9A"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0.0055</w:t>
            </w:r>
          </w:p>
        </w:tc>
        <w:tc>
          <w:tcPr>
            <w:tcW w:w="717" w:type="pct"/>
            <w:noWrap/>
            <w:vAlign w:val="center"/>
            <w:hideMark/>
          </w:tcPr>
          <w:p w14:paraId="09517358"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0.0000</w:t>
            </w:r>
          </w:p>
        </w:tc>
        <w:tc>
          <w:tcPr>
            <w:tcW w:w="790" w:type="pct"/>
            <w:noWrap/>
            <w:vAlign w:val="center"/>
            <w:hideMark/>
          </w:tcPr>
          <w:p w14:paraId="14C29F05" w14:textId="77777777" w:rsidR="00583C11" w:rsidRPr="004035FE" w:rsidRDefault="00583C11" w:rsidP="004035FE">
            <w:pPr>
              <w:jc w:val="center"/>
              <w:rPr>
                <w:rFonts w:ascii="Arial" w:hAnsi="Arial" w:cs="Arial"/>
                <w:b w:val="0"/>
                <w:bCs w:val="0"/>
                <w:sz w:val="20"/>
                <w:szCs w:val="20"/>
              </w:rPr>
            </w:pPr>
            <w:r w:rsidRPr="004035FE">
              <w:rPr>
                <w:rFonts w:ascii="Arial" w:hAnsi="Arial" w:cs="Arial"/>
                <w:b w:val="0"/>
                <w:bCs w:val="0"/>
                <w:sz w:val="20"/>
                <w:szCs w:val="20"/>
              </w:rPr>
              <w:t>0.0233</w:t>
            </w:r>
          </w:p>
        </w:tc>
        <w:tc>
          <w:tcPr>
            <w:tcW w:w="643" w:type="pct"/>
            <w:noWrap/>
            <w:vAlign w:val="center"/>
            <w:hideMark/>
          </w:tcPr>
          <w:p w14:paraId="095B4CD0" w14:textId="77777777" w:rsidR="00583C11" w:rsidRPr="004035FE" w:rsidRDefault="00583C11" w:rsidP="004035FE">
            <w:pPr>
              <w:jc w:val="center"/>
              <w:rPr>
                <w:rFonts w:ascii="Arial" w:hAnsi="Arial" w:cs="Arial"/>
                <w:sz w:val="20"/>
                <w:szCs w:val="20"/>
                <w:highlight w:val="yellow"/>
              </w:rPr>
            </w:pPr>
            <w:r w:rsidRPr="004035FE">
              <w:rPr>
                <w:rFonts w:ascii="Arial" w:hAnsi="Arial" w:cs="Arial"/>
                <w:sz w:val="20"/>
                <w:szCs w:val="20"/>
                <w:highlight w:val="yellow"/>
              </w:rPr>
              <w:t>0.9639</w:t>
            </w:r>
          </w:p>
        </w:tc>
      </w:tr>
    </w:tbl>
    <w:p w14:paraId="25E3E989" w14:textId="3CB72A6F" w:rsidR="00560314" w:rsidRPr="004035FE" w:rsidRDefault="00560314" w:rsidP="004035FE">
      <w:pPr>
        <w:pStyle w:val="Default"/>
        <w:rPr>
          <w:rFonts w:ascii="Arial" w:hAnsi="Arial" w:cs="Arial"/>
          <w:sz w:val="20"/>
          <w:szCs w:val="20"/>
          <w:u w:val="single"/>
        </w:rPr>
      </w:pPr>
    </w:p>
    <w:p w14:paraId="69859E0B" w14:textId="68A73FAB" w:rsidR="00290286" w:rsidRPr="00E91B61" w:rsidRDefault="00E91B61" w:rsidP="004035FE">
      <w:pPr>
        <w:pStyle w:val="Default"/>
        <w:rPr>
          <w:rFonts w:ascii="Arial" w:hAnsi="Arial" w:cs="Arial"/>
          <w:sz w:val="22"/>
          <w:szCs w:val="22"/>
        </w:rPr>
      </w:pPr>
      <w:r w:rsidRPr="00E91B61">
        <w:rPr>
          <w:rFonts w:ascii="Arial" w:hAnsi="Arial" w:cs="Arial"/>
          <w:sz w:val="22"/>
          <w:szCs w:val="22"/>
        </w:rPr>
        <w:t>CONCLUSION</w:t>
      </w:r>
    </w:p>
    <w:p w14:paraId="7B7B4C92" w14:textId="422B6C2F" w:rsidR="00290286" w:rsidRPr="004035FE" w:rsidRDefault="00290286" w:rsidP="004035FE">
      <w:pPr>
        <w:pStyle w:val="Default"/>
        <w:ind w:firstLine="720"/>
        <w:jc w:val="both"/>
        <w:rPr>
          <w:rFonts w:ascii="Arial" w:hAnsi="Arial" w:cs="Arial"/>
          <w:b w:val="0"/>
          <w:bCs w:val="0"/>
          <w:sz w:val="20"/>
          <w:szCs w:val="20"/>
        </w:rPr>
      </w:pPr>
      <w:r w:rsidRPr="004035FE">
        <w:rPr>
          <w:rFonts w:ascii="Arial" w:hAnsi="Arial" w:cs="Arial"/>
          <w:b w:val="0"/>
          <w:bCs w:val="0"/>
          <w:sz w:val="20"/>
          <w:szCs w:val="20"/>
        </w:rPr>
        <w:t>India was a major soybean meal producer, but increasing domestic consumption led to a decline in surplus production and a rise in imports.</w:t>
      </w:r>
      <w:r w:rsidR="008008C9" w:rsidRPr="004035FE">
        <w:rPr>
          <w:rFonts w:ascii="Arial" w:hAnsi="Arial" w:cs="Arial"/>
          <w:b w:val="0"/>
          <w:bCs w:val="0"/>
          <w:sz w:val="20"/>
          <w:szCs w:val="20"/>
        </w:rPr>
        <w:t xml:space="preserve"> </w:t>
      </w:r>
      <w:r w:rsidRPr="004035FE">
        <w:rPr>
          <w:rFonts w:ascii="Arial" w:hAnsi="Arial" w:cs="Arial"/>
          <w:b w:val="0"/>
          <w:bCs w:val="0"/>
          <w:sz w:val="20"/>
          <w:szCs w:val="20"/>
        </w:rPr>
        <w:t>India's soy</w:t>
      </w:r>
      <w:r w:rsidR="00E1558F" w:rsidRPr="004035FE">
        <w:rPr>
          <w:rFonts w:ascii="Arial" w:hAnsi="Arial" w:cs="Arial"/>
          <w:b w:val="0"/>
          <w:bCs w:val="0"/>
          <w:sz w:val="20"/>
          <w:szCs w:val="20"/>
        </w:rPr>
        <w:t>bean</w:t>
      </w:r>
      <w:r w:rsidRPr="004035FE">
        <w:rPr>
          <w:rFonts w:ascii="Arial" w:hAnsi="Arial" w:cs="Arial"/>
          <w:b w:val="0"/>
          <w:bCs w:val="0"/>
          <w:sz w:val="20"/>
          <w:szCs w:val="20"/>
        </w:rPr>
        <w:t xml:space="preserve"> meal exports declined over the years due to increasing domestic consumption mainly for animal feed purpose.</w:t>
      </w:r>
      <w:r w:rsidR="00D77A4C" w:rsidRPr="004035FE">
        <w:rPr>
          <w:rFonts w:ascii="Arial" w:hAnsi="Arial" w:cs="Arial"/>
          <w:b w:val="0"/>
          <w:bCs w:val="0"/>
          <w:sz w:val="20"/>
          <w:szCs w:val="20"/>
        </w:rPr>
        <w:t xml:space="preserve"> </w:t>
      </w:r>
      <w:r w:rsidRPr="004035FE">
        <w:rPr>
          <w:rFonts w:ascii="Arial" w:hAnsi="Arial" w:cs="Arial"/>
          <w:b w:val="0"/>
          <w:bCs w:val="0"/>
          <w:sz w:val="20"/>
          <w:szCs w:val="20"/>
        </w:rPr>
        <w:t xml:space="preserve">India had a consistent comparative advantage in soy meal exports from 1993 to 2022, </w:t>
      </w:r>
      <w:r w:rsidR="00C26F36" w:rsidRPr="004035FE">
        <w:rPr>
          <w:rFonts w:ascii="Arial" w:hAnsi="Arial" w:cs="Arial"/>
          <w:b w:val="0"/>
          <w:bCs w:val="0"/>
          <w:sz w:val="20"/>
          <w:szCs w:val="20"/>
        </w:rPr>
        <w:t>with exception</w:t>
      </w:r>
      <w:r w:rsidRPr="004035FE">
        <w:rPr>
          <w:rFonts w:ascii="Arial" w:hAnsi="Arial" w:cs="Arial"/>
          <w:b w:val="0"/>
          <w:bCs w:val="0"/>
          <w:sz w:val="20"/>
          <w:szCs w:val="20"/>
        </w:rPr>
        <w:t xml:space="preserve"> in 2015, 2016 and 2022. India's Revealed Comparative Advantage (RCA) showed a decline in soybean meal export share due to increasing domestic consumption.</w:t>
      </w:r>
    </w:p>
    <w:p w14:paraId="544AA676" w14:textId="0443515F" w:rsidR="00560314" w:rsidRPr="004035FE" w:rsidRDefault="00290286" w:rsidP="004035FE">
      <w:pPr>
        <w:pStyle w:val="Default"/>
        <w:ind w:firstLine="720"/>
        <w:jc w:val="both"/>
        <w:rPr>
          <w:rFonts w:ascii="Arial" w:hAnsi="Arial" w:cs="Arial"/>
          <w:b w:val="0"/>
          <w:bCs w:val="0"/>
          <w:sz w:val="20"/>
          <w:szCs w:val="20"/>
        </w:rPr>
      </w:pPr>
      <w:r w:rsidRPr="004035FE">
        <w:rPr>
          <w:rFonts w:ascii="Arial" w:hAnsi="Arial" w:cs="Arial"/>
          <w:b w:val="0"/>
          <w:bCs w:val="0"/>
          <w:sz w:val="20"/>
          <w:szCs w:val="20"/>
        </w:rPr>
        <w:t>Markov Chain-</w:t>
      </w:r>
      <w:r w:rsidR="008008C9" w:rsidRPr="004035FE">
        <w:rPr>
          <w:rFonts w:ascii="Arial" w:hAnsi="Arial" w:cs="Arial"/>
          <w:b w:val="0"/>
          <w:bCs w:val="0"/>
          <w:sz w:val="20"/>
          <w:szCs w:val="20"/>
        </w:rPr>
        <w:t xml:space="preserve"> </w:t>
      </w:r>
      <w:r w:rsidR="003835DC" w:rsidRPr="004035FE">
        <w:rPr>
          <w:rFonts w:ascii="Arial" w:hAnsi="Arial" w:cs="Arial"/>
          <w:b w:val="0"/>
          <w:bCs w:val="0"/>
          <w:sz w:val="20"/>
          <w:szCs w:val="20"/>
        </w:rPr>
        <w:t>India's soybean meal exports showed significant fluctuations, with Vietnam and Bangladesh emerging as stable markets. Vietnam retained 62.44 per cent of its market share in quantity and 55.51</w:t>
      </w:r>
      <w:r w:rsidR="004203BE">
        <w:rPr>
          <w:rFonts w:ascii="Arial" w:hAnsi="Arial" w:cs="Arial"/>
          <w:b w:val="0"/>
          <w:bCs w:val="0"/>
          <w:sz w:val="20"/>
          <w:szCs w:val="20"/>
        </w:rPr>
        <w:t xml:space="preserve"> </w:t>
      </w:r>
      <w:r w:rsidR="003835DC" w:rsidRPr="004035FE">
        <w:rPr>
          <w:rFonts w:ascii="Arial" w:hAnsi="Arial" w:cs="Arial"/>
          <w:b w:val="0"/>
          <w:bCs w:val="0"/>
          <w:sz w:val="20"/>
          <w:szCs w:val="20"/>
        </w:rPr>
        <w:t>per cent in turnover. Bangladesh retained 56.81</w:t>
      </w:r>
      <w:r w:rsidR="004203BE">
        <w:rPr>
          <w:rFonts w:ascii="Arial" w:hAnsi="Arial" w:cs="Arial"/>
          <w:b w:val="0"/>
          <w:bCs w:val="0"/>
          <w:sz w:val="20"/>
          <w:szCs w:val="20"/>
        </w:rPr>
        <w:t xml:space="preserve"> </w:t>
      </w:r>
      <w:r w:rsidR="003835DC" w:rsidRPr="004035FE">
        <w:rPr>
          <w:rFonts w:ascii="Arial" w:hAnsi="Arial" w:cs="Arial"/>
          <w:b w:val="0"/>
          <w:bCs w:val="0"/>
          <w:sz w:val="20"/>
          <w:szCs w:val="20"/>
        </w:rPr>
        <w:t xml:space="preserve">per cent of its market share in quantity and 59.65 per cent in turnover. </w:t>
      </w:r>
      <w:r w:rsidRPr="004035FE">
        <w:rPr>
          <w:rFonts w:ascii="Arial" w:hAnsi="Arial" w:cs="Arial"/>
          <w:b w:val="0"/>
          <w:bCs w:val="0"/>
          <w:sz w:val="20"/>
          <w:szCs w:val="20"/>
        </w:rPr>
        <w:t xml:space="preserve">There are some new promising buyers </w:t>
      </w:r>
      <w:r w:rsidRPr="004035FE">
        <w:rPr>
          <w:rFonts w:ascii="Arial" w:hAnsi="Arial" w:cs="Arial"/>
          <w:b w:val="0"/>
          <w:bCs w:val="0"/>
          <w:i/>
          <w:iCs/>
          <w:sz w:val="20"/>
          <w:szCs w:val="20"/>
        </w:rPr>
        <w:t>viz;</w:t>
      </w:r>
      <w:r w:rsidRPr="004035FE">
        <w:rPr>
          <w:rFonts w:ascii="Arial" w:hAnsi="Arial" w:cs="Arial"/>
          <w:b w:val="0"/>
          <w:bCs w:val="0"/>
          <w:sz w:val="20"/>
          <w:szCs w:val="20"/>
        </w:rPr>
        <w:t xml:space="preserve"> Iran, Nepal and Belgium which are maximum value providers for non-GMO and Hi-Protein quality soybean meal.</w:t>
      </w:r>
    </w:p>
    <w:p w14:paraId="44B80428" w14:textId="56C79B4A" w:rsidR="00FC0280" w:rsidRPr="00C6246C" w:rsidRDefault="00FC0280" w:rsidP="00FC0280">
      <w:pPr>
        <w:rPr>
          <w:rFonts w:ascii="Calibri" w:eastAsia="Calibri" w:hAnsi="Calibri"/>
          <w:bCs w:val="0"/>
          <w:color w:val="auto"/>
          <w:sz w:val="22"/>
          <w:szCs w:val="22"/>
        </w:rPr>
      </w:pPr>
      <w:bookmarkStart w:id="3" w:name="_Hlk197682619"/>
      <w:bookmarkStart w:id="4" w:name="_Hlk180402183"/>
      <w:bookmarkStart w:id="5" w:name="_Hlk183680988"/>
      <w:r w:rsidRPr="00C6246C">
        <w:rPr>
          <w:rFonts w:ascii="Calibri" w:eastAsia="Calibri" w:hAnsi="Calibri"/>
          <w:bCs w:val="0"/>
          <w:color w:val="auto"/>
          <w:sz w:val="22"/>
          <w:szCs w:val="22"/>
        </w:rPr>
        <w:t>Disclaimer (Artificial intelligence)</w:t>
      </w:r>
    </w:p>
    <w:p w14:paraId="6284488C" w14:textId="77777777" w:rsidR="00FC0280" w:rsidRPr="00DE3B63" w:rsidRDefault="00FC0280" w:rsidP="00FC0280">
      <w:pPr>
        <w:rPr>
          <w:rFonts w:ascii="Calibri" w:eastAsia="Calibri" w:hAnsi="Calibri"/>
          <w:b w:val="0"/>
          <w:bCs w:val="0"/>
          <w:color w:val="auto"/>
          <w:sz w:val="22"/>
          <w:szCs w:val="22"/>
        </w:rPr>
      </w:pPr>
      <w:r w:rsidRPr="00DE3B63">
        <w:rPr>
          <w:rFonts w:ascii="Calibri" w:eastAsia="Calibri" w:hAnsi="Calibri"/>
          <w:b w:val="0"/>
          <w:bCs w:val="0"/>
          <w:color w:val="auto"/>
          <w:sz w:val="22"/>
          <w:szCs w:val="22"/>
        </w:rPr>
        <w:t xml:space="preserve">Option 1: </w:t>
      </w:r>
    </w:p>
    <w:p w14:paraId="07E010C8" w14:textId="0FA4DCFF" w:rsidR="00FC0280" w:rsidRPr="00DE3B63" w:rsidRDefault="00FC0280" w:rsidP="00FC0280">
      <w:pPr>
        <w:rPr>
          <w:rFonts w:ascii="Calibri" w:eastAsia="Calibri" w:hAnsi="Calibri"/>
          <w:b w:val="0"/>
          <w:bCs w:val="0"/>
          <w:color w:val="auto"/>
          <w:sz w:val="22"/>
          <w:szCs w:val="22"/>
        </w:rPr>
      </w:pPr>
      <w:r w:rsidRPr="00DE3B63">
        <w:rPr>
          <w:rFonts w:ascii="Calibri" w:eastAsia="Calibri" w:hAnsi="Calibri"/>
          <w:b w:val="0"/>
          <w:bCs w:val="0"/>
          <w:color w:val="auto"/>
          <w:sz w:val="22"/>
          <w:szCs w:val="22"/>
        </w:rPr>
        <w:t xml:space="preserve">Author(s) hereby </w:t>
      </w:r>
      <w:r w:rsidR="003E37DE" w:rsidRPr="00DE3B63">
        <w:rPr>
          <w:rFonts w:ascii="Calibri" w:eastAsia="Calibri" w:hAnsi="Calibri"/>
          <w:b w:val="0"/>
          <w:bCs w:val="0"/>
          <w:color w:val="auto"/>
          <w:sz w:val="22"/>
          <w:szCs w:val="22"/>
        </w:rPr>
        <w:t>declares</w:t>
      </w:r>
      <w:r w:rsidRPr="00DE3B63">
        <w:rPr>
          <w:rFonts w:ascii="Calibri" w:eastAsia="Calibri" w:hAnsi="Calibri"/>
          <w:b w:val="0"/>
          <w:bCs w:val="0"/>
          <w:color w:val="auto"/>
          <w:sz w:val="22"/>
          <w:szCs w:val="22"/>
        </w:rPr>
        <w:t xml:space="preserve"> that NO generative AI technologies such as Large Language Models (ChatGPT, COPILOT, etc.) and text-to-image generators have been used during the writing or editing of this manuscript. </w:t>
      </w:r>
    </w:p>
    <w:bookmarkEnd w:id="3"/>
    <w:bookmarkEnd w:id="4"/>
    <w:bookmarkEnd w:id="5"/>
    <w:p w14:paraId="6A279C59" w14:textId="77777777" w:rsidR="00C32B17" w:rsidRPr="00C32B17" w:rsidRDefault="00C32B17" w:rsidP="004035FE">
      <w:pPr>
        <w:spacing w:after="0" w:line="240" w:lineRule="auto"/>
        <w:ind w:left="720" w:hanging="720"/>
        <w:jc w:val="both"/>
        <w:rPr>
          <w:rFonts w:ascii="Arial" w:hAnsi="Arial" w:cs="Arial"/>
          <w:bCs w:val="0"/>
          <w:color w:val="auto"/>
          <w:sz w:val="22"/>
          <w:szCs w:val="22"/>
        </w:rPr>
      </w:pPr>
      <w:r w:rsidRPr="00C32B17">
        <w:rPr>
          <w:rFonts w:ascii="Arial" w:hAnsi="Arial" w:cs="Arial"/>
          <w:bCs w:val="0"/>
          <w:color w:val="auto"/>
          <w:sz w:val="22"/>
          <w:szCs w:val="22"/>
        </w:rPr>
        <w:t>REFERENCES</w:t>
      </w:r>
    </w:p>
    <w:p w14:paraId="5C1B0AA4" w14:textId="2C08D6DD" w:rsidR="00950387" w:rsidRPr="004035FE" w:rsidRDefault="00950387" w:rsidP="004035FE">
      <w:pPr>
        <w:spacing w:after="0" w:line="240" w:lineRule="auto"/>
        <w:ind w:left="720" w:hanging="720"/>
        <w:jc w:val="both"/>
        <w:rPr>
          <w:rFonts w:ascii="Arial" w:hAnsi="Arial" w:cs="Arial"/>
          <w:b w:val="0"/>
          <w:bCs w:val="0"/>
          <w:color w:val="auto"/>
          <w:sz w:val="20"/>
          <w:szCs w:val="20"/>
        </w:rPr>
      </w:pPr>
      <w:r w:rsidRPr="004035FE">
        <w:rPr>
          <w:rFonts w:ascii="Arial" w:hAnsi="Arial" w:cs="Arial"/>
          <w:b w:val="0"/>
          <w:bCs w:val="0"/>
          <w:color w:val="auto"/>
          <w:sz w:val="20"/>
          <w:szCs w:val="20"/>
        </w:rPr>
        <w:t xml:space="preserve">Anonymous Directorate General of Commercial Intelligence and Statistics, (2022). </w:t>
      </w:r>
      <w:hyperlink r:id="rId16" w:history="1">
        <w:r w:rsidRPr="004035FE">
          <w:rPr>
            <w:rFonts w:ascii="Arial" w:hAnsi="Arial" w:cs="Arial"/>
            <w:b w:val="0"/>
            <w:bCs w:val="0"/>
            <w:color w:val="0563C1" w:themeColor="hyperlink"/>
            <w:sz w:val="20"/>
            <w:szCs w:val="20"/>
            <w:u w:val="single"/>
          </w:rPr>
          <w:t>https://www.dgciskol.gov.in/</w:t>
        </w:r>
      </w:hyperlink>
    </w:p>
    <w:p w14:paraId="2F1226CB" w14:textId="77777777" w:rsidR="00A16D2F" w:rsidRPr="004035FE" w:rsidRDefault="00A16D2F" w:rsidP="004035FE">
      <w:pPr>
        <w:spacing w:after="0" w:line="240" w:lineRule="auto"/>
        <w:ind w:left="720" w:hanging="720"/>
        <w:jc w:val="both"/>
        <w:rPr>
          <w:rFonts w:ascii="Arial" w:hAnsi="Arial" w:cs="Arial"/>
          <w:b w:val="0"/>
          <w:bCs w:val="0"/>
          <w:color w:val="0070C0"/>
          <w:sz w:val="20"/>
          <w:szCs w:val="20"/>
        </w:rPr>
      </w:pPr>
      <w:r w:rsidRPr="004035FE">
        <w:rPr>
          <w:rFonts w:ascii="Arial" w:hAnsi="Arial" w:cs="Arial"/>
          <w:b w:val="0"/>
          <w:bCs w:val="0"/>
          <w:color w:val="auto"/>
          <w:sz w:val="20"/>
          <w:szCs w:val="20"/>
        </w:rPr>
        <w:t xml:space="preserve">Anonymous Foreign Agricultural Service, United States Department of Agriculture, (2023). </w:t>
      </w:r>
      <w:hyperlink r:id="rId17" w:history="1">
        <w:r w:rsidRPr="004035FE">
          <w:rPr>
            <w:rFonts w:ascii="Arial" w:hAnsi="Arial" w:cs="Arial"/>
            <w:b w:val="0"/>
            <w:bCs w:val="0"/>
            <w:color w:val="0070C0"/>
            <w:sz w:val="20"/>
            <w:szCs w:val="20"/>
            <w:u w:val="single"/>
          </w:rPr>
          <w:t>https://fas.usda.gov/data</w:t>
        </w:r>
      </w:hyperlink>
    </w:p>
    <w:p w14:paraId="55BDDF65" w14:textId="77777777" w:rsidR="00950387" w:rsidRPr="004035FE" w:rsidRDefault="00950387" w:rsidP="004035FE">
      <w:pPr>
        <w:spacing w:after="0" w:line="240" w:lineRule="auto"/>
        <w:ind w:left="720" w:hanging="720"/>
        <w:jc w:val="both"/>
        <w:rPr>
          <w:rFonts w:ascii="Arial" w:hAnsi="Arial" w:cs="Arial"/>
          <w:sz w:val="20"/>
          <w:szCs w:val="20"/>
        </w:rPr>
      </w:pPr>
      <w:bookmarkStart w:id="6" w:name="_Hlk185616642"/>
      <w:r w:rsidRPr="004035FE">
        <w:rPr>
          <w:rFonts w:ascii="Arial" w:hAnsi="Arial" w:cs="Arial"/>
          <w:b w:val="0"/>
          <w:bCs w:val="0"/>
          <w:color w:val="auto"/>
          <w:sz w:val="20"/>
          <w:szCs w:val="20"/>
        </w:rPr>
        <w:t xml:space="preserve">Anonymous Indiastat, (2023). </w:t>
      </w:r>
      <w:hyperlink r:id="rId18" w:history="1">
        <w:r w:rsidRPr="004035FE">
          <w:rPr>
            <w:rFonts w:ascii="Arial" w:hAnsi="Arial" w:cs="Arial"/>
            <w:b w:val="0"/>
            <w:bCs w:val="0"/>
            <w:color w:val="0563C1" w:themeColor="hyperlink"/>
            <w:sz w:val="20"/>
            <w:szCs w:val="20"/>
            <w:u w:val="single"/>
          </w:rPr>
          <w:t>https://www.indiastat.com/</w:t>
        </w:r>
      </w:hyperlink>
    </w:p>
    <w:p w14:paraId="39091494" w14:textId="10218478" w:rsidR="0052170B" w:rsidRPr="004035FE" w:rsidRDefault="0052170B" w:rsidP="004035FE">
      <w:pPr>
        <w:spacing w:after="0" w:line="240" w:lineRule="auto"/>
        <w:ind w:left="720" w:hanging="720"/>
        <w:rPr>
          <w:rFonts w:ascii="Arial" w:hAnsi="Arial" w:cs="Arial"/>
          <w:b w:val="0"/>
          <w:bCs w:val="0"/>
          <w:color w:val="auto"/>
          <w:sz w:val="20"/>
          <w:szCs w:val="20"/>
        </w:rPr>
      </w:pPr>
      <w:r w:rsidRPr="004035FE">
        <w:rPr>
          <w:rFonts w:ascii="Arial" w:hAnsi="Arial" w:cs="Arial"/>
          <w:b w:val="0"/>
          <w:bCs w:val="0"/>
          <w:color w:val="auto"/>
          <w:sz w:val="20"/>
          <w:szCs w:val="20"/>
        </w:rPr>
        <w:t>Anonymous Press Information Bureau (PIB),</w:t>
      </w:r>
      <w:r w:rsidRPr="004035FE">
        <w:rPr>
          <w:rFonts w:ascii="Arial" w:hAnsi="Arial" w:cs="Arial"/>
          <w:color w:val="auto"/>
          <w:sz w:val="20"/>
          <w:szCs w:val="20"/>
        </w:rPr>
        <w:t> </w:t>
      </w:r>
      <w:r w:rsidRPr="004035FE">
        <w:rPr>
          <w:rFonts w:ascii="Arial" w:hAnsi="Arial" w:cs="Arial"/>
          <w:b w:val="0"/>
          <w:bCs w:val="0"/>
          <w:color w:val="auto"/>
          <w:sz w:val="20"/>
          <w:szCs w:val="20"/>
        </w:rPr>
        <w:t xml:space="preserve">(2019) </w:t>
      </w:r>
      <w:hyperlink r:id="rId19" w:history="1">
        <w:r w:rsidRPr="004035FE">
          <w:rPr>
            <w:rStyle w:val="Hyperlink"/>
            <w:rFonts w:ascii="Arial" w:hAnsi="Arial" w:cs="Arial"/>
            <w:b w:val="0"/>
            <w:bCs w:val="0"/>
            <w:sz w:val="20"/>
            <w:szCs w:val="20"/>
          </w:rPr>
          <w:t>https://share.google/kgSfYVtPVQmGoQR6N</w:t>
        </w:r>
      </w:hyperlink>
    </w:p>
    <w:p w14:paraId="7107CF83" w14:textId="6546A6F9" w:rsidR="00D85C17" w:rsidRPr="004035FE" w:rsidRDefault="00D85C17"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rPr>
        <w:t>Anonymous</w:t>
      </w:r>
      <w:r w:rsidR="00E8012B" w:rsidRPr="004035FE">
        <w:rPr>
          <w:rFonts w:ascii="Arial" w:hAnsi="Arial" w:cs="Arial"/>
          <w:b w:val="0"/>
          <w:bCs w:val="0"/>
          <w:color w:val="auto"/>
          <w:sz w:val="20"/>
          <w:szCs w:val="20"/>
        </w:rPr>
        <w:t xml:space="preserve"> Department of Animal Husbandry, (2019)</w:t>
      </w:r>
      <w:r w:rsidRPr="004035FE">
        <w:rPr>
          <w:rFonts w:ascii="Arial" w:hAnsi="Arial" w:cs="Arial"/>
          <w:b w:val="0"/>
          <w:bCs w:val="0"/>
          <w:color w:val="auto"/>
          <w:sz w:val="20"/>
          <w:szCs w:val="20"/>
          <w:lang w:eastAsia="en-IN" w:bidi="mr-IN"/>
        </w:rPr>
        <w:t xml:space="preserve"> </w:t>
      </w:r>
      <w:hyperlink r:id="rId20" w:history="1">
        <w:r w:rsidRPr="004035FE">
          <w:rPr>
            <w:rStyle w:val="Hyperlink"/>
            <w:rFonts w:ascii="Arial" w:hAnsi="Arial" w:cs="Arial"/>
            <w:b w:val="0"/>
            <w:bCs w:val="0"/>
            <w:sz w:val="20"/>
            <w:szCs w:val="20"/>
            <w:lang w:eastAsia="en-IN" w:bidi="mr-IN"/>
          </w:rPr>
          <w:t>https://share.google/DChRaJEzYLOX5zQOR</w:t>
        </w:r>
      </w:hyperlink>
    </w:p>
    <w:p w14:paraId="50CF185E" w14:textId="77777777" w:rsidR="0074576E" w:rsidRPr="004035FE" w:rsidRDefault="0074576E"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 xml:space="preserve">Anonymous United States Department of Agriculture (2021). India - A Thumbs Up for Soybean Meal Imports Possibly (Report No. IN2021-0096). </w:t>
      </w:r>
    </w:p>
    <w:p w14:paraId="68098E32" w14:textId="77777777" w:rsidR="0074576E" w:rsidRPr="004035FE" w:rsidRDefault="0074576E"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 xml:space="preserve">Mahadevaiah, G. S., Ravi, P. C. and </w:t>
      </w:r>
      <w:proofErr w:type="spellStart"/>
      <w:r w:rsidRPr="004035FE">
        <w:rPr>
          <w:rFonts w:ascii="Arial" w:hAnsi="Arial" w:cs="Arial"/>
          <w:b w:val="0"/>
          <w:bCs w:val="0"/>
          <w:color w:val="auto"/>
          <w:sz w:val="20"/>
          <w:szCs w:val="20"/>
          <w:lang w:eastAsia="en-IN" w:bidi="mr-IN"/>
        </w:rPr>
        <w:t>Chengappa</w:t>
      </w:r>
      <w:proofErr w:type="spellEnd"/>
      <w:r w:rsidRPr="004035FE">
        <w:rPr>
          <w:rFonts w:ascii="Arial" w:hAnsi="Arial" w:cs="Arial"/>
          <w:b w:val="0"/>
          <w:bCs w:val="0"/>
          <w:color w:val="auto"/>
          <w:sz w:val="20"/>
          <w:szCs w:val="20"/>
          <w:lang w:eastAsia="en-IN" w:bidi="mr-IN"/>
        </w:rPr>
        <w:t xml:space="preserve">, P. G. (2005). Stability analysis of raw cotton export markets of India – Markov chain approach. </w:t>
      </w:r>
      <w:r w:rsidRPr="004035FE">
        <w:rPr>
          <w:rFonts w:ascii="Arial" w:hAnsi="Arial" w:cs="Arial"/>
          <w:b w:val="0"/>
          <w:bCs w:val="0"/>
          <w:i/>
          <w:iCs/>
          <w:color w:val="auto"/>
          <w:sz w:val="20"/>
          <w:szCs w:val="20"/>
          <w:lang w:eastAsia="en-IN" w:bidi="mr-IN"/>
        </w:rPr>
        <w:t>Agricultural Economics Research Review</w:t>
      </w:r>
      <w:r w:rsidRPr="004035FE">
        <w:rPr>
          <w:rFonts w:ascii="Arial" w:hAnsi="Arial" w:cs="Arial"/>
          <w:b w:val="0"/>
          <w:bCs w:val="0"/>
          <w:color w:val="auto"/>
          <w:sz w:val="20"/>
          <w:szCs w:val="20"/>
          <w:lang w:eastAsia="en-IN" w:bidi="mr-IN"/>
        </w:rPr>
        <w:t xml:space="preserve">, </w:t>
      </w:r>
      <w:r w:rsidRPr="004035FE">
        <w:rPr>
          <w:rFonts w:ascii="Arial" w:hAnsi="Arial" w:cs="Arial"/>
          <w:color w:val="auto"/>
          <w:sz w:val="20"/>
          <w:szCs w:val="20"/>
          <w:lang w:eastAsia="en-IN" w:bidi="mr-IN"/>
        </w:rPr>
        <w:t>18</w:t>
      </w:r>
      <w:r w:rsidRPr="004035FE">
        <w:rPr>
          <w:rFonts w:ascii="Arial" w:hAnsi="Arial" w:cs="Arial"/>
          <w:b w:val="0"/>
          <w:bCs w:val="0"/>
          <w:color w:val="auto"/>
          <w:sz w:val="20"/>
          <w:szCs w:val="20"/>
          <w:lang w:eastAsia="en-IN" w:bidi="mr-IN"/>
        </w:rPr>
        <w:t xml:space="preserve">(2), 253-259. </w:t>
      </w:r>
    </w:p>
    <w:p w14:paraId="794FE0C1" w14:textId="6E0C46EB" w:rsidR="00C3177B" w:rsidRPr="004035FE" w:rsidRDefault="00C3177B"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Reddy, D. (2008). Futures trade, export and direction of trade in Soya: An econometric analysis (Unpublished master's thesis). University of Agricultural Sciences, Dharwad, Karnataka, India.</w:t>
      </w:r>
    </w:p>
    <w:p w14:paraId="3240DC4C" w14:textId="77777777" w:rsidR="00130D85" w:rsidRPr="004035FE" w:rsidRDefault="00130D85"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Sharma, P., Patel, R. M. and Srivastava, S. K. (2014). Comparative advantage of Indian soymeal vis-à-vis major exporters. </w:t>
      </w:r>
      <w:r w:rsidRPr="004035FE">
        <w:rPr>
          <w:rFonts w:ascii="Arial" w:hAnsi="Arial" w:cs="Arial"/>
          <w:b w:val="0"/>
          <w:bCs w:val="0"/>
          <w:i/>
          <w:iCs/>
          <w:color w:val="auto"/>
          <w:sz w:val="20"/>
          <w:szCs w:val="20"/>
          <w:lang w:eastAsia="en-IN" w:bidi="mr-IN"/>
        </w:rPr>
        <w:t>Soybean Research</w:t>
      </w:r>
      <w:r w:rsidRPr="004035FE">
        <w:rPr>
          <w:rFonts w:ascii="Arial" w:hAnsi="Arial" w:cs="Arial"/>
          <w:b w:val="0"/>
          <w:bCs w:val="0"/>
          <w:color w:val="auto"/>
          <w:sz w:val="20"/>
          <w:szCs w:val="20"/>
          <w:lang w:eastAsia="en-IN" w:bidi="mr-IN"/>
        </w:rPr>
        <w:t>, </w:t>
      </w:r>
      <w:r w:rsidRPr="004035FE">
        <w:rPr>
          <w:rFonts w:ascii="Arial" w:hAnsi="Arial" w:cs="Arial"/>
          <w:color w:val="auto"/>
          <w:sz w:val="20"/>
          <w:szCs w:val="20"/>
          <w:lang w:eastAsia="en-IN" w:bidi="mr-IN"/>
        </w:rPr>
        <w:t>12</w:t>
      </w:r>
      <w:r w:rsidRPr="004035FE">
        <w:rPr>
          <w:rFonts w:ascii="Arial" w:hAnsi="Arial" w:cs="Arial"/>
          <w:b w:val="0"/>
          <w:bCs w:val="0"/>
          <w:color w:val="auto"/>
          <w:sz w:val="20"/>
          <w:szCs w:val="20"/>
          <w:lang w:eastAsia="en-IN" w:bidi="mr-IN"/>
        </w:rPr>
        <w:t>(1), 129-143.</w:t>
      </w:r>
    </w:p>
    <w:bookmarkEnd w:id="6"/>
    <w:p w14:paraId="3B286C23" w14:textId="77777777" w:rsidR="00130D85" w:rsidRPr="004035FE" w:rsidRDefault="00130D85" w:rsidP="004035FE">
      <w:pPr>
        <w:spacing w:after="0" w:line="240" w:lineRule="auto"/>
        <w:ind w:left="720" w:hanging="720"/>
        <w:jc w:val="both"/>
        <w:rPr>
          <w:rFonts w:ascii="Arial" w:hAnsi="Arial" w:cs="Arial"/>
          <w:b w:val="0"/>
          <w:bCs w:val="0"/>
          <w:color w:val="auto"/>
          <w:sz w:val="20"/>
          <w:szCs w:val="20"/>
          <w:lang w:eastAsia="en-IN" w:bidi="mr-IN"/>
        </w:rPr>
      </w:pPr>
      <w:r w:rsidRPr="004035FE">
        <w:rPr>
          <w:rFonts w:ascii="Arial" w:hAnsi="Arial" w:cs="Arial"/>
          <w:b w:val="0"/>
          <w:bCs w:val="0"/>
          <w:color w:val="auto"/>
          <w:sz w:val="20"/>
          <w:szCs w:val="20"/>
          <w:lang w:eastAsia="en-IN" w:bidi="mr-IN"/>
        </w:rPr>
        <w:t xml:space="preserve">Chaturvedi, P., </w:t>
      </w:r>
      <w:proofErr w:type="spellStart"/>
      <w:r w:rsidRPr="004035FE">
        <w:rPr>
          <w:rFonts w:ascii="Arial" w:hAnsi="Arial" w:cs="Arial"/>
          <w:b w:val="0"/>
          <w:bCs w:val="0"/>
          <w:color w:val="auto"/>
          <w:sz w:val="20"/>
          <w:szCs w:val="20"/>
          <w:lang w:eastAsia="en-IN" w:bidi="mr-IN"/>
        </w:rPr>
        <w:t>Nahatakar</w:t>
      </w:r>
      <w:proofErr w:type="spellEnd"/>
      <w:r w:rsidRPr="004035FE">
        <w:rPr>
          <w:rFonts w:ascii="Arial" w:hAnsi="Arial" w:cs="Arial"/>
          <w:b w:val="0"/>
          <w:bCs w:val="0"/>
          <w:color w:val="auto"/>
          <w:sz w:val="20"/>
          <w:szCs w:val="20"/>
          <w:lang w:eastAsia="en-IN" w:bidi="mr-IN"/>
        </w:rPr>
        <w:t xml:space="preserve">, S. B. and Rajput, A. (2023). Dynamics of export of soy meal from India. </w:t>
      </w:r>
      <w:r w:rsidRPr="004035FE">
        <w:rPr>
          <w:rFonts w:ascii="Arial" w:hAnsi="Arial" w:cs="Arial"/>
          <w:b w:val="0"/>
          <w:bCs w:val="0"/>
          <w:i/>
          <w:iCs/>
          <w:color w:val="auto"/>
          <w:sz w:val="20"/>
          <w:szCs w:val="20"/>
          <w:lang w:eastAsia="en-IN" w:bidi="mr-IN"/>
        </w:rPr>
        <w:t>Current Agriculture Research Journal</w:t>
      </w:r>
      <w:r w:rsidRPr="004035FE">
        <w:rPr>
          <w:rFonts w:ascii="Arial" w:hAnsi="Arial" w:cs="Arial"/>
          <w:b w:val="0"/>
          <w:bCs w:val="0"/>
          <w:color w:val="auto"/>
          <w:sz w:val="20"/>
          <w:szCs w:val="20"/>
          <w:lang w:eastAsia="en-IN" w:bidi="mr-IN"/>
        </w:rPr>
        <w:t xml:space="preserve">, </w:t>
      </w:r>
      <w:r w:rsidRPr="004035FE">
        <w:rPr>
          <w:rFonts w:ascii="Arial" w:hAnsi="Arial" w:cs="Arial"/>
          <w:color w:val="auto"/>
          <w:sz w:val="20"/>
          <w:szCs w:val="20"/>
          <w:lang w:eastAsia="en-IN" w:bidi="mr-IN"/>
        </w:rPr>
        <w:t>11</w:t>
      </w:r>
      <w:r w:rsidRPr="004035FE">
        <w:rPr>
          <w:rFonts w:ascii="Arial" w:hAnsi="Arial" w:cs="Arial"/>
          <w:b w:val="0"/>
          <w:bCs w:val="0"/>
          <w:color w:val="auto"/>
          <w:sz w:val="20"/>
          <w:szCs w:val="20"/>
          <w:lang w:eastAsia="en-IN" w:bidi="mr-IN"/>
        </w:rPr>
        <w:t>(2), 615-624.</w:t>
      </w:r>
    </w:p>
    <w:p w14:paraId="7D330FF9" w14:textId="77777777" w:rsidR="0074576E" w:rsidRPr="004035FE" w:rsidRDefault="0074576E" w:rsidP="004035FE">
      <w:pPr>
        <w:spacing w:after="0" w:line="240" w:lineRule="auto"/>
        <w:ind w:left="720" w:hanging="720"/>
        <w:jc w:val="both"/>
        <w:rPr>
          <w:rFonts w:ascii="Arial" w:hAnsi="Arial" w:cs="Arial"/>
          <w:b w:val="0"/>
          <w:bCs w:val="0"/>
          <w:color w:val="auto"/>
          <w:sz w:val="20"/>
          <w:szCs w:val="20"/>
        </w:rPr>
      </w:pPr>
      <w:r w:rsidRPr="004035FE">
        <w:rPr>
          <w:rFonts w:ascii="Arial" w:hAnsi="Arial" w:cs="Arial"/>
          <w:b w:val="0"/>
          <w:bCs w:val="0"/>
          <w:color w:val="auto"/>
          <w:sz w:val="20"/>
          <w:szCs w:val="20"/>
        </w:rPr>
        <w:t xml:space="preserve">Tejaswi, P. B., Naik, B. K., </w:t>
      </w:r>
      <w:proofErr w:type="spellStart"/>
      <w:r w:rsidRPr="004035FE">
        <w:rPr>
          <w:rFonts w:ascii="Arial" w:hAnsi="Arial" w:cs="Arial"/>
          <w:b w:val="0"/>
          <w:bCs w:val="0"/>
          <w:color w:val="auto"/>
          <w:sz w:val="20"/>
          <w:szCs w:val="20"/>
        </w:rPr>
        <w:t>Kunnal</w:t>
      </w:r>
      <w:proofErr w:type="spellEnd"/>
      <w:r w:rsidRPr="004035FE">
        <w:rPr>
          <w:rFonts w:ascii="Arial" w:hAnsi="Arial" w:cs="Arial"/>
          <w:b w:val="0"/>
          <w:bCs w:val="0"/>
          <w:color w:val="auto"/>
          <w:sz w:val="20"/>
          <w:szCs w:val="20"/>
        </w:rPr>
        <w:t xml:space="preserve">, L. B. and Basavaraj, H. (2006). Direction of trade and changing pattern of Indian coffee exports: An application of Markov chain analysis. </w:t>
      </w:r>
      <w:r w:rsidRPr="004035FE">
        <w:rPr>
          <w:rFonts w:ascii="Arial" w:hAnsi="Arial" w:cs="Arial"/>
          <w:b w:val="0"/>
          <w:bCs w:val="0"/>
          <w:i/>
          <w:iCs/>
          <w:color w:val="auto"/>
          <w:sz w:val="20"/>
          <w:szCs w:val="20"/>
        </w:rPr>
        <w:t>Karnataka Journal of Agricultural Sciences</w:t>
      </w:r>
      <w:r w:rsidRPr="004035FE">
        <w:rPr>
          <w:rFonts w:ascii="Arial" w:hAnsi="Arial" w:cs="Arial"/>
          <w:b w:val="0"/>
          <w:bCs w:val="0"/>
          <w:color w:val="auto"/>
          <w:sz w:val="20"/>
          <w:szCs w:val="20"/>
        </w:rPr>
        <w:t xml:space="preserve">, </w:t>
      </w:r>
      <w:r w:rsidRPr="004035FE">
        <w:rPr>
          <w:rFonts w:ascii="Arial" w:hAnsi="Arial" w:cs="Arial"/>
          <w:color w:val="auto"/>
          <w:sz w:val="20"/>
          <w:szCs w:val="20"/>
        </w:rPr>
        <w:t>19</w:t>
      </w:r>
      <w:r w:rsidRPr="004035FE">
        <w:rPr>
          <w:rFonts w:ascii="Arial" w:hAnsi="Arial" w:cs="Arial"/>
          <w:b w:val="0"/>
          <w:bCs w:val="0"/>
          <w:color w:val="auto"/>
          <w:sz w:val="20"/>
          <w:szCs w:val="20"/>
        </w:rPr>
        <w:t xml:space="preserve">(1), 71-75. </w:t>
      </w:r>
    </w:p>
    <w:p w14:paraId="324805BB" w14:textId="6C30C91B" w:rsidR="009006B8" w:rsidRPr="004035FE" w:rsidRDefault="00130D85" w:rsidP="00DE3B63">
      <w:pPr>
        <w:spacing w:after="0" w:line="240" w:lineRule="auto"/>
        <w:ind w:left="720" w:hanging="720"/>
        <w:jc w:val="both"/>
        <w:rPr>
          <w:rFonts w:ascii="Arial" w:hAnsi="Arial" w:cs="Arial"/>
          <w:sz w:val="20"/>
          <w:szCs w:val="20"/>
        </w:rPr>
      </w:pPr>
      <w:r w:rsidRPr="004035FE">
        <w:rPr>
          <w:rFonts w:ascii="Arial" w:hAnsi="Arial" w:cs="Arial"/>
          <w:b w:val="0"/>
          <w:bCs w:val="0"/>
          <w:color w:val="auto"/>
          <w:sz w:val="20"/>
          <w:szCs w:val="20"/>
        </w:rPr>
        <w:t>Yad</w:t>
      </w:r>
      <w:bookmarkStart w:id="7" w:name="_GoBack"/>
      <w:bookmarkEnd w:id="7"/>
      <w:r w:rsidRPr="004035FE">
        <w:rPr>
          <w:rFonts w:ascii="Arial" w:hAnsi="Arial" w:cs="Arial"/>
          <w:b w:val="0"/>
          <w:bCs w:val="0"/>
          <w:color w:val="auto"/>
          <w:sz w:val="20"/>
          <w:szCs w:val="20"/>
        </w:rPr>
        <w:t>av, J. P. and Deokate, T. B. (2021). External trade performance of Indian soy-meal - A protein supplement of animal feed. Mahatma Phule Krishi Vidyapeeth, Rahuri, Maharashtra.</w:t>
      </w:r>
    </w:p>
    <w:p w14:paraId="4DBF2ABB" w14:textId="64263345" w:rsidR="009006B8" w:rsidRPr="004035FE" w:rsidRDefault="009006B8" w:rsidP="004035FE">
      <w:pPr>
        <w:spacing w:after="0" w:line="240" w:lineRule="auto"/>
        <w:rPr>
          <w:rFonts w:ascii="Arial" w:hAnsi="Arial" w:cs="Arial"/>
          <w:sz w:val="20"/>
          <w:szCs w:val="20"/>
        </w:rPr>
      </w:pPr>
    </w:p>
    <w:sectPr w:rsidR="009006B8" w:rsidRPr="004035FE" w:rsidSect="00E62930">
      <w:pgSz w:w="12240" w:h="15840"/>
      <w:pgMar w:top="567"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41D75" w14:textId="77777777" w:rsidR="00D964B3" w:rsidRDefault="00D964B3" w:rsidP="00E60F02">
      <w:pPr>
        <w:spacing w:after="0" w:line="240" w:lineRule="auto"/>
      </w:pPr>
      <w:r>
        <w:separator/>
      </w:r>
    </w:p>
  </w:endnote>
  <w:endnote w:type="continuationSeparator" w:id="0">
    <w:p w14:paraId="406A9BAC" w14:textId="77777777" w:rsidR="00D964B3" w:rsidRDefault="00D964B3" w:rsidP="00E6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CDF6" w14:textId="77777777" w:rsidR="00E60F02" w:rsidRDefault="00E6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AE45" w14:textId="77777777" w:rsidR="00E60F02" w:rsidRDefault="00E60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EAB3" w14:textId="77777777" w:rsidR="00E60F02" w:rsidRDefault="00E60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DC64" w14:textId="77777777" w:rsidR="00D964B3" w:rsidRDefault="00D964B3" w:rsidP="00E60F02">
      <w:pPr>
        <w:spacing w:after="0" w:line="240" w:lineRule="auto"/>
      </w:pPr>
      <w:r>
        <w:separator/>
      </w:r>
    </w:p>
  </w:footnote>
  <w:footnote w:type="continuationSeparator" w:id="0">
    <w:p w14:paraId="5756DB7C" w14:textId="77777777" w:rsidR="00D964B3" w:rsidRDefault="00D964B3" w:rsidP="00E6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7D5E" w14:textId="2F5D3ABB" w:rsidR="00E60F02" w:rsidRDefault="00D964B3">
    <w:pPr>
      <w:pStyle w:val="Header"/>
    </w:pPr>
    <w:r>
      <w:rPr>
        <w:noProof/>
      </w:rPr>
      <w:pict w14:anchorId="0A95C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96360" o:spid="_x0000_s2050" type="#_x0000_t136" style="position:absolute;margin-left:0;margin-top:0;width:614.65pt;height:68.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969C" w14:textId="255585C1" w:rsidR="00E60F02" w:rsidRDefault="00D964B3">
    <w:pPr>
      <w:pStyle w:val="Header"/>
    </w:pPr>
    <w:r>
      <w:rPr>
        <w:noProof/>
      </w:rPr>
      <w:pict w14:anchorId="48E8C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96361" o:spid="_x0000_s2051" type="#_x0000_t136" style="position:absolute;margin-left:0;margin-top:0;width:614.65pt;height:68.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DBEF" w14:textId="2DE70672" w:rsidR="00E60F02" w:rsidRDefault="00D964B3">
    <w:pPr>
      <w:pStyle w:val="Header"/>
    </w:pPr>
    <w:r>
      <w:rPr>
        <w:noProof/>
      </w:rPr>
      <w:pict w14:anchorId="51AB2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96359" o:spid="_x0000_s2049" type="#_x0000_t136" style="position:absolute;margin-left:0;margin-top:0;width:614.65pt;height:68.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0B6D"/>
    <w:multiLevelType w:val="hybridMultilevel"/>
    <w:tmpl w:val="13BEE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B4B37"/>
    <w:multiLevelType w:val="hybridMultilevel"/>
    <w:tmpl w:val="6A92FD36"/>
    <w:lvl w:ilvl="0" w:tplc="E99A6184">
      <w:start w:val="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F2455"/>
    <w:multiLevelType w:val="hybridMultilevel"/>
    <w:tmpl w:val="90884FEE"/>
    <w:lvl w:ilvl="0" w:tplc="A84022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7C164A"/>
    <w:multiLevelType w:val="hybridMultilevel"/>
    <w:tmpl w:val="A844E826"/>
    <w:lvl w:ilvl="0" w:tplc="0B32E90E">
      <w:start w:val="1"/>
      <w:numFmt w:val="lowerLetter"/>
      <w:lvlText w:val="4.7.%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C616D"/>
    <w:multiLevelType w:val="hybridMultilevel"/>
    <w:tmpl w:val="BDDC563A"/>
    <w:lvl w:ilvl="0" w:tplc="9AFC5052">
      <w:start w:val="1"/>
      <w:numFmt w:val="upperRoman"/>
      <w:lvlText w:val="%1."/>
      <w:lvlJc w:val="left"/>
      <w:pPr>
        <w:ind w:left="21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4C05CC2"/>
    <w:multiLevelType w:val="hybridMultilevel"/>
    <w:tmpl w:val="758A9256"/>
    <w:lvl w:ilvl="0" w:tplc="046E3A1A">
      <w:start w:val="1"/>
      <w:numFmt w:val="decimal"/>
      <w:lvlText w:val="4.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75B3B"/>
    <w:multiLevelType w:val="hybridMultilevel"/>
    <w:tmpl w:val="46D2627A"/>
    <w:lvl w:ilvl="0" w:tplc="099AC170">
      <w:start w:val="1"/>
      <w:numFmt w:val="lowerLetter"/>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A33787"/>
    <w:multiLevelType w:val="hybridMultilevel"/>
    <w:tmpl w:val="E654BCF0"/>
    <w:lvl w:ilvl="0" w:tplc="E99A6184">
      <w:start w:val="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D2FC9"/>
    <w:multiLevelType w:val="hybridMultilevel"/>
    <w:tmpl w:val="062884F6"/>
    <w:lvl w:ilvl="0" w:tplc="FA040E46">
      <w:start w:val="1"/>
      <w:numFmt w:val="decimal"/>
      <w:lvlText w:val="Table 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9E4"/>
    <w:multiLevelType w:val="hybridMultilevel"/>
    <w:tmpl w:val="1CD2E56E"/>
    <w:lvl w:ilvl="0" w:tplc="7FCC2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C75766"/>
    <w:multiLevelType w:val="hybridMultilevel"/>
    <w:tmpl w:val="79F64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42287"/>
    <w:multiLevelType w:val="hybridMultilevel"/>
    <w:tmpl w:val="9AD8BFDE"/>
    <w:lvl w:ilvl="0" w:tplc="CAD4E622">
      <w:start w:val="1"/>
      <w:numFmt w:val="decimal"/>
      <w:lvlText w:val="4.%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840E6"/>
    <w:multiLevelType w:val="hybridMultilevel"/>
    <w:tmpl w:val="D444DBF8"/>
    <w:lvl w:ilvl="0" w:tplc="4C1C5192">
      <w:start w:val="102"/>
      <w:numFmt w:val="decimal"/>
      <w:lvlText w:val="Table 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92F95"/>
    <w:multiLevelType w:val="hybridMultilevel"/>
    <w:tmpl w:val="67348B22"/>
    <w:lvl w:ilvl="0" w:tplc="8FD098C0">
      <w:start w:val="185"/>
      <w:numFmt w:val="decimal"/>
      <w:lvlText w:val="Table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C351C"/>
    <w:multiLevelType w:val="hybridMultilevel"/>
    <w:tmpl w:val="61F0AB02"/>
    <w:lvl w:ilvl="0" w:tplc="CAD4E622">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62122"/>
    <w:multiLevelType w:val="hybridMultilevel"/>
    <w:tmpl w:val="BEFEAB32"/>
    <w:lvl w:ilvl="0" w:tplc="3A82F810">
      <w:start w:val="125"/>
      <w:numFmt w:val="decimal"/>
      <w:lvlText w:val="Table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30855"/>
    <w:multiLevelType w:val="hybridMultilevel"/>
    <w:tmpl w:val="C51C46E2"/>
    <w:lvl w:ilvl="0" w:tplc="3F2CE506">
      <w:start w:val="1"/>
      <w:numFmt w:val="lowerLetter"/>
      <w:lvlText w:val="4.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6079D"/>
    <w:multiLevelType w:val="hybridMultilevel"/>
    <w:tmpl w:val="4614D818"/>
    <w:lvl w:ilvl="0" w:tplc="42345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94A0A"/>
    <w:multiLevelType w:val="hybridMultilevel"/>
    <w:tmpl w:val="46B4D15A"/>
    <w:lvl w:ilvl="0" w:tplc="05DE7BEE">
      <w:start w:val="1"/>
      <w:numFmt w:val="decimal"/>
      <w:lvlText w:val="4.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F1ADF"/>
    <w:multiLevelType w:val="hybridMultilevel"/>
    <w:tmpl w:val="3654BB96"/>
    <w:lvl w:ilvl="0" w:tplc="9AFC5052">
      <w:start w:val="1"/>
      <w:numFmt w:val="upperRoman"/>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224F0E"/>
    <w:multiLevelType w:val="hybridMultilevel"/>
    <w:tmpl w:val="0DC25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324A0"/>
    <w:multiLevelType w:val="hybridMultilevel"/>
    <w:tmpl w:val="A7EEDF64"/>
    <w:lvl w:ilvl="0" w:tplc="938616C4">
      <w:start w:val="3"/>
      <w:numFmt w:val="decimal"/>
      <w:lvlText w:val="Table 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24592"/>
    <w:multiLevelType w:val="hybridMultilevel"/>
    <w:tmpl w:val="62249CD4"/>
    <w:lvl w:ilvl="0" w:tplc="18D036AE">
      <w:start w:val="95"/>
      <w:numFmt w:val="decimal"/>
      <w:lvlText w:val="Table 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C0DCF"/>
    <w:multiLevelType w:val="hybridMultilevel"/>
    <w:tmpl w:val="7B40E5CA"/>
    <w:lvl w:ilvl="0" w:tplc="E75EAAC4">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B7318"/>
    <w:multiLevelType w:val="hybridMultilevel"/>
    <w:tmpl w:val="50D8E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4D6B"/>
    <w:multiLevelType w:val="hybridMultilevel"/>
    <w:tmpl w:val="B3680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B4331"/>
    <w:multiLevelType w:val="hybridMultilevel"/>
    <w:tmpl w:val="BEA09F26"/>
    <w:lvl w:ilvl="0" w:tplc="485EB358">
      <w:start w:val="4"/>
      <w:numFmt w:val="decimal"/>
      <w:lvlText w:val="Table 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92534"/>
    <w:multiLevelType w:val="hybridMultilevel"/>
    <w:tmpl w:val="4F8E696E"/>
    <w:lvl w:ilvl="0" w:tplc="BA24A912">
      <w:start w:val="1"/>
      <w:numFmt w:val="decimal"/>
      <w:lvlText w:val="4.2.7.%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B2408"/>
    <w:multiLevelType w:val="hybridMultilevel"/>
    <w:tmpl w:val="A41C4364"/>
    <w:lvl w:ilvl="0" w:tplc="CCD0C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F45E03"/>
    <w:multiLevelType w:val="hybridMultilevel"/>
    <w:tmpl w:val="88DC00D2"/>
    <w:lvl w:ilvl="0" w:tplc="F57C5C64">
      <w:start w:val="116"/>
      <w:numFmt w:val="decimal"/>
      <w:lvlText w:val="Table 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46DE"/>
    <w:multiLevelType w:val="hybridMultilevel"/>
    <w:tmpl w:val="0A84E912"/>
    <w:lvl w:ilvl="0" w:tplc="A6B4CFAE">
      <w:start w:val="1"/>
      <w:numFmt w:val="decimal"/>
      <w:lvlText w:val="4.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5"/>
  </w:num>
  <w:num w:numId="4">
    <w:abstractNumId w:val="8"/>
  </w:num>
  <w:num w:numId="5">
    <w:abstractNumId w:val="14"/>
  </w:num>
  <w:num w:numId="6">
    <w:abstractNumId w:val="11"/>
  </w:num>
  <w:num w:numId="7">
    <w:abstractNumId w:val="22"/>
  </w:num>
  <w:num w:numId="8">
    <w:abstractNumId w:val="27"/>
  </w:num>
  <w:num w:numId="9">
    <w:abstractNumId w:val="12"/>
  </w:num>
  <w:num w:numId="10">
    <w:abstractNumId w:val="5"/>
  </w:num>
  <w:num w:numId="11">
    <w:abstractNumId w:val="29"/>
  </w:num>
  <w:num w:numId="12">
    <w:abstractNumId w:val="18"/>
  </w:num>
  <w:num w:numId="13">
    <w:abstractNumId w:val="15"/>
  </w:num>
  <w:num w:numId="14">
    <w:abstractNumId w:val="30"/>
  </w:num>
  <w:num w:numId="15">
    <w:abstractNumId w:val="16"/>
  </w:num>
  <w:num w:numId="16">
    <w:abstractNumId w:val="13"/>
  </w:num>
  <w:num w:numId="17">
    <w:abstractNumId w:val="21"/>
  </w:num>
  <w:num w:numId="18">
    <w:abstractNumId w:val="26"/>
  </w:num>
  <w:num w:numId="19">
    <w:abstractNumId w:val="3"/>
  </w:num>
  <w:num w:numId="20">
    <w:abstractNumId w:val="7"/>
  </w:num>
  <w:num w:numId="21">
    <w:abstractNumId w:val="1"/>
  </w:num>
  <w:num w:numId="22">
    <w:abstractNumId w:val="24"/>
  </w:num>
  <w:num w:numId="23">
    <w:abstractNumId w:val="20"/>
  </w:num>
  <w:num w:numId="24">
    <w:abstractNumId w:val="28"/>
  </w:num>
  <w:num w:numId="25">
    <w:abstractNumId w:val="1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01"/>
    <w:rsid w:val="00002D9B"/>
    <w:rsid w:val="00005524"/>
    <w:rsid w:val="00024C39"/>
    <w:rsid w:val="000350B4"/>
    <w:rsid w:val="00062A78"/>
    <w:rsid w:val="00067E0B"/>
    <w:rsid w:val="000A6517"/>
    <w:rsid w:val="000C2D8D"/>
    <w:rsid w:val="000C5BE2"/>
    <w:rsid w:val="00112914"/>
    <w:rsid w:val="001162C2"/>
    <w:rsid w:val="001211BF"/>
    <w:rsid w:val="00127B58"/>
    <w:rsid w:val="00130D85"/>
    <w:rsid w:val="00152F48"/>
    <w:rsid w:val="00167C94"/>
    <w:rsid w:val="00183A34"/>
    <w:rsid w:val="001B06EE"/>
    <w:rsid w:val="001B0809"/>
    <w:rsid w:val="001C04A2"/>
    <w:rsid w:val="001D3396"/>
    <w:rsid w:val="001D4981"/>
    <w:rsid w:val="001F3E8A"/>
    <w:rsid w:val="001F6215"/>
    <w:rsid w:val="00204A99"/>
    <w:rsid w:val="002343DF"/>
    <w:rsid w:val="00235089"/>
    <w:rsid w:val="002814AC"/>
    <w:rsid w:val="002822E2"/>
    <w:rsid w:val="00290286"/>
    <w:rsid w:val="002A615F"/>
    <w:rsid w:val="002F34B4"/>
    <w:rsid w:val="002F45D0"/>
    <w:rsid w:val="00302C77"/>
    <w:rsid w:val="00314378"/>
    <w:rsid w:val="0031467E"/>
    <w:rsid w:val="003203CE"/>
    <w:rsid w:val="00322DD0"/>
    <w:rsid w:val="00327F75"/>
    <w:rsid w:val="00350DFD"/>
    <w:rsid w:val="00363663"/>
    <w:rsid w:val="00374032"/>
    <w:rsid w:val="003835DC"/>
    <w:rsid w:val="00396AD1"/>
    <w:rsid w:val="003C653D"/>
    <w:rsid w:val="003D6C78"/>
    <w:rsid w:val="003E37DE"/>
    <w:rsid w:val="003F12E4"/>
    <w:rsid w:val="004035FE"/>
    <w:rsid w:val="00404203"/>
    <w:rsid w:val="004203BE"/>
    <w:rsid w:val="00425331"/>
    <w:rsid w:val="004362FC"/>
    <w:rsid w:val="0045415D"/>
    <w:rsid w:val="004A16C0"/>
    <w:rsid w:val="004A40FF"/>
    <w:rsid w:val="004C1BA5"/>
    <w:rsid w:val="004D4C78"/>
    <w:rsid w:val="004E7DFE"/>
    <w:rsid w:val="0052170B"/>
    <w:rsid w:val="005228DC"/>
    <w:rsid w:val="00535D1E"/>
    <w:rsid w:val="005402F2"/>
    <w:rsid w:val="00547FD9"/>
    <w:rsid w:val="00560314"/>
    <w:rsid w:val="00561391"/>
    <w:rsid w:val="00583C11"/>
    <w:rsid w:val="00586273"/>
    <w:rsid w:val="005C3CA0"/>
    <w:rsid w:val="005C79C5"/>
    <w:rsid w:val="005C7EBD"/>
    <w:rsid w:val="005D4F28"/>
    <w:rsid w:val="005E68CD"/>
    <w:rsid w:val="005F0057"/>
    <w:rsid w:val="0061507A"/>
    <w:rsid w:val="00657839"/>
    <w:rsid w:val="00666558"/>
    <w:rsid w:val="0069266B"/>
    <w:rsid w:val="00694F40"/>
    <w:rsid w:val="006A5737"/>
    <w:rsid w:val="006B398C"/>
    <w:rsid w:val="006B6AAC"/>
    <w:rsid w:val="006D3A1B"/>
    <w:rsid w:val="006D66DD"/>
    <w:rsid w:val="006E47D7"/>
    <w:rsid w:val="00707AE8"/>
    <w:rsid w:val="007220BB"/>
    <w:rsid w:val="00723611"/>
    <w:rsid w:val="0074576E"/>
    <w:rsid w:val="007551BB"/>
    <w:rsid w:val="007812AD"/>
    <w:rsid w:val="007A3614"/>
    <w:rsid w:val="007B3A72"/>
    <w:rsid w:val="007B6FD9"/>
    <w:rsid w:val="007C5F44"/>
    <w:rsid w:val="007D017E"/>
    <w:rsid w:val="007D756B"/>
    <w:rsid w:val="007E3837"/>
    <w:rsid w:val="007E70C6"/>
    <w:rsid w:val="008008C9"/>
    <w:rsid w:val="00807D36"/>
    <w:rsid w:val="008244D0"/>
    <w:rsid w:val="00851E33"/>
    <w:rsid w:val="008536A5"/>
    <w:rsid w:val="008B0E2E"/>
    <w:rsid w:val="008B1029"/>
    <w:rsid w:val="008C1E33"/>
    <w:rsid w:val="008F2187"/>
    <w:rsid w:val="009006B8"/>
    <w:rsid w:val="00933705"/>
    <w:rsid w:val="0094515C"/>
    <w:rsid w:val="0094605E"/>
    <w:rsid w:val="00950387"/>
    <w:rsid w:val="00953ACE"/>
    <w:rsid w:val="00954F86"/>
    <w:rsid w:val="0099131B"/>
    <w:rsid w:val="009C0A5C"/>
    <w:rsid w:val="009D1B0B"/>
    <w:rsid w:val="009E0A5F"/>
    <w:rsid w:val="009F10CA"/>
    <w:rsid w:val="00A16D2F"/>
    <w:rsid w:val="00A554D6"/>
    <w:rsid w:val="00A606EB"/>
    <w:rsid w:val="00A62D1D"/>
    <w:rsid w:val="00AA470D"/>
    <w:rsid w:val="00AE1C2E"/>
    <w:rsid w:val="00B17B56"/>
    <w:rsid w:val="00B23C6F"/>
    <w:rsid w:val="00B26C96"/>
    <w:rsid w:val="00B86825"/>
    <w:rsid w:val="00B92B96"/>
    <w:rsid w:val="00B94BB3"/>
    <w:rsid w:val="00BA44E4"/>
    <w:rsid w:val="00BD27D7"/>
    <w:rsid w:val="00BE780D"/>
    <w:rsid w:val="00C012D0"/>
    <w:rsid w:val="00C20338"/>
    <w:rsid w:val="00C26F36"/>
    <w:rsid w:val="00C3177B"/>
    <w:rsid w:val="00C32B17"/>
    <w:rsid w:val="00C339FF"/>
    <w:rsid w:val="00C36154"/>
    <w:rsid w:val="00C367DF"/>
    <w:rsid w:val="00C6246C"/>
    <w:rsid w:val="00C75DAA"/>
    <w:rsid w:val="00C84D30"/>
    <w:rsid w:val="00CC480E"/>
    <w:rsid w:val="00CE6B45"/>
    <w:rsid w:val="00CF3469"/>
    <w:rsid w:val="00CF5574"/>
    <w:rsid w:val="00D5479D"/>
    <w:rsid w:val="00D71F78"/>
    <w:rsid w:val="00D7250F"/>
    <w:rsid w:val="00D75644"/>
    <w:rsid w:val="00D77A4C"/>
    <w:rsid w:val="00D85C17"/>
    <w:rsid w:val="00D91C88"/>
    <w:rsid w:val="00D964B3"/>
    <w:rsid w:val="00DA0BA8"/>
    <w:rsid w:val="00DB75C8"/>
    <w:rsid w:val="00DC0A04"/>
    <w:rsid w:val="00DE3B63"/>
    <w:rsid w:val="00DE3FAA"/>
    <w:rsid w:val="00E1558F"/>
    <w:rsid w:val="00E15940"/>
    <w:rsid w:val="00E256E8"/>
    <w:rsid w:val="00E3020A"/>
    <w:rsid w:val="00E3762C"/>
    <w:rsid w:val="00E54EFE"/>
    <w:rsid w:val="00E60F02"/>
    <w:rsid w:val="00E62930"/>
    <w:rsid w:val="00E6753A"/>
    <w:rsid w:val="00E8012B"/>
    <w:rsid w:val="00E91B61"/>
    <w:rsid w:val="00E95358"/>
    <w:rsid w:val="00ED2290"/>
    <w:rsid w:val="00EE24EF"/>
    <w:rsid w:val="00EE310F"/>
    <w:rsid w:val="00EF43F6"/>
    <w:rsid w:val="00F01901"/>
    <w:rsid w:val="00F12AD7"/>
    <w:rsid w:val="00F2295E"/>
    <w:rsid w:val="00F27F9B"/>
    <w:rsid w:val="00F33591"/>
    <w:rsid w:val="00F9670A"/>
    <w:rsid w:val="00FC0280"/>
    <w:rsid w:val="00FE23E1"/>
    <w:rsid w:val="00FE6E89"/>
    <w:rsid w:val="00FE6F0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98733"/>
  <w15:chartTrackingRefBased/>
  <w15:docId w15:val="{C9133C78-DF7F-46BA-AB71-320284A9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469"/>
    <w:rPr>
      <w:rFonts w:ascii="Times New Roman" w:hAnsi="Times New Roman" w:cs="Times New Roman"/>
      <w:b/>
      <w:bCs/>
      <w:color w:val="000000" w:themeColor="text1"/>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69"/>
    <w:pPr>
      <w:ind w:left="720"/>
      <w:contextualSpacing/>
    </w:pPr>
  </w:style>
  <w:style w:type="paragraph" w:customStyle="1" w:styleId="Default">
    <w:name w:val="Default"/>
    <w:rsid w:val="00CF3469"/>
    <w:pPr>
      <w:autoSpaceDE w:val="0"/>
      <w:autoSpaceDN w:val="0"/>
      <w:adjustRightInd w:val="0"/>
      <w:spacing w:after="0" w:line="240" w:lineRule="auto"/>
    </w:pPr>
    <w:rPr>
      <w:rFonts w:ascii="Times New Roman" w:hAnsi="Times New Roman" w:cs="Times New Roman"/>
      <w:b/>
      <w:bCs/>
      <w:color w:val="000000"/>
      <w:sz w:val="24"/>
      <w:szCs w:val="24"/>
      <w:lang w:bidi="mr-IN"/>
      <w14:ligatures w14:val="standardContextual"/>
    </w:rPr>
  </w:style>
  <w:style w:type="table" w:customStyle="1" w:styleId="TableGrid1">
    <w:name w:val="Table Grid1"/>
    <w:basedOn w:val="TableNormal"/>
    <w:next w:val="TableGrid"/>
    <w:uiPriority w:val="39"/>
    <w:rsid w:val="00583C1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3C11"/>
    <w:pPr>
      <w:spacing w:after="0" w:line="240" w:lineRule="auto"/>
    </w:pPr>
    <w:rPr>
      <w:color w:val="000000"/>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4xyr0">
    <w:name w:val="xs4xyr0"/>
    <w:basedOn w:val="DefaultParagraphFont"/>
    <w:rsid w:val="006B398C"/>
  </w:style>
  <w:style w:type="character" w:styleId="Hyperlink">
    <w:name w:val="Hyperlink"/>
    <w:basedOn w:val="DefaultParagraphFont"/>
    <w:uiPriority w:val="99"/>
    <w:unhideWhenUsed/>
    <w:rsid w:val="00B86825"/>
    <w:rPr>
      <w:color w:val="0563C1" w:themeColor="hyperlink"/>
      <w:u w:val="single"/>
    </w:rPr>
  </w:style>
  <w:style w:type="character" w:styleId="UnresolvedMention">
    <w:name w:val="Unresolved Mention"/>
    <w:basedOn w:val="DefaultParagraphFont"/>
    <w:uiPriority w:val="99"/>
    <w:semiHidden/>
    <w:unhideWhenUsed/>
    <w:rsid w:val="00B86825"/>
    <w:rPr>
      <w:color w:val="605E5C"/>
      <w:shd w:val="clear" w:color="auto" w:fill="E1DFDD"/>
    </w:rPr>
  </w:style>
  <w:style w:type="character" w:styleId="FollowedHyperlink">
    <w:name w:val="FollowedHyperlink"/>
    <w:basedOn w:val="DefaultParagraphFont"/>
    <w:uiPriority w:val="99"/>
    <w:semiHidden/>
    <w:unhideWhenUsed/>
    <w:rsid w:val="0052170B"/>
    <w:rPr>
      <w:color w:val="954F72" w:themeColor="followedHyperlink"/>
      <w:u w:val="single"/>
    </w:rPr>
  </w:style>
  <w:style w:type="paragraph" w:styleId="Header">
    <w:name w:val="header"/>
    <w:basedOn w:val="Normal"/>
    <w:link w:val="HeaderChar"/>
    <w:uiPriority w:val="99"/>
    <w:unhideWhenUsed/>
    <w:rsid w:val="00E60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F02"/>
    <w:rPr>
      <w:rFonts w:ascii="Times New Roman" w:hAnsi="Times New Roman" w:cs="Times New Roman"/>
      <w:b/>
      <w:bCs/>
      <w:color w:val="000000" w:themeColor="text1"/>
      <w:kern w:val="2"/>
      <w:sz w:val="24"/>
      <w:szCs w:val="24"/>
      <w14:ligatures w14:val="standardContextual"/>
    </w:rPr>
  </w:style>
  <w:style w:type="paragraph" w:styleId="Footer">
    <w:name w:val="footer"/>
    <w:basedOn w:val="Normal"/>
    <w:link w:val="FooterChar"/>
    <w:uiPriority w:val="99"/>
    <w:unhideWhenUsed/>
    <w:rsid w:val="00E6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F02"/>
    <w:rPr>
      <w:rFonts w:ascii="Times New Roman" w:hAnsi="Times New Roman" w:cs="Times New Roman"/>
      <w:b/>
      <w:bCs/>
      <w:color w:val="000000" w:themeColor="text1"/>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7140">
      <w:bodyDiv w:val="1"/>
      <w:marLeft w:val="0"/>
      <w:marRight w:val="0"/>
      <w:marTop w:val="0"/>
      <w:marBottom w:val="0"/>
      <w:divBdr>
        <w:top w:val="none" w:sz="0" w:space="0" w:color="auto"/>
        <w:left w:val="none" w:sz="0" w:space="0" w:color="auto"/>
        <w:bottom w:val="none" w:sz="0" w:space="0" w:color="auto"/>
        <w:right w:val="none" w:sz="0" w:space="0" w:color="auto"/>
      </w:divBdr>
      <w:divsChild>
        <w:div w:id="1534728587">
          <w:marLeft w:val="0"/>
          <w:marRight w:val="0"/>
          <w:marTop w:val="0"/>
          <w:marBottom w:val="0"/>
          <w:divBdr>
            <w:top w:val="none" w:sz="0" w:space="0" w:color="auto"/>
            <w:left w:val="none" w:sz="0" w:space="0" w:color="auto"/>
            <w:bottom w:val="none" w:sz="0" w:space="0" w:color="auto"/>
            <w:right w:val="none" w:sz="0" w:space="0" w:color="auto"/>
          </w:divBdr>
          <w:divsChild>
            <w:div w:id="1466194639">
              <w:marLeft w:val="0"/>
              <w:marRight w:val="0"/>
              <w:marTop w:val="0"/>
              <w:marBottom w:val="0"/>
              <w:divBdr>
                <w:top w:val="none" w:sz="0" w:space="0" w:color="auto"/>
                <w:left w:val="none" w:sz="0" w:space="0" w:color="auto"/>
                <w:bottom w:val="none" w:sz="0" w:space="0" w:color="auto"/>
                <w:right w:val="none" w:sz="0" w:space="0" w:color="auto"/>
              </w:divBdr>
              <w:divsChild>
                <w:div w:id="2032871516">
                  <w:marLeft w:val="0"/>
                  <w:marRight w:val="0"/>
                  <w:marTop w:val="0"/>
                  <w:marBottom w:val="0"/>
                  <w:divBdr>
                    <w:top w:val="none" w:sz="0" w:space="0" w:color="auto"/>
                    <w:left w:val="none" w:sz="0" w:space="0" w:color="auto"/>
                    <w:bottom w:val="none" w:sz="0" w:space="0" w:color="auto"/>
                    <w:right w:val="none" w:sz="0" w:space="0" w:color="auto"/>
                  </w:divBdr>
                  <w:divsChild>
                    <w:div w:id="151799512">
                      <w:marLeft w:val="0"/>
                      <w:marRight w:val="0"/>
                      <w:marTop w:val="0"/>
                      <w:marBottom w:val="0"/>
                      <w:divBdr>
                        <w:top w:val="none" w:sz="0" w:space="0" w:color="auto"/>
                        <w:left w:val="none" w:sz="0" w:space="0" w:color="auto"/>
                        <w:bottom w:val="none" w:sz="0" w:space="0" w:color="auto"/>
                        <w:right w:val="none" w:sz="0" w:space="0" w:color="auto"/>
                      </w:divBdr>
                      <w:divsChild>
                        <w:div w:id="35205267">
                          <w:marLeft w:val="0"/>
                          <w:marRight w:val="0"/>
                          <w:marTop w:val="0"/>
                          <w:marBottom w:val="0"/>
                          <w:divBdr>
                            <w:top w:val="none" w:sz="0" w:space="0" w:color="auto"/>
                            <w:left w:val="none" w:sz="0" w:space="0" w:color="auto"/>
                            <w:bottom w:val="none" w:sz="0" w:space="0" w:color="auto"/>
                            <w:right w:val="none" w:sz="0" w:space="0" w:color="auto"/>
                          </w:divBdr>
                          <w:divsChild>
                            <w:div w:id="2074809425">
                              <w:marLeft w:val="0"/>
                              <w:marRight w:val="0"/>
                              <w:marTop w:val="0"/>
                              <w:marBottom w:val="0"/>
                              <w:divBdr>
                                <w:top w:val="none" w:sz="0" w:space="0" w:color="auto"/>
                                <w:left w:val="none" w:sz="0" w:space="0" w:color="auto"/>
                                <w:bottom w:val="none" w:sz="0" w:space="0" w:color="auto"/>
                                <w:right w:val="none" w:sz="0" w:space="0" w:color="auto"/>
                              </w:divBdr>
                              <w:divsChild>
                                <w:div w:id="291785119">
                                  <w:marLeft w:val="0"/>
                                  <w:marRight w:val="0"/>
                                  <w:marTop w:val="0"/>
                                  <w:marBottom w:val="0"/>
                                  <w:divBdr>
                                    <w:top w:val="none" w:sz="0" w:space="0" w:color="auto"/>
                                    <w:left w:val="none" w:sz="0" w:space="0" w:color="auto"/>
                                    <w:bottom w:val="none" w:sz="0" w:space="0" w:color="auto"/>
                                    <w:right w:val="none" w:sz="0" w:space="0" w:color="auto"/>
                                  </w:divBdr>
                                  <w:divsChild>
                                    <w:div w:id="2010866937">
                                      <w:marLeft w:val="0"/>
                                      <w:marRight w:val="0"/>
                                      <w:marTop w:val="0"/>
                                      <w:marBottom w:val="0"/>
                                      <w:divBdr>
                                        <w:top w:val="none" w:sz="0" w:space="0" w:color="auto"/>
                                        <w:left w:val="none" w:sz="0" w:space="0" w:color="auto"/>
                                        <w:bottom w:val="none" w:sz="0" w:space="0" w:color="auto"/>
                                        <w:right w:val="none" w:sz="0" w:space="0" w:color="auto"/>
                                      </w:divBdr>
                                      <w:divsChild>
                                        <w:div w:id="759638626">
                                          <w:marLeft w:val="0"/>
                                          <w:marRight w:val="0"/>
                                          <w:marTop w:val="60"/>
                                          <w:marBottom w:val="60"/>
                                          <w:divBdr>
                                            <w:top w:val="none" w:sz="0" w:space="0" w:color="auto"/>
                                            <w:left w:val="none" w:sz="0" w:space="0" w:color="auto"/>
                                            <w:bottom w:val="none" w:sz="0" w:space="0" w:color="auto"/>
                                            <w:right w:val="none" w:sz="0" w:space="0" w:color="auto"/>
                                          </w:divBdr>
                                        </w:div>
                                      </w:divsChild>
                                    </w:div>
                                    <w:div w:id="1195575498">
                                      <w:marLeft w:val="0"/>
                                      <w:marRight w:val="0"/>
                                      <w:marTop w:val="0"/>
                                      <w:marBottom w:val="0"/>
                                      <w:divBdr>
                                        <w:top w:val="none" w:sz="0" w:space="0" w:color="auto"/>
                                        <w:left w:val="none" w:sz="0" w:space="0" w:color="auto"/>
                                        <w:bottom w:val="none" w:sz="0" w:space="0" w:color="auto"/>
                                        <w:right w:val="none" w:sz="0" w:space="0" w:color="auto"/>
                                      </w:divBdr>
                                      <w:divsChild>
                                        <w:div w:id="937518980">
                                          <w:marLeft w:val="0"/>
                                          <w:marRight w:val="0"/>
                                          <w:marTop w:val="60"/>
                                          <w:marBottom w:val="60"/>
                                          <w:divBdr>
                                            <w:top w:val="none" w:sz="0" w:space="0" w:color="auto"/>
                                            <w:left w:val="none" w:sz="0" w:space="0" w:color="auto"/>
                                            <w:bottom w:val="none" w:sz="0" w:space="0" w:color="auto"/>
                                            <w:right w:val="none" w:sz="0" w:space="0" w:color="auto"/>
                                          </w:divBdr>
                                        </w:div>
                                      </w:divsChild>
                                    </w:div>
                                    <w:div w:id="1900826516">
                                      <w:marLeft w:val="0"/>
                                      <w:marRight w:val="0"/>
                                      <w:marTop w:val="0"/>
                                      <w:marBottom w:val="0"/>
                                      <w:divBdr>
                                        <w:top w:val="none" w:sz="0" w:space="0" w:color="auto"/>
                                        <w:left w:val="none" w:sz="0" w:space="0" w:color="auto"/>
                                        <w:bottom w:val="none" w:sz="0" w:space="0" w:color="auto"/>
                                        <w:right w:val="none" w:sz="0" w:space="0" w:color="auto"/>
                                      </w:divBdr>
                                      <w:divsChild>
                                        <w:div w:id="11077754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74459">
      <w:bodyDiv w:val="1"/>
      <w:marLeft w:val="0"/>
      <w:marRight w:val="0"/>
      <w:marTop w:val="0"/>
      <w:marBottom w:val="0"/>
      <w:divBdr>
        <w:top w:val="none" w:sz="0" w:space="0" w:color="auto"/>
        <w:left w:val="none" w:sz="0" w:space="0" w:color="auto"/>
        <w:bottom w:val="none" w:sz="0" w:space="0" w:color="auto"/>
        <w:right w:val="none" w:sz="0" w:space="0" w:color="auto"/>
      </w:divBdr>
      <w:divsChild>
        <w:div w:id="559368344">
          <w:marLeft w:val="0"/>
          <w:marRight w:val="0"/>
          <w:marTop w:val="0"/>
          <w:marBottom w:val="0"/>
          <w:divBdr>
            <w:top w:val="none" w:sz="0" w:space="0" w:color="auto"/>
            <w:left w:val="none" w:sz="0" w:space="0" w:color="auto"/>
            <w:bottom w:val="none" w:sz="0" w:space="0" w:color="auto"/>
            <w:right w:val="none" w:sz="0" w:space="0" w:color="auto"/>
          </w:divBdr>
          <w:divsChild>
            <w:div w:id="504319729">
              <w:marLeft w:val="0"/>
              <w:marRight w:val="0"/>
              <w:marTop w:val="60"/>
              <w:marBottom w:val="60"/>
              <w:divBdr>
                <w:top w:val="none" w:sz="0" w:space="0" w:color="auto"/>
                <w:left w:val="none" w:sz="0" w:space="0" w:color="auto"/>
                <w:bottom w:val="none" w:sz="0" w:space="0" w:color="auto"/>
                <w:right w:val="none" w:sz="0" w:space="0" w:color="auto"/>
              </w:divBdr>
            </w:div>
          </w:divsChild>
        </w:div>
        <w:div w:id="817844740">
          <w:marLeft w:val="0"/>
          <w:marRight w:val="0"/>
          <w:marTop w:val="0"/>
          <w:marBottom w:val="0"/>
          <w:divBdr>
            <w:top w:val="none" w:sz="0" w:space="0" w:color="auto"/>
            <w:left w:val="none" w:sz="0" w:space="0" w:color="auto"/>
            <w:bottom w:val="none" w:sz="0" w:space="0" w:color="auto"/>
            <w:right w:val="none" w:sz="0" w:space="0" w:color="auto"/>
          </w:divBdr>
          <w:divsChild>
            <w:div w:id="260144148">
              <w:marLeft w:val="0"/>
              <w:marRight w:val="0"/>
              <w:marTop w:val="60"/>
              <w:marBottom w:val="60"/>
              <w:divBdr>
                <w:top w:val="none" w:sz="0" w:space="0" w:color="auto"/>
                <w:left w:val="none" w:sz="0" w:space="0" w:color="auto"/>
                <w:bottom w:val="none" w:sz="0" w:space="0" w:color="auto"/>
                <w:right w:val="none" w:sz="0" w:space="0" w:color="auto"/>
              </w:divBdr>
            </w:div>
          </w:divsChild>
        </w:div>
        <w:div w:id="15364234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50189218">
      <w:bodyDiv w:val="1"/>
      <w:marLeft w:val="0"/>
      <w:marRight w:val="0"/>
      <w:marTop w:val="0"/>
      <w:marBottom w:val="0"/>
      <w:divBdr>
        <w:top w:val="none" w:sz="0" w:space="0" w:color="auto"/>
        <w:left w:val="none" w:sz="0" w:space="0" w:color="auto"/>
        <w:bottom w:val="none" w:sz="0" w:space="0" w:color="auto"/>
        <w:right w:val="none" w:sz="0" w:space="0" w:color="auto"/>
      </w:divBdr>
      <w:divsChild>
        <w:div w:id="1486360046">
          <w:marLeft w:val="0"/>
          <w:marRight w:val="0"/>
          <w:marTop w:val="0"/>
          <w:marBottom w:val="0"/>
          <w:divBdr>
            <w:top w:val="none" w:sz="0" w:space="0" w:color="auto"/>
            <w:left w:val="none" w:sz="0" w:space="0" w:color="auto"/>
            <w:bottom w:val="none" w:sz="0" w:space="0" w:color="auto"/>
            <w:right w:val="none" w:sz="0" w:space="0" w:color="auto"/>
          </w:divBdr>
          <w:divsChild>
            <w:div w:id="1736005750">
              <w:marLeft w:val="0"/>
              <w:marRight w:val="0"/>
              <w:marTop w:val="60"/>
              <w:marBottom w:val="60"/>
              <w:divBdr>
                <w:top w:val="none" w:sz="0" w:space="0" w:color="auto"/>
                <w:left w:val="none" w:sz="0" w:space="0" w:color="auto"/>
                <w:bottom w:val="none" w:sz="0" w:space="0" w:color="auto"/>
                <w:right w:val="none" w:sz="0" w:space="0" w:color="auto"/>
              </w:divBdr>
            </w:div>
          </w:divsChild>
        </w:div>
        <w:div w:id="1888108699">
          <w:marLeft w:val="0"/>
          <w:marRight w:val="0"/>
          <w:marTop w:val="0"/>
          <w:marBottom w:val="0"/>
          <w:divBdr>
            <w:top w:val="none" w:sz="0" w:space="0" w:color="auto"/>
            <w:left w:val="none" w:sz="0" w:space="0" w:color="auto"/>
            <w:bottom w:val="none" w:sz="0" w:space="0" w:color="auto"/>
            <w:right w:val="none" w:sz="0" w:space="0" w:color="auto"/>
          </w:divBdr>
          <w:divsChild>
            <w:div w:id="18076950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51423147">
      <w:bodyDiv w:val="1"/>
      <w:marLeft w:val="0"/>
      <w:marRight w:val="0"/>
      <w:marTop w:val="0"/>
      <w:marBottom w:val="0"/>
      <w:divBdr>
        <w:top w:val="none" w:sz="0" w:space="0" w:color="auto"/>
        <w:left w:val="none" w:sz="0" w:space="0" w:color="auto"/>
        <w:bottom w:val="none" w:sz="0" w:space="0" w:color="auto"/>
        <w:right w:val="none" w:sz="0" w:space="0" w:color="auto"/>
      </w:divBdr>
      <w:divsChild>
        <w:div w:id="853298840">
          <w:marLeft w:val="0"/>
          <w:marRight w:val="0"/>
          <w:marTop w:val="0"/>
          <w:marBottom w:val="0"/>
          <w:divBdr>
            <w:top w:val="none" w:sz="0" w:space="0" w:color="auto"/>
            <w:left w:val="none" w:sz="0" w:space="0" w:color="auto"/>
            <w:bottom w:val="none" w:sz="0" w:space="0" w:color="auto"/>
            <w:right w:val="none" w:sz="0" w:space="0" w:color="auto"/>
          </w:divBdr>
          <w:divsChild>
            <w:div w:id="192036796">
              <w:marLeft w:val="0"/>
              <w:marRight w:val="0"/>
              <w:marTop w:val="0"/>
              <w:marBottom w:val="60"/>
              <w:divBdr>
                <w:top w:val="none" w:sz="0" w:space="0" w:color="auto"/>
                <w:left w:val="none" w:sz="0" w:space="0" w:color="auto"/>
                <w:bottom w:val="none" w:sz="0" w:space="0" w:color="auto"/>
                <w:right w:val="none" w:sz="0" w:space="0" w:color="auto"/>
              </w:divBdr>
            </w:div>
          </w:divsChild>
        </w:div>
        <w:div w:id="891307006">
          <w:marLeft w:val="0"/>
          <w:marRight w:val="0"/>
          <w:marTop w:val="0"/>
          <w:marBottom w:val="0"/>
          <w:divBdr>
            <w:top w:val="none" w:sz="0" w:space="0" w:color="auto"/>
            <w:left w:val="none" w:sz="0" w:space="0" w:color="auto"/>
            <w:bottom w:val="none" w:sz="0" w:space="0" w:color="auto"/>
            <w:right w:val="none" w:sz="0" w:space="0" w:color="auto"/>
          </w:divBdr>
          <w:divsChild>
            <w:div w:id="12665791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7308151">
      <w:bodyDiv w:val="1"/>
      <w:marLeft w:val="0"/>
      <w:marRight w:val="0"/>
      <w:marTop w:val="0"/>
      <w:marBottom w:val="0"/>
      <w:divBdr>
        <w:top w:val="none" w:sz="0" w:space="0" w:color="auto"/>
        <w:left w:val="none" w:sz="0" w:space="0" w:color="auto"/>
        <w:bottom w:val="none" w:sz="0" w:space="0" w:color="auto"/>
        <w:right w:val="none" w:sz="0" w:space="0" w:color="auto"/>
      </w:divBdr>
      <w:divsChild>
        <w:div w:id="500315665">
          <w:marLeft w:val="0"/>
          <w:marRight w:val="0"/>
          <w:marTop w:val="0"/>
          <w:marBottom w:val="0"/>
          <w:divBdr>
            <w:top w:val="none" w:sz="0" w:space="0" w:color="auto"/>
            <w:left w:val="none" w:sz="0" w:space="0" w:color="auto"/>
            <w:bottom w:val="none" w:sz="0" w:space="0" w:color="auto"/>
            <w:right w:val="none" w:sz="0" w:space="0" w:color="auto"/>
          </w:divBdr>
          <w:divsChild>
            <w:div w:id="2016836470">
              <w:marLeft w:val="0"/>
              <w:marRight w:val="0"/>
              <w:marTop w:val="0"/>
              <w:marBottom w:val="60"/>
              <w:divBdr>
                <w:top w:val="none" w:sz="0" w:space="0" w:color="auto"/>
                <w:left w:val="none" w:sz="0" w:space="0" w:color="auto"/>
                <w:bottom w:val="none" w:sz="0" w:space="0" w:color="auto"/>
                <w:right w:val="none" w:sz="0" w:space="0" w:color="auto"/>
              </w:divBdr>
            </w:div>
          </w:divsChild>
        </w:div>
        <w:div w:id="910771186">
          <w:marLeft w:val="0"/>
          <w:marRight w:val="0"/>
          <w:marTop w:val="0"/>
          <w:marBottom w:val="0"/>
          <w:divBdr>
            <w:top w:val="none" w:sz="0" w:space="0" w:color="auto"/>
            <w:left w:val="none" w:sz="0" w:space="0" w:color="auto"/>
            <w:bottom w:val="none" w:sz="0" w:space="0" w:color="auto"/>
            <w:right w:val="none" w:sz="0" w:space="0" w:color="auto"/>
          </w:divBdr>
          <w:divsChild>
            <w:div w:id="1147237606">
              <w:marLeft w:val="0"/>
              <w:marRight w:val="0"/>
              <w:marTop w:val="60"/>
              <w:marBottom w:val="60"/>
              <w:divBdr>
                <w:top w:val="none" w:sz="0" w:space="0" w:color="auto"/>
                <w:left w:val="none" w:sz="0" w:space="0" w:color="auto"/>
                <w:bottom w:val="none" w:sz="0" w:space="0" w:color="auto"/>
                <w:right w:val="none" w:sz="0" w:space="0" w:color="auto"/>
              </w:divBdr>
            </w:div>
          </w:divsChild>
        </w:div>
        <w:div w:id="1964580560">
          <w:marLeft w:val="0"/>
          <w:marRight w:val="0"/>
          <w:marTop w:val="0"/>
          <w:marBottom w:val="0"/>
          <w:divBdr>
            <w:top w:val="none" w:sz="0" w:space="0" w:color="auto"/>
            <w:left w:val="none" w:sz="0" w:space="0" w:color="auto"/>
            <w:bottom w:val="none" w:sz="0" w:space="0" w:color="auto"/>
            <w:right w:val="none" w:sz="0" w:space="0" w:color="auto"/>
          </w:divBdr>
          <w:divsChild>
            <w:div w:id="797799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74419577">
      <w:bodyDiv w:val="1"/>
      <w:marLeft w:val="0"/>
      <w:marRight w:val="0"/>
      <w:marTop w:val="0"/>
      <w:marBottom w:val="0"/>
      <w:divBdr>
        <w:top w:val="none" w:sz="0" w:space="0" w:color="auto"/>
        <w:left w:val="none" w:sz="0" w:space="0" w:color="auto"/>
        <w:bottom w:val="none" w:sz="0" w:space="0" w:color="auto"/>
        <w:right w:val="none" w:sz="0" w:space="0" w:color="auto"/>
      </w:divBdr>
    </w:div>
    <w:div w:id="545262322">
      <w:bodyDiv w:val="1"/>
      <w:marLeft w:val="0"/>
      <w:marRight w:val="0"/>
      <w:marTop w:val="0"/>
      <w:marBottom w:val="0"/>
      <w:divBdr>
        <w:top w:val="none" w:sz="0" w:space="0" w:color="auto"/>
        <w:left w:val="none" w:sz="0" w:space="0" w:color="auto"/>
        <w:bottom w:val="none" w:sz="0" w:space="0" w:color="auto"/>
        <w:right w:val="none" w:sz="0" w:space="0" w:color="auto"/>
      </w:divBdr>
      <w:divsChild>
        <w:div w:id="567766342">
          <w:marLeft w:val="0"/>
          <w:marRight w:val="0"/>
          <w:marTop w:val="0"/>
          <w:marBottom w:val="0"/>
          <w:divBdr>
            <w:top w:val="none" w:sz="0" w:space="0" w:color="auto"/>
            <w:left w:val="none" w:sz="0" w:space="0" w:color="auto"/>
            <w:bottom w:val="none" w:sz="0" w:space="0" w:color="auto"/>
            <w:right w:val="none" w:sz="0" w:space="0" w:color="auto"/>
          </w:divBdr>
          <w:divsChild>
            <w:div w:id="1312248041">
              <w:marLeft w:val="0"/>
              <w:marRight w:val="0"/>
              <w:marTop w:val="60"/>
              <w:marBottom w:val="60"/>
              <w:divBdr>
                <w:top w:val="none" w:sz="0" w:space="0" w:color="auto"/>
                <w:left w:val="none" w:sz="0" w:space="0" w:color="auto"/>
                <w:bottom w:val="none" w:sz="0" w:space="0" w:color="auto"/>
                <w:right w:val="none" w:sz="0" w:space="0" w:color="auto"/>
              </w:divBdr>
            </w:div>
          </w:divsChild>
        </w:div>
        <w:div w:id="332950865">
          <w:marLeft w:val="0"/>
          <w:marRight w:val="0"/>
          <w:marTop w:val="0"/>
          <w:marBottom w:val="0"/>
          <w:divBdr>
            <w:top w:val="none" w:sz="0" w:space="0" w:color="auto"/>
            <w:left w:val="none" w:sz="0" w:space="0" w:color="auto"/>
            <w:bottom w:val="none" w:sz="0" w:space="0" w:color="auto"/>
            <w:right w:val="none" w:sz="0" w:space="0" w:color="auto"/>
          </w:divBdr>
          <w:divsChild>
            <w:div w:id="867719441">
              <w:marLeft w:val="0"/>
              <w:marRight w:val="0"/>
              <w:marTop w:val="60"/>
              <w:marBottom w:val="60"/>
              <w:divBdr>
                <w:top w:val="none" w:sz="0" w:space="0" w:color="auto"/>
                <w:left w:val="none" w:sz="0" w:space="0" w:color="auto"/>
                <w:bottom w:val="none" w:sz="0" w:space="0" w:color="auto"/>
                <w:right w:val="none" w:sz="0" w:space="0" w:color="auto"/>
              </w:divBdr>
            </w:div>
          </w:divsChild>
        </w:div>
        <w:div w:id="18238380">
          <w:marLeft w:val="0"/>
          <w:marRight w:val="0"/>
          <w:marTop w:val="0"/>
          <w:marBottom w:val="0"/>
          <w:divBdr>
            <w:top w:val="none" w:sz="0" w:space="0" w:color="auto"/>
            <w:left w:val="none" w:sz="0" w:space="0" w:color="auto"/>
            <w:bottom w:val="none" w:sz="0" w:space="0" w:color="auto"/>
            <w:right w:val="none" w:sz="0" w:space="0" w:color="auto"/>
          </w:divBdr>
          <w:divsChild>
            <w:div w:id="19787968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7219061">
      <w:bodyDiv w:val="1"/>
      <w:marLeft w:val="0"/>
      <w:marRight w:val="0"/>
      <w:marTop w:val="0"/>
      <w:marBottom w:val="0"/>
      <w:divBdr>
        <w:top w:val="none" w:sz="0" w:space="0" w:color="auto"/>
        <w:left w:val="none" w:sz="0" w:space="0" w:color="auto"/>
        <w:bottom w:val="none" w:sz="0" w:space="0" w:color="auto"/>
        <w:right w:val="none" w:sz="0" w:space="0" w:color="auto"/>
      </w:divBdr>
      <w:divsChild>
        <w:div w:id="545332359">
          <w:marLeft w:val="0"/>
          <w:marRight w:val="0"/>
          <w:marTop w:val="0"/>
          <w:marBottom w:val="0"/>
          <w:divBdr>
            <w:top w:val="none" w:sz="0" w:space="0" w:color="auto"/>
            <w:left w:val="none" w:sz="0" w:space="0" w:color="auto"/>
            <w:bottom w:val="none" w:sz="0" w:space="0" w:color="auto"/>
            <w:right w:val="none" w:sz="0" w:space="0" w:color="auto"/>
          </w:divBdr>
          <w:divsChild>
            <w:div w:id="369963269">
              <w:marLeft w:val="0"/>
              <w:marRight w:val="0"/>
              <w:marTop w:val="60"/>
              <w:marBottom w:val="60"/>
              <w:divBdr>
                <w:top w:val="none" w:sz="0" w:space="0" w:color="auto"/>
                <w:left w:val="none" w:sz="0" w:space="0" w:color="auto"/>
                <w:bottom w:val="none" w:sz="0" w:space="0" w:color="auto"/>
                <w:right w:val="none" w:sz="0" w:space="0" w:color="auto"/>
              </w:divBdr>
            </w:div>
          </w:divsChild>
        </w:div>
        <w:div w:id="577517663">
          <w:marLeft w:val="0"/>
          <w:marRight w:val="0"/>
          <w:marTop w:val="0"/>
          <w:marBottom w:val="0"/>
          <w:divBdr>
            <w:top w:val="none" w:sz="0" w:space="0" w:color="auto"/>
            <w:left w:val="none" w:sz="0" w:space="0" w:color="auto"/>
            <w:bottom w:val="none" w:sz="0" w:space="0" w:color="auto"/>
            <w:right w:val="none" w:sz="0" w:space="0" w:color="auto"/>
          </w:divBdr>
          <w:divsChild>
            <w:div w:id="21320853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64209865">
      <w:bodyDiv w:val="1"/>
      <w:marLeft w:val="0"/>
      <w:marRight w:val="0"/>
      <w:marTop w:val="0"/>
      <w:marBottom w:val="0"/>
      <w:divBdr>
        <w:top w:val="none" w:sz="0" w:space="0" w:color="auto"/>
        <w:left w:val="none" w:sz="0" w:space="0" w:color="auto"/>
        <w:bottom w:val="none" w:sz="0" w:space="0" w:color="auto"/>
        <w:right w:val="none" w:sz="0" w:space="0" w:color="auto"/>
      </w:divBdr>
      <w:divsChild>
        <w:div w:id="8605234">
          <w:marLeft w:val="0"/>
          <w:marRight w:val="0"/>
          <w:marTop w:val="0"/>
          <w:marBottom w:val="0"/>
          <w:divBdr>
            <w:top w:val="none" w:sz="0" w:space="0" w:color="auto"/>
            <w:left w:val="none" w:sz="0" w:space="0" w:color="auto"/>
            <w:bottom w:val="none" w:sz="0" w:space="0" w:color="auto"/>
            <w:right w:val="none" w:sz="0" w:space="0" w:color="auto"/>
          </w:divBdr>
          <w:divsChild>
            <w:div w:id="1904219427">
              <w:marLeft w:val="0"/>
              <w:marRight w:val="0"/>
              <w:marTop w:val="60"/>
              <w:marBottom w:val="60"/>
              <w:divBdr>
                <w:top w:val="none" w:sz="0" w:space="0" w:color="auto"/>
                <w:left w:val="none" w:sz="0" w:space="0" w:color="auto"/>
                <w:bottom w:val="none" w:sz="0" w:space="0" w:color="auto"/>
                <w:right w:val="none" w:sz="0" w:space="0" w:color="auto"/>
              </w:divBdr>
            </w:div>
          </w:divsChild>
        </w:div>
        <w:div w:id="1517844896">
          <w:marLeft w:val="0"/>
          <w:marRight w:val="0"/>
          <w:marTop w:val="0"/>
          <w:marBottom w:val="0"/>
          <w:divBdr>
            <w:top w:val="none" w:sz="0" w:space="0" w:color="auto"/>
            <w:left w:val="none" w:sz="0" w:space="0" w:color="auto"/>
            <w:bottom w:val="none" w:sz="0" w:space="0" w:color="auto"/>
            <w:right w:val="none" w:sz="0" w:space="0" w:color="auto"/>
          </w:divBdr>
          <w:divsChild>
            <w:div w:id="21128936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628662">
      <w:bodyDiv w:val="1"/>
      <w:marLeft w:val="0"/>
      <w:marRight w:val="0"/>
      <w:marTop w:val="0"/>
      <w:marBottom w:val="0"/>
      <w:divBdr>
        <w:top w:val="none" w:sz="0" w:space="0" w:color="auto"/>
        <w:left w:val="none" w:sz="0" w:space="0" w:color="auto"/>
        <w:bottom w:val="none" w:sz="0" w:space="0" w:color="auto"/>
        <w:right w:val="none" w:sz="0" w:space="0" w:color="auto"/>
      </w:divBdr>
      <w:divsChild>
        <w:div w:id="1202211822">
          <w:marLeft w:val="0"/>
          <w:marRight w:val="0"/>
          <w:marTop w:val="0"/>
          <w:marBottom w:val="0"/>
          <w:divBdr>
            <w:top w:val="none" w:sz="0" w:space="0" w:color="auto"/>
            <w:left w:val="none" w:sz="0" w:space="0" w:color="auto"/>
            <w:bottom w:val="none" w:sz="0" w:space="0" w:color="auto"/>
            <w:right w:val="none" w:sz="0" w:space="0" w:color="auto"/>
          </w:divBdr>
          <w:divsChild>
            <w:div w:id="258828657">
              <w:marLeft w:val="0"/>
              <w:marRight w:val="0"/>
              <w:marTop w:val="60"/>
              <w:marBottom w:val="60"/>
              <w:divBdr>
                <w:top w:val="none" w:sz="0" w:space="0" w:color="auto"/>
                <w:left w:val="none" w:sz="0" w:space="0" w:color="auto"/>
                <w:bottom w:val="none" w:sz="0" w:space="0" w:color="auto"/>
                <w:right w:val="none" w:sz="0" w:space="0" w:color="auto"/>
              </w:divBdr>
            </w:div>
          </w:divsChild>
        </w:div>
        <w:div w:id="225073566">
          <w:marLeft w:val="0"/>
          <w:marRight w:val="0"/>
          <w:marTop w:val="0"/>
          <w:marBottom w:val="0"/>
          <w:divBdr>
            <w:top w:val="none" w:sz="0" w:space="0" w:color="auto"/>
            <w:left w:val="none" w:sz="0" w:space="0" w:color="auto"/>
            <w:bottom w:val="none" w:sz="0" w:space="0" w:color="auto"/>
            <w:right w:val="none" w:sz="0" w:space="0" w:color="auto"/>
          </w:divBdr>
          <w:divsChild>
            <w:div w:id="203561069">
              <w:marLeft w:val="0"/>
              <w:marRight w:val="0"/>
              <w:marTop w:val="60"/>
              <w:marBottom w:val="60"/>
              <w:divBdr>
                <w:top w:val="none" w:sz="0" w:space="0" w:color="auto"/>
                <w:left w:val="none" w:sz="0" w:space="0" w:color="auto"/>
                <w:bottom w:val="none" w:sz="0" w:space="0" w:color="auto"/>
                <w:right w:val="none" w:sz="0" w:space="0" w:color="auto"/>
              </w:divBdr>
            </w:div>
          </w:divsChild>
        </w:div>
        <w:div w:id="565648020">
          <w:marLeft w:val="0"/>
          <w:marRight w:val="0"/>
          <w:marTop w:val="0"/>
          <w:marBottom w:val="0"/>
          <w:divBdr>
            <w:top w:val="none" w:sz="0" w:space="0" w:color="auto"/>
            <w:left w:val="none" w:sz="0" w:space="0" w:color="auto"/>
            <w:bottom w:val="none" w:sz="0" w:space="0" w:color="auto"/>
            <w:right w:val="none" w:sz="0" w:space="0" w:color="auto"/>
          </w:divBdr>
          <w:divsChild>
            <w:div w:id="4457366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62880905">
      <w:bodyDiv w:val="1"/>
      <w:marLeft w:val="0"/>
      <w:marRight w:val="0"/>
      <w:marTop w:val="0"/>
      <w:marBottom w:val="0"/>
      <w:divBdr>
        <w:top w:val="none" w:sz="0" w:space="0" w:color="auto"/>
        <w:left w:val="none" w:sz="0" w:space="0" w:color="auto"/>
        <w:bottom w:val="none" w:sz="0" w:space="0" w:color="auto"/>
        <w:right w:val="none" w:sz="0" w:space="0" w:color="auto"/>
      </w:divBdr>
      <w:divsChild>
        <w:div w:id="828251074">
          <w:marLeft w:val="0"/>
          <w:marRight w:val="0"/>
          <w:marTop w:val="0"/>
          <w:marBottom w:val="0"/>
          <w:divBdr>
            <w:top w:val="none" w:sz="0" w:space="0" w:color="auto"/>
            <w:left w:val="none" w:sz="0" w:space="0" w:color="auto"/>
            <w:bottom w:val="none" w:sz="0" w:space="0" w:color="auto"/>
            <w:right w:val="none" w:sz="0" w:space="0" w:color="auto"/>
          </w:divBdr>
          <w:divsChild>
            <w:div w:id="1466385000">
              <w:marLeft w:val="0"/>
              <w:marRight w:val="0"/>
              <w:marTop w:val="60"/>
              <w:marBottom w:val="60"/>
              <w:divBdr>
                <w:top w:val="none" w:sz="0" w:space="0" w:color="auto"/>
                <w:left w:val="none" w:sz="0" w:space="0" w:color="auto"/>
                <w:bottom w:val="none" w:sz="0" w:space="0" w:color="auto"/>
                <w:right w:val="none" w:sz="0" w:space="0" w:color="auto"/>
              </w:divBdr>
            </w:div>
          </w:divsChild>
        </w:div>
        <w:div w:id="1592545207">
          <w:marLeft w:val="0"/>
          <w:marRight w:val="0"/>
          <w:marTop w:val="0"/>
          <w:marBottom w:val="0"/>
          <w:divBdr>
            <w:top w:val="none" w:sz="0" w:space="0" w:color="auto"/>
            <w:left w:val="none" w:sz="0" w:space="0" w:color="auto"/>
            <w:bottom w:val="none" w:sz="0" w:space="0" w:color="auto"/>
            <w:right w:val="none" w:sz="0" w:space="0" w:color="auto"/>
          </w:divBdr>
          <w:divsChild>
            <w:div w:id="1730613692">
              <w:marLeft w:val="0"/>
              <w:marRight w:val="0"/>
              <w:marTop w:val="60"/>
              <w:marBottom w:val="60"/>
              <w:divBdr>
                <w:top w:val="none" w:sz="0" w:space="0" w:color="auto"/>
                <w:left w:val="none" w:sz="0" w:space="0" w:color="auto"/>
                <w:bottom w:val="none" w:sz="0" w:space="0" w:color="auto"/>
                <w:right w:val="none" w:sz="0" w:space="0" w:color="auto"/>
              </w:divBdr>
            </w:div>
          </w:divsChild>
        </w:div>
        <w:div w:id="180507415">
          <w:marLeft w:val="0"/>
          <w:marRight w:val="0"/>
          <w:marTop w:val="0"/>
          <w:marBottom w:val="0"/>
          <w:divBdr>
            <w:top w:val="none" w:sz="0" w:space="0" w:color="auto"/>
            <w:left w:val="none" w:sz="0" w:space="0" w:color="auto"/>
            <w:bottom w:val="none" w:sz="0" w:space="0" w:color="auto"/>
            <w:right w:val="none" w:sz="0" w:space="0" w:color="auto"/>
          </w:divBdr>
          <w:divsChild>
            <w:div w:id="8183500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36463241">
      <w:bodyDiv w:val="1"/>
      <w:marLeft w:val="0"/>
      <w:marRight w:val="0"/>
      <w:marTop w:val="0"/>
      <w:marBottom w:val="0"/>
      <w:divBdr>
        <w:top w:val="none" w:sz="0" w:space="0" w:color="auto"/>
        <w:left w:val="none" w:sz="0" w:space="0" w:color="auto"/>
        <w:bottom w:val="none" w:sz="0" w:space="0" w:color="auto"/>
        <w:right w:val="none" w:sz="0" w:space="0" w:color="auto"/>
      </w:divBdr>
      <w:divsChild>
        <w:div w:id="163515620">
          <w:marLeft w:val="0"/>
          <w:marRight w:val="0"/>
          <w:marTop w:val="0"/>
          <w:marBottom w:val="0"/>
          <w:divBdr>
            <w:top w:val="none" w:sz="0" w:space="0" w:color="auto"/>
            <w:left w:val="none" w:sz="0" w:space="0" w:color="auto"/>
            <w:bottom w:val="none" w:sz="0" w:space="0" w:color="auto"/>
            <w:right w:val="none" w:sz="0" w:space="0" w:color="auto"/>
          </w:divBdr>
          <w:divsChild>
            <w:div w:id="508525697">
              <w:marLeft w:val="0"/>
              <w:marRight w:val="0"/>
              <w:marTop w:val="60"/>
              <w:marBottom w:val="60"/>
              <w:divBdr>
                <w:top w:val="none" w:sz="0" w:space="0" w:color="auto"/>
                <w:left w:val="none" w:sz="0" w:space="0" w:color="auto"/>
                <w:bottom w:val="none" w:sz="0" w:space="0" w:color="auto"/>
                <w:right w:val="none" w:sz="0" w:space="0" w:color="auto"/>
              </w:divBdr>
            </w:div>
          </w:divsChild>
        </w:div>
        <w:div w:id="1734621798">
          <w:marLeft w:val="0"/>
          <w:marRight w:val="0"/>
          <w:marTop w:val="0"/>
          <w:marBottom w:val="0"/>
          <w:divBdr>
            <w:top w:val="none" w:sz="0" w:space="0" w:color="auto"/>
            <w:left w:val="none" w:sz="0" w:space="0" w:color="auto"/>
            <w:bottom w:val="none" w:sz="0" w:space="0" w:color="auto"/>
            <w:right w:val="none" w:sz="0" w:space="0" w:color="auto"/>
          </w:divBdr>
          <w:divsChild>
            <w:div w:id="10574206">
              <w:marLeft w:val="0"/>
              <w:marRight w:val="0"/>
              <w:marTop w:val="60"/>
              <w:marBottom w:val="60"/>
              <w:divBdr>
                <w:top w:val="none" w:sz="0" w:space="0" w:color="auto"/>
                <w:left w:val="none" w:sz="0" w:space="0" w:color="auto"/>
                <w:bottom w:val="none" w:sz="0" w:space="0" w:color="auto"/>
                <w:right w:val="none" w:sz="0" w:space="0" w:color="auto"/>
              </w:divBdr>
            </w:div>
          </w:divsChild>
        </w:div>
        <w:div w:id="710880104">
          <w:marLeft w:val="0"/>
          <w:marRight w:val="0"/>
          <w:marTop w:val="0"/>
          <w:marBottom w:val="0"/>
          <w:divBdr>
            <w:top w:val="none" w:sz="0" w:space="0" w:color="auto"/>
            <w:left w:val="none" w:sz="0" w:space="0" w:color="auto"/>
            <w:bottom w:val="none" w:sz="0" w:space="0" w:color="auto"/>
            <w:right w:val="none" w:sz="0" w:space="0" w:color="auto"/>
          </w:divBdr>
          <w:divsChild>
            <w:div w:id="219843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47354676">
      <w:bodyDiv w:val="1"/>
      <w:marLeft w:val="0"/>
      <w:marRight w:val="0"/>
      <w:marTop w:val="0"/>
      <w:marBottom w:val="0"/>
      <w:divBdr>
        <w:top w:val="none" w:sz="0" w:space="0" w:color="auto"/>
        <w:left w:val="none" w:sz="0" w:space="0" w:color="auto"/>
        <w:bottom w:val="none" w:sz="0" w:space="0" w:color="auto"/>
        <w:right w:val="none" w:sz="0" w:space="0" w:color="auto"/>
      </w:divBdr>
      <w:divsChild>
        <w:div w:id="1368137498">
          <w:marLeft w:val="0"/>
          <w:marRight w:val="0"/>
          <w:marTop w:val="0"/>
          <w:marBottom w:val="0"/>
          <w:divBdr>
            <w:top w:val="none" w:sz="0" w:space="0" w:color="auto"/>
            <w:left w:val="none" w:sz="0" w:space="0" w:color="auto"/>
            <w:bottom w:val="none" w:sz="0" w:space="0" w:color="auto"/>
            <w:right w:val="none" w:sz="0" w:space="0" w:color="auto"/>
          </w:divBdr>
          <w:divsChild>
            <w:div w:id="1349058602">
              <w:marLeft w:val="0"/>
              <w:marRight w:val="0"/>
              <w:marTop w:val="0"/>
              <w:marBottom w:val="60"/>
              <w:divBdr>
                <w:top w:val="none" w:sz="0" w:space="0" w:color="auto"/>
                <w:left w:val="none" w:sz="0" w:space="0" w:color="auto"/>
                <w:bottom w:val="none" w:sz="0" w:space="0" w:color="auto"/>
                <w:right w:val="none" w:sz="0" w:space="0" w:color="auto"/>
              </w:divBdr>
            </w:div>
          </w:divsChild>
        </w:div>
        <w:div w:id="1869683073">
          <w:marLeft w:val="0"/>
          <w:marRight w:val="0"/>
          <w:marTop w:val="0"/>
          <w:marBottom w:val="0"/>
          <w:divBdr>
            <w:top w:val="none" w:sz="0" w:space="0" w:color="auto"/>
            <w:left w:val="none" w:sz="0" w:space="0" w:color="auto"/>
            <w:bottom w:val="none" w:sz="0" w:space="0" w:color="auto"/>
            <w:right w:val="none" w:sz="0" w:space="0" w:color="auto"/>
          </w:divBdr>
          <w:divsChild>
            <w:div w:id="736362652">
              <w:marLeft w:val="0"/>
              <w:marRight w:val="0"/>
              <w:marTop w:val="60"/>
              <w:marBottom w:val="60"/>
              <w:divBdr>
                <w:top w:val="none" w:sz="0" w:space="0" w:color="auto"/>
                <w:left w:val="none" w:sz="0" w:space="0" w:color="auto"/>
                <w:bottom w:val="none" w:sz="0" w:space="0" w:color="auto"/>
                <w:right w:val="none" w:sz="0" w:space="0" w:color="auto"/>
              </w:divBdr>
            </w:div>
          </w:divsChild>
        </w:div>
        <w:div w:id="1450275596">
          <w:marLeft w:val="0"/>
          <w:marRight w:val="0"/>
          <w:marTop w:val="0"/>
          <w:marBottom w:val="0"/>
          <w:divBdr>
            <w:top w:val="none" w:sz="0" w:space="0" w:color="auto"/>
            <w:left w:val="none" w:sz="0" w:space="0" w:color="auto"/>
            <w:bottom w:val="none" w:sz="0" w:space="0" w:color="auto"/>
            <w:right w:val="none" w:sz="0" w:space="0" w:color="auto"/>
          </w:divBdr>
          <w:divsChild>
            <w:div w:id="17791078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61964821">
      <w:bodyDiv w:val="1"/>
      <w:marLeft w:val="0"/>
      <w:marRight w:val="0"/>
      <w:marTop w:val="0"/>
      <w:marBottom w:val="0"/>
      <w:divBdr>
        <w:top w:val="none" w:sz="0" w:space="0" w:color="auto"/>
        <w:left w:val="none" w:sz="0" w:space="0" w:color="auto"/>
        <w:bottom w:val="none" w:sz="0" w:space="0" w:color="auto"/>
        <w:right w:val="none" w:sz="0" w:space="0" w:color="auto"/>
      </w:divBdr>
      <w:divsChild>
        <w:div w:id="883835935">
          <w:marLeft w:val="0"/>
          <w:marRight w:val="0"/>
          <w:marTop w:val="0"/>
          <w:marBottom w:val="0"/>
          <w:divBdr>
            <w:top w:val="none" w:sz="0" w:space="0" w:color="auto"/>
            <w:left w:val="none" w:sz="0" w:space="0" w:color="auto"/>
            <w:bottom w:val="none" w:sz="0" w:space="0" w:color="auto"/>
            <w:right w:val="none" w:sz="0" w:space="0" w:color="auto"/>
          </w:divBdr>
          <w:divsChild>
            <w:div w:id="1848405651">
              <w:marLeft w:val="0"/>
              <w:marRight w:val="0"/>
              <w:marTop w:val="60"/>
              <w:marBottom w:val="60"/>
              <w:divBdr>
                <w:top w:val="none" w:sz="0" w:space="0" w:color="auto"/>
                <w:left w:val="none" w:sz="0" w:space="0" w:color="auto"/>
                <w:bottom w:val="none" w:sz="0" w:space="0" w:color="auto"/>
                <w:right w:val="none" w:sz="0" w:space="0" w:color="auto"/>
              </w:divBdr>
            </w:div>
          </w:divsChild>
        </w:div>
        <w:div w:id="890768982">
          <w:marLeft w:val="0"/>
          <w:marRight w:val="0"/>
          <w:marTop w:val="0"/>
          <w:marBottom w:val="0"/>
          <w:divBdr>
            <w:top w:val="none" w:sz="0" w:space="0" w:color="auto"/>
            <w:left w:val="none" w:sz="0" w:space="0" w:color="auto"/>
            <w:bottom w:val="none" w:sz="0" w:space="0" w:color="auto"/>
            <w:right w:val="none" w:sz="0" w:space="0" w:color="auto"/>
          </w:divBdr>
          <w:divsChild>
            <w:div w:id="14818644">
              <w:marLeft w:val="0"/>
              <w:marRight w:val="0"/>
              <w:marTop w:val="60"/>
              <w:marBottom w:val="60"/>
              <w:divBdr>
                <w:top w:val="none" w:sz="0" w:space="0" w:color="auto"/>
                <w:left w:val="none" w:sz="0" w:space="0" w:color="auto"/>
                <w:bottom w:val="none" w:sz="0" w:space="0" w:color="auto"/>
                <w:right w:val="none" w:sz="0" w:space="0" w:color="auto"/>
              </w:divBdr>
            </w:div>
          </w:divsChild>
        </w:div>
        <w:div w:id="2120560768">
          <w:marLeft w:val="0"/>
          <w:marRight w:val="0"/>
          <w:marTop w:val="0"/>
          <w:marBottom w:val="0"/>
          <w:divBdr>
            <w:top w:val="none" w:sz="0" w:space="0" w:color="auto"/>
            <w:left w:val="none" w:sz="0" w:space="0" w:color="auto"/>
            <w:bottom w:val="none" w:sz="0" w:space="0" w:color="auto"/>
            <w:right w:val="none" w:sz="0" w:space="0" w:color="auto"/>
          </w:divBdr>
          <w:divsChild>
            <w:div w:id="20010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66557213">
      <w:bodyDiv w:val="1"/>
      <w:marLeft w:val="0"/>
      <w:marRight w:val="0"/>
      <w:marTop w:val="0"/>
      <w:marBottom w:val="0"/>
      <w:divBdr>
        <w:top w:val="none" w:sz="0" w:space="0" w:color="auto"/>
        <w:left w:val="none" w:sz="0" w:space="0" w:color="auto"/>
        <w:bottom w:val="none" w:sz="0" w:space="0" w:color="auto"/>
        <w:right w:val="none" w:sz="0" w:space="0" w:color="auto"/>
      </w:divBdr>
      <w:divsChild>
        <w:div w:id="132139429">
          <w:marLeft w:val="0"/>
          <w:marRight w:val="0"/>
          <w:marTop w:val="0"/>
          <w:marBottom w:val="0"/>
          <w:divBdr>
            <w:top w:val="none" w:sz="0" w:space="0" w:color="auto"/>
            <w:left w:val="none" w:sz="0" w:space="0" w:color="auto"/>
            <w:bottom w:val="none" w:sz="0" w:space="0" w:color="auto"/>
            <w:right w:val="none" w:sz="0" w:space="0" w:color="auto"/>
          </w:divBdr>
          <w:divsChild>
            <w:div w:id="547230695">
              <w:marLeft w:val="0"/>
              <w:marRight w:val="0"/>
              <w:marTop w:val="60"/>
              <w:marBottom w:val="60"/>
              <w:divBdr>
                <w:top w:val="none" w:sz="0" w:space="0" w:color="auto"/>
                <w:left w:val="none" w:sz="0" w:space="0" w:color="auto"/>
                <w:bottom w:val="none" w:sz="0" w:space="0" w:color="auto"/>
                <w:right w:val="none" w:sz="0" w:space="0" w:color="auto"/>
              </w:divBdr>
            </w:div>
          </w:divsChild>
        </w:div>
        <w:div w:id="1917859172">
          <w:marLeft w:val="0"/>
          <w:marRight w:val="0"/>
          <w:marTop w:val="0"/>
          <w:marBottom w:val="0"/>
          <w:divBdr>
            <w:top w:val="none" w:sz="0" w:space="0" w:color="auto"/>
            <w:left w:val="none" w:sz="0" w:space="0" w:color="auto"/>
            <w:bottom w:val="none" w:sz="0" w:space="0" w:color="auto"/>
            <w:right w:val="none" w:sz="0" w:space="0" w:color="auto"/>
          </w:divBdr>
          <w:divsChild>
            <w:div w:id="15788561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9430137">
      <w:bodyDiv w:val="1"/>
      <w:marLeft w:val="0"/>
      <w:marRight w:val="0"/>
      <w:marTop w:val="0"/>
      <w:marBottom w:val="0"/>
      <w:divBdr>
        <w:top w:val="none" w:sz="0" w:space="0" w:color="auto"/>
        <w:left w:val="none" w:sz="0" w:space="0" w:color="auto"/>
        <w:bottom w:val="none" w:sz="0" w:space="0" w:color="auto"/>
        <w:right w:val="none" w:sz="0" w:space="0" w:color="auto"/>
      </w:divBdr>
      <w:divsChild>
        <w:div w:id="1209147634">
          <w:marLeft w:val="0"/>
          <w:marRight w:val="0"/>
          <w:marTop w:val="0"/>
          <w:marBottom w:val="0"/>
          <w:divBdr>
            <w:top w:val="none" w:sz="0" w:space="0" w:color="auto"/>
            <w:left w:val="none" w:sz="0" w:space="0" w:color="auto"/>
            <w:bottom w:val="none" w:sz="0" w:space="0" w:color="auto"/>
            <w:right w:val="none" w:sz="0" w:space="0" w:color="auto"/>
          </w:divBdr>
          <w:divsChild>
            <w:div w:id="2047291847">
              <w:marLeft w:val="0"/>
              <w:marRight w:val="0"/>
              <w:marTop w:val="60"/>
              <w:marBottom w:val="60"/>
              <w:divBdr>
                <w:top w:val="none" w:sz="0" w:space="0" w:color="auto"/>
                <w:left w:val="none" w:sz="0" w:space="0" w:color="auto"/>
                <w:bottom w:val="none" w:sz="0" w:space="0" w:color="auto"/>
                <w:right w:val="none" w:sz="0" w:space="0" w:color="auto"/>
              </w:divBdr>
            </w:div>
          </w:divsChild>
        </w:div>
        <w:div w:id="506215617">
          <w:marLeft w:val="0"/>
          <w:marRight w:val="0"/>
          <w:marTop w:val="0"/>
          <w:marBottom w:val="0"/>
          <w:divBdr>
            <w:top w:val="none" w:sz="0" w:space="0" w:color="auto"/>
            <w:left w:val="none" w:sz="0" w:space="0" w:color="auto"/>
            <w:bottom w:val="none" w:sz="0" w:space="0" w:color="auto"/>
            <w:right w:val="none" w:sz="0" w:space="0" w:color="auto"/>
          </w:divBdr>
          <w:divsChild>
            <w:div w:id="18177959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4181258">
      <w:bodyDiv w:val="1"/>
      <w:marLeft w:val="0"/>
      <w:marRight w:val="0"/>
      <w:marTop w:val="0"/>
      <w:marBottom w:val="0"/>
      <w:divBdr>
        <w:top w:val="none" w:sz="0" w:space="0" w:color="auto"/>
        <w:left w:val="none" w:sz="0" w:space="0" w:color="auto"/>
        <w:bottom w:val="none" w:sz="0" w:space="0" w:color="auto"/>
        <w:right w:val="none" w:sz="0" w:space="0" w:color="auto"/>
      </w:divBdr>
      <w:divsChild>
        <w:div w:id="1705059854">
          <w:marLeft w:val="0"/>
          <w:marRight w:val="0"/>
          <w:marTop w:val="0"/>
          <w:marBottom w:val="0"/>
          <w:divBdr>
            <w:top w:val="none" w:sz="0" w:space="0" w:color="auto"/>
            <w:left w:val="none" w:sz="0" w:space="0" w:color="auto"/>
            <w:bottom w:val="none" w:sz="0" w:space="0" w:color="auto"/>
            <w:right w:val="none" w:sz="0" w:space="0" w:color="auto"/>
          </w:divBdr>
          <w:divsChild>
            <w:div w:id="1895267396">
              <w:marLeft w:val="0"/>
              <w:marRight w:val="0"/>
              <w:marTop w:val="0"/>
              <w:marBottom w:val="60"/>
              <w:divBdr>
                <w:top w:val="none" w:sz="0" w:space="0" w:color="auto"/>
                <w:left w:val="none" w:sz="0" w:space="0" w:color="auto"/>
                <w:bottom w:val="none" w:sz="0" w:space="0" w:color="auto"/>
                <w:right w:val="none" w:sz="0" w:space="0" w:color="auto"/>
              </w:divBdr>
            </w:div>
          </w:divsChild>
        </w:div>
        <w:div w:id="377440103">
          <w:marLeft w:val="0"/>
          <w:marRight w:val="0"/>
          <w:marTop w:val="0"/>
          <w:marBottom w:val="0"/>
          <w:divBdr>
            <w:top w:val="none" w:sz="0" w:space="0" w:color="auto"/>
            <w:left w:val="none" w:sz="0" w:space="0" w:color="auto"/>
            <w:bottom w:val="none" w:sz="0" w:space="0" w:color="auto"/>
            <w:right w:val="none" w:sz="0" w:space="0" w:color="auto"/>
          </w:divBdr>
          <w:divsChild>
            <w:div w:id="2048215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74254257">
      <w:bodyDiv w:val="1"/>
      <w:marLeft w:val="0"/>
      <w:marRight w:val="0"/>
      <w:marTop w:val="0"/>
      <w:marBottom w:val="0"/>
      <w:divBdr>
        <w:top w:val="none" w:sz="0" w:space="0" w:color="auto"/>
        <w:left w:val="none" w:sz="0" w:space="0" w:color="auto"/>
        <w:bottom w:val="none" w:sz="0" w:space="0" w:color="auto"/>
        <w:right w:val="none" w:sz="0" w:space="0" w:color="auto"/>
      </w:divBdr>
      <w:divsChild>
        <w:div w:id="1227571562">
          <w:marLeft w:val="0"/>
          <w:marRight w:val="0"/>
          <w:marTop w:val="0"/>
          <w:marBottom w:val="0"/>
          <w:divBdr>
            <w:top w:val="none" w:sz="0" w:space="0" w:color="auto"/>
            <w:left w:val="none" w:sz="0" w:space="0" w:color="auto"/>
            <w:bottom w:val="none" w:sz="0" w:space="0" w:color="auto"/>
            <w:right w:val="none" w:sz="0" w:space="0" w:color="auto"/>
          </w:divBdr>
          <w:divsChild>
            <w:div w:id="1812211123">
              <w:marLeft w:val="0"/>
              <w:marRight w:val="0"/>
              <w:marTop w:val="60"/>
              <w:marBottom w:val="60"/>
              <w:divBdr>
                <w:top w:val="none" w:sz="0" w:space="0" w:color="auto"/>
                <w:left w:val="none" w:sz="0" w:space="0" w:color="auto"/>
                <w:bottom w:val="none" w:sz="0" w:space="0" w:color="auto"/>
                <w:right w:val="none" w:sz="0" w:space="0" w:color="auto"/>
              </w:divBdr>
            </w:div>
          </w:divsChild>
        </w:div>
        <w:div w:id="1834031646">
          <w:marLeft w:val="0"/>
          <w:marRight w:val="0"/>
          <w:marTop w:val="0"/>
          <w:marBottom w:val="0"/>
          <w:divBdr>
            <w:top w:val="none" w:sz="0" w:space="0" w:color="auto"/>
            <w:left w:val="none" w:sz="0" w:space="0" w:color="auto"/>
            <w:bottom w:val="none" w:sz="0" w:space="0" w:color="auto"/>
            <w:right w:val="none" w:sz="0" w:space="0" w:color="auto"/>
          </w:divBdr>
          <w:divsChild>
            <w:div w:id="653215235">
              <w:marLeft w:val="0"/>
              <w:marRight w:val="0"/>
              <w:marTop w:val="60"/>
              <w:marBottom w:val="60"/>
              <w:divBdr>
                <w:top w:val="none" w:sz="0" w:space="0" w:color="auto"/>
                <w:left w:val="none" w:sz="0" w:space="0" w:color="auto"/>
                <w:bottom w:val="none" w:sz="0" w:space="0" w:color="auto"/>
                <w:right w:val="none" w:sz="0" w:space="0" w:color="auto"/>
              </w:divBdr>
            </w:div>
          </w:divsChild>
        </w:div>
        <w:div w:id="1120228046">
          <w:marLeft w:val="0"/>
          <w:marRight w:val="0"/>
          <w:marTop w:val="0"/>
          <w:marBottom w:val="0"/>
          <w:divBdr>
            <w:top w:val="none" w:sz="0" w:space="0" w:color="auto"/>
            <w:left w:val="none" w:sz="0" w:space="0" w:color="auto"/>
            <w:bottom w:val="none" w:sz="0" w:space="0" w:color="auto"/>
            <w:right w:val="none" w:sz="0" w:space="0" w:color="auto"/>
          </w:divBdr>
          <w:divsChild>
            <w:div w:id="2113136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38418070">
      <w:bodyDiv w:val="1"/>
      <w:marLeft w:val="0"/>
      <w:marRight w:val="0"/>
      <w:marTop w:val="0"/>
      <w:marBottom w:val="0"/>
      <w:divBdr>
        <w:top w:val="none" w:sz="0" w:space="0" w:color="auto"/>
        <w:left w:val="none" w:sz="0" w:space="0" w:color="auto"/>
        <w:bottom w:val="none" w:sz="0" w:space="0" w:color="auto"/>
        <w:right w:val="none" w:sz="0" w:space="0" w:color="auto"/>
      </w:divBdr>
      <w:divsChild>
        <w:div w:id="52588179">
          <w:marLeft w:val="0"/>
          <w:marRight w:val="0"/>
          <w:marTop w:val="0"/>
          <w:marBottom w:val="0"/>
          <w:divBdr>
            <w:top w:val="none" w:sz="0" w:space="0" w:color="auto"/>
            <w:left w:val="none" w:sz="0" w:space="0" w:color="auto"/>
            <w:bottom w:val="none" w:sz="0" w:space="0" w:color="auto"/>
            <w:right w:val="none" w:sz="0" w:space="0" w:color="auto"/>
          </w:divBdr>
          <w:divsChild>
            <w:div w:id="1050349219">
              <w:marLeft w:val="0"/>
              <w:marRight w:val="0"/>
              <w:marTop w:val="60"/>
              <w:marBottom w:val="60"/>
              <w:divBdr>
                <w:top w:val="none" w:sz="0" w:space="0" w:color="auto"/>
                <w:left w:val="none" w:sz="0" w:space="0" w:color="auto"/>
                <w:bottom w:val="none" w:sz="0" w:space="0" w:color="auto"/>
                <w:right w:val="none" w:sz="0" w:space="0" w:color="auto"/>
              </w:divBdr>
            </w:div>
          </w:divsChild>
        </w:div>
        <w:div w:id="1363824334">
          <w:marLeft w:val="0"/>
          <w:marRight w:val="0"/>
          <w:marTop w:val="0"/>
          <w:marBottom w:val="0"/>
          <w:divBdr>
            <w:top w:val="none" w:sz="0" w:space="0" w:color="auto"/>
            <w:left w:val="none" w:sz="0" w:space="0" w:color="auto"/>
            <w:bottom w:val="none" w:sz="0" w:space="0" w:color="auto"/>
            <w:right w:val="none" w:sz="0" w:space="0" w:color="auto"/>
          </w:divBdr>
          <w:divsChild>
            <w:div w:id="811751959">
              <w:marLeft w:val="0"/>
              <w:marRight w:val="0"/>
              <w:marTop w:val="60"/>
              <w:marBottom w:val="60"/>
              <w:divBdr>
                <w:top w:val="none" w:sz="0" w:space="0" w:color="auto"/>
                <w:left w:val="none" w:sz="0" w:space="0" w:color="auto"/>
                <w:bottom w:val="none" w:sz="0" w:space="0" w:color="auto"/>
                <w:right w:val="none" w:sz="0" w:space="0" w:color="auto"/>
              </w:divBdr>
            </w:div>
          </w:divsChild>
        </w:div>
        <w:div w:id="1688436103">
          <w:marLeft w:val="0"/>
          <w:marRight w:val="0"/>
          <w:marTop w:val="0"/>
          <w:marBottom w:val="0"/>
          <w:divBdr>
            <w:top w:val="none" w:sz="0" w:space="0" w:color="auto"/>
            <w:left w:val="none" w:sz="0" w:space="0" w:color="auto"/>
            <w:bottom w:val="none" w:sz="0" w:space="0" w:color="auto"/>
            <w:right w:val="none" w:sz="0" w:space="0" w:color="auto"/>
          </w:divBdr>
          <w:divsChild>
            <w:div w:id="11649323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29505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206">
          <w:marLeft w:val="0"/>
          <w:marRight w:val="0"/>
          <w:marTop w:val="0"/>
          <w:marBottom w:val="0"/>
          <w:divBdr>
            <w:top w:val="none" w:sz="0" w:space="0" w:color="auto"/>
            <w:left w:val="none" w:sz="0" w:space="0" w:color="auto"/>
            <w:bottom w:val="none" w:sz="0" w:space="0" w:color="auto"/>
            <w:right w:val="none" w:sz="0" w:space="0" w:color="auto"/>
          </w:divBdr>
          <w:divsChild>
            <w:div w:id="46607388">
              <w:marLeft w:val="0"/>
              <w:marRight w:val="0"/>
              <w:marTop w:val="60"/>
              <w:marBottom w:val="60"/>
              <w:divBdr>
                <w:top w:val="none" w:sz="0" w:space="0" w:color="auto"/>
                <w:left w:val="none" w:sz="0" w:space="0" w:color="auto"/>
                <w:bottom w:val="none" w:sz="0" w:space="0" w:color="auto"/>
                <w:right w:val="none" w:sz="0" w:space="0" w:color="auto"/>
              </w:divBdr>
            </w:div>
          </w:divsChild>
        </w:div>
        <w:div w:id="835992896">
          <w:marLeft w:val="0"/>
          <w:marRight w:val="0"/>
          <w:marTop w:val="0"/>
          <w:marBottom w:val="0"/>
          <w:divBdr>
            <w:top w:val="none" w:sz="0" w:space="0" w:color="auto"/>
            <w:left w:val="none" w:sz="0" w:space="0" w:color="auto"/>
            <w:bottom w:val="none" w:sz="0" w:space="0" w:color="auto"/>
            <w:right w:val="none" w:sz="0" w:space="0" w:color="auto"/>
          </w:divBdr>
          <w:divsChild>
            <w:div w:id="1478766606">
              <w:marLeft w:val="0"/>
              <w:marRight w:val="0"/>
              <w:marTop w:val="60"/>
              <w:marBottom w:val="60"/>
              <w:divBdr>
                <w:top w:val="none" w:sz="0" w:space="0" w:color="auto"/>
                <w:left w:val="none" w:sz="0" w:space="0" w:color="auto"/>
                <w:bottom w:val="none" w:sz="0" w:space="0" w:color="auto"/>
                <w:right w:val="none" w:sz="0" w:space="0" w:color="auto"/>
              </w:divBdr>
            </w:div>
          </w:divsChild>
        </w:div>
        <w:div w:id="1548105741">
          <w:marLeft w:val="0"/>
          <w:marRight w:val="0"/>
          <w:marTop w:val="0"/>
          <w:marBottom w:val="0"/>
          <w:divBdr>
            <w:top w:val="none" w:sz="0" w:space="0" w:color="auto"/>
            <w:left w:val="none" w:sz="0" w:space="0" w:color="auto"/>
            <w:bottom w:val="none" w:sz="0" w:space="0" w:color="auto"/>
            <w:right w:val="none" w:sz="0" w:space="0" w:color="auto"/>
          </w:divBdr>
          <w:divsChild>
            <w:div w:id="17866556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40346314">
      <w:bodyDiv w:val="1"/>
      <w:marLeft w:val="0"/>
      <w:marRight w:val="0"/>
      <w:marTop w:val="0"/>
      <w:marBottom w:val="0"/>
      <w:divBdr>
        <w:top w:val="none" w:sz="0" w:space="0" w:color="auto"/>
        <w:left w:val="none" w:sz="0" w:space="0" w:color="auto"/>
        <w:bottom w:val="none" w:sz="0" w:space="0" w:color="auto"/>
        <w:right w:val="none" w:sz="0" w:space="0" w:color="auto"/>
      </w:divBdr>
      <w:divsChild>
        <w:div w:id="1193882968">
          <w:marLeft w:val="0"/>
          <w:marRight w:val="0"/>
          <w:marTop w:val="0"/>
          <w:marBottom w:val="0"/>
          <w:divBdr>
            <w:top w:val="none" w:sz="0" w:space="0" w:color="auto"/>
            <w:left w:val="none" w:sz="0" w:space="0" w:color="auto"/>
            <w:bottom w:val="none" w:sz="0" w:space="0" w:color="auto"/>
            <w:right w:val="none" w:sz="0" w:space="0" w:color="auto"/>
          </w:divBdr>
          <w:divsChild>
            <w:div w:id="358821583">
              <w:marLeft w:val="0"/>
              <w:marRight w:val="0"/>
              <w:marTop w:val="60"/>
              <w:marBottom w:val="60"/>
              <w:divBdr>
                <w:top w:val="none" w:sz="0" w:space="0" w:color="auto"/>
                <w:left w:val="none" w:sz="0" w:space="0" w:color="auto"/>
                <w:bottom w:val="none" w:sz="0" w:space="0" w:color="auto"/>
                <w:right w:val="none" w:sz="0" w:space="0" w:color="auto"/>
              </w:divBdr>
            </w:div>
          </w:divsChild>
        </w:div>
        <w:div w:id="1242180236">
          <w:marLeft w:val="0"/>
          <w:marRight w:val="0"/>
          <w:marTop w:val="0"/>
          <w:marBottom w:val="0"/>
          <w:divBdr>
            <w:top w:val="none" w:sz="0" w:space="0" w:color="auto"/>
            <w:left w:val="none" w:sz="0" w:space="0" w:color="auto"/>
            <w:bottom w:val="none" w:sz="0" w:space="0" w:color="auto"/>
            <w:right w:val="none" w:sz="0" w:space="0" w:color="auto"/>
          </w:divBdr>
          <w:divsChild>
            <w:div w:id="2011369925">
              <w:marLeft w:val="0"/>
              <w:marRight w:val="0"/>
              <w:marTop w:val="60"/>
              <w:marBottom w:val="60"/>
              <w:divBdr>
                <w:top w:val="none" w:sz="0" w:space="0" w:color="auto"/>
                <w:left w:val="none" w:sz="0" w:space="0" w:color="auto"/>
                <w:bottom w:val="none" w:sz="0" w:space="0" w:color="auto"/>
                <w:right w:val="none" w:sz="0" w:space="0" w:color="auto"/>
              </w:divBdr>
            </w:div>
          </w:divsChild>
        </w:div>
        <w:div w:id="1293251398">
          <w:marLeft w:val="0"/>
          <w:marRight w:val="0"/>
          <w:marTop w:val="0"/>
          <w:marBottom w:val="0"/>
          <w:divBdr>
            <w:top w:val="none" w:sz="0" w:space="0" w:color="auto"/>
            <w:left w:val="none" w:sz="0" w:space="0" w:color="auto"/>
            <w:bottom w:val="none" w:sz="0" w:space="0" w:color="auto"/>
            <w:right w:val="none" w:sz="0" w:space="0" w:color="auto"/>
          </w:divBdr>
          <w:divsChild>
            <w:div w:id="15142190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59151457">
      <w:bodyDiv w:val="1"/>
      <w:marLeft w:val="0"/>
      <w:marRight w:val="0"/>
      <w:marTop w:val="0"/>
      <w:marBottom w:val="0"/>
      <w:divBdr>
        <w:top w:val="none" w:sz="0" w:space="0" w:color="auto"/>
        <w:left w:val="none" w:sz="0" w:space="0" w:color="auto"/>
        <w:bottom w:val="none" w:sz="0" w:space="0" w:color="auto"/>
        <w:right w:val="none" w:sz="0" w:space="0" w:color="auto"/>
      </w:divBdr>
      <w:divsChild>
        <w:div w:id="1323198296">
          <w:marLeft w:val="0"/>
          <w:marRight w:val="0"/>
          <w:marTop w:val="0"/>
          <w:marBottom w:val="0"/>
          <w:divBdr>
            <w:top w:val="none" w:sz="0" w:space="0" w:color="auto"/>
            <w:left w:val="none" w:sz="0" w:space="0" w:color="auto"/>
            <w:bottom w:val="none" w:sz="0" w:space="0" w:color="auto"/>
            <w:right w:val="none" w:sz="0" w:space="0" w:color="auto"/>
          </w:divBdr>
          <w:divsChild>
            <w:div w:id="871500132">
              <w:marLeft w:val="0"/>
              <w:marRight w:val="0"/>
              <w:marTop w:val="0"/>
              <w:marBottom w:val="60"/>
              <w:divBdr>
                <w:top w:val="none" w:sz="0" w:space="0" w:color="auto"/>
                <w:left w:val="none" w:sz="0" w:space="0" w:color="auto"/>
                <w:bottom w:val="none" w:sz="0" w:space="0" w:color="auto"/>
                <w:right w:val="none" w:sz="0" w:space="0" w:color="auto"/>
              </w:divBdr>
            </w:div>
          </w:divsChild>
        </w:div>
        <w:div w:id="1395205112">
          <w:marLeft w:val="0"/>
          <w:marRight w:val="0"/>
          <w:marTop w:val="0"/>
          <w:marBottom w:val="0"/>
          <w:divBdr>
            <w:top w:val="none" w:sz="0" w:space="0" w:color="auto"/>
            <w:left w:val="none" w:sz="0" w:space="0" w:color="auto"/>
            <w:bottom w:val="none" w:sz="0" w:space="0" w:color="auto"/>
            <w:right w:val="none" w:sz="0" w:space="0" w:color="auto"/>
          </w:divBdr>
          <w:divsChild>
            <w:div w:id="8078654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5329267">
      <w:bodyDiv w:val="1"/>
      <w:marLeft w:val="0"/>
      <w:marRight w:val="0"/>
      <w:marTop w:val="0"/>
      <w:marBottom w:val="0"/>
      <w:divBdr>
        <w:top w:val="none" w:sz="0" w:space="0" w:color="auto"/>
        <w:left w:val="none" w:sz="0" w:space="0" w:color="auto"/>
        <w:bottom w:val="none" w:sz="0" w:space="0" w:color="auto"/>
        <w:right w:val="none" w:sz="0" w:space="0" w:color="auto"/>
      </w:divBdr>
      <w:divsChild>
        <w:div w:id="1173492231">
          <w:marLeft w:val="0"/>
          <w:marRight w:val="0"/>
          <w:marTop w:val="0"/>
          <w:marBottom w:val="0"/>
          <w:divBdr>
            <w:top w:val="none" w:sz="0" w:space="0" w:color="auto"/>
            <w:left w:val="none" w:sz="0" w:space="0" w:color="auto"/>
            <w:bottom w:val="none" w:sz="0" w:space="0" w:color="auto"/>
            <w:right w:val="none" w:sz="0" w:space="0" w:color="auto"/>
          </w:divBdr>
          <w:divsChild>
            <w:div w:id="1079015594">
              <w:marLeft w:val="0"/>
              <w:marRight w:val="0"/>
              <w:marTop w:val="60"/>
              <w:marBottom w:val="60"/>
              <w:divBdr>
                <w:top w:val="none" w:sz="0" w:space="0" w:color="auto"/>
                <w:left w:val="none" w:sz="0" w:space="0" w:color="auto"/>
                <w:bottom w:val="none" w:sz="0" w:space="0" w:color="auto"/>
                <w:right w:val="none" w:sz="0" w:space="0" w:color="auto"/>
              </w:divBdr>
            </w:div>
          </w:divsChild>
        </w:div>
        <w:div w:id="1162116045">
          <w:marLeft w:val="0"/>
          <w:marRight w:val="0"/>
          <w:marTop w:val="0"/>
          <w:marBottom w:val="0"/>
          <w:divBdr>
            <w:top w:val="none" w:sz="0" w:space="0" w:color="auto"/>
            <w:left w:val="none" w:sz="0" w:space="0" w:color="auto"/>
            <w:bottom w:val="none" w:sz="0" w:space="0" w:color="auto"/>
            <w:right w:val="none" w:sz="0" w:space="0" w:color="auto"/>
          </w:divBdr>
          <w:divsChild>
            <w:div w:id="542981233">
              <w:marLeft w:val="0"/>
              <w:marRight w:val="0"/>
              <w:marTop w:val="60"/>
              <w:marBottom w:val="60"/>
              <w:divBdr>
                <w:top w:val="none" w:sz="0" w:space="0" w:color="auto"/>
                <w:left w:val="none" w:sz="0" w:space="0" w:color="auto"/>
                <w:bottom w:val="none" w:sz="0" w:space="0" w:color="auto"/>
                <w:right w:val="none" w:sz="0" w:space="0" w:color="auto"/>
              </w:divBdr>
            </w:div>
          </w:divsChild>
        </w:div>
        <w:div w:id="1349912223">
          <w:marLeft w:val="0"/>
          <w:marRight w:val="0"/>
          <w:marTop w:val="0"/>
          <w:marBottom w:val="0"/>
          <w:divBdr>
            <w:top w:val="none" w:sz="0" w:space="0" w:color="auto"/>
            <w:left w:val="none" w:sz="0" w:space="0" w:color="auto"/>
            <w:bottom w:val="none" w:sz="0" w:space="0" w:color="auto"/>
            <w:right w:val="none" w:sz="0" w:space="0" w:color="auto"/>
          </w:divBdr>
          <w:divsChild>
            <w:div w:id="28739998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01874411">
      <w:bodyDiv w:val="1"/>
      <w:marLeft w:val="0"/>
      <w:marRight w:val="0"/>
      <w:marTop w:val="0"/>
      <w:marBottom w:val="0"/>
      <w:divBdr>
        <w:top w:val="none" w:sz="0" w:space="0" w:color="auto"/>
        <w:left w:val="none" w:sz="0" w:space="0" w:color="auto"/>
        <w:bottom w:val="none" w:sz="0" w:space="0" w:color="auto"/>
        <w:right w:val="none" w:sz="0" w:space="0" w:color="auto"/>
      </w:divBdr>
      <w:divsChild>
        <w:div w:id="1977564334">
          <w:marLeft w:val="0"/>
          <w:marRight w:val="0"/>
          <w:marTop w:val="0"/>
          <w:marBottom w:val="0"/>
          <w:divBdr>
            <w:top w:val="none" w:sz="0" w:space="0" w:color="auto"/>
            <w:left w:val="none" w:sz="0" w:space="0" w:color="auto"/>
            <w:bottom w:val="none" w:sz="0" w:space="0" w:color="auto"/>
            <w:right w:val="none" w:sz="0" w:space="0" w:color="auto"/>
          </w:divBdr>
          <w:divsChild>
            <w:div w:id="542060046">
              <w:marLeft w:val="0"/>
              <w:marRight w:val="0"/>
              <w:marTop w:val="60"/>
              <w:marBottom w:val="60"/>
              <w:divBdr>
                <w:top w:val="none" w:sz="0" w:space="0" w:color="auto"/>
                <w:left w:val="none" w:sz="0" w:space="0" w:color="auto"/>
                <w:bottom w:val="none" w:sz="0" w:space="0" w:color="auto"/>
                <w:right w:val="none" w:sz="0" w:space="0" w:color="auto"/>
              </w:divBdr>
            </w:div>
          </w:divsChild>
        </w:div>
        <w:div w:id="1530796209">
          <w:marLeft w:val="0"/>
          <w:marRight w:val="0"/>
          <w:marTop w:val="0"/>
          <w:marBottom w:val="0"/>
          <w:divBdr>
            <w:top w:val="none" w:sz="0" w:space="0" w:color="auto"/>
            <w:left w:val="none" w:sz="0" w:space="0" w:color="auto"/>
            <w:bottom w:val="none" w:sz="0" w:space="0" w:color="auto"/>
            <w:right w:val="none" w:sz="0" w:space="0" w:color="auto"/>
          </w:divBdr>
          <w:divsChild>
            <w:div w:id="103621093">
              <w:marLeft w:val="0"/>
              <w:marRight w:val="0"/>
              <w:marTop w:val="60"/>
              <w:marBottom w:val="60"/>
              <w:divBdr>
                <w:top w:val="none" w:sz="0" w:space="0" w:color="auto"/>
                <w:left w:val="none" w:sz="0" w:space="0" w:color="auto"/>
                <w:bottom w:val="none" w:sz="0" w:space="0" w:color="auto"/>
                <w:right w:val="none" w:sz="0" w:space="0" w:color="auto"/>
              </w:divBdr>
            </w:div>
          </w:divsChild>
        </w:div>
        <w:div w:id="1411731588">
          <w:marLeft w:val="0"/>
          <w:marRight w:val="0"/>
          <w:marTop w:val="0"/>
          <w:marBottom w:val="0"/>
          <w:divBdr>
            <w:top w:val="none" w:sz="0" w:space="0" w:color="auto"/>
            <w:left w:val="none" w:sz="0" w:space="0" w:color="auto"/>
            <w:bottom w:val="none" w:sz="0" w:space="0" w:color="auto"/>
            <w:right w:val="none" w:sz="0" w:space="0" w:color="auto"/>
          </w:divBdr>
          <w:divsChild>
            <w:div w:id="987518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www.indiasta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fas.usda.gov/data" TargetMode="External"/><Relationship Id="rId2" Type="http://schemas.openxmlformats.org/officeDocument/2006/relationships/numbering" Target="numbering.xml"/><Relationship Id="rId16" Type="http://schemas.openxmlformats.org/officeDocument/2006/relationships/hyperlink" Target="https://www.dgciskol.gov.in/" TargetMode="External"/><Relationship Id="rId20" Type="http://schemas.openxmlformats.org/officeDocument/2006/relationships/hyperlink" Target="https://share.google/DChRaJEzYLOX5zQ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yperlink" Target="https://share.google/kgSfYVtPVQmGoQR6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Soy-Me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Thesis%20data%20collection\final%20analysis%20sheets%20Phd%20Thesis\2.%20Import-export%20growth%20&amp;%20instabilit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0824416178747"/>
          <c:y val="5.5277383780212019E-2"/>
          <c:w val="0.86584982165690816"/>
          <c:h val="0.62165581132246628"/>
        </c:manualLayout>
      </c:layout>
      <c:lineChart>
        <c:grouping val="standard"/>
        <c:varyColors val="0"/>
        <c:ser>
          <c:idx val="0"/>
          <c:order val="0"/>
          <c:tx>
            <c:strRef>
              <c:f>'Sheet1 (2)'!$D$38</c:f>
              <c:strCache>
                <c:ptCount val="1"/>
                <c:pt idx="0">
                  <c:v>Production </c:v>
                </c:pt>
              </c:strCache>
            </c:strRef>
          </c:tx>
          <c:spPr>
            <a:ln w="12700" cap="rnd">
              <a:solidFill>
                <a:schemeClr val="tx1"/>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(2)'!$D$39:$D$68</c:f>
              <c:numCache>
                <c:formatCode>0.00</c:formatCode>
                <c:ptCount val="30"/>
                <c:pt idx="0">
                  <c:v>2880</c:v>
                </c:pt>
                <c:pt idx="1">
                  <c:v>2200</c:v>
                </c:pt>
                <c:pt idx="2">
                  <c:v>3200</c:v>
                </c:pt>
                <c:pt idx="3">
                  <c:v>2920</c:v>
                </c:pt>
                <c:pt idx="4">
                  <c:v>3800</c:v>
                </c:pt>
                <c:pt idx="5">
                  <c:v>4295</c:v>
                </c:pt>
                <c:pt idx="6">
                  <c:v>3520</c:v>
                </c:pt>
                <c:pt idx="7">
                  <c:v>3600</c:v>
                </c:pt>
                <c:pt idx="8">
                  <c:v>3520</c:v>
                </c:pt>
                <c:pt idx="9">
                  <c:v>2720</c:v>
                </c:pt>
                <c:pt idx="10">
                  <c:v>4480</c:v>
                </c:pt>
                <c:pt idx="11">
                  <c:v>4000</c:v>
                </c:pt>
                <c:pt idx="12">
                  <c:v>5680</c:v>
                </c:pt>
                <c:pt idx="13">
                  <c:v>5200</c:v>
                </c:pt>
                <c:pt idx="14">
                  <c:v>6640</c:v>
                </c:pt>
                <c:pt idx="15">
                  <c:v>6480</c:v>
                </c:pt>
                <c:pt idx="16">
                  <c:v>6240</c:v>
                </c:pt>
                <c:pt idx="17">
                  <c:v>7480</c:v>
                </c:pt>
                <c:pt idx="18">
                  <c:v>8240</c:v>
                </c:pt>
                <c:pt idx="19">
                  <c:v>8640</c:v>
                </c:pt>
                <c:pt idx="20">
                  <c:v>6960</c:v>
                </c:pt>
                <c:pt idx="21">
                  <c:v>6160</c:v>
                </c:pt>
                <c:pt idx="22">
                  <c:v>4400</c:v>
                </c:pt>
                <c:pt idx="23">
                  <c:v>7200</c:v>
                </c:pt>
                <c:pt idx="24">
                  <c:v>6160</c:v>
                </c:pt>
                <c:pt idx="25">
                  <c:v>7680</c:v>
                </c:pt>
                <c:pt idx="26">
                  <c:v>6890</c:v>
                </c:pt>
                <c:pt idx="27">
                  <c:v>8000</c:v>
                </c:pt>
                <c:pt idx="28">
                  <c:v>6800</c:v>
                </c:pt>
                <c:pt idx="29">
                  <c:v>8000</c:v>
                </c:pt>
              </c:numCache>
            </c:numRef>
          </c:val>
          <c:smooth val="0"/>
          <c:extLst>
            <c:ext xmlns:c16="http://schemas.microsoft.com/office/drawing/2014/chart" uri="{C3380CC4-5D6E-409C-BE32-E72D297353CC}">
              <c16:uniqueId val="{00000000-2956-4395-BB04-E75F82B3874C}"/>
            </c:ext>
          </c:extLst>
        </c:ser>
        <c:ser>
          <c:idx val="1"/>
          <c:order val="1"/>
          <c:tx>
            <c:strRef>
              <c:f>'Sheet1 (2)'!$F$38</c:f>
              <c:strCache>
                <c:ptCount val="1"/>
                <c:pt idx="0">
                  <c:v>Total Supply </c:v>
                </c:pt>
              </c:strCache>
            </c:strRef>
          </c:tx>
          <c:spPr>
            <a:ln w="12700" cap="rnd">
              <a:solidFill>
                <a:srgbClr val="FF00FF"/>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(2)'!$F$39:$F$68</c:f>
              <c:numCache>
                <c:formatCode>0.00</c:formatCode>
                <c:ptCount val="30"/>
                <c:pt idx="0">
                  <c:v>2880</c:v>
                </c:pt>
                <c:pt idx="1">
                  <c:v>2200</c:v>
                </c:pt>
                <c:pt idx="2">
                  <c:v>3200</c:v>
                </c:pt>
                <c:pt idx="3">
                  <c:v>3030</c:v>
                </c:pt>
                <c:pt idx="4">
                  <c:v>3800</c:v>
                </c:pt>
                <c:pt idx="5">
                  <c:v>4295</c:v>
                </c:pt>
                <c:pt idx="6">
                  <c:v>3690</c:v>
                </c:pt>
                <c:pt idx="7">
                  <c:v>3636</c:v>
                </c:pt>
                <c:pt idx="8">
                  <c:v>3768</c:v>
                </c:pt>
                <c:pt idx="9">
                  <c:v>3056</c:v>
                </c:pt>
                <c:pt idx="10">
                  <c:v>4668</c:v>
                </c:pt>
                <c:pt idx="11">
                  <c:v>4139</c:v>
                </c:pt>
                <c:pt idx="12">
                  <c:v>5959</c:v>
                </c:pt>
                <c:pt idx="13">
                  <c:v>5292</c:v>
                </c:pt>
                <c:pt idx="14">
                  <c:v>6699</c:v>
                </c:pt>
                <c:pt idx="15">
                  <c:v>6521</c:v>
                </c:pt>
                <c:pt idx="16">
                  <c:v>6631</c:v>
                </c:pt>
                <c:pt idx="17">
                  <c:v>8052</c:v>
                </c:pt>
                <c:pt idx="18">
                  <c:v>8355</c:v>
                </c:pt>
                <c:pt idx="19">
                  <c:v>8805</c:v>
                </c:pt>
                <c:pt idx="20">
                  <c:v>7299</c:v>
                </c:pt>
                <c:pt idx="21">
                  <c:v>6574</c:v>
                </c:pt>
                <c:pt idx="22">
                  <c:v>4999</c:v>
                </c:pt>
                <c:pt idx="23">
                  <c:v>7341</c:v>
                </c:pt>
                <c:pt idx="24">
                  <c:v>6819</c:v>
                </c:pt>
                <c:pt idx="25">
                  <c:v>7946</c:v>
                </c:pt>
                <c:pt idx="26">
                  <c:v>7144</c:v>
                </c:pt>
                <c:pt idx="27">
                  <c:v>8434</c:v>
                </c:pt>
                <c:pt idx="28">
                  <c:v>7635</c:v>
                </c:pt>
                <c:pt idx="29">
                  <c:v>8472</c:v>
                </c:pt>
              </c:numCache>
            </c:numRef>
          </c:val>
          <c:smooth val="0"/>
          <c:extLst>
            <c:ext xmlns:c16="http://schemas.microsoft.com/office/drawing/2014/chart" uri="{C3380CC4-5D6E-409C-BE32-E72D297353CC}">
              <c16:uniqueId val="{00000001-2956-4395-BB04-E75F82B3874C}"/>
            </c:ext>
          </c:extLst>
        </c:ser>
        <c:ser>
          <c:idx val="2"/>
          <c:order val="2"/>
          <c:tx>
            <c:strRef>
              <c:f>'Sheet1 (2)'!$G$38</c:f>
              <c:strCache>
                <c:ptCount val="1"/>
                <c:pt idx="0">
                  <c:v>Domestic Utilization </c:v>
                </c:pt>
              </c:strCache>
            </c:strRef>
          </c:tx>
          <c:spPr>
            <a:ln w="12700" cap="rnd">
              <a:solidFill>
                <a:srgbClr val="7030A0"/>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(2)'!$G$39:$G$68</c:f>
              <c:numCache>
                <c:formatCode>0.00</c:formatCode>
                <c:ptCount val="30"/>
                <c:pt idx="0">
                  <c:v>680</c:v>
                </c:pt>
                <c:pt idx="1">
                  <c:v>620</c:v>
                </c:pt>
                <c:pt idx="2">
                  <c:v>490</c:v>
                </c:pt>
                <c:pt idx="3">
                  <c:v>580</c:v>
                </c:pt>
                <c:pt idx="4">
                  <c:v>1200</c:v>
                </c:pt>
                <c:pt idx="5">
                  <c:v>1325</c:v>
                </c:pt>
                <c:pt idx="6">
                  <c:v>1090</c:v>
                </c:pt>
                <c:pt idx="7">
                  <c:v>1305</c:v>
                </c:pt>
                <c:pt idx="8">
                  <c:v>1260</c:v>
                </c:pt>
                <c:pt idx="9">
                  <c:v>1575</c:v>
                </c:pt>
                <c:pt idx="10">
                  <c:v>1270</c:v>
                </c:pt>
                <c:pt idx="11">
                  <c:v>1290</c:v>
                </c:pt>
                <c:pt idx="12">
                  <c:v>835</c:v>
                </c:pt>
                <c:pt idx="13">
                  <c:v>805</c:v>
                </c:pt>
                <c:pt idx="14">
                  <c:v>810</c:v>
                </c:pt>
                <c:pt idx="15">
                  <c:v>1920</c:v>
                </c:pt>
                <c:pt idx="16">
                  <c:v>2540</c:v>
                </c:pt>
                <c:pt idx="17">
                  <c:v>2775</c:v>
                </c:pt>
                <c:pt idx="18">
                  <c:v>3320</c:v>
                </c:pt>
                <c:pt idx="19">
                  <c:v>3530</c:v>
                </c:pt>
                <c:pt idx="20">
                  <c:v>3640</c:v>
                </c:pt>
                <c:pt idx="21">
                  <c:v>4500</c:v>
                </c:pt>
                <c:pt idx="22">
                  <c:v>4460</c:v>
                </c:pt>
                <c:pt idx="23">
                  <c:v>4674</c:v>
                </c:pt>
                <c:pt idx="24">
                  <c:v>4739</c:v>
                </c:pt>
                <c:pt idx="25">
                  <c:v>5530</c:v>
                </c:pt>
                <c:pt idx="26">
                  <c:v>5780</c:v>
                </c:pt>
                <c:pt idx="27">
                  <c:v>5850</c:v>
                </c:pt>
                <c:pt idx="28">
                  <c:v>6273</c:v>
                </c:pt>
                <c:pt idx="29">
                  <c:v>6580</c:v>
                </c:pt>
              </c:numCache>
            </c:numRef>
          </c:val>
          <c:smooth val="0"/>
          <c:extLst>
            <c:ext xmlns:c16="http://schemas.microsoft.com/office/drawing/2014/chart" uri="{C3380CC4-5D6E-409C-BE32-E72D297353CC}">
              <c16:uniqueId val="{00000002-2956-4395-BB04-E75F82B3874C}"/>
            </c:ext>
          </c:extLst>
        </c:ser>
        <c:ser>
          <c:idx val="3"/>
          <c:order val="3"/>
          <c:tx>
            <c:strRef>
              <c:f>'Sheet1 (2)'!$H$38</c:f>
              <c:strCache>
                <c:ptCount val="1"/>
                <c:pt idx="0">
                  <c:v>Exports </c:v>
                </c:pt>
              </c:strCache>
            </c:strRef>
          </c:tx>
          <c:spPr>
            <a:ln w="12700" cap="rnd">
              <a:solidFill>
                <a:srgbClr val="006699"/>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(2)'!$H$39:$H$68</c:f>
              <c:numCache>
                <c:formatCode>0.00</c:formatCode>
                <c:ptCount val="30"/>
                <c:pt idx="0">
                  <c:v>2200</c:v>
                </c:pt>
                <c:pt idx="1">
                  <c:v>1580</c:v>
                </c:pt>
                <c:pt idx="2">
                  <c:v>2600</c:v>
                </c:pt>
                <c:pt idx="3">
                  <c:v>2450</c:v>
                </c:pt>
                <c:pt idx="4">
                  <c:v>2600</c:v>
                </c:pt>
                <c:pt idx="5">
                  <c:v>2800</c:v>
                </c:pt>
                <c:pt idx="6">
                  <c:v>2571</c:v>
                </c:pt>
                <c:pt idx="7">
                  <c:v>2097</c:v>
                </c:pt>
                <c:pt idx="8">
                  <c:v>2175</c:v>
                </c:pt>
                <c:pt idx="9">
                  <c:v>1295</c:v>
                </c:pt>
                <c:pt idx="10">
                  <c:v>3272</c:v>
                </c:pt>
                <c:pt idx="11">
                  <c:v>2573</c:v>
                </c:pt>
                <c:pt idx="12">
                  <c:v>5035</c:v>
                </c:pt>
                <c:pt idx="13">
                  <c:v>4433</c:v>
                </c:pt>
                <c:pt idx="14">
                  <c:v>5856</c:v>
                </c:pt>
                <c:pt idx="15">
                  <c:v>4217</c:v>
                </c:pt>
                <c:pt idx="16">
                  <c:v>3527</c:v>
                </c:pt>
                <c:pt idx="17">
                  <c:v>5169</c:v>
                </c:pt>
                <c:pt idx="18">
                  <c:v>4877</c:v>
                </c:pt>
                <c:pt idx="19">
                  <c:v>4943</c:v>
                </c:pt>
                <c:pt idx="20">
                  <c:v>3252</c:v>
                </c:pt>
                <c:pt idx="21">
                  <c:v>1521</c:v>
                </c:pt>
                <c:pt idx="22">
                  <c:v>409</c:v>
                </c:pt>
                <c:pt idx="23">
                  <c:v>2019</c:v>
                </c:pt>
                <c:pt idx="24">
                  <c:v>1863</c:v>
                </c:pt>
                <c:pt idx="25">
                  <c:v>2185</c:v>
                </c:pt>
                <c:pt idx="26">
                  <c:v>1166</c:v>
                </c:pt>
                <c:pt idx="27">
                  <c:v>2395</c:v>
                </c:pt>
                <c:pt idx="28">
                  <c:v>940</c:v>
                </c:pt>
                <c:pt idx="29">
                  <c:v>1700</c:v>
                </c:pt>
              </c:numCache>
            </c:numRef>
          </c:val>
          <c:smooth val="0"/>
          <c:extLst>
            <c:ext xmlns:c16="http://schemas.microsoft.com/office/drawing/2014/chart" uri="{C3380CC4-5D6E-409C-BE32-E72D297353CC}">
              <c16:uniqueId val="{00000003-2956-4395-BB04-E75F82B3874C}"/>
            </c:ext>
          </c:extLst>
        </c:ser>
        <c:ser>
          <c:idx val="4"/>
          <c:order val="4"/>
          <c:tx>
            <c:strRef>
              <c:f>'Sheet1 (2)'!$I$38</c:f>
              <c:strCache>
                <c:ptCount val="1"/>
                <c:pt idx="0">
                  <c:v>Food use</c:v>
                </c:pt>
              </c:strCache>
            </c:strRef>
          </c:tx>
          <c:spPr>
            <a:ln w="12700" cap="rnd">
              <a:solidFill>
                <a:srgbClr val="00B050"/>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(2)'!$I$39:$I$68</c:f>
              <c:numCache>
                <c:formatCode>0.00</c:formatCode>
                <c:ptCount val="30"/>
                <c:pt idx="0">
                  <c:v>40</c:v>
                </c:pt>
                <c:pt idx="1">
                  <c:v>50</c:v>
                </c:pt>
                <c:pt idx="2">
                  <c:v>40</c:v>
                </c:pt>
                <c:pt idx="3">
                  <c:v>50</c:v>
                </c:pt>
                <c:pt idx="4">
                  <c:v>74</c:v>
                </c:pt>
                <c:pt idx="5">
                  <c:v>84</c:v>
                </c:pt>
                <c:pt idx="6">
                  <c:v>50</c:v>
                </c:pt>
                <c:pt idx="7">
                  <c:v>55</c:v>
                </c:pt>
                <c:pt idx="8">
                  <c:v>60</c:v>
                </c:pt>
                <c:pt idx="9">
                  <c:v>65</c:v>
                </c:pt>
                <c:pt idx="10">
                  <c:v>70</c:v>
                </c:pt>
                <c:pt idx="11">
                  <c:v>55</c:v>
                </c:pt>
                <c:pt idx="12">
                  <c:v>55</c:v>
                </c:pt>
                <c:pt idx="13">
                  <c:v>45</c:v>
                </c:pt>
                <c:pt idx="14">
                  <c:v>45</c:v>
                </c:pt>
                <c:pt idx="15">
                  <c:v>75</c:v>
                </c:pt>
                <c:pt idx="16">
                  <c:v>150</c:v>
                </c:pt>
                <c:pt idx="17">
                  <c:v>75</c:v>
                </c:pt>
                <c:pt idx="18">
                  <c:v>120</c:v>
                </c:pt>
                <c:pt idx="19">
                  <c:v>130</c:v>
                </c:pt>
                <c:pt idx="20">
                  <c:v>140</c:v>
                </c:pt>
                <c:pt idx="21">
                  <c:v>150</c:v>
                </c:pt>
                <c:pt idx="22">
                  <c:v>160</c:v>
                </c:pt>
                <c:pt idx="23">
                  <c:v>174</c:v>
                </c:pt>
                <c:pt idx="24">
                  <c:v>189</c:v>
                </c:pt>
                <c:pt idx="25">
                  <c:v>230</c:v>
                </c:pt>
                <c:pt idx="26">
                  <c:v>280</c:v>
                </c:pt>
                <c:pt idx="27">
                  <c:v>350</c:v>
                </c:pt>
                <c:pt idx="28">
                  <c:v>400</c:v>
                </c:pt>
                <c:pt idx="29">
                  <c:v>425</c:v>
                </c:pt>
              </c:numCache>
            </c:numRef>
          </c:val>
          <c:smooth val="0"/>
          <c:extLst>
            <c:ext xmlns:c16="http://schemas.microsoft.com/office/drawing/2014/chart" uri="{C3380CC4-5D6E-409C-BE32-E72D297353CC}">
              <c16:uniqueId val="{00000004-2956-4395-BB04-E75F82B3874C}"/>
            </c:ext>
          </c:extLst>
        </c:ser>
        <c:ser>
          <c:idx val="5"/>
          <c:order val="5"/>
          <c:tx>
            <c:strRef>
              <c:f>'Sheet1 (2)'!$J$38</c:f>
              <c:strCache>
                <c:ptCount val="1"/>
                <c:pt idx="0">
                  <c:v>Feed Use</c:v>
                </c:pt>
              </c:strCache>
            </c:strRef>
          </c:tx>
          <c:spPr>
            <a:ln w="12700" cap="rnd">
              <a:solidFill>
                <a:srgbClr val="FF0000"/>
              </a:solidFill>
              <a:round/>
            </a:ln>
            <a:effectLst/>
          </c:spPr>
          <c:marker>
            <c:symbol val="none"/>
          </c:marker>
          <c:cat>
            <c:numRef>
              <c:f>'Sheet1 (2)'!$B$39:$B$68</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'Sheet1 (2)'!$J$39:$J$68</c:f>
              <c:numCache>
                <c:formatCode>General</c:formatCode>
                <c:ptCount val="30"/>
                <c:pt idx="0">
                  <c:v>640</c:v>
                </c:pt>
                <c:pt idx="1">
                  <c:v>570</c:v>
                </c:pt>
                <c:pt idx="2">
                  <c:v>450</c:v>
                </c:pt>
                <c:pt idx="3">
                  <c:v>530</c:v>
                </c:pt>
                <c:pt idx="4">
                  <c:v>1126</c:v>
                </c:pt>
                <c:pt idx="5">
                  <c:v>1241</c:v>
                </c:pt>
                <c:pt idx="6">
                  <c:v>1040</c:v>
                </c:pt>
                <c:pt idx="7">
                  <c:v>1250</c:v>
                </c:pt>
                <c:pt idx="8">
                  <c:v>1200</c:v>
                </c:pt>
                <c:pt idx="9">
                  <c:v>1510</c:v>
                </c:pt>
                <c:pt idx="10">
                  <c:v>1200</c:v>
                </c:pt>
                <c:pt idx="11">
                  <c:v>1235</c:v>
                </c:pt>
                <c:pt idx="12">
                  <c:v>780</c:v>
                </c:pt>
                <c:pt idx="13">
                  <c:v>760</c:v>
                </c:pt>
                <c:pt idx="14">
                  <c:v>765</c:v>
                </c:pt>
                <c:pt idx="15">
                  <c:v>1845</c:v>
                </c:pt>
                <c:pt idx="16">
                  <c:v>2390</c:v>
                </c:pt>
                <c:pt idx="17">
                  <c:v>2700</c:v>
                </c:pt>
                <c:pt idx="18">
                  <c:v>3200</c:v>
                </c:pt>
                <c:pt idx="19">
                  <c:v>3400</c:v>
                </c:pt>
                <c:pt idx="20">
                  <c:v>3500</c:v>
                </c:pt>
                <c:pt idx="21">
                  <c:v>4350</c:v>
                </c:pt>
                <c:pt idx="22">
                  <c:v>4300</c:v>
                </c:pt>
                <c:pt idx="23">
                  <c:v>4500</c:v>
                </c:pt>
                <c:pt idx="24">
                  <c:v>4550</c:v>
                </c:pt>
                <c:pt idx="25">
                  <c:v>5300</c:v>
                </c:pt>
                <c:pt idx="26">
                  <c:v>5500</c:v>
                </c:pt>
                <c:pt idx="27">
                  <c:v>5500</c:v>
                </c:pt>
                <c:pt idx="28">
                  <c:v>5873</c:v>
                </c:pt>
                <c:pt idx="29">
                  <c:v>6155</c:v>
                </c:pt>
              </c:numCache>
            </c:numRef>
          </c:val>
          <c:smooth val="0"/>
          <c:extLst>
            <c:ext xmlns:c16="http://schemas.microsoft.com/office/drawing/2014/chart" uri="{C3380CC4-5D6E-409C-BE32-E72D297353CC}">
              <c16:uniqueId val="{00000005-2956-4395-BB04-E75F82B3874C}"/>
            </c:ext>
          </c:extLst>
        </c:ser>
        <c:dLbls>
          <c:showLegendKey val="0"/>
          <c:showVal val="0"/>
          <c:showCatName val="0"/>
          <c:showSerName val="0"/>
          <c:showPercent val="0"/>
          <c:showBubbleSize val="0"/>
        </c:dLbls>
        <c:smooth val="0"/>
        <c:axId val="21212352"/>
        <c:axId val="21227712"/>
      </c:lineChart>
      <c:catAx>
        <c:axId val="212123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Period</a:t>
                </a:r>
              </a:p>
            </c:rich>
          </c:tx>
          <c:layout>
            <c:manualLayout>
              <c:xMode val="edge"/>
              <c:yMode val="edge"/>
              <c:x val="0.44727583394180981"/>
              <c:y val="0.8088876457466945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27712"/>
        <c:crosses val="autoZero"/>
        <c:auto val="1"/>
        <c:lblAlgn val="ctr"/>
        <c:lblOffset val="100"/>
        <c:noMultiLvlLbl val="0"/>
      </c:catAx>
      <c:valAx>
        <c:axId val="2122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t>Supply &amp; Demand of Soymea</a:t>
                </a:r>
                <a:r>
                  <a:rPr lang="en-US"/>
                  <a:t>l (000'MT)</a:t>
                </a:r>
              </a:p>
            </c:rich>
          </c:tx>
          <c:layout>
            <c:manualLayout>
              <c:xMode val="edge"/>
              <c:yMode val="edge"/>
              <c:x val="1.2014945500233517E-3"/>
              <c:y val="0.10484579172911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12352"/>
        <c:crosses val="autoZero"/>
        <c:crossBetween val="between"/>
      </c:valAx>
      <c:spPr>
        <a:solidFill>
          <a:schemeClr val="bg1"/>
        </a:solidFill>
        <a:ln>
          <a:noFill/>
        </a:ln>
        <a:effectLst/>
      </c:spPr>
    </c:plotArea>
    <c:legend>
      <c:legendPos val="b"/>
      <c:layout>
        <c:manualLayout>
          <c:xMode val="edge"/>
          <c:yMode val="edge"/>
          <c:x val="1.0876600951196891E-2"/>
          <c:y val="0.87868421608156888"/>
          <c:w val="0.96440103640891039"/>
          <c:h val="0.1140395319217805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5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63292433537835E-2"/>
          <c:y val="4.2001108680491395E-2"/>
          <c:w val="0.89684304703476503"/>
          <c:h val="0.76788522176590157"/>
        </c:manualLayout>
      </c:layout>
      <c:barChart>
        <c:barDir val="col"/>
        <c:grouping val="clustered"/>
        <c:varyColors val="0"/>
        <c:ser>
          <c:idx val="0"/>
          <c:order val="0"/>
          <c:tx>
            <c:strRef>
              <c:f>'Import-Export Analysis'!$I$104</c:f>
              <c:strCache>
                <c:ptCount val="1"/>
                <c:pt idx="0">
                  <c:v>Import (000 'MT)</c:v>
                </c:pt>
              </c:strCache>
            </c:strRef>
          </c:tx>
          <c:spPr>
            <a:solidFill>
              <a:schemeClr val="accent1"/>
            </a:solidFill>
            <a:ln>
              <a:solidFill>
                <a:schemeClr val="accent1"/>
              </a:solidFill>
            </a:ln>
            <a:effectLst/>
          </c:spPr>
          <c:invertIfNegative val="0"/>
          <c:dLbls>
            <c:dLbl>
              <c:idx val="16"/>
              <c:layout>
                <c:manualLayout>
                  <c:x val="-4.4642857142857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49-47C8-A831-6A81F7C788B8}"/>
                </c:ext>
              </c:extLst>
            </c:dLbl>
            <c:dLbl>
              <c:idx val="17"/>
              <c:layout>
                <c:manualLayout>
                  <c:x val="5.9523809523809521E-3"/>
                  <c:y val="1.77217221339282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49-47C8-A831-6A81F7C788B8}"/>
                </c:ext>
              </c:extLst>
            </c:dLbl>
            <c:dLbl>
              <c:idx val="18"/>
              <c:layout>
                <c:manualLayout>
                  <c:x val="-9.3727615273766813E-17"/>
                  <c:y val="-2.01867272268482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D2-44F7-9C29-629DA1CE42CB}"/>
                </c:ext>
              </c:extLst>
            </c:dLbl>
            <c:dLbl>
              <c:idx val="25"/>
              <c:layout>
                <c:manualLayout>
                  <c:x val="1.6807239945275245E-2"/>
                  <c:y val="-5.0466961153398599E-3"/>
                </c:manualLayout>
              </c:layout>
              <c:spPr>
                <a:solidFill>
                  <a:srgbClr val="FFFFCC"/>
                </a:solidFill>
                <a:ln>
                  <a:solidFill>
                    <a:schemeClr val="tx1"/>
                  </a:solid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5342496250468692E-2"/>
                      <c:h val="6.2578825785974429E-2"/>
                    </c:manualLayout>
                  </c15:layout>
                </c:ext>
                <c:ext xmlns:c16="http://schemas.microsoft.com/office/drawing/2014/chart" uri="{C3380CC4-5D6E-409C-BE32-E72D297353CC}">
                  <c16:uniqueId val="{00000001-45D2-44F7-9C29-629DA1CE42CB}"/>
                </c:ext>
              </c:extLst>
            </c:dLbl>
            <c:spPr>
              <a:solidFill>
                <a:srgbClr val="FFFFCC"/>
              </a:solidFill>
              <a:ln>
                <a:solidFill>
                  <a:schemeClr val="tx1"/>
                </a:solid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'Import-Export Analysis'!$H$105:$H$134</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pt idx="29">
                  <c:v>2022</c:v>
                </c:pt>
              </c:numCache>
            </c:numRef>
          </c:cat>
          <c:val>
            <c:numRef>
              <c:f>'Import-Export Analysis'!$I$105:$I$134</c:f>
              <c:numCache>
                <c:formatCode>0.00</c:formatCode>
                <c:ptCount val="30"/>
                <c:pt idx="0">
                  <c:v>0</c:v>
                </c:pt>
                <c:pt idx="1">
                  <c:v>0.22900000000000001</c:v>
                </c:pt>
                <c:pt idx="2">
                  <c:v>2.8000000000000001E-2</c:v>
                </c:pt>
                <c:pt idx="3">
                  <c:v>0</c:v>
                </c:pt>
                <c:pt idx="4">
                  <c:v>0.476601</c:v>
                </c:pt>
                <c:pt idx="5">
                  <c:v>0.24864700000000001</c:v>
                </c:pt>
                <c:pt idx="6">
                  <c:v>5.3999999999999999E-2</c:v>
                </c:pt>
                <c:pt idx="7">
                  <c:v>0.13224</c:v>
                </c:pt>
                <c:pt idx="8">
                  <c:v>18.606200000000001</c:v>
                </c:pt>
                <c:pt idx="9">
                  <c:v>9.4719999999999999E-2</c:v>
                </c:pt>
                <c:pt idx="10">
                  <c:v>0.34279599999999999</c:v>
                </c:pt>
                <c:pt idx="11">
                  <c:v>11.6685</c:v>
                </c:pt>
                <c:pt idx="12">
                  <c:v>0.39972999999999997</c:v>
                </c:pt>
                <c:pt idx="13">
                  <c:v>7.8179999999999999E-2</c:v>
                </c:pt>
                <c:pt idx="14">
                  <c:v>1.20028</c:v>
                </c:pt>
                <c:pt idx="15">
                  <c:v>2.9700000000000001E-2</c:v>
                </c:pt>
                <c:pt idx="16">
                  <c:v>9.2475000000000002E-2</c:v>
                </c:pt>
                <c:pt idx="17">
                  <c:v>6.8500000000000005E-2</c:v>
                </c:pt>
                <c:pt idx="18">
                  <c:v>4.8739999999999999E-2</c:v>
                </c:pt>
                <c:pt idx="19">
                  <c:v>8.6269999999999999E-2</c:v>
                </c:pt>
                <c:pt idx="20">
                  <c:v>0.254195</c:v>
                </c:pt>
                <c:pt idx="21">
                  <c:v>3.7886999999999997E-2</c:v>
                </c:pt>
                <c:pt idx="22">
                  <c:v>1.01529</c:v>
                </c:pt>
                <c:pt idx="23">
                  <c:v>37.957799999999999</c:v>
                </c:pt>
                <c:pt idx="24">
                  <c:v>3.9582999999999999</c:v>
                </c:pt>
                <c:pt idx="25">
                  <c:v>4.9792199999999998</c:v>
                </c:pt>
                <c:pt idx="26">
                  <c:v>40.982999999999997</c:v>
                </c:pt>
                <c:pt idx="27">
                  <c:v>22.4864</c:v>
                </c:pt>
                <c:pt idx="28">
                  <c:v>614.55700000000002</c:v>
                </c:pt>
                <c:pt idx="29">
                  <c:v>267.94600000000003</c:v>
                </c:pt>
              </c:numCache>
            </c:numRef>
          </c:val>
          <c:extLst>
            <c:ext xmlns:c16="http://schemas.microsoft.com/office/drawing/2014/chart" uri="{C3380CC4-5D6E-409C-BE32-E72D297353CC}">
              <c16:uniqueId val="{00000002-45D2-44F7-9C29-629DA1CE42CB}"/>
            </c:ext>
          </c:extLst>
        </c:ser>
        <c:ser>
          <c:idx val="1"/>
          <c:order val="1"/>
          <c:tx>
            <c:strRef>
              <c:f>'Import-Export Analysis'!$J$104</c:f>
              <c:strCache>
                <c:ptCount val="1"/>
                <c:pt idx="0">
                  <c:v>Export (000' MT)</c:v>
                </c:pt>
              </c:strCache>
            </c:strRef>
          </c:tx>
          <c:spPr>
            <a:solidFill>
              <a:srgbClr val="FF5050"/>
            </a:solidFill>
            <a:ln>
              <a:solidFill>
                <a:schemeClr val="accent2">
                  <a:lumMod val="50000"/>
                </a:schemeClr>
              </a:solidFill>
            </a:ln>
            <a:effectLst/>
          </c:spPr>
          <c:invertIfNegative val="0"/>
          <c:val>
            <c:numRef>
              <c:f>'Import-Export Analysis'!$J$105:$J$134</c:f>
              <c:numCache>
                <c:formatCode>0.00</c:formatCode>
                <c:ptCount val="30"/>
                <c:pt idx="0">
                  <c:v>2755.84</c:v>
                </c:pt>
                <c:pt idx="1">
                  <c:v>1929.74</c:v>
                </c:pt>
                <c:pt idx="2">
                  <c:v>2591.8000000000002</c:v>
                </c:pt>
                <c:pt idx="3">
                  <c:v>2981.75</c:v>
                </c:pt>
                <c:pt idx="4">
                  <c:v>2871.57</c:v>
                </c:pt>
                <c:pt idx="5">
                  <c:v>2881.32</c:v>
                </c:pt>
                <c:pt idx="6">
                  <c:v>2400.0500000000002</c:v>
                </c:pt>
                <c:pt idx="7">
                  <c:v>2749.44</c:v>
                </c:pt>
                <c:pt idx="8">
                  <c:v>1992.56</c:v>
                </c:pt>
                <c:pt idx="9">
                  <c:v>2017.62</c:v>
                </c:pt>
                <c:pt idx="10">
                  <c:v>1755.21</c:v>
                </c:pt>
                <c:pt idx="11">
                  <c:v>3054.47</c:v>
                </c:pt>
                <c:pt idx="12">
                  <c:v>2945.23</c:v>
                </c:pt>
                <c:pt idx="13">
                  <c:v>5393.21</c:v>
                </c:pt>
                <c:pt idx="14">
                  <c:v>4573.83</c:v>
                </c:pt>
                <c:pt idx="15">
                  <c:v>6067.16</c:v>
                </c:pt>
                <c:pt idx="16">
                  <c:v>3391.33</c:v>
                </c:pt>
                <c:pt idx="17">
                  <c:v>4203.59</c:v>
                </c:pt>
                <c:pt idx="18">
                  <c:v>5515.76</c:v>
                </c:pt>
                <c:pt idx="19">
                  <c:v>4356.54</c:v>
                </c:pt>
                <c:pt idx="20">
                  <c:v>5193.4799999999996</c:v>
                </c:pt>
                <c:pt idx="21">
                  <c:v>2094.62</c:v>
                </c:pt>
                <c:pt idx="22">
                  <c:v>841</c:v>
                </c:pt>
                <c:pt idx="23">
                  <c:v>618.96199999999999</c:v>
                </c:pt>
                <c:pt idx="24">
                  <c:v>2022.42</c:v>
                </c:pt>
                <c:pt idx="25">
                  <c:v>1951.31</c:v>
                </c:pt>
                <c:pt idx="26">
                  <c:v>1531.26</c:v>
                </c:pt>
                <c:pt idx="27">
                  <c:v>1273.24</c:v>
                </c:pt>
                <c:pt idx="28">
                  <c:v>1474.11</c:v>
                </c:pt>
                <c:pt idx="29">
                  <c:v>778.35900000000004</c:v>
                </c:pt>
              </c:numCache>
            </c:numRef>
          </c:val>
          <c:extLst>
            <c:ext xmlns:c16="http://schemas.microsoft.com/office/drawing/2014/chart" uri="{C3380CC4-5D6E-409C-BE32-E72D297353CC}">
              <c16:uniqueId val="{00000003-45D2-44F7-9C29-629DA1CE42CB}"/>
            </c:ext>
          </c:extLst>
        </c:ser>
        <c:dLbls>
          <c:showLegendKey val="0"/>
          <c:showVal val="0"/>
          <c:showCatName val="0"/>
          <c:showSerName val="0"/>
          <c:showPercent val="0"/>
          <c:showBubbleSize val="0"/>
        </c:dLbls>
        <c:gapWidth val="150"/>
        <c:axId val="1743010863"/>
        <c:axId val="1743002223"/>
      </c:barChart>
      <c:catAx>
        <c:axId val="1743010863"/>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t>Year</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3002223"/>
        <c:crossesAt val="0.5"/>
        <c:auto val="1"/>
        <c:lblAlgn val="ctr"/>
        <c:lblOffset val="100"/>
        <c:noMultiLvlLbl val="0"/>
      </c:catAx>
      <c:valAx>
        <c:axId val="1743002223"/>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t>Export &amp;Import Quantity</a:t>
                </a:r>
              </a:p>
            </c:rich>
          </c:tx>
          <c:layout>
            <c:manualLayout>
              <c:xMode val="edge"/>
              <c:yMode val="edge"/>
              <c:x val="1.0480572597137012E-2"/>
              <c:y val="0.24734800844822483"/>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3010863"/>
        <c:crosses val="autoZero"/>
        <c:crossBetween val="between"/>
      </c:valAx>
      <c:spPr>
        <a:noFill/>
        <a:ln>
          <a:noFill/>
        </a:ln>
        <a:effectLst/>
      </c:spPr>
    </c:plotArea>
    <c:legend>
      <c:legendPos val="b"/>
      <c:layout>
        <c:manualLayout>
          <c:xMode val="edge"/>
          <c:yMode val="edge"/>
          <c:x val="0.21961288102024057"/>
          <c:y val="0.9197472287954922"/>
          <c:w val="0.5718851706036745"/>
          <c:h val="7.812554680664918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9196-15BF-4332-B5DE-A813A5ED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122</cp:revision>
  <dcterms:created xsi:type="dcterms:W3CDTF">2025-07-31T14:59:00Z</dcterms:created>
  <dcterms:modified xsi:type="dcterms:W3CDTF">2025-09-24T11:23:00Z</dcterms:modified>
</cp:coreProperties>
</file>