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CAB59" w14:textId="637DD3EF" w:rsidR="008B4929" w:rsidRPr="006E0DBD" w:rsidRDefault="008B4929" w:rsidP="00B208D9">
      <w:pPr>
        <w:spacing w:after="0" w:line="360" w:lineRule="auto"/>
        <w:jc w:val="right"/>
        <w:rPr>
          <w:rFonts w:ascii="Arial" w:hAnsi="Arial" w:cs="Arial"/>
          <w:b/>
          <w:bCs/>
        </w:rPr>
      </w:pPr>
      <w:bookmarkStart w:id="0" w:name="_Hlk208659537"/>
      <w:r w:rsidRPr="006E0DBD">
        <w:rPr>
          <w:rFonts w:ascii="Arial" w:hAnsi="Arial" w:cs="Arial"/>
          <w:b/>
          <w:bCs/>
        </w:rPr>
        <w:t xml:space="preserve">Toxicological Impact of Cypermethrin </w:t>
      </w:r>
      <w:r w:rsidR="006E47E5" w:rsidRPr="006E0DBD">
        <w:rPr>
          <w:rFonts w:ascii="Arial" w:hAnsi="Arial" w:cs="Arial"/>
          <w:b/>
          <w:bCs/>
        </w:rPr>
        <w:t>in</w:t>
      </w:r>
      <w:r w:rsidRPr="006E0DBD">
        <w:rPr>
          <w:rFonts w:ascii="Arial" w:hAnsi="Arial" w:cs="Arial"/>
          <w:b/>
          <w:bCs/>
        </w:rPr>
        <w:t xml:space="preserve"> Common Carp (</w:t>
      </w:r>
      <w:r w:rsidRPr="006E0DBD">
        <w:rPr>
          <w:rFonts w:ascii="Arial" w:hAnsi="Arial" w:cs="Arial"/>
          <w:b/>
          <w:bCs/>
          <w:i/>
          <w:iCs/>
        </w:rPr>
        <w:t>Cyprinus carpio</w:t>
      </w:r>
      <w:r w:rsidRPr="006E0DBD">
        <w:rPr>
          <w:rFonts w:ascii="Arial" w:hAnsi="Arial" w:cs="Arial"/>
          <w:b/>
          <w:bCs/>
        </w:rPr>
        <w:t>): A study on behavior, morphology and gills</w:t>
      </w:r>
      <w:bookmarkEnd w:id="0"/>
    </w:p>
    <w:p w14:paraId="59709C75" w14:textId="77777777" w:rsidR="00681D0C" w:rsidRPr="006E0DBD" w:rsidRDefault="00681D0C" w:rsidP="00B208D9">
      <w:pPr>
        <w:spacing w:after="0" w:line="360" w:lineRule="auto"/>
        <w:jc w:val="right"/>
        <w:rPr>
          <w:rFonts w:ascii="Arial" w:hAnsi="Arial" w:cs="Arial"/>
          <w:b/>
          <w:bCs/>
        </w:rPr>
      </w:pPr>
    </w:p>
    <w:p w14:paraId="5368FE70" w14:textId="6E34B160" w:rsidR="00CE59AF" w:rsidRPr="006E0DBD" w:rsidRDefault="00CE59AF" w:rsidP="00CE59AF">
      <w:pPr>
        <w:ind w:left="660" w:hangingChars="300" w:hanging="660"/>
        <w:jc w:val="right"/>
        <w:rPr>
          <w:rFonts w:ascii="Arial" w:hAnsi="Arial" w:cs="Arial"/>
        </w:rPr>
      </w:pPr>
    </w:p>
    <w:p w14:paraId="51E65E28" w14:textId="54ABD4B6" w:rsidR="008B4929" w:rsidRPr="006E0DBD" w:rsidRDefault="00E20CA8" w:rsidP="00E20CA8">
      <w:pPr>
        <w:spacing w:after="0" w:line="360" w:lineRule="auto"/>
        <w:rPr>
          <w:rFonts w:ascii="Arial" w:hAnsi="Arial" w:cs="Arial"/>
          <w:b/>
          <w:bCs/>
          <w:color w:val="000000"/>
        </w:rPr>
      </w:pPr>
      <w:r w:rsidRPr="006E0DBD">
        <w:rPr>
          <w:rFonts w:ascii="Arial" w:hAnsi="Arial" w:cs="Arial"/>
          <w:b/>
          <w:bCs/>
          <w:color w:val="000000"/>
        </w:rPr>
        <w:t>ABSTRACT</w:t>
      </w:r>
    </w:p>
    <w:p w14:paraId="27215EF3" w14:textId="1BA8716D" w:rsidR="00F01A00" w:rsidRDefault="00F01A00" w:rsidP="008B4929">
      <w:pPr>
        <w:spacing w:after="0" w:line="360" w:lineRule="auto"/>
        <w:jc w:val="both"/>
        <w:rPr>
          <w:rFonts w:ascii="Arial" w:hAnsi="Arial" w:cs="Arial"/>
          <w:b/>
          <w:bCs/>
          <w:color w:val="000000"/>
        </w:rPr>
      </w:pPr>
      <w:r w:rsidRPr="00F01A00">
        <w:rPr>
          <w:rFonts w:ascii="Arial" w:hAnsi="Arial" w:cs="Arial"/>
          <w:b/>
          <w:sz w:val="20"/>
          <w:szCs w:val="20"/>
        </w:rPr>
        <w:t>Introduction:</w:t>
      </w:r>
      <w:r>
        <w:rPr>
          <w:rFonts w:ascii="Arial" w:hAnsi="Arial" w:cs="Arial"/>
          <w:sz w:val="20"/>
          <w:szCs w:val="20"/>
        </w:rPr>
        <w:t xml:space="preserve"> </w:t>
      </w:r>
      <w:r w:rsidRPr="006E0DBD">
        <w:rPr>
          <w:rFonts w:ascii="Arial" w:hAnsi="Arial" w:cs="Arial"/>
          <w:sz w:val="20"/>
          <w:szCs w:val="20"/>
        </w:rPr>
        <w:t>Aquatic ecosystems are increasingly vulnerable to contamination from the agrochemicals, a consequence of expanding agricultural practices and the intensification of pest control measures</w:t>
      </w:r>
      <w:r>
        <w:rPr>
          <w:rFonts w:ascii="Arial" w:hAnsi="Arial" w:cs="Arial"/>
          <w:sz w:val="20"/>
          <w:szCs w:val="20"/>
        </w:rPr>
        <w:t>.</w:t>
      </w:r>
    </w:p>
    <w:p w14:paraId="0DB702CB" w14:textId="22EADCB2" w:rsidR="008B4929" w:rsidRPr="006E0DBD" w:rsidRDefault="008B4929" w:rsidP="008B4929">
      <w:pPr>
        <w:spacing w:after="0" w:line="360" w:lineRule="auto"/>
        <w:jc w:val="both"/>
        <w:rPr>
          <w:rFonts w:ascii="Arial" w:hAnsi="Arial" w:cs="Arial"/>
          <w:color w:val="000000"/>
        </w:rPr>
      </w:pPr>
      <w:r w:rsidRPr="006E0DBD">
        <w:rPr>
          <w:rFonts w:ascii="Arial" w:hAnsi="Arial" w:cs="Arial"/>
          <w:b/>
          <w:bCs/>
          <w:color w:val="000000"/>
        </w:rPr>
        <w:t>Aim</w:t>
      </w:r>
      <w:r w:rsidRPr="006E0DBD">
        <w:rPr>
          <w:rFonts w:ascii="Arial" w:hAnsi="Arial" w:cs="Arial"/>
          <w:color w:val="000000"/>
        </w:rPr>
        <w:br/>
        <w:t>To investigate the toxic impact of cypermethrin (CYP) in common carp (</w:t>
      </w:r>
      <w:r w:rsidRPr="006E0DBD">
        <w:rPr>
          <w:rFonts w:ascii="Arial" w:hAnsi="Arial" w:cs="Arial"/>
          <w:i/>
          <w:iCs/>
          <w:color w:val="000000"/>
        </w:rPr>
        <w:t>Cyprinus carpio</w:t>
      </w:r>
      <w:r w:rsidRPr="006E0DBD">
        <w:rPr>
          <w:rFonts w:ascii="Arial" w:hAnsi="Arial" w:cs="Arial"/>
          <w:color w:val="000000"/>
        </w:rPr>
        <w:t>) by assessing behavioral responses, morphological alterations and histopathological alterations in gills for 15 and 45 days.</w:t>
      </w:r>
    </w:p>
    <w:p w14:paraId="40F2EC8E" w14:textId="77777777" w:rsidR="008B4929" w:rsidRPr="006E0DBD" w:rsidRDefault="008B4929" w:rsidP="008B4929">
      <w:pPr>
        <w:spacing w:after="0" w:line="360" w:lineRule="auto"/>
        <w:jc w:val="both"/>
        <w:rPr>
          <w:rFonts w:ascii="Arial" w:hAnsi="Arial" w:cs="Arial"/>
          <w:b/>
          <w:bCs/>
          <w:color w:val="000000"/>
        </w:rPr>
      </w:pPr>
      <w:r w:rsidRPr="006E0DBD">
        <w:rPr>
          <w:rFonts w:ascii="Arial" w:hAnsi="Arial" w:cs="Arial"/>
          <w:b/>
          <w:bCs/>
          <w:color w:val="000000"/>
        </w:rPr>
        <w:t>Study Design</w:t>
      </w:r>
    </w:p>
    <w:p w14:paraId="4269D003" w14:textId="1A57A451" w:rsidR="008B4929" w:rsidRPr="006E0DBD" w:rsidRDefault="008B4929" w:rsidP="008B4929">
      <w:pPr>
        <w:spacing w:after="0" w:line="360" w:lineRule="auto"/>
        <w:jc w:val="both"/>
        <w:rPr>
          <w:rFonts w:ascii="Arial" w:hAnsi="Arial" w:cs="Arial"/>
          <w:color w:val="000000"/>
        </w:rPr>
      </w:pPr>
      <w:r w:rsidRPr="006E0DBD">
        <w:rPr>
          <w:rFonts w:ascii="Arial" w:hAnsi="Arial" w:cs="Arial"/>
          <w:color w:val="000000"/>
        </w:rPr>
        <w:t>This was an experimental laboratory based toxicological study conducted in the Department of Zoology, Maharaja Agrasen University. The research study was carried out over a distinct duration. During the entire experimentation, controlled laboratory conditions were maintained for performing the exposure experiments, monitoring responses and evaluating the toxicological impact</w:t>
      </w:r>
      <w:r w:rsidR="00BB2D16" w:rsidRPr="006E0DBD">
        <w:rPr>
          <w:rFonts w:ascii="Arial" w:hAnsi="Arial" w:cs="Arial"/>
          <w:color w:val="000000"/>
        </w:rPr>
        <w:t>.</w:t>
      </w:r>
    </w:p>
    <w:p w14:paraId="61169A83" w14:textId="3A89C5B6" w:rsidR="00BB2D16" w:rsidRPr="006E0DBD" w:rsidRDefault="00BB2D16" w:rsidP="008B4929">
      <w:pPr>
        <w:spacing w:after="0" w:line="360" w:lineRule="auto"/>
        <w:jc w:val="both"/>
        <w:rPr>
          <w:rFonts w:ascii="Arial" w:hAnsi="Arial" w:cs="Arial"/>
          <w:b/>
          <w:bCs/>
          <w:color w:val="000000"/>
        </w:rPr>
      </w:pPr>
      <w:r w:rsidRPr="006E0DBD">
        <w:rPr>
          <w:rFonts w:ascii="Arial" w:hAnsi="Arial" w:cs="Arial"/>
          <w:b/>
          <w:bCs/>
          <w:color w:val="000000"/>
        </w:rPr>
        <w:t>Material and Methods</w:t>
      </w:r>
    </w:p>
    <w:p w14:paraId="705DE76B" w14:textId="5272A09F" w:rsidR="008B4929" w:rsidRPr="006E0DBD" w:rsidRDefault="008B4929" w:rsidP="00BB2D16">
      <w:pPr>
        <w:spacing w:after="0" w:line="360" w:lineRule="auto"/>
        <w:jc w:val="both"/>
        <w:rPr>
          <w:rFonts w:ascii="Arial" w:hAnsi="Arial" w:cs="Arial"/>
          <w:color w:val="000000"/>
        </w:rPr>
      </w:pPr>
      <w:r w:rsidRPr="006E0DBD">
        <w:rPr>
          <w:rFonts w:ascii="Arial" w:hAnsi="Arial" w:cs="Arial"/>
          <w:color w:val="000000"/>
        </w:rPr>
        <w:t xml:space="preserve">Healthy </w:t>
      </w:r>
      <w:r w:rsidRPr="006E0DBD">
        <w:rPr>
          <w:rFonts w:ascii="Arial" w:hAnsi="Arial" w:cs="Arial"/>
          <w:i/>
          <w:iCs/>
          <w:color w:val="000000"/>
        </w:rPr>
        <w:t>Cyprinus carpio</w:t>
      </w:r>
      <w:r w:rsidRPr="006E0DBD">
        <w:rPr>
          <w:rFonts w:ascii="Arial" w:hAnsi="Arial" w:cs="Arial"/>
          <w:color w:val="000000"/>
        </w:rPr>
        <w:t xml:space="preserve"> (n=15, average weight/length </w:t>
      </w:r>
      <w:r w:rsidRPr="006E0DBD">
        <w:rPr>
          <w:rFonts w:ascii="Arial" w:hAnsi="Arial" w:cs="Arial"/>
        </w:rPr>
        <w:t>12 ± 2 g/11 ± 2 cm</w:t>
      </w:r>
      <w:r w:rsidRPr="006E0DBD">
        <w:rPr>
          <w:rFonts w:ascii="Arial" w:hAnsi="Arial" w:cs="Arial"/>
          <w:color w:val="000000"/>
        </w:rPr>
        <w:t xml:space="preserve">) were acclimatized in the laboratory conditions and divided into control and exposed groups. Fish in exposed groups were administered sublethal concentration </w:t>
      </w:r>
      <w:r w:rsidRPr="006E0DBD">
        <w:rPr>
          <w:rFonts w:ascii="Arial" w:hAnsi="Arial" w:cs="Arial"/>
        </w:rPr>
        <w:t>0.41 µg/L</w:t>
      </w:r>
      <w:r w:rsidRPr="006E0DBD">
        <w:rPr>
          <w:rFonts w:ascii="Arial" w:hAnsi="Arial" w:cs="Arial"/>
          <w:color w:val="000000"/>
        </w:rPr>
        <w:t xml:space="preserve"> cypermethrin for 15 and 45 days. Behavioral alterations were recorded daily and morphological changes were photographed. Gill tissues were fixed in buffered formalin and processed for histopathology using H&amp;E staining. The statistical analysis was performed to compare results between control and exposed groups by using one way ANOVA test.</w:t>
      </w:r>
    </w:p>
    <w:p w14:paraId="5D83D607" w14:textId="22EE957D" w:rsidR="008B4929" w:rsidRPr="006E0DBD" w:rsidRDefault="008B4929" w:rsidP="00F01A00">
      <w:pPr>
        <w:spacing w:after="0" w:line="360" w:lineRule="auto"/>
        <w:rPr>
          <w:rFonts w:ascii="Arial" w:hAnsi="Arial" w:cs="Arial"/>
        </w:rPr>
      </w:pPr>
      <w:r w:rsidRPr="006E0DBD">
        <w:rPr>
          <w:rFonts w:ascii="Arial" w:hAnsi="Arial" w:cs="Arial"/>
          <w:b/>
          <w:bCs/>
          <w:color w:val="000000"/>
        </w:rPr>
        <w:t>Results</w:t>
      </w:r>
      <w:r w:rsidR="00F01A00">
        <w:rPr>
          <w:rFonts w:ascii="Arial" w:hAnsi="Arial" w:cs="Arial"/>
          <w:b/>
          <w:bCs/>
          <w:color w:val="000000"/>
        </w:rPr>
        <w:t xml:space="preserve"> and Discussion:</w:t>
      </w:r>
      <w:r w:rsidRPr="006E0DBD">
        <w:rPr>
          <w:rFonts w:ascii="Arial" w:hAnsi="Arial" w:cs="Arial"/>
          <w:color w:val="000000"/>
        </w:rPr>
        <w:br/>
        <w:t xml:space="preserve">Cypermethrin-exposure for 45 days exhibited pronounced behavioral abnormalities, such as hyperactivity, erratic swimming, excessive dorsal fin movement, frequent air gulping, and increased opercular activity as compared to 15 days exposure. Marked morphological changes were observed in 45 days group like discoloration of body color, scale erosion, caudal fin bruising and red blotches on the snout. Prolonged exposure for 45 days revealed prominent histopathological changes such as curling of secondary lamellae, epithelial lifting, lamellar fusion, hyperplasia, </w:t>
      </w:r>
      <w:r w:rsidRPr="006E0DBD">
        <w:rPr>
          <w:rFonts w:ascii="Arial" w:hAnsi="Arial" w:cs="Arial"/>
        </w:rPr>
        <w:t xml:space="preserve">aneurysm formation, necrosis in the gill tissue. </w:t>
      </w:r>
      <w:r w:rsidRPr="006E0DBD">
        <w:rPr>
          <w:rFonts w:ascii="Arial" w:hAnsi="Arial" w:cs="Arial"/>
          <w:color w:val="000000"/>
        </w:rPr>
        <w:t>While, a very few</w:t>
      </w:r>
      <w:r w:rsidRPr="006E0DBD">
        <w:rPr>
          <w:rFonts w:ascii="Arial" w:hAnsi="Arial" w:cs="Arial"/>
        </w:rPr>
        <w:t xml:space="preserve"> behavioral, </w:t>
      </w:r>
      <w:r w:rsidRPr="006E0DBD">
        <w:rPr>
          <w:rFonts w:ascii="Arial" w:hAnsi="Arial" w:cs="Arial"/>
        </w:rPr>
        <w:lastRenderedPageBreak/>
        <w:t>morphological and histopathological alterations were observed in fish exposed to cypermethrin (CYP) for 15 days.</w:t>
      </w:r>
    </w:p>
    <w:p w14:paraId="25B6A296" w14:textId="77777777" w:rsidR="008B4929" w:rsidRPr="006E0DBD" w:rsidRDefault="008B4929" w:rsidP="008B4929">
      <w:pPr>
        <w:spacing w:after="0" w:line="360" w:lineRule="auto"/>
        <w:jc w:val="both"/>
        <w:rPr>
          <w:rFonts w:ascii="Arial" w:hAnsi="Arial" w:cs="Arial"/>
          <w:color w:val="000000"/>
        </w:rPr>
      </w:pPr>
      <w:r w:rsidRPr="006E0DBD">
        <w:rPr>
          <w:rFonts w:ascii="Arial" w:hAnsi="Arial" w:cs="Arial"/>
          <w:b/>
          <w:bCs/>
          <w:color w:val="000000"/>
        </w:rPr>
        <w:t>Conclusion</w:t>
      </w:r>
      <w:r w:rsidRPr="006E0DBD">
        <w:rPr>
          <w:rFonts w:ascii="Arial" w:hAnsi="Arial" w:cs="Arial"/>
          <w:color w:val="000000"/>
        </w:rPr>
        <w:br/>
        <w:t xml:space="preserve">Cypermethrin exposure induces severe behavioral, morphological and histopathological alterations in </w:t>
      </w:r>
      <w:r w:rsidRPr="006E0DBD">
        <w:rPr>
          <w:rFonts w:ascii="Arial" w:hAnsi="Arial" w:cs="Arial"/>
          <w:i/>
          <w:iCs/>
          <w:color w:val="000000"/>
        </w:rPr>
        <w:t>Cyprinus</w:t>
      </w:r>
      <w:r w:rsidRPr="006E0DBD">
        <w:rPr>
          <w:rFonts w:ascii="Arial" w:hAnsi="Arial" w:cs="Arial"/>
          <w:i/>
          <w:iCs/>
        </w:rPr>
        <w:t xml:space="preserve"> carpio</w:t>
      </w:r>
      <w:r w:rsidRPr="006E0DBD">
        <w:rPr>
          <w:rFonts w:ascii="Arial" w:hAnsi="Arial" w:cs="Arial"/>
        </w:rPr>
        <w:t xml:space="preserve"> </w:t>
      </w:r>
      <w:r w:rsidRPr="006E0DBD">
        <w:rPr>
          <w:rFonts w:ascii="Arial" w:hAnsi="Arial" w:cs="Arial"/>
          <w:color w:val="000000"/>
        </w:rPr>
        <w:t>over prolonged exposure. These findings highlight the ecological risks of cypermethrin contamination in aquatic environments and underscore the need for its regulated use to safeguard aquatic biodiversity.</w:t>
      </w:r>
    </w:p>
    <w:p w14:paraId="587D139E" w14:textId="77777777" w:rsidR="00DC3022" w:rsidRPr="006E0DBD" w:rsidRDefault="00DC3022" w:rsidP="00DC3022">
      <w:pPr>
        <w:spacing w:after="0" w:line="360" w:lineRule="auto"/>
        <w:jc w:val="both"/>
        <w:rPr>
          <w:rFonts w:ascii="Arial" w:hAnsi="Arial" w:cs="Arial"/>
          <w:i/>
          <w:iCs/>
          <w:sz w:val="20"/>
          <w:szCs w:val="20"/>
        </w:rPr>
      </w:pPr>
      <w:r w:rsidRPr="006E0DBD">
        <w:rPr>
          <w:rFonts w:ascii="Arial" w:hAnsi="Arial" w:cs="Arial"/>
          <w:b/>
          <w:bCs/>
          <w:i/>
          <w:iCs/>
          <w:sz w:val="20"/>
          <w:szCs w:val="20"/>
        </w:rPr>
        <w:t>Keywords</w:t>
      </w:r>
      <w:r w:rsidRPr="006E0DBD">
        <w:rPr>
          <w:rFonts w:ascii="Arial" w:hAnsi="Arial" w:cs="Arial"/>
          <w:i/>
          <w:iCs/>
          <w:sz w:val="20"/>
          <w:szCs w:val="20"/>
        </w:rPr>
        <w:t>: Cypermethrin, Cyprinus carpio, Behavioral and morphological alterations, gills histology</w:t>
      </w:r>
    </w:p>
    <w:p w14:paraId="7386CF6A" w14:textId="77777777" w:rsidR="00DC3022" w:rsidRPr="006E0DBD" w:rsidRDefault="00DC3022" w:rsidP="008B4929">
      <w:pPr>
        <w:spacing w:after="0" w:line="360" w:lineRule="auto"/>
        <w:jc w:val="both"/>
        <w:rPr>
          <w:rFonts w:ascii="Arial" w:hAnsi="Arial" w:cs="Arial"/>
          <w:sz w:val="20"/>
          <w:szCs w:val="20"/>
        </w:rPr>
      </w:pPr>
    </w:p>
    <w:p w14:paraId="6848969B" w14:textId="77777777" w:rsidR="00DC3022" w:rsidRPr="006E0DBD" w:rsidRDefault="00DC3022" w:rsidP="008B4929">
      <w:pPr>
        <w:spacing w:after="0" w:line="360" w:lineRule="auto"/>
        <w:jc w:val="both"/>
        <w:rPr>
          <w:rFonts w:ascii="Arial" w:hAnsi="Arial" w:cs="Arial"/>
          <w:sz w:val="20"/>
          <w:szCs w:val="20"/>
        </w:rPr>
      </w:pPr>
    </w:p>
    <w:p w14:paraId="021C0A73" w14:textId="7640FC4E" w:rsidR="008B4929" w:rsidRPr="006E0DBD" w:rsidRDefault="00BB2D16" w:rsidP="00CF44EB">
      <w:pPr>
        <w:spacing w:after="0" w:line="360" w:lineRule="auto"/>
        <w:rPr>
          <w:rFonts w:ascii="Arial" w:hAnsi="Arial" w:cs="Arial"/>
          <w:b/>
          <w:bCs/>
        </w:rPr>
      </w:pPr>
      <w:r w:rsidRPr="006E0DBD">
        <w:rPr>
          <w:rFonts w:ascii="Arial" w:hAnsi="Arial" w:cs="Arial"/>
          <w:b/>
          <w:bCs/>
        </w:rPr>
        <w:t>INTRODUCTION</w:t>
      </w:r>
    </w:p>
    <w:p w14:paraId="08C97CA7" w14:textId="5B9AF8AB"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Aquatic ecosystems are increasingly vulnerable to contamination from the agrochemicals, a consequence of expanding agricultural practices and the intensification of pest control measures (</w:t>
      </w:r>
      <w:r w:rsidR="0037394C" w:rsidRPr="006E0DBD">
        <w:rPr>
          <w:rFonts w:ascii="Arial" w:hAnsi="Arial" w:cs="Arial"/>
          <w:sz w:val="20"/>
          <w:szCs w:val="20"/>
        </w:rPr>
        <w:t xml:space="preserve">Zhou </w:t>
      </w:r>
      <w:r w:rsidRPr="006E0DBD">
        <w:rPr>
          <w:rFonts w:ascii="Arial" w:hAnsi="Arial" w:cs="Arial"/>
          <w:i/>
          <w:iCs/>
          <w:sz w:val="20"/>
          <w:szCs w:val="20"/>
        </w:rPr>
        <w:t>et al.,</w:t>
      </w:r>
      <w:r w:rsidRPr="006E0DBD">
        <w:rPr>
          <w:rFonts w:ascii="Arial" w:hAnsi="Arial" w:cs="Arial"/>
          <w:sz w:val="20"/>
          <w:szCs w:val="20"/>
        </w:rPr>
        <w:t xml:space="preserve"> 20</w:t>
      </w:r>
      <w:r w:rsidR="0037394C" w:rsidRPr="006E0DBD">
        <w:rPr>
          <w:rFonts w:ascii="Arial" w:hAnsi="Arial" w:cs="Arial"/>
          <w:sz w:val="20"/>
          <w:szCs w:val="20"/>
        </w:rPr>
        <w:t>25</w:t>
      </w:r>
      <w:r w:rsidRPr="006E0DBD">
        <w:rPr>
          <w:rFonts w:ascii="Arial" w:hAnsi="Arial" w:cs="Arial"/>
          <w:sz w:val="20"/>
          <w:szCs w:val="20"/>
        </w:rPr>
        <w:t xml:space="preserve">). Among these agrochemicals, synthetic pyrethroids particularly </w:t>
      </w:r>
      <w:r w:rsidR="00207177" w:rsidRPr="006E0DBD">
        <w:rPr>
          <w:rFonts w:ascii="Arial" w:hAnsi="Arial" w:cs="Arial"/>
          <w:sz w:val="20"/>
          <w:szCs w:val="20"/>
        </w:rPr>
        <w:t>c</w:t>
      </w:r>
      <w:r w:rsidRPr="006E0DBD">
        <w:rPr>
          <w:rFonts w:ascii="Arial" w:hAnsi="Arial" w:cs="Arial"/>
          <w:sz w:val="20"/>
          <w:szCs w:val="20"/>
        </w:rPr>
        <w:t>ypermethrin has extended widespread use due to their broad-spectrum insecticidal activity, high environmental stability, and comparatively low toxicity to mammals (</w:t>
      </w:r>
      <w:proofErr w:type="spellStart"/>
      <w:r w:rsidRPr="006E0DBD">
        <w:rPr>
          <w:rFonts w:ascii="Arial" w:hAnsi="Arial" w:cs="Arial"/>
          <w:sz w:val="20"/>
          <w:szCs w:val="20"/>
        </w:rPr>
        <w:t>Hodoșan</w:t>
      </w:r>
      <w:proofErr w:type="spellEnd"/>
      <w:r w:rsidRPr="006E0DBD">
        <w:rPr>
          <w:rFonts w:ascii="Arial" w:hAnsi="Arial" w:cs="Arial"/>
          <w:sz w:val="20"/>
          <w:szCs w:val="20"/>
        </w:rPr>
        <w:t xml:space="preserve"> </w:t>
      </w:r>
      <w:r w:rsidRPr="006E0DBD">
        <w:rPr>
          <w:rFonts w:ascii="Arial" w:hAnsi="Arial" w:cs="Arial"/>
          <w:i/>
          <w:iCs/>
          <w:sz w:val="20"/>
          <w:szCs w:val="20"/>
        </w:rPr>
        <w:t>et al.,</w:t>
      </w:r>
      <w:r w:rsidRPr="006E0DBD">
        <w:rPr>
          <w:rFonts w:ascii="Arial" w:hAnsi="Arial" w:cs="Arial"/>
          <w:sz w:val="20"/>
          <w:szCs w:val="20"/>
        </w:rPr>
        <w:t xml:space="preserve"> 2023). This combination of efficacy and perceived safety has led to their extensive application in agriculture and public health sectors. However, despite their targeted terrestrial use, synthetic pyrethroids frequently enter aquatic environments through agricultural runoff, leaching, spray drift, and improper disposal practices.</w:t>
      </w:r>
    </w:p>
    <w:p w14:paraId="65B195FA" w14:textId="53785AB8" w:rsidR="00EB0921" w:rsidRPr="006E0DBD" w:rsidRDefault="0055769E" w:rsidP="008B4929">
      <w:pPr>
        <w:spacing w:after="0" w:line="360" w:lineRule="auto"/>
        <w:jc w:val="both"/>
        <w:rPr>
          <w:rFonts w:ascii="Arial" w:hAnsi="Arial" w:cs="Arial"/>
          <w:sz w:val="20"/>
          <w:szCs w:val="20"/>
        </w:rPr>
      </w:pPr>
      <w:r w:rsidRPr="006E0DBD">
        <w:rPr>
          <w:rFonts w:ascii="Arial" w:hAnsi="Arial" w:cs="Arial"/>
          <w:sz w:val="20"/>
          <w:szCs w:val="20"/>
        </w:rPr>
        <w:t xml:space="preserve">In recent times, </w:t>
      </w:r>
      <w:r w:rsidR="008B4929" w:rsidRPr="006E0DBD">
        <w:rPr>
          <w:rFonts w:ascii="Arial" w:hAnsi="Arial" w:cs="Arial"/>
          <w:sz w:val="20"/>
          <w:szCs w:val="20"/>
        </w:rPr>
        <w:t>Cypermethrin (CYP), a synthetic pyrethroid</w:t>
      </w:r>
      <w:r w:rsidRPr="006E0DBD">
        <w:rPr>
          <w:rFonts w:ascii="Arial" w:hAnsi="Arial" w:cs="Arial"/>
          <w:sz w:val="20"/>
          <w:szCs w:val="20"/>
        </w:rPr>
        <w:t xml:space="preserve"> has been widely</w:t>
      </w:r>
      <w:r w:rsidR="008B4929" w:rsidRPr="006E0DBD">
        <w:rPr>
          <w:rFonts w:ascii="Arial" w:hAnsi="Arial" w:cs="Arial"/>
          <w:sz w:val="20"/>
          <w:szCs w:val="20"/>
        </w:rPr>
        <w:t xml:space="preserve"> used </w:t>
      </w:r>
      <w:r w:rsidRPr="006E0DBD">
        <w:rPr>
          <w:rFonts w:ascii="Arial" w:hAnsi="Arial" w:cs="Arial"/>
          <w:sz w:val="20"/>
          <w:szCs w:val="20"/>
        </w:rPr>
        <w:t xml:space="preserve">to control the insect pests. It primarily enters aquatic ecosystem through </w:t>
      </w:r>
      <w:r w:rsidR="008B4929" w:rsidRPr="006E0DBD">
        <w:rPr>
          <w:rFonts w:ascii="Arial" w:hAnsi="Arial" w:cs="Arial"/>
          <w:sz w:val="20"/>
          <w:szCs w:val="20"/>
        </w:rPr>
        <w:t>agriculture</w:t>
      </w:r>
      <w:r w:rsidRPr="006E0DBD">
        <w:rPr>
          <w:rFonts w:ascii="Arial" w:hAnsi="Arial" w:cs="Arial"/>
          <w:sz w:val="20"/>
          <w:szCs w:val="20"/>
        </w:rPr>
        <w:t xml:space="preserve"> runoff, </w:t>
      </w:r>
      <w:r w:rsidR="00EB0921" w:rsidRPr="006E0DBD">
        <w:rPr>
          <w:rFonts w:ascii="Arial" w:hAnsi="Arial" w:cs="Arial"/>
          <w:sz w:val="20"/>
          <w:szCs w:val="20"/>
        </w:rPr>
        <w:t>seepage from treated lands, discharge from industrial processes and through leaching methods (</w:t>
      </w:r>
      <w:proofErr w:type="spellStart"/>
      <w:r w:rsidR="00EB0921" w:rsidRPr="006E0DBD">
        <w:rPr>
          <w:rFonts w:ascii="Arial" w:hAnsi="Arial" w:cs="Arial"/>
          <w:sz w:val="20"/>
          <w:szCs w:val="20"/>
        </w:rPr>
        <w:t>Carriquiriborde</w:t>
      </w:r>
      <w:proofErr w:type="spellEnd"/>
      <w:r w:rsidR="00EB0921" w:rsidRPr="006E0DBD">
        <w:rPr>
          <w:rFonts w:ascii="Arial" w:hAnsi="Arial" w:cs="Arial"/>
          <w:sz w:val="20"/>
          <w:szCs w:val="20"/>
        </w:rPr>
        <w:t xml:space="preserve"> </w:t>
      </w:r>
      <w:r w:rsidR="00EB0921" w:rsidRPr="006E0DBD">
        <w:rPr>
          <w:rFonts w:ascii="Arial" w:hAnsi="Arial" w:cs="Arial"/>
          <w:i/>
          <w:iCs/>
          <w:sz w:val="20"/>
          <w:szCs w:val="20"/>
        </w:rPr>
        <w:t>et al.,</w:t>
      </w:r>
      <w:r w:rsidR="00EB0921" w:rsidRPr="006E0DBD">
        <w:rPr>
          <w:rFonts w:ascii="Arial" w:hAnsi="Arial" w:cs="Arial"/>
          <w:sz w:val="20"/>
          <w:szCs w:val="20"/>
        </w:rPr>
        <w:t xml:space="preserve"> 2007).</w:t>
      </w:r>
    </w:p>
    <w:p w14:paraId="34BFBFDA" w14:textId="19E00A25" w:rsidR="008B4929" w:rsidRPr="006E0DBD" w:rsidRDefault="00EB0921" w:rsidP="008B4929">
      <w:pPr>
        <w:spacing w:after="0" w:line="360" w:lineRule="auto"/>
        <w:jc w:val="both"/>
        <w:rPr>
          <w:rFonts w:ascii="Arial" w:hAnsi="Arial" w:cs="Arial"/>
          <w:color w:val="EE0000"/>
          <w:sz w:val="20"/>
          <w:szCs w:val="20"/>
        </w:rPr>
      </w:pPr>
      <w:r w:rsidRPr="006E0DBD">
        <w:rPr>
          <w:rFonts w:ascii="Arial" w:hAnsi="Arial" w:cs="Arial"/>
          <w:sz w:val="20"/>
          <w:szCs w:val="20"/>
        </w:rPr>
        <w:t xml:space="preserve">Its environmental persistence leads to </w:t>
      </w:r>
      <w:proofErr w:type="spellStart"/>
      <w:r w:rsidRPr="006E0DBD">
        <w:rPr>
          <w:rFonts w:ascii="Arial" w:hAnsi="Arial" w:cs="Arial"/>
          <w:sz w:val="20"/>
          <w:szCs w:val="20"/>
        </w:rPr>
        <w:t>bioacccumulation</w:t>
      </w:r>
      <w:proofErr w:type="spellEnd"/>
      <w:r w:rsidRPr="006E0DBD">
        <w:rPr>
          <w:rFonts w:ascii="Arial" w:hAnsi="Arial" w:cs="Arial"/>
          <w:sz w:val="20"/>
          <w:szCs w:val="20"/>
        </w:rPr>
        <w:t xml:space="preserve"> in sediments and aquatic organisms, making freshwater ecosystems particularly vulnerable. </w:t>
      </w:r>
      <w:r w:rsidR="008B4929" w:rsidRPr="006E0DBD">
        <w:rPr>
          <w:rFonts w:ascii="Arial" w:hAnsi="Arial" w:cs="Arial"/>
          <w:sz w:val="20"/>
          <w:szCs w:val="20"/>
        </w:rPr>
        <w:t>Domestic use of cypermethrin-containing products in homes and gardens also contributes to its presence in wastewater treatment plant effluents, which can eventually reach natural waters. Although cypermethrin is not highly persistent in the environment and tends to bind strongly to soil and sediment, its high toxicity to aquatic life means that even small inputs can lead to severe ecological impacts</w:t>
      </w:r>
      <w:r w:rsidR="008B4929" w:rsidRPr="006E0DBD">
        <w:rPr>
          <w:rFonts w:ascii="Arial" w:hAnsi="Arial" w:cs="Arial"/>
          <w:color w:val="000000"/>
          <w:sz w:val="20"/>
          <w:szCs w:val="20"/>
        </w:rPr>
        <w:t xml:space="preserve">. </w:t>
      </w:r>
      <w:r w:rsidRPr="006E0DBD">
        <w:rPr>
          <w:rFonts w:ascii="Arial" w:hAnsi="Arial" w:cs="Arial"/>
          <w:color w:val="000000"/>
          <w:sz w:val="20"/>
          <w:szCs w:val="20"/>
        </w:rPr>
        <w:t>Cypermethrin tends to accumulate in aquatic organisms due to its lipophilic nature that poses a significant threat to non-target species, especially fish</w:t>
      </w:r>
      <w:r w:rsidR="008B4929" w:rsidRPr="006E0DBD">
        <w:rPr>
          <w:rFonts w:ascii="Arial" w:hAnsi="Arial" w:cs="Arial"/>
          <w:color w:val="EE0000"/>
          <w:sz w:val="20"/>
          <w:szCs w:val="20"/>
        </w:rPr>
        <w:t xml:space="preserve"> </w:t>
      </w:r>
      <w:r w:rsidR="008B4929" w:rsidRPr="006E0DBD">
        <w:rPr>
          <w:rFonts w:ascii="Arial" w:hAnsi="Arial" w:cs="Arial"/>
          <w:sz w:val="20"/>
          <w:szCs w:val="20"/>
        </w:rPr>
        <w:t>(</w:t>
      </w:r>
      <w:r w:rsidR="008D4968" w:rsidRPr="006E0DBD">
        <w:rPr>
          <w:rFonts w:ascii="Arial" w:hAnsi="Arial" w:cs="Arial"/>
          <w:sz w:val="20"/>
          <w:szCs w:val="20"/>
        </w:rPr>
        <w:t xml:space="preserve">Jesna </w:t>
      </w:r>
      <w:r w:rsidR="008D4968" w:rsidRPr="006E0DBD">
        <w:rPr>
          <w:rFonts w:ascii="Arial" w:hAnsi="Arial" w:cs="Arial"/>
          <w:i/>
          <w:iCs/>
          <w:sz w:val="20"/>
          <w:szCs w:val="20"/>
        </w:rPr>
        <w:t xml:space="preserve">et al., </w:t>
      </w:r>
      <w:r w:rsidR="008D4968" w:rsidRPr="006E0DBD">
        <w:rPr>
          <w:rFonts w:ascii="Arial" w:hAnsi="Arial" w:cs="Arial"/>
          <w:sz w:val="20"/>
          <w:szCs w:val="20"/>
        </w:rPr>
        <w:t>2024</w:t>
      </w:r>
      <w:r w:rsidR="008B4929" w:rsidRPr="006E0DBD">
        <w:rPr>
          <w:rFonts w:ascii="Arial" w:hAnsi="Arial" w:cs="Arial"/>
          <w:sz w:val="20"/>
          <w:szCs w:val="20"/>
        </w:rPr>
        <w:t xml:space="preserve">). </w:t>
      </w:r>
      <w:r w:rsidRPr="006E0DBD">
        <w:rPr>
          <w:rFonts w:ascii="Arial" w:hAnsi="Arial" w:cs="Arial"/>
          <w:sz w:val="20"/>
          <w:szCs w:val="20"/>
        </w:rPr>
        <w:t>It majorly enters fish through absorption by gills, consumption of adulterated water and food</w:t>
      </w:r>
      <w:r w:rsidR="004C7B67" w:rsidRPr="006E0DBD">
        <w:rPr>
          <w:rFonts w:ascii="Arial" w:hAnsi="Arial" w:cs="Arial"/>
          <w:sz w:val="20"/>
          <w:szCs w:val="20"/>
        </w:rPr>
        <w:t xml:space="preserve"> and through dermal contact</w:t>
      </w:r>
      <w:r w:rsidR="00EA4825" w:rsidRPr="006E0DBD">
        <w:rPr>
          <w:rFonts w:ascii="Arial" w:hAnsi="Arial" w:cs="Arial"/>
          <w:sz w:val="20"/>
          <w:szCs w:val="20"/>
        </w:rPr>
        <w:t xml:space="preserve">. Once it enters fish body, it exerts its toxic impact by interacting with the nervous system. Being a neurotoxin, CYP affects </w:t>
      </w:r>
      <w:r w:rsidR="008B4929" w:rsidRPr="006E0DBD">
        <w:rPr>
          <w:rFonts w:ascii="Arial" w:hAnsi="Arial" w:cs="Arial"/>
          <w:sz w:val="20"/>
          <w:szCs w:val="20"/>
        </w:rPr>
        <w:t xml:space="preserve">voltage-gated sodium channels (VGSCs) </w:t>
      </w:r>
      <w:r w:rsidR="00EA4825" w:rsidRPr="006E0DBD">
        <w:rPr>
          <w:rFonts w:ascii="Arial" w:hAnsi="Arial" w:cs="Arial"/>
          <w:sz w:val="20"/>
          <w:szCs w:val="20"/>
        </w:rPr>
        <w:t>present</w:t>
      </w:r>
      <w:r w:rsidR="008B4929" w:rsidRPr="006E0DBD">
        <w:rPr>
          <w:rFonts w:ascii="Arial" w:hAnsi="Arial" w:cs="Arial"/>
          <w:sz w:val="20"/>
          <w:szCs w:val="20"/>
        </w:rPr>
        <w:t xml:space="preserve"> </w:t>
      </w:r>
      <w:r w:rsidR="00EA4825" w:rsidRPr="006E0DBD">
        <w:rPr>
          <w:rFonts w:ascii="Arial" w:hAnsi="Arial" w:cs="Arial"/>
          <w:sz w:val="20"/>
          <w:szCs w:val="20"/>
        </w:rPr>
        <w:t xml:space="preserve">in </w:t>
      </w:r>
      <w:r w:rsidR="008B4929" w:rsidRPr="006E0DBD">
        <w:rPr>
          <w:rFonts w:ascii="Arial" w:hAnsi="Arial" w:cs="Arial"/>
          <w:sz w:val="20"/>
          <w:szCs w:val="20"/>
        </w:rPr>
        <w:t xml:space="preserve">neuronal membranes, </w:t>
      </w:r>
      <w:r w:rsidR="00EA4825" w:rsidRPr="006E0DBD">
        <w:rPr>
          <w:rFonts w:ascii="Arial" w:hAnsi="Arial" w:cs="Arial"/>
          <w:sz w:val="20"/>
          <w:szCs w:val="20"/>
        </w:rPr>
        <w:t xml:space="preserve">which led to increased influx of sodium ions </w:t>
      </w:r>
      <w:r w:rsidR="008B4929" w:rsidRPr="006E0DBD">
        <w:rPr>
          <w:rFonts w:ascii="Arial" w:hAnsi="Arial" w:cs="Arial"/>
          <w:sz w:val="20"/>
          <w:szCs w:val="20"/>
        </w:rPr>
        <w:t>(</w:t>
      </w:r>
      <w:r w:rsidR="00D879B5" w:rsidRPr="006E0DBD">
        <w:rPr>
          <w:rFonts w:ascii="Arial" w:hAnsi="Arial" w:cs="Arial"/>
          <w:sz w:val="20"/>
          <w:szCs w:val="20"/>
        </w:rPr>
        <w:t xml:space="preserve">Singh </w:t>
      </w:r>
      <w:r w:rsidR="00D879B5" w:rsidRPr="006E0DBD">
        <w:rPr>
          <w:rFonts w:ascii="Arial" w:hAnsi="Arial" w:cs="Arial"/>
          <w:i/>
          <w:iCs/>
          <w:sz w:val="20"/>
          <w:szCs w:val="20"/>
        </w:rPr>
        <w:t xml:space="preserve">et al., </w:t>
      </w:r>
      <w:r w:rsidR="00D879B5" w:rsidRPr="006E0DBD">
        <w:rPr>
          <w:rFonts w:ascii="Arial" w:hAnsi="Arial" w:cs="Arial"/>
          <w:sz w:val="20"/>
          <w:szCs w:val="20"/>
        </w:rPr>
        <w:t>2022</w:t>
      </w:r>
      <w:r w:rsidR="008B4929" w:rsidRPr="006E0DBD">
        <w:rPr>
          <w:rFonts w:ascii="Arial" w:hAnsi="Arial" w:cs="Arial"/>
          <w:sz w:val="20"/>
          <w:szCs w:val="20"/>
        </w:rPr>
        <w:t xml:space="preserve">). </w:t>
      </w:r>
      <w:r w:rsidR="00EA4825" w:rsidRPr="006E0DBD">
        <w:rPr>
          <w:rFonts w:ascii="Arial" w:hAnsi="Arial" w:cs="Arial"/>
          <w:sz w:val="20"/>
          <w:szCs w:val="20"/>
        </w:rPr>
        <w:t xml:space="preserve">This increment furthermore resulted in constant </w:t>
      </w:r>
      <w:r w:rsidR="008B4929" w:rsidRPr="006E0DBD">
        <w:rPr>
          <w:rFonts w:ascii="Arial" w:hAnsi="Arial" w:cs="Arial"/>
          <w:sz w:val="20"/>
          <w:szCs w:val="20"/>
        </w:rPr>
        <w:t xml:space="preserve">nerve firing, </w:t>
      </w:r>
      <w:r w:rsidR="00EA4825" w:rsidRPr="006E0DBD">
        <w:rPr>
          <w:rFonts w:ascii="Arial" w:hAnsi="Arial" w:cs="Arial"/>
          <w:sz w:val="20"/>
          <w:szCs w:val="20"/>
        </w:rPr>
        <w:t>causing</w:t>
      </w:r>
      <w:r w:rsidR="008B4929" w:rsidRPr="006E0DBD">
        <w:rPr>
          <w:rFonts w:ascii="Arial" w:hAnsi="Arial" w:cs="Arial"/>
          <w:sz w:val="20"/>
          <w:szCs w:val="20"/>
        </w:rPr>
        <w:t xml:space="preserve"> hyperexcitability, </w:t>
      </w:r>
      <w:r w:rsidR="00EA4825" w:rsidRPr="006E0DBD">
        <w:rPr>
          <w:rFonts w:ascii="Arial" w:hAnsi="Arial" w:cs="Arial"/>
          <w:sz w:val="20"/>
          <w:szCs w:val="20"/>
        </w:rPr>
        <w:t>deficit</w:t>
      </w:r>
      <w:r w:rsidR="008B4929" w:rsidRPr="006E0DBD">
        <w:rPr>
          <w:rFonts w:ascii="Arial" w:hAnsi="Arial" w:cs="Arial"/>
          <w:sz w:val="20"/>
          <w:szCs w:val="20"/>
        </w:rPr>
        <w:t xml:space="preserve"> coordination, and </w:t>
      </w:r>
      <w:r w:rsidR="00EA4825" w:rsidRPr="006E0DBD">
        <w:rPr>
          <w:rFonts w:ascii="Arial" w:hAnsi="Arial" w:cs="Arial"/>
          <w:sz w:val="20"/>
          <w:szCs w:val="20"/>
        </w:rPr>
        <w:t xml:space="preserve">lessen the </w:t>
      </w:r>
      <w:r w:rsidR="008B4929" w:rsidRPr="006E0DBD">
        <w:rPr>
          <w:rFonts w:ascii="Arial" w:hAnsi="Arial" w:cs="Arial"/>
          <w:sz w:val="20"/>
          <w:szCs w:val="20"/>
        </w:rPr>
        <w:t xml:space="preserve">neuromuscular function. </w:t>
      </w:r>
      <w:r w:rsidR="00EA4825" w:rsidRPr="006E0DBD">
        <w:rPr>
          <w:rFonts w:ascii="Arial" w:hAnsi="Arial" w:cs="Arial"/>
          <w:sz w:val="20"/>
          <w:szCs w:val="20"/>
        </w:rPr>
        <w:t xml:space="preserve">Chronic </w:t>
      </w:r>
      <w:proofErr w:type="spellStart"/>
      <w:r w:rsidR="00EA4825" w:rsidRPr="006E0DBD">
        <w:rPr>
          <w:rFonts w:ascii="Arial" w:hAnsi="Arial" w:cs="Arial"/>
          <w:sz w:val="20"/>
          <w:szCs w:val="20"/>
        </w:rPr>
        <w:t>esposure</w:t>
      </w:r>
      <w:proofErr w:type="spellEnd"/>
      <w:r w:rsidR="00EA4825" w:rsidRPr="006E0DBD">
        <w:rPr>
          <w:rFonts w:ascii="Arial" w:hAnsi="Arial" w:cs="Arial"/>
          <w:sz w:val="20"/>
          <w:szCs w:val="20"/>
        </w:rPr>
        <w:t xml:space="preserve"> led to </w:t>
      </w:r>
      <w:r w:rsidR="008B4929" w:rsidRPr="006E0DBD">
        <w:rPr>
          <w:rFonts w:ascii="Arial" w:hAnsi="Arial" w:cs="Arial"/>
          <w:sz w:val="20"/>
          <w:szCs w:val="20"/>
        </w:rPr>
        <w:t xml:space="preserve">oxidative stress, </w:t>
      </w:r>
      <w:r w:rsidR="0085152E" w:rsidRPr="006E0DBD">
        <w:rPr>
          <w:rFonts w:ascii="Arial" w:hAnsi="Arial" w:cs="Arial"/>
          <w:sz w:val="20"/>
          <w:szCs w:val="20"/>
        </w:rPr>
        <w:t>metabolic</w:t>
      </w:r>
      <w:r w:rsidR="008B4929" w:rsidRPr="006E0DBD">
        <w:rPr>
          <w:rFonts w:ascii="Arial" w:hAnsi="Arial" w:cs="Arial"/>
          <w:sz w:val="20"/>
          <w:szCs w:val="20"/>
        </w:rPr>
        <w:t xml:space="preserve"> disruption, </w:t>
      </w:r>
      <w:r w:rsidR="0085152E" w:rsidRPr="006E0DBD">
        <w:rPr>
          <w:rFonts w:ascii="Arial" w:hAnsi="Arial" w:cs="Arial"/>
          <w:sz w:val="20"/>
          <w:szCs w:val="20"/>
        </w:rPr>
        <w:t xml:space="preserve">antioxidants imbalance that </w:t>
      </w:r>
      <w:r w:rsidR="008B4929" w:rsidRPr="006E0DBD">
        <w:rPr>
          <w:rFonts w:ascii="Arial" w:hAnsi="Arial" w:cs="Arial"/>
          <w:sz w:val="20"/>
          <w:szCs w:val="20"/>
        </w:rPr>
        <w:t xml:space="preserve">ultimately </w:t>
      </w:r>
      <w:r w:rsidR="0085152E" w:rsidRPr="006E0DBD">
        <w:rPr>
          <w:rFonts w:ascii="Arial" w:hAnsi="Arial" w:cs="Arial"/>
          <w:sz w:val="20"/>
          <w:szCs w:val="20"/>
        </w:rPr>
        <w:t xml:space="preserve">results in </w:t>
      </w:r>
      <w:r w:rsidR="008B4929" w:rsidRPr="006E0DBD">
        <w:rPr>
          <w:rFonts w:ascii="Arial" w:hAnsi="Arial" w:cs="Arial"/>
          <w:sz w:val="20"/>
          <w:szCs w:val="20"/>
        </w:rPr>
        <w:t xml:space="preserve">structural </w:t>
      </w:r>
      <w:r w:rsidR="0085152E" w:rsidRPr="006E0DBD">
        <w:rPr>
          <w:rFonts w:ascii="Arial" w:hAnsi="Arial" w:cs="Arial"/>
          <w:sz w:val="20"/>
          <w:szCs w:val="20"/>
        </w:rPr>
        <w:t>alterations</w:t>
      </w:r>
      <w:r w:rsidR="008B4929" w:rsidRPr="006E0DBD">
        <w:rPr>
          <w:rFonts w:ascii="Arial" w:hAnsi="Arial" w:cs="Arial"/>
          <w:sz w:val="20"/>
          <w:szCs w:val="20"/>
        </w:rPr>
        <w:t xml:space="preserve"> in vital organs </w:t>
      </w:r>
      <w:r w:rsidR="0085152E" w:rsidRPr="006E0DBD">
        <w:rPr>
          <w:rFonts w:ascii="Arial" w:hAnsi="Arial" w:cs="Arial"/>
          <w:sz w:val="20"/>
          <w:szCs w:val="20"/>
        </w:rPr>
        <w:t>viz.</w:t>
      </w:r>
      <w:r w:rsidR="008B4929" w:rsidRPr="006E0DBD">
        <w:rPr>
          <w:rFonts w:ascii="Arial" w:hAnsi="Arial" w:cs="Arial"/>
          <w:sz w:val="20"/>
          <w:szCs w:val="20"/>
        </w:rPr>
        <w:t xml:space="preserve"> gills, liver, and kidneys (</w:t>
      </w:r>
      <w:proofErr w:type="spellStart"/>
      <w:r w:rsidR="008B4929" w:rsidRPr="006E0DBD">
        <w:rPr>
          <w:rFonts w:ascii="Arial" w:hAnsi="Arial" w:cs="Arial"/>
          <w:sz w:val="20"/>
          <w:szCs w:val="20"/>
        </w:rPr>
        <w:t>Prusty</w:t>
      </w:r>
      <w:proofErr w:type="spellEnd"/>
      <w:r w:rsidR="008B4929" w:rsidRPr="006E0DBD">
        <w:rPr>
          <w:rFonts w:ascii="Arial" w:hAnsi="Arial" w:cs="Arial"/>
          <w:sz w:val="20"/>
          <w:szCs w:val="20"/>
        </w:rPr>
        <w:t xml:space="preserve"> </w:t>
      </w:r>
      <w:r w:rsidR="008B4929" w:rsidRPr="006E0DBD">
        <w:rPr>
          <w:rFonts w:ascii="Arial" w:hAnsi="Arial" w:cs="Arial"/>
          <w:i/>
          <w:iCs/>
          <w:sz w:val="20"/>
          <w:szCs w:val="20"/>
        </w:rPr>
        <w:t>et al.,</w:t>
      </w:r>
      <w:r w:rsidR="008B4929" w:rsidRPr="006E0DBD">
        <w:rPr>
          <w:rFonts w:ascii="Arial" w:hAnsi="Arial" w:cs="Arial"/>
          <w:sz w:val="20"/>
          <w:szCs w:val="20"/>
        </w:rPr>
        <w:t xml:space="preserve"> 2011).</w:t>
      </w:r>
      <w:r w:rsidR="00EA4825" w:rsidRPr="006E0DBD">
        <w:rPr>
          <w:rFonts w:ascii="Arial" w:hAnsi="Arial" w:cs="Arial"/>
          <w:sz w:val="20"/>
          <w:szCs w:val="20"/>
        </w:rPr>
        <w:t xml:space="preserve"> </w:t>
      </w:r>
    </w:p>
    <w:p w14:paraId="3B2FECF9" w14:textId="1DA5784A" w:rsidR="008B4929" w:rsidRPr="006E0DBD" w:rsidRDefault="008B4929" w:rsidP="008B4929">
      <w:pPr>
        <w:spacing w:after="0" w:line="360" w:lineRule="auto"/>
        <w:jc w:val="both"/>
        <w:rPr>
          <w:rFonts w:ascii="Arial" w:hAnsi="Arial" w:cs="Arial"/>
          <w:kern w:val="0"/>
          <w:sz w:val="20"/>
          <w:szCs w:val="20"/>
        </w:rPr>
      </w:pPr>
      <w:r w:rsidRPr="006E0DBD">
        <w:rPr>
          <w:rFonts w:ascii="Arial" w:hAnsi="Arial" w:cs="Arial"/>
          <w:sz w:val="20"/>
          <w:szCs w:val="20"/>
        </w:rPr>
        <w:lastRenderedPageBreak/>
        <w:t xml:space="preserve">Among freshwater species, </w:t>
      </w:r>
      <w:r w:rsidRPr="006E0DBD">
        <w:rPr>
          <w:rFonts w:ascii="Arial" w:hAnsi="Arial" w:cs="Arial"/>
          <w:i/>
          <w:iCs/>
          <w:sz w:val="20"/>
          <w:szCs w:val="20"/>
        </w:rPr>
        <w:t>Cyprinus carpio</w:t>
      </w:r>
      <w:r w:rsidRPr="006E0DBD">
        <w:rPr>
          <w:rFonts w:ascii="Arial" w:hAnsi="Arial" w:cs="Arial"/>
          <w:sz w:val="20"/>
          <w:szCs w:val="20"/>
        </w:rPr>
        <w:t xml:space="preserve"> (common carp) holds both ecological and economic significance, ranking as the third most important aquaculture species in Europe and Asia (</w:t>
      </w:r>
      <w:r w:rsidR="00061A05" w:rsidRPr="006E0DBD">
        <w:rPr>
          <w:rFonts w:ascii="Arial" w:hAnsi="Arial" w:cs="Arial"/>
          <w:noProof/>
          <w:sz w:val="20"/>
          <w:szCs w:val="20"/>
        </w:rPr>
        <w:t>Horvath</w:t>
      </w:r>
      <w:r w:rsidR="00C13ED4" w:rsidRPr="006E0DBD">
        <w:rPr>
          <w:rFonts w:ascii="Arial" w:hAnsi="Arial" w:cs="Arial"/>
          <w:i/>
          <w:iCs/>
          <w:sz w:val="20"/>
          <w:szCs w:val="20"/>
        </w:rPr>
        <w:t xml:space="preserve"> et al.</w:t>
      </w:r>
      <w:r w:rsidRPr="006E0DBD">
        <w:rPr>
          <w:rFonts w:ascii="Arial" w:hAnsi="Arial" w:cs="Arial"/>
          <w:sz w:val="20"/>
          <w:szCs w:val="20"/>
        </w:rPr>
        <w:t>, 20</w:t>
      </w:r>
      <w:r w:rsidR="00061A05" w:rsidRPr="006E0DBD">
        <w:rPr>
          <w:rFonts w:ascii="Arial" w:hAnsi="Arial" w:cs="Arial"/>
          <w:sz w:val="20"/>
          <w:szCs w:val="20"/>
        </w:rPr>
        <w:t>23</w:t>
      </w:r>
      <w:r w:rsidRPr="006E0DBD">
        <w:rPr>
          <w:rFonts w:ascii="Arial" w:hAnsi="Arial" w:cs="Arial"/>
          <w:sz w:val="20"/>
          <w:szCs w:val="20"/>
        </w:rPr>
        <w:t>). As an omnivorous benthic feeder, it plays a crucial role in nutrient cycling and sediment dynamics, earning its designation as an "ecological engineer" (H</w:t>
      </w:r>
      <w:r w:rsidR="00D74160" w:rsidRPr="006E0DBD">
        <w:rPr>
          <w:rFonts w:ascii="Arial" w:hAnsi="Arial" w:cs="Arial"/>
          <w:sz w:val="20"/>
          <w:szCs w:val="20"/>
        </w:rPr>
        <w:t xml:space="preserve">ossain </w:t>
      </w:r>
      <w:r w:rsidRPr="006E0DBD">
        <w:rPr>
          <w:rFonts w:ascii="Arial" w:hAnsi="Arial" w:cs="Arial"/>
          <w:i/>
          <w:iCs/>
          <w:sz w:val="20"/>
          <w:szCs w:val="20"/>
        </w:rPr>
        <w:t>et al.,</w:t>
      </w:r>
      <w:r w:rsidRPr="006E0DBD">
        <w:rPr>
          <w:rFonts w:ascii="Arial" w:hAnsi="Arial" w:cs="Arial"/>
          <w:sz w:val="20"/>
          <w:szCs w:val="20"/>
        </w:rPr>
        <w:t xml:space="preserve"> 202</w:t>
      </w:r>
      <w:r w:rsidR="00D74160" w:rsidRPr="006E0DBD">
        <w:rPr>
          <w:rFonts w:ascii="Arial" w:hAnsi="Arial" w:cs="Arial"/>
          <w:sz w:val="20"/>
          <w:szCs w:val="20"/>
        </w:rPr>
        <w:t>4</w:t>
      </w:r>
      <w:r w:rsidRPr="006E0DBD">
        <w:rPr>
          <w:rFonts w:ascii="Arial" w:hAnsi="Arial" w:cs="Arial"/>
          <w:sz w:val="20"/>
          <w:szCs w:val="20"/>
        </w:rPr>
        <w:t xml:space="preserve">). A decline in </w:t>
      </w:r>
      <w:r w:rsidRPr="006E0DBD">
        <w:rPr>
          <w:rFonts w:ascii="Arial" w:hAnsi="Arial" w:cs="Arial"/>
          <w:i/>
          <w:iCs/>
          <w:sz w:val="20"/>
          <w:szCs w:val="20"/>
        </w:rPr>
        <w:t>C. carpio</w:t>
      </w:r>
      <w:r w:rsidRPr="006E0DBD">
        <w:rPr>
          <w:rFonts w:ascii="Arial" w:hAnsi="Arial" w:cs="Arial"/>
          <w:sz w:val="20"/>
          <w:szCs w:val="20"/>
        </w:rPr>
        <w:t xml:space="preserve"> populations due to pesticide exposure could disrupt trophic interactions, alter prey abundance, and destabilize freshwater ecosystems (</w:t>
      </w:r>
      <w:r w:rsidR="0008060D" w:rsidRPr="006E0DBD">
        <w:rPr>
          <w:rFonts w:ascii="Arial" w:hAnsi="Arial" w:cs="Arial"/>
          <w:sz w:val="20"/>
          <w:szCs w:val="20"/>
        </w:rPr>
        <w:t xml:space="preserve">Mutethya &amp; Yongo, </w:t>
      </w:r>
      <w:r w:rsidRPr="006E0DBD">
        <w:rPr>
          <w:rFonts w:ascii="Arial" w:hAnsi="Arial" w:cs="Arial"/>
          <w:sz w:val="20"/>
          <w:szCs w:val="20"/>
        </w:rPr>
        <w:t>202</w:t>
      </w:r>
      <w:r w:rsidR="0008060D" w:rsidRPr="006E0DBD">
        <w:rPr>
          <w:rFonts w:ascii="Arial" w:hAnsi="Arial" w:cs="Arial"/>
          <w:sz w:val="20"/>
          <w:szCs w:val="20"/>
        </w:rPr>
        <w:t>1</w:t>
      </w:r>
      <w:r w:rsidRPr="006E0DBD">
        <w:rPr>
          <w:rFonts w:ascii="Arial" w:hAnsi="Arial" w:cs="Arial"/>
          <w:sz w:val="20"/>
          <w:szCs w:val="20"/>
        </w:rPr>
        <w:t xml:space="preserve">). Thus, the present study investigates the impact of sublethal exposure of cypermethrin (CYP) in freshwater fish, </w:t>
      </w:r>
      <w:r w:rsidRPr="006E0DBD">
        <w:rPr>
          <w:rFonts w:ascii="Arial" w:hAnsi="Arial" w:cs="Arial"/>
          <w:i/>
          <w:iCs/>
          <w:sz w:val="20"/>
          <w:szCs w:val="20"/>
        </w:rPr>
        <w:t>Cyprinus carpio</w:t>
      </w:r>
      <w:r w:rsidRPr="006E0DBD">
        <w:rPr>
          <w:rFonts w:ascii="Arial" w:hAnsi="Arial" w:cs="Arial"/>
          <w:sz w:val="20"/>
          <w:szCs w:val="20"/>
        </w:rPr>
        <w:t>, with a major focus on behavioral alterations, morphological changes and histopathological damage in the gills</w:t>
      </w:r>
      <w:r w:rsidRPr="006E0DBD">
        <w:rPr>
          <w:rFonts w:ascii="Arial" w:hAnsi="Arial" w:cs="Arial"/>
          <w:color w:val="FF0000"/>
          <w:sz w:val="20"/>
          <w:szCs w:val="20"/>
        </w:rPr>
        <w:t>.</w:t>
      </w:r>
      <w:r w:rsidRPr="006E0DBD">
        <w:rPr>
          <w:rFonts w:ascii="Arial" w:hAnsi="Arial" w:cs="Arial"/>
          <w:sz w:val="20"/>
          <w:szCs w:val="20"/>
        </w:rPr>
        <w:t xml:space="preserve"> These findings highlight the detrimental effects of CYP on fish health, emphasizing its potential ecological consequences in contaminated aquatic environments.</w:t>
      </w:r>
    </w:p>
    <w:p w14:paraId="38A2CE6F" w14:textId="3CF5AFFD" w:rsidR="008B4929" w:rsidRPr="006E0DBD" w:rsidRDefault="0034062C" w:rsidP="008B4929">
      <w:pPr>
        <w:spacing w:after="0" w:line="360" w:lineRule="auto"/>
        <w:jc w:val="both"/>
        <w:rPr>
          <w:rFonts w:ascii="Arial" w:hAnsi="Arial" w:cs="Arial"/>
          <w:b/>
          <w:bCs/>
        </w:rPr>
      </w:pPr>
      <w:r w:rsidRPr="006E0DBD">
        <w:rPr>
          <w:rFonts w:ascii="Arial" w:hAnsi="Arial" w:cs="Arial"/>
          <w:b/>
          <w:bCs/>
        </w:rPr>
        <w:t>MATERIAL</w:t>
      </w:r>
      <w:r w:rsidR="00CF44EB" w:rsidRPr="006E0DBD">
        <w:rPr>
          <w:rFonts w:ascii="Arial" w:hAnsi="Arial" w:cs="Arial"/>
          <w:b/>
          <w:bCs/>
        </w:rPr>
        <w:t>S</w:t>
      </w:r>
      <w:r w:rsidRPr="006E0DBD">
        <w:rPr>
          <w:rFonts w:ascii="Arial" w:hAnsi="Arial" w:cs="Arial"/>
          <w:b/>
          <w:bCs/>
        </w:rPr>
        <w:t xml:space="preserve"> AND METHODS</w:t>
      </w:r>
    </w:p>
    <w:p w14:paraId="58D63C82" w14:textId="77777777" w:rsidR="008B4929" w:rsidRPr="006E0DBD" w:rsidRDefault="008B4929" w:rsidP="008B4929">
      <w:pPr>
        <w:numPr>
          <w:ilvl w:val="0"/>
          <w:numId w:val="3"/>
        </w:numPr>
        <w:spacing w:after="0" w:line="360" w:lineRule="auto"/>
        <w:ind w:right="-288"/>
        <w:jc w:val="both"/>
        <w:rPr>
          <w:rFonts w:ascii="Arial" w:hAnsi="Arial" w:cs="Arial"/>
          <w:b/>
          <w:bCs/>
          <w:sz w:val="20"/>
          <w:szCs w:val="20"/>
        </w:rPr>
      </w:pPr>
      <w:r w:rsidRPr="006E0DBD">
        <w:rPr>
          <w:rFonts w:ascii="Arial" w:hAnsi="Arial" w:cs="Arial"/>
          <w:b/>
          <w:bCs/>
          <w:sz w:val="20"/>
          <w:szCs w:val="20"/>
        </w:rPr>
        <w:t>Experimental Toxicant</w:t>
      </w:r>
    </w:p>
    <w:p w14:paraId="2DDC2C4E" w14:textId="41CE696F"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Cypermethrin (CYP) 10% EC, a synthetic pyrethroid, was used as the toxicant in the present study. The formulation was procured from Shivalik Crop Sciences Pvt. Ltd., Chandigarh, India. The sublethal dose of cypermethrin (0.41 µg/L) used in the experiment was selected by reviewing the literature (Jindal</w:t>
      </w:r>
      <w:r w:rsidR="00807A54" w:rsidRPr="006E0DBD">
        <w:rPr>
          <w:rFonts w:ascii="Arial" w:hAnsi="Arial" w:cs="Arial"/>
          <w:sz w:val="20"/>
          <w:szCs w:val="20"/>
        </w:rPr>
        <w:t xml:space="preserve"> and Sharma</w:t>
      </w:r>
      <w:r w:rsidRPr="006E0DBD">
        <w:rPr>
          <w:rFonts w:ascii="Arial" w:hAnsi="Arial" w:cs="Arial"/>
          <w:sz w:val="20"/>
          <w:szCs w:val="20"/>
        </w:rPr>
        <w:t>, 2019).</w:t>
      </w:r>
    </w:p>
    <w:p w14:paraId="729C8772" w14:textId="77777777" w:rsidR="008B4929" w:rsidRPr="006E0DBD" w:rsidRDefault="008B4929" w:rsidP="008B4929">
      <w:pPr>
        <w:numPr>
          <w:ilvl w:val="0"/>
          <w:numId w:val="3"/>
        </w:numPr>
        <w:spacing w:after="0" w:line="360" w:lineRule="auto"/>
        <w:jc w:val="both"/>
        <w:rPr>
          <w:rFonts w:ascii="Arial" w:hAnsi="Arial" w:cs="Arial"/>
          <w:b/>
          <w:bCs/>
          <w:sz w:val="20"/>
          <w:szCs w:val="20"/>
        </w:rPr>
      </w:pPr>
      <w:r w:rsidRPr="006E0DBD">
        <w:rPr>
          <w:rFonts w:ascii="Arial" w:hAnsi="Arial" w:cs="Arial"/>
          <w:b/>
          <w:bCs/>
          <w:sz w:val="20"/>
          <w:szCs w:val="20"/>
        </w:rPr>
        <w:t xml:space="preserve">Collection of Experimental Animal </w:t>
      </w:r>
    </w:p>
    <w:p w14:paraId="7A051BD1" w14:textId="77777777"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 xml:space="preserve">Healthy fingerlings of </w:t>
      </w:r>
      <w:r w:rsidRPr="006E0DBD">
        <w:rPr>
          <w:rFonts w:ascii="Arial" w:hAnsi="Arial" w:cs="Arial"/>
          <w:i/>
          <w:iCs/>
          <w:sz w:val="20"/>
          <w:szCs w:val="20"/>
        </w:rPr>
        <w:t>Cyprinus carpio</w:t>
      </w:r>
      <w:r w:rsidRPr="006E0DBD">
        <w:rPr>
          <w:rFonts w:ascii="Arial" w:hAnsi="Arial" w:cs="Arial"/>
          <w:sz w:val="20"/>
          <w:szCs w:val="20"/>
        </w:rPr>
        <w:t xml:space="preserve"> (Common Carp) aged 1.5 to 3 months with a mean total length 11 ± 2 cm and weight 12 ± 2 g were procured from the Government Fish Seed Farm, Nalagarh, Himachal Pradesh, India. The fish were carefully transported in aerated plastic bags to the Wet Laboratory, Department of Zoology, Maharaja Agrasen University, and treated with 0.01% potassium permanganate solution for avoiding any dermal infections.</w:t>
      </w:r>
    </w:p>
    <w:p w14:paraId="3109276C" w14:textId="77777777" w:rsidR="008B4929" w:rsidRPr="006E0DBD" w:rsidRDefault="008B4929" w:rsidP="008B4929">
      <w:pPr>
        <w:numPr>
          <w:ilvl w:val="0"/>
          <w:numId w:val="3"/>
        </w:numPr>
        <w:spacing w:after="0" w:line="360" w:lineRule="auto"/>
        <w:jc w:val="both"/>
        <w:rPr>
          <w:rFonts w:ascii="Arial" w:hAnsi="Arial" w:cs="Arial"/>
          <w:b/>
          <w:bCs/>
          <w:sz w:val="20"/>
          <w:szCs w:val="20"/>
        </w:rPr>
      </w:pPr>
      <w:r w:rsidRPr="006E0DBD">
        <w:rPr>
          <w:rFonts w:ascii="Arial" w:hAnsi="Arial" w:cs="Arial"/>
          <w:b/>
          <w:bCs/>
          <w:sz w:val="20"/>
          <w:szCs w:val="20"/>
        </w:rPr>
        <w:t>Acclimatization of Fish</w:t>
      </w:r>
    </w:p>
    <w:p w14:paraId="473A35DF" w14:textId="77777777"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 xml:space="preserve">Fish were acclimatized for 15 days in 15liter plastic tanks containing dechlorinated water, maintained at 24-25°C, with constant aeration and a pH of 7.2-7.4. One third of the water was replaced twice daily for removal fecal matter and other wastes. Fish were fed with a commercial artificial diet (Gold Toya) twice a day. </w:t>
      </w:r>
    </w:p>
    <w:p w14:paraId="1F318B79" w14:textId="77777777" w:rsidR="008B4929" w:rsidRPr="006E0DBD" w:rsidRDefault="008B4929" w:rsidP="008B4929">
      <w:pPr>
        <w:spacing w:after="0" w:line="360" w:lineRule="auto"/>
        <w:jc w:val="both"/>
        <w:rPr>
          <w:rFonts w:ascii="Arial" w:hAnsi="Arial" w:cs="Arial"/>
          <w:b/>
          <w:bCs/>
          <w:sz w:val="20"/>
          <w:szCs w:val="20"/>
        </w:rPr>
      </w:pPr>
      <w:r w:rsidRPr="006E0DBD">
        <w:rPr>
          <w:rFonts w:ascii="Arial" w:hAnsi="Arial" w:cs="Arial"/>
          <w:b/>
          <w:bCs/>
          <w:sz w:val="20"/>
          <w:szCs w:val="20"/>
        </w:rPr>
        <w:t>d) Experimental Design</w:t>
      </w:r>
    </w:p>
    <w:p w14:paraId="4AC0642B" w14:textId="77777777" w:rsidR="008B4929" w:rsidRPr="006E0DBD" w:rsidRDefault="008B4929" w:rsidP="008B4929">
      <w:pPr>
        <w:numPr>
          <w:ilvl w:val="0"/>
          <w:numId w:val="2"/>
        </w:numPr>
        <w:spacing w:after="0" w:line="360" w:lineRule="auto"/>
        <w:jc w:val="both"/>
        <w:rPr>
          <w:rFonts w:ascii="Arial" w:hAnsi="Arial" w:cs="Arial"/>
          <w:b/>
          <w:bCs/>
          <w:sz w:val="20"/>
          <w:szCs w:val="20"/>
        </w:rPr>
      </w:pPr>
      <w:r w:rsidRPr="006E0DBD">
        <w:rPr>
          <w:rFonts w:ascii="Arial" w:hAnsi="Arial" w:cs="Arial"/>
          <w:b/>
          <w:bCs/>
          <w:sz w:val="20"/>
          <w:szCs w:val="20"/>
        </w:rPr>
        <w:t>Grouping of Animals</w:t>
      </w:r>
    </w:p>
    <w:p w14:paraId="51CF9CD6" w14:textId="77777777"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The experiments were conducted to evaluate the toxic impact of CYP in common carp, in which fish were divided into three groups of 15 individuals in each (Table 1).</w:t>
      </w:r>
    </w:p>
    <w:p w14:paraId="24C0A811" w14:textId="77777777" w:rsidR="008B4929" w:rsidRPr="006E0DBD" w:rsidRDefault="008B4929" w:rsidP="008B4929">
      <w:pPr>
        <w:spacing w:after="0" w:line="360" w:lineRule="auto"/>
        <w:jc w:val="center"/>
        <w:rPr>
          <w:rFonts w:ascii="Arial" w:hAnsi="Arial" w:cs="Arial"/>
          <w:sz w:val="20"/>
          <w:szCs w:val="20"/>
        </w:rPr>
      </w:pPr>
      <w:r w:rsidRPr="006E0DBD">
        <w:rPr>
          <w:rFonts w:ascii="Arial" w:hAnsi="Arial" w:cs="Arial"/>
          <w:b/>
          <w:bCs/>
          <w:color w:val="000000"/>
          <w:sz w:val="20"/>
          <w:szCs w:val="20"/>
        </w:rPr>
        <w:t>Table 1: Grouping of animals</w:t>
      </w:r>
    </w:p>
    <w:tbl>
      <w:tblPr>
        <w:tblpPr w:leftFromText="180" w:rightFromText="180" w:vertAnchor="text" w:horzAnchor="margin" w:tblpXSpec="center" w:tblpY="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980"/>
        <w:gridCol w:w="2430"/>
        <w:gridCol w:w="2250"/>
        <w:gridCol w:w="1664"/>
      </w:tblGrid>
      <w:tr w:rsidR="008B4929" w:rsidRPr="006E0DBD" w14:paraId="000907C8" w14:textId="77777777" w:rsidTr="00CF44EB">
        <w:trPr>
          <w:jc w:val="center"/>
        </w:trPr>
        <w:tc>
          <w:tcPr>
            <w:tcW w:w="918" w:type="dxa"/>
            <w:vAlign w:val="center"/>
          </w:tcPr>
          <w:p w14:paraId="0DFC645A"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color w:val="000000"/>
                <w:sz w:val="20"/>
                <w:szCs w:val="20"/>
                <w:lang w:eastAsia="zh-CN"/>
              </w:rPr>
              <w:t>Sr No.</w:t>
            </w:r>
          </w:p>
        </w:tc>
        <w:tc>
          <w:tcPr>
            <w:tcW w:w="1980" w:type="dxa"/>
            <w:vAlign w:val="center"/>
          </w:tcPr>
          <w:p w14:paraId="26A291CF"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color w:val="000000"/>
                <w:sz w:val="20"/>
                <w:szCs w:val="20"/>
              </w:rPr>
              <w:t>Groups</w:t>
            </w:r>
          </w:p>
        </w:tc>
        <w:tc>
          <w:tcPr>
            <w:tcW w:w="2430" w:type="dxa"/>
            <w:vAlign w:val="center"/>
          </w:tcPr>
          <w:p w14:paraId="45C0861E"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color w:val="000000"/>
                <w:sz w:val="20"/>
                <w:szCs w:val="20"/>
              </w:rPr>
              <w:t>No. of fish to be used</w:t>
            </w:r>
          </w:p>
        </w:tc>
        <w:tc>
          <w:tcPr>
            <w:tcW w:w="2250" w:type="dxa"/>
            <w:vAlign w:val="center"/>
          </w:tcPr>
          <w:p w14:paraId="05E61786"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color w:val="000000"/>
                <w:sz w:val="20"/>
                <w:szCs w:val="20"/>
              </w:rPr>
              <w:t>Treatment</w:t>
            </w:r>
          </w:p>
        </w:tc>
        <w:tc>
          <w:tcPr>
            <w:tcW w:w="1664" w:type="dxa"/>
            <w:vAlign w:val="center"/>
          </w:tcPr>
          <w:p w14:paraId="6721355C"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color w:val="000000"/>
                <w:sz w:val="20"/>
                <w:szCs w:val="20"/>
                <w:lang w:eastAsia="zh-CN"/>
              </w:rPr>
              <w:t>Duration</w:t>
            </w:r>
          </w:p>
        </w:tc>
      </w:tr>
      <w:tr w:rsidR="008B4929" w:rsidRPr="006E0DBD" w14:paraId="20EFE12F" w14:textId="77777777" w:rsidTr="00CF44EB">
        <w:trPr>
          <w:trHeight w:val="470"/>
          <w:jc w:val="center"/>
        </w:trPr>
        <w:tc>
          <w:tcPr>
            <w:tcW w:w="918" w:type="dxa"/>
            <w:vAlign w:val="center"/>
          </w:tcPr>
          <w:p w14:paraId="757C32B5"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sz w:val="20"/>
                <w:szCs w:val="20"/>
              </w:rPr>
              <w:t>1.</w:t>
            </w:r>
          </w:p>
        </w:tc>
        <w:tc>
          <w:tcPr>
            <w:tcW w:w="1980" w:type="dxa"/>
            <w:vAlign w:val="center"/>
          </w:tcPr>
          <w:p w14:paraId="38B24CA8"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Control Group</w:t>
            </w:r>
          </w:p>
        </w:tc>
        <w:tc>
          <w:tcPr>
            <w:tcW w:w="2430" w:type="dxa"/>
            <w:vAlign w:val="center"/>
          </w:tcPr>
          <w:p w14:paraId="2B3396BC"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15</w:t>
            </w:r>
          </w:p>
        </w:tc>
        <w:tc>
          <w:tcPr>
            <w:tcW w:w="2250" w:type="dxa"/>
            <w:vAlign w:val="center"/>
          </w:tcPr>
          <w:p w14:paraId="752A6BA2"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color w:val="000000"/>
                <w:sz w:val="20"/>
                <w:szCs w:val="20"/>
                <w:lang w:eastAsia="zh-CN"/>
              </w:rPr>
              <w:t>Normal diet &amp; Water</w:t>
            </w:r>
          </w:p>
        </w:tc>
        <w:tc>
          <w:tcPr>
            <w:tcW w:w="1664" w:type="dxa"/>
            <w:vAlign w:val="center"/>
          </w:tcPr>
          <w:p w14:paraId="77700EAC"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15 &amp; 45 days</w:t>
            </w:r>
          </w:p>
        </w:tc>
      </w:tr>
      <w:tr w:rsidR="008B4929" w:rsidRPr="006E0DBD" w14:paraId="4F41E19B" w14:textId="77777777" w:rsidTr="00CF44EB">
        <w:trPr>
          <w:jc w:val="center"/>
        </w:trPr>
        <w:tc>
          <w:tcPr>
            <w:tcW w:w="918" w:type="dxa"/>
            <w:vAlign w:val="center"/>
          </w:tcPr>
          <w:p w14:paraId="2D9E95ED"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sz w:val="20"/>
                <w:szCs w:val="20"/>
              </w:rPr>
              <w:t>2.</w:t>
            </w:r>
          </w:p>
        </w:tc>
        <w:tc>
          <w:tcPr>
            <w:tcW w:w="1980" w:type="dxa"/>
            <w:vAlign w:val="center"/>
          </w:tcPr>
          <w:p w14:paraId="37EA745F"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Exposed Group 1</w:t>
            </w:r>
          </w:p>
        </w:tc>
        <w:tc>
          <w:tcPr>
            <w:tcW w:w="2430" w:type="dxa"/>
            <w:vAlign w:val="center"/>
          </w:tcPr>
          <w:p w14:paraId="387F4118"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15</w:t>
            </w:r>
          </w:p>
        </w:tc>
        <w:tc>
          <w:tcPr>
            <w:tcW w:w="2250" w:type="dxa"/>
            <w:vAlign w:val="center"/>
          </w:tcPr>
          <w:p w14:paraId="04F114BB"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sz w:val="20"/>
                <w:szCs w:val="20"/>
              </w:rPr>
              <w:t>0.41 µg/L of CYP</w:t>
            </w:r>
          </w:p>
        </w:tc>
        <w:tc>
          <w:tcPr>
            <w:tcW w:w="1664" w:type="dxa"/>
            <w:vAlign w:val="center"/>
          </w:tcPr>
          <w:p w14:paraId="2FB509B3"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15 days</w:t>
            </w:r>
          </w:p>
        </w:tc>
      </w:tr>
      <w:tr w:rsidR="008B4929" w:rsidRPr="006E0DBD" w14:paraId="39872569" w14:textId="77777777" w:rsidTr="00CF44EB">
        <w:trPr>
          <w:jc w:val="center"/>
        </w:trPr>
        <w:tc>
          <w:tcPr>
            <w:tcW w:w="918" w:type="dxa"/>
            <w:vAlign w:val="center"/>
          </w:tcPr>
          <w:p w14:paraId="2D78DF63"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b/>
                <w:bCs/>
                <w:sz w:val="20"/>
                <w:szCs w:val="20"/>
              </w:rPr>
              <w:t>3</w:t>
            </w:r>
          </w:p>
        </w:tc>
        <w:tc>
          <w:tcPr>
            <w:tcW w:w="1980" w:type="dxa"/>
            <w:vAlign w:val="center"/>
          </w:tcPr>
          <w:p w14:paraId="111E97E8"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Exposed Group 2</w:t>
            </w:r>
          </w:p>
        </w:tc>
        <w:tc>
          <w:tcPr>
            <w:tcW w:w="2430" w:type="dxa"/>
            <w:vAlign w:val="center"/>
          </w:tcPr>
          <w:p w14:paraId="5DB668EF"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15</w:t>
            </w:r>
          </w:p>
        </w:tc>
        <w:tc>
          <w:tcPr>
            <w:tcW w:w="2250" w:type="dxa"/>
            <w:vAlign w:val="center"/>
          </w:tcPr>
          <w:p w14:paraId="39E487DE" w14:textId="77777777" w:rsidR="008B4929" w:rsidRPr="006E0DBD" w:rsidRDefault="008B4929" w:rsidP="00CF44EB">
            <w:pPr>
              <w:spacing w:after="0" w:line="360" w:lineRule="auto"/>
              <w:jc w:val="center"/>
              <w:rPr>
                <w:rFonts w:ascii="Arial" w:hAnsi="Arial" w:cs="Arial"/>
                <w:b/>
                <w:bCs/>
                <w:sz w:val="20"/>
                <w:szCs w:val="20"/>
              </w:rPr>
            </w:pPr>
            <w:r w:rsidRPr="006E0DBD">
              <w:rPr>
                <w:rFonts w:ascii="Arial" w:hAnsi="Arial" w:cs="Arial"/>
                <w:sz w:val="20"/>
                <w:szCs w:val="20"/>
              </w:rPr>
              <w:t>0.41 µg/L of CYP</w:t>
            </w:r>
          </w:p>
        </w:tc>
        <w:tc>
          <w:tcPr>
            <w:tcW w:w="1664" w:type="dxa"/>
            <w:vAlign w:val="center"/>
          </w:tcPr>
          <w:p w14:paraId="0F3D30D5" w14:textId="77777777" w:rsidR="008B4929" w:rsidRPr="006E0DBD" w:rsidRDefault="008B4929" w:rsidP="00CF44EB">
            <w:pPr>
              <w:spacing w:after="0" w:line="360" w:lineRule="auto"/>
              <w:jc w:val="center"/>
              <w:rPr>
                <w:rFonts w:ascii="Arial" w:hAnsi="Arial" w:cs="Arial"/>
                <w:sz w:val="20"/>
                <w:szCs w:val="20"/>
              </w:rPr>
            </w:pPr>
            <w:r w:rsidRPr="006E0DBD">
              <w:rPr>
                <w:rFonts w:ascii="Arial" w:hAnsi="Arial" w:cs="Arial"/>
                <w:sz w:val="20"/>
                <w:szCs w:val="20"/>
              </w:rPr>
              <w:t>45 days</w:t>
            </w:r>
          </w:p>
        </w:tc>
      </w:tr>
    </w:tbl>
    <w:p w14:paraId="10B2F24E" w14:textId="77777777" w:rsidR="008B4929" w:rsidRPr="006E0DBD" w:rsidRDefault="008B4929" w:rsidP="008B4929">
      <w:pPr>
        <w:spacing w:after="0" w:line="360" w:lineRule="auto"/>
        <w:jc w:val="both"/>
        <w:rPr>
          <w:rFonts w:ascii="Arial" w:hAnsi="Arial" w:cs="Arial"/>
          <w:sz w:val="20"/>
          <w:szCs w:val="20"/>
        </w:rPr>
      </w:pPr>
    </w:p>
    <w:p w14:paraId="3C0666EA" w14:textId="77777777" w:rsidR="008B4929" w:rsidRPr="006E0DBD" w:rsidRDefault="008B4929" w:rsidP="008B4929">
      <w:pPr>
        <w:numPr>
          <w:ilvl w:val="0"/>
          <w:numId w:val="1"/>
        </w:numPr>
        <w:spacing w:after="0" w:line="360" w:lineRule="auto"/>
        <w:jc w:val="both"/>
        <w:rPr>
          <w:rFonts w:ascii="Arial" w:hAnsi="Arial" w:cs="Arial"/>
          <w:sz w:val="20"/>
          <w:szCs w:val="20"/>
        </w:rPr>
      </w:pPr>
      <w:r w:rsidRPr="006E0DBD">
        <w:rPr>
          <w:rFonts w:ascii="Arial" w:hAnsi="Arial" w:cs="Arial"/>
          <w:b/>
          <w:bCs/>
          <w:sz w:val="20"/>
          <w:szCs w:val="20"/>
        </w:rPr>
        <w:lastRenderedPageBreak/>
        <w:t>Control Group (15 &amp; 45 days)</w:t>
      </w:r>
      <w:r w:rsidRPr="006E0DBD">
        <w:rPr>
          <w:rFonts w:ascii="Arial" w:hAnsi="Arial" w:cs="Arial"/>
          <w:sz w:val="20"/>
          <w:szCs w:val="20"/>
        </w:rPr>
        <w:t>: Fish were kept on normal diet and dechlorinated water without any chemical exposure.</w:t>
      </w:r>
    </w:p>
    <w:p w14:paraId="5CA6EAE9" w14:textId="7CA7A09B" w:rsidR="008B4929" w:rsidRPr="006E0DBD" w:rsidRDefault="008B4929" w:rsidP="008B4929">
      <w:pPr>
        <w:numPr>
          <w:ilvl w:val="0"/>
          <w:numId w:val="1"/>
        </w:numPr>
        <w:spacing w:after="0" w:line="360" w:lineRule="auto"/>
        <w:jc w:val="both"/>
        <w:rPr>
          <w:rFonts w:ascii="Arial" w:hAnsi="Arial" w:cs="Arial"/>
          <w:sz w:val="20"/>
          <w:szCs w:val="20"/>
        </w:rPr>
      </w:pPr>
      <w:r w:rsidRPr="006E0DBD">
        <w:rPr>
          <w:rFonts w:ascii="Arial" w:hAnsi="Arial" w:cs="Arial"/>
          <w:b/>
          <w:bCs/>
          <w:sz w:val="20"/>
          <w:szCs w:val="20"/>
        </w:rPr>
        <w:t xml:space="preserve">Exposed Group </w:t>
      </w:r>
      <w:r w:rsidR="00CF44EB" w:rsidRPr="006E0DBD">
        <w:rPr>
          <w:rFonts w:ascii="Arial" w:hAnsi="Arial" w:cs="Arial"/>
          <w:b/>
          <w:bCs/>
          <w:sz w:val="20"/>
          <w:szCs w:val="20"/>
        </w:rPr>
        <w:t>1</w:t>
      </w:r>
      <w:r w:rsidRPr="006E0DBD">
        <w:rPr>
          <w:rFonts w:ascii="Arial" w:hAnsi="Arial" w:cs="Arial"/>
          <w:b/>
          <w:bCs/>
          <w:sz w:val="20"/>
          <w:szCs w:val="20"/>
        </w:rPr>
        <w:t xml:space="preserve">: </w:t>
      </w:r>
      <w:r w:rsidRPr="006E0DBD">
        <w:rPr>
          <w:rFonts w:ascii="Arial" w:hAnsi="Arial" w:cs="Arial"/>
          <w:sz w:val="20"/>
          <w:szCs w:val="20"/>
        </w:rPr>
        <w:t xml:space="preserve">Fish were exposed to a sublethal dose </w:t>
      </w:r>
      <w:r w:rsidR="00CF44EB" w:rsidRPr="006E0DBD">
        <w:rPr>
          <w:rFonts w:ascii="Arial" w:hAnsi="Arial" w:cs="Arial"/>
          <w:sz w:val="20"/>
          <w:szCs w:val="20"/>
        </w:rPr>
        <w:t xml:space="preserve">of CYP (0.41 µg/L) for </w:t>
      </w:r>
      <w:r w:rsidRPr="006E0DBD">
        <w:rPr>
          <w:rFonts w:ascii="Arial" w:hAnsi="Arial" w:cs="Arial"/>
          <w:sz w:val="20"/>
          <w:szCs w:val="20"/>
        </w:rPr>
        <w:t xml:space="preserve">15 days. </w:t>
      </w:r>
    </w:p>
    <w:p w14:paraId="0A8EC690" w14:textId="26635470" w:rsidR="008B4929" w:rsidRPr="006E0DBD" w:rsidRDefault="008B4929" w:rsidP="008B4929">
      <w:pPr>
        <w:numPr>
          <w:ilvl w:val="0"/>
          <w:numId w:val="1"/>
        </w:numPr>
        <w:spacing w:after="0" w:line="360" w:lineRule="auto"/>
        <w:jc w:val="both"/>
        <w:rPr>
          <w:rFonts w:ascii="Arial" w:hAnsi="Arial" w:cs="Arial"/>
          <w:sz w:val="20"/>
          <w:szCs w:val="20"/>
        </w:rPr>
      </w:pPr>
      <w:r w:rsidRPr="006E0DBD">
        <w:rPr>
          <w:rFonts w:ascii="Arial" w:hAnsi="Arial" w:cs="Arial"/>
          <w:b/>
          <w:bCs/>
          <w:sz w:val="20"/>
          <w:szCs w:val="20"/>
        </w:rPr>
        <w:t xml:space="preserve">Exposed Group </w:t>
      </w:r>
      <w:r w:rsidR="00CF44EB" w:rsidRPr="006E0DBD">
        <w:rPr>
          <w:rFonts w:ascii="Arial" w:hAnsi="Arial" w:cs="Arial"/>
          <w:b/>
          <w:bCs/>
          <w:sz w:val="20"/>
          <w:szCs w:val="20"/>
        </w:rPr>
        <w:t>2</w:t>
      </w:r>
      <w:r w:rsidRPr="006E0DBD">
        <w:rPr>
          <w:rFonts w:ascii="Arial" w:hAnsi="Arial" w:cs="Arial"/>
          <w:b/>
          <w:bCs/>
          <w:sz w:val="20"/>
          <w:szCs w:val="20"/>
        </w:rPr>
        <w:t>:</w:t>
      </w:r>
      <w:r w:rsidRPr="006E0DBD">
        <w:rPr>
          <w:rFonts w:ascii="Arial" w:hAnsi="Arial" w:cs="Arial"/>
          <w:sz w:val="20"/>
          <w:szCs w:val="20"/>
        </w:rPr>
        <w:t xml:space="preserve"> Fish were exposed to a sublethal dose of </w:t>
      </w:r>
      <w:r w:rsidR="00CF44EB" w:rsidRPr="006E0DBD">
        <w:rPr>
          <w:rFonts w:ascii="Arial" w:hAnsi="Arial" w:cs="Arial"/>
          <w:sz w:val="20"/>
          <w:szCs w:val="20"/>
        </w:rPr>
        <w:t>CYP (</w:t>
      </w:r>
      <w:r w:rsidRPr="006E0DBD">
        <w:rPr>
          <w:rFonts w:ascii="Arial" w:hAnsi="Arial" w:cs="Arial"/>
          <w:sz w:val="20"/>
          <w:szCs w:val="20"/>
        </w:rPr>
        <w:t>0.41 µg/L</w:t>
      </w:r>
      <w:r w:rsidR="00CF44EB" w:rsidRPr="006E0DBD">
        <w:rPr>
          <w:rFonts w:ascii="Arial" w:hAnsi="Arial" w:cs="Arial"/>
          <w:sz w:val="20"/>
          <w:szCs w:val="20"/>
        </w:rPr>
        <w:t>)</w:t>
      </w:r>
      <w:r w:rsidRPr="006E0DBD">
        <w:rPr>
          <w:rFonts w:ascii="Arial" w:hAnsi="Arial" w:cs="Arial"/>
          <w:sz w:val="20"/>
          <w:szCs w:val="20"/>
        </w:rPr>
        <w:t xml:space="preserve"> for 45 days. </w:t>
      </w:r>
    </w:p>
    <w:p w14:paraId="22643497" w14:textId="77777777" w:rsidR="008B4929" w:rsidRPr="006E0DBD" w:rsidRDefault="008B4929" w:rsidP="008B4929">
      <w:pPr>
        <w:pStyle w:val="ListParagraph"/>
        <w:numPr>
          <w:ilvl w:val="0"/>
          <w:numId w:val="2"/>
        </w:numPr>
        <w:spacing w:after="0" w:line="360" w:lineRule="auto"/>
        <w:jc w:val="both"/>
        <w:rPr>
          <w:rFonts w:ascii="Arial" w:hAnsi="Arial" w:cs="Arial"/>
          <w:sz w:val="20"/>
          <w:szCs w:val="20"/>
        </w:rPr>
      </w:pPr>
      <w:r w:rsidRPr="006E0DBD">
        <w:rPr>
          <w:rFonts w:ascii="Arial" w:hAnsi="Arial" w:cs="Arial"/>
          <w:b/>
          <w:bCs/>
          <w:sz w:val="20"/>
          <w:szCs w:val="20"/>
        </w:rPr>
        <w:t>Evaluation of Morphological and Behavioral Studies</w:t>
      </w:r>
    </w:p>
    <w:p w14:paraId="79425A1F" w14:textId="77777777" w:rsidR="008B4929" w:rsidRPr="006E0DBD" w:rsidRDefault="008B4929" w:rsidP="008B4929">
      <w:pPr>
        <w:spacing w:after="0" w:line="360" w:lineRule="auto"/>
        <w:ind w:left="720"/>
        <w:jc w:val="both"/>
        <w:rPr>
          <w:rFonts w:ascii="Arial" w:hAnsi="Arial" w:cs="Arial"/>
          <w:b/>
          <w:bCs/>
          <w:sz w:val="20"/>
          <w:szCs w:val="20"/>
        </w:rPr>
      </w:pPr>
      <w:r w:rsidRPr="006E0DBD">
        <w:rPr>
          <w:rFonts w:ascii="Arial" w:hAnsi="Arial" w:cs="Arial"/>
          <w:sz w:val="20"/>
          <w:szCs w:val="20"/>
        </w:rPr>
        <w:t xml:space="preserve">During the whole experiment, fish were continuously monitored for detection of morphological changes viz. changes in body coloration, fin distortions and abnormal swelling in their body. In addition to this, behavioral responses were also evaluated carefully using distinct patterns involving the rate and regularity of opercular movements (as an indicator of respiratory activity), frequency and amplitude of dorsal fin movements (as a measure of locomotor activity), and incidence of surface air gulping (as a sign of respiratory distress). All observations were scientifically recorded at specific intervals following the OECD guidelines (2019). </w:t>
      </w:r>
    </w:p>
    <w:p w14:paraId="01884C3B" w14:textId="63E07CF0" w:rsidR="008B4929" w:rsidRPr="006E0DBD" w:rsidRDefault="008B4929" w:rsidP="008B4929">
      <w:pPr>
        <w:numPr>
          <w:ilvl w:val="0"/>
          <w:numId w:val="2"/>
        </w:numPr>
        <w:spacing w:after="0" w:line="360" w:lineRule="auto"/>
        <w:jc w:val="both"/>
        <w:rPr>
          <w:rFonts w:ascii="Arial" w:hAnsi="Arial" w:cs="Arial"/>
          <w:sz w:val="20"/>
          <w:szCs w:val="20"/>
        </w:rPr>
      </w:pPr>
      <w:r w:rsidRPr="006E0DBD">
        <w:rPr>
          <w:rFonts w:ascii="Arial" w:hAnsi="Arial" w:cs="Arial"/>
          <w:b/>
          <w:bCs/>
          <w:sz w:val="20"/>
          <w:szCs w:val="20"/>
        </w:rPr>
        <w:t>Histo</w:t>
      </w:r>
      <w:r w:rsidR="006D765D" w:rsidRPr="006E0DBD">
        <w:rPr>
          <w:rFonts w:ascii="Arial" w:hAnsi="Arial" w:cs="Arial"/>
          <w:b/>
          <w:bCs/>
          <w:sz w:val="20"/>
          <w:szCs w:val="20"/>
        </w:rPr>
        <w:t>logy of Gills</w:t>
      </w:r>
    </w:p>
    <w:p w14:paraId="64E11560" w14:textId="2C3474D0" w:rsidR="008B4929" w:rsidRPr="006E0DBD" w:rsidRDefault="008B4929" w:rsidP="008B4929">
      <w:pPr>
        <w:spacing w:after="0" w:line="360" w:lineRule="auto"/>
        <w:ind w:left="720"/>
        <w:jc w:val="both"/>
        <w:rPr>
          <w:rFonts w:ascii="Arial" w:hAnsi="Arial" w:cs="Arial"/>
          <w:sz w:val="20"/>
          <w:szCs w:val="20"/>
        </w:rPr>
      </w:pPr>
      <w:r w:rsidRPr="006E0DBD">
        <w:rPr>
          <w:rFonts w:ascii="Arial" w:hAnsi="Arial" w:cs="Arial"/>
          <w:sz w:val="20"/>
          <w:szCs w:val="20"/>
        </w:rPr>
        <w:t xml:space="preserve">Gills were dissected out from both exposed groups (15 &amp; 45 days) and were fixed in 10 % neutral buffered formaldehyde for 24 hours and washed thoroughly in running tap water. The samples were then dehydrated through a graded alcohol series (30%, 50%, 70%, 90%, and absolute alcohol), cleared in xylene and infiltered with paraffin wax. Following this, tissues were embedded in paraffin wax blocks. The tissue sections of 5 μm thickness were prepared using a rotary microtome. The sections were stained with hematoxylin-eosin (H&amp;E) according to the protocol of </w:t>
      </w:r>
      <w:proofErr w:type="spellStart"/>
      <w:r w:rsidR="003D695C" w:rsidRPr="006E0DBD">
        <w:rPr>
          <w:rFonts w:ascii="Arial" w:hAnsi="Arial" w:cs="Arial"/>
          <w:sz w:val="20"/>
          <w:szCs w:val="20"/>
        </w:rPr>
        <w:t>Abalaka</w:t>
      </w:r>
      <w:proofErr w:type="spellEnd"/>
      <w:r w:rsidR="003D695C" w:rsidRPr="006E0DBD">
        <w:rPr>
          <w:rFonts w:ascii="Arial" w:hAnsi="Arial" w:cs="Arial"/>
          <w:sz w:val="20"/>
          <w:szCs w:val="20"/>
        </w:rPr>
        <w:t>,</w:t>
      </w:r>
      <w:r w:rsidRPr="006E0DBD">
        <w:rPr>
          <w:rFonts w:ascii="Arial" w:hAnsi="Arial" w:cs="Arial"/>
          <w:sz w:val="20"/>
          <w:szCs w:val="20"/>
        </w:rPr>
        <w:t xml:space="preserve"> (201</w:t>
      </w:r>
      <w:r w:rsidR="003D695C" w:rsidRPr="006E0DBD">
        <w:rPr>
          <w:rFonts w:ascii="Arial" w:hAnsi="Arial" w:cs="Arial"/>
          <w:sz w:val="20"/>
          <w:szCs w:val="20"/>
        </w:rPr>
        <w:t>5</w:t>
      </w:r>
      <w:r w:rsidRPr="006E0DBD">
        <w:rPr>
          <w:rFonts w:ascii="Arial" w:hAnsi="Arial" w:cs="Arial"/>
          <w:sz w:val="20"/>
          <w:szCs w:val="20"/>
        </w:rPr>
        <w:t>). Finally, the prepared slides were observed under a light microscope and photographed using a digital camera for histopathological evaluation.</w:t>
      </w:r>
    </w:p>
    <w:p w14:paraId="29FDE895" w14:textId="77777777" w:rsidR="008B4929" w:rsidRPr="006E0DBD" w:rsidRDefault="008B4929" w:rsidP="008B4929">
      <w:pPr>
        <w:spacing w:after="0" w:line="360" w:lineRule="auto"/>
        <w:ind w:left="720"/>
        <w:jc w:val="both"/>
        <w:rPr>
          <w:rFonts w:ascii="Arial" w:hAnsi="Arial" w:cs="Arial"/>
          <w:b/>
          <w:bCs/>
          <w:sz w:val="20"/>
          <w:szCs w:val="20"/>
        </w:rPr>
      </w:pPr>
      <w:r w:rsidRPr="006E0DBD">
        <w:rPr>
          <w:rFonts w:ascii="Arial" w:hAnsi="Arial" w:cs="Arial"/>
          <w:b/>
          <w:bCs/>
          <w:sz w:val="20"/>
          <w:szCs w:val="20"/>
        </w:rPr>
        <w:t>Statistical Analysis</w:t>
      </w:r>
    </w:p>
    <w:p w14:paraId="0CD05FDE" w14:textId="77777777" w:rsidR="008B4929" w:rsidRPr="006E0DBD" w:rsidRDefault="008B4929" w:rsidP="008B4929">
      <w:pPr>
        <w:spacing w:after="0" w:line="360" w:lineRule="auto"/>
        <w:ind w:left="720"/>
        <w:jc w:val="both"/>
        <w:rPr>
          <w:rFonts w:ascii="Arial" w:eastAsia="Cambria" w:hAnsi="Arial" w:cs="Arial"/>
          <w:sz w:val="20"/>
          <w:szCs w:val="20"/>
          <w:shd w:val="clear" w:color="auto" w:fill="FFFFFF"/>
        </w:rPr>
      </w:pPr>
      <w:r w:rsidRPr="006E0DBD">
        <w:rPr>
          <w:rFonts w:ascii="Arial" w:eastAsia="Cambria" w:hAnsi="Arial" w:cs="Arial"/>
          <w:sz w:val="20"/>
          <w:szCs w:val="20"/>
          <w:shd w:val="clear" w:color="auto" w:fill="FFFFFF"/>
        </w:rPr>
        <w:t xml:space="preserve">The experimental data was entered in MS Excel. The data were statistically analyzed by using SPSS software version 21. </w:t>
      </w:r>
      <w:r w:rsidRPr="006E0DBD">
        <w:rPr>
          <w:rFonts w:ascii="Arial" w:hAnsi="Arial" w:cs="Arial"/>
          <w:sz w:val="20"/>
          <w:szCs w:val="20"/>
        </w:rPr>
        <w:t xml:space="preserve">All behavioral parameters were expressed as mean ± standard deviation (SD). Statistical comparisons between the control and exposed groups were </w:t>
      </w:r>
      <w:r w:rsidRPr="006E0DBD">
        <w:rPr>
          <w:rFonts w:ascii="Arial" w:eastAsia="Cambria" w:hAnsi="Arial" w:cs="Arial"/>
          <w:sz w:val="20"/>
          <w:szCs w:val="20"/>
          <w:shd w:val="clear" w:color="auto" w:fill="FFFFFF"/>
        </w:rPr>
        <w:t xml:space="preserve">statistically analyzed using one way analysis of variance (ANOVA) test and validity of investigation was expressed as probability (p) values, values ≤ 0.05 were considered as statistically significant (*). </w:t>
      </w:r>
    </w:p>
    <w:p w14:paraId="647247AF" w14:textId="77777777" w:rsidR="008F40D1" w:rsidRPr="006E0DBD" w:rsidRDefault="008F40D1" w:rsidP="008B4929">
      <w:pPr>
        <w:spacing w:after="0" w:line="360" w:lineRule="auto"/>
        <w:jc w:val="both"/>
        <w:rPr>
          <w:rFonts w:ascii="Arial" w:hAnsi="Arial" w:cs="Arial"/>
          <w:b/>
          <w:bCs/>
        </w:rPr>
      </w:pPr>
    </w:p>
    <w:p w14:paraId="0A158C91" w14:textId="77777777" w:rsidR="005C4CD8" w:rsidRPr="006E0DBD" w:rsidRDefault="005C4CD8" w:rsidP="008B4929">
      <w:pPr>
        <w:spacing w:after="0" w:line="360" w:lineRule="auto"/>
        <w:jc w:val="both"/>
        <w:rPr>
          <w:rFonts w:ascii="Arial" w:hAnsi="Arial" w:cs="Arial"/>
          <w:b/>
          <w:bCs/>
        </w:rPr>
      </w:pPr>
    </w:p>
    <w:p w14:paraId="5CADAF21" w14:textId="77777777" w:rsidR="005C4CD8" w:rsidRPr="006E0DBD" w:rsidRDefault="005C4CD8" w:rsidP="008B4929">
      <w:pPr>
        <w:spacing w:after="0" w:line="360" w:lineRule="auto"/>
        <w:jc w:val="both"/>
        <w:rPr>
          <w:rFonts w:ascii="Arial" w:hAnsi="Arial" w:cs="Arial"/>
          <w:b/>
          <w:bCs/>
        </w:rPr>
      </w:pPr>
    </w:p>
    <w:p w14:paraId="30FA82EB" w14:textId="77BE5AC8" w:rsidR="008B4929" w:rsidRPr="006E0DBD" w:rsidRDefault="008F40D1" w:rsidP="008B4929">
      <w:pPr>
        <w:spacing w:after="0" w:line="360" w:lineRule="auto"/>
        <w:jc w:val="both"/>
        <w:rPr>
          <w:rFonts w:ascii="Arial" w:hAnsi="Arial" w:cs="Arial"/>
          <w:b/>
          <w:bCs/>
        </w:rPr>
      </w:pPr>
      <w:r w:rsidRPr="006E0DBD">
        <w:rPr>
          <w:rFonts w:ascii="Arial" w:hAnsi="Arial" w:cs="Arial"/>
          <w:b/>
          <w:bCs/>
        </w:rPr>
        <w:t xml:space="preserve">RESULTS </w:t>
      </w:r>
    </w:p>
    <w:p w14:paraId="157D3EDA" w14:textId="0D5A6D3D" w:rsidR="008B4929" w:rsidRPr="006E0DBD" w:rsidRDefault="008B4929" w:rsidP="008B4929">
      <w:pPr>
        <w:spacing w:after="0" w:line="360" w:lineRule="auto"/>
        <w:jc w:val="both"/>
        <w:rPr>
          <w:rFonts w:ascii="Arial" w:hAnsi="Arial" w:cs="Arial"/>
          <w:b/>
          <w:bCs/>
          <w:color w:val="FF0000"/>
          <w:sz w:val="20"/>
          <w:szCs w:val="20"/>
        </w:rPr>
      </w:pPr>
      <w:r w:rsidRPr="006E0DBD">
        <w:rPr>
          <w:rFonts w:ascii="Arial" w:hAnsi="Arial" w:cs="Arial"/>
          <w:b/>
          <w:bCs/>
          <w:sz w:val="20"/>
          <w:szCs w:val="20"/>
        </w:rPr>
        <w:t xml:space="preserve">Behavioral </w:t>
      </w:r>
      <w:r w:rsidR="00AB377F" w:rsidRPr="006E0DBD">
        <w:rPr>
          <w:rFonts w:ascii="Arial" w:hAnsi="Arial" w:cs="Arial"/>
          <w:b/>
          <w:bCs/>
          <w:sz w:val="20"/>
          <w:szCs w:val="20"/>
        </w:rPr>
        <w:t>Alterations</w:t>
      </w:r>
    </w:p>
    <w:p w14:paraId="749CF127" w14:textId="7EDCBAED" w:rsidR="004736AA" w:rsidRPr="006E0DBD" w:rsidRDefault="00AB377F" w:rsidP="00E70F2D">
      <w:pPr>
        <w:spacing w:after="0" w:line="360" w:lineRule="auto"/>
        <w:jc w:val="both"/>
        <w:rPr>
          <w:rFonts w:ascii="Arial" w:hAnsi="Arial" w:cs="Arial"/>
          <w:sz w:val="20"/>
          <w:szCs w:val="20"/>
        </w:rPr>
      </w:pPr>
      <w:r w:rsidRPr="006E0DBD">
        <w:rPr>
          <w:rFonts w:ascii="Arial" w:hAnsi="Arial" w:cs="Arial"/>
          <w:sz w:val="20"/>
          <w:szCs w:val="20"/>
        </w:rPr>
        <w:t>In control group, the fish showed normal behavior that include constant swimming patterns, resting at bottom occasionally, posture stability, constant schooling character and the fish moves towards upper surface of water for feeding</w:t>
      </w:r>
      <w:r w:rsidR="008B4929" w:rsidRPr="006E0DBD">
        <w:rPr>
          <w:rFonts w:ascii="Arial" w:hAnsi="Arial" w:cs="Arial"/>
          <w:sz w:val="20"/>
          <w:szCs w:val="20"/>
        </w:rPr>
        <w:t xml:space="preserve"> (Fig.1A). </w:t>
      </w:r>
      <w:r w:rsidRPr="006E0DBD">
        <w:rPr>
          <w:rFonts w:ascii="Arial" w:hAnsi="Arial" w:cs="Arial"/>
          <w:sz w:val="20"/>
          <w:szCs w:val="20"/>
        </w:rPr>
        <w:t>An exposure for 15 days showed no visible alterations</w:t>
      </w:r>
      <w:r w:rsidR="004B4F79" w:rsidRPr="006E0DBD">
        <w:rPr>
          <w:rFonts w:ascii="Arial" w:hAnsi="Arial" w:cs="Arial"/>
          <w:sz w:val="20"/>
          <w:szCs w:val="20"/>
        </w:rPr>
        <w:t xml:space="preserve"> in their </w:t>
      </w:r>
      <w:r w:rsidR="00E6782A" w:rsidRPr="006E0DBD">
        <w:rPr>
          <w:rFonts w:ascii="Arial" w:hAnsi="Arial" w:cs="Arial"/>
          <w:sz w:val="20"/>
          <w:szCs w:val="20"/>
        </w:rPr>
        <w:t>behavior</w:t>
      </w:r>
      <w:r w:rsidRPr="006E0DBD">
        <w:rPr>
          <w:rFonts w:ascii="Arial" w:hAnsi="Arial" w:cs="Arial"/>
          <w:sz w:val="20"/>
          <w:szCs w:val="20"/>
        </w:rPr>
        <w:t>.</w:t>
      </w:r>
      <w:r w:rsidR="00E6782A" w:rsidRPr="006E0DBD">
        <w:rPr>
          <w:rFonts w:ascii="Arial" w:hAnsi="Arial" w:cs="Arial"/>
          <w:sz w:val="20"/>
          <w:szCs w:val="20"/>
        </w:rPr>
        <w:t xml:space="preserve"> During prolonged exposure for 45 days, </w:t>
      </w:r>
      <w:r w:rsidR="00601F8C" w:rsidRPr="006E0DBD">
        <w:rPr>
          <w:rFonts w:ascii="Arial" w:hAnsi="Arial" w:cs="Arial"/>
          <w:sz w:val="20"/>
          <w:szCs w:val="20"/>
        </w:rPr>
        <w:t xml:space="preserve">the fish showed different alteration in its behavior that clearly indicates neurotoxic stress. These </w:t>
      </w:r>
      <w:r w:rsidR="006A2AA7" w:rsidRPr="006E0DBD">
        <w:rPr>
          <w:rFonts w:ascii="Arial" w:hAnsi="Arial" w:cs="Arial"/>
          <w:sz w:val="20"/>
          <w:szCs w:val="20"/>
        </w:rPr>
        <w:t>changes</w:t>
      </w:r>
      <w:r w:rsidR="00601F8C" w:rsidRPr="006E0DBD">
        <w:rPr>
          <w:rFonts w:ascii="Arial" w:hAnsi="Arial" w:cs="Arial"/>
          <w:sz w:val="20"/>
          <w:szCs w:val="20"/>
        </w:rPr>
        <w:t xml:space="preserve"> include </w:t>
      </w:r>
      <w:r w:rsidR="006A2AA7" w:rsidRPr="006E0DBD">
        <w:rPr>
          <w:rFonts w:ascii="Arial" w:hAnsi="Arial" w:cs="Arial"/>
          <w:sz w:val="20"/>
          <w:szCs w:val="20"/>
        </w:rPr>
        <w:t xml:space="preserve">quick temperedness, </w:t>
      </w:r>
      <w:r w:rsidR="00601F8C" w:rsidRPr="006E0DBD">
        <w:rPr>
          <w:rFonts w:ascii="Arial" w:hAnsi="Arial" w:cs="Arial"/>
          <w:sz w:val="20"/>
          <w:szCs w:val="20"/>
        </w:rPr>
        <w:t xml:space="preserve">continuous </w:t>
      </w:r>
      <w:r w:rsidR="006A2AA7" w:rsidRPr="006E0DBD">
        <w:rPr>
          <w:rFonts w:ascii="Arial" w:hAnsi="Arial" w:cs="Arial"/>
          <w:sz w:val="20"/>
          <w:szCs w:val="20"/>
        </w:rPr>
        <w:t xml:space="preserve">attempts to </w:t>
      </w:r>
      <w:r w:rsidR="006A2AA7" w:rsidRPr="006E0DBD">
        <w:rPr>
          <w:rFonts w:ascii="Arial" w:hAnsi="Arial" w:cs="Arial"/>
          <w:sz w:val="20"/>
          <w:szCs w:val="20"/>
        </w:rPr>
        <w:lastRenderedPageBreak/>
        <w:t>j</w:t>
      </w:r>
      <w:r w:rsidR="00601F8C" w:rsidRPr="006E0DBD">
        <w:rPr>
          <w:rFonts w:ascii="Arial" w:hAnsi="Arial" w:cs="Arial"/>
          <w:sz w:val="20"/>
          <w:szCs w:val="20"/>
        </w:rPr>
        <w:t>ump</w:t>
      </w:r>
      <w:r w:rsidR="006A2AA7" w:rsidRPr="006E0DBD">
        <w:rPr>
          <w:rFonts w:ascii="Arial" w:hAnsi="Arial" w:cs="Arial"/>
          <w:sz w:val="20"/>
          <w:szCs w:val="20"/>
        </w:rPr>
        <w:t xml:space="preserve">, </w:t>
      </w:r>
      <w:r w:rsidR="00E70F2D" w:rsidRPr="006E0DBD">
        <w:rPr>
          <w:rFonts w:ascii="Arial" w:hAnsi="Arial" w:cs="Arial"/>
          <w:sz w:val="20"/>
          <w:szCs w:val="20"/>
        </w:rPr>
        <w:t xml:space="preserve">and uncoordinated spinning movements </w:t>
      </w:r>
      <w:r w:rsidR="008B4929" w:rsidRPr="006E0DBD">
        <w:rPr>
          <w:rFonts w:ascii="Arial" w:hAnsi="Arial" w:cs="Arial"/>
          <w:sz w:val="20"/>
          <w:szCs w:val="20"/>
        </w:rPr>
        <w:t xml:space="preserve">(Fig.1B). </w:t>
      </w:r>
      <w:r w:rsidR="00110111" w:rsidRPr="006E0DBD">
        <w:rPr>
          <w:rFonts w:ascii="Arial" w:hAnsi="Arial" w:cs="Arial"/>
          <w:sz w:val="20"/>
          <w:szCs w:val="20"/>
        </w:rPr>
        <w:t xml:space="preserve">The schooling feature was entirely disrupted among the exposed group marked by significant instability and enhanced air gulping </w:t>
      </w:r>
      <w:r w:rsidR="008B4929" w:rsidRPr="006E0DBD">
        <w:rPr>
          <w:rFonts w:ascii="Arial" w:hAnsi="Arial" w:cs="Arial"/>
          <w:sz w:val="20"/>
          <w:szCs w:val="20"/>
        </w:rPr>
        <w:t xml:space="preserve">(Fig.1C). </w:t>
      </w:r>
      <w:r w:rsidR="00110111" w:rsidRPr="006E0DBD">
        <w:rPr>
          <w:rFonts w:ascii="Arial" w:hAnsi="Arial" w:cs="Arial"/>
          <w:sz w:val="20"/>
          <w:szCs w:val="20"/>
        </w:rPr>
        <w:t xml:space="preserve">the various symptoms of respiratory distress became more evident that includes lethargy, reduced buoyancy control and resting position at the tank’s bottom </w:t>
      </w:r>
      <w:r w:rsidR="008B4929" w:rsidRPr="006E0DBD">
        <w:rPr>
          <w:rFonts w:ascii="Arial" w:hAnsi="Arial" w:cs="Arial"/>
          <w:sz w:val="20"/>
          <w:szCs w:val="20"/>
        </w:rPr>
        <w:t xml:space="preserve">(Fig.1D). </w:t>
      </w:r>
      <w:r w:rsidR="0055769E" w:rsidRPr="006E0DBD">
        <w:rPr>
          <w:rFonts w:ascii="Arial" w:hAnsi="Arial" w:cs="Arial"/>
          <w:sz w:val="20"/>
          <w:szCs w:val="20"/>
        </w:rPr>
        <w:t>The exposed fish also showed continuous collisions against tank walls and frequent unpredictable movement</w:t>
      </w:r>
      <w:r w:rsidR="00366099" w:rsidRPr="006E0DBD">
        <w:rPr>
          <w:rFonts w:ascii="Arial" w:hAnsi="Arial" w:cs="Arial"/>
          <w:sz w:val="20"/>
          <w:szCs w:val="20"/>
        </w:rPr>
        <w:t xml:space="preserve"> (Fig.1E, F). </w:t>
      </w:r>
      <w:r w:rsidR="0055769E" w:rsidRPr="006E0DBD">
        <w:rPr>
          <w:rFonts w:ascii="Arial" w:hAnsi="Arial" w:cs="Arial"/>
          <w:sz w:val="20"/>
          <w:szCs w:val="20"/>
        </w:rPr>
        <w:t>A significant enhancement in opercular movement, dorsal fin movement, and air-gulping behavior was also observed during 15- and 45-days exposure as compared to control group</w:t>
      </w:r>
      <w:r w:rsidR="008B4929" w:rsidRPr="006E0DBD">
        <w:rPr>
          <w:rFonts w:ascii="Arial" w:hAnsi="Arial" w:cs="Arial"/>
          <w:sz w:val="20"/>
          <w:szCs w:val="20"/>
        </w:rPr>
        <w:t xml:space="preserve"> (Fig.</w:t>
      </w:r>
      <w:r w:rsidR="003E0D1C" w:rsidRPr="006E0DBD">
        <w:rPr>
          <w:rFonts w:ascii="Arial" w:hAnsi="Arial" w:cs="Arial"/>
          <w:sz w:val="20"/>
          <w:szCs w:val="20"/>
        </w:rPr>
        <w:t>2A-C</w:t>
      </w:r>
      <w:r w:rsidR="008B4929" w:rsidRPr="006E0DBD">
        <w:rPr>
          <w:rFonts w:ascii="Arial" w:hAnsi="Arial" w:cs="Arial"/>
          <w:sz w:val="20"/>
          <w:szCs w:val="20"/>
        </w:rPr>
        <w:t xml:space="preserve">). </w:t>
      </w:r>
    </w:p>
    <w:p w14:paraId="09B43234" w14:textId="463ADD20" w:rsidR="008B4929" w:rsidRPr="006E0DBD" w:rsidRDefault="008B4929" w:rsidP="008B4929">
      <w:pPr>
        <w:spacing w:after="0" w:line="360" w:lineRule="auto"/>
        <w:jc w:val="both"/>
        <w:rPr>
          <w:rFonts w:ascii="Arial" w:hAnsi="Arial" w:cs="Arial"/>
          <w:b/>
          <w:bCs/>
          <w:sz w:val="20"/>
          <w:szCs w:val="20"/>
        </w:rPr>
      </w:pPr>
      <w:r w:rsidRPr="006E0DBD">
        <w:rPr>
          <w:rFonts w:ascii="Arial" w:hAnsi="Arial" w:cs="Arial"/>
          <w:b/>
          <w:bCs/>
          <w:sz w:val="20"/>
          <w:szCs w:val="20"/>
        </w:rPr>
        <w:t xml:space="preserve">Morphological Abnormalities </w:t>
      </w:r>
    </w:p>
    <w:p w14:paraId="60F6AB5D" w14:textId="0EBC76C2"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Morphological evaluation of the control group fish demonstrated normal anatomical integrity and external features. The fish exhibited an elongated body with silvery-white pigmentation. The dorsal fin was structurally rigid with posterior serrations but not highly prominent. The operculum was located laterally near the head, positioned adjacent to the cranial region and the eyes were positioned sub orbitally. The integument was covered with large, robust scales, and the caudal fin was clearly visible at the posterior end of the body axis (Fig.</w:t>
      </w:r>
      <w:r w:rsidR="003E0D1C" w:rsidRPr="006E0DBD">
        <w:rPr>
          <w:rFonts w:ascii="Arial" w:hAnsi="Arial" w:cs="Arial"/>
          <w:sz w:val="20"/>
          <w:szCs w:val="20"/>
        </w:rPr>
        <w:t>3</w:t>
      </w:r>
      <w:r w:rsidRPr="006E0DBD">
        <w:rPr>
          <w:rFonts w:ascii="Arial" w:hAnsi="Arial" w:cs="Arial"/>
          <w:sz w:val="20"/>
          <w:szCs w:val="20"/>
        </w:rPr>
        <w:t>A–D). No noticeable morphological changes were detected in fish exposed to cypermethrin (CYP) for 15 days. However, after prolonged exposure extending of 45 days, clear phenotypic alterations were evident. These included marked changes in body pigmentation such as discoloration and irregular pigmentation patterns (Fig.</w:t>
      </w:r>
      <w:r w:rsidR="003E0D1C" w:rsidRPr="006E0DBD">
        <w:rPr>
          <w:rFonts w:ascii="Arial" w:hAnsi="Arial" w:cs="Arial"/>
          <w:sz w:val="20"/>
          <w:szCs w:val="20"/>
        </w:rPr>
        <w:t>3</w:t>
      </w:r>
      <w:r w:rsidRPr="006E0DBD">
        <w:rPr>
          <w:rFonts w:ascii="Arial" w:hAnsi="Arial" w:cs="Arial"/>
          <w:sz w:val="20"/>
          <w:szCs w:val="20"/>
        </w:rPr>
        <w:t>E) on the body surface of fish. Eye abnormalities, particularly hyphemia, characterized by intraocular hemorrhaging between the cornea and lens (Fig.</w:t>
      </w:r>
      <w:r w:rsidR="003E0D1C" w:rsidRPr="006E0DBD">
        <w:rPr>
          <w:rFonts w:ascii="Arial" w:hAnsi="Arial" w:cs="Arial"/>
          <w:sz w:val="20"/>
          <w:szCs w:val="20"/>
        </w:rPr>
        <w:t>3</w:t>
      </w:r>
      <w:r w:rsidRPr="006E0DBD">
        <w:rPr>
          <w:rFonts w:ascii="Arial" w:hAnsi="Arial" w:cs="Arial"/>
          <w:sz w:val="20"/>
          <w:szCs w:val="20"/>
        </w:rPr>
        <w:t>F) were also observed. Furthermore, scale loss (Fig.</w:t>
      </w:r>
      <w:r w:rsidR="003E0D1C" w:rsidRPr="006E0DBD">
        <w:rPr>
          <w:rFonts w:ascii="Arial" w:hAnsi="Arial" w:cs="Arial"/>
          <w:sz w:val="20"/>
          <w:szCs w:val="20"/>
        </w:rPr>
        <w:t>3</w:t>
      </w:r>
      <w:r w:rsidRPr="006E0DBD">
        <w:rPr>
          <w:rFonts w:ascii="Arial" w:hAnsi="Arial" w:cs="Arial"/>
          <w:sz w:val="20"/>
          <w:szCs w:val="20"/>
        </w:rPr>
        <w:t>G), localized bleeding in the caudal region (Fig.</w:t>
      </w:r>
      <w:r w:rsidR="003E0D1C" w:rsidRPr="006E0DBD">
        <w:rPr>
          <w:rFonts w:ascii="Arial" w:hAnsi="Arial" w:cs="Arial"/>
          <w:sz w:val="20"/>
          <w:szCs w:val="20"/>
        </w:rPr>
        <w:t>3</w:t>
      </w:r>
      <w:r w:rsidRPr="006E0DBD">
        <w:rPr>
          <w:rFonts w:ascii="Arial" w:hAnsi="Arial" w:cs="Arial"/>
          <w:sz w:val="20"/>
          <w:szCs w:val="20"/>
        </w:rPr>
        <w:t>H) and erythematous patches on the rostral surface (Fig.</w:t>
      </w:r>
      <w:r w:rsidR="003E0D1C" w:rsidRPr="006E0DBD">
        <w:rPr>
          <w:rFonts w:ascii="Arial" w:hAnsi="Arial" w:cs="Arial"/>
          <w:sz w:val="20"/>
          <w:szCs w:val="20"/>
        </w:rPr>
        <w:t>3</w:t>
      </w:r>
      <w:r w:rsidRPr="006E0DBD">
        <w:rPr>
          <w:rFonts w:ascii="Arial" w:hAnsi="Arial" w:cs="Arial"/>
          <w:sz w:val="20"/>
          <w:szCs w:val="20"/>
        </w:rPr>
        <w:t>I) were quite visible in 45 days exposed group.</w:t>
      </w:r>
    </w:p>
    <w:p w14:paraId="7218EAA5" w14:textId="26AFED99" w:rsidR="008B4929" w:rsidRPr="006E0DBD" w:rsidRDefault="008B4929" w:rsidP="008B4929">
      <w:pPr>
        <w:spacing w:after="0" w:line="360" w:lineRule="auto"/>
        <w:jc w:val="both"/>
        <w:rPr>
          <w:rFonts w:ascii="Arial" w:hAnsi="Arial" w:cs="Arial"/>
          <w:b/>
          <w:bCs/>
          <w:sz w:val="20"/>
          <w:szCs w:val="20"/>
        </w:rPr>
      </w:pPr>
      <w:r w:rsidRPr="006E0DBD">
        <w:rPr>
          <w:rFonts w:ascii="Arial" w:hAnsi="Arial" w:cs="Arial"/>
          <w:b/>
          <w:bCs/>
          <w:sz w:val="20"/>
          <w:szCs w:val="20"/>
        </w:rPr>
        <w:t>Histo</w:t>
      </w:r>
      <w:r w:rsidR="00AB377F" w:rsidRPr="006E0DBD">
        <w:rPr>
          <w:rFonts w:ascii="Arial" w:hAnsi="Arial" w:cs="Arial"/>
          <w:b/>
          <w:bCs/>
          <w:sz w:val="20"/>
          <w:szCs w:val="20"/>
        </w:rPr>
        <w:t>logy of gills</w:t>
      </w:r>
    </w:p>
    <w:p w14:paraId="40EEB04E" w14:textId="69F093DA" w:rsidR="008B4929" w:rsidRPr="006E0DBD" w:rsidRDefault="008B4929" w:rsidP="008B4929">
      <w:pPr>
        <w:spacing w:after="0" w:line="360" w:lineRule="auto"/>
        <w:jc w:val="both"/>
        <w:rPr>
          <w:rFonts w:ascii="Arial" w:hAnsi="Arial" w:cs="Arial"/>
          <w:color w:val="000000" w:themeColor="text1"/>
          <w:sz w:val="20"/>
          <w:szCs w:val="20"/>
        </w:rPr>
      </w:pPr>
      <w:r w:rsidRPr="006E0DBD">
        <w:rPr>
          <w:rFonts w:ascii="Arial" w:hAnsi="Arial" w:cs="Arial"/>
          <w:sz w:val="20"/>
          <w:szCs w:val="20"/>
        </w:rPr>
        <w:t>The gills, located in the pharyngeal region, consist of gill arches with primary and secondary lamellae that play an essential role in respiration. In the control group, the gills displayed well-structured primary lamellae, a central axis and distinct secondary lamellae. The surface of the secondary lamellae was covered with simple squamous epithelial cells and bloo</w:t>
      </w:r>
      <w:r w:rsidRPr="006E0DBD">
        <w:rPr>
          <w:rFonts w:ascii="Arial" w:hAnsi="Arial" w:cs="Arial"/>
          <w:color w:val="000000" w:themeColor="text1"/>
          <w:sz w:val="20"/>
          <w:szCs w:val="20"/>
        </w:rPr>
        <w:t>d capillaries, providing an efficient structured and functional respiratory surface (Fig.</w:t>
      </w:r>
      <w:r w:rsidR="003E0D1C" w:rsidRPr="006E0DBD">
        <w:rPr>
          <w:rFonts w:ascii="Arial" w:hAnsi="Arial" w:cs="Arial"/>
          <w:color w:val="000000" w:themeColor="text1"/>
          <w:sz w:val="20"/>
          <w:szCs w:val="20"/>
        </w:rPr>
        <w:t>4</w:t>
      </w:r>
      <w:r w:rsidRPr="006E0DBD">
        <w:rPr>
          <w:rFonts w:ascii="Arial" w:hAnsi="Arial" w:cs="Arial"/>
          <w:color w:val="000000" w:themeColor="text1"/>
          <w:sz w:val="20"/>
          <w:szCs w:val="20"/>
        </w:rPr>
        <w:t>A–D). However, after 15 days of CYP exposure, noticeable alterations were observed in gills. These included curling and twisting of the secondary lamellae (Fig</w:t>
      </w:r>
      <w:r w:rsidR="00366099" w:rsidRPr="006E0DBD">
        <w:rPr>
          <w:rFonts w:ascii="Arial" w:hAnsi="Arial" w:cs="Arial"/>
          <w:color w:val="000000" w:themeColor="text1"/>
          <w:sz w:val="20"/>
          <w:szCs w:val="20"/>
        </w:rPr>
        <w:t>.</w:t>
      </w:r>
      <w:r w:rsidR="003E0D1C" w:rsidRPr="006E0DBD">
        <w:rPr>
          <w:rFonts w:ascii="Arial" w:hAnsi="Arial" w:cs="Arial"/>
          <w:color w:val="000000" w:themeColor="text1"/>
          <w:sz w:val="20"/>
          <w:szCs w:val="20"/>
        </w:rPr>
        <w:t>5</w:t>
      </w:r>
      <w:r w:rsidRPr="006E0DBD">
        <w:rPr>
          <w:rFonts w:ascii="Arial" w:hAnsi="Arial" w:cs="Arial"/>
          <w:color w:val="000000" w:themeColor="text1"/>
          <w:sz w:val="20"/>
          <w:szCs w:val="20"/>
        </w:rPr>
        <w:t>A), partial degeneration of the lower gill rows (Fig</w:t>
      </w:r>
      <w:r w:rsidR="00366099" w:rsidRPr="006E0DBD">
        <w:rPr>
          <w:rFonts w:ascii="Arial" w:hAnsi="Arial" w:cs="Arial"/>
          <w:color w:val="000000" w:themeColor="text1"/>
          <w:sz w:val="20"/>
          <w:szCs w:val="20"/>
        </w:rPr>
        <w:t>.</w:t>
      </w:r>
      <w:r w:rsidR="003E0D1C" w:rsidRPr="006E0DBD">
        <w:rPr>
          <w:rFonts w:ascii="Arial" w:hAnsi="Arial" w:cs="Arial"/>
          <w:color w:val="000000" w:themeColor="text1"/>
          <w:sz w:val="20"/>
          <w:szCs w:val="20"/>
        </w:rPr>
        <w:t>5</w:t>
      </w:r>
      <w:r w:rsidRPr="006E0DBD">
        <w:rPr>
          <w:rFonts w:ascii="Arial" w:hAnsi="Arial" w:cs="Arial"/>
          <w:color w:val="000000" w:themeColor="text1"/>
          <w:sz w:val="20"/>
          <w:szCs w:val="20"/>
        </w:rPr>
        <w:t>B) and fusion within the secondary gill filaments (Fig.</w:t>
      </w:r>
      <w:r w:rsidR="003E0D1C" w:rsidRPr="006E0DBD">
        <w:rPr>
          <w:rFonts w:ascii="Arial" w:hAnsi="Arial" w:cs="Arial"/>
          <w:color w:val="000000" w:themeColor="text1"/>
          <w:sz w:val="20"/>
          <w:szCs w:val="20"/>
        </w:rPr>
        <w:t>5</w:t>
      </w:r>
      <w:r w:rsidRPr="006E0DBD">
        <w:rPr>
          <w:rFonts w:ascii="Arial" w:hAnsi="Arial" w:cs="Arial"/>
          <w:color w:val="000000" w:themeColor="text1"/>
          <w:sz w:val="20"/>
          <w:szCs w:val="20"/>
        </w:rPr>
        <w:t>C).</w:t>
      </w:r>
    </w:p>
    <w:p w14:paraId="21E1AFBC" w14:textId="461FAB65" w:rsidR="00674033" w:rsidRPr="006E0DBD" w:rsidRDefault="008B4929" w:rsidP="008B4929">
      <w:pPr>
        <w:spacing w:after="0" w:line="360" w:lineRule="auto"/>
        <w:jc w:val="both"/>
        <w:rPr>
          <w:rFonts w:ascii="Arial" w:hAnsi="Arial" w:cs="Arial"/>
          <w:color w:val="000000" w:themeColor="text1"/>
          <w:sz w:val="24"/>
          <w:szCs w:val="24"/>
        </w:rPr>
      </w:pPr>
      <w:r w:rsidRPr="006E0DBD">
        <w:rPr>
          <w:rFonts w:ascii="Arial" w:hAnsi="Arial" w:cs="Arial"/>
          <w:color w:val="000000" w:themeColor="text1"/>
          <w:sz w:val="20"/>
          <w:szCs w:val="20"/>
        </w:rPr>
        <w:t>By the 45th day of cypermethrin exposure, the gill tissues demonstrated severe histopathological damage. Entire rows of secondary lamellae were lost, with globular anomalies appearing in their place (Fig.</w:t>
      </w:r>
      <w:r w:rsidR="003E0D1C" w:rsidRPr="006E0DBD">
        <w:rPr>
          <w:rFonts w:ascii="Arial" w:hAnsi="Arial" w:cs="Arial"/>
          <w:color w:val="000000" w:themeColor="text1"/>
          <w:sz w:val="20"/>
          <w:szCs w:val="20"/>
        </w:rPr>
        <w:t>5</w:t>
      </w:r>
      <w:r w:rsidRPr="006E0DBD">
        <w:rPr>
          <w:rFonts w:ascii="Arial" w:hAnsi="Arial" w:cs="Arial"/>
          <w:color w:val="000000" w:themeColor="text1"/>
          <w:sz w:val="20"/>
          <w:szCs w:val="20"/>
        </w:rPr>
        <w:t>D). Prominent epithelial hyperplasia, extensive lamellar fusion, and aneurysm-like dilations (telangiectasis) were also observed in the gill filaments (Fig.</w:t>
      </w:r>
      <w:r w:rsidR="003E0D1C" w:rsidRPr="006E0DBD">
        <w:rPr>
          <w:rFonts w:ascii="Arial" w:hAnsi="Arial" w:cs="Arial"/>
          <w:color w:val="000000" w:themeColor="text1"/>
          <w:sz w:val="20"/>
          <w:szCs w:val="20"/>
        </w:rPr>
        <w:t>5</w:t>
      </w:r>
      <w:r w:rsidRPr="006E0DBD">
        <w:rPr>
          <w:rFonts w:ascii="Arial" w:hAnsi="Arial" w:cs="Arial"/>
          <w:color w:val="000000" w:themeColor="text1"/>
          <w:sz w:val="20"/>
          <w:szCs w:val="20"/>
        </w:rPr>
        <w:t>E). In advanced cases, the secondary lamellae were completely degenerated (Fig.</w:t>
      </w:r>
      <w:r w:rsidR="003E0D1C" w:rsidRPr="006E0DBD">
        <w:rPr>
          <w:rFonts w:ascii="Arial" w:hAnsi="Arial" w:cs="Arial"/>
          <w:color w:val="000000" w:themeColor="text1"/>
          <w:sz w:val="20"/>
          <w:szCs w:val="20"/>
        </w:rPr>
        <w:t>5</w:t>
      </w:r>
      <w:r w:rsidRPr="006E0DBD">
        <w:rPr>
          <w:rFonts w:ascii="Arial" w:hAnsi="Arial" w:cs="Arial"/>
          <w:color w:val="000000" w:themeColor="text1"/>
          <w:sz w:val="20"/>
          <w:szCs w:val="20"/>
        </w:rPr>
        <w:t>F). Ultimately, the total loss of secondary filaments explains the increased air gulping and rapid opercular movements, indicating impaired gill function and reduced respiratory efficiency in the toxic environment.</w:t>
      </w:r>
    </w:p>
    <w:p w14:paraId="6A34DB68" w14:textId="33E27DDC" w:rsidR="008B4929" w:rsidRPr="006E0DBD" w:rsidRDefault="008F40D1" w:rsidP="008B4929">
      <w:pPr>
        <w:spacing w:after="0" w:line="360" w:lineRule="auto"/>
        <w:jc w:val="both"/>
        <w:rPr>
          <w:rFonts w:ascii="Arial" w:hAnsi="Arial" w:cs="Arial"/>
          <w:b/>
          <w:bCs/>
          <w:color w:val="000000" w:themeColor="text1"/>
        </w:rPr>
      </w:pPr>
      <w:r w:rsidRPr="006E0DBD">
        <w:rPr>
          <w:rFonts w:ascii="Arial" w:hAnsi="Arial" w:cs="Arial"/>
          <w:b/>
          <w:bCs/>
          <w:color w:val="000000" w:themeColor="text1"/>
        </w:rPr>
        <w:t>DISCUSSION</w:t>
      </w:r>
      <w:r w:rsidR="008B4929" w:rsidRPr="006E0DBD">
        <w:rPr>
          <w:rFonts w:ascii="Arial" w:hAnsi="Arial" w:cs="Arial"/>
          <w:b/>
          <w:bCs/>
          <w:color w:val="000000" w:themeColor="text1"/>
        </w:rPr>
        <w:t xml:space="preserve"> </w:t>
      </w:r>
    </w:p>
    <w:p w14:paraId="08D2225D" w14:textId="2656D8B0"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lastRenderedPageBreak/>
        <w:t>The study of behavior together with morphology links both physiological and ecological factors</w:t>
      </w:r>
      <w:r w:rsidR="00762C2A" w:rsidRPr="006E0DBD">
        <w:rPr>
          <w:rFonts w:ascii="Arial" w:hAnsi="Arial" w:cs="Arial"/>
          <w:sz w:val="20"/>
          <w:szCs w:val="20"/>
        </w:rPr>
        <w:t xml:space="preserve"> (Olivares </w:t>
      </w:r>
      <w:r w:rsidR="00762C2A" w:rsidRPr="006E0DBD">
        <w:rPr>
          <w:rFonts w:ascii="Arial" w:hAnsi="Arial" w:cs="Arial"/>
          <w:i/>
          <w:iCs/>
          <w:sz w:val="20"/>
          <w:szCs w:val="20"/>
        </w:rPr>
        <w:t xml:space="preserve">et al., </w:t>
      </w:r>
      <w:r w:rsidRPr="006E0DBD">
        <w:rPr>
          <w:rFonts w:ascii="Arial" w:hAnsi="Arial" w:cs="Arial"/>
          <w:sz w:val="20"/>
          <w:szCs w:val="20"/>
        </w:rPr>
        <w:t>20</w:t>
      </w:r>
      <w:r w:rsidR="00762C2A" w:rsidRPr="006E0DBD">
        <w:rPr>
          <w:rFonts w:ascii="Arial" w:hAnsi="Arial" w:cs="Arial"/>
          <w:sz w:val="20"/>
          <w:szCs w:val="20"/>
        </w:rPr>
        <w:t>2</w:t>
      </w:r>
      <w:r w:rsidRPr="006E0DBD">
        <w:rPr>
          <w:rFonts w:ascii="Arial" w:hAnsi="Arial" w:cs="Arial"/>
          <w:sz w:val="20"/>
          <w:szCs w:val="20"/>
        </w:rPr>
        <w:t>4). In the present study, morphology describes the external features of an organism, such as its shape, size, and body color</w:t>
      </w:r>
      <w:r w:rsidRPr="006E0DBD">
        <w:rPr>
          <w:rFonts w:ascii="Arial" w:hAnsi="Arial" w:cs="Arial"/>
          <w:color w:val="EE0000"/>
          <w:sz w:val="20"/>
          <w:szCs w:val="20"/>
        </w:rPr>
        <w:t xml:space="preserve">. </w:t>
      </w:r>
      <w:r w:rsidRPr="006E0DBD">
        <w:rPr>
          <w:rFonts w:ascii="Arial" w:hAnsi="Arial" w:cs="Arial"/>
          <w:sz w:val="20"/>
          <w:szCs w:val="20"/>
        </w:rPr>
        <w:t>Variations in morphology can indicate stressful conditions experienced by fish in their environment (</w:t>
      </w:r>
      <w:r w:rsidR="002A5D4D" w:rsidRPr="006E0DBD">
        <w:rPr>
          <w:rFonts w:ascii="Arial" w:hAnsi="Arial" w:cs="Arial"/>
          <w:sz w:val="20"/>
          <w:szCs w:val="20"/>
        </w:rPr>
        <w:t xml:space="preserve">Menon </w:t>
      </w:r>
      <w:r w:rsidR="00B63D54" w:rsidRPr="006E0DBD">
        <w:rPr>
          <w:rFonts w:ascii="Arial" w:hAnsi="Arial" w:cs="Arial"/>
          <w:i/>
          <w:iCs/>
          <w:sz w:val="20"/>
          <w:szCs w:val="20"/>
        </w:rPr>
        <w:t xml:space="preserve">et al., </w:t>
      </w:r>
      <w:r w:rsidR="00B63D54" w:rsidRPr="006E0DBD">
        <w:rPr>
          <w:rFonts w:ascii="Arial" w:hAnsi="Arial" w:cs="Arial"/>
          <w:sz w:val="20"/>
          <w:szCs w:val="20"/>
        </w:rPr>
        <w:t>202</w:t>
      </w:r>
      <w:r w:rsidR="002A5D4D" w:rsidRPr="006E0DBD">
        <w:rPr>
          <w:rFonts w:ascii="Arial" w:hAnsi="Arial" w:cs="Arial"/>
          <w:sz w:val="20"/>
          <w:szCs w:val="20"/>
        </w:rPr>
        <w:t>3</w:t>
      </w:r>
      <w:r w:rsidRPr="006E0DBD">
        <w:rPr>
          <w:rFonts w:ascii="Arial" w:hAnsi="Arial" w:cs="Arial"/>
          <w:sz w:val="20"/>
          <w:szCs w:val="20"/>
        </w:rPr>
        <w:t xml:space="preserve">). Similarly, locomotor responses serve as useful indicators of how animals react to external stimuli (Koprucu </w:t>
      </w:r>
      <w:r w:rsidRPr="006E0DBD">
        <w:rPr>
          <w:rFonts w:ascii="Arial" w:hAnsi="Arial" w:cs="Arial"/>
          <w:i/>
          <w:iCs/>
          <w:sz w:val="20"/>
          <w:szCs w:val="20"/>
        </w:rPr>
        <w:t>et al.,</w:t>
      </w:r>
      <w:r w:rsidRPr="006E0DBD">
        <w:rPr>
          <w:rFonts w:ascii="Arial" w:hAnsi="Arial" w:cs="Arial"/>
          <w:sz w:val="20"/>
          <w:szCs w:val="20"/>
        </w:rPr>
        <w:t xml:space="preserve"> 2006). The behavioral and morphological alterations observed in the fish linked to stress induced by CYP, which inhibits the activity of acetylcholinesterase, an enzyme essential for normal brain function (Banee </w:t>
      </w:r>
      <w:r w:rsidRPr="006E0DBD">
        <w:rPr>
          <w:rFonts w:ascii="Arial" w:hAnsi="Arial" w:cs="Arial"/>
          <w:i/>
          <w:iCs/>
          <w:sz w:val="20"/>
          <w:szCs w:val="20"/>
        </w:rPr>
        <w:t>et al.,</w:t>
      </w:r>
      <w:r w:rsidRPr="006E0DBD">
        <w:rPr>
          <w:rFonts w:ascii="Arial" w:hAnsi="Arial" w:cs="Arial"/>
          <w:sz w:val="20"/>
          <w:szCs w:val="20"/>
        </w:rPr>
        <w:t xml:space="preserve"> 201</w:t>
      </w:r>
      <w:r w:rsidR="00D373AF" w:rsidRPr="006E0DBD">
        <w:rPr>
          <w:rFonts w:ascii="Arial" w:hAnsi="Arial" w:cs="Arial"/>
          <w:sz w:val="20"/>
          <w:szCs w:val="20"/>
        </w:rPr>
        <w:t>1</w:t>
      </w:r>
      <w:r w:rsidRPr="006E0DBD">
        <w:rPr>
          <w:rFonts w:ascii="Arial" w:hAnsi="Arial" w:cs="Arial"/>
          <w:sz w:val="20"/>
          <w:szCs w:val="20"/>
        </w:rPr>
        <w:t xml:space="preserve">). Similar behavioral changes have been reported in </w:t>
      </w:r>
      <w:proofErr w:type="spellStart"/>
      <w:r w:rsidRPr="006E0DBD">
        <w:rPr>
          <w:rFonts w:ascii="Arial" w:hAnsi="Arial" w:cs="Arial"/>
          <w:i/>
          <w:iCs/>
          <w:sz w:val="20"/>
          <w:szCs w:val="20"/>
        </w:rPr>
        <w:t>Labeo</w:t>
      </w:r>
      <w:proofErr w:type="spellEnd"/>
      <w:r w:rsidRPr="006E0DBD">
        <w:rPr>
          <w:rFonts w:ascii="Arial" w:hAnsi="Arial" w:cs="Arial"/>
          <w:i/>
          <w:iCs/>
          <w:sz w:val="20"/>
          <w:szCs w:val="20"/>
        </w:rPr>
        <w:t xml:space="preserve"> </w:t>
      </w:r>
      <w:proofErr w:type="spellStart"/>
      <w:r w:rsidRPr="006E0DBD">
        <w:rPr>
          <w:rFonts w:ascii="Arial" w:hAnsi="Arial" w:cs="Arial"/>
          <w:i/>
          <w:iCs/>
          <w:sz w:val="20"/>
          <w:szCs w:val="20"/>
        </w:rPr>
        <w:t>rohita</w:t>
      </w:r>
      <w:proofErr w:type="spellEnd"/>
      <w:r w:rsidRPr="006E0DBD">
        <w:rPr>
          <w:rFonts w:ascii="Arial" w:hAnsi="Arial" w:cs="Arial"/>
          <w:sz w:val="20"/>
          <w:szCs w:val="20"/>
        </w:rPr>
        <w:t xml:space="preserve">, where exposure led to darting movements, rapid gill activity, lethargy, sluggishness as well as periods of immobility (Patil and Davis, 2008). Comparable abnormal behaviors were also noted in </w:t>
      </w:r>
      <w:proofErr w:type="spellStart"/>
      <w:r w:rsidRPr="006E0DBD">
        <w:rPr>
          <w:rFonts w:ascii="Arial" w:hAnsi="Arial" w:cs="Arial"/>
          <w:i/>
          <w:iCs/>
          <w:sz w:val="20"/>
          <w:szCs w:val="20"/>
        </w:rPr>
        <w:t>Silurus</w:t>
      </w:r>
      <w:proofErr w:type="spellEnd"/>
      <w:r w:rsidRPr="006E0DBD">
        <w:rPr>
          <w:rFonts w:ascii="Arial" w:hAnsi="Arial" w:cs="Arial"/>
          <w:i/>
          <w:iCs/>
          <w:sz w:val="20"/>
          <w:szCs w:val="20"/>
        </w:rPr>
        <w:t xml:space="preserve"> </w:t>
      </w:r>
      <w:proofErr w:type="spellStart"/>
      <w:r w:rsidRPr="006E0DBD">
        <w:rPr>
          <w:rFonts w:ascii="Arial" w:hAnsi="Arial" w:cs="Arial"/>
          <w:i/>
          <w:iCs/>
          <w:sz w:val="20"/>
          <w:szCs w:val="20"/>
        </w:rPr>
        <w:t>glanis</w:t>
      </w:r>
      <w:proofErr w:type="spellEnd"/>
      <w:r w:rsidRPr="006E0DBD">
        <w:rPr>
          <w:rFonts w:ascii="Arial" w:hAnsi="Arial" w:cs="Arial"/>
          <w:sz w:val="20"/>
          <w:szCs w:val="20"/>
        </w:rPr>
        <w:t xml:space="preserve"> fingerlings exposed to diazinon (Koprucu </w:t>
      </w:r>
      <w:r w:rsidRPr="006E0DBD">
        <w:rPr>
          <w:rFonts w:ascii="Arial" w:hAnsi="Arial" w:cs="Arial"/>
          <w:i/>
          <w:iCs/>
          <w:sz w:val="20"/>
          <w:szCs w:val="20"/>
        </w:rPr>
        <w:t>et al.,</w:t>
      </w:r>
      <w:r w:rsidRPr="006E0DBD">
        <w:rPr>
          <w:rFonts w:ascii="Arial" w:hAnsi="Arial" w:cs="Arial"/>
          <w:sz w:val="20"/>
          <w:szCs w:val="20"/>
        </w:rPr>
        <w:t xml:space="preserve"> 2006).</w:t>
      </w:r>
    </w:p>
    <w:p w14:paraId="007D0DC0" w14:textId="1E9B1025"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 xml:space="preserve">A study done by </w:t>
      </w:r>
      <w:proofErr w:type="spellStart"/>
      <w:r w:rsidRPr="006E0DBD">
        <w:rPr>
          <w:rFonts w:ascii="Arial" w:hAnsi="Arial" w:cs="Arial"/>
          <w:sz w:val="20"/>
          <w:szCs w:val="20"/>
        </w:rPr>
        <w:t>Marigoudar</w:t>
      </w:r>
      <w:proofErr w:type="spellEnd"/>
      <w:r w:rsidRPr="006E0DBD">
        <w:rPr>
          <w:rFonts w:ascii="Arial" w:hAnsi="Arial" w:cs="Arial"/>
          <w:sz w:val="20"/>
          <w:szCs w:val="20"/>
        </w:rPr>
        <w:t xml:space="preserve"> </w:t>
      </w:r>
      <w:r w:rsidRPr="006E0DBD">
        <w:rPr>
          <w:rFonts w:ascii="Arial" w:hAnsi="Arial" w:cs="Arial"/>
          <w:i/>
          <w:iCs/>
          <w:sz w:val="20"/>
          <w:szCs w:val="20"/>
        </w:rPr>
        <w:t xml:space="preserve">et </w:t>
      </w:r>
      <w:r w:rsidRPr="006E0DBD">
        <w:rPr>
          <w:rFonts w:ascii="Arial" w:hAnsi="Arial" w:cs="Arial"/>
          <w:iCs/>
          <w:sz w:val="20"/>
          <w:szCs w:val="20"/>
        </w:rPr>
        <w:t>al. (</w:t>
      </w:r>
      <w:r w:rsidRPr="006E0DBD">
        <w:rPr>
          <w:rFonts w:ascii="Arial" w:hAnsi="Arial" w:cs="Arial"/>
          <w:sz w:val="20"/>
          <w:szCs w:val="20"/>
        </w:rPr>
        <w:t xml:space="preserve">2009) in </w:t>
      </w:r>
      <w:proofErr w:type="spellStart"/>
      <w:r w:rsidRPr="006E0DBD">
        <w:rPr>
          <w:rFonts w:ascii="Arial" w:hAnsi="Arial" w:cs="Arial"/>
          <w:i/>
          <w:iCs/>
          <w:sz w:val="20"/>
          <w:szCs w:val="20"/>
        </w:rPr>
        <w:t>Labeo</w:t>
      </w:r>
      <w:proofErr w:type="spellEnd"/>
      <w:r w:rsidRPr="006E0DBD">
        <w:rPr>
          <w:rFonts w:ascii="Arial" w:hAnsi="Arial" w:cs="Arial"/>
          <w:i/>
          <w:iCs/>
          <w:sz w:val="20"/>
          <w:szCs w:val="20"/>
        </w:rPr>
        <w:t xml:space="preserve"> </w:t>
      </w:r>
      <w:proofErr w:type="spellStart"/>
      <w:r w:rsidRPr="006E0DBD">
        <w:rPr>
          <w:rFonts w:ascii="Arial" w:hAnsi="Arial" w:cs="Arial"/>
          <w:i/>
          <w:iCs/>
          <w:sz w:val="20"/>
          <w:szCs w:val="20"/>
        </w:rPr>
        <w:t>rohita</w:t>
      </w:r>
      <w:proofErr w:type="spellEnd"/>
      <w:r w:rsidRPr="006E0DBD">
        <w:rPr>
          <w:rFonts w:ascii="Arial" w:hAnsi="Arial" w:cs="Arial"/>
          <w:sz w:val="20"/>
          <w:szCs w:val="20"/>
        </w:rPr>
        <w:t xml:space="preserve">, revealed that the exposure to cypermethrin has been shown to cause irregular, erratic, and darting movements. Such behavioral alterations indicate disruptions in the nervous system, leading to impaired neural transmission </w:t>
      </w:r>
      <w:r w:rsidR="0001426B" w:rsidRPr="006E0DBD">
        <w:rPr>
          <w:rFonts w:ascii="Arial" w:hAnsi="Arial" w:cs="Arial"/>
          <w:sz w:val="20"/>
          <w:szCs w:val="20"/>
        </w:rPr>
        <w:t>(Zhang</w:t>
      </w:r>
      <w:r w:rsidR="0001426B" w:rsidRPr="006E0DBD">
        <w:rPr>
          <w:rFonts w:ascii="Arial" w:hAnsi="Arial" w:cs="Arial"/>
          <w:i/>
          <w:iCs/>
          <w:sz w:val="20"/>
          <w:szCs w:val="20"/>
        </w:rPr>
        <w:t xml:space="preserve"> </w:t>
      </w:r>
      <w:r w:rsidRPr="006E0DBD">
        <w:rPr>
          <w:rFonts w:ascii="Arial" w:hAnsi="Arial" w:cs="Arial"/>
          <w:i/>
          <w:iCs/>
          <w:sz w:val="20"/>
          <w:szCs w:val="20"/>
        </w:rPr>
        <w:t>et al.,</w:t>
      </w:r>
      <w:r w:rsidRPr="006E0DBD">
        <w:rPr>
          <w:rFonts w:ascii="Arial" w:hAnsi="Arial" w:cs="Arial"/>
          <w:sz w:val="20"/>
          <w:szCs w:val="20"/>
        </w:rPr>
        <w:t xml:space="preserve"> 20</w:t>
      </w:r>
      <w:r w:rsidR="00CC45A9" w:rsidRPr="006E0DBD">
        <w:rPr>
          <w:rFonts w:ascii="Arial" w:hAnsi="Arial" w:cs="Arial"/>
          <w:sz w:val="20"/>
          <w:szCs w:val="20"/>
        </w:rPr>
        <w:t>2</w:t>
      </w:r>
      <w:r w:rsidR="0001426B" w:rsidRPr="006E0DBD">
        <w:rPr>
          <w:rFonts w:ascii="Arial" w:hAnsi="Arial" w:cs="Arial"/>
          <w:sz w:val="20"/>
          <w:szCs w:val="20"/>
        </w:rPr>
        <w:t>5</w:t>
      </w:r>
      <w:r w:rsidRPr="006E0DBD">
        <w:rPr>
          <w:rFonts w:ascii="Arial" w:hAnsi="Arial" w:cs="Arial"/>
          <w:sz w:val="20"/>
          <w:szCs w:val="20"/>
        </w:rPr>
        <w:t xml:space="preserve">). Furthermore, increased dorsal fin activity and frequent air gulping were also observed, likely due to cypermethrin accumulation in the gills, which interfered with normal respiration. Hemorrhaging in the eyes, tail fin and snout may have resulted from blood pooling and dilation of blood vessels, producing visible red spots on the body surface (Banee </w:t>
      </w:r>
      <w:r w:rsidRPr="006E0DBD">
        <w:rPr>
          <w:rFonts w:ascii="Arial" w:hAnsi="Arial" w:cs="Arial"/>
          <w:i/>
          <w:iCs/>
          <w:sz w:val="20"/>
          <w:szCs w:val="20"/>
        </w:rPr>
        <w:t>et al.,</w:t>
      </w:r>
      <w:r w:rsidRPr="006E0DBD">
        <w:rPr>
          <w:rFonts w:ascii="Arial" w:hAnsi="Arial" w:cs="Arial"/>
          <w:sz w:val="20"/>
          <w:szCs w:val="20"/>
        </w:rPr>
        <w:t xml:space="preserve"> 201</w:t>
      </w:r>
      <w:r w:rsidR="00D373AF" w:rsidRPr="006E0DBD">
        <w:rPr>
          <w:rFonts w:ascii="Arial" w:hAnsi="Arial" w:cs="Arial"/>
          <w:sz w:val="20"/>
          <w:szCs w:val="20"/>
        </w:rPr>
        <w:t>1</w:t>
      </w:r>
      <w:r w:rsidRPr="006E0DBD">
        <w:rPr>
          <w:rFonts w:ascii="Arial" w:hAnsi="Arial" w:cs="Arial"/>
          <w:sz w:val="20"/>
          <w:szCs w:val="20"/>
        </w:rPr>
        <w:t>).</w:t>
      </w:r>
    </w:p>
    <w:p w14:paraId="5885288F" w14:textId="58FDC88E"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Gills are essential multifunctional organs in fish, playing an important role in both respiration and osmoregulation. Damage to the gills reduces the available respiratory surface area, lowering respiratory efficiency and potentially causing hypoxia and mortality. Because gills are in direct contact with the surrounding water and can accumulate toxic substances, they serve as reliable bioindicators of contamination. Their direct constant exposure makes them highly sensitive to waterborne pollutants, including pesticides. Therefore, alterations in water quality can directly affect the structure and function of gills (</w:t>
      </w:r>
      <w:r w:rsidR="00AA3F4D" w:rsidRPr="00AA3F4D">
        <w:rPr>
          <w:rFonts w:ascii="Arial" w:hAnsi="Arial" w:cs="Arial"/>
          <w:sz w:val="20"/>
          <w:szCs w:val="20"/>
        </w:rPr>
        <w:t>Vo</w:t>
      </w:r>
      <w:r w:rsidRPr="006E0DBD">
        <w:rPr>
          <w:rFonts w:ascii="Arial" w:hAnsi="Arial" w:cs="Arial"/>
          <w:sz w:val="20"/>
          <w:szCs w:val="20"/>
        </w:rPr>
        <w:t xml:space="preserve"> and </w:t>
      </w:r>
      <w:r w:rsidR="00AA3F4D" w:rsidRPr="00AA3F4D">
        <w:rPr>
          <w:rFonts w:ascii="Arial" w:hAnsi="Arial" w:cs="Arial"/>
          <w:sz w:val="20"/>
          <w:szCs w:val="20"/>
        </w:rPr>
        <w:t>Pham</w:t>
      </w:r>
      <w:r w:rsidRPr="006E0DBD">
        <w:rPr>
          <w:rFonts w:ascii="Arial" w:hAnsi="Arial" w:cs="Arial"/>
          <w:sz w:val="20"/>
          <w:szCs w:val="20"/>
        </w:rPr>
        <w:t>, 202</w:t>
      </w:r>
      <w:r w:rsidR="00AA3F4D">
        <w:rPr>
          <w:rFonts w:ascii="Arial" w:hAnsi="Arial" w:cs="Arial"/>
          <w:sz w:val="20"/>
          <w:szCs w:val="20"/>
        </w:rPr>
        <w:t>1</w:t>
      </w:r>
      <w:bookmarkStart w:id="1" w:name="_GoBack"/>
      <w:bookmarkEnd w:id="1"/>
      <w:r w:rsidRPr="006E0DBD">
        <w:rPr>
          <w:rFonts w:ascii="Arial" w:hAnsi="Arial" w:cs="Arial"/>
          <w:sz w:val="20"/>
          <w:szCs w:val="20"/>
        </w:rPr>
        <w:t>).</w:t>
      </w:r>
    </w:p>
    <w:p w14:paraId="0771DD6E" w14:textId="12FDD006"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 xml:space="preserve">In present research study, cypermethrin exposure caused several gill alterations, including curling and twisting of the lamellae, lamellar fusion, formation of aneurysmal (circular) structures, epithelial cell elevation and filament degeneration. Comparable effects have been reported in </w:t>
      </w:r>
      <w:r w:rsidRPr="006E0DBD">
        <w:rPr>
          <w:rFonts w:ascii="Arial" w:hAnsi="Arial" w:cs="Arial"/>
          <w:i/>
          <w:iCs/>
          <w:sz w:val="20"/>
          <w:szCs w:val="20"/>
        </w:rPr>
        <w:t>Oreochromis niloticus</w:t>
      </w:r>
      <w:r w:rsidRPr="006E0DBD">
        <w:rPr>
          <w:rFonts w:ascii="Arial" w:hAnsi="Arial" w:cs="Arial"/>
          <w:sz w:val="20"/>
          <w:szCs w:val="20"/>
        </w:rPr>
        <w:t xml:space="preserve"> exposed to deltamethrin, where lamellar hyperplasia, aneurysm formation and fusion were observed (</w:t>
      </w:r>
      <w:r w:rsidR="00B354DF" w:rsidRPr="006E0DBD">
        <w:rPr>
          <w:rFonts w:ascii="Arial" w:hAnsi="Arial" w:cs="Arial"/>
          <w:sz w:val="20"/>
          <w:szCs w:val="20"/>
        </w:rPr>
        <w:t xml:space="preserve">Yasser </w:t>
      </w:r>
      <w:r w:rsidR="00B354DF" w:rsidRPr="006E0DBD">
        <w:rPr>
          <w:rFonts w:ascii="Arial" w:hAnsi="Arial" w:cs="Arial"/>
          <w:i/>
          <w:iCs/>
          <w:sz w:val="20"/>
          <w:szCs w:val="20"/>
        </w:rPr>
        <w:t xml:space="preserve">et al., </w:t>
      </w:r>
      <w:r w:rsidR="00F22050" w:rsidRPr="006E0DBD">
        <w:rPr>
          <w:rFonts w:ascii="Arial" w:hAnsi="Arial" w:cs="Arial"/>
          <w:sz w:val="20"/>
          <w:szCs w:val="20"/>
        </w:rPr>
        <w:t>2024</w:t>
      </w:r>
      <w:r w:rsidRPr="006E0DBD">
        <w:rPr>
          <w:rFonts w:ascii="Arial" w:hAnsi="Arial" w:cs="Arial"/>
          <w:sz w:val="20"/>
          <w:szCs w:val="20"/>
        </w:rPr>
        <w:t xml:space="preserve">). Similarly, </w:t>
      </w:r>
      <w:r w:rsidRPr="006E0DBD">
        <w:rPr>
          <w:rFonts w:ascii="Arial" w:hAnsi="Arial" w:cs="Arial"/>
          <w:i/>
          <w:iCs/>
          <w:sz w:val="20"/>
          <w:szCs w:val="20"/>
        </w:rPr>
        <w:t>Oncorhynchus mykiss</w:t>
      </w:r>
      <w:r w:rsidRPr="006E0DBD">
        <w:rPr>
          <w:rFonts w:ascii="Arial" w:hAnsi="Arial" w:cs="Arial"/>
          <w:sz w:val="20"/>
          <w:szCs w:val="20"/>
        </w:rPr>
        <w:t xml:space="preserve"> (Rainbow trout) exposed to sublethal concentrations of methiocarb and endosulfan for 21 days showed lamellar separation, epithelial lifting, fusion, and necrosis (</w:t>
      </w:r>
      <w:proofErr w:type="spellStart"/>
      <w:r w:rsidRPr="006E0DBD">
        <w:rPr>
          <w:rFonts w:ascii="Arial" w:hAnsi="Arial" w:cs="Arial"/>
          <w:sz w:val="20"/>
          <w:szCs w:val="20"/>
        </w:rPr>
        <w:t>Altinok</w:t>
      </w:r>
      <w:proofErr w:type="spellEnd"/>
      <w:r w:rsidRPr="006E0DBD">
        <w:rPr>
          <w:rFonts w:ascii="Arial" w:hAnsi="Arial" w:cs="Arial"/>
          <w:sz w:val="20"/>
          <w:szCs w:val="20"/>
        </w:rPr>
        <w:t xml:space="preserve"> and </w:t>
      </w:r>
      <w:proofErr w:type="spellStart"/>
      <w:r w:rsidRPr="006E0DBD">
        <w:rPr>
          <w:rFonts w:ascii="Arial" w:hAnsi="Arial" w:cs="Arial"/>
          <w:sz w:val="20"/>
          <w:szCs w:val="20"/>
        </w:rPr>
        <w:t>Capkin</w:t>
      </w:r>
      <w:proofErr w:type="spellEnd"/>
      <w:r w:rsidRPr="006E0DBD">
        <w:rPr>
          <w:rFonts w:ascii="Arial" w:hAnsi="Arial" w:cs="Arial"/>
          <w:sz w:val="20"/>
          <w:szCs w:val="20"/>
        </w:rPr>
        <w:t xml:space="preserve">, 2007). In addition, </w:t>
      </w:r>
      <w:r w:rsidRPr="006E0DBD">
        <w:rPr>
          <w:rFonts w:ascii="Arial" w:hAnsi="Arial" w:cs="Arial"/>
          <w:i/>
          <w:iCs/>
          <w:sz w:val="20"/>
          <w:szCs w:val="20"/>
        </w:rPr>
        <w:t>Cyprinus carpio</w:t>
      </w:r>
      <w:r w:rsidRPr="006E0DBD">
        <w:rPr>
          <w:rFonts w:ascii="Arial" w:hAnsi="Arial" w:cs="Arial"/>
          <w:sz w:val="20"/>
          <w:szCs w:val="20"/>
        </w:rPr>
        <w:t xml:space="preserve"> exposed to chlorpyrifos exhibited lamellar disorganization and telangiectasis (</w:t>
      </w:r>
      <w:r w:rsidR="00001DDE" w:rsidRPr="006E0DBD">
        <w:rPr>
          <w:rFonts w:ascii="Arial" w:hAnsi="Arial" w:cs="Arial"/>
          <w:sz w:val="20"/>
          <w:szCs w:val="20"/>
        </w:rPr>
        <w:t>Majumder, 2023</w:t>
      </w:r>
      <w:r w:rsidRPr="006E0DBD">
        <w:rPr>
          <w:rFonts w:ascii="Arial" w:hAnsi="Arial" w:cs="Arial"/>
          <w:sz w:val="20"/>
          <w:szCs w:val="20"/>
        </w:rPr>
        <w:t>).</w:t>
      </w:r>
    </w:p>
    <w:p w14:paraId="36487DFB" w14:textId="7A1828DE" w:rsidR="008B4929" w:rsidRPr="006E0DBD" w:rsidRDefault="008F40D1" w:rsidP="008B4929">
      <w:pPr>
        <w:spacing w:after="0" w:line="360" w:lineRule="auto"/>
        <w:jc w:val="both"/>
        <w:rPr>
          <w:rFonts w:ascii="Arial" w:hAnsi="Arial" w:cs="Arial"/>
          <w:b/>
          <w:bCs/>
        </w:rPr>
      </w:pPr>
      <w:r w:rsidRPr="006E0DBD">
        <w:rPr>
          <w:rFonts w:ascii="Arial" w:hAnsi="Arial" w:cs="Arial"/>
          <w:b/>
          <w:bCs/>
        </w:rPr>
        <w:t xml:space="preserve">CONCLUSION </w:t>
      </w:r>
    </w:p>
    <w:p w14:paraId="1615E8CB" w14:textId="77777777"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 xml:space="preserve">The present study demonstrates that exposure to cypermethrin induces significant adverse effects in common carp. Behavioral changes such as erratic swimming, reduced activity, and loss of balance were evident, indicating neurotoxic stress. Morphological alterations, including discoloration, excessive mucus secretion, and fin erosion, were observed, reflecting external toxicity. Histological analysis revealed </w:t>
      </w:r>
      <w:r w:rsidRPr="006E0DBD">
        <w:rPr>
          <w:rFonts w:ascii="Arial" w:hAnsi="Arial" w:cs="Arial"/>
          <w:sz w:val="20"/>
          <w:szCs w:val="20"/>
        </w:rPr>
        <w:lastRenderedPageBreak/>
        <w:t>pronounced gill damage, with epithelial lifting, lamellar fusion, and necrosis becoming more severe with longer exposure. Comparisons between 15 and 45 days of treatment confirmed that prolonged exposure exacerbates both structural and functional impairments. Overall, the findings highlight the toxic potential of cypermethrin and its risk to aquatic life, underscoring the need for controlled pesticide use.</w:t>
      </w:r>
    </w:p>
    <w:p w14:paraId="7E6B077E" w14:textId="77777777" w:rsidR="000E28E4" w:rsidRPr="006E0DBD" w:rsidRDefault="000E28E4" w:rsidP="008B4929">
      <w:pPr>
        <w:spacing w:after="0" w:line="360" w:lineRule="auto"/>
        <w:jc w:val="both"/>
        <w:rPr>
          <w:rFonts w:ascii="Arial" w:hAnsi="Arial" w:cs="Arial"/>
          <w:b/>
          <w:bCs/>
        </w:rPr>
      </w:pPr>
    </w:p>
    <w:p w14:paraId="3453C01B" w14:textId="768599D2" w:rsidR="008B4929" w:rsidRPr="006E0DBD" w:rsidRDefault="00EF3151" w:rsidP="008B4929">
      <w:pPr>
        <w:spacing w:after="0" w:line="360" w:lineRule="auto"/>
        <w:jc w:val="both"/>
        <w:rPr>
          <w:rFonts w:ascii="Arial" w:hAnsi="Arial" w:cs="Arial"/>
          <w:b/>
          <w:bCs/>
        </w:rPr>
      </w:pPr>
      <w:r w:rsidRPr="006E0DBD">
        <w:rPr>
          <w:rFonts w:ascii="Arial" w:hAnsi="Arial" w:cs="Arial"/>
          <w:b/>
          <w:bCs/>
        </w:rPr>
        <w:t>ETHICAL APPROVAL</w:t>
      </w:r>
    </w:p>
    <w:p w14:paraId="0BFD9611" w14:textId="000C5D67" w:rsidR="008B4929" w:rsidRPr="006E0DBD" w:rsidRDefault="008B4929" w:rsidP="008B4929">
      <w:pPr>
        <w:spacing w:after="0" w:line="360" w:lineRule="auto"/>
        <w:jc w:val="both"/>
        <w:rPr>
          <w:rFonts w:ascii="Arial" w:hAnsi="Arial" w:cs="Arial"/>
          <w:sz w:val="20"/>
          <w:szCs w:val="20"/>
        </w:rPr>
      </w:pPr>
      <w:r w:rsidRPr="006E0DBD">
        <w:rPr>
          <w:rFonts w:ascii="Arial" w:hAnsi="Arial" w:cs="Arial"/>
          <w:sz w:val="20"/>
          <w:szCs w:val="20"/>
        </w:rPr>
        <w:t>All procedures including the experimental animals were performed with ethical guidelines approved by the Ethical Committee of Maharaja Agrasen University (Approval No: IEC/MAU/2021/05).</w:t>
      </w:r>
    </w:p>
    <w:p w14:paraId="7567EDEA" w14:textId="2F1F1E60" w:rsidR="006B1DD1" w:rsidRPr="006E0DBD" w:rsidRDefault="006B1DD1" w:rsidP="008B4929">
      <w:pPr>
        <w:spacing w:after="0" w:line="360" w:lineRule="auto"/>
        <w:jc w:val="both"/>
        <w:rPr>
          <w:rFonts w:ascii="Arial" w:hAnsi="Arial" w:cs="Arial"/>
          <w:sz w:val="20"/>
          <w:szCs w:val="20"/>
        </w:rPr>
      </w:pPr>
    </w:p>
    <w:p w14:paraId="56593CE1" w14:textId="6ED0ABFC" w:rsidR="006B1DD1" w:rsidRPr="006E0DBD" w:rsidRDefault="006E0DBD" w:rsidP="006E0DBD">
      <w:pPr>
        <w:jc w:val="both"/>
        <w:rPr>
          <w:rFonts w:ascii="Arial" w:hAnsi="Arial" w:cs="Arial"/>
          <w:b/>
          <w:bCs/>
        </w:rPr>
      </w:pPr>
      <w:bookmarkStart w:id="2" w:name="_Hlk197682619"/>
      <w:bookmarkStart w:id="3" w:name="_Hlk180402183"/>
      <w:bookmarkStart w:id="4" w:name="_Hlk183680988"/>
      <w:r w:rsidRPr="006E0DBD">
        <w:rPr>
          <w:rFonts w:ascii="Arial" w:hAnsi="Arial" w:cs="Arial"/>
          <w:b/>
          <w:bCs/>
        </w:rPr>
        <w:t>DISCLAIMER (ARTIFICIAL INTELLIGENCE)</w:t>
      </w:r>
    </w:p>
    <w:p w14:paraId="1A72BDE1" w14:textId="2DA5989E" w:rsidR="008B4929" w:rsidRPr="006E0DBD" w:rsidRDefault="006B1DD1" w:rsidP="00B507FA">
      <w:pPr>
        <w:spacing w:line="360" w:lineRule="auto"/>
        <w:jc w:val="both"/>
        <w:rPr>
          <w:rFonts w:ascii="Times New Roman" w:hAnsi="Times New Roman"/>
          <w:color w:val="FF0000"/>
          <w:sz w:val="24"/>
          <w:szCs w:val="24"/>
        </w:rPr>
      </w:pPr>
      <w:r w:rsidRPr="006E0DBD">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bookmarkEnd w:id="2"/>
      <w:bookmarkEnd w:id="3"/>
      <w:bookmarkEnd w:id="4"/>
    </w:p>
    <w:p w14:paraId="0DB91B5D" w14:textId="48312730" w:rsidR="00ED2495" w:rsidRPr="006E0DBD" w:rsidRDefault="004736AA" w:rsidP="004D35DF">
      <w:pPr>
        <w:spacing w:after="0" w:line="360" w:lineRule="auto"/>
        <w:jc w:val="both"/>
        <w:rPr>
          <w:rFonts w:ascii="Times New Roman" w:hAnsi="Times New Roman"/>
          <w:noProof/>
          <w:sz w:val="24"/>
          <w:szCs w:val="24"/>
        </w:rPr>
      </w:pPr>
      <w:r w:rsidRPr="006E0DBD">
        <w:rPr>
          <w:rFonts w:ascii="Arial" w:hAnsi="Arial" w:cs="Arial"/>
          <w:b/>
          <w:bCs/>
        </w:rPr>
        <w:t>REFERENCES</w:t>
      </w:r>
    </w:p>
    <w:p w14:paraId="115B7111" w14:textId="77777777" w:rsidR="00ED2495" w:rsidRPr="006E0DBD" w:rsidRDefault="00ED2495" w:rsidP="008B4929">
      <w:pPr>
        <w:spacing w:after="0" w:line="360" w:lineRule="auto"/>
        <w:jc w:val="both"/>
        <w:rPr>
          <w:rFonts w:ascii="Arial" w:hAnsi="Arial" w:cs="Arial"/>
          <w:sz w:val="20"/>
          <w:szCs w:val="20"/>
        </w:rPr>
      </w:pPr>
      <w:proofErr w:type="spellStart"/>
      <w:r w:rsidRPr="006E0DBD">
        <w:rPr>
          <w:rFonts w:ascii="Arial" w:hAnsi="Arial" w:cs="Arial"/>
          <w:sz w:val="20"/>
          <w:szCs w:val="20"/>
        </w:rPr>
        <w:t>Abalaka</w:t>
      </w:r>
      <w:proofErr w:type="spellEnd"/>
      <w:r w:rsidRPr="006E0DBD">
        <w:rPr>
          <w:rFonts w:ascii="Arial" w:hAnsi="Arial" w:cs="Arial"/>
          <w:sz w:val="20"/>
          <w:szCs w:val="20"/>
        </w:rPr>
        <w:t xml:space="preserve">, S. E. (2015). Heavy metals bioaccumulation and histopathological changes in </w:t>
      </w:r>
      <w:proofErr w:type="spellStart"/>
      <w:r w:rsidRPr="006E0DBD">
        <w:rPr>
          <w:rFonts w:ascii="Arial" w:hAnsi="Arial" w:cs="Arial"/>
          <w:sz w:val="20"/>
          <w:szCs w:val="20"/>
        </w:rPr>
        <w:t>Auchenoglanis</w:t>
      </w:r>
      <w:proofErr w:type="spellEnd"/>
      <w:r w:rsidRPr="006E0DBD">
        <w:rPr>
          <w:rFonts w:ascii="Arial" w:hAnsi="Arial" w:cs="Arial"/>
          <w:sz w:val="20"/>
          <w:szCs w:val="20"/>
        </w:rPr>
        <w:t xml:space="preserve"> </w:t>
      </w:r>
      <w:proofErr w:type="spellStart"/>
      <w:r w:rsidRPr="006E0DBD">
        <w:rPr>
          <w:rFonts w:ascii="Arial" w:hAnsi="Arial" w:cs="Arial"/>
          <w:sz w:val="20"/>
          <w:szCs w:val="20"/>
        </w:rPr>
        <w:t>occidentalis</w:t>
      </w:r>
      <w:proofErr w:type="spellEnd"/>
      <w:r w:rsidRPr="006E0DBD">
        <w:rPr>
          <w:rFonts w:ascii="Arial" w:hAnsi="Arial" w:cs="Arial"/>
          <w:sz w:val="20"/>
          <w:szCs w:val="20"/>
        </w:rPr>
        <w:t xml:space="preserve"> fish from Tiga dam, Nigeria. </w:t>
      </w:r>
      <w:r w:rsidRPr="006E0DBD">
        <w:rPr>
          <w:rFonts w:ascii="Arial" w:hAnsi="Arial" w:cs="Arial"/>
          <w:i/>
          <w:iCs/>
          <w:sz w:val="20"/>
          <w:szCs w:val="20"/>
        </w:rPr>
        <w:t>Journal of Environmental Health Science and Engineering</w:t>
      </w:r>
      <w:r w:rsidRPr="006E0DBD">
        <w:rPr>
          <w:rFonts w:ascii="Arial" w:hAnsi="Arial" w:cs="Arial"/>
          <w:sz w:val="20"/>
          <w:szCs w:val="20"/>
        </w:rPr>
        <w:t>, </w:t>
      </w:r>
      <w:r w:rsidRPr="006E0DBD">
        <w:rPr>
          <w:rFonts w:ascii="Arial" w:hAnsi="Arial" w:cs="Arial"/>
          <w:i/>
          <w:iCs/>
          <w:sz w:val="20"/>
          <w:szCs w:val="20"/>
        </w:rPr>
        <w:t>13</w:t>
      </w:r>
      <w:r w:rsidRPr="006E0DBD">
        <w:rPr>
          <w:rFonts w:ascii="Arial" w:hAnsi="Arial" w:cs="Arial"/>
          <w:sz w:val="20"/>
          <w:szCs w:val="20"/>
        </w:rPr>
        <w:t>(1), 67.</w:t>
      </w:r>
    </w:p>
    <w:p w14:paraId="7C0D4814"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 xml:space="preserve">Altınok, I., &amp; </w:t>
      </w:r>
      <w:proofErr w:type="spellStart"/>
      <w:r w:rsidRPr="006E0DBD">
        <w:rPr>
          <w:rFonts w:ascii="Arial" w:hAnsi="Arial" w:cs="Arial"/>
          <w:sz w:val="20"/>
          <w:szCs w:val="20"/>
        </w:rPr>
        <w:t>Çapkin</w:t>
      </w:r>
      <w:proofErr w:type="spellEnd"/>
      <w:r w:rsidRPr="006E0DBD">
        <w:rPr>
          <w:rFonts w:ascii="Arial" w:hAnsi="Arial" w:cs="Arial"/>
          <w:sz w:val="20"/>
          <w:szCs w:val="20"/>
        </w:rPr>
        <w:t>, E. (2007). Effects of water quality and fish size on toxicity of methiocarb, a carbamate pesticide, to rainbow trout. </w:t>
      </w:r>
      <w:r w:rsidRPr="006E0DBD">
        <w:rPr>
          <w:rFonts w:ascii="Arial" w:hAnsi="Arial" w:cs="Arial"/>
          <w:i/>
          <w:iCs/>
          <w:sz w:val="20"/>
          <w:szCs w:val="20"/>
        </w:rPr>
        <w:t>Environmental Toxicology and Pharmacology</w:t>
      </w:r>
      <w:r w:rsidRPr="006E0DBD">
        <w:rPr>
          <w:rFonts w:ascii="Arial" w:hAnsi="Arial" w:cs="Arial"/>
          <w:sz w:val="20"/>
          <w:szCs w:val="20"/>
        </w:rPr>
        <w:t>, 24(1), 8-12. </w:t>
      </w:r>
    </w:p>
    <w:p w14:paraId="24931C3B"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 xml:space="preserve">Banaee, M., Sureda, A., </w:t>
      </w:r>
      <w:proofErr w:type="spellStart"/>
      <w:r w:rsidRPr="006E0DBD">
        <w:rPr>
          <w:rFonts w:ascii="Arial" w:hAnsi="Arial" w:cs="Arial"/>
          <w:sz w:val="20"/>
          <w:szCs w:val="20"/>
        </w:rPr>
        <w:t>Mirvaghefi</w:t>
      </w:r>
      <w:proofErr w:type="spellEnd"/>
      <w:r w:rsidRPr="006E0DBD">
        <w:rPr>
          <w:rFonts w:ascii="Arial" w:hAnsi="Arial" w:cs="Arial"/>
          <w:sz w:val="20"/>
          <w:szCs w:val="20"/>
        </w:rPr>
        <w:t>, A. R., &amp; Ahmadi, K. (2011). Effects of diazinon on biochemical parameters of blood in rainbow trout (</w:t>
      </w:r>
      <w:r w:rsidRPr="006E0DBD">
        <w:rPr>
          <w:rFonts w:ascii="Arial" w:hAnsi="Arial" w:cs="Arial"/>
          <w:i/>
          <w:iCs/>
          <w:sz w:val="20"/>
          <w:szCs w:val="20"/>
        </w:rPr>
        <w:t>Oncorhynchus mykiss</w:t>
      </w:r>
      <w:r w:rsidRPr="006E0DBD">
        <w:rPr>
          <w:rFonts w:ascii="Arial" w:hAnsi="Arial" w:cs="Arial"/>
          <w:sz w:val="20"/>
          <w:szCs w:val="20"/>
        </w:rPr>
        <w:t>). </w:t>
      </w:r>
      <w:r w:rsidRPr="006E0DBD">
        <w:rPr>
          <w:rFonts w:ascii="Arial" w:hAnsi="Arial" w:cs="Arial"/>
          <w:i/>
          <w:iCs/>
          <w:sz w:val="20"/>
          <w:szCs w:val="20"/>
        </w:rPr>
        <w:t>Pesticide biochemistry and physiology</w:t>
      </w:r>
      <w:r w:rsidRPr="006E0DBD">
        <w:rPr>
          <w:rFonts w:ascii="Arial" w:hAnsi="Arial" w:cs="Arial"/>
          <w:sz w:val="20"/>
          <w:szCs w:val="20"/>
        </w:rPr>
        <w:t>, </w:t>
      </w:r>
      <w:r w:rsidRPr="006E0DBD">
        <w:rPr>
          <w:rFonts w:ascii="Arial" w:hAnsi="Arial" w:cs="Arial"/>
          <w:i/>
          <w:iCs/>
          <w:sz w:val="20"/>
          <w:szCs w:val="20"/>
        </w:rPr>
        <w:t>99</w:t>
      </w:r>
      <w:r w:rsidRPr="006E0DBD">
        <w:rPr>
          <w:rFonts w:ascii="Arial" w:hAnsi="Arial" w:cs="Arial"/>
          <w:sz w:val="20"/>
          <w:szCs w:val="20"/>
        </w:rPr>
        <w:t>(1), 1-6.</w:t>
      </w:r>
    </w:p>
    <w:p w14:paraId="3AAECBBD" w14:textId="77777777" w:rsidR="00ED2495" w:rsidRPr="006E0DBD" w:rsidRDefault="00ED2495" w:rsidP="00207177">
      <w:pPr>
        <w:spacing w:after="0" w:line="360" w:lineRule="auto"/>
        <w:jc w:val="both"/>
        <w:rPr>
          <w:rFonts w:ascii="Arial" w:hAnsi="Arial" w:cs="Arial"/>
          <w:sz w:val="20"/>
          <w:szCs w:val="20"/>
        </w:rPr>
      </w:pPr>
      <w:proofErr w:type="spellStart"/>
      <w:r w:rsidRPr="006E0DBD">
        <w:rPr>
          <w:rFonts w:ascii="Arial" w:hAnsi="Arial" w:cs="Arial"/>
          <w:sz w:val="20"/>
          <w:szCs w:val="20"/>
        </w:rPr>
        <w:t>Carriquiriborde</w:t>
      </w:r>
      <w:proofErr w:type="spellEnd"/>
      <w:r w:rsidRPr="006E0DBD">
        <w:rPr>
          <w:rFonts w:ascii="Arial" w:hAnsi="Arial" w:cs="Arial"/>
          <w:sz w:val="20"/>
          <w:szCs w:val="20"/>
        </w:rPr>
        <w:t xml:space="preserve">, P., Mirabella, P., </w:t>
      </w:r>
      <w:proofErr w:type="spellStart"/>
      <w:r w:rsidRPr="006E0DBD">
        <w:rPr>
          <w:rFonts w:ascii="Arial" w:hAnsi="Arial" w:cs="Arial"/>
          <w:sz w:val="20"/>
          <w:szCs w:val="20"/>
        </w:rPr>
        <w:t>Waichman</w:t>
      </w:r>
      <w:proofErr w:type="spellEnd"/>
      <w:r w:rsidRPr="006E0DBD">
        <w:rPr>
          <w:rFonts w:ascii="Arial" w:hAnsi="Arial" w:cs="Arial"/>
          <w:sz w:val="20"/>
          <w:szCs w:val="20"/>
        </w:rPr>
        <w:t>, A., Solomon, K., Van den Brink, P. J., &amp; Maund, S. (2007). Aquatic risk assessment of pesticides in Latin America. </w:t>
      </w:r>
      <w:r w:rsidRPr="006E0DBD">
        <w:rPr>
          <w:rFonts w:ascii="Arial" w:hAnsi="Arial" w:cs="Arial"/>
          <w:i/>
          <w:iCs/>
          <w:sz w:val="20"/>
          <w:szCs w:val="20"/>
        </w:rPr>
        <w:t>Integrated Environmental Assessment and Management</w:t>
      </w:r>
      <w:r w:rsidRPr="006E0DBD">
        <w:rPr>
          <w:rFonts w:ascii="Arial" w:hAnsi="Arial" w:cs="Arial"/>
          <w:sz w:val="20"/>
          <w:szCs w:val="20"/>
        </w:rPr>
        <w:t>, 3(4), 458-461</w:t>
      </w:r>
    </w:p>
    <w:p w14:paraId="5ECAF65D" w14:textId="77777777" w:rsidR="00ED2495" w:rsidRPr="006E0DBD" w:rsidRDefault="00ED2495" w:rsidP="008B4929">
      <w:pPr>
        <w:spacing w:after="0" w:line="360" w:lineRule="auto"/>
        <w:jc w:val="both"/>
        <w:rPr>
          <w:rFonts w:ascii="Arial" w:hAnsi="Arial" w:cs="Arial"/>
          <w:sz w:val="20"/>
          <w:szCs w:val="20"/>
        </w:rPr>
      </w:pPr>
      <w:proofErr w:type="spellStart"/>
      <w:r w:rsidRPr="006E0DBD">
        <w:rPr>
          <w:rFonts w:ascii="Arial" w:hAnsi="Arial" w:cs="Arial"/>
          <w:sz w:val="20"/>
          <w:szCs w:val="20"/>
        </w:rPr>
        <w:t>Hodoșan</w:t>
      </w:r>
      <w:proofErr w:type="spellEnd"/>
      <w:r w:rsidRPr="006E0DBD">
        <w:rPr>
          <w:rFonts w:ascii="Arial" w:hAnsi="Arial" w:cs="Arial"/>
          <w:sz w:val="20"/>
          <w:szCs w:val="20"/>
        </w:rPr>
        <w:t xml:space="preserve">, C., </w:t>
      </w:r>
      <w:proofErr w:type="spellStart"/>
      <w:r w:rsidRPr="006E0DBD">
        <w:rPr>
          <w:rFonts w:ascii="Arial" w:hAnsi="Arial" w:cs="Arial"/>
          <w:sz w:val="20"/>
          <w:szCs w:val="20"/>
        </w:rPr>
        <w:t>Gîrd</w:t>
      </w:r>
      <w:proofErr w:type="spellEnd"/>
      <w:r w:rsidRPr="006E0DBD">
        <w:rPr>
          <w:rFonts w:ascii="Arial" w:hAnsi="Arial" w:cs="Arial"/>
          <w:sz w:val="20"/>
          <w:szCs w:val="20"/>
        </w:rPr>
        <w:t xml:space="preserve">, C. E., Ghica, M. V., Dinu-Pîrvu, C. E., Nistor, L., </w:t>
      </w:r>
      <w:proofErr w:type="spellStart"/>
      <w:r w:rsidRPr="006E0DBD">
        <w:rPr>
          <w:rFonts w:ascii="Arial" w:hAnsi="Arial" w:cs="Arial"/>
          <w:sz w:val="20"/>
          <w:szCs w:val="20"/>
        </w:rPr>
        <w:t>Bărbuică</w:t>
      </w:r>
      <w:proofErr w:type="spellEnd"/>
      <w:r w:rsidRPr="006E0DBD">
        <w:rPr>
          <w:rFonts w:ascii="Arial" w:hAnsi="Arial" w:cs="Arial"/>
          <w:sz w:val="20"/>
          <w:szCs w:val="20"/>
        </w:rPr>
        <w:t>, I. S., &amp; Popa, L. (2023). Pyrethrins and pyrethroids: a comprehensive review of natural occurring compounds and their synthetic derivatives. </w:t>
      </w:r>
      <w:r w:rsidRPr="006E0DBD">
        <w:rPr>
          <w:rFonts w:ascii="Arial" w:hAnsi="Arial" w:cs="Arial"/>
          <w:i/>
          <w:iCs/>
          <w:sz w:val="20"/>
          <w:szCs w:val="20"/>
        </w:rPr>
        <w:t>Plants</w:t>
      </w:r>
      <w:r w:rsidRPr="006E0DBD">
        <w:rPr>
          <w:rFonts w:ascii="Arial" w:hAnsi="Arial" w:cs="Arial"/>
          <w:sz w:val="20"/>
          <w:szCs w:val="20"/>
        </w:rPr>
        <w:t>, </w:t>
      </w:r>
      <w:r w:rsidRPr="006E0DBD">
        <w:rPr>
          <w:rFonts w:ascii="Arial" w:hAnsi="Arial" w:cs="Arial"/>
          <w:i/>
          <w:iCs/>
          <w:sz w:val="20"/>
          <w:szCs w:val="20"/>
        </w:rPr>
        <w:t>12</w:t>
      </w:r>
      <w:r w:rsidRPr="006E0DBD">
        <w:rPr>
          <w:rFonts w:ascii="Arial" w:hAnsi="Arial" w:cs="Arial"/>
          <w:sz w:val="20"/>
          <w:szCs w:val="20"/>
        </w:rPr>
        <w:t>(23), 4022.</w:t>
      </w:r>
    </w:p>
    <w:p w14:paraId="2B5A2C6C" w14:textId="77777777" w:rsidR="00ED2495" w:rsidRPr="006E0DBD" w:rsidRDefault="00ED2495" w:rsidP="00AD16E9">
      <w:pPr>
        <w:spacing w:after="0" w:line="360" w:lineRule="auto"/>
        <w:jc w:val="both"/>
        <w:rPr>
          <w:rFonts w:ascii="Arial" w:hAnsi="Arial" w:cs="Arial"/>
          <w:noProof/>
          <w:sz w:val="20"/>
          <w:szCs w:val="20"/>
        </w:rPr>
      </w:pPr>
      <w:r w:rsidRPr="006E0DBD">
        <w:rPr>
          <w:rFonts w:ascii="Arial" w:hAnsi="Arial" w:cs="Arial"/>
          <w:noProof/>
          <w:sz w:val="20"/>
          <w:szCs w:val="20"/>
        </w:rPr>
        <w:t>Horvath, L., Hegyi, A., Lefler, K. K., Csorbai, B., Kovacs, E., Szabo, T., &amp; Urbanyi, B. (2023). Review of central-eastern European propagation and larvae nursing method for common carp (Cyprinus carpio L.). </w:t>
      </w:r>
      <w:r w:rsidRPr="006E0DBD">
        <w:rPr>
          <w:rFonts w:ascii="Arial" w:hAnsi="Arial" w:cs="Arial"/>
          <w:i/>
          <w:iCs/>
          <w:noProof/>
          <w:sz w:val="20"/>
          <w:szCs w:val="20"/>
        </w:rPr>
        <w:t>Life</w:t>
      </w:r>
      <w:r w:rsidRPr="006E0DBD">
        <w:rPr>
          <w:rFonts w:ascii="Arial" w:hAnsi="Arial" w:cs="Arial"/>
          <w:noProof/>
          <w:sz w:val="20"/>
          <w:szCs w:val="20"/>
        </w:rPr>
        <w:t>, </w:t>
      </w:r>
      <w:r w:rsidRPr="006E0DBD">
        <w:rPr>
          <w:rFonts w:ascii="Arial" w:hAnsi="Arial" w:cs="Arial"/>
          <w:i/>
          <w:iCs/>
          <w:noProof/>
          <w:sz w:val="20"/>
          <w:szCs w:val="20"/>
        </w:rPr>
        <w:t>13</w:t>
      </w:r>
      <w:r w:rsidRPr="006E0DBD">
        <w:rPr>
          <w:rFonts w:ascii="Arial" w:hAnsi="Arial" w:cs="Arial"/>
          <w:noProof/>
          <w:sz w:val="20"/>
          <w:szCs w:val="20"/>
        </w:rPr>
        <w:t>(12), 2334.</w:t>
      </w:r>
    </w:p>
    <w:p w14:paraId="3D66EE85" w14:textId="77777777" w:rsidR="00ED2495" w:rsidRPr="006E0DBD" w:rsidRDefault="00ED2495" w:rsidP="00AD16E9">
      <w:pPr>
        <w:spacing w:after="0" w:line="360" w:lineRule="auto"/>
        <w:jc w:val="both"/>
        <w:rPr>
          <w:rFonts w:ascii="Arial" w:hAnsi="Arial" w:cs="Arial"/>
          <w:sz w:val="20"/>
          <w:szCs w:val="20"/>
        </w:rPr>
      </w:pPr>
      <w:r w:rsidRPr="006E0DBD">
        <w:rPr>
          <w:rFonts w:ascii="Arial" w:hAnsi="Arial" w:cs="Arial"/>
          <w:sz w:val="20"/>
          <w:szCs w:val="20"/>
        </w:rPr>
        <w:t xml:space="preserve">Hossain, M. M., Jahan, I., Dar, M. A., </w:t>
      </w:r>
      <w:proofErr w:type="spellStart"/>
      <w:r w:rsidRPr="006E0DBD">
        <w:rPr>
          <w:rFonts w:ascii="Arial" w:hAnsi="Arial" w:cs="Arial"/>
          <w:sz w:val="20"/>
          <w:szCs w:val="20"/>
        </w:rPr>
        <w:t>Dhanavade</w:t>
      </w:r>
      <w:proofErr w:type="spellEnd"/>
      <w:r w:rsidRPr="006E0DBD">
        <w:rPr>
          <w:rFonts w:ascii="Arial" w:hAnsi="Arial" w:cs="Arial"/>
          <w:sz w:val="20"/>
          <w:szCs w:val="20"/>
        </w:rPr>
        <w:t xml:space="preserve">, M. J., </w:t>
      </w:r>
      <w:proofErr w:type="spellStart"/>
      <w:r w:rsidRPr="006E0DBD">
        <w:rPr>
          <w:rFonts w:ascii="Arial" w:hAnsi="Arial" w:cs="Arial"/>
          <w:sz w:val="20"/>
          <w:szCs w:val="20"/>
        </w:rPr>
        <w:t>Mamtaz</w:t>
      </w:r>
      <w:proofErr w:type="spellEnd"/>
      <w:r w:rsidRPr="006E0DBD">
        <w:rPr>
          <w:rFonts w:ascii="Arial" w:hAnsi="Arial" w:cs="Arial"/>
          <w:sz w:val="20"/>
          <w:szCs w:val="20"/>
        </w:rPr>
        <w:t>, A. F. B., Maxwell, S. J., &amp; Zhu, D. (2024). A Review of Potentially Toxic Elements in Sediment, Water, and Aquatic Species from the River Ecosystems. </w:t>
      </w:r>
      <w:r w:rsidRPr="006E0DBD">
        <w:rPr>
          <w:rFonts w:ascii="Arial" w:hAnsi="Arial" w:cs="Arial"/>
          <w:i/>
          <w:iCs/>
          <w:sz w:val="20"/>
          <w:szCs w:val="20"/>
        </w:rPr>
        <w:t>Toxics</w:t>
      </w:r>
      <w:r w:rsidRPr="006E0DBD">
        <w:rPr>
          <w:rFonts w:ascii="Arial" w:hAnsi="Arial" w:cs="Arial"/>
          <w:sz w:val="20"/>
          <w:szCs w:val="20"/>
        </w:rPr>
        <w:t>, </w:t>
      </w:r>
      <w:r w:rsidRPr="006E0DBD">
        <w:rPr>
          <w:rFonts w:ascii="Arial" w:hAnsi="Arial" w:cs="Arial"/>
          <w:i/>
          <w:iCs/>
          <w:sz w:val="20"/>
          <w:szCs w:val="20"/>
        </w:rPr>
        <w:t>13</w:t>
      </w:r>
      <w:r w:rsidRPr="006E0DBD">
        <w:rPr>
          <w:rFonts w:ascii="Arial" w:hAnsi="Arial" w:cs="Arial"/>
          <w:sz w:val="20"/>
          <w:szCs w:val="20"/>
        </w:rPr>
        <w:t>(1), 26.</w:t>
      </w:r>
    </w:p>
    <w:p w14:paraId="30D94281" w14:textId="77777777" w:rsidR="00ED2495" w:rsidRPr="006E0DBD" w:rsidRDefault="00ED2495" w:rsidP="00207177">
      <w:pPr>
        <w:spacing w:after="0" w:line="360" w:lineRule="auto"/>
        <w:jc w:val="both"/>
        <w:rPr>
          <w:rFonts w:ascii="Arial" w:hAnsi="Arial" w:cs="Arial"/>
          <w:sz w:val="20"/>
          <w:szCs w:val="20"/>
        </w:rPr>
      </w:pPr>
      <w:r w:rsidRPr="006E0DBD">
        <w:rPr>
          <w:rFonts w:ascii="Arial" w:hAnsi="Arial" w:cs="Arial"/>
          <w:sz w:val="20"/>
          <w:szCs w:val="20"/>
        </w:rPr>
        <w:t xml:space="preserve">Jesna, P., Das, B. K., Sarkar, D. J., </w:t>
      </w:r>
      <w:proofErr w:type="spellStart"/>
      <w:r w:rsidRPr="006E0DBD">
        <w:rPr>
          <w:rFonts w:ascii="Arial" w:hAnsi="Arial" w:cs="Arial"/>
          <w:sz w:val="20"/>
          <w:szCs w:val="20"/>
        </w:rPr>
        <w:t>Krishnani</w:t>
      </w:r>
      <w:proofErr w:type="spellEnd"/>
      <w:r w:rsidRPr="006E0DBD">
        <w:rPr>
          <w:rFonts w:ascii="Arial" w:hAnsi="Arial" w:cs="Arial"/>
          <w:sz w:val="20"/>
          <w:szCs w:val="20"/>
        </w:rPr>
        <w:t xml:space="preserve">, K. K., Chadha, N. K., &amp; Hemaprasanth, K. (2024). Effect of </w:t>
      </w:r>
      <w:proofErr w:type="spellStart"/>
      <w:r w:rsidRPr="006E0DBD">
        <w:rPr>
          <w:rFonts w:ascii="Arial" w:hAnsi="Arial" w:cs="Arial"/>
          <w:sz w:val="20"/>
          <w:szCs w:val="20"/>
        </w:rPr>
        <w:t>nanoformulated</w:t>
      </w:r>
      <w:proofErr w:type="spellEnd"/>
      <w:r w:rsidRPr="006E0DBD">
        <w:rPr>
          <w:rFonts w:ascii="Arial" w:hAnsi="Arial" w:cs="Arial"/>
          <w:sz w:val="20"/>
          <w:szCs w:val="20"/>
        </w:rPr>
        <w:t xml:space="preserve"> cypermethrin, a parasiticide in </w:t>
      </w:r>
      <w:proofErr w:type="spellStart"/>
      <w:r w:rsidRPr="006E0DBD">
        <w:rPr>
          <w:rFonts w:ascii="Arial" w:hAnsi="Arial" w:cs="Arial"/>
          <w:sz w:val="20"/>
          <w:szCs w:val="20"/>
        </w:rPr>
        <w:t>Labeo</w:t>
      </w:r>
      <w:proofErr w:type="spellEnd"/>
      <w:r w:rsidRPr="006E0DBD">
        <w:rPr>
          <w:rFonts w:ascii="Arial" w:hAnsi="Arial" w:cs="Arial"/>
          <w:sz w:val="20"/>
          <w:szCs w:val="20"/>
        </w:rPr>
        <w:t xml:space="preserve"> </w:t>
      </w:r>
      <w:proofErr w:type="spellStart"/>
      <w:r w:rsidRPr="006E0DBD">
        <w:rPr>
          <w:rFonts w:ascii="Arial" w:hAnsi="Arial" w:cs="Arial"/>
          <w:sz w:val="20"/>
          <w:szCs w:val="20"/>
        </w:rPr>
        <w:t>rohita</w:t>
      </w:r>
      <w:proofErr w:type="spellEnd"/>
      <w:r w:rsidRPr="006E0DBD">
        <w:rPr>
          <w:rFonts w:ascii="Arial" w:hAnsi="Arial" w:cs="Arial"/>
          <w:sz w:val="20"/>
          <w:szCs w:val="20"/>
        </w:rPr>
        <w:t xml:space="preserve"> fingerlings: impact on biochemical, </w:t>
      </w:r>
      <w:proofErr w:type="spellStart"/>
      <w:r w:rsidRPr="006E0DBD">
        <w:rPr>
          <w:rFonts w:ascii="Arial" w:hAnsi="Arial" w:cs="Arial"/>
          <w:sz w:val="20"/>
          <w:szCs w:val="20"/>
        </w:rPr>
        <w:lastRenderedPageBreak/>
        <w:t>haematological</w:t>
      </w:r>
      <w:proofErr w:type="spellEnd"/>
      <w:r w:rsidRPr="006E0DBD">
        <w:rPr>
          <w:rFonts w:ascii="Arial" w:hAnsi="Arial" w:cs="Arial"/>
          <w:sz w:val="20"/>
          <w:szCs w:val="20"/>
        </w:rPr>
        <w:t>, and stress response. </w:t>
      </w:r>
      <w:r w:rsidRPr="006E0DBD">
        <w:rPr>
          <w:rFonts w:ascii="Arial" w:hAnsi="Arial" w:cs="Arial"/>
          <w:i/>
          <w:iCs/>
          <w:sz w:val="20"/>
          <w:szCs w:val="20"/>
        </w:rPr>
        <w:t>Environmental Science and Pollution Research</w:t>
      </w:r>
      <w:r w:rsidRPr="006E0DBD">
        <w:rPr>
          <w:rFonts w:ascii="Arial" w:hAnsi="Arial" w:cs="Arial"/>
          <w:sz w:val="20"/>
          <w:szCs w:val="20"/>
        </w:rPr>
        <w:t>, </w:t>
      </w:r>
      <w:r w:rsidRPr="006E0DBD">
        <w:rPr>
          <w:rFonts w:ascii="Arial" w:hAnsi="Arial" w:cs="Arial"/>
          <w:i/>
          <w:iCs/>
          <w:sz w:val="20"/>
          <w:szCs w:val="20"/>
        </w:rPr>
        <w:t>31</w:t>
      </w:r>
      <w:r w:rsidRPr="006E0DBD">
        <w:rPr>
          <w:rFonts w:ascii="Arial" w:hAnsi="Arial" w:cs="Arial"/>
          <w:sz w:val="20"/>
          <w:szCs w:val="20"/>
        </w:rPr>
        <w:t>(55), 63863-63875.</w:t>
      </w:r>
    </w:p>
    <w:p w14:paraId="19D90EB4" w14:textId="77777777" w:rsidR="00ED2495" w:rsidRPr="006E0DBD" w:rsidRDefault="00ED2495" w:rsidP="00207177">
      <w:pPr>
        <w:spacing w:after="0" w:line="360" w:lineRule="auto"/>
        <w:jc w:val="both"/>
        <w:rPr>
          <w:rFonts w:ascii="Arial" w:hAnsi="Arial" w:cs="Arial"/>
          <w:sz w:val="20"/>
          <w:szCs w:val="20"/>
        </w:rPr>
      </w:pPr>
      <w:r w:rsidRPr="006E0DBD">
        <w:rPr>
          <w:rFonts w:ascii="Arial" w:hAnsi="Arial" w:cs="Arial"/>
          <w:sz w:val="20"/>
          <w:szCs w:val="20"/>
        </w:rPr>
        <w:t xml:space="preserve">Jindal, R., &amp; Sharma, R. (2019). Neurotoxic responses in brain of </w:t>
      </w:r>
      <w:proofErr w:type="spellStart"/>
      <w:r w:rsidRPr="006E0DBD">
        <w:rPr>
          <w:rFonts w:ascii="Arial" w:hAnsi="Arial" w:cs="Arial"/>
          <w:sz w:val="20"/>
          <w:szCs w:val="20"/>
        </w:rPr>
        <w:t>Catla</w:t>
      </w:r>
      <w:proofErr w:type="spellEnd"/>
      <w:r w:rsidRPr="006E0DBD">
        <w:rPr>
          <w:rFonts w:ascii="Arial" w:hAnsi="Arial" w:cs="Arial"/>
          <w:sz w:val="20"/>
          <w:szCs w:val="20"/>
        </w:rPr>
        <w:t xml:space="preserve"> </w:t>
      </w:r>
      <w:proofErr w:type="spellStart"/>
      <w:r w:rsidRPr="006E0DBD">
        <w:rPr>
          <w:rFonts w:ascii="Arial" w:hAnsi="Arial" w:cs="Arial"/>
          <w:sz w:val="20"/>
          <w:szCs w:val="20"/>
        </w:rPr>
        <w:t>catla</w:t>
      </w:r>
      <w:proofErr w:type="spellEnd"/>
      <w:r w:rsidRPr="006E0DBD">
        <w:rPr>
          <w:rFonts w:ascii="Arial" w:hAnsi="Arial" w:cs="Arial"/>
          <w:sz w:val="20"/>
          <w:szCs w:val="20"/>
        </w:rPr>
        <w:t xml:space="preserve"> exposed to cypermethrin: A semiquantitative </w:t>
      </w:r>
      <w:proofErr w:type="spellStart"/>
      <w:r w:rsidRPr="006E0DBD">
        <w:rPr>
          <w:rFonts w:ascii="Arial" w:hAnsi="Arial" w:cs="Arial"/>
          <w:sz w:val="20"/>
          <w:szCs w:val="20"/>
        </w:rPr>
        <w:t>multibiomarker</w:t>
      </w:r>
      <w:proofErr w:type="spellEnd"/>
      <w:r w:rsidRPr="006E0DBD">
        <w:rPr>
          <w:rFonts w:ascii="Arial" w:hAnsi="Arial" w:cs="Arial"/>
          <w:sz w:val="20"/>
          <w:szCs w:val="20"/>
        </w:rPr>
        <w:t xml:space="preserve"> evaluation. </w:t>
      </w:r>
      <w:r w:rsidRPr="006E0DBD">
        <w:rPr>
          <w:rFonts w:ascii="Arial" w:hAnsi="Arial" w:cs="Arial"/>
          <w:i/>
          <w:iCs/>
          <w:sz w:val="20"/>
          <w:szCs w:val="20"/>
        </w:rPr>
        <w:t>Ecological Indicators</w:t>
      </w:r>
      <w:r w:rsidRPr="006E0DBD">
        <w:rPr>
          <w:rFonts w:ascii="Arial" w:hAnsi="Arial" w:cs="Arial"/>
          <w:sz w:val="20"/>
          <w:szCs w:val="20"/>
        </w:rPr>
        <w:t>, </w:t>
      </w:r>
      <w:r w:rsidRPr="006E0DBD">
        <w:rPr>
          <w:rFonts w:ascii="Arial" w:hAnsi="Arial" w:cs="Arial"/>
          <w:i/>
          <w:iCs/>
          <w:sz w:val="20"/>
          <w:szCs w:val="20"/>
        </w:rPr>
        <w:t>106</w:t>
      </w:r>
      <w:r w:rsidRPr="006E0DBD">
        <w:rPr>
          <w:rFonts w:ascii="Arial" w:hAnsi="Arial" w:cs="Arial"/>
          <w:sz w:val="20"/>
          <w:szCs w:val="20"/>
        </w:rPr>
        <w:t>, 105485.</w:t>
      </w:r>
    </w:p>
    <w:p w14:paraId="3715DFF0"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Koprucu, K., Ozdemir, Y., &amp; Ural, M. S. (2006). Acute toxicity of deltamethrin to Nile tilapia (Oreochromis niloticus L.) larvae and fingerlings. </w:t>
      </w:r>
      <w:r w:rsidRPr="006E0DBD">
        <w:rPr>
          <w:rFonts w:ascii="Arial" w:hAnsi="Arial" w:cs="Arial"/>
          <w:i/>
          <w:iCs/>
          <w:sz w:val="20"/>
          <w:szCs w:val="20"/>
        </w:rPr>
        <w:t>Pesticide Biochemistry and Physiology</w:t>
      </w:r>
      <w:r w:rsidRPr="006E0DBD">
        <w:rPr>
          <w:rFonts w:ascii="Arial" w:hAnsi="Arial" w:cs="Arial"/>
          <w:sz w:val="20"/>
          <w:szCs w:val="20"/>
        </w:rPr>
        <w:t>, 86(2), 82-86. </w:t>
      </w:r>
    </w:p>
    <w:p w14:paraId="5D3CDE24"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Majumder, R. (2023). Effects of chlorpyrifos on histopathological biomarkers of the freshwater teleost Oreochromis niloticus. </w:t>
      </w:r>
      <w:r w:rsidRPr="006E0DBD">
        <w:rPr>
          <w:rFonts w:ascii="Arial" w:hAnsi="Arial" w:cs="Arial"/>
          <w:i/>
          <w:iCs/>
          <w:sz w:val="20"/>
          <w:szCs w:val="20"/>
        </w:rPr>
        <w:t>Fisheries &amp; Aquatic Life</w:t>
      </w:r>
      <w:r w:rsidRPr="006E0DBD">
        <w:rPr>
          <w:rFonts w:ascii="Arial" w:hAnsi="Arial" w:cs="Arial"/>
          <w:sz w:val="20"/>
          <w:szCs w:val="20"/>
        </w:rPr>
        <w:t>, </w:t>
      </w:r>
      <w:r w:rsidRPr="006E0DBD">
        <w:rPr>
          <w:rFonts w:ascii="Arial" w:hAnsi="Arial" w:cs="Arial"/>
          <w:i/>
          <w:iCs/>
          <w:sz w:val="20"/>
          <w:szCs w:val="20"/>
        </w:rPr>
        <w:t>31</w:t>
      </w:r>
      <w:r w:rsidRPr="006E0DBD">
        <w:rPr>
          <w:rFonts w:ascii="Arial" w:hAnsi="Arial" w:cs="Arial"/>
          <w:sz w:val="20"/>
          <w:szCs w:val="20"/>
        </w:rPr>
        <w:t>(4), 207-214.</w:t>
      </w:r>
    </w:p>
    <w:p w14:paraId="0322F0C3" w14:textId="77777777" w:rsidR="00ED2495" w:rsidRPr="006E0DBD" w:rsidRDefault="00ED2495" w:rsidP="008B4929">
      <w:pPr>
        <w:spacing w:after="0" w:line="360" w:lineRule="auto"/>
        <w:jc w:val="both"/>
        <w:rPr>
          <w:rFonts w:ascii="Arial" w:hAnsi="Arial" w:cs="Arial"/>
          <w:sz w:val="20"/>
          <w:szCs w:val="20"/>
        </w:rPr>
      </w:pPr>
      <w:proofErr w:type="spellStart"/>
      <w:r w:rsidRPr="006E0DBD">
        <w:rPr>
          <w:rFonts w:ascii="Arial" w:hAnsi="Arial" w:cs="Arial"/>
          <w:sz w:val="20"/>
          <w:szCs w:val="20"/>
        </w:rPr>
        <w:t>Marigoudar</w:t>
      </w:r>
      <w:proofErr w:type="spellEnd"/>
      <w:r w:rsidRPr="006E0DBD">
        <w:rPr>
          <w:rFonts w:ascii="Arial" w:hAnsi="Arial" w:cs="Arial"/>
          <w:sz w:val="20"/>
          <w:szCs w:val="20"/>
        </w:rPr>
        <w:t xml:space="preserve">, S. R., Ahmed, R. N., &amp; David, M. (2009). Cypermethrin induced respiratory and </w:t>
      </w:r>
      <w:proofErr w:type="spellStart"/>
      <w:r w:rsidRPr="006E0DBD">
        <w:rPr>
          <w:rFonts w:ascii="Arial" w:hAnsi="Arial" w:cs="Arial"/>
          <w:sz w:val="20"/>
          <w:szCs w:val="20"/>
        </w:rPr>
        <w:t>behavioural</w:t>
      </w:r>
      <w:proofErr w:type="spellEnd"/>
      <w:r w:rsidRPr="006E0DBD">
        <w:rPr>
          <w:rFonts w:ascii="Arial" w:hAnsi="Arial" w:cs="Arial"/>
          <w:sz w:val="20"/>
          <w:szCs w:val="20"/>
        </w:rPr>
        <w:t xml:space="preserve"> responses of the freshwater teleost, </w:t>
      </w:r>
      <w:proofErr w:type="spellStart"/>
      <w:r w:rsidRPr="006E0DBD">
        <w:rPr>
          <w:rFonts w:ascii="Arial" w:hAnsi="Arial" w:cs="Arial"/>
          <w:sz w:val="20"/>
          <w:szCs w:val="20"/>
        </w:rPr>
        <w:t>Labeo</w:t>
      </w:r>
      <w:proofErr w:type="spellEnd"/>
      <w:r w:rsidRPr="006E0DBD">
        <w:rPr>
          <w:rFonts w:ascii="Arial" w:hAnsi="Arial" w:cs="Arial"/>
          <w:sz w:val="20"/>
          <w:szCs w:val="20"/>
        </w:rPr>
        <w:t xml:space="preserve"> </w:t>
      </w:r>
      <w:proofErr w:type="spellStart"/>
      <w:r w:rsidRPr="006E0DBD">
        <w:rPr>
          <w:rFonts w:ascii="Arial" w:hAnsi="Arial" w:cs="Arial"/>
          <w:sz w:val="20"/>
          <w:szCs w:val="20"/>
        </w:rPr>
        <w:t>rohita</w:t>
      </w:r>
      <w:proofErr w:type="spellEnd"/>
      <w:r w:rsidRPr="006E0DBD">
        <w:rPr>
          <w:rFonts w:ascii="Arial" w:hAnsi="Arial" w:cs="Arial"/>
          <w:sz w:val="20"/>
          <w:szCs w:val="20"/>
        </w:rPr>
        <w:t xml:space="preserve"> (Hamilton). </w:t>
      </w:r>
      <w:proofErr w:type="spellStart"/>
      <w:r w:rsidRPr="006E0DBD">
        <w:rPr>
          <w:rFonts w:ascii="Arial" w:hAnsi="Arial" w:cs="Arial"/>
          <w:i/>
          <w:iCs/>
          <w:sz w:val="20"/>
          <w:szCs w:val="20"/>
        </w:rPr>
        <w:t>Veterinarski</w:t>
      </w:r>
      <w:proofErr w:type="spellEnd"/>
      <w:r w:rsidRPr="006E0DBD">
        <w:rPr>
          <w:rFonts w:ascii="Arial" w:hAnsi="Arial" w:cs="Arial"/>
          <w:i/>
          <w:iCs/>
          <w:sz w:val="20"/>
          <w:szCs w:val="20"/>
        </w:rPr>
        <w:t xml:space="preserve"> </w:t>
      </w:r>
      <w:proofErr w:type="spellStart"/>
      <w:r w:rsidRPr="006E0DBD">
        <w:rPr>
          <w:rFonts w:ascii="Arial" w:hAnsi="Arial" w:cs="Arial"/>
          <w:i/>
          <w:iCs/>
          <w:sz w:val="20"/>
          <w:szCs w:val="20"/>
        </w:rPr>
        <w:t>Arhiv</w:t>
      </w:r>
      <w:proofErr w:type="spellEnd"/>
      <w:r w:rsidRPr="006E0DBD">
        <w:rPr>
          <w:rFonts w:ascii="Arial" w:hAnsi="Arial" w:cs="Arial"/>
          <w:sz w:val="20"/>
          <w:szCs w:val="20"/>
        </w:rPr>
        <w:t>, 79(6), 583-593.</w:t>
      </w:r>
    </w:p>
    <w:p w14:paraId="6E7B089B"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 xml:space="preserve">Menon, S. V., Kumar, A., Middha, S. K., </w:t>
      </w:r>
      <w:proofErr w:type="spellStart"/>
      <w:r w:rsidRPr="006E0DBD">
        <w:rPr>
          <w:rFonts w:ascii="Arial" w:hAnsi="Arial" w:cs="Arial"/>
          <w:sz w:val="20"/>
          <w:szCs w:val="20"/>
        </w:rPr>
        <w:t>Paital</w:t>
      </w:r>
      <w:proofErr w:type="spellEnd"/>
      <w:r w:rsidRPr="006E0DBD">
        <w:rPr>
          <w:rFonts w:ascii="Arial" w:hAnsi="Arial" w:cs="Arial"/>
          <w:sz w:val="20"/>
          <w:szCs w:val="20"/>
        </w:rPr>
        <w:t>, B., Mathur, S., Johnson, R., ... &amp; Asthana, M. (2023). Water physicochemical factors and oxidative stress physiology in fish, a review. </w:t>
      </w:r>
      <w:r w:rsidRPr="006E0DBD">
        <w:rPr>
          <w:rFonts w:ascii="Arial" w:hAnsi="Arial" w:cs="Arial"/>
          <w:i/>
          <w:iCs/>
          <w:sz w:val="20"/>
          <w:szCs w:val="20"/>
        </w:rPr>
        <w:t>Frontiers in Environmental Science</w:t>
      </w:r>
      <w:r w:rsidRPr="006E0DBD">
        <w:rPr>
          <w:rFonts w:ascii="Arial" w:hAnsi="Arial" w:cs="Arial"/>
          <w:sz w:val="20"/>
          <w:szCs w:val="20"/>
        </w:rPr>
        <w:t>, </w:t>
      </w:r>
      <w:r w:rsidRPr="006E0DBD">
        <w:rPr>
          <w:rFonts w:ascii="Arial" w:hAnsi="Arial" w:cs="Arial"/>
          <w:i/>
          <w:iCs/>
          <w:sz w:val="20"/>
          <w:szCs w:val="20"/>
        </w:rPr>
        <w:t>11</w:t>
      </w:r>
      <w:r w:rsidRPr="006E0DBD">
        <w:rPr>
          <w:rFonts w:ascii="Arial" w:hAnsi="Arial" w:cs="Arial"/>
          <w:sz w:val="20"/>
          <w:szCs w:val="20"/>
        </w:rPr>
        <w:t>, 1240813.</w:t>
      </w:r>
    </w:p>
    <w:p w14:paraId="0106231E" w14:textId="77777777" w:rsidR="00ED2495" w:rsidRPr="006E0DBD" w:rsidRDefault="00ED2495" w:rsidP="00AD16E9">
      <w:pPr>
        <w:spacing w:after="0" w:line="360" w:lineRule="auto"/>
        <w:jc w:val="both"/>
        <w:rPr>
          <w:rFonts w:ascii="Arial" w:hAnsi="Arial" w:cs="Arial"/>
          <w:sz w:val="20"/>
          <w:szCs w:val="20"/>
        </w:rPr>
      </w:pPr>
      <w:r w:rsidRPr="006E0DBD">
        <w:rPr>
          <w:rFonts w:ascii="Arial" w:hAnsi="Arial" w:cs="Arial"/>
          <w:sz w:val="20"/>
          <w:szCs w:val="20"/>
        </w:rPr>
        <w:t>Mutethya, E., &amp; Yongo, E. (2021). A comprehensive review of invasion and ecological impacts of introduced common carp (Cyprinus carpio) in Lake Naivasha, Kenya. </w:t>
      </w:r>
      <w:r w:rsidRPr="006E0DBD">
        <w:rPr>
          <w:rFonts w:ascii="Arial" w:hAnsi="Arial" w:cs="Arial"/>
          <w:i/>
          <w:iCs/>
          <w:sz w:val="20"/>
          <w:szCs w:val="20"/>
        </w:rPr>
        <w:t>Lakes &amp; Reservoirs: Research &amp; Management</w:t>
      </w:r>
      <w:r w:rsidRPr="006E0DBD">
        <w:rPr>
          <w:rFonts w:ascii="Arial" w:hAnsi="Arial" w:cs="Arial"/>
          <w:sz w:val="20"/>
          <w:szCs w:val="20"/>
        </w:rPr>
        <w:t>, </w:t>
      </w:r>
      <w:r w:rsidRPr="006E0DBD">
        <w:rPr>
          <w:rFonts w:ascii="Arial" w:hAnsi="Arial" w:cs="Arial"/>
          <w:i/>
          <w:iCs/>
          <w:sz w:val="20"/>
          <w:szCs w:val="20"/>
        </w:rPr>
        <w:t>26</w:t>
      </w:r>
      <w:r w:rsidRPr="006E0DBD">
        <w:rPr>
          <w:rFonts w:ascii="Arial" w:hAnsi="Arial" w:cs="Arial"/>
          <w:sz w:val="20"/>
          <w:szCs w:val="20"/>
        </w:rPr>
        <w:t>(4), e12386.</w:t>
      </w:r>
    </w:p>
    <w:p w14:paraId="637DE33A" w14:textId="77777777" w:rsidR="00ED2495" w:rsidRPr="006E0DBD" w:rsidRDefault="00ED2495" w:rsidP="00EF2B63">
      <w:pPr>
        <w:spacing w:after="0" w:line="360" w:lineRule="auto"/>
        <w:jc w:val="both"/>
        <w:rPr>
          <w:rFonts w:ascii="Arial" w:hAnsi="Arial" w:cs="Arial"/>
          <w:sz w:val="20"/>
          <w:szCs w:val="20"/>
        </w:rPr>
      </w:pPr>
      <w:r w:rsidRPr="006E0DBD">
        <w:rPr>
          <w:rFonts w:ascii="Arial" w:hAnsi="Arial" w:cs="Arial"/>
          <w:sz w:val="20"/>
          <w:szCs w:val="20"/>
        </w:rPr>
        <w:t>OECD. (2019). </w:t>
      </w:r>
      <w:r w:rsidRPr="006E0DBD">
        <w:rPr>
          <w:rFonts w:ascii="Arial" w:hAnsi="Arial" w:cs="Arial"/>
          <w:i/>
          <w:iCs/>
          <w:sz w:val="20"/>
          <w:szCs w:val="20"/>
        </w:rPr>
        <w:t>Test No. 203: Fish, acute toxicity test, OECD Guidelines for the Testing of Chemicals, Section 2</w:t>
      </w:r>
      <w:r w:rsidRPr="006E0DBD">
        <w:rPr>
          <w:rFonts w:ascii="Arial" w:hAnsi="Arial" w:cs="Arial"/>
          <w:sz w:val="20"/>
          <w:szCs w:val="20"/>
        </w:rPr>
        <w:t xml:space="preserve">. </w:t>
      </w:r>
      <w:proofErr w:type="spellStart"/>
      <w:r w:rsidRPr="006E0DBD">
        <w:rPr>
          <w:rFonts w:ascii="Arial" w:hAnsi="Arial" w:cs="Arial"/>
          <w:sz w:val="20"/>
          <w:szCs w:val="20"/>
        </w:rPr>
        <w:t>Organisation</w:t>
      </w:r>
      <w:proofErr w:type="spellEnd"/>
      <w:r w:rsidRPr="006E0DBD">
        <w:rPr>
          <w:rFonts w:ascii="Arial" w:hAnsi="Arial" w:cs="Arial"/>
          <w:sz w:val="20"/>
          <w:szCs w:val="20"/>
        </w:rPr>
        <w:t xml:space="preserve"> for Economic Co-operation and Development</w:t>
      </w:r>
    </w:p>
    <w:p w14:paraId="6F832426"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 xml:space="preserve">Olivares-Rubio, H. F., &amp; Arce, E. (2023). Effects of chemical pollution on the </w:t>
      </w:r>
      <w:proofErr w:type="spellStart"/>
      <w:r w:rsidRPr="006E0DBD">
        <w:rPr>
          <w:rFonts w:ascii="Arial" w:hAnsi="Arial" w:cs="Arial"/>
          <w:sz w:val="20"/>
          <w:szCs w:val="20"/>
        </w:rPr>
        <w:t>behaviour</w:t>
      </w:r>
      <w:proofErr w:type="spellEnd"/>
      <w:r w:rsidRPr="006E0DBD">
        <w:rPr>
          <w:rFonts w:ascii="Arial" w:hAnsi="Arial" w:cs="Arial"/>
          <w:sz w:val="20"/>
          <w:szCs w:val="20"/>
        </w:rPr>
        <w:t xml:space="preserve"> of cichlid fish. Environmental Biology of Fishes, 106(5), 1149-1176.</w:t>
      </w:r>
    </w:p>
    <w:p w14:paraId="150EC9AE"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 xml:space="preserve">Patil, V. K., &amp; David, M. (2008). Behavioral and morphological endpoints: As an early response to sublethal malathion intoxication in the freshwater fish, </w:t>
      </w:r>
      <w:proofErr w:type="spellStart"/>
      <w:r w:rsidRPr="006E0DBD">
        <w:rPr>
          <w:rFonts w:ascii="Arial" w:hAnsi="Arial" w:cs="Arial"/>
          <w:sz w:val="20"/>
          <w:szCs w:val="20"/>
        </w:rPr>
        <w:t>Labeo</w:t>
      </w:r>
      <w:proofErr w:type="spellEnd"/>
      <w:r w:rsidRPr="006E0DBD">
        <w:rPr>
          <w:rFonts w:ascii="Arial" w:hAnsi="Arial" w:cs="Arial"/>
          <w:sz w:val="20"/>
          <w:szCs w:val="20"/>
        </w:rPr>
        <w:t xml:space="preserve"> </w:t>
      </w:r>
      <w:proofErr w:type="spellStart"/>
      <w:r w:rsidRPr="006E0DBD">
        <w:rPr>
          <w:rFonts w:ascii="Arial" w:hAnsi="Arial" w:cs="Arial"/>
          <w:sz w:val="20"/>
          <w:szCs w:val="20"/>
        </w:rPr>
        <w:t>rohita</w:t>
      </w:r>
      <w:proofErr w:type="spellEnd"/>
      <w:r w:rsidRPr="006E0DBD">
        <w:rPr>
          <w:rFonts w:ascii="Arial" w:hAnsi="Arial" w:cs="Arial"/>
          <w:sz w:val="20"/>
          <w:szCs w:val="20"/>
        </w:rPr>
        <w:t>. </w:t>
      </w:r>
      <w:r w:rsidRPr="006E0DBD">
        <w:rPr>
          <w:rFonts w:ascii="Arial" w:hAnsi="Arial" w:cs="Arial"/>
          <w:i/>
          <w:iCs/>
          <w:sz w:val="20"/>
          <w:szCs w:val="20"/>
        </w:rPr>
        <w:t>Drug and Chemical Toxicology</w:t>
      </w:r>
      <w:r w:rsidRPr="006E0DBD">
        <w:rPr>
          <w:rFonts w:ascii="Arial" w:hAnsi="Arial" w:cs="Arial"/>
          <w:sz w:val="20"/>
          <w:szCs w:val="20"/>
        </w:rPr>
        <w:t>, 31(3), 367-384</w:t>
      </w:r>
    </w:p>
    <w:p w14:paraId="735BE60F" w14:textId="77777777" w:rsidR="00ED2495" w:rsidRPr="006E0DBD" w:rsidRDefault="00ED2495" w:rsidP="000D170F">
      <w:pPr>
        <w:spacing w:after="0" w:line="360" w:lineRule="auto"/>
        <w:jc w:val="both"/>
        <w:rPr>
          <w:rFonts w:ascii="Arial" w:hAnsi="Arial" w:cs="Arial"/>
          <w:sz w:val="20"/>
          <w:szCs w:val="20"/>
        </w:rPr>
      </w:pPr>
      <w:proofErr w:type="spellStart"/>
      <w:r w:rsidRPr="006E0DBD">
        <w:rPr>
          <w:rFonts w:ascii="Arial" w:hAnsi="Arial" w:cs="Arial"/>
          <w:sz w:val="20"/>
          <w:szCs w:val="20"/>
        </w:rPr>
        <w:t>Prusty</w:t>
      </w:r>
      <w:proofErr w:type="spellEnd"/>
      <w:r w:rsidRPr="006E0DBD">
        <w:rPr>
          <w:rFonts w:ascii="Arial" w:hAnsi="Arial" w:cs="Arial"/>
          <w:sz w:val="20"/>
          <w:szCs w:val="20"/>
        </w:rPr>
        <w:t xml:space="preserve">, A. K., Kohli, M. P. S., Sahu, N. P., Pal, A. K., Saharan, N., Mohapatra, S., &amp; Gupta, S. K. (2011). Effect of </w:t>
      </w:r>
      <w:proofErr w:type="gramStart"/>
      <w:r w:rsidRPr="006E0DBD">
        <w:rPr>
          <w:rFonts w:ascii="Arial" w:hAnsi="Arial" w:cs="Arial"/>
          <w:sz w:val="20"/>
          <w:szCs w:val="20"/>
        </w:rPr>
        <w:t>short term</w:t>
      </w:r>
      <w:proofErr w:type="gramEnd"/>
      <w:r w:rsidRPr="006E0DBD">
        <w:rPr>
          <w:rFonts w:ascii="Arial" w:hAnsi="Arial" w:cs="Arial"/>
          <w:sz w:val="20"/>
          <w:szCs w:val="20"/>
        </w:rPr>
        <w:t xml:space="preserve"> exposure of </w:t>
      </w:r>
      <w:proofErr w:type="spellStart"/>
      <w:r w:rsidRPr="006E0DBD">
        <w:rPr>
          <w:rFonts w:ascii="Arial" w:hAnsi="Arial" w:cs="Arial"/>
          <w:sz w:val="20"/>
          <w:szCs w:val="20"/>
        </w:rPr>
        <w:t>fenvalerate</w:t>
      </w:r>
      <w:proofErr w:type="spellEnd"/>
      <w:r w:rsidRPr="006E0DBD">
        <w:rPr>
          <w:rFonts w:ascii="Arial" w:hAnsi="Arial" w:cs="Arial"/>
          <w:sz w:val="20"/>
          <w:szCs w:val="20"/>
        </w:rPr>
        <w:t xml:space="preserve"> on biochemical and </w:t>
      </w:r>
      <w:proofErr w:type="spellStart"/>
      <w:r w:rsidRPr="006E0DBD">
        <w:rPr>
          <w:rFonts w:ascii="Arial" w:hAnsi="Arial" w:cs="Arial"/>
          <w:sz w:val="20"/>
          <w:szCs w:val="20"/>
        </w:rPr>
        <w:t>haematological</w:t>
      </w:r>
      <w:proofErr w:type="spellEnd"/>
      <w:r w:rsidRPr="006E0DBD">
        <w:rPr>
          <w:rFonts w:ascii="Arial" w:hAnsi="Arial" w:cs="Arial"/>
          <w:sz w:val="20"/>
          <w:szCs w:val="20"/>
        </w:rPr>
        <w:t xml:space="preserve"> responses in </w:t>
      </w:r>
      <w:proofErr w:type="spellStart"/>
      <w:r w:rsidRPr="006E0DBD">
        <w:rPr>
          <w:rFonts w:ascii="Arial" w:hAnsi="Arial" w:cs="Arial"/>
          <w:sz w:val="20"/>
          <w:szCs w:val="20"/>
        </w:rPr>
        <w:t>Labeo</w:t>
      </w:r>
      <w:proofErr w:type="spellEnd"/>
      <w:r w:rsidRPr="006E0DBD">
        <w:rPr>
          <w:rFonts w:ascii="Arial" w:hAnsi="Arial" w:cs="Arial"/>
          <w:sz w:val="20"/>
          <w:szCs w:val="20"/>
        </w:rPr>
        <w:t xml:space="preserve"> </w:t>
      </w:r>
      <w:proofErr w:type="spellStart"/>
      <w:r w:rsidRPr="006E0DBD">
        <w:rPr>
          <w:rFonts w:ascii="Arial" w:hAnsi="Arial" w:cs="Arial"/>
          <w:sz w:val="20"/>
          <w:szCs w:val="20"/>
        </w:rPr>
        <w:t>rohita</w:t>
      </w:r>
      <w:proofErr w:type="spellEnd"/>
      <w:r w:rsidRPr="006E0DBD">
        <w:rPr>
          <w:rFonts w:ascii="Arial" w:hAnsi="Arial" w:cs="Arial"/>
          <w:sz w:val="20"/>
          <w:szCs w:val="20"/>
        </w:rPr>
        <w:t xml:space="preserve"> (Hamilton) fingerlings. </w:t>
      </w:r>
      <w:r w:rsidRPr="006E0DBD">
        <w:rPr>
          <w:rFonts w:ascii="Arial" w:hAnsi="Arial" w:cs="Arial"/>
          <w:i/>
          <w:iCs/>
          <w:sz w:val="20"/>
          <w:szCs w:val="20"/>
        </w:rPr>
        <w:t>Pesticide biochemistry and physiology</w:t>
      </w:r>
      <w:r w:rsidRPr="006E0DBD">
        <w:rPr>
          <w:rFonts w:ascii="Arial" w:hAnsi="Arial" w:cs="Arial"/>
          <w:sz w:val="20"/>
          <w:szCs w:val="20"/>
        </w:rPr>
        <w:t>, </w:t>
      </w:r>
      <w:r w:rsidRPr="006E0DBD">
        <w:rPr>
          <w:rFonts w:ascii="Arial" w:hAnsi="Arial" w:cs="Arial"/>
          <w:i/>
          <w:iCs/>
          <w:sz w:val="20"/>
          <w:szCs w:val="20"/>
        </w:rPr>
        <w:t>100</w:t>
      </w:r>
      <w:r w:rsidRPr="006E0DBD">
        <w:rPr>
          <w:rFonts w:ascii="Arial" w:hAnsi="Arial" w:cs="Arial"/>
          <w:sz w:val="20"/>
          <w:szCs w:val="20"/>
        </w:rPr>
        <w:t>(2), 124-129.</w:t>
      </w:r>
    </w:p>
    <w:p w14:paraId="401CA93F" w14:textId="77777777" w:rsidR="00AA3F4D" w:rsidRDefault="00AA3F4D" w:rsidP="000D170F">
      <w:pPr>
        <w:spacing w:after="0" w:line="360" w:lineRule="auto"/>
        <w:jc w:val="both"/>
        <w:rPr>
          <w:rFonts w:ascii="Arial" w:hAnsi="Arial" w:cs="Arial"/>
          <w:sz w:val="20"/>
          <w:szCs w:val="20"/>
        </w:rPr>
      </w:pPr>
      <w:r w:rsidRPr="00AA3F4D">
        <w:rPr>
          <w:rFonts w:ascii="Arial" w:hAnsi="Arial" w:cs="Arial"/>
          <w:sz w:val="20"/>
          <w:szCs w:val="20"/>
        </w:rPr>
        <w:t xml:space="preserve">Vo, H. C., &amp; Pham, M. H. (2021). Ecotoxicological effects of microplastics on aquatic organisms: a review. Environmental Science and Pollution Research, 28(33), 44716-44725. </w:t>
      </w:r>
    </w:p>
    <w:p w14:paraId="376A03BA" w14:textId="358EBE05" w:rsidR="00ED2495" w:rsidRPr="006E0DBD" w:rsidRDefault="00ED2495" w:rsidP="000D170F">
      <w:pPr>
        <w:spacing w:after="0" w:line="360" w:lineRule="auto"/>
        <w:jc w:val="both"/>
        <w:rPr>
          <w:rFonts w:ascii="Arial" w:hAnsi="Arial" w:cs="Arial"/>
          <w:sz w:val="20"/>
          <w:szCs w:val="20"/>
        </w:rPr>
      </w:pPr>
      <w:r w:rsidRPr="006E0DBD">
        <w:rPr>
          <w:rFonts w:ascii="Arial" w:hAnsi="Arial" w:cs="Arial"/>
          <w:sz w:val="20"/>
          <w:szCs w:val="20"/>
        </w:rPr>
        <w:t>Singh, A., Singh, A., Singh, P., Chakravarty, A., Singh, A., Singh, P., &amp; Sagadevan, S. (2022). Insecticidal activity, toxicity, resistance and metabolism of pyrethroids: A review. Science and Technology Indonesia, 7(2), 238-250.</w:t>
      </w:r>
    </w:p>
    <w:p w14:paraId="791DBD26"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World Health Organization. (2002). </w:t>
      </w:r>
      <w:r w:rsidRPr="006E0DBD">
        <w:rPr>
          <w:rFonts w:ascii="Arial" w:hAnsi="Arial" w:cs="Arial"/>
          <w:i/>
          <w:iCs/>
          <w:sz w:val="20"/>
          <w:szCs w:val="20"/>
        </w:rPr>
        <w:t>The world health report 2002: Reducing risks, promoting healthy life</w:t>
      </w:r>
      <w:r w:rsidRPr="006E0DBD">
        <w:rPr>
          <w:rFonts w:ascii="Arial" w:hAnsi="Arial" w:cs="Arial"/>
          <w:sz w:val="20"/>
          <w:szCs w:val="20"/>
        </w:rPr>
        <w:t xml:space="preserve">. WHO.  </w:t>
      </w:r>
    </w:p>
    <w:p w14:paraId="04EE5F0F" w14:textId="77777777" w:rsidR="00ED2495" w:rsidRPr="006E0DBD" w:rsidRDefault="00ED2495" w:rsidP="008B4929">
      <w:pPr>
        <w:spacing w:after="0" w:line="360" w:lineRule="auto"/>
        <w:jc w:val="both"/>
        <w:rPr>
          <w:rFonts w:ascii="Arial" w:hAnsi="Arial" w:cs="Arial"/>
          <w:sz w:val="20"/>
          <w:szCs w:val="20"/>
        </w:rPr>
      </w:pPr>
      <w:r w:rsidRPr="006E0DBD">
        <w:rPr>
          <w:rFonts w:ascii="Arial" w:hAnsi="Arial" w:cs="Arial"/>
          <w:sz w:val="20"/>
          <w:szCs w:val="20"/>
        </w:rPr>
        <w:t>Yasser, A., Al-</w:t>
      </w:r>
      <w:proofErr w:type="spellStart"/>
      <w:r w:rsidRPr="006E0DBD">
        <w:rPr>
          <w:rFonts w:ascii="Arial" w:hAnsi="Arial" w:cs="Arial"/>
          <w:sz w:val="20"/>
          <w:szCs w:val="20"/>
        </w:rPr>
        <w:t>Kaaby</w:t>
      </w:r>
      <w:proofErr w:type="spellEnd"/>
      <w:r w:rsidRPr="006E0DBD">
        <w:rPr>
          <w:rFonts w:ascii="Arial" w:hAnsi="Arial" w:cs="Arial"/>
          <w:sz w:val="20"/>
          <w:szCs w:val="20"/>
        </w:rPr>
        <w:t>, I., Shabeeb, A., Naser, M., Auda, N., Ajeel, S., &amp; Lebepe, J. (2024). Histopathology and micronuclei induction as pollution biomarkers in common carp, Cyprinus carpio from southern Iraq. </w:t>
      </w:r>
      <w:r w:rsidRPr="006E0DBD">
        <w:rPr>
          <w:rFonts w:ascii="Arial" w:hAnsi="Arial" w:cs="Arial"/>
          <w:i/>
          <w:iCs/>
          <w:sz w:val="20"/>
          <w:szCs w:val="20"/>
        </w:rPr>
        <w:t>Journal of Biological Studies</w:t>
      </w:r>
      <w:r w:rsidRPr="006E0DBD">
        <w:rPr>
          <w:rFonts w:ascii="Arial" w:hAnsi="Arial" w:cs="Arial"/>
          <w:sz w:val="20"/>
          <w:szCs w:val="20"/>
        </w:rPr>
        <w:t>, </w:t>
      </w:r>
      <w:r w:rsidRPr="006E0DBD">
        <w:rPr>
          <w:rFonts w:ascii="Arial" w:hAnsi="Arial" w:cs="Arial"/>
          <w:i/>
          <w:iCs/>
          <w:sz w:val="20"/>
          <w:szCs w:val="20"/>
        </w:rPr>
        <w:t>7</w:t>
      </w:r>
      <w:r w:rsidRPr="006E0DBD">
        <w:rPr>
          <w:rFonts w:ascii="Arial" w:hAnsi="Arial" w:cs="Arial"/>
          <w:sz w:val="20"/>
          <w:szCs w:val="20"/>
        </w:rPr>
        <w:t>(1), 11-30.</w:t>
      </w:r>
    </w:p>
    <w:p w14:paraId="47C1667D" w14:textId="77777777" w:rsidR="00ED2495" w:rsidRPr="006E0DBD" w:rsidRDefault="00ED2495" w:rsidP="00AD16E9">
      <w:pPr>
        <w:spacing w:after="0" w:line="360" w:lineRule="auto"/>
        <w:jc w:val="both"/>
        <w:rPr>
          <w:rFonts w:ascii="Arial" w:hAnsi="Arial" w:cs="Arial"/>
          <w:sz w:val="20"/>
          <w:szCs w:val="20"/>
        </w:rPr>
      </w:pPr>
      <w:r w:rsidRPr="006E0DBD">
        <w:rPr>
          <w:rFonts w:ascii="Arial" w:hAnsi="Arial" w:cs="Arial"/>
          <w:sz w:val="20"/>
          <w:szCs w:val="20"/>
        </w:rPr>
        <w:lastRenderedPageBreak/>
        <w:t>Zhang, K., Ye, Z., Qi, M., Cai, W., Saraiva, J. L., Wen, Y., Liu, G., Zhu, Z., Zhu, S. &amp; Zhao, J. (2025). Water quality impact on fish behavior: a review from an aquaculture perspective. </w:t>
      </w:r>
      <w:r w:rsidRPr="006E0DBD">
        <w:rPr>
          <w:rFonts w:ascii="Arial" w:hAnsi="Arial" w:cs="Arial"/>
          <w:i/>
          <w:iCs/>
          <w:sz w:val="20"/>
          <w:szCs w:val="20"/>
        </w:rPr>
        <w:t>Reviews in Aquaculture</w:t>
      </w:r>
      <w:r w:rsidRPr="006E0DBD">
        <w:rPr>
          <w:rFonts w:ascii="Arial" w:hAnsi="Arial" w:cs="Arial"/>
          <w:sz w:val="20"/>
          <w:szCs w:val="20"/>
        </w:rPr>
        <w:t>, </w:t>
      </w:r>
      <w:r w:rsidRPr="006E0DBD">
        <w:rPr>
          <w:rFonts w:ascii="Arial" w:hAnsi="Arial" w:cs="Arial"/>
          <w:i/>
          <w:iCs/>
          <w:sz w:val="20"/>
          <w:szCs w:val="20"/>
        </w:rPr>
        <w:t>17</w:t>
      </w:r>
      <w:r w:rsidRPr="006E0DBD">
        <w:rPr>
          <w:rFonts w:ascii="Arial" w:hAnsi="Arial" w:cs="Arial"/>
          <w:sz w:val="20"/>
          <w:szCs w:val="20"/>
        </w:rPr>
        <w:t>(1), e12985.</w:t>
      </w:r>
    </w:p>
    <w:p w14:paraId="6185B169" w14:textId="77777777" w:rsidR="00ED2495" w:rsidRPr="006E0DBD" w:rsidRDefault="00ED2495" w:rsidP="0037394C">
      <w:pPr>
        <w:jc w:val="both"/>
        <w:rPr>
          <w:rFonts w:ascii="Arial" w:hAnsi="Arial" w:cs="Arial"/>
          <w:sz w:val="20"/>
          <w:szCs w:val="20"/>
        </w:rPr>
      </w:pPr>
      <w:r w:rsidRPr="006E0DBD">
        <w:rPr>
          <w:rFonts w:ascii="Arial" w:hAnsi="Arial" w:cs="Arial"/>
          <w:sz w:val="20"/>
          <w:szCs w:val="20"/>
          <w:lang w:val="it-IT"/>
        </w:rPr>
        <w:t xml:space="preserve">Zhou, W., Li, M., &amp; Achal, V. (2025). </w:t>
      </w:r>
      <w:r w:rsidRPr="006E0DBD">
        <w:rPr>
          <w:rFonts w:ascii="Arial" w:hAnsi="Arial" w:cs="Arial"/>
          <w:sz w:val="20"/>
          <w:szCs w:val="20"/>
        </w:rPr>
        <w:t>A comprehensive review on environmental and human health impacts of chemical pesticide usage. Emerging Contaminants, Article 100410.</w:t>
      </w:r>
    </w:p>
    <w:p w14:paraId="4197DDF7" w14:textId="77777777" w:rsidR="008B4929" w:rsidRPr="006E0DBD" w:rsidRDefault="008B4929" w:rsidP="008B4929">
      <w:pPr>
        <w:spacing w:after="0"/>
        <w:rPr>
          <w:rFonts w:ascii="Times New Roman" w:hAnsi="Times New Roman"/>
          <w:noProof/>
          <w:sz w:val="24"/>
          <w:szCs w:val="24"/>
        </w:rPr>
      </w:pPr>
    </w:p>
    <w:p w14:paraId="7A2B322E" w14:textId="77777777" w:rsidR="008B4929" w:rsidRPr="006E0DBD" w:rsidRDefault="008B4929" w:rsidP="008B4929">
      <w:pPr>
        <w:spacing w:after="0"/>
        <w:rPr>
          <w:rFonts w:ascii="Times New Roman" w:hAnsi="Times New Roman"/>
          <w:sz w:val="24"/>
          <w:szCs w:val="24"/>
        </w:rPr>
      </w:pPr>
    </w:p>
    <w:p w14:paraId="66310CAA" w14:textId="77777777" w:rsidR="008B4929" w:rsidRPr="006E0DBD" w:rsidRDefault="008B4929" w:rsidP="008B4929">
      <w:pPr>
        <w:spacing w:after="0"/>
        <w:rPr>
          <w:rFonts w:ascii="Times New Roman" w:hAnsi="Times New Roman"/>
          <w:sz w:val="24"/>
          <w:szCs w:val="24"/>
        </w:rPr>
      </w:pPr>
    </w:p>
    <w:p w14:paraId="02BFBCA3" w14:textId="07CB5B09" w:rsidR="008B4929" w:rsidRPr="006E0DBD" w:rsidRDefault="008B4929" w:rsidP="008B4929">
      <w:pPr>
        <w:spacing w:after="0"/>
        <w:rPr>
          <w:rFonts w:ascii="Times New Roman" w:hAnsi="Times New Roman"/>
          <w:sz w:val="24"/>
          <w:szCs w:val="24"/>
        </w:rPr>
      </w:pPr>
    </w:p>
    <w:p w14:paraId="10B47BC1" w14:textId="77777777" w:rsidR="008B4929" w:rsidRPr="006E0DBD" w:rsidRDefault="008B4929" w:rsidP="008B4929">
      <w:pPr>
        <w:spacing w:after="0"/>
        <w:rPr>
          <w:rFonts w:ascii="Times New Roman" w:hAnsi="Times New Roman"/>
          <w:sz w:val="24"/>
          <w:szCs w:val="24"/>
        </w:rPr>
      </w:pPr>
    </w:p>
    <w:p w14:paraId="76FC59FA" w14:textId="77777777" w:rsidR="008B4929" w:rsidRPr="006E0DBD" w:rsidRDefault="008B4929" w:rsidP="008B4929">
      <w:pPr>
        <w:spacing w:after="0"/>
        <w:rPr>
          <w:rFonts w:ascii="Times New Roman" w:hAnsi="Times New Roman"/>
          <w:sz w:val="24"/>
          <w:szCs w:val="24"/>
        </w:rPr>
      </w:pPr>
    </w:p>
    <w:p w14:paraId="4A14CBDF" w14:textId="77777777" w:rsidR="008B4929" w:rsidRPr="006E0DBD" w:rsidRDefault="008B4929" w:rsidP="008B4929">
      <w:pPr>
        <w:spacing w:after="0"/>
        <w:rPr>
          <w:rFonts w:ascii="Times New Roman" w:hAnsi="Times New Roman"/>
          <w:sz w:val="24"/>
          <w:szCs w:val="24"/>
        </w:rPr>
      </w:pPr>
    </w:p>
    <w:p w14:paraId="1ADE1430" w14:textId="77777777" w:rsidR="008B4929" w:rsidRPr="006E0DBD" w:rsidRDefault="008B4929" w:rsidP="008B4929">
      <w:pPr>
        <w:spacing w:after="0"/>
        <w:rPr>
          <w:rFonts w:ascii="Times New Roman" w:hAnsi="Times New Roman"/>
          <w:sz w:val="24"/>
          <w:szCs w:val="24"/>
        </w:rPr>
      </w:pPr>
    </w:p>
    <w:p w14:paraId="6099B133" w14:textId="77777777" w:rsidR="008B4929" w:rsidRPr="006E0DBD" w:rsidRDefault="008B4929" w:rsidP="008B4929">
      <w:pPr>
        <w:spacing w:after="0"/>
        <w:rPr>
          <w:rFonts w:ascii="Times New Roman" w:hAnsi="Times New Roman"/>
          <w:sz w:val="24"/>
          <w:szCs w:val="24"/>
        </w:rPr>
      </w:pPr>
    </w:p>
    <w:p w14:paraId="032FEB11" w14:textId="77777777" w:rsidR="008B4929" w:rsidRPr="006E0DBD" w:rsidRDefault="008B4929" w:rsidP="008B4929">
      <w:pPr>
        <w:spacing w:after="0"/>
        <w:rPr>
          <w:rFonts w:ascii="Times New Roman" w:hAnsi="Times New Roman"/>
          <w:sz w:val="24"/>
          <w:szCs w:val="24"/>
        </w:rPr>
      </w:pPr>
    </w:p>
    <w:p w14:paraId="6059901D" w14:textId="77777777" w:rsidR="008B4929" w:rsidRPr="006E0DBD" w:rsidRDefault="008B4929" w:rsidP="008B4929">
      <w:pPr>
        <w:spacing w:after="0"/>
        <w:rPr>
          <w:rFonts w:ascii="Times New Roman" w:hAnsi="Times New Roman"/>
          <w:sz w:val="24"/>
          <w:szCs w:val="24"/>
        </w:rPr>
      </w:pPr>
    </w:p>
    <w:p w14:paraId="66FA976E" w14:textId="77777777" w:rsidR="008B4929" w:rsidRPr="006E0DBD" w:rsidRDefault="008B4929" w:rsidP="008B4929">
      <w:pPr>
        <w:spacing w:after="0"/>
        <w:rPr>
          <w:rFonts w:ascii="Times New Roman" w:hAnsi="Times New Roman"/>
          <w:sz w:val="24"/>
          <w:szCs w:val="24"/>
        </w:rPr>
      </w:pPr>
    </w:p>
    <w:p w14:paraId="36904136" w14:textId="77777777" w:rsidR="008B4929" w:rsidRPr="006E0DBD" w:rsidRDefault="008B4929" w:rsidP="008B4929">
      <w:pPr>
        <w:spacing w:after="0"/>
        <w:rPr>
          <w:rFonts w:ascii="Times New Roman" w:hAnsi="Times New Roman"/>
          <w:sz w:val="24"/>
          <w:szCs w:val="24"/>
        </w:rPr>
      </w:pPr>
    </w:p>
    <w:p w14:paraId="57227DD2" w14:textId="41499AD3" w:rsidR="008B4929" w:rsidRPr="006E0DBD" w:rsidRDefault="008B4929" w:rsidP="008B4929">
      <w:pPr>
        <w:spacing w:after="0"/>
        <w:rPr>
          <w:rFonts w:ascii="Times New Roman" w:hAnsi="Times New Roman"/>
          <w:noProof/>
          <w:sz w:val="24"/>
          <w:szCs w:val="24"/>
        </w:rPr>
      </w:pPr>
    </w:p>
    <w:p w14:paraId="1245C473" w14:textId="77777777" w:rsidR="00B558B2" w:rsidRPr="006E0DBD" w:rsidRDefault="00B558B2" w:rsidP="008B4929">
      <w:pPr>
        <w:spacing w:after="0"/>
        <w:rPr>
          <w:rFonts w:ascii="Times New Roman" w:hAnsi="Times New Roman"/>
          <w:noProof/>
          <w:sz w:val="24"/>
          <w:szCs w:val="24"/>
        </w:rPr>
      </w:pPr>
    </w:p>
    <w:p w14:paraId="41430E84" w14:textId="77777777" w:rsidR="00B558B2" w:rsidRPr="006E0DBD" w:rsidRDefault="00B558B2" w:rsidP="008B4929">
      <w:pPr>
        <w:spacing w:after="0"/>
        <w:rPr>
          <w:rFonts w:ascii="Times New Roman" w:hAnsi="Times New Roman"/>
          <w:noProof/>
          <w:sz w:val="24"/>
          <w:szCs w:val="24"/>
        </w:rPr>
      </w:pPr>
    </w:p>
    <w:p w14:paraId="6141CCE2" w14:textId="738E550C" w:rsidR="008B4929" w:rsidRPr="006E0DBD" w:rsidRDefault="008B4929" w:rsidP="00702420">
      <w:pPr>
        <w:spacing w:after="0"/>
        <w:jc w:val="center"/>
        <w:rPr>
          <w:rFonts w:ascii="Times New Roman" w:hAnsi="Times New Roman"/>
          <w:sz w:val="24"/>
          <w:szCs w:val="24"/>
        </w:rPr>
      </w:pPr>
    </w:p>
    <w:p w14:paraId="345DF403" w14:textId="77777777" w:rsidR="008B4929" w:rsidRPr="006E0DBD" w:rsidRDefault="008B4929" w:rsidP="008B4929">
      <w:pPr>
        <w:spacing w:after="0"/>
        <w:rPr>
          <w:rFonts w:ascii="Times New Roman" w:hAnsi="Times New Roman"/>
          <w:sz w:val="24"/>
          <w:szCs w:val="24"/>
        </w:rPr>
      </w:pPr>
    </w:p>
    <w:p w14:paraId="6E100DA9" w14:textId="77777777" w:rsidR="00702420" w:rsidRPr="006E0DBD" w:rsidRDefault="00702420" w:rsidP="00B558B2">
      <w:pPr>
        <w:spacing w:after="0"/>
        <w:jc w:val="center"/>
        <w:rPr>
          <w:rFonts w:ascii="Times New Roman" w:hAnsi="Times New Roman"/>
          <w:sz w:val="24"/>
          <w:szCs w:val="24"/>
        </w:rPr>
      </w:pPr>
      <w:r w:rsidRPr="006E0DBD">
        <w:rPr>
          <w:rFonts w:ascii="Times New Roman" w:hAnsi="Times New Roman"/>
          <w:noProof/>
          <w:sz w:val="24"/>
          <w:szCs w:val="24"/>
          <w14:ligatures w14:val="standardContextual"/>
        </w:rPr>
        <w:drawing>
          <wp:inline distT="0" distB="0" distL="0" distR="0" wp14:anchorId="637D5D71" wp14:editId="1BA4A2B2">
            <wp:extent cx="5176520" cy="3041238"/>
            <wp:effectExtent l="0" t="0" r="5080" b="6985"/>
            <wp:docPr id="1979317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17744" name="Picture 1979317744"/>
                    <pic:cNvPicPr/>
                  </pic:nvPicPr>
                  <pic:blipFill>
                    <a:blip r:embed="rId7">
                      <a:extLst>
                        <a:ext uri="{28A0092B-C50C-407E-A947-70E740481C1C}">
                          <a14:useLocalDpi xmlns:a14="http://schemas.microsoft.com/office/drawing/2010/main" val="0"/>
                        </a:ext>
                      </a:extLst>
                    </a:blip>
                    <a:stretch>
                      <a:fillRect/>
                    </a:stretch>
                  </pic:blipFill>
                  <pic:spPr>
                    <a:xfrm>
                      <a:off x="0" y="0"/>
                      <a:ext cx="5177550" cy="3041843"/>
                    </a:xfrm>
                    <a:prstGeom prst="rect">
                      <a:avLst/>
                    </a:prstGeom>
                  </pic:spPr>
                </pic:pic>
              </a:graphicData>
            </a:graphic>
          </wp:inline>
        </w:drawing>
      </w:r>
    </w:p>
    <w:p w14:paraId="1FFC96AD" w14:textId="77777777" w:rsidR="00702420" w:rsidRPr="006E0DBD" w:rsidRDefault="00702420" w:rsidP="00B558B2">
      <w:pPr>
        <w:spacing w:after="0"/>
        <w:jc w:val="center"/>
        <w:rPr>
          <w:rFonts w:ascii="Times New Roman" w:hAnsi="Times New Roman"/>
        </w:rPr>
      </w:pPr>
    </w:p>
    <w:p w14:paraId="6184E56A" w14:textId="75AD0F1F" w:rsidR="00702420" w:rsidRPr="006E0DBD" w:rsidRDefault="00702420" w:rsidP="00702420">
      <w:pPr>
        <w:pStyle w:val="BodyText"/>
        <w:spacing w:before="35" w:line="264" w:lineRule="auto"/>
        <w:ind w:left="56"/>
        <w:jc w:val="both"/>
        <w:rPr>
          <w:rFonts w:ascii="Arial" w:hAnsi="Arial" w:cs="Arial"/>
          <w:sz w:val="22"/>
          <w:szCs w:val="22"/>
        </w:rPr>
      </w:pPr>
      <w:r w:rsidRPr="006E0DBD">
        <w:rPr>
          <w:rFonts w:ascii="Arial" w:hAnsi="Arial" w:cs="Arial"/>
          <w:b/>
          <w:bCs/>
          <w:sz w:val="22"/>
          <w:szCs w:val="22"/>
        </w:rPr>
        <w:t>Figure 1 (A-F):</w:t>
      </w:r>
      <w:r w:rsidRPr="006E0DBD">
        <w:rPr>
          <w:rFonts w:ascii="Arial" w:hAnsi="Arial" w:cs="Arial"/>
          <w:sz w:val="22"/>
          <w:szCs w:val="22"/>
        </w:rPr>
        <w:t xml:space="preserve"> Behavioral responses of </w:t>
      </w:r>
      <w:r w:rsidRPr="006E0DBD">
        <w:rPr>
          <w:rFonts w:ascii="Arial" w:hAnsi="Arial" w:cs="Arial"/>
          <w:i/>
          <w:sz w:val="22"/>
          <w:szCs w:val="22"/>
        </w:rPr>
        <w:t xml:space="preserve">Cyprinus carpio </w:t>
      </w:r>
      <w:r w:rsidRPr="006E0DBD">
        <w:rPr>
          <w:rFonts w:ascii="Arial" w:hAnsi="Arial" w:cs="Arial"/>
          <w:sz w:val="22"/>
          <w:szCs w:val="22"/>
        </w:rPr>
        <w:t>under control and cypermethrin (CYP)exposed conditions. (A) Control group displaying</w:t>
      </w:r>
      <w:r w:rsidRPr="006E0DBD">
        <w:rPr>
          <w:rFonts w:ascii="Arial" w:hAnsi="Arial" w:cs="Arial"/>
          <w:spacing w:val="-1"/>
          <w:sz w:val="22"/>
          <w:szCs w:val="22"/>
        </w:rPr>
        <w:t xml:space="preserve"> </w:t>
      </w:r>
      <w:r w:rsidRPr="006E0DBD">
        <w:rPr>
          <w:rFonts w:ascii="Arial" w:hAnsi="Arial" w:cs="Arial"/>
          <w:sz w:val="22"/>
          <w:szCs w:val="22"/>
        </w:rPr>
        <w:t>normal, coordinated behavior</w:t>
      </w:r>
      <w:r w:rsidRPr="006E0DBD">
        <w:rPr>
          <w:rFonts w:ascii="Arial" w:hAnsi="Arial" w:cs="Arial"/>
          <w:spacing w:val="-1"/>
          <w:sz w:val="22"/>
          <w:szCs w:val="22"/>
        </w:rPr>
        <w:t xml:space="preserve"> </w:t>
      </w:r>
      <w:r w:rsidRPr="006E0DBD">
        <w:rPr>
          <w:rFonts w:ascii="Arial" w:hAnsi="Arial" w:cs="Arial"/>
          <w:sz w:val="22"/>
          <w:szCs w:val="22"/>
        </w:rPr>
        <w:t>including</w:t>
      </w:r>
      <w:r w:rsidRPr="006E0DBD">
        <w:rPr>
          <w:rFonts w:ascii="Arial" w:hAnsi="Arial" w:cs="Arial"/>
          <w:spacing w:val="-1"/>
          <w:sz w:val="22"/>
          <w:szCs w:val="22"/>
        </w:rPr>
        <w:t xml:space="preserve"> </w:t>
      </w:r>
      <w:r w:rsidRPr="006E0DBD">
        <w:rPr>
          <w:rFonts w:ascii="Arial" w:hAnsi="Arial" w:cs="Arial"/>
          <w:sz w:val="22"/>
          <w:szCs w:val="22"/>
        </w:rPr>
        <w:lastRenderedPageBreak/>
        <w:t>stable equilibrium, active swimming, periodic resting at the tank bot- tom,</w:t>
      </w:r>
      <w:r w:rsidRPr="006E0DBD">
        <w:rPr>
          <w:rFonts w:ascii="Arial" w:hAnsi="Arial" w:cs="Arial"/>
          <w:spacing w:val="-4"/>
          <w:sz w:val="22"/>
          <w:szCs w:val="22"/>
        </w:rPr>
        <w:t xml:space="preserve"> </w:t>
      </w:r>
      <w:r w:rsidRPr="006E0DBD">
        <w:rPr>
          <w:rFonts w:ascii="Arial" w:hAnsi="Arial" w:cs="Arial"/>
          <w:sz w:val="22"/>
          <w:szCs w:val="22"/>
        </w:rPr>
        <w:t>and</w:t>
      </w:r>
      <w:r w:rsidRPr="006E0DBD">
        <w:rPr>
          <w:rFonts w:ascii="Arial" w:hAnsi="Arial" w:cs="Arial"/>
          <w:spacing w:val="-3"/>
          <w:sz w:val="22"/>
          <w:szCs w:val="22"/>
        </w:rPr>
        <w:t xml:space="preserve"> </w:t>
      </w:r>
      <w:r w:rsidRPr="006E0DBD">
        <w:rPr>
          <w:rFonts w:ascii="Arial" w:hAnsi="Arial" w:cs="Arial"/>
          <w:sz w:val="22"/>
          <w:szCs w:val="22"/>
        </w:rPr>
        <w:t>schooling</w:t>
      </w:r>
      <w:r w:rsidRPr="006E0DBD">
        <w:rPr>
          <w:rFonts w:ascii="Arial" w:hAnsi="Arial" w:cs="Arial"/>
          <w:spacing w:val="-3"/>
          <w:sz w:val="22"/>
          <w:szCs w:val="22"/>
        </w:rPr>
        <w:t xml:space="preserve"> </w:t>
      </w:r>
      <w:r w:rsidRPr="006E0DBD">
        <w:rPr>
          <w:rFonts w:ascii="Arial" w:hAnsi="Arial" w:cs="Arial"/>
          <w:sz w:val="22"/>
          <w:szCs w:val="22"/>
        </w:rPr>
        <w:t>with</w:t>
      </w:r>
      <w:r w:rsidRPr="006E0DBD">
        <w:rPr>
          <w:rFonts w:ascii="Arial" w:hAnsi="Arial" w:cs="Arial"/>
          <w:spacing w:val="-3"/>
          <w:sz w:val="22"/>
          <w:szCs w:val="22"/>
        </w:rPr>
        <w:t xml:space="preserve"> </w:t>
      </w:r>
      <w:r w:rsidRPr="006E0DBD">
        <w:rPr>
          <w:rFonts w:ascii="Arial" w:hAnsi="Arial" w:cs="Arial"/>
          <w:sz w:val="22"/>
          <w:szCs w:val="22"/>
        </w:rPr>
        <w:t>upward</w:t>
      </w:r>
      <w:r w:rsidRPr="006E0DBD">
        <w:rPr>
          <w:rFonts w:ascii="Arial" w:hAnsi="Arial" w:cs="Arial"/>
          <w:spacing w:val="-3"/>
          <w:sz w:val="22"/>
          <w:szCs w:val="22"/>
        </w:rPr>
        <w:t xml:space="preserve"> </w:t>
      </w:r>
      <w:r w:rsidRPr="006E0DBD">
        <w:rPr>
          <w:rFonts w:ascii="Arial" w:hAnsi="Arial" w:cs="Arial"/>
          <w:sz w:val="22"/>
          <w:szCs w:val="22"/>
        </w:rPr>
        <w:t>movement</w:t>
      </w:r>
      <w:r w:rsidRPr="006E0DBD">
        <w:rPr>
          <w:rFonts w:ascii="Arial" w:hAnsi="Arial" w:cs="Arial"/>
          <w:spacing w:val="-3"/>
          <w:sz w:val="22"/>
          <w:szCs w:val="22"/>
        </w:rPr>
        <w:t xml:space="preserve"> </w:t>
      </w:r>
      <w:r w:rsidRPr="006E0DBD">
        <w:rPr>
          <w:rFonts w:ascii="Arial" w:hAnsi="Arial" w:cs="Arial"/>
          <w:sz w:val="22"/>
          <w:szCs w:val="22"/>
        </w:rPr>
        <w:t>during</w:t>
      </w:r>
      <w:r w:rsidRPr="006E0DBD">
        <w:rPr>
          <w:rFonts w:ascii="Arial" w:hAnsi="Arial" w:cs="Arial"/>
          <w:spacing w:val="-3"/>
          <w:sz w:val="22"/>
          <w:szCs w:val="22"/>
        </w:rPr>
        <w:t xml:space="preserve"> </w:t>
      </w:r>
      <w:r w:rsidRPr="006E0DBD">
        <w:rPr>
          <w:rFonts w:ascii="Arial" w:hAnsi="Arial" w:cs="Arial"/>
          <w:sz w:val="22"/>
          <w:szCs w:val="22"/>
        </w:rPr>
        <w:t>feeding.</w:t>
      </w:r>
      <w:r w:rsidRPr="006E0DBD">
        <w:rPr>
          <w:rFonts w:ascii="Arial" w:hAnsi="Arial" w:cs="Arial"/>
          <w:spacing w:val="-4"/>
          <w:sz w:val="22"/>
          <w:szCs w:val="22"/>
        </w:rPr>
        <w:t xml:space="preserve"> </w:t>
      </w:r>
      <w:r w:rsidRPr="006E0DBD">
        <w:rPr>
          <w:rFonts w:ascii="Arial" w:hAnsi="Arial" w:cs="Arial"/>
          <w:sz w:val="22"/>
          <w:szCs w:val="22"/>
        </w:rPr>
        <w:t>(B)</w:t>
      </w:r>
      <w:r w:rsidRPr="006E0DBD">
        <w:rPr>
          <w:rFonts w:ascii="Arial" w:hAnsi="Arial" w:cs="Arial"/>
          <w:spacing w:val="-6"/>
          <w:sz w:val="22"/>
          <w:szCs w:val="22"/>
        </w:rPr>
        <w:t xml:space="preserve"> </w:t>
      </w:r>
      <w:r w:rsidRPr="006E0DBD">
        <w:rPr>
          <w:rFonts w:ascii="Arial" w:hAnsi="Arial" w:cs="Arial"/>
          <w:sz w:val="22"/>
          <w:szCs w:val="22"/>
        </w:rPr>
        <w:t>CYP-exposed</w:t>
      </w:r>
      <w:r w:rsidRPr="006E0DBD">
        <w:rPr>
          <w:rFonts w:ascii="Arial" w:hAnsi="Arial" w:cs="Arial"/>
          <w:spacing w:val="-3"/>
          <w:sz w:val="22"/>
          <w:szCs w:val="22"/>
        </w:rPr>
        <w:t xml:space="preserve"> </w:t>
      </w:r>
      <w:r w:rsidRPr="006E0DBD">
        <w:rPr>
          <w:rFonts w:ascii="Arial" w:hAnsi="Arial" w:cs="Arial"/>
          <w:sz w:val="22"/>
          <w:szCs w:val="22"/>
        </w:rPr>
        <w:t>fish</w:t>
      </w:r>
      <w:r w:rsidRPr="006E0DBD">
        <w:rPr>
          <w:rFonts w:ascii="Arial" w:hAnsi="Arial" w:cs="Arial"/>
          <w:spacing w:val="-3"/>
          <w:sz w:val="22"/>
          <w:szCs w:val="22"/>
        </w:rPr>
        <w:t xml:space="preserve"> </w:t>
      </w:r>
      <w:r w:rsidRPr="006E0DBD">
        <w:rPr>
          <w:rFonts w:ascii="Arial" w:hAnsi="Arial" w:cs="Arial"/>
          <w:sz w:val="22"/>
          <w:szCs w:val="22"/>
        </w:rPr>
        <w:t>showing</w:t>
      </w:r>
      <w:r w:rsidRPr="006E0DBD">
        <w:rPr>
          <w:rFonts w:ascii="Arial" w:hAnsi="Arial" w:cs="Arial"/>
          <w:spacing w:val="-5"/>
          <w:sz w:val="22"/>
          <w:szCs w:val="22"/>
        </w:rPr>
        <w:t xml:space="preserve"> </w:t>
      </w:r>
      <w:r w:rsidRPr="006E0DBD">
        <w:rPr>
          <w:rFonts w:ascii="Arial" w:hAnsi="Arial" w:cs="Arial"/>
          <w:sz w:val="22"/>
          <w:szCs w:val="22"/>
        </w:rPr>
        <w:t>hyperexcitability,</w:t>
      </w:r>
      <w:r w:rsidRPr="006E0DBD">
        <w:rPr>
          <w:rFonts w:ascii="Arial" w:hAnsi="Arial" w:cs="Arial"/>
          <w:spacing w:val="-3"/>
          <w:sz w:val="22"/>
          <w:szCs w:val="22"/>
        </w:rPr>
        <w:t xml:space="preserve"> </w:t>
      </w:r>
      <w:r w:rsidRPr="006E0DBD">
        <w:rPr>
          <w:rFonts w:ascii="Arial" w:hAnsi="Arial" w:cs="Arial"/>
          <w:sz w:val="22"/>
          <w:szCs w:val="22"/>
        </w:rPr>
        <w:t>frequent</w:t>
      </w:r>
      <w:r w:rsidRPr="006E0DBD">
        <w:rPr>
          <w:rFonts w:ascii="Arial" w:hAnsi="Arial" w:cs="Arial"/>
          <w:spacing w:val="-3"/>
          <w:sz w:val="22"/>
          <w:szCs w:val="22"/>
        </w:rPr>
        <w:t xml:space="preserve"> </w:t>
      </w:r>
      <w:r w:rsidRPr="006E0DBD">
        <w:rPr>
          <w:rFonts w:ascii="Arial" w:hAnsi="Arial" w:cs="Arial"/>
          <w:sz w:val="22"/>
          <w:szCs w:val="22"/>
        </w:rPr>
        <w:t>jumping attempts, and uncoordinated spinning. (C)</w:t>
      </w:r>
      <w:r w:rsidRPr="006E0DBD">
        <w:rPr>
          <w:rFonts w:ascii="Arial" w:hAnsi="Arial" w:cs="Arial"/>
          <w:spacing w:val="-14"/>
          <w:sz w:val="22"/>
          <w:szCs w:val="22"/>
        </w:rPr>
        <w:t xml:space="preserve"> </w:t>
      </w:r>
      <w:r w:rsidRPr="006E0DBD">
        <w:rPr>
          <w:rFonts w:ascii="Arial" w:hAnsi="Arial" w:cs="Arial"/>
          <w:sz w:val="22"/>
          <w:szCs w:val="22"/>
        </w:rPr>
        <w:t xml:space="preserve">Advanced signs of respiratory distress in </w:t>
      </w:r>
      <w:r w:rsidR="00366099" w:rsidRPr="006E0DBD">
        <w:rPr>
          <w:rFonts w:ascii="Arial" w:hAnsi="Arial" w:cs="Arial"/>
          <w:sz w:val="22"/>
          <w:szCs w:val="22"/>
        </w:rPr>
        <w:t>exposed</w:t>
      </w:r>
      <w:r w:rsidRPr="006E0DBD">
        <w:rPr>
          <w:rFonts w:ascii="Arial" w:hAnsi="Arial" w:cs="Arial"/>
          <w:sz w:val="22"/>
          <w:szCs w:val="22"/>
        </w:rPr>
        <w:t xml:space="preserve"> fish, including lethargy, buoyancy loss, and settling at the tank bottom, progressing to near-complete immobility with prolonged exposure (D) Disruption of schooling</w:t>
      </w:r>
      <w:r w:rsidRPr="006E0DBD">
        <w:rPr>
          <w:rFonts w:ascii="Arial" w:hAnsi="Arial" w:cs="Arial"/>
          <w:spacing w:val="-12"/>
          <w:sz w:val="22"/>
          <w:szCs w:val="22"/>
        </w:rPr>
        <w:t xml:space="preserve"> </w:t>
      </w:r>
      <w:r w:rsidRPr="006E0DBD">
        <w:rPr>
          <w:rFonts w:ascii="Arial" w:hAnsi="Arial" w:cs="Arial"/>
          <w:sz w:val="22"/>
          <w:szCs w:val="22"/>
        </w:rPr>
        <w:t>behavior, repeated</w:t>
      </w:r>
      <w:r w:rsidRPr="006E0DBD">
        <w:rPr>
          <w:rFonts w:ascii="Arial" w:hAnsi="Arial" w:cs="Arial"/>
          <w:spacing w:val="-6"/>
          <w:sz w:val="22"/>
          <w:szCs w:val="22"/>
        </w:rPr>
        <w:t xml:space="preserve"> </w:t>
      </w:r>
      <w:r w:rsidRPr="006E0DBD">
        <w:rPr>
          <w:rFonts w:ascii="Arial" w:hAnsi="Arial" w:cs="Arial"/>
          <w:sz w:val="22"/>
          <w:szCs w:val="22"/>
        </w:rPr>
        <w:t>collisions</w:t>
      </w:r>
      <w:r w:rsidRPr="006E0DBD">
        <w:rPr>
          <w:rFonts w:ascii="Arial" w:hAnsi="Arial" w:cs="Arial"/>
          <w:spacing w:val="-7"/>
          <w:sz w:val="22"/>
          <w:szCs w:val="22"/>
        </w:rPr>
        <w:t xml:space="preserve"> </w:t>
      </w:r>
      <w:r w:rsidRPr="006E0DBD">
        <w:rPr>
          <w:rFonts w:ascii="Arial" w:hAnsi="Arial" w:cs="Arial"/>
          <w:sz w:val="22"/>
          <w:szCs w:val="22"/>
        </w:rPr>
        <w:t>with</w:t>
      </w:r>
      <w:r w:rsidRPr="006E0DBD">
        <w:rPr>
          <w:rFonts w:ascii="Arial" w:hAnsi="Arial" w:cs="Arial"/>
          <w:spacing w:val="-6"/>
          <w:sz w:val="22"/>
          <w:szCs w:val="22"/>
        </w:rPr>
        <w:t xml:space="preserve"> </w:t>
      </w:r>
      <w:r w:rsidRPr="006E0DBD">
        <w:rPr>
          <w:rFonts w:ascii="Arial" w:hAnsi="Arial" w:cs="Arial"/>
          <w:sz w:val="22"/>
          <w:szCs w:val="22"/>
        </w:rPr>
        <w:t>tank</w:t>
      </w:r>
      <w:r w:rsidRPr="006E0DBD">
        <w:rPr>
          <w:rFonts w:ascii="Arial" w:hAnsi="Arial" w:cs="Arial"/>
          <w:spacing w:val="-6"/>
          <w:sz w:val="22"/>
          <w:szCs w:val="22"/>
        </w:rPr>
        <w:t xml:space="preserve"> </w:t>
      </w:r>
      <w:r w:rsidRPr="006E0DBD">
        <w:rPr>
          <w:rFonts w:ascii="Arial" w:hAnsi="Arial" w:cs="Arial"/>
          <w:sz w:val="22"/>
          <w:szCs w:val="22"/>
        </w:rPr>
        <w:t>walls,</w:t>
      </w:r>
      <w:r w:rsidRPr="006E0DBD">
        <w:rPr>
          <w:rFonts w:ascii="Arial" w:hAnsi="Arial" w:cs="Arial"/>
          <w:spacing w:val="-8"/>
          <w:sz w:val="22"/>
          <w:szCs w:val="22"/>
        </w:rPr>
        <w:t xml:space="preserve"> </w:t>
      </w:r>
      <w:r w:rsidRPr="006E0DBD">
        <w:rPr>
          <w:rFonts w:ascii="Arial" w:hAnsi="Arial" w:cs="Arial"/>
          <w:sz w:val="22"/>
          <w:szCs w:val="22"/>
        </w:rPr>
        <w:t>and</w:t>
      </w:r>
      <w:r w:rsidRPr="006E0DBD">
        <w:rPr>
          <w:rFonts w:ascii="Arial" w:hAnsi="Arial" w:cs="Arial"/>
          <w:spacing w:val="-9"/>
          <w:sz w:val="22"/>
          <w:szCs w:val="22"/>
        </w:rPr>
        <w:t xml:space="preserve"> </w:t>
      </w:r>
      <w:r w:rsidRPr="006E0DBD">
        <w:rPr>
          <w:rFonts w:ascii="Arial" w:hAnsi="Arial" w:cs="Arial"/>
          <w:sz w:val="22"/>
          <w:szCs w:val="22"/>
        </w:rPr>
        <w:t>increased</w:t>
      </w:r>
      <w:r w:rsidRPr="006E0DBD">
        <w:rPr>
          <w:rFonts w:ascii="Arial" w:hAnsi="Arial" w:cs="Arial"/>
          <w:spacing w:val="-9"/>
          <w:sz w:val="22"/>
          <w:szCs w:val="22"/>
        </w:rPr>
        <w:t xml:space="preserve"> </w:t>
      </w:r>
      <w:r w:rsidRPr="006E0DBD">
        <w:rPr>
          <w:rFonts w:ascii="Arial" w:hAnsi="Arial" w:cs="Arial"/>
          <w:sz w:val="22"/>
          <w:szCs w:val="22"/>
        </w:rPr>
        <w:t>air</w:t>
      </w:r>
      <w:r w:rsidRPr="006E0DBD">
        <w:rPr>
          <w:rFonts w:ascii="Arial" w:hAnsi="Arial" w:cs="Arial"/>
          <w:spacing w:val="-9"/>
          <w:sz w:val="22"/>
          <w:szCs w:val="22"/>
        </w:rPr>
        <w:t xml:space="preserve"> </w:t>
      </w:r>
      <w:r w:rsidRPr="006E0DBD">
        <w:rPr>
          <w:rFonts w:ascii="Arial" w:hAnsi="Arial" w:cs="Arial"/>
          <w:sz w:val="22"/>
          <w:szCs w:val="22"/>
        </w:rPr>
        <w:t>gulping</w:t>
      </w:r>
      <w:r w:rsidRPr="006E0DBD">
        <w:rPr>
          <w:rFonts w:ascii="Arial" w:hAnsi="Arial" w:cs="Arial"/>
          <w:spacing w:val="-7"/>
          <w:sz w:val="22"/>
          <w:szCs w:val="22"/>
        </w:rPr>
        <w:t xml:space="preserve"> </w:t>
      </w:r>
      <w:r w:rsidRPr="006E0DBD">
        <w:rPr>
          <w:rFonts w:ascii="Arial" w:hAnsi="Arial" w:cs="Arial"/>
          <w:sz w:val="22"/>
          <w:szCs w:val="22"/>
        </w:rPr>
        <w:t>(E,</w:t>
      </w:r>
      <w:r w:rsidRPr="006E0DBD">
        <w:rPr>
          <w:rFonts w:ascii="Arial" w:hAnsi="Arial" w:cs="Arial"/>
          <w:spacing w:val="-8"/>
          <w:sz w:val="22"/>
          <w:szCs w:val="22"/>
        </w:rPr>
        <w:t xml:space="preserve"> </w:t>
      </w:r>
      <w:r w:rsidRPr="006E0DBD">
        <w:rPr>
          <w:rFonts w:ascii="Arial" w:hAnsi="Arial" w:cs="Arial"/>
          <w:sz w:val="22"/>
          <w:szCs w:val="22"/>
        </w:rPr>
        <w:t>F)</w:t>
      </w:r>
      <w:r w:rsidRPr="006E0DBD">
        <w:rPr>
          <w:rFonts w:ascii="Arial" w:hAnsi="Arial" w:cs="Arial"/>
          <w:spacing w:val="-6"/>
          <w:sz w:val="22"/>
          <w:szCs w:val="22"/>
        </w:rPr>
        <w:t xml:space="preserve"> </w:t>
      </w:r>
      <w:r w:rsidRPr="006E0DBD">
        <w:rPr>
          <w:rFonts w:ascii="Arial" w:hAnsi="Arial" w:cs="Arial"/>
          <w:spacing w:val="-2"/>
          <w:sz w:val="22"/>
          <w:szCs w:val="22"/>
        </w:rPr>
        <w:t>erratic swimming.</w:t>
      </w:r>
    </w:p>
    <w:p w14:paraId="7416CCE3" w14:textId="77777777" w:rsidR="008B4929" w:rsidRPr="006E0DBD" w:rsidRDefault="008B4929" w:rsidP="008B4929">
      <w:pPr>
        <w:spacing w:after="0"/>
        <w:rPr>
          <w:rFonts w:ascii="Times New Roman" w:hAnsi="Times New Roman"/>
          <w:sz w:val="24"/>
          <w:szCs w:val="24"/>
        </w:rPr>
      </w:pPr>
    </w:p>
    <w:p w14:paraId="484802F6" w14:textId="74B4029D" w:rsidR="00702420" w:rsidRPr="006E0DBD" w:rsidRDefault="00501380" w:rsidP="00702420">
      <w:pPr>
        <w:spacing w:after="0"/>
        <w:rPr>
          <w:rFonts w:ascii="Times New Roman" w:hAnsi="Times New Roman"/>
          <w:sz w:val="24"/>
          <w:szCs w:val="24"/>
        </w:rPr>
      </w:pPr>
      <w:r w:rsidRPr="006E0DBD">
        <w:rPr>
          <w:rFonts w:ascii="Times New Roman" w:hAnsi="Times New Roman"/>
          <w:noProof/>
          <w:sz w:val="24"/>
          <w:szCs w:val="24"/>
          <w14:ligatures w14:val="standardContextual"/>
        </w:rPr>
        <w:drawing>
          <wp:inline distT="0" distB="0" distL="0" distR="0" wp14:anchorId="38D544E9" wp14:editId="490819FB">
            <wp:extent cx="6118860" cy="2217420"/>
            <wp:effectExtent l="0" t="0" r="0" b="0"/>
            <wp:docPr id="358556558" name="Picture 5"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56558" name="Picture 5" descr="A graph of different sizes and colors&#10;&#10;AI-generated content may be incorrect."/>
                    <pic:cNvPicPr/>
                  </pic:nvPicPr>
                  <pic:blipFill rotWithShape="1">
                    <a:blip r:embed="rId8">
                      <a:extLst>
                        <a:ext uri="{28A0092B-C50C-407E-A947-70E740481C1C}">
                          <a14:useLocalDpi xmlns:a14="http://schemas.microsoft.com/office/drawing/2010/main" val="0"/>
                        </a:ext>
                      </a:extLst>
                    </a:blip>
                    <a:srcRect l="3205" t="2502" r="1025" b="32760"/>
                    <a:stretch>
                      <a:fillRect/>
                    </a:stretch>
                  </pic:blipFill>
                  <pic:spPr bwMode="auto">
                    <a:xfrm>
                      <a:off x="0" y="0"/>
                      <a:ext cx="6118860" cy="2217420"/>
                    </a:xfrm>
                    <a:prstGeom prst="rect">
                      <a:avLst/>
                    </a:prstGeom>
                    <a:ln>
                      <a:noFill/>
                    </a:ln>
                    <a:extLst>
                      <a:ext uri="{53640926-AAD7-44D8-BBD7-CCE9431645EC}">
                        <a14:shadowObscured xmlns:a14="http://schemas.microsoft.com/office/drawing/2010/main"/>
                      </a:ext>
                    </a:extLst>
                  </pic:spPr>
                </pic:pic>
              </a:graphicData>
            </a:graphic>
          </wp:inline>
        </w:drawing>
      </w:r>
    </w:p>
    <w:p w14:paraId="0DA685D1" w14:textId="27AAB265" w:rsidR="00702420" w:rsidRPr="006E0DBD" w:rsidRDefault="00702420" w:rsidP="00702420">
      <w:pPr>
        <w:spacing w:after="0" w:line="360" w:lineRule="auto"/>
        <w:jc w:val="both"/>
        <w:rPr>
          <w:rFonts w:ascii="Arial" w:hAnsi="Arial" w:cs="Arial"/>
        </w:rPr>
      </w:pPr>
      <w:r w:rsidRPr="006E0DBD">
        <w:rPr>
          <w:rFonts w:ascii="Arial" w:hAnsi="Arial" w:cs="Arial"/>
          <w:b/>
          <w:bCs/>
          <w:noProof/>
        </w:rPr>
        <w:t xml:space="preserve">    Figure </w:t>
      </w:r>
      <w:r w:rsidR="00501380" w:rsidRPr="006E0DBD">
        <w:rPr>
          <w:rFonts w:ascii="Arial" w:hAnsi="Arial" w:cs="Arial"/>
          <w:b/>
          <w:bCs/>
          <w:noProof/>
        </w:rPr>
        <w:t>2</w:t>
      </w:r>
      <w:r w:rsidRPr="006E0DBD">
        <w:rPr>
          <w:rFonts w:ascii="Arial" w:hAnsi="Arial" w:cs="Arial"/>
          <w:b/>
          <w:bCs/>
          <w:noProof/>
        </w:rPr>
        <w:t>(</w:t>
      </w:r>
      <w:r w:rsidR="00CE13C3" w:rsidRPr="006E0DBD">
        <w:rPr>
          <w:rFonts w:ascii="Arial" w:hAnsi="Arial" w:cs="Arial"/>
          <w:b/>
          <w:bCs/>
          <w:noProof/>
        </w:rPr>
        <w:t>A-C</w:t>
      </w:r>
      <w:r w:rsidRPr="006E0DBD">
        <w:rPr>
          <w:rFonts w:ascii="Arial" w:hAnsi="Arial" w:cs="Arial"/>
          <w:b/>
          <w:bCs/>
          <w:noProof/>
        </w:rPr>
        <w:t xml:space="preserve">): </w:t>
      </w:r>
      <w:r w:rsidRPr="006E0DBD">
        <w:rPr>
          <w:rFonts w:ascii="Arial" w:hAnsi="Arial" w:cs="Arial"/>
          <w:noProof/>
        </w:rPr>
        <w:t>Comparison of behavioral responses between control and exposed groups</w:t>
      </w:r>
    </w:p>
    <w:p w14:paraId="48684C5C" w14:textId="77777777" w:rsidR="00702420" w:rsidRPr="006E0DBD" w:rsidRDefault="00702420" w:rsidP="00702420">
      <w:pPr>
        <w:spacing w:after="0" w:line="360" w:lineRule="auto"/>
        <w:jc w:val="both"/>
        <w:rPr>
          <w:rFonts w:ascii="Arial" w:hAnsi="Arial" w:cs="Arial"/>
          <w:b/>
          <w:bCs/>
        </w:rPr>
      </w:pPr>
      <w:r w:rsidRPr="006E0DBD">
        <w:rPr>
          <w:rFonts w:ascii="Arial" w:hAnsi="Arial" w:cs="Arial"/>
        </w:rPr>
        <w:t xml:space="preserve">  (Note: * represents p≤0.05)</w:t>
      </w:r>
    </w:p>
    <w:p w14:paraId="29BF0A44" w14:textId="77777777" w:rsidR="008B4929" w:rsidRPr="006E0DBD" w:rsidRDefault="008B4929" w:rsidP="008B4929">
      <w:pPr>
        <w:spacing w:after="0"/>
        <w:rPr>
          <w:rFonts w:ascii="Times New Roman" w:hAnsi="Times New Roman"/>
          <w:noProof/>
          <w:sz w:val="24"/>
          <w:szCs w:val="24"/>
        </w:rPr>
      </w:pPr>
    </w:p>
    <w:p w14:paraId="20F99877" w14:textId="77777777" w:rsidR="008B4929" w:rsidRPr="006E0DBD" w:rsidRDefault="008B4929" w:rsidP="008B4929">
      <w:pPr>
        <w:spacing w:after="0"/>
        <w:rPr>
          <w:rFonts w:ascii="Times New Roman" w:hAnsi="Times New Roman"/>
          <w:sz w:val="24"/>
          <w:szCs w:val="24"/>
        </w:rPr>
      </w:pPr>
    </w:p>
    <w:p w14:paraId="2FA89CB4" w14:textId="53818733" w:rsidR="00B558B2" w:rsidRPr="006E0DBD" w:rsidRDefault="00CE13C3" w:rsidP="000F26E2">
      <w:pPr>
        <w:jc w:val="center"/>
        <w:rPr>
          <w:rFonts w:ascii="Arial" w:hAnsi="Arial" w:cs="Arial"/>
          <w:sz w:val="24"/>
          <w:szCs w:val="24"/>
        </w:rPr>
      </w:pPr>
      <w:r w:rsidRPr="006E0DBD">
        <w:rPr>
          <w:noProof/>
          <w14:ligatures w14:val="standardContextual"/>
        </w:rPr>
        <w:drawing>
          <wp:inline distT="0" distB="0" distL="0" distR="0" wp14:anchorId="315FF3C4" wp14:editId="72EABF5E">
            <wp:extent cx="5151120" cy="3405505"/>
            <wp:effectExtent l="0" t="0" r="0" b="4445"/>
            <wp:docPr id="717676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76601" name="Picture 717676601"/>
                    <pic:cNvPicPr/>
                  </pic:nvPicPr>
                  <pic:blipFill>
                    <a:blip r:embed="rId9">
                      <a:extLst>
                        <a:ext uri="{28A0092B-C50C-407E-A947-70E740481C1C}">
                          <a14:useLocalDpi xmlns:a14="http://schemas.microsoft.com/office/drawing/2010/main" val="0"/>
                        </a:ext>
                      </a:extLst>
                    </a:blip>
                    <a:stretch>
                      <a:fillRect/>
                    </a:stretch>
                  </pic:blipFill>
                  <pic:spPr>
                    <a:xfrm>
                      <a:off x="0" y="0"/>
                      <a:ext cx="5160760" cy="3411878"/>
                    </a:xfrm>
                    <a:prstGeom prst="rect">
                      <a:avLst/>
                    </a:prstGeom>
                  </pic:spPr>
                </pic:pic>
              </a:graphicData>
            </a:graphic>
          </wp:inline>
        </w:drawing>
      </w:r>
    </w:p>
    <w:p w14:paraId="1AAFE489" w14:textId="71E25A6B" w:rsidR="00B558B2" w:rsidRPr="006E0DBD" w:rsidRDefault="00366101" w:rsidP="000F26E2">
      <w:pPr>
        <w:pStyle w:val="BodyText"/>
        <w:spacing w:before="81" w:line="220" w:lineRule="auto"/>
        <w:ind w:left="178" w:right="48"/>
        <w:jc w:val="both"/>
        <w:rPr>
          <w:rFonts w:ascii="Arial" w:hAnsi="Arial" w:cs="Arial"/>
          <w:sz w:val="24"/>
          <w:szCs w:val="24"/>
        </w:rPr>
      </w:pPr>
      <w:bookmarkStart w:id="5" w:name="_Hlk208652296"/>
      <w:r w:rsidRPr="006E0DBD">
        <w:rPr>
          <w:rFonts w:ascii="Arial" w:hAnsi="Arial" w:cs="Arial"/>
          <w:b/>
          <w:bCs/>
          <w:sz w:val="24"/>
          <w:szCs w:val="24"/>
        </w:rPr>
        <w:t>Figure3:</w:t>
      </w:r>
      <w:r w:rsidRPr="006E0DBD">
        <w:rPr>
          <w:rFonts w:ascii="Arial" w:hAnsi="Arial" w:cs="Arial"/>
          <w:sz w:val="24"/>
          <w:szCs w:val="24"/>
        </w:rPr>
        <w:t xml:space="preserve"> Morphological comparison of </w:t>
      </w:r>
      <w:r w:rsidRPr="006E0DBD">
        <w:rPr>
          <w:rFonts w:ascii="Arial" w:hAnsi="Arial" w:cs="Arial"/>
          <w:i/>
          <w:sz w:val="24"/>
          <w:szCs w:val="24"/>
        </w:rPr>
        <w:t xml:space="preserve">Cyprinus carpio </w:t>
      </w:r>
      <w:r w:rsidRPr="006E0DBD">
        <w:rPr>
          <w:rFonts w:ascii="Arial" w:hAnsi="Arial" w:cs="Arial"/>
          <w:sz w:val="24"/>
          <w:szCs w:val="24"/>
        </w:rPr>
        <w:t xml:space="preserve">under control conditions and after cypermethrin (CYP) exposure. (A–D) Control fish exhibit normal external anatomy </w:t>
      </w:r>
      <w:r w:rsidRPr="006E0DBD">
        <w:rPr>
          <w:rFonts w:ascii="Arial" w:hAnsi="Arial" w:cs="Arial"/>
          <w:sz w:val="24"/>
          <w:szCs w:val="24"/>
        </w:rPr>
        <w:lastRenderedPageBreak/>
        <w:t>including an elongated body with characteristic silvery-white pigmentation, a firm dorsal fin with posterior serrations (A), suborbital eyes (B), laterally positioned operculum, thick and well-defined scales (C), a distinct caudal fin and clearly visible lateral line (D). (E–I) External morphological alterations observed in fish exposed to CYP for</w:t>
      </w:r>
      <w:r w:rsidRPr="006E0DBD">
        <w:rPr>
          <w:rFonts w:ascii="Arial" w:hAnsi="Arial" w:cs="Arial"/>
          <w:spacing w:val="-1"/>
          <w:sz w:val="24"/>
          <w:szCs w:val="24"/>
        </w:rPr>
        <w:t xml:space="preserve"> </w:t>
      </w:r>
      <w:r w:rsidRPr="006E0DBD">
        <w:rPr>
          <w:rFonts w:ascii="Arial" w:hAnsi="Arial" w:cs="Arial"/>
          <w:sz w:val="24"/>
          <w:szCs w:val="24"/>
        </w:rPr>
        <w:t>45 days (E) body discoloration and</w:t>
      </w:r>
      <w:r w:rsidRPr="006E0DBD">
        <w:rPr>
          <w:rFonts w:ascii="Arial" w:hAnsi="Arial" w:cs="Arial"/>
          <w:spacing w:val="-1"/>
          <w:sz w:val="24"/>
          <w:szCs w:val="24"/>
        </w:rPr>
        <w:t xml:space="preserve"> </w:t>
      </w:r>
      <w:r w:rsidRPr="006E0DBD">
        <w:rPr>
          <w:rFonts w:ascii="Arial" w:hAnsi="Arial" w:cs="Arial"/>
          <w:sz w:val="24"/>
          <w:szCs w:val="24"/>
        </w:rPr>
        <w:t>irregular</w:t>
      </w:r>
      <w:r w:rsidRPr="006E0DBD">
        <w:rPr>
          <w:rFonts w:ascii="Arial" w:hAnsi="Arial" w:cs="Arial"/>
          <w:spacing w:val="-1"/>
          <w:sz w:val="24"/>
          <w:szCs w:val="24"/>
        </w:rPr>
        <w:t xml:space="preserve"> </w:t>
      </w:r>
      <w:r w:rsidRPr="006E0DBD">
        <w:rPr>
          <w:rFonts w:ascii="Arial" w:hAnsi="Arial" w:cs="Arial"/>
          <w:sz w:val="24"/>
          <w:szCs w:val="24"/>
        </w:rPr>
        <w:t>pigmentation (F) hyphemia</w:t>
      </w:r>
      <w:r w:rsidRPr="006E0DBD">
        <w:rPr>
          <w:rFonts w:ascii="Arial" w:hAnsi="Arial" w:cs="Arial"/>
          <w:spacing w:val="-1"/>
          <w:sz w:val="24"/>
          <w:szCs w:val="24"/>
        </w:rPr>
        <w:t xml:space="preserve"> </w:t>
      </w:r>
      <w:r w:rsidRPr="006E0DBD">
        <w:rPr>
          <w:rFonts w:ascii="Arial" w:hAnsi="Arial" w:cs="Arial"/>
          <w:sz w:val="24"/>
          <w:szCs w:val="24"/>
        </w:rPr>
        <w:t>indicating</w:t>
      </w:r>
      <w:r w:rsidRPr="006E0DBD">
        <w:rPr>
          <w:rFonts w:ascii="Arial" w:hAnsi="Arial" w:cs="Arial"/>
          <w:spacing w:val="-3"/>
          <w:sz w:val="24"/>
          <w:szCs w:val="24"/>
        </w:rPr>
        <w:t xml:space="preserve"> </w:t>
      </w:r>
      <w:r w:rsidRPr="006E0DBD">
        <w:rPr>
          <w:rFonts w:ascii="Arial" w:hAnsi="Arial" w:cs="Arial"/>
          <w:sz w:val="24"/>
          <w:szCs w:val="24"/>
        </w:rPr>
        <w:t>intraocular hemorrhage (G)</w:t>
      </w:r>
      <w:r w:rsidRPr="006E0DBD">
        <w:rPr>
          <w:rFonts w:ascii="Arial" w:hAnsi="Arial" w:cs="Arial"/>
          <w:spacing w:val="-1"/>
          <w:sz w:val="24"/>
          <w:szCs w:val="24"/>
        </w:rPr>
        <w:t xml:space="preserve"> </w:t>
      </w:r>
      <w:r w:rsidRPr="006E0DBD">
        <w:rPr>
          <w:rFonts w:ascii="Arial" w:hAnsi="Arial" w:cs="Arial"/>
          <w:sz w:val="24"/>
          <w:szCs w:val="24"/>
        </w:rPr>
        <w:t>scale</w:t>
      </w:r>
      <w:r w:rsidRPr="006E0DBD">
        <w:rPr>
          <w:rFonts w:ascii="Arial" w:hAnsi="Arial" w:cs="Arial"/>
          <w:spacing w:val="-1"/>
          <w:sz w:val="24"/>
          <w:szCs w:val="24"/>
        </w:rPr>
        <w:t xml:space="preserve"> </w:t>
      </w:r>
      <w:r w:rsidRPr="006E0DBD">
        <w:rPr>
          <w:rFonts w:ascii="Arial" w:hAnsi="Arial" w:cs="Arial"/>
          <w:sz w:val="24"/>
          <w:szCs w:val="24"/>
        </w:rPr>
        <w:t>erosion (H)</w:t>
      </w:r>
      <w:r w:rsidRPr="006E0DBD">
        <w:rPr>
          <w:rFonts w:ascii="Arial" w:hAnsi="Arial" w:cs="Arial"/>
          <w:spacing w:val="-2"/>
          <w:sz w:val="24"/>
          <w:szCs w:val="24"/>
        </w:rPr>
        <w:t xml:space="preserve"> </w:t>
      </w:r>
      <w:r w:rsidRPr="006E0DBD">
        <w:rPr>
          <w:rFonts w:ascii="Arial" w:hAnsi="Arial" w:cs="Arial"/>
          <w:sz w:val="24"/>
          <w:szCs w:val="24"/>
        </w:rPr>
        <w:t>localized</w:t>
      </w:r>
      <w:r w:rsidRPr="006E0DBD">
        <w:rPr>
          <w:rFonts w:ascii="Arial" w:hAnsi="Arial" w:cs="Arial"/>
          <w:spacing w:val="-1"/>
          <w:sz w:val="24"/>
          <w:szCs w:val="24"/>
        </w:rPr>
        <w:t xml:space="preserve"> </w:t>
      </w:r>
      <w:r w:rsidRPr="006E0DBD">
        <w:rPr>
          <w:rFonts w:ascii="Arial" w:hAnsi="Arial" w:cs="Arial"/>
          <w:sz w:val="24"/>
          <w:szCs w:val="24"/>
        </w:rPr>
        <w:t>hemorrhaging</w:t>
      </w:r>
      <w:r w:rsidRPr="006E0DBD">
        <w:rPr>
          <w:rFonts w:ascii="Arial" w:hAnsi="Arial" w:cs="Arial"/>
          <w:spacing w:val="-3"/>
          <w:sz w:val="24"/>
          <w:szCs w:val="24"/>
        </w:rPr>
        <w:t xml:space="preserve"> </w:t>
      </w:r>
      <w:r w:rsidRPr="006E0DBD">
        <w:rPr>
          <w:rFonts w:ascii="Arial" w:hAnsi="Arial" w:cs="Arial"/>
          <w:sz w:val="24"/>
          <w:szCs w:val="24"/>
        </w:rPr>
        <w:t>in the</w:t>
      </w:r>
      <w:r w:rsidRPr="006E0DBD">
        <w:rPr>
          <w:rFonts w:ascii="Arial" w:hAnsi="Arial" w:cs="Arial"/>
          <w:spacing w:val="-1"/>
          <w:sz w:val="24"/>
          <w:szCs w:val="24"/>
        </w:rPr>
        <w:t xml:space="preserve"> </w:t>
      </w:r>
      <w:r w:rsidRPr="006E0DBD">
        <w:rPr>
          <w:rFonts w:ascii="Arial" w:hAnsi="Arial" w:cs="Arial"/>
          <w:sz w:val="24"/>
          <w:szCs w:val="24"/>
        </w:rPr>
        <w:t>caudal region (I)</w:t>
      </w:r>
      <w:r w:rsidRPr="006E0DBD">
        <w:rPr>
          <w:rFonts w:ascii="Arial" w:hAnsi="Arial" w:cs="Arial"/>
          <w:spacing w:val="-2"/>
          <w:sz w:val="24"/>
          <w:szCs w:val="24"/>
        </w:rPr>
        <w:t xml:space="preserve"> </w:t>
      </w:r>
      <w:r w:rsidRPr="006E0DBD">
        <w:rPr>
          <w:rFonts w:ascii="Arial" w:hAnsi="Arial" w:cs="Arial"/>
          <w:sz w:val="24"/>
          <w:szCs w:val="24"/>
        </w:rPr>
        <w:t>erythematous</w:t>
      </w:r>
      <w:bookmarkEnd w:id="5"/>
    </w:p>
    <w:p w14:paraId="638B32C0" w14:textId="77777777" w:rsidR="00B558B2" w:rsidRPr="006E0DBD" w:rsidRDefault="00B558B2"/>
    <w:p w14:paraId="63E4D6EF" w14:textId="77777777" w:rsidR="00B558B2" w:rsidRPr="006E0DBD" w:rsidRDefault="00B558B2"/>
    <w:p w14:paraId="4506D663" w14:textId="77777777" w:rsidR="00B558B2" w:rsidRPr="006E0DBD" w:rsidRDefault="00B558B2"/>
    <w:p w14:paraId="7A33F69F" w14:textId="77777777" w:rsidR="00B558B2" w:rsidRPr="006E0DBD" w:rsidRDefault="00B558B2"/>
    <w:p w14:paraId="4A0F0E4D" w14:textId="77777777" w:rsidR="00B558B2" w:rsidRPr="006E0DBD" w:rsidRDefault="00B558B2"/>
    <w:p w14:paraId="494076F2" w14:textId="77777777" w:rsidR="00B558B2" w:rsidRPr="006E0DBD" w:rsidRDefault="00B558B2"/>
    <w:p w14:paraId="6CE43772" w14:textId="77777777" w:rsidR="00B558B2" w:rsidRPr="006E0DBD" w:rsidRDefault="00B558B2"/>
    <w:p w14:paraId="6CBE9FF9" w14:textId="77777777" w:rsidR="00B558B2" w:rsidRPr="006E0DBD" w:rsidRDefault="00B558B2"/>
    <w:p w14:paraId="720E1E33" w14:textId="77777777" w:rsidR="00B558B2" w:rsidRPr="006E0DBD" w:rsidRDefault="00B558B2"/>
    <w:p w14:paraId="5DEE31A9" w14:textId="37D3C4A2" w:rsidR="00B558B2" w:rsidRPr="006E0DBD" w:rsidRDefault="00B558B2" w:rsidP="00363CE5">
      <w:pPr>
        <w:jc w:val="center"/>
      </w:pPr>
      <w:r w:rsidRPr="006E0DBD">
        <w:rPr>
          <w:rFonts w:ascii="Times New Roman" w:hAnsi="Times New Roman"/>
          <w:noProof/>
          <w:sz w:val="24"/>
          <w:szCs w:val="24"/>
        </w:rPr>
        <w:lastRenderedPageBreak/>
        <w:drawing>
          <wp:inline distT="0" distB="0" distL="0" distR="0" wp14:anchorId="522B48DA" wp14:editId="432FFD66">
            <wp:extent cx="4178193" cy="4815840"/>
            <wp:effectExtent l="0" t="0" r="0" b="3810"/>
            <wp:docPr id="895972123" name="Picture 3" descr="A collage of microscopic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72123" name="Picture 3" descr="A collage of microscopic images&#10;&#10;AI-generated content may be incorrect."/>
                    <pic:cNvPicPr/>
                  </pic:nvPicPr>
                  <pic:blipFill rotWithShape="1">
                    <a:blip r:embed="rId10" cstate="print">
                      <a:extLst>
                        <a:ext uri="{28A0092B-C50C-407E-A947-70E740481C1C}">
                          <a14:useLocalDpi xmlns:a14="http://schemas.microsoft.com/office/drawing/2010/main" val="0"/>
                        </a:ext>
                      </a:extLst>
                    </a:blip>
                    <a:srcRect b="10964"/>
                    <a:stretch>
                      <a:fillRect/>
                    </a:stretch>
                  </pic:blipFill>
                  <pic:spPr bwMode="auto">
                    <a:xfrm>
                      <a:off x="0" y="0"/>
                      <a:ext cx="4187347" cy="4826391"/>
                    </a:xfrm>
                    <a:prstGeom prst="rect">
                      <a:avLst/>
                    </a:prstGeom>
                    <a:ln>
                      <a:noFill/>
                    </a:ln>
                    <a:extLst>
                      <a:ext uri="{53640926-AAD7-44D8-BBD7-CCE9431645EC}">
                        <a14:shadowObscured xmlns:a14="http://schemas.microsoft.com/office/drawing/2010/main"/>
                      </a:ext>
                    </a:extLst>
                  </pic:spPr>
                </pic:pic>
              </a:graphicData>
            </a:graphic>
          </wp:inline>
        </w:drawing>
      </w:r>
    </w:p>
    <w:p w14:paraId="2A21B222" w14:textId="66C58945" w:rsidR="00B558B2" w:rsidRPr="006E0DBD" w:rsidRDefault="00363CE5" w:rsidP="00363CE5">
      <w:pPr>
        <w:jc w:val="both"/>
        <w:rPr>
          <w:rFonts w:ascii="Arial" w:hAnsi="Arial" w:cs="Arial"/>
        </w:rPr>
      </w:pPr>
      <w:r w:rsidRPr="006E0DBD">
        <w:rPr>
          <w:rFonts w:ascii="Arial" w:hAnsi="Arial" w:cs="Arial"/>
          <w:b/>
          <w:bCs/>
        </w:rPr>
        <w:t>Figure4 (A-E):</w:t>
      </w:r>
      <w:r w:rsidRPr="006E0DBD">
        <w:rPr>
          <w:rFonts w:ascii="Arial" w:hAnsi="Arial" w:cs="Arial"/>
        </w:rPr>
        <w:t xml:space="preserve"> Light</w:t>
      </w:r>
      <w:r w:rsidRPr="006E0DBD">
        <w:rPr>
          <w:rFonts w:ascii="Arial" w:hAnsi="Arial" w:cs="Arial"/>
          <w:spacing w:val="-3"/>
        </w:rPr>
        <w:t xml:space="preserve"> </w:t>
      </w:r>
      <w:r w:rsidRPr="006E0DBD">
        <w:rPr>
          <w:rFonts w:ascii="Arial" w:hAnsi="Arial" w:cs="Arial"/>
        </w:rPr>
        <w:t>micrographs</w:t>
      </w:r>
      <w:r w:rsidRPr="006E0DBD">
        <w:rPr>
          <w:rFonts w:ascii="Arial" w:hAnsi="Arial" w:cs="Arial"/>
          <w:spacing w:val="-5"/>
        </w:rPr>
        <w:t xml:space="preserve"> </w:t>
      </w:r>
      <w:r w:rsidRPr="006E0DBD">
        <w:rPr>
          <w:rFonts w:ascii="Arial" w:hAnsi="Arial" w:cs="Arial"/>
        </w:rPr>
        <w:t>of</w:t>
      </w:r>
      <w:r w:rsidRPr="006E0DBD">
        <w:rPr>
          <w:rFonts w:ascii="Arial" w:hAnsi="Arial" w:cs="Arial"/>
          <w:spacing w:val="-3"/>
        </w:rPr>
        <w:t xml:space="preserve"> </w:t>
      </w:r>
      <w:r w:rsidRPr="006E0DBD">
        <w:rPr>
          <w:rFonts w:ascii="Arial" w:hAnsi="Arial" w:cs="Arial"/>
        </w:rPr>
        <w:t>control</w:t>
      </w:r>
      <w:r w:rsidRPr="006E0DBD">
        <w:rPr>
          <w:rFonts w:ascii="Arial" w:hAnsi="Arial" w:cs="Arial"/>
          <w:spacing w:val="-5"/>
        </w:rPr>
        <w:t xml:space="preserve"> </w:t>
      </w:r>
      <w:r w:rsidRPr="006E0DBD">
        <w:rPr>
          <w:rFonts w:ascii="Arial" w:hAnsi="Arial" w:cs="Arial"/>
        </w:rPr>
        <w:t>gill tissues</w:t>
      </w:r>
      <w:r w:rsidRPr="006E0DBD">
        <w:rPr>
          <w:rFonts w:ascii="Arial" w:hAnsi="Arial" w:cs="Arial"/>
          <w:spacing w:val="-5"/>
        </w:rPr>
        <w:t xml:space="preserve"> </w:t>
      </w:r>
      <w:r w:rsidRPr="006E0DBD">
        <w:rPr>
          <w:rFonts w:ascii="Arial" w:hAnsi="Arial" w:cs="Arial"/>
        </w:rPr>
        <w:t>of</w:t>
      </w:r>
      <w:r w:rsidRPr="006E0DBD">
        <w:rPr>
          <w:rFonts w:ascii="Arial" w:hAnsi="Arial" w:cs="Arial"/>
          <w:spacing w:val="-3"/>
        </w:rPr>
        <w:t xml:space="preserve"> </w:t>
      </w:r>
      <w:r w:rsidRPr="006E0DBD">
        <w:rPr>
          <w:rFonts w:ascii="Arial" w:hAnsi="Arial" w:cs="Arial"/>
          <w:i/>
          <w:iCs/>
        </w:rPr>
        <w:t>Cyprinus</w:t>
      </w:r>
      <w:r w:rsidRPr="006E0DBD">
        <w:rPr>
          <w:rFonts w:ascii="Arial" w:hAnsi="Arial" w:cs="Arial"/>
          <w:i/>
          <w:iCs/>
          <w:spacing w:val="-5"/>
        </w:rPr>
        <w:t xml:space="preserve"> </w:t>
      </w:r>
      <w:r w:rsidRPr="006E0DBD">
        <w:rPr>
          <w:rFonts w:ascii="Arial" w:hAnsi="Arial" w:cs="Arial"/>
          <w:i/>
          <w:iCs/>
        </w:rPr>
        <w:t>carpio</w:t>
      </w:r>
      <w:r w:rsidRPr="006E0DBD">
        <w:rPr>
          <w:rFonts w:ascii="Arial" w:hAnsi="Arial" w:cs="Arial"/>
          <w:spacing w:val="-3"/>
        </w:rPr>
        <w:t xml:space="preserve"> </w:t>
      </w:r>
      <w:r w:rsidRPr="006E0DBD">
        <w:rPr>
          <w:rFonts w:ascii="Arial" w:hAnsi="Arial" w:cs="Arial"/>
        </w:rPr>
        <w:t>showing</w:t>
      </w:r>
      <w:r w:rsidRPr="006E0DBD">
        <w:rPr>
          <w:rFonts w:ascii="Arial" w:hAnsi="Arial" w:cs="Arial"/>
          <w:spacing w:val="-4"/>
        </w:rPr>
        <w:t xml:space="preserve"> </w:t>
      </w:r>
      <w:r w:rsidRPr="006E0DBD">
        <w:rPr>
          <w:rFonts w:ascii="Arial" w:hAnsi="Arial" w:cs="Arial"/>
        </w:rPr>
        <w:t>normal    primary</w:t>
      </w:r>
      <w:r w:rsidRPr="006E0DBD">
        <w:rPr>
          <w:rFonts w:ascii="Arial" w:hAnsi="Arial" w:cs="Arial"/>
          <w:spacing w:val="-5"/>
        </w:rPr>
        <w:t xml:space="preserve"> </w:t>
      </w:r>
      <w:r w:rsidRPr="006E0DBD">
        <w:rPr>
          <w:rFonts w:ascii="Arial" w:hAnsi="Arial" w:cs="Arial"/>
        </w:rPr>
        <w:t>gill</w:t>
      </w:r>
      <w:r w:rsidRPr="006E0DBD">
        <w:rPr>
          <w:rFonts w:ascii="Arial" w:hAnsi="Arial" w:cs="Arial"/>
          <w:spacing w:val="-1"/>
        </w:rPr>
        <w:t xml:space="preserve"> </w:t>
      </w:r>
      <w:r w:rsidRPr="006E0DBD">
        <w:rPr>
          <w:rFonts w:ascii="Arial" w:hAnsi="Arial" w:cs="Arial"/>
        </w:rPr>
        <w:t>lamella (B) (400X),</w:t>
      </w:r>
      <w:r w:rsidRPr="006E0DBD">
        <w:rPr>
          <w:rFonts w:ascii="Arial" w:hAnsi="Arial" w:cs="Arial"/>
          <w:spacing w:val="-5"/>
        </w:rPr>
        <w:t xml:space="preserve"> </w:t>
      </w:r>
      <w:r w:rsidRPr="006E0DBD">
        <w:rPr>
          <w:rFonts w:ascii="Arial" w:hAnsi="Arial" w:cs="Arial"/>
        </w:rPr>
        <w:t>central</w:t>
      </w:r>
      <w:r w:rsidRPr="006E0DBD">
        <w:rPr>
          <w:rFonts w:ascii="Arial" w:hAnsi="Arial" w:cs="Arial"/>
          <w:spacing w:val="-5"/>
        </w:rPr>
        <w:t xml:space="preserve"> </w:t>
      </w:r>
      <w:r w:rsidRPr="006E0DBD">
        <w:rPr>
          <w:rFonts w:ascii="Arial" w:hAnsi="Arial" w:cs="Arial"/>
        </w:rPr>
        <w:t>axis (C) (100X), secondary</w:t>
      </w:r>
      <w:r w:rsidRPr="006E0DBD">
        <w:rPr>
          <w:rFonts w:ascii="Arial" w:hAnsi="Arial" w:cs="Arial"/>
          <w:spacing w:val="-5"/>
        </w:rPr>
        <w:t xml:space="preserve"> </w:t>
      </w:r>
      <w:r w:rsidRPr="006E0DBD">
        <w:rPr>
          <w:rFonts w:ascii="Arial" w:hAnsi="Arial" w:cs="Arial"/>
        </w:rPr>
        <w:t>gill</w:t>
      </w:r>
      <w:r w:rsidRPr="006E0DBD">
        <w:rPr>
          <w:rFonts w:ascii="Arial" w:hAnsi="Arial" w:cs="Arial"/>
          <w:spacing w:val="-4"/>
        </w:rPr>
        <w:t xml:space="preserve"> </w:t>
      </w:r>
      <w:r w:rsidRPr="006E0DBD">
        <w:rPr>
          <w:rFonts w:ascii="Arial" w:hAnsi="Arial" w:cs="Arial"/>
        </w:rPr>
        <w:t>lamella</w:t>
      </w:r>
      <w:r w:rsidRPr="006E0DBD">
        <w:rPr>
          <w:rFonts w:ascii="Arial" w:hAnsi="Arial" w:cs="Arial"/>
          <w:spacing w:val="-5"/>
        </w:rPr>
        <w:t xml:space="preserve"> (D) (400X) </w:t>
      </w:r>
      <w:r w:rsidRPr="006E0DBD">
        <w:rPr>
          <w:rFonts w:ascii="Arial" w:hAnsi="Arial" w:cs="Arial"/>
        </w:rPr>
        <w:t>with</w:t>
      </w:r>
      <w:r w:rsidRPr="006E0DBD">
        <w:rPr>
          <w:rFonts w:ascii="Arial" w:hAnsi="Arial" w:cs="Arial"/>
          <w:spacing w:val="-4"/>
        </w:rPr>
        <w:t xml:space="preserve"> </w:t>
      </w:r>
      <w:r w:rsidRPr="006E0DBD">
        <w:rPr>
          <w:rFonts w:ascii="Arial" w:hAnsi="Arial" w:cs="Arial"/>
        </w:rPr>
        <w:t>associated</w:t>
      </w:r>
      <w:r w:rsidRPr="006E0DBD">
        <w:rPr>
          <w:rFonts w:ascii="Arial" w:hAnsi="Arial" w:cs="Arial"/>
          <w:spacing w:val="-2"/>
        </w:rPr>
        <w:t xml:space="preserve"> </w:t>
      </w:r>
      <w:r w:rsidRPr="006E0DBD">
        <w:rPr>
          <w:rFonts w:ascii="Arial" w:hAnsi="Arial" w:cs="Arial"/>
        </w:rPr>
        <w:t xml:space="preserve">mucus </w:t>
      </w:r>
      <w:r w:rsidRPr="006E0DBD">
        <w:rPr>
          <w:rFonts w:ascii="Arial" w:hAnsi="Arial" w:cs="Arial"/>
          <w:spacing w:val="-4"/>
        </w:rPr>
        <w:t>cell</w:t>
      </w:r>
      <w:r w:rsidRPr="006E0DBD">
        <w:rPr>
          <w:rFonts w:ascii="Arial" w:hAnsi="Arial" w:cs="Arial"/>
        </w:rPr>
        <w:t xml:space="preserve"> (E) (100X)</w:t>
      </w:r>
    </w:p>
    <w:p w14:paraId="5C55A1A1" w14:textId="5C267A9F" w:rsidR="00B558B2" w:rsidRPr="006E0DBD" w:rsidRDefault="00B558B2">
      <w:r w:rsidRPr="006E0DBD">
        <w:rPr>
          <w:rFonts w:ascii="Times New Roman" w:hAnsi="Times New Roman"/>
          <w:noProof/>
          <w:sz w:val="24"/>
          <w:szCs w:val="24"/>
        </w:rPr>
        <w:lastRenderedPageBreak/>
        <w:drawing>
          <wp:inline distT="0" distB="0" distL="0" distR="0" wp14:anchorId="4B3B1D7F" wp14:editId="55251DEB">
            <wp:extent cx="5943600" cy="3116580"/>
            <wp:effectExtent l="0" t="0" r="0" b="7620"/>
            <wp:docPr id="1586378211" name="Picture 4" descr="A close-up of a microscope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78211" name="Picture 4" descr="A close-up of a microscope slide&#10;&#10;AI-generated content may be incorrect."/>
                    <pic:cNvPicPr/>
                  </pic:nvPicPr>
                  <pic:blipFill rotWithShape="1">
                    <a:blip r:embed="rId11" cstate="print">
                      <a:extLst>
                        <a:ext uri="{28A0092B-C50C-407E-A947-70E740481C1C}">
                          <a14:useLocalDpi xmlns:a14="http://schemas.microsoft.com/office/drawing/2010/main" val="0"/>
                        </a:ext>
                      </a:extLst>
                    </a:blip>
                    <a:srcRect t="1087" b="24785"/>
                    <a:stretch>
                      <a:fillRect/>
                    </a:stretch>
                  </pic:blipFill>
                  <pic:spPr bwMode="auto">
                    <a:xfrm>
                      <a:off x="0" y="0"/>
                      <a:ext cx="5943600" cy="3116580"/>
                    </a:xfrm>
                    <a:prstGeom prst="rect">
                      <a:avLst/>
                    </a:prstGeom>
                    <a:ln>
                      <a:noFill/>
                    </a:ln>
                    <a:extLst>
                      <a:ext uri="{53640926-AAD7-44D8-BBD7-CCE9431645EC}">
                        <a14:shadowObscured xmlns:a14="http://schemas.microsoft.com/office/drawing/2010/main"/>
                      </a:ext>
                    </a:extLst>
                  </pic:spPr>
                </pic:pic>
              </a:graphicData>
            </a:graphic>
          </wp:inline>
        </w:drawing>
      </w:r>
    </w:p>
    <w:p w14:paraId="48578626" w14:textId="035FDBAB" w:rsidR="0033386B" w:rsidRPr="0033386B" w:rsidRDefault="0033386B" w:rsidP="0033386B">
      <w:pPr>
        <w:jc w:val="both"/>
        <w:rPr>
          <w:rFonts w:ascii="Arial" w:hAnsi="Arial" w:cs="Arial"/>
        </w:rPr>
      </w:pPr>
      <w:r w:rsidRPr="006E0DBD">
        <w:rPr>
          <w:rFonts w:ascii="Arial" w:hAnsi="Arial" w:cs="Arial"/>
        </w:rPr>
        <w:t xml:space="preserve">Figure 5: Histopathological alterations in the gill tissues of </w:t>
      </w:r>
      <w:r w:rsidRPr="006E0DBD">
        <w:rPr>
          <w:rFonts w:ascii="Arial" w:hAnsi="Arial" w:cs="Arial"/>
          <w:i/>
        </w:rPr>
        <w:t xml:space="preserve">Cyprinus carpio </w:t>
      </w:r>
      <w:r w:rsidRPr="006E0DBD">
        <w:rPr>
          <w:rFonts w:ascii="Arial" w:hAnsi="Arial" w:cs="Arial"/>
        </w:rPr>
        <w:t>following exposure to cypermethrin (CYP), (A–C) depict changes observed after 15 days of exposure (A) curling and twisting of secondary lamellae (400X) (B) partial degeneration of the lower gill rows (100X) (C) fusion of secondary filaments (400X). (D–F)</w:t>
      </w:r>
      <w:r w:rsidRPr="006E0DBD">
        <w:rPr>
          <w:rFonts w:ascii="Arial" w:hAnsi="Arial" w:cs="Arial"/>
          <w:spacing w:val="-2"/>
        </w:rPr>
        <w:t xml:space="preserve"> </w:t>
      </w:r>
      <w:r w:rsidRPr="006E0DBD">
        <w:rPr>
          <w:rFonts w:ascii="Arial" w:hAnsi="Arial" w:cs="Arial"/>
        </w:rPr>
        <w:t>show</w:t>
      </w:r>
      <w:r w:rsidRPr="006E0DBD">
        <w:rPr>
          <w:rFonts w:ascii="Arial" w:hAnsi="Arial" w:cs="Arial"/>
          <w:spacing w:val="-4"/>
        </w:rPr>
        <w:t xml:space="preserve"> </w:t>
      </w:r>
      <w:r w:rsidRPr="006E0DBD">
        <w:rPr>
          <w:rFonts w:ascii="Arial" w:hAnsi="Arial" w:cs="Arial"/>
        </w:rPr>
        <w:t>changes</w:t>
      </w:r>
      <w:r w:rsidRPr="006E0DBD">
        <w:rPr>
          <w:rFonts w:ascii="Arial" w:hAnsi="Arial" w:cs="Arial"/>
          <w:spacing w:val="-3"/>
        </w:rPr>
        <w:t xml:space="preserve"> </w:t>
      </w:r>
      <w:r w:rsidRPr="006E0DBD">
        <w:rPr>
          <w:rFonts w:ascii="Arial" w:hAnsi="Arial" w:cs="Arial"/>
        </w:rPr>
        <w:t>after</w:t>
      </w:r>
      <w:r w:rsidRPr="006E0DBD">
        <w:rPr>
          <w:rFonts w:ascii="Arial" w:hAnsi="Arial" w:cs="Arial"/>
          <w:spacing w:val="-2"/>
        </w:rPr>
        <w:t xml:space="preserve"> </w:t>
      </w:r>
      <w:r w:rsidRPr="006E0DBD">
        <w:rPr>
          <w:rFonts w:ascii="Arial" w:hAnsi="Arial" w:cs="Arial"/>
        </w:rPr>
        <w:t>45</w:t>
      </w:r>
      <w:r w:rsidRPr="006E0DBD">
        <w:rPr>
          <w:rFonts w:ascii="Arial" w:hAnsi="Arial" w:cs="Arial"/>
          <w:spacing w:val="-2"/>
        </w:rPr>
        <w:t xml:space="preserve"> </w:t>
      </w:r>
      <w:r w:rsidRPr="006E0DBD">
        <w:rPr>
          <w:rFonts w:ascii="Arial" w:hAnsi="Arial" w:cs="Arial"/>
        </w:rPr>
        <w:t>days</w:t>
      </w:r>
      <w:r w:rsidRPr="006E0DBD">
        <w:rPr>
          <w:rFonts w:ascii="Arial" w:hAnsi="Arial" w:cs="Arial"/>
          <w:spacing w:val="-4"/>
        </w:rPr>
        <w:t xml:space="preserve"> </w:t>
      </w:r>
      <w:r w:rsidRPr="006E0DBD">
        <w:rPr>
          <w:rFonts w:ascii="Arial" w:hAnsi="Arial" w:cs="Arial"/>
        </w:rPr>
        <w:t>of</w:t>
      </w:r>
      <w:r w:rsidRPr="006E0DBD">
        <w:rPr>
          <w:rFonts w:ascii="Arial" w:hAnsi="Arial" w:cs="Arial"/>
          <w:spacing w:val="-2"/>
        </w:rPr>
        <w:t xml:space="preserve"> </w:t>
      </w:r>
      <w:r w:rsidRPr="006E0DBD">
        <w:rPr>
          <w:rFonts w:ascii="Arial" w:hAnsi="Arial" w:cs="Arial"/>
        </w:rPr>
        <w:t>exposure,</w:t>
      </w:r>
      <w:r w:rsidRPr="006E0DBD">
        <w:rPr>
          <w:rFonts w:ascii="Arial" w:hAnsi="Arial" w:cs="Arial"/>
          <w:spacing w:val="-1"/>
        </w:rPr>
        <w:t xml:space="preserve"> </w:t>
      </w:r>
      <w:r w:rsidRPr="006E0DBD">
        <w:rPr>
          <w:rFonts w:ascii="Arial" w:hAnsi="Arial" w:cs="Arial"/>
          <w:spacing w:val="-3"/>
        </w:rPr>
        <w:t>(D</w:t>
      </w:r>
      <w:r w:rsidRPr="006E0DBD">
        <w:rPr>
          <w:rFonts w:ascii="Arial" w:hAnsi="Arial" w:cs="Arial"/>
        </w:rPr>
        <w:t>)</w:t>
      </w:r>
      <w:r w:rsidRPr="006E0DBD">
        <w:rPr>
          <w:rFonts w:ascii="Arial" w:hAnsi="Arial" w:cs="Arial"/>
          <w:spacing w:val="-2"/>
        </w:rPr>
        <w:t xml:space="preserve"> </w:t>
      </w:r>
      <w:r w:rsidRPr="006E0DBD">
        <w:rPr>
          <w:rFonts w:ascii="Arial" w:hAnsi="Arial" w:cs="Arial"/>
        </w:rPr>
        <w:t>complete loss of</w:t>
      </w:r>
      <w:r w:rsidRPr="006E0DBD">
        <w:rPr>
          <w:rFonts w:ascii="Arial" w:hAnsi="Arial" w:cs="Arial"/>
          <w:spacing w:val="-2"/>
        </w:rPr>
        <w:t xml:space="preserve"> </w:t>
      </w:r>
      <w:r w:rsidRPr="006E0DBD">
        <w:rPr>
          <w:rFonts w:ascii="Arial" w:hAnsi="Arial" w:cs="Arial"/>
        </w:rPr>
        <w:t>an</w:t>
      </w:r>
      <w:r w:rsidRPr="006E0DBD">
        <w:rPr>
          <w:rFonts w:ascii="Arial" w:hAnsi="Arial" w:cs="Arial"/>
          <w:spacing w:val="-2"/>
        </w:rPr>
        <w:t xml:space="preserve"> </w:t>
      </w:r>
      <w:r w:rsidRPr="006E0DBD">
        <w:rPr>
          <w:rFonts w:ascii="Arial" w:hAnsi="Arial" w:cs="Arial"/>
        </w:rPr>
        <w:t>entire</w:t>
      </w:r>
      <w:r w:rsidRPr="006E0DBD">
        <w:rPr>
          <w:rFonts w:ascii="Arial" w:hAnsi="Arial" w:cs="Arial"/>
          <w:spacing w:val="-2"/>
        </w:rPr>
        <w:t xml:space="preserve"> </w:t>
      </w:r>
      <w:r w:rsidRPr="006E0DBD">
        <w:rPr>
          <w:rFonts w:ascii="Arial" w:hAnsi="Arial" w:cs="Arial"/>
        </w:rPr>
        <w:t>row</w:t>
      </w:r>
      <w:r w:rsidRPr="006E0DBD">
        <w:rPr>
          <w:rFonts w:ascii="Arial" w:hAnsi="Arial" w:cs="Arial"/>
          <w:spacing w:val="-2"/>
        </w:rPr>
        <w:t xml:space="preserve"> </w:t>
      </w:r>
      <w:r w:rsidRPr="006E0DBD">
        <w:rPr>
          <w:rFonts w:ascii="Arial" w:hAnsi="Arial" w:cs="Arial"/>
        </w:rPr>
        <w:t>of</w:t>
      </w:r>
      <w:r w:rsidRPr="006E0DBD">
        <w:rPr>
          <w:rFonts w:ascii="Arial" w:hAnsi="Arial" w:cs="Arial"/>
          <w:spacing w:val="-2"/>
        </w:rPr>
        <w:t xml:space="preserve"> </w:t>
      </w:r>
      <w:r w:rsidRPr="006E0DBD">
        <w:rPr>
          <w:rFonts w:ascii="Arial" w:hAnsi="Arial" w:cs="Arial"/>
        </w:rPr>
        <w:t>secondary</w:t>
      </w:r>
      <w:r w:rsidRPr="006E0DBD">
        <w:rPr>
          <w:rFonts w:ascii="Arial" w:hAnsi="Arial" w:cs="Arial"/>
          <w:spacing w:val="-1"/>
        </w:rPr>
        <w:t xml:space="preserve"> </w:t>
      </w:r>
      <w:r w:rsidRPr="006E0DBD">
        <w:rPr>
          <w:rFonts w:ascii="Arial" w:hAnsi="Arial" w:cs="Arial"/>
        </w:rPr>
        <w:t>lamellae</w:t>
      </w:r>
      <w:r w:rsidRPr="006E0DBD">
        <w:rPr>
          <w:rFonts w:ascii="Arial" w:hAnsi="Arial" w:cs="Arial"/>
          <w:spacing w:val="40"/>
        </w:rPr>
        <w:t xml:space="preserve"> </w:t>
      </w:r>
      <w:r w:rsidRPr="006E0DBD">
        <w:rPr>
          <w:rFonts w:ascii="Arial" w:hAnsi="Arial" w:cs="Arial"/>
        </w:rPr>
        <w:t>with</w:t>
      </w:r>
      <w:r w:rsidRPr="006E0DBD">
        <w:rPr>
          <w:rFonts w:ascii="Arial" w:hAnsi="Arial" w:cs="Arial"/>
          <w:spacing w:val="-2"/>
        </w:rPr>
        <w:t xml:space="preserve"> </w:t>
      </w:r>
      <w:r w:rsidRPr="006E0DBD">
        <w:rPr>
          <w:rFonts w:ascii="Arial" w:hAnsi="Arial" w:cs="Arial"/>
        </w:rPr>
        <w:t>the</w:t>
      </w:r>
      <w:r w:rsidRPr="006E0DBD">
        <w:rPr>
          <w:rFonts w:ascii="Arial" w:hAnsi="Arial" w:cs="Arial"/>
          <w:spacing w:val="-3"/>
        </w:rPr>
        <w:t xml:space="preserve"> </w:t>
      </w:r>
      <w:r w:rsidRPr="006E0DBD">
        <w:rPr>
          <w:rFonts w:ascii="Arial" w:hAnsi="Arial" w:cs="Arial"/>
        </w:rPr>
        <w:t>appearance</w:t>
      </w:r>
      <w:r w:rsidRPr="006E0DBD">
        <w:rPr>
          <w:rFonts w:ascii="Arial" w:hAnsi="Arial" w:cs="Arial"/>
          <w:spacing w:val="-2"/>
        </w:rPr>
        <w:t xml:space="preserve"> </w:t>
      </w:r>
      <w:r w:rsidRPr="006E0DBD">
        <w:rPr>
          <w:rFonts w:ascii="Arial" w:hAnsi="Arial" w:cs="Arial"/>
        </w:rPr>
        <w:t>of globular anomalies (100X) (E) epithelial hyperplasia with extensive lamellar fusion and formation of aneurysms (telangiectasis) within the gill filaments</w:t>
      </w:r>
      <w:r w:rsidRPr="006E0DBD">
        <w:rPr>
          <w:rFonts w:ascii="Arial" w:hAnsi="Arial" w:cs="Arial"/>
          <w:spacing w:val="40"/>
        </w:rPr>
        <w:t xml:space="preserve"> (400X) (F</w:t>
      </w:r>
      <w:r w:rsidRPr="006E0DBD">
        <w:rPr>
          <w:rFonts w:ascii="Arial" w:hAnsi="Arial" w:cs="Arial"/>
        </w:rPr>
        <w:t>) complete loss of an entire row of secondary lamellae.</w:t>
      </w:r>
    </w:p>
    <w:sectPr w:rsidR="0033386B" w:rsidRPr="0033386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E45F9" w14:textId="77777777" w:rsidR="00A44E22" w:rsidRDefault="00A44E22" w:rsidP="000E28E4">
      <w:pPr>
        <w:spacing w:after="0" w:line="240" w:lineRule="auto"/>
      </w:pPr>
      <w:r>
        <w:separator/>
      </w:r>
    </w:p>
  </w:endnote>
  <w:endnote w:type="continuationSeparator" w:id="0">
    <w:p w14:paraId="4D4FDF5E" w14:textId="77777777" w:rsidR="00A44E22" w:rsidRDefault="00A44E22" w:rsidP="000E2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Segoe Print"/>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63FC" w14:textId="77777777" w:rsidR="000E28E4" w:rsidRDefault="000E2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50D0" w14:textId="77777777" w:rsidR="000E28E4" w:rsidRDefault="000E2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3C91" w14:textId="77777777" w:rsidR="000E28E4" w:rsidRDefault="000E2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4DECD" w14:textId="77777777" w:rsidR="00A44E22" w:rsidRDefault="00A44E22" w:rsidP="000E28E4">
      <w:pPr>
        <w:spacing w:after="0" w:line="240" w:lineRule="auto"/>
      </w:pPr>
      <w:r>
        <w:separator/>
      </w:r>
    </w:p>
  </w:footnote>
  <w:footnote w:type="continuationSeparator" w:id="0">
    <w:p w14:paraId="22B32EF5" w14:textId="77777777" w:rsidR="00A44E22" w:rsidRDefault="00A44E22" w:rsidP="000E2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37CC" w14:textId="43FB1A7F" w:rsidR="000E28E4" w:rsidRDefault="00A44E22">
    <w:pPr>
      <w:pStyle w:val="Header"/>
    </w:pPr>
    <w:r>
      <w:rPr>
        <w:noProof/>
      </w:rPr>
      <w:pict w14:anchorId="03969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157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12E3" w14:textId="6A613E57" w:rsidR="000E28E4" w:rsidRDefault="00A44E22">
    <w:pPr>
      <w:pStyle w:val="Header"/>
    </w:pPr>
    <w:r>
      <w:rPr>
        <w:noProof/>
      </w:rPr>
      <w:pict w14:anchorId="4BA74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157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20D9A" w14:textId="6CE49B00" w:rsidR="000E28E4" w:rsidRDefault="00A44E22">
    <w:pPr>
      <w:pStyle w:val="Header"/>
    </w:pPr>
    <w:r>
      <w:rPr>
        <w:noProof/>
      </w:rPr>
      <w:pict w14:anchorId="521AE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157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8FB7AE8"/>
    <w:multiLevelType w:val="singleLevel"/>
    <w:tmpl w:val="B8FB7AE8"/>
    <w:lvl w:ilvl="0">
      <w:start w:val="13"/>
      <w:numFmt w:val="upperLetter"/>
      <w:lvlText w:val="%1."/>
      <w:lvlJc w:val="left"/>
      <w:pPr>
        <w:tabs>
          <w:tab w:val="left" w:pos="312"/>
        </w:tabs>
      </w:pPr>
    </w:lvl>
  </w:abstractNum>
  <w:abstractNum w:abstractNumId="1" w15:restartNumberingAfterBreak="0">
    <w:nsid w:val="098327E9"/>
    <w:multiLevelType w:val="hybridMultilevel"/>
    <w:tmpl w:val="BA9C7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03A8E"/>
    <w:multiLevelType w:val="hybridMultilevel"/>
    <w:tmpl w:val="2C56692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08902FE"/>
    <w:multiLevelType w:val="multilevel"/>
    <w:tmpl w:val="5836AA52"/>
    <w:lvl w:ilvl="0">
      <w:start w:val="1"/>
      <w:numFmt w:val="decimal"/>
      <w:lvlText w:val="%1."/>
      <w:lvlJc w:val="left"/>
      <w:pPr>
        <w:tabs>
          <w:tab w:val="num" w:pos="720"/>
        </w:tabs>
        <w:ind w:left="720" w:hanging="360"/>
      </w:pPr>
      <w:rPr>
        <w:rFonts w:ascii="Times New Roman" w:eastAsia="Calibri" w:hAnsi="Times New Roman" w:cs="Times New Roman"/>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305D31"/>
    <w:multiLevelType w:val="hybridMultilevel"/>
    <w:tmpl w:val="D2045E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929"/>
    <w:rsid w:val="00001DDE"/>
    <w:rsid w:val="0001426B"/>
    <w:rsid w:val="00061A05"/>
    <w:rsid w:val="0008060D"/>
    <w:rsid w:val="000A6DF4"/>
    <w:rsid w:val="000D170F"/>
    <w:rsid w:val="000D5438"/>
    <w:rsid w:val="000E28E4"/>
    <w:rsid w:val="000F26E2"/>
    <w:rsid w:val="00110111"/>
    <w:rsid w:val="001F6C06"/>
    <w:rsid w:val="00207177"/>
    <w:rsid w:val="002177AF"/>
    <w:rsid w:val="00222749"/>
    <w:rsid w:val="00234A70"/>
    <w:rsid w:val="00292B96"/>
    <w:rsid w:val="002A5D4D"/>
    <w:rsid w:val="0033386B"/>
    <w:rsid w:val="0034062C"/>
    <w:rsid w:val="00363CE5"/>
    <w:rsid w:val="00366099"/>
    <w:rsid w:val="00366101"/>
    <w:rsid w:val="0037394C"/>
    <w:rsid w:val="003D695C"/>
    <w:rsid w:val="003E0D1C"/>
    <w:rsid w:val="00426A92"/>
    <w:rsid w:val="004736AA"/>
    <w:rsid w:val="00477D32"/>
    <w:rsid w:val="004872B6"/>
    <w:rsid w:val="004B4F79"/>
    <w:rsid w:val="004C7B67"/>
    <w:rsid w:val="004D35DF"/>
    <w:rsid w:val="004E78E8"/>
    <w:rsid w:val="00501380"/>
    <w:rsid w:val="005369D6"/>
    <w:rsid w:val="0055769E"/>
    <w:rsid w:val="005948C8"/>
    <w:rsid w:val="005C21FD"/>
    <w:rsid w:val="005C4CD8"/>
    <w:rsid w:val="005D3AB1"/>
    <w:rsid w:val="00601F8C"/>
    <w:rsid w:val="006340E8"/>
    <w:rsid w:val="0066265C"/>
    <w:rsid w:val="006715C3"/>
    <w:rsid w:val="00674033"/>
    <w:rsid w:val="0067450F"/>
    <w:rsid w:val="00681D0C"/>
    <w:rsid w:val="0069601C"/>
    <w:rsid w:val="006A2AA7"/>
    <w:rsid w:val="006A5099"/>
    <w:rsid w:val="006B1DD1"/>
    <w:rsid w:val="006D765D"/>
    <w:rsid w:val="006E0DBD"/>
    <w:rsid w:val="006E47E5"/>
    <w:rsid w:val="00702420"/>
    <w:rsid w:val="00737EC7"/>
    <w:rsid w:val="00744A72"/>
    <w:rsid w:val="00762C2A"/>
    <w:rsid w:val="007D3DFC"/>
    <w:rsid w:val="007E39A7"/>
    <w:rsid w:val="00807A54"/>
    <w:rsid w:val="00835CA6"/>
    <w:rsid w:val="0085152E"/>
    <w:rsid w:val="008B4929"/>
    <w:rsid w:val="008D4968"/>
    <w:rsid w:val="008F2817"/>
    <w:rsid w:val="008F40D1"/>
    <w:rsid w:val="008F54C1"/>
    <w:rsid w:val="009C10A0"/>
    <w:rsid w:val="00A15EEE"/>
    <w:rsid w:val="00A44E22"/>
    <w:rsid w:val="00A81BC3"/>
    <w:rsid w:val="00AA3F4D"/>
    <w:rsid w:val="00AB377F"/>
    <w:rsid w:val="00AD16E9"/>
    <w:rsid w:val="00B208D9"/>
    <w:rsid w:val="00B343C0"/>
    <w:rsid w:val="00B354DF"/>
    <w:rsid w:val="00B502AF"/>
    <w:rsid w:val="00B507FA"/>
    <w:rsid w:val="00B558B2"/>
    <w:rsid w:val="00B63D54"/>
    <w:rsid w:val="00BB2D16"/>
    <w:rsid w:val="00C13ED4"/>
    <w:rsid w:val="00C2122C"/>
    <w:rsid w:val="00C35836"/>
    <w:rsid w:val="00CA2474"/>
    <w:rsid w:val="00CC45A9"/>
    <w:rsid w:val="00CE13C3"/>
    <w:rsid w:val="00CE59AF"/>
    <w:rsid w:val="00CF44EB"/>
    <w:rsid w:val="00CF754C"/>
    <w:rsid w:val="00D373AF"/>
    <w:rsid w:val="00D55BCA"/>
    <w:rsid w:val="00D74160"/>
    <w:rsid w:val="00D879B5"/>
    <w:rsid w:val="00DC3022"/>
    <w:rsid w:val="00DC44F0"/>
    <w:rsid w:val="00DD3441"/>
    <w:rsid w:val="00E0023B"/>
    <w:rsid w:val="00E20CA8"/>
    <w:rsid w:val="00E6782A"/>
    <w:rsid w:val="00E70F2D"/>
    <w:rsid w:val="00E9141D"/>
    <w:rsid w:val="00E96D6E"/>
    <w:rsid w:val="00EA282B"/>
    <w:rsid w:val="00EA4825"/>
    <w:rsid w:val="00EB0921"/>
    <w:rsid w:val="00EC44D2"/>
    <w:rsid w:val="00ED2495"/>
    <w:rsid w:val="00EE0994"/>
    <w:rsid w:val="00EF2B63"/>
    <w:rsid w:val="00EF3151"/>
    <w:rsid w:val="00F01A00"/>
    <w:rsid w:val="00F22050"/>
    <w:rsid w:val="00FB59DB"/>
    <w:rsid w:val="00FF2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454E8C"/>
  <w15:chartTrackingRefBased/>
  <w15:docId w15:val="{854899C6-3C1D-4633-8B13-B07A1CBA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929"/>
    <w:pPr>
      <w:spacing w:line="259" w:lineRule="auto"/>
    </w:pPr>
    <w:rPr>
      <w:rFonts w:ascii="Calibri" w:eastAsia="Calibri" w:hAnsi="Calibri" w:cs="Times New Roman"/>
      <w:sz w:val="22"/>
      <w:szCs w:val="22"/>
      <w14:ligatures w14:val="none"/>
    </w:rPr>
  </w:style>
  <w:style w:type="paragraph" w:styleId="Heading1">
    <w:name w:val="heading 1"/>
    <w:basedOn w:val="Normal"/>
    <w:next w:val="Normal"/>
    <w:link w:val="Heading1Char"/>
    <w:uiPriority w:val="9"/>
    <w:qFormat/>
    <w:rsid w:val="008B4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4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49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49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49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49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9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9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9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9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49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49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49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49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49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49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49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4929"/>
    <w:rPr>
      <w:rFonts w:eastAsiaTheme="majorEastAsia" w:cstheme="majorBidi"/>
      <w:color w:val="272727" w:themeColor="text1" w:themeTint="D8"/>
    </w:rPr>
  </w:style>
  <w:style w:type="paragraph" w:styleId="Title">
    <w:name w:val="Title"/>
    <w:basedOn w:val="Normal"/>
    <w:next w:val="Normal"/>
    <w:link w:val="TitleChar"/>
    <w:uiPriority w:val="10"/>
    <w:qFormat/>
    <w:rsid w:val="008B4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9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49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9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4929"/>
    <w:pPr>
      <w:spacing w:before="160"/>
      <w:jc w:val="center"/>
    </w:pPr>
    <w:rPr>
      <w:i/>
      <w:iCs/>
      <w:color w:val="404040" w:themeColor="text1" w:themeTint="BF"/>
    </w:rPr>
  </w:style>
  <w:style w:type="character" w:customStyle="1" w:styleId="QuoteChar">
    <w:name w:val="Quote Char"/>
    <w:basedOn w:val="DefaultParagraphFont"/>
    <w:link w:val="Quote"/>
    <w:uiPriority w:val="29"/>
    <w:rsid w:val="008B4929"/>
    <w:rPr>
      <w:i/>
      <w:iCs/>
      <w:color w:val="404040" w:themeColor="text1" w:themeTint="BF"/>
    </w:rPr>
  </w:style>
  <w:style w:type="paragraph" w:styleId="ListParagraph">
    <w:name w:val="List Paragraph"/>
    <w:basedOn w:val="Normal"/>
    <w:uiPriority w:val="34"/>
    <w:qFormat/>
    <w:rsid w:val="008B4929"/>
    <w:pPr>
      <w:ind w:left="720"/>
      <w:contextualSpacing/>
    </w:pPr>
  </w:style>
  <w:style w:type="character" w:styleId="IntenseEmphasis">
    <w:name w:val="Intense Emphasis"/>
    <w:basedOn w:val="DefaultParagraphFont"/>
    <w:uiPriority w:val="21"/>
    <w:qFormat/>
    <w:rsid w:val="008B4929"/>
    <w:rPr>
      <w:i/>
      <w:iCs/>
      <w:color w:val="0F4761" w:themeColor="accent1" w:themeShade="BF"/>
    </w:rPr>
  </w:style>
  <w:style w:type="paragraph" w:styleId="IntenseQuote">
    <w:name w:val="Intense Quote"/>
    <w:basedOn w:val="Normal"/>
    <w:next w:val="Normal"/>
    <w:link w:val="IntenseQuoteChar"/>
    <w:uiPriority w:val="30"/>
    <w:qFormat/>
    <w:rsid w:val="008B4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4929"/>
    <w:rPr>
      <w:i/>
      <w:iCs/>
      <w:color w:val="0F4761" w:themeColor="accent1" w:themeShade="BF"/>
    </w:rPr>
  </w:style>
  <w:style w:type="character" w:styleId="IntenseReference">
    <w:name w:val="Intense Reference"/>
    <w:basedOn w:val="DefaultParagraphFont"/>
    <w:uiPriority w:val="32"/>
    <w:qFormat/>
    <w:rsid w:val="008B4929"/>
    <w:rPr>
      <w:b/>
      <w:bCs/>
      <w:smallCaps/>
      <w:color w:val="0F4761" w:themeColor="accent1" w:themeShade="BF"/>
      <w:spacing w:val="5"/>
    </w:rPr>
  </w:style>
  <w:style w:type="character" w:styleId="Hyperlink">
    <w:name w:val="Hyperlink"/>
    <w:basedOn w:val="DefaultParagraphFont"/>
    <w:qFormat/>
    <w:rsid w:val="00A81BC3"/>
    <w:rPr>
      <w:color w:val="0000FF"/>
      <w:u w:val="single"/>
    </w:rPr>
  </w:style>
  <w:style w:type="character" w:styleId="UnresolvedMention">
    <w:name w:val="Unresolved Mention"/>
    <w:basedOn w:val="DefaultParagraphFont"/>
    <w:uiPriority w:val="99"/>
    <w:semiHidden/>
    <w:unhideWhenUsed/>
    <w:rsid w:val="00A81BC3"/>
    <w:rPr>
      <w:color w:val="605E5C"/>
      <w:shd w:val="clear" w:color="auto" w:fill="E1DFDD"/>
    </w:rPr>
  </w:style>
  <w:style w:type="paragraph" w:styleId="BodyText">
    <w:name w:val="Body Text"/>
    <w:basedOn w:val="Normal"/>
    <w:link w:val="BodyTextChar"/>
    <w:uiPriority w:val="1"/>
    <w:qFormat/>
    <w:rsid w:val="00702420"/>
    <w:pPr>
      <w:widowControl w:val="0"/>
      <w:autoSpaceDE w:val="0"/>
      <w:autoSpaceDN w:val="0"/>
      <w:spacing w:after="0" w:line="240" w:lineRule="auto"/>
    </w:pPr>
    <w:rPr>
      <w:rFonts w:ascii="Times New Roman" w:eastAsia="Times New Roman" w:hAnsi="Times New Roman"/>
      <w:kern w:val="0"/>
      <w:sz w:val="28"/>
      <w:szCs w:val="28"/>
    </w:rPr>
  </w:style>
  <w:style w:type="character" w:customStyle="1" w:styleId="BodyTextChar">
    <w:name w:val="Body Text Char"/>
    <w:basedOn w:val="DefaultParagraphFont"/>
    <w:link w:val="BodyText"/>
    <w:uiPriority w:val="1"/>
    <w:rsid w:val="00702420"/>
    <w:rPr>
      <w:rFonts w:ascii="Times New Roman" w:eastAsia="Times New Roman" w:hAnsi="Times New Roman" w:cs="Times New Roman"/>
      <w:kern w:val="0"/>
      <w:sz w:val="28"/>
      <w:szCs w:val="28"/>
      <w14:ligatures w14:val="none"/>
    </w:rPr>
  </w:style>
  <w:style w:type="paragraph" w:styleId="Header">
    <w:name w:val="header"/>
    <w:basedOn w:val="Normal"/>
    <w:link w:val="HeaderChar"/>
    <w:uiPriority w:val="99"/>
    <w:unhideWhenUsed/>
    <w:rsid w:val="000E28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8E4"/>
    <w:rPr>
      <w:rFonts w:ascii="Calibri" w:eastAsia="Calibri" w:hAnsi="Calibri" w:cs="Times New Roman"/>
      <w:sz w:val="22"/>
      <w:szCs w:val="22"/>
      <w14:ligatures w14:val="none"/>
    </w:rPr>
  </w:style>
  <w:style w:type="paragraph" w:styleId="Footer">
    <w:name w:val="footer"/>
    <w:basedOn w:val="Normal"/>
    <w:link w:val="FooterChar"/>
    <w:uiPriority w:val="99"/>
    <w:unhideWhenUsed/>
    <w:rsid w:val="000E2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8E4"/>
    <w:rPr>
      <w:rFonts w:ascii="Calibri" w:eastAsia="Calibri" w:hAnsi="Calibri" w:cs="Times New Roman"/>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309</TotalTime>
  <Pages>13</Pages>
  <Words>3880</Words>
  <Characters>22116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 30</dc:creator>
  <cp:keywords/>
  <dc:description/>
  <cp:lastModifiedBy>SDI 1183</cp:lastModifiedBy>
  <cp:revision>136</cp:revision>
  <dcterms:created xsi:type="dcterms:W3CDTF">2025-09-13T05:26:00Z</dcterms:created>
  <dcterms:modified xsi:type="dcterms:W3CDTF">2025-09-20T09:05:00Z</dcterms:modified>
</cp:coreProperties>
</file>