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ED12E" w14:textId="77777777" w:rsidR="00FA710E" w:rsidRPr="00DA2624" w:rsidRDefault="00C54279" w:rsidP="008B20BF">
      <w:pPr>
        <w:rPr>
          <w:rFonts w:ascii="Arial" w:hAnsi="Arial" w:cs="Arial"/>
          <w:b/>
          <w:bCs/>
          <w:sz w:val="36"/>
          <w:szCs w:val="36"/>
        </w:rPr>
      </w:pPr>
      <w:r w:rsidRPr="00C54279">
        <w:rPr>
          <w:rFonts w:ascii="Arial" w:hAnsi="Arial" w:cs="Arial"/>
          <w:b/>
          <w:bCs/>
          <w:sz w:val="36"/>
          <w:szCs w:val="36"/>
        </w:rPr>
        <w:t xml:space="preserve">Deciphering Genetic Variability and Yield Determinants in Groundnut </w:t>
      </w:r>
      <w:r w:rsidRPr="00DA2624">
        <w:rPr>
          <w:rFonts w:ascii="Arial" w:hAnsi="Arial" w:cs="Arial"/>
          <w:b/>
          <w:bCs/>
          <w:sz w:val="36"/>
          <w:szCs w:val="36"/>
        </w:rPr>
        <w:t>[</w:t>
      </w:r>
      <w:r w:rsidRPr="00DA2624">
        <w:rPr>
          <w:rFonts w:ascii="Arial" w:hAnsi="Arial" w:cs="Arial"/>
          <w:b/>
          <w:bCs/>
          <w:i/>
          <w:iCs/>
          <w:sz w:val="36"/>
          <w:szCs w:val="36"/>
        </w:rPr>
        <w:t>Arachis hypogaea</w:t>
      </w:r>
      <w:r w:rsidRPr="00DA2624">
        <w:rPr>
          <w:rFonts w:ascii="Arial" w:hAnsi="Arial" w:cs="Arial"/>
          <w:b/>
          <w:bCs/>
          <w:sz w:val="36"/>
          <w:szCs w:val="36"/>
        </w:rPr>
        <w:t xml:space="preserve"> (L.)]</w:t>
      </w:r>
      <w:r>
        <w:rPr>
          <w:rFonts w:ascii="Arial" w:hAnsi="Arial" w:cs="Arial"/>
          <w:b/>
          <w:bCs/>
          <w:sz w:val="36"/>
          <w:szCs w:val="36"/>
        </w:rPr>
        <w:t xml:space="preserve"> </w:t>
      </w:r>
      <w:r w:rsidRPr="00C54279">
        <w:rPr>
          <w:rFonts w:ascii="Arial" w:hAnsi="Arial" w:cs="Arial"/>
          <w:b/>
          <w:bCs/>
          <w:sz w:val="36"/>
          <w:szCs w:val="36"/>
        </w:rPr>
        <w:t xml:space="preserve">Using Correlation and Path Coefficient Analysis </w:t>
      </w:r>
    </w:p>
    <w:p w14:paraId="647DA663" w14:textId="77777777" w:rsidR="00FA710E" w:rsidRPr="00DA540A" w:rsidRDefault="00FA710E" w:rsidP="003E028B">
      <w:pPr>
        <w:jc w:val="right"/>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D4740" w:rsidRPr="001E44FE" w14:paraId="56249855" w14:textId="77777777" w:rsidTr="001071DF">
        <w:tc>
          <w:tcPr>
            <w:tcW w:w="9576" w:type="dxa"/>
            <w:shd w:val="clear" w:color="auto" w:fill="F2F2F2"/>
          </w:tcPr>
          <w:p w14:paraId="43651B07" w14:textId="7767B9DC" w:rsidR="003E028B" w:rsidRDefault="00453E8D" w:rsidP="001071DF">
            <w:pPr>
              <w:pStyle w:val="Body"/>
              <w:spacing w:after="0"/>
              <w:rPr>
                <w:rFonts w:ascii="Arial" w:eastAsia="Calibri" w:hAnsi="Arial" w:cs="Arial"/>
                <w:szCs w:val="22"/>
              </w:rPr>
            </w:pPr>
            <w:r>
              <w:rPr>
                <w:rFonts w:ascii="Arial" w:eastAsia="Calibri" w:hAnsi="Arial" w:cs="Arial"/>
                <w:szCs w:val="22"/>
              </w:rPr>
              <w:t xml:space="preserve">Abstract </w:t>
            </w:r>
          </w:p>
          <w:p w14:paraId="18CAA713" w14:textId="77777777" w:rsidR="004D4740" w:rsidRPr="00BA1B01" w:rsidRDefault="004D4740" w:rsidP="001071DF">
            <w:pPr>
              <w:pStyle w:val="Body"/>
              <w:spacing w:after="0"/>
              <w:rPr>
                <w:rFonts w:ascii="Arial" w:eastAsia="Calibri" w:hAnsi="Arial" w:cs="Arial"/>
                <w:szCs w:val="22"/>
              </w:rPr>
            </w:pPr>
            <w:r w:rsidRPr="00BA1B01">
              <w:rPr>
                <w:rFonts w:ascii="Arial" w:eastAsia="Calibri" w:hAnsi="Arial" w:cs="Arial"/>
                <w:b/>
                <w:szCs w:val="22"/>
              </w:rPr>
              <w:t xml:space="preserve">Aims: </w:t>
            </w:r>
            <w:r w:rsidRPr="004D4740">
              <w:rPr>
                <w:rFonts w:ascii="Arial" w:eastAsia="Calibri" w:hAnsi="Arial" w:cs="Arial"/>
                <w:szCs w:val="22"/>
                <w:lang w:val="en-IN"/>
              </w:rPr>
              <w:t xml:space="preserve">To </w:t>
            </w:r>
            <w:r w:rsidR="00DE61B3">
              <w:rPr>
                <w:rFonts w:ascii="Arial" w:eastAsia="Calibri" w:hAnsi="Arial" w:cs="Arial"/>
                <w:szCs w:val="22"/>
                <w:lang w:val="en-IN"/>
              </w:rPr>
              <w:t>i</w:t>
            </w:r>
            <w:r w:rsidR="00DE61B3" w:rsidRPr="00DE61B3">
              <w:rPr>
                <w:rFonts w:ascii="Arial" w:eastAsia="Calibri" w:hAnsi="Arial" w:cs="Arial"/>
                <w:szCs w:val="22"/>
                <w:lang w:val="en-IN"/>
              </w:rPr>
              <w:t>nvestigation</w:t>
            </w:r>
            <w:r>
              <w:rPr>
                <w:rFonts w:ascii="Arial" w:eastAsia="Calibri" w:hAnsi="Arial" w:cs="Arial"/>
                <w:szCs w:val="22"/>
                <w:lang w:val="en-IN"/>
              </w:rPr>
              <w:t xml:space="preserve"> the variability, correlation coefficient and path coefficient analysis</w:t>
            </w:r>
            <w:r w:rsidRPr="004D4740">
              <w:rPr>
                <w:rFonts w:ascii="Arial" w:eastAsia="Calibri" w:hAnsi="Arial" w:cs="Arial"/>
                <w:szCs w:val="22"/>
                <w:lang w:val="en-IN"/>
              </w:rPr>
              <w:t xml:space="preserve"> for yield and its components traits for selec</w:t>
            </w:r>
            <w:r w:rsidR="00FA2F2A">
              <w:rPr>
                <w:rFonts w:ascii="Arial" w:eastAsia="Calibri" w:hAnsi="Arial" w:cs="Arial"/>
                <w:szCs w:val="22"/>
                <w:lang w:val="en-IN"/>
              </w:rPr>
              <w:t>ting better yield improvement</w:t>
            </w:r>
            <w:r w:rsidRPr="004D4740">
              <w:rPr>
                <w:rFonts w:ascii="Arial" w:eastAsia="Calibri" w:hAnsi="Arial" w:cs="Arial"/>
                <w:szCs w:val="22"/>
                <w:lang w:val="en-IN"/>
              </w:rPr>
              <w:t>.</w:t>
            </w:r>
          </w:p>
          <w:p w14:paraId="31783AFA" w14:textId="77777777" w:rsidR="004D4740" w:rsidRPr="00BA1B01" w:rsidRDefault="004D4740" w:rsidP="001071D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Randomized block Design</w:t>
            </w:r>
            <w:r w:rsidRPr="00BA1B01">
              <w:rPr>
                <w:rFonts w:ascii="Arial" w:eastAsia="Calibri" w:hAnsi="Arial" w:cs="Arial"/>
                <w:szCs w:val="22"/>
              </w:rPr>
              <w:t>.</w:t>
            </w:r>
          </w:p>
          <w:p w14:paraId="6C7B4FB3" w14:textId="77777777" w:rsidR="004D4740" w:rsidRDefault="004D4740" w:rsidP="001071DF">
            <w:pPr>
              <w:pStyle w:val="Body"/>
              <w:spacing w:after="0"/>
              <w:rPr>
                <w:rFonts w:ascii="Arial" w:eastAsia="Calibri" w:hAnsi="Arial" w:cs="Arial"/>
                <w:szCs w:val="22"/>
                <w:lang w:val="en-IN"/>
              </w:rPr>
            </w:pPr>
            <w:r w:rsidRPr="00BA1B01">
              <w:rPr>
                <w:rFonts w:ascii="Arial" w:eastAsia="Calibri" w:hAnsi="Arial" w:cs="Arial"/>
                <w:b/>
                <w:szCs w:val="22"/>
              </w:rPr>
              <w:t>Place and Duration of Study</w:t>
            </w:r>
            <w:r w:rsidR="003E028B">
              <w:rPr>
                <w:rFonts w:ascii="Arial" w:eastAsia="Calibri" w:hAnsi="Arial" w:cs="Arial"/>
                <w:b/>
                <w:szCs w:val="22"/>
              </w:rPr>
              <w:t xml:space="preserve">: </w:t>
            </w:r>
            <w:r w:rsidR="003E028B">
              <w:rPr>
                <w:rFonts w:ascii="Arial" w:hAnsi="Arial" w:cs="Arial"/>
                <w:color w:val="0E101A"/>
                <w:lang w:eastAsia="en-IN"/>
              </w:rPr>
              <w:t xml:space="preserve"> RARI</w:t>
            </w:r>
            <w:r w:rsidRPr="00C54279">
              <w:rPr>
                <w:rFonts w:ascii="Arial" w:hAnsi="Arial" w:cs="Arial"/>
                <w:color w:val="0E101A"/>
                <w:lang w:eastAsia="en-IN"/>
              </w:rPr>
              <w:t>, Durgapura, Jaipur</w:t>
            </w:r>
            <w:r w:rsidRPr="004D4740">
              <w:rPr>
                <w:rFonts w:ascii="Arial" w:eastAsia="Calibri" w:hAnsi="Arial" w:cs="Arial"/>
                <w:szCs w:val="22"/>
                <w:lang w:val="en-IN"/>
              </w:rPr>
              <w:t xml:space="preserve">, during the </w:t>
            </w:r>
            <w:r w:rsidRPr="003E028B">
              <w:rPr>
                <w:rFonts w:ascii="Arial" w:eastAsia="Calibri" w:hAnsi="Arial" w:cs="Arial"/>
                <w:i/>
                <w:iCs/>
                <w:szCs w:val="22"/>
                <w:lang w:val="en-IN"/>
              </w:rPr>
              <w:t>kharif</w:t>
            </w:r>
            <w:r w:rsidRPr="004D4740">
              <w:rPr>
                <w:rFonts w:ascii="Arial" w:eastAsia="Calibri" w:hAnsi="Arial" w:cs="Arial"/>
                <w:szCs w:val="22"/>
                <w:lang w:val="en-IN"/>
              </w:rPr>
              <w:t xml:space="preserve"> 2024.</w:t>
            </w:r>
          </w:p>
          <w:p w14:paraId="51AD7FC9" w14:textId="77777777" w:rsidR="00690760" w:rsidRDefault="004D4740" w:rsidP="001071DF">
            <w:pPr>
              <w:pStyle w:val="Body"/>
              <w:spacing w:after="0"/>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690760" w:rsidRPr="00690760">
              <w:rPr>
                <w:rFonts w:ascii="Arial" w:eastAsia="Calibri" w:hAnsi="Arial" w:cs="Arial"/>
                <w:szCs w:val="22"/>
                <w:lang w:val="en-IN"/>
              </w:rPr>
              <w:t>The original material for this research included 25 groundnut genotypes, with three check varieties</w:t>
            </w:r>
            <w:r w:rsidR="00690760">
              <w:rPr>
                <w:rFonts w:ascii="Arial" w:eastAsia="Calibri" w:hAnsi="Arial" w:cs="Arial"/>
                <w:szCs w:val="22"/>
                <w:lang w:val="en-IN"/>
              </w:rPr>
              <w:t>.</w:t>
            </w:r>
            <w:r w:rsidR="00690760" w:rsidRPr="00690760">
              <w:rPr>
                <w:rFonts w:ascii="Arial" w:hAnsi="Arial" w:cs="Arial"/>
                <w:color w:val="0E101A"/>
                <w:lang w:val="en-IN" w:eastAsia="en-IN" w:bidi="hi-IN"/>
              </w:rPr>
              <w:t xml:space="preserve"> </w:t>
            </w:r>
            <w:r w:rsidR="00690760" w:rsidRPr="00690760">
              <w:rPr>
                <w:rFonts w:ascii="Arial" w:eastAsia="Calibri" w:hAnsi="Arial" w:cs="Arial"/>
                <w:szCs w:val="22"/>
                <w:lang w:val="en-IN"/>
              </w:rPr>
              <w:t xml:space="preserve">The genotypes were sown on 5th July during the </w:t>
            </w:r>
            <w:r w:rsidR="00690760" w:rsidRPr="00690760">
              <w:rPr>
                <w:rFonts w:ascii="Arial" w:eastAsia="Calibri" w:hAnsi="Arial" w:cs="Arial"/>
                <w:i/>
                <w:iCs/>
                <w:szCs w:val="22"/>
                <w:lang w:val="en-IN"/>
              </w:rPr>
              <w:t>Kharif</w:t>
            </w:r>
            <w:r w:rsidR="00690760" w:rsidRPr="00690760">
              <w:rPr>
                <w:rFonts w:ascii="Arial" w:eastAsia="Calibri" w:hAnsi="Arial" w:cs="Arial"/>
                <w:szCs w:val="22"/>
                <w:lang w:val="en-IN"/>
              </w:rPr>
              <w:t xml:space="preserve"> 2024 season. Each of the genotypes was sown in five continuous rows within a plot measuring 5.0 × 2.25 m², maintaining an inter-row spacing of 4</w:t>
            </w:r>
            <w:r w:rsidR="003E028B">
              <w:rPr>
                <w:rFonts w:ascii="Arial" w:eastAsia="Calibri" w:hAnsi="Arial" w:cs="Arial"/>
                <w:szCs w:val="22"/>
                <w:lang w:val="en-IN"/>
              </w:rPr>
              <w:t xml:space="preserve">5 x </w:t>
            </w:r>
            <w:r w:rsidR="00690760" w:rsidRPr="00690760">
              <w:rPr>
                <w:rFonts w:ascii="Arial" w:eastAsia="Calibri" w:hAnsi="Arial" w:cs="Arial"/>
                <w:szCs w:val="22"/>
                <w:lang w:val="en-IN"/>
              </w:rPr>
              <w:t>15 cm.</w:t>
            </w:r>
            <w:r w:rsidR="00690760">
              <w:rPr>
                <w:rFonts w:ascii="Arial" w:eastAsia="Calibri" w:hAnsi="Arial" w:cs="Arial"/>
                <w:szCs w:val="22"/>
                <w:lang w:val="en-IN"/>
              </w:rPr>
              <w:t xml:space="preserve"> </w:t>
            </w:r>
            <w:r w:rsidR="00690760" w:rsidRPr="00690760">
              <w:rPr>
                <w:rFonts w:ascii="Arial" w:eastAsia="Calibri" w:hAnsi="Arial" w:cs="Arial"/>
                <w:szCs w:val="22"/>
                <w:lang w:val="en-IN"/>
              </w:rPr>
              <w:t xml:space="preserve">Observations were recorded on thirteen </w:t>
            </w:r>
            <w:r w:rsidR="003E028B">
              <w:rPr>
                <w:rFonts w:ascii="Arial" w:eastAsia="Calibri" w:hAnsi="Arial" w:cs="Arial"/>
                <w:szCs w:val="22"/>
                <w:lang w:val="en-IN"/>
              </w:rPr>
              <w:t>traits</w:t>
            </w:r>
            <w:r w:rsidR="00690760" w:rsidRPr="00690760">
              <w:rPr>
                <w:rFonts w:ascii="Arial" w:eastAsia="Calibri" w:hAnsi="Arial" w:cs="Arial"/>
                <w:szCs w:val="22"/>
                <w:lang w:val="en-IN"/>
              </w:rPr>
              <w:t>.</w:t>
            </w:r>
            <w:r w:rsidR="00690760">
              <w:rPr>
                <w:rFonts w:ascii="Arial" w:eastAsia="Calibri" w:hAnsi="Arial" w:cs="Arial"/>
                <w:szCs w:val="22"/>
                <w:lang w:val="en-IN"/>
              </w:rPr>
              <w:t xml:space="preserve"> Statistical methods use for calculating</w:t>
            </w:r>
            <w:r w:rsidR="00B62D84">
              <w:rPr>
                <w:rFonts w:ascii="Arial" w:eastAsia="Calibri" w:hAnsi="Arial" w:cs="Arial"/>
                <w:szCs w:val="22"/>
                <w:lang w:val="en-IN"/>
              </w:rPr>
              <w:t xml:space="preserve"> GCV, PCV, Heritability genetic advance, correlation and path analysis</w:t>
            </w:r>
            <w:r w:rsidR="00FB23D8">
              <w:rPr>
                <w:rFonts w:ascii="Arial" w:eastAsia="Calibri" w:hAnsi="Arial" w:cs="Arial"/>
                <w:szCs w:val="22"/>
                <w:lang w:val="en-IN"/>
              </w:rPr>
              <w:t>.</w:t>
            </w:r>
            <w:r w:rsidRPr="004D4740">
              <w:rPr>
                <w:rFonts w:ascii="Arial" w:eastAsia="Calibri" w:hAnsi="Arial" w:cs="Arial"/>
                <w:szCs w:val="22"/>
                <w:lang w:val="en-IN"/>
              </w:rPr>
              <w:t xml:space="preserve"> </w:t>
            </w:r>
          </w:p>
          <w:p w14:paraId="080C224E" w14:textId="77777777" w:rsidR="00FB23D8" w:rsidRPr="00FB23D8" w:rsidRDefault="004D4740" w:rsidP="00FB23D8">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4D4740">
              <w:rPr>
                <w:rFonts w:ascii="Arial" w:eastAsia="Calibri" w:hAnsi="Arial" w:cs="Arial"/>
                <w:szCs w:val="22"/>
                <w:lang w:val="en-IN"/>
              </w:rPr>
              <w:t xml:space="preserve">Analysis of variance </w:t>
            </w:r>
            <w:proofErr w:type="spellStart"/>
            <w:r w:rsidRPr="004D4740">
              <w:rPr>
                <w:rFonts w:ascii="Arial" w:eastAsia="Calibri" w:hAnsi="Arial" w:cs="Arial"/>
                <w:szCs w:val="22"/>
                <w:lang w:val="en-IN"/>
              </w:rPr>
              <w:t>reveled</w:t>
            </w:r>
            <w:proofErr w:type="spellEnd"/>
            <w:r w:rsidRPr="004D4740">
              <w:rPr>
                <w:rFonts w:ascii="Arial" w:eastAsia="Calibri" w:hAnsi="Arial" w:cs="Arial"/>
                <w:szCs w:val="22"/>
                <w:lang w:val="en-IN"/>
              </w:rPr>
              <w:t xml:space="preserve"> that there was a signific</w:t>
            </w:r>
            <w:r w:rsidR="00FB23D8">
              <w:rPr>
                <w:rFonts w:ascii="Arial" w:eastAsia="Calibri" w:hAnsi="Arial" w:cs="Arial"/>
                <w:szCs w:val="22"/>
                <w:lang w:val="en-IN"/>
              </w:rPr>
              <w:t>ant variation</w:t>
            </w:r>
            <w:r w:rsidRPr="004D4740">
              <w:rPr>
                <w:rFonts w:ascii="Arial" w:eastAsia="Calibri" w:hAnsi="Arial" w:cs="Arial"/>
                <w:szCs w:val="22"/>
                <w:lang w:val="en-IN"/>
              </w:rPr>
              <w:t xml:space="preserve"> among genotypes for all traits. </w:t>
            </w:r>
            <w:r w:rsidR="00FB23D8" w:rsidRPr="00FB23D8">
              <w:rPr>
                <w:rFonts w:ascii="Arial" w:eastAsia="Calibri" w:hAnsi="Arial" w:cs="Arial"/>
                <w:szCs w:val="22"/>
              </w:rPr>
              <w:t xml:space="preserve">PCV values </w:t>
            </w:r>
            <w:r w:rsidR="00FA2F2A">
              <w:rPr>
                <w:rFonts w:ascii="Arial" w:eastAsia="Calibri" w:hAnsi="Arial" w:cs="Arial"/>
                <w:szCs w:val="22"/>
                <w:lang w:val="en-IN"/>
              </w:rPr>
              <w:t>m</w:t>
            </w:r>
            <w:r w:rsidR="00FA2F2A" w:rsidRPr="00FA2F2A">
              <w:rPr>
                <w:rFonts w:ascii="Arial" w:eastAsia="Calibri" w:hAnsi="Arial" w:cs="Arial"/>
                <w:szCs w:val="22"/>
                <w:lang w:val="en-IN"/>
              </w:rPr>
              <w:t xml:space="preserve">arginally surpassed </w:t>
            </w:r>
            <w:r w:rsidR="00FA2F2A">
              <w:rPr>
                <w:rFonts w:ascii="Arial" w:eastAsia="Calibri" w:hAnsi="Arial" w:cs="Arial"/>
                <w:szCs w:val="22"/>
              </w:rPr>
              <w:t>GCV values, indicating low</w:t>
            </w:r>
            <w:r w:rsidR="00FB23D8" w:rsidRPr="00FB23D8">
              <w:rPr>
                <w:rFonts w:ascii="Arial" w:eastAsia="Calibri" w:hAnsi="Arial" w:cs="Arial"/>
                <w:szCs w:val="22"/>
              </w:rPr>
              <w:t xml:space="preserve"> environmental influence. High PCV were </w:t>
            </w:r>
            <w:r w:rsidR="00DE61B3">
              <w:rPr>
                <w:rFonts w:ascii="Arial" w:eastAsia="Calibri" w:hAnsi="Arial" w:cs="Arial"/>
                <w:szCs w:val="22"/>
                <w:lang w:val="en-IN"/>
              </w:rPr>
              <w:t>n</w:t>
            </w:r>
            <w:r w:rsidR="00DE61B3" w:rsidRPr="00DE61B3">
              <w:rPr>
                <w:rFonts w:ascii="Arial" w:eastAsia="Calibri" w:hAnsi="Arial" w:cs="Arial"/>
                <w:szCs w:val="22"/>
                <w:lang w:val="en-IN"/>
              </w:rPr>
              <w:t>oted</w:t>
            </w:r>
            <w:r w:rsidR="00FB23D8" w:rsidRPr="00FB23D8">
              <w:rPr>
                <w:rFonts w:ascii="Arial" w:eastAsia="Calibri" w:hAnsi="Arial" w:cs="Arial"/>
                <w:szCs w:val="22"/>
              </w:rPr>
              <w:t xml:space="preserve"> for the number of pods</w:t>
            </w:r>
            <w:r w:rsidR="00FB23D8">
              <w:rPr>
                <w:rFonts w:ascii="Arial" w:eastAsia="Calibri" w:hAnsi="Arial" w:cs="Arial"/>
                <w:szCs w:val="22"/>
              </w:rPr>
              <w:t xml:space="preserve"> per plant</w:t>
            </w:r>
            <w:r w:rsidR="00FB23D8" w:rsidRPr="00FB23D8">
              <w:rPr>
                <w:rFonts w:ascii="Arial" w:eastAsia="Calibri" w:hAnsi="Arial" w:cs="Arial"/>
                <w:szCs w:val="22"/>
              </w:rPr>
              <w:t xml:space="preserve"> and </w:t>
            </w:r>
            <w:r w:rsidR="00FB23D8">
              <w:rPr>
                <w:rFonts w:ascii="Arial" w:eastAsia="Calibri" w:hAnsi="Arial" w:cs="Arial"/>
                <w:szCs w:val="22"/>
              </w:rPr>
              <w:t xml:space="preserve">number of </w:t>
            </w:r>
            <w:r w:rsidR="00FB23D8" w:rsidRPr="00FB23D8">
              <w:rPr>
                <w:rFonts w:ascii="Arial" w:eastAsia="Calibri" w:hAnsi="Arial" w:cs="Arial"/>
                <w:szCs w:val="22"/>
              </w:rPr>
              <w:t>branches per pl</w:t>
            </w:r>
            <w:r w:rsidR="00FB23D8">
              <w:rPr>
                <w:rFonts w:ascii="Arial" w:eastAsia="Calibri" w:hAnsi="Arial" w:cs="Arial"/>
                <w:szCs w:val="22"/>
              </w:rPr>
              <w:t xml:space="preserve">ant, </w:t>
            </w:r>
            <w:r w:rsidR="00FA2F2A">
              <w:rPr>
                <w:rFonts w:ascii="Arial" w:eastAsia="Calibri" w:hAnsi="Arial" w:cs="Arial"/>
                <w:szCs w:val="22"/>
                <w:lang w:val="en-IN"/>
              </w:rPr>
              <w:t>e</w:t>
            </w:r>
            <w:r w:rsidR="00FA2F2A" w:rsidRPr="00FA2F2A">
              <w:rPr>
                <w:rFonts w:ascii="Arial" w:eastAsia="Calibri" w:hAnsi="Arial" w:cs="Arial"/>
                <w:szCs w:val="22"/>
                <w:lang w:val="en-IN"/>
              </w:rPr>
              <w:t>ven though</w:t>
            </w:r>
            <w:r w:rsidR="00FB23D8">
              <w:rPr>
                <w:rFonts w:ascii="Arial" w:eastAsia="Calibri" w:hAnsi="Arial" w:cs="Arial"/>
                <w:szCs w:val="22"/>
              </w:rPr>
              <w:t xml:space="preserve"> high GCV were observed number of pods per plant.</w:t>
            </w:r>
            <w:r w:rsidR="00FB23D8" w:rsidRPr="00FB23D8">
              <w:rPr>
                <w:rFonts w:ascii="Arial" w:eastAsia="Calibri" w:hAnsi="Arial" w:cs="Arial"/>
                <w:szCs w:val="22"/>
              </w:rPr>
              <w:t xml:space="preserve"> High heritability</w:t>
            </w:r>
            <w:r w:rsidR="0082513F">
              <w:rPr>
                <w:rFonts w:ascii="Arial" w:eastAsia="Calibri" w:hAnsi="Arial" w:cs="Arial"/>
                <w:szCs w:val="22"/>
              </w:rPr>
              <w:t xml:space="preserve"> observed 100-seed weight, days to initiation of </w:t>
            </w:r>
            <w:proofErr w:type="gramStart"/>
            <w:r w:rsidR="0082513F">
              <w:rPr>
                <w:rFonts w:ascii="Arial" w:eastAsia="Calibri" w:hAnsi="Arial" w:cs="Arial"/>
                <w:szCs w:val="22"/>
              </w:rPr>
              <w:t>pegging,,</w:t>
            </w:r>
            <w:proofErr w:type="gramEnd"/>
            <w:r w:rsidR="0082513F">
              <w:rPr>
                <w:rFonts w:ascii="Arial" w:eastAsia="Calibri" w:hAnsi="Arial" w:cs="Arial"/>
                <w:szCs w:val="22"/>
              </w:rPr>
              <w:t xml:space="preserve"> oil content, days to 50% flowering, protein content, </w:t>
            </w:r>
            <w:r w:rsidR="00FB23D8" w:rsidRPr="00FB23D8">
              <w:rPr>
                <w:rFonts w:ascii="Arial" w:eastAsia="Calibri" w:hAnsi="Arial" w:cs="Arial"/>
                <w:szCs w:val="22"/>
              </w:rPr>
              <w:t>number of pods</w:t>
            </w:r>
            <w:r w:rsidR="0082513F">
              <w:rPr>
                <w:rFonts w:ascii="Arial" w:eastAsia="Calibri" w:hAnsi="Arial" w:cs="Arial"/>
                <w:szCs w:val="22"/>
              </w:rPr>
              <w:t xml:space="preserve"> per plant.</w:t>
            </w:r>
            <w:r w:rsidR="00FB23D8">
              <w:rPr>
                <w:rFonts w:ascii="Arial" w:eastAsia="Calibri" w:hAnsi="Arial" w:cs="Arial"/>
                <w:szCs w:val="22"/>
              </w:rPr>
              <w:t xml:space="preserve"> </w:t>
            </w:r>
            <w:r w:rsidR="00FB23D8" w:rsidRPr="00FB23D8">
              <w:rPr>
                <w:rFonts w:ascii="Arial" w:eastAsia="Calibri" w:hAnsi="Arial" w:cs="Arial"/>
                <w:szCs w:val="22"/>
                <w:lang w:val="en-IN"/>
              </w:rPr>
              <w:t>Dry pod yield per plant showed strong, highly significant genotypic correlations with kernel</w:t>
            </w:r>
            <w:r w:rsidR="00FB23D8">
              <w:rPr>
                <w:rFonts w:ascii="Arial" w:eastAsia="Calibri" w:hAnsi="Arial" w:cs="Arial"/>
                <w:szCs w:val="22"/>
                <w:lang w:val="en-IN"/>
              </w:rPr>
              <w:t xml:space="preserve"> yield per plant</w:t>
            </w:r>
            <w:r w:rsidR="00FB23D8" w:rsidRPr="00FB23D8">
              <w:rPr>
                <w:rFonts w:ascii="Arial" w:eastAsia="Calibri" w:hAnsi="Arial" w:cs="Arial"/>
                <w:szCs w:val="22"/>
                <w:lang w:val="en-IN"/>
              </w:rPr>
              <w:t>, number of br</w:t>
            </w:r>
            <w:r w:rsidR="00FB23D8">
              <w:rPr>
                <w:rFonts w:ascii="Arial" w:eastAsia="Calibri" w:hAnsi="Arial" w:cs="Arial"/>
                <w:szCs w:val="22"/>
                <w:lang w:val="en-IN"/>
              </w:rPr>
              <w:t>anches per plant</w:t>
            </w:r>
            <w:r w:rsidR="00FB23D8" w:rsidRPr="00FB23D8">
              <w:rPr>
                <w:rFonts w:ascii="Arial" w:eastAsia="Calibri" w:hAnsi="Arial" w:cs="Arial"/>
                <w:szCs w:val="22"/>
                <w:lang w:val="en-IN"/>
              </w:rPr>
              <w:t>, number o</w:t>
            </w:r>
            <w:r w:rsidR="00FB23D8">
              <w:rPr>
                <w:rFonts w:ascii="Arial" w:eastAsia="Calibri" w:hAnsi="Arial" w:cs="Arial"/>
                <w:szCs w:val="22"/>
                <w:lang w:val="en-IN"/>
              </w:rPr>
              <w:t>f pods per plant</w:t>
            </w:r>
            <w:r w:rsidR="00FB23D8" w:rsidRPr="00FB23D8">
              <w:rPr>
                <w:rFonts w:ascii="Arial" w:eastAsia="Calibri" w:hAnsi="Arial" w:cs="Arial"/>
                <w:szCs w:val="22"/>
                <w:lang w:val="en-IN"/>
              </w:rPr>
              <w:t xml:space="preserve">, </w:t>
            </w:r>
            <w:r w:rsidR="00FB23D8">
              <w:rPr>
                <w:rFonts w:ascii="Arial" w:eastAsia="Calibri" w:hAnsi="Arial" w:cs="Arial"/>
                <w:szCs w:val="22"/>
                <w:lang w:val="en-IN"/>
              </w:rPr>
              <w:t>and 100-seed weight</w:t>
            </w:r>
            <w:r w:rsidR="00FB23D8" w:rsidRPr="00FB23D8">
              <w:rPr>
                <w:rFonts w:ascii="Arial" w:eastAsia="Calibri" w:hAnsi="Arial" w:cs="Arial"/>
                <w:szCs w:val="22"/>
                <w:lang w:val="en-IN"/>
              </w:rPr>
              <w:t xml:space="preserve">. </w:t>
            </w:r>
            <w:r w:rsidR="00FB23D8" w:rsidRPr="00FB23D8">
              <w:rPr>
                <w:rFonts w:ascii="Arial" w:eastAsia="Calibri" w:hAnsi="Arial" w:cs="Arial"/>
                <w:szCs w:val="22"/>
              </w:rPr>
              <w:t xml:space="preserve">Path analysis brought to light </w:t>
            </w:r>
            <w:r w:rsidR="00FB23D8">
              <w:rPr>
                <w:rFonts w:ascii="Arial" w:eastAsia="Calibri" w:hAnsi="Arial" w:cs="Arial"/>
                <w:szCs w:val="22"/>
                <w:lang w:val="en-IN"/>
              </w:rPr>
              <w:t>shelling</w:t>
            </w:r>
            <w:r w:rsidR="00FB23D8" w:rsidRPr="00FB23D8">
              <w:rPr>
                <w:rFonts w:ascii="Arial" w:eastAsia="Calibri" w:hAnsi="Arial" w:cs="Arial"/>
                <w:szCs w:val="22"/>
                <w:lang w:val="en-IN"/>
              </w:rPr>
              <w:t xml:space="preserve"> exhibited maximum direct effect on dry pods yield per plant, </w:t>
            </w:r>
            <w:r w:rsidR="00DE61B3">
              <w:rPr>
                <w:rFonts w:ascii="Arial" w:eastAsia="Calibri" w:hAnsi="Arial" w:cs="Arial"/>
                <w:szCs w:val="22"/>
                <w:lang w:val="en-IN"/>
              </w:rPr>
              <w:t>t</w:t>
            </w:r>
            <w:r w:rsidR="00DE61B3" w:rsidRPr="00DE61B3">
              <w:rPr>
                <w:rFonts w:ascii="Arial" w:eastAsia="Calibri" w:hAnsi="Arial" w:cs="Arial"/>
                <w:szCs w:val="22"/>
                <w:lang w:val="en-IN"/>
              </w:rPr>
              <w:t xml:space="preserve">hereafter </w:t>
            </w:r>
            <w:r w:rsidR="00FB23D8" w:rsidRPr="00FB23D8">
              <w:rPr>
                <w:rFonts w:ascii="Arial" w:eastAsia="Calibri" w:hAnsi="Arial" w:cs="Arial"/>
                <w:szCs w:val="22"/>
                <w:lang w:val="en-IN"/>
              </w:rPr>
              <w:t>protein conten</w:t>
            </w:r>
            <w:r w:rsidR="00FB23D8">
              <w:rPr>
                <w:rFonts w:ascii="Arial" w:eastAsia="Calibri" w:hAnsi="Arial" w:cs="Arial"/>
                <w:szCs w:val="22"/>
                <w:lang w:val="en-IN"/>
              </w:rPr>
              <w:t>t, oil content</w:t>
            </w:r>
            <w:r w:rsidR="00FB23D8" w:rsidRPr="00FB23D8">
              <w:rPr>
                <w:rFonts w:ascii="Arial" w:eastAsia="Calibri" w:hAnsi="Arial" w:cs="Arial"/>
                <w:szCs w:val="22"/>
                <w:lang w:val="en-IN"/>
              </w:rPr>
              <w:t>, numbe</w:t>
            </w:r>
            <w:r w:rsidR="00FB23D8">
              <w:rPr>
                <w:rFonts w:ascii="Arial" w:eastAsia="Calibri" w:hAnsi="Arial" w:cs="Arial"/>
                <w:szCs w:val="22"/>
                <w:lang w:val="en-IN"/>
              </w:rPr>
              <w:t>r of branches per plant</w:t>
            </w:r>
            <w:r w:rsidR="00FB23D8" w:rsidRPr="00FB23D8">
              <w:rPr>
                <w:rFonts w:ascii="Arial" w:eastAsia="Calibri" w:hAnsi="Arial" w:cs="Arial"/>
                <w:szCs w:val="22"/>
                <w:lang w:val="en-IN"/>
              </w:rPr>
              <w:t xml:space="preserve">, days </w:t>
            </w:r>
            <w:r w:rsidR="00FB23D8">
              <w:rPr>
                <w:rFonts w:ascii="Arial" w:eastAsia="Calibri" w:hAnsi="Arial" w:cs="Arial"/>
                <w:szCs w:val="22"/>
                <w:lang w:val="en-IN"/>
              </w:rPr>
              <w:t xml:space="preserve">to 50 per cent flowering, </w:t>
            </w:r>
            <w:proofErr w:type="spellStart"/>
            <w:r w:rsidR="00FB23D8">
              <w:rPr>
                <w:rFonts w:ascii="Arial" w:eastAsia="Calibri" w:hAnsi="Arial" w:cs="Arial"/>
                <w:szCs w:val="22"/>
                <w:lang w:val="en-IN"/>
              </w:rPr>
              <w:t>cholorophyll</w:t>
            </w:r>
            <w:proofErr w:type="spellEnd"/>
            <w:r w:rsidR="00FB23D8">
              <w:rPr>
                <w:rFonts w:ascii="Arial" w:eastAsia="Calibri" w:hAnsi="Arial" w:cs="Arial"/>
                <w:szCs w:val="22"/>
                <w:lang w:val="en-IN"/>
              </w:rPr>
              <w:t xml:space="preserve"> content</w:t>
            </w:r>
            <w:r w:rsidR="00FB23D8" w:rsidRPr="00FB23D8">
              <w:rPr>
                <w:rFonts w:ascii="Arial" w:eastAsia="Calibri" w:hAnsi="Arial" w:cs="Arial"/>
                <w:szCs w:val="22"/>
                <w:lang w:val="en-IN"/>
              </w:rPr>
              <w:t>,</w:t>
            </w:r>
            <w:r w:rsidR="00FB23D8">
              <w:rPr>
                <w:rFonts w:ascii="Arial" w:eastAsia="Calibri" w:hAnsi="Arial" w:cs="Arial"/>
                <w:szCs w:val="22"/>
                <w:lang w:val="en-IN"/>
              </w:rPr>
              <w:t xml:space="preserve"> kernel yield per plant</w:t>
            </w:r>
            <w:r w:rsidR="00FB23D8" w:rsidRPr="00FB23D8">
              <w:rPr>
                <w:rFonts w:ascii="Arial" w:eastAsia="Calibri" w:hAnsi="Arial" w:cs="Arial"/>
                <w:szCs w:val="22"/>
                <w:lang w:val="en-IN"/>
              </w:rPr>
              <w:t xml:space="preserve">, and </w:t>
            </w:r>
            <w:r w:rsidR="00FB23D8">
              <w:rPr>
                <w:rFonts w:ascii="Arial" w:eastAsia="Calibri" w:hAnsi="Arial" w:cs="Arial"/>
                <w:szCs w:val="22"/>
                <w:lang w:val="en-IN"/>
              </w:rPr>
              <w:t xml:space="preserve">days to maturity. </w:t>
            </w:r>
          </w:p>
          <w:p w14:paraId="548CCD79" w14:textId="77777777" w:rsidR="004D4740" w:rsidRDefault="004D4740" w:rsidP="0082513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4D4740">
              <w:rPr>
                <w:rFonts w:ascii="Arial" w:eastAsia="Calibri" w:hAnsi="Arial" w:cs="Arial"/>
                <w:szCs w:val="22"/>
                <w:lang w:val="en-IN"/>
              </w:rPr>
              <w:t>The traits such as number o</w:t>
            </w:r>
            <w:r w:rsidR="0082513F">
              <w:rPr>
                <w:rFonts w:ascii="Arial" w:eastAsia="Calibri" w:hAnsi="Arial" w:cs="Arial"/>
                <w:szCs w:val="22"/>
                <w:lang w:val="en-IN"/>
              </w:rPr>
              <w:t xml:space="preserve">f pods per plant, number of branches per plant, 100-seed </w:t>
            </w:r>
            <w:proofErr w:type="spellStart"/>
            <w:proofErr w:type="gramStart"/>
            <w:r w:rsidR="0082513F">
              <w:rPr>
                <w:rFonts w:ascii="Arial" w:eastAsia="Calibri" w:hAnsi="Arial" w:cs="Arial"/>
                <w:szCs w:val="22"/>
                <w:lang w:val="en-IN"/>
              </w:rPr>
              <w:t>weight,kernel</w:t>
            </w:r>
            <w:proofErr w:type="spellEnd"/>
            <w:proofErr w:type="gramEnd"/>
            <w:r w:rsidR="0082513F">
              <w:rPr>
                <w:rFonts w:ascii="Arial" w:eastAsia="Calibri" w:hAnsi="Arial" w:cs="Arial"/>
                <w:szCs w:val="22"/>
                <w:lang w:val="en-IN"/>
              </w:rPr>
              <w:t xml:space="preserve"> yield per plant</w:t>
            </w:r>
            <w:r w:rsidRPr="004D4740">
              <w:rPr>
                <w:rFonts w:ascii="Arial" w:eastAsia="Calibri" w:hAnsi="Arial" w:cs="Arial"/>
                <w:szCs w:val="22"/>
                <w:lang w:val="en-IN"/>
              </w:rPr>
              <w:t xml:space="preserve"> </w:t>
            </w:r>
            <w:r w:rsidR="00DE61B3">
              <w:rPr>
                <w:rFonts w:ascii="Arial" w:eastAsia="Calibri" w:hAnsi="Arial" w:cs="Arial"/>
                <w:szCs w:val="22"/>
                <w:lang w:val="en-IN"/>
              </w:rPr>
              <w:t>r</w:t>
            </w:r>
            <w:r w:rsidR="00DE61B3" w:rsidRPr="00DE61B3">
              <w:rPr>
                <w:rFonts w:ascii="Arial" w:eastAsia="Calibri" w:hAnsi="Arial" w:cs="Arial"/>
                <w:szCs w:val="22"/>
                <w:lang w:val="en-IN"/>
              </w:rPr>
              <w:t>evealed</w:t>
            </w:r>
            <w:r w:rsidR="0082513F">
              <w:rPr>
                <w:rFonts w:ascii="Arial" w:eastAsia="Calibri" w:hAnsi="Arial" w:cs="Arial"/>
                <w:szCs w:val="22"/>
                <w:lang w:val="en-IN"/>
              </w:rPr>
              <w:t xml:space="preserve"> high </w:t>
            </w:r>
            <w:proofErr w:type="spellStart"/>
            <w:r w:rsidR="0082513F">
              <w:rPr>
                <w:rFonts w:ascii="Arial" w:eastAsia="Calibri" w:hAnsi="Arial" w:cs="Arial"/>
                <w:szCs w:val="22"/>
                <w:lang w:val="en-IN"/>
              </w:rPr>
              <w:t>GCV,PCV,Heritability</w:t>
            </w:r>
            <w:proofErr w:type="spellEnd"/>
            <w:r w:rsidR="0082513F">
              <w:rPr>
                <w:rFonts w:ascii="Arial" w:eastAsia="Calibri" w:hAnsi="Arial" w:cs="Arial"/>
                <w:szCs w:val="22"/>
                <w:lang w:val="en-IN"/>
              </w:rPr>
              <w:t xml:space="preserve"> and also positive associate with dry pods yield per plant. </w:t>
            </w:r>
            <w:r w:rsidR="0082513F" w:rsidRPr="00FB23D8">
              <w:rPr>
                <w:rFonts w:ascii="Arial" w:eastAsia="Calibri" w:hAnsi="Arial" w:cs="Arial"/>
                <w:szCs w:val="22"/>
              </w:rPr>
              <w:t xml:space="preserve">These </w:t>
            </w:r>
            <w:r w:rsidR="003E028B">
              <w:rPr>
                <w:rFonts w:ascii="Arial" w:eastAsia="Calibri" w:hAnsi="Arial" w:cs="Arial"/>
                <w:szCs w:val="22"/>
                <w:lang w:val="en-IN"/>
              </w:rPr>
              <w:t>e</w:t>
            </w:r>
            <w:r w:rsidR="003E028B" w:rsidRPr="003E028B">
              <w:rPr>
                <w:rFonts w:ascii="Arial" w:eastAsia="Calibri" w:hAnsi="Arial" w:cs="Arial"/>
                <w:szCs w:val="22"/>
                <w:lang w:val="en-IN"/>
              </w:rPr>
              <w:t>nd points</w:t>
            </w:r>
            <w:r w:rsidR="0082513F" w:rsidRPr="00FB23D8">
              <w:rPr>
                <w:rFonts w:ascii="Arial" w:eastAsia="Calibri" w:hAnsi="Arial" w:cs="Arial"/>
                <w:szCs w:val="22"/>
              </w:rPr>
              <w:t xml:space="preserve"> </w:t>
            </w:r>
            <w:r w:rsidR="00FA2F2A" w:rsidRPr="00FA2F2A">
              <w:rPr>
                <w:rFonts w:ascii="Arial" w:eastAsia="Calibri" w:hAnsi="Arial" w:cs="Arial"/>
                <w:szCs w:val="22"/>
                <w:lang w:val="en-IN"/>
              </w:rPr>
              <w:t>pinpointed</w:t>
            </w:r>
            <w:r w:rsidR="0082513F" w:rsidRPr="00FB23D8">
              <w:rPr>
                <w:rFonts w:ascii="Arial" w:eastAsia="Calibri" w:hAnsi="Arial" w:cs="Arial"/>
                <w:szCs w:val="22"/>
              </w:rPr>
              <w:t xml:space="preserve"> </w:t>
            </w:r>
            <w:r w:rsidR="003E028B">
              <w:rPr>
                <w:rFonts w:ascii="Arial" w:eastAsia="Calibri" w:hAnsi="Arial" w:cs="Arial"/>
                <w:szCs w:val="22"/>
                <w:lang w:val="en-IN"/>
              </w:rPr>
              <w:t xml:space="preserve">high </w:t>
            </w:r>
            <w:r w:rsidR="003E028B" w:rsidRPr="003E028B">
              <w:rPr>
                <w:rFonts w:ascii="Arial" w:eastAsia="Calibri" w:hAnsi="Arial" w:cs="Arial"/>
                <w:szCs w:val="22"/>
                <w:lang w:val="en-IN"/>
              </w:rPr>
              <w:t xml:space="preserve">potential </w:t>
            </w:r>
            <w:r w:rsidR="0082513F" w:rsidRPr="00FB23D8">
              <w:rPr>
                <w:rFonts w:ascii="Arial" w:eastAsia="Calibri" w:hAnsi="Arial" w:cs="Arial"/>
                <w:szCs w:val="22"/>
              </w:rPr>
              <w:t>traits and genotypes for yield improvement in groundnut.</w:t>
            </w:r>
          </w:p>
          <w:p w14:paraId="38B36B35" w14:textId="77777777" w:rsidR="003E028B" w:rsidRPr="00BA1B01" w:rsidRDefault="003E028B" w:rsidP="0082513F">
            <w:pPr>
              <w:pStyle w:val="Body"/>
              <w:spacing w:after="0"/>
              <w:rPr>
                <w:rFonts w:ascii="Arial" w:eastAsia="Calibri" w:hAnsi="Arial" w:cs="Arial"/>
                <w:szCs w:val="22"/>
              </w:rPr>
            </w:pPr>
          </w:p>
        </w:tc>
      </w:tr>
    </w:tbl>
    <w:p w14:paraId="54F4EB0A" w14:textId="77777777" w:rsidR="004D4740" w:rsidRPr="003E028B" w:rsidRDefault="0082513F" w:rsidP="003E028B">
      <w:pPr>
        <w:spacing w:after="0" w:line="360" w:lineRule="auto"/>
        <w:jc w:val="both"/>
        <w:rPr>
          <w:rFonts w:ascii="Arial" w:eastAsia="Times New Roman" w:hAnsi="Arial" w:cs="Arial"/>
          <w:i/>
          <w:iCs/>
          <w:color w:val="0E101A"/>
          <w:sz w:val="20"/>
          <w:lang w:eastAsia="en-IN"/>
        </w:rPr>
      </w:pPr>
      <w:r w:rsidRPr="003E028B">
        <w:rPr>
          <w:rFonts w:ascii="Arial" w:eastAsia="Times New Roman" w:hAnsi="Arial" w:cs="Arial"/>
          <w:i/>
          <w:iCs/>
          <w:color w:val="0E101A"/>
          <w:sz w:val="20"/>
          <w:lang w:eastAsia="en-IN"/>
        </w:rPr>
        <w:t>Keywords: Groundnut;</w:t>
      </w:r>
      <w:r w:rsidR="004D4740" w:rsidRPr="003E028B">
        <w:rPr>
          <w:rFonts w:ascii="Arial" w:eastAsia="Times New Roman" w:hAnsi="Arial" w:cs="Arial"/>
          <w:i/>
          <w:iCs/>
          <w:color w:val="0E101A"/>
          <w:sz w:val="20"/>
          <w:lang w:eastAsia="en-IN"/>
        </w:rPr>
        <w:t xml:space="preserve"> variability; herita</w:t>
      </w:r>
      <w:r w:rsidRPr="003E028B">
        <w:rPr>
          <w:rFonts w:ascii="Arial" w:eastAsia="Times New Roman" w:hAnsi="Arial" w:cs="Arial"/>
          <w:i/>
          <w:iCs/>
          <w:color w:val="0E101A"/>
          <w:sz w:val="20"/>
          <w:lang w:eastAsia="en-IN"/>
        </w:rPr>
        <w:t>bility; correlation, path analysis</w:t>
      </w:r>
      <w:r w:rsidR="004D4740" w:rsidRPr="003E028B">
        <w:rPr>
          <w:rFonts w:ascii="Arial" w:eastAsia="Times New Roman" w:hAnsi="Arial" w:cs="Arial"/>
          <w:i/>
          <w:iCs/>
          <w:color w:val="0E101A"/>
          <w:sz w:val="20"/>
          <w:lang w:eastAsia="en-IN"/>
        </w:rPr>
        <w:t xml:space="preserve">. </w:t>
      </w:r>
    </w:p>
    <w:p w14:paraId="20CB71D8" w14:textId="77777777" w:rsidR="00E40111" w:rsidRDefault="00E40111" w:rsidP="00653C9F">
      <w:pPr>
        <w:spacing w:after="0" w:line="360" w:lineRule="auto"/>
        <w:jc w:val="both"/>
        <w:rPr>
          <w:rFonts w:ascii="Arial" w:eastAsia="Times New Roman" w:hAnsi="Arial" w:cs="Arial"/>
          <w:b/>
          <w:bCs/>
          <w:color w:val="0E101A"/>
          <w:szCs w:val="22"/>
          <w:lang w:eastAsia="en-IN"/>
        </w:rPr>
      </w:pPr>
    </w:p>
    <w:p w14:paraId="37DB1C8C" w14:textId="77777777" w:rsidR="00E40111" w:rsidRDefault="00E40111" w:rsidP="00653C9F">
      <w:pPr>
        <w:spacing w:after="0" w:line="360" w:lineRule="auto"/>
        <w:jc w:val="both"/>
        <w:rPr>
          <w:rFonts w:ascii="Arial" w:eastAsia="Times New Roman" w:hAnsi="Arial" w:cs="Arial"/>
          <w:b/>
          <w:bCs/>
          <w:color w:val="0E101A"/>
          <w:szCs w:val="22"/>
          <w:lang w:eastAsia="en-IN"/>
        </w:rPr>
      </w:pPr>
    </w:p>
    <w:p w14:paraId="6BE2FFB9" w14:textId="77777777" w:rsidR="00E40111" w:rsidRDefault="00E40111" w:rsidP="00653C9F">
      <w:pPr>
        <w:spacing w:after="0" w:line="360" w:lineRule="auto"/>
        <w:jc w:val="both"/>
        <w:rPr>
          <w:rFonts w:ascii="Arial" w:eastAsia="Times New Roman" w:hAnsi="Arial" w:cs="Arial"/>
          <w:b/>
          <w:bCs/>
          <w:color w:val="0E101A"/>
          <w:szCs w:val="22"/>
          <w:lang w:eastAsia="en-IN"/>
        </w:rPr>
      </w:pPr>
    </w:p>
    <w:p w14:paraId="7E794660" w14:textId="77777777" w:rsidR="00653C9F" w:rsidRPr="00E40111" w:rsidRDefault="00E40111" w:rsidP="00E40111">
      <w:pPr>
        <w:spacing w:after="0" w:line="360" w:lineRule="auto"/>
        <w:jc w:val="both"/>
        <w:rPr>
          <w:rFonts w:ascii="Arial" w:eastAsia="Times New Roman" w:hAnsi="Arial" w:cs="Arial"/>
          <w:color w:val="0E101A"/>
          <w:szCs w:val="22"/>
          <w:lang w:eastAsia="en-IN"/>
        </w:rPr>
      </w:pPr>
      <w:r w:rsidRPr="00E40111">
        <w:rPr>
          <w:rFonts w:ascii="Arial" w:eastAsia="Times New Roman" w:hAnsi="Arial" w:cs="Arial"/>
          <w:b/>
          <w:bCs/>
          <w:color w:val="0E101A"/>
          <w:szCs w:val="22"/>
          <w:lang w:eastAsia="en-IN"/>
        </w:rPr>
        <w:t>1.</w:t>
      </w:r>
      <w:r>
        <w:rPr>
          <w:rFonts w:ascii="Arial" w:eastAsia="Times New Roman" w:hAnsi="Arial" w:cs="Arial"/>
          <w:b/>
          <w:bCs/>
          <w:color w:val="0E101A"/>
          <w:szCs w:val="22"/>
          <w:lang w:eastAsia="en-IN"/>
        </w:rPr>
        <w:t xml:space="preserve"> </w:t>
      </w:r>
      <w:r w:rsidR="00907857">
        <w:rPr>
          <w:rFonts w:ascii="Arial" w:eastAsia="Times New Roman" w:hAnsi="Arial" w:cs="Arial"/>
          <w:b/>
          <w:bCs/>
          <w:color w:val="0E101A"/>
          <w:szCs w:val="22"/>
          <w:lang w:eastAsia="en-IN"/>
        </w:rPr>
        <w:t>INTRODUCTION</w:t>
      </w:r>
      <w:r w:rsidR="00653C9F" w:rsidRPr="00E40111">
        <w:rPr>
          <w:rFonts w:ascii="Arial" w:eastAsia="Times New Roman" w:hAnsi="Arial" w:cs="Arial"/>
          <w:b/>
          <w:bCs/>
          <w:color w:val="0E101A"/>
          <w:szCs w:val="22"/>
          <w:lang w:eastAsia="en-IN"/>
        </w:rPr>
        <w:t xml:space="preserve"> </w:t>
      </w:r>
    </w:p>
    <w:p w14:paraId="0D8DDFEB" w14:textId="54C38796"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The cultivated groundnut [</w:t>
      </w:r>
      <w:r w:rsidRPr="00C54279">
        <w:rPr>
          <w:rFonts w:ascii="Arial" w:eastAsia="Times New Roman" w:hAnsi="Arial" w:cs="Arial"/>
          <w:i/>
          <w:iCs/>
          <w:color w:val="0E101A"/>
          <w:sz w:val="20"/>
          <w:lang w:eastAsia="en-IN"/>
        </w:rPr>
        <w:t>Arachis hypogaea</w:t>
      </w:r>
      <w:r w:rsidRPr="00C54279">
        <w:rPr>
          <w:rFonts w:ascii="Arial" w:eastAsia="Times New Roman" w:hAnsi="Arial" w:cs="Arial"/>
          <w:color w:val="0E101A"/>
          <w:sz w:val="20"/>
          <w:lang w:eastAsia="en-IN"/>
        </w:rPr>
        <w:t xml:space="preserve"> (L.)] is an annual legume with cleistogamous flowers which make it a highly self-pollinated crop. It is a segmental allotetraploid (2n = 4x = 40), belonging to the family </w:t>
      </w:r>
      <w:r w:rsidRPr="00DA540A">
        <w:rPr>
          <w:rFonts w:ascii="Arial" w:eastAsia="Times New Roman" w:hAnsi="Arial" w:cs="Arial"/>
          <w:i/>
          <w:iCs/>
          <w:color w:val="0E101A"/>
          <w:sz w:val="20"/>
          <w:lang w:eastAsia="en-IN"/>
        </w:rPr>
        <w:t>Fabaceae</w:t>
      </w:r>
      <w:r w:rsidRPr="00C54279">
        <w:rPr>
          <w:rFonts w:ascii="Arial" w:eastAsia="Times New Roman" w:hAnsi="Arial" w:cs="Arial"/>
          <w:color w:val="0E101A"/>
          <w:sz w:val="20"/>
          <w:lang w:eastAsia="en-IN"/>
        </w:rPr>
        <w:t xml:space="preserve"> and sub-family </w:t>
      </w:r>
      <w:proofErr w:type="spellStart"/>
      <w:r w:rsidRPr="00DA540A">
        <w:rPr>
          <w:rFonts w:ascii="Arial" w:eastAsia="Times New Roman" w:hAnsi="Arial" w:cs="Arial"/>
          <w:i/>
          <w:iCs/>
          <w:color w:val="0E101A"/>
          <w:sz w:val="20"/>
          <w:lang w:eastAsia="en-IN"/>
        </w:rPr>
        <w:t>Papilionaceae</w:t>
      </w:r>
      <w:proofErr w:type="spellEnd"/>
      <w:r w:rsidRPr="00C54279">
        <w:rPr>
          <w:rFonts w:ascii="Arial" w:eastAsia="Times New Roman" w:hAnsi="Arial" w:cs="Arial"/>
          <w:color w:val="0E101A"/>
          <w:sz w:val="20"/>
          <w:lang w:eastAsia="en-IN"/>
        </w:rPr>
        <w:t xml:space="preserve">. It is </w:t>
      </w:r>
      <w:r w:rsidR="00DE61B3">
        <w:rPr>
          <w:rFonts w:ascii="Arial" w:eastAsia="Times New Roman" w:hAnsi="Arial" w:cs="Arial"/>
          <w:color w:val="0E101A"/>
          <w:sz w:val="20"/>
          <w:lang w:eastAsia="en-IN"/>
        </w:rPr>
        <w:t>p</w:t>
      </w:r>
      <w:r w:rsidR="00DE61B3" w:rsidRPr="00DE61B3">
        <w:rPr>
          <w:rFonts w:ascii="Arial" w:eastAsia="Times New Roman" w:hAnsi="Arial" w:cs="Arial"/>
          <w:color w:val="0E101A"/>
          <w:sz w:val="20"/>
          <w:lang w:eastAsia="en-IN"/>
        </w:rPr>
        <w:t>resumed</w:t>
      </w:r>
      <w:r w:rsidRPr="00C54279">
        <w:rPr>
          <w:rFonts w:ascii="Arial" w:eastAsia="Times New Roman" w:hAnsi="Arial" w:cs="Arial"/>
          <w:color w:val="0E101A"/>
          <w:sz w:val="20"/>
          <w:lang w:eastAsia="en-IN"/>
        </w:rPr>
        <w:t xml:space="preserve"> that groundnut </w:t>
      </w:r>
      <w:r w:rsidR="00DE61B3">
        <w:rPr>
          <w:rFonts w:ascii="Arial" w:eastAsia="Times New Roman" w:hAnsi="Arial" w:cs="Arial"/>
          <w:color w:val="0E101A"/>
          <w:sz w:val="20"/>
          <w:lang w:eastAsia="en-IN"/>
        </w:rPr>
        <w:t>d</w:t>
      </w:r>
      <w:r w:rsidR="00DE61B3" w:rsidRPr="00DE61B3">
        <w:rPr>
          <w:rFonts w:ascii="Arial" w:eastAsia="Times New Roman" w:hAnsi="Arial" w:cs="Arial"/>
          <w:color w:val="0E101A"/>
          <w:sz w:val="20"/>
          <w:lang w:eastAsia="en-IN"/>
        </w:rPr>
        <w:t>erived from</w:t>
      </w:r>
      <w:r w:rsidRPr="00C54279">
        <w:rPr>
          <w:rFonts w:ascii="Arial" w:eastAsia="Times New Roman" w:hAnsi="Arial" w:cs="Arial"/>
          <w:color w:val="0E101A"/>
          <w:sz w:val="20"/>
          <w:lang w:eastAsia="en-IN"/>
        </w:rPr>
        <w:t xml:space="preserve"> in South America and was domesticated in the Paraguayan valleys (Sree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It is widely grown in the tropics and subtropics region of the world. It is </w:t>
      </w:r>
      <w:r w:rsidR="00DE61B3">
        <w:rPr>
          <w:rFonts w:ascii="Arial" w:eastAsia="Times New Roman" w:hAnsi="Arial" w:cs="Arial"/>
          <w:color w:val="0E101A"/>
          <w:sz w:val="20"/>
          <w:lang w:eastAsia="en-IN"/>
        </w:rPr>
        <w:t>g</w:t>
      </w:r>
      <w:r w:rsidR="00DE61B3" w:rsidRPr="00DE61B3">
        <w:rPr>
          <w:rFonts w:ascii="Arial" w:eastAsia="Times New Roman" w:hAnsi="Arial" w:cs="Arial"/>
          <w:color w:val="0E101A"/>
          <w:sz w:val="20"/>
          <w:lang w:eastAsia="en-IN"/>
        </w:rPr>
        <w:t>rown as a principal crop</w:t>
      </w:r>
      <w:r w:rsidRPr="00C54279">
        <w:rPr>
          <w:rFonts w:ascii="Arial" w:eastAsia="Times New Roman" w:hAnsi="Arial" w:cs="Arial"/>
          <w:color w:val="0E101A"/>
          <w:sz w:val="20"/>
          <w:lang w:eastAsia="en-IN"/>
        </w:rPr>
        <w:t xml:space="preserve">, an intercrop or a combination of crops. </w:t>
      </w:r>
      <w:r w:rsidR="00E50623">
        <w:rPr>
          <w:rFonts w:ascii="Arial" w:eastAsia="Times New Roman" w:hAnsi="Arial" w:cs="Arial"/>
          <w:color w:val="0E101A"/>
          <w:sz w:val="20"/>
          <w:lang w:eastAsia="en-IN"/>
        </w:rPr>
        <w:t>“</w:t>
      </w:r>
      <w:r w:rsidR="00690B6F" w:rsidRPr="00C54279">
        <w:rPr>
          <w:rFonts w:ascii="Arial" w:eastAsia="Times New Roman" w:hAnsi="Arial" w:cs="Arial"/>
          <w:color w:val="0E101A"/>
          <w:sz w:val="20"/>
          <w:lang w:eastAsia="en-IN"/>
        </w:rPr>
        <w:t>Taxonomically</w:t>
      </w:r>
      <w:r w:rsidRPr="00C54279">
        <w:rPr>
          <w:rFonts w:ascii="Arial" w:eastAsia="Times New Roman" w:hAnsi="Arial" w:cs="Arial"/>
          <w:color w:val="0E101A"/>
          <w:sz w:val="20"/>
          <w:lang w:eastAsia="en-IN"/>
        </w:rPr>
        <w:t>, groundnut can be classified into two subspecies (</w:t>
      </w:r>
      <w:proofErr w:type="spellStart"/>
      <w:r w:rsidRPr="00C54279">
        <w:rPr>
          <w:rFonts w:ascii="Arial" w:eastAsia="Times New Roman" w:hAnsi="Arial" w:cs="Arial"/>
          <w:i/>
          <w:iCs/>
          <w:color w:val="0E101A"/>
          <w:sz w:val="20"/>
          <w:lang w:eastAsia="en-IN"/>
        </w:rPr>
        <w:t>hypogaea</w:t>
      </w:r>
      <w:proofErr w:type="spellEnd"/>
      <w:r w:rsidRPr="00C54279">
        <w:rPr>
          <w:rFonts w:ascii="Arial" w:eastAsia="Times New Roman" w:hAnsi="Arial" w:cs="Arial"/>
          <w:color w:val="0E101A"/>
          <w:sz w:val="20"/>
          <w:lang w:eastAsia="en-IN"/>
        </w:rPr>
        <w:t xml:space="preserve"> and </w:t>
      </w:r>
      <w:proofErr w:type="spellStart"/>
      <w:r w:rsidRPr="00C54279">
        <w:rPr>
          <w:rFonts w:ascii="Arial" w:eastAsia="Times New Roman" w:hAnsi="Arial" w:cs="Arial"/>
          <w:i/>
          <w:iCs/>
          <w:color w:val="0E101A"/>
          <w:sz w:val="20"/>
          <w:lang w:eastAsia="en-IN"/>
        </w:rPr>
        <w:t>fastigiata</w:t>
      </w:r>
      <w:proofErr w:type="spellEnd"/>
      <w:r w:rsidRPr="00C54279">
        <w:rPr>
          <w:rFonts w:ascii="Arial" w:eastAsia="Times New Roman" w:hAnsi="Arial" w:cs="Arial"/>
          <w:color w:val="0E101A"/>
          <w:sz w:val="20"/>
          <w:lang w:eastAsia="en-IN"/>
        </w:rPr>
        <w:t xml:space="preserve">), which mainly </w:t>
      </w:r>
      <w:r w:rsidR="00690B6F" w:rsidRPr="00C54279">
        <w:rPr>
          <w:rFonts w:ascii="Arial" w:eastAsia="Times New Roman" w:hAnsi="Arial" w:cs="Arial"/>
          <w:color w:val="0E101A"/>
          <w:sz w:val="20"/>
          <w:lang w:eastAsia="en-IN"/>
        </w:rPr>
        <w:t>vary</w:t>
      </w:r>
      <w:r w:rsidRPr="00C54279">
        <w:rPr>
          <w:rFonts w:ascii="Arial" w:eastAsia="Times New Roman" w:hAnsi="Arial" w:cs="Arial"/>
          <w:color w:val="0E101A"/>
          <w:sz w:val="20"/>
          <w:lang w:eastAsia="en-IN"/>
        </w:rPr>
        <w:t xml:space="preserve"> in their branching pattern. Both subspecies are again divided into two botanical forms. Sub-species </w:t>
      </w:r>
      <w:r w:rsidRPr="00C54279">
        <w:rPr>
          <w:rFonts w:ascii="Arial" w:eastAsia="Times New Roman" w:hAnsi="Arial" w:cs="Arial"/>
          <w:i/>
          <w:iCs/>
          <w:color w:val="0E101A"/>
          <w:sz w:val="20"/>
          <w:lang w:eastAsia="en-IN"/>
        </w:rPr>
        <w:t>hypogaea</w:t>
      </w:r>
      <w:r w:rsidRPr="00C54279">
        <w:rPr>
          <w:rFonts w:ascii="Arial" w:eastAsia="Times New Roman" w:hAnsi="Arial" w:cs="Arial"/>
          <w:color w:val="0E101A"/>
          <w:sz w:val="20"/>
          <w:lang w:eastAsia="en-IN"/>
        </w:rPr>
        <w:t xml:space="preserve"> is classified into var. </w:t>
      </w:r>
      <w:r w:rsidRPr="00C54279">
        <w:rPr>
          <w:rFonts w:ascii="Arial" w:eastAsia="Times New Roman" w:hAnsi="Arial" w:cs="Arial"/>
          <w:i/>
          <w:iCs/>
          <w:color w:val="0E101A"/>
          <w:sz w:val="20"/>
          <w:lang w:eastAsia="en-IN"/>
        </w:rPr>
        <w:t>hypogaea</w:t>
      </w:r>
      <w:r w:rsidRPr="00C54279">
        <w:rPr>
          <w:rFonts w:ascii="Arial" w:eastAsia="Times New Roman" w:hAnsi="Arial" w:cs="Arial"/>
          <w:color w:val="0E101A"/>
          <w:sz w:val="20"/>
          <w:lang w:eastAsia="en-IN"/>
        </w:rPr>
        <w:t xml:space="preserve"> (Virginia) and var. </w:t>
      </w:r>
      <w:r w:rsidRPr="00C54279">
        <w:rPr>
          <w:rFonts w:ascii="Arial" w:eastAsia="Times New Roman" w:hAnsi="Arial" w:cs="Arial"/>
          <w:i/>
          <w:iCs/>
          <w:color w:val="0E101A"/>
          <w:sz w:val="20"/>
          <w:lang w:eastAsia="en-IN"/>
        </w:rPr>
        <w:t>hirsute</w:t>
      </w:r>
      <w:r w:rsidRPr="00C54279">
        <w:rPr>
          <w:rFonts w:ascii="Arial" w:eastAsia="Times New Roman" w:hAnsi="Arial" w:cs="Arial"/>
          <w:color w:val="0E101A"/>
          <w:sz w:val="20"/>
          <w:lang w:eastAsia="en-IN"/>
        </w:rPr>
        <w:t xml:space="preserve">, </w:t>
      </w:r>
      <w:r w:rsidR="00690B6F" w:rsidRPr="00C54279">
        <w:rPr>
          <w:rFonts w:ascii="Arial" w:eastAsia="Times New Roman" w:hAnsi="Arial" w:cs="Arial"/>
          <w:color w:val="0E101A"/>
          <w:sz w:val="20"/>
          <w:lang w:eastAsia="en-IN"/>
        </w:rPr>
        <w:t>although</w:t>
      </w:r>
      <w:r w:rsidRPr="00C54279">
        <w:rPr>
          <w:rFonts w:ascii="Arial" w:eastAsia="Times New Roman" w:hAnsi="Arial" w:cs="Arial"/>
          <w:color w:val="0E101A"/>
          <w:sz w:val="20"/>
          <w:lang w:eastAsia="en-IN"/>
        </w:rPr>
        <w:t xml:space="preserve"> sub-species </w:t>
      </w:r>
      <w:proofErr w:type="spellStart"/>
      <w:r w:rsidRPr="00C54279">
        <w:rPr>
          <w:rFonts w:ascii="Arial" w:eastAsia="Times New Roman" w:hAnsi="Arial" w:cs="Arial"/>
          <w:i/>
          <w:iCs/>
          <w:color w:val="0E101A"/>
          <w:sz w:val="20"/>
          <w:lang w:eastAsia="en-IN"/>
        </w:rPr>
        <w:t>fastigiata</w:t>
      </w:r>
      <w:proofErr w:type="spellEnd"/>
      <w:r w:rsidRPr="00C54279">
        <w:rPr>
          <w:rFonts w:ascii="Arial" w:eastAsia="Times New Roman" w:hAnsi="Arial" w:cs="Arial"/>
          <w:color w:val="0E101A"/>
          <w:sz w:val="20"/>
          <w:lang w:eastAsia="en-IN"/>
        </w:rPr>
        <w:t xml:space="preserve"> is divided into var. </w:t>
      </w:r>
      <w:proofErr w:type="spellStart"/>
      <w:r w:rsidRPr="00C54279">
        <w:rPr>
          <w:rFonts w:ascii="Arial" w:eastAsia="Times New Roman" w:hAnsi="Arial" w:cs="Arial"/>
          <w:i/>
          <w:iCs/>
          <w:color w:val="0E101A"/>
          <w:sz w:val="20"/>
          <w:lang w:eastAsia="en-IN"/>
        </w:rPr>
        <w:t>fastigiata</w:t>
      </w:r>
      <w:proofErr w:type="spellEnd"/>
      <w:r w:rsidRPr="00C54279">
        <w:rPr>
          <w:rFonts w:ascii="Arial" w:eastAsia="Times New Roman" w:hAnsi="Arial" w:cs="Arial"/>
          <w:color w:val="0E101A"/>
          <w:sz w:val="20"/>
          <w:lang w:eastAsia="en-IN"/>
        </w:rPr>
        <w:t xml:space="preserve"> (Valencia) and var. </w:t>
      </w:r>
      <w:r w:rsidRPr="00C54279">
        <w:rPr>
          <w:rFonts w:ascii="Arial" w:eastAsia="Times New Roman" w:hAnsi="Arial" w:cs="Arial"/>
          <w:i/>
          <w:iCs/>
          <w:color w:val="0E101A"/>
          <w:sz w:val="20"/>
          <w:lang w:eastAsia="en-IN"/>
        </w:rPr>
        <w:t>vulgaris</w:t>
      </w:r>
      <w:r w:rsidRPr="00C54279">
        <w:rPr>
          <w:rFonts w:ascii="Arial" w:eastAsia="Times New Roman" w:hAnsi="Arial" w:cs="Arial"/>
          <w:color w:val="0E101A"/>
          <w:sz w:val="20"/>
          <w:lang w:eastAsia="en-IN"/>
        </w:rPr>
        <w:t xml:space="preserve"> (Spanish)</w:t>
      </w:r>
      <w:r w:rsidR="00E50623">
        <w:rPr>
          <w:rFonts w:ascii="Arial" w:eastAsia="Times New Roman" w:hAnsi="Arial" w:cs="Arial"/>
          <w:color w:val="0E101A"/>
          <w:sz w:val="20"/>
          <w:lang w:eastAsia="en-IN"/>
        </w:rPr>
        <w:t>”</w:t>
      </w:r>
      <w:r w:rsidRPr="00C54279">
        <w:rPr>
          <w:rFonts w:ascii="Arial" w:eastAsia="Times New Roman" w:hAnsi="Arial" w:cs="Arial"/>
          <w:color w:val="0E101A"/>
          <w:sz w:val="20"/>
          <w:lang w:eastAsia="en-IN"/>
        </w:rPr>
        <w:t xml:space="preserve"> (</w:t>
      </w:r>
      <w:proofErr w:type="spellStart"/>
      <w:r w:rsidRPr="00C54279">
        <w:rPr>
          <w:rFonts w:ascii="Arial" w:eastAsia="Times New Roman" w:hAnsi="Arial" w:cs="Arial"/>
          <w:color w:val="0E101A"/>
          <w:sz w:val="20"/>
          <w:lang w:eastAsia="en-IN"/>
        </w:rPr>
        <w:t>Neeharika</w:t>
      </w:r>
      <w:proofErr w:type="spellEnd"/>
      <w:r w:rsidRPr="00C54279">
        <w:rPr>
          <w:rFonts w:ascii="Arial" w:eastAsia="Times New Roman" w:hAnsi="Arial" w:cs="Arial"/>
          <w:color w:val="0E101A"/>
          <w:sz w:val="20"/>
          <w:lang w:eastAsia="en-IN"/>
        </w:rPr>
        <w:t xml:space="preserve">, 2022). </w:t>
      </w:r>
    </w:p>
    <w:p w14:paraId="16D3E469" w14:textId="77777777" w:rsidR="00653C9F" w:rsidRPr="00C54279" w:rsidRDefault="00DE61B3" w:rsidP="00653C9F">
      <w:pPr>
        <w:spacing w:after="0" w:line="360" w:lineRule="auto"/>
        <w:jc w:val="both"/>
        <w:rPr>
          <w:rFonts w:ascii="Arial" w:eastAsia="Times New Roman" w:hAnsi="Arial" w:cs="Arial"/>
          <w:color w:val="0E101A"/>
          <w:sz w:val="20"/>
          <w:lang w:eastAsia="en-IN"/>
        </w:rPr>
      </w:pPr>
      <w:r>
        <w:rPr>
          <w:rFonts w:ascii="Arial" w:eastAsia="Times New Roman" w:hAnsi="Arial" w:cs="Arial"/>
          <w:color w:val="0E101A"/>
          <w:sz w:val="20"/>
          <w:lang w:eastAsia="en-IN"/>
        </w:rPr>
        <w:lastRenderedPageBreak/>
        <w:t>Peanut</w:t>
      </w:r>
      <w:r w:rsidR="00653C9F" w:rsidRPr="00C54279">
        <w:rPr>
          <w:rFonts w:ascii="Arial" w:eastAsia="Times New Roman" w:hAnsi="Arial" w:cs="Arial"/>
          <w:color w:val="0E101A"/>
          <w:sz w:val="20"/>
          <w:lang w:eastAsia="en-IN"/>
        </w:rPr>
        <w:t xml:space="preserve"> is a major oilseed crop in India, ranking first in cultivated area and second in production </w:t>
      </w:r>
      <w:r>
        <w:rPr>
          <w:rFonts w:ascii="Arial" w:eastAsia="Times New Roman" w:hAnsi="Arial" w:cs="Arial"/>
          <w:color w:val="0E101A"/>
          <w:sz w:val="20"/>
          <w:lang w:eastAsia="en-IN"/>
        </w:rPr>
        <w:t>there</w:t>
      </w:r>
      <w:r w:rsidR="00653C9F" w:rsidRPr="00C54279">
        <w:rPr>
          <w:rFonts w:ascii="Arial" w:eastAsia="Times New Roman" w:hAnsi="Arial" w:cs="Arial"/>
          <w:color w:val="0E101A"/>
          <w:sz w:val="20"/>
          <w:lang w:eastAsia="en-IN"/>
        </w:rPr>
        <w:t xml:space="preserve">after soybean. Globally, in 2023–24, groundnut covered 32.7 million hectares with a total production of 54.31 million tonnes and </w:t>
      </w:r>
      <w:proofErr w:type="gramStart"/>
      <w:r w:rsidR="00653C9F" w:rsidRPr="00C54279">
        <w:rPr>
          <w:rFonts w:ascii="Arial" w:eastAsia="Times New Roman" w:hAnsi="Arial" w:cs="Arial"/>
          <w:color w:val="0E101A"/>
          <w:sz w:val="20"/>
          <w:lang w:eastAsia="en-IN"/>
        </w:rPr>
        <w:t>an</w:t>
      </w:r>
      <w:proofErr w:type="gramEnd"/>
      <w:r w:rsidR="00653C9F" w:rsidRPr="00C54279">
        <w:rPr>
          <w:rFonts w:ascii="Arial" w:eastAsia="Times New Roman" w:hAnsi="Arial" w:cs="Arial"/>
          <w:color w:val="0E101A"/>
          <w:sz w:val="20"/>
          <w:lang w:eastAsia="en-IN"/>
        </w:rPr>
        <w:t xml:space="preserve"> </w:t>
      </w:r>
      <w:r>
        <w:rPr>
          <w:rFonts w:ascii="Arial" w:eastAsia="Times New Roman" w:hAnsi="Arial" w:cs="Arial"/>
          <w:color w:val="0E101A"/>
          <w:sz w:val="20"/>
          <w:lang w:eastAsia="en-IN"/>
        </w:rPr>
        <w:t>m</w:t>
      </w:r>
      <w:r w:rsidRPr="00DE61B3">
        <w:rPr>
          <w:rFonts w:ascii="Arial" w:eastAsia="Times New Roman" w:hAnsi="Arial" w:cs="Arial"/>
          <w:color w:val="0E101A"/>
          <w:sz w:val="20"/>
          <w:lang w:eastAsia="en-IN"/>
        </w:rPr>
        <w:t xml:space="preserve">ean yield </w:t>
      </w:r>
      <w:r w:rsidR="00653C9F" w:rsidRPr="00C54279">
        <w:rPr>
          <w:rFonts w:ascii="Arial" w:eastAsia="Times New Roman" w:hAnsi="Arial" w:cs="Arial"/>
          <w:color w:val="0E101A"/>
          <w:sz w:val="20"/>
          <w:lang w:eastAsia="en-IN"/>
        </w:rPr>
        <w:t>of 1648 kg ha</w:t>
      </w:r>
      <w:r w:rsidR="00653C9F" w:rsidRPr="00C54279">
        <w:rPr>
          <w:rFonts w:ascii="Cambria Math" w:eastAsia="Times New Roman" w:hAnsi="Cambria Math" w:cs="Cambria Math"/>
          <w:color w:val="0E101A"/>
          <w:sz w:val="20"/>
          <w:lang w:eastAsia="en-IN"/>
        </w:rPr>
        <w:t>⁻</w:t>
      </w:r>
      <w:r w:rsidR="00653C9F" w:rsidRPr="00C54279">
        <w:rPr>
          <w:rFonts w:ascii="Arial" w:eastAsia="Times New Roman" w:hAnsi="Arial" w:cs="Arial"/>
          <w:color w:val="0E101A"/>
          <w:sz w:val="20"/>
          <w:lang w:eastAsia="en-IN"/>
        </w:rPr>
        <w:t>¹ (</w:t>
      </w:r>
      <w:r w:rsidR="00653C9F" w:rsidRPr="00751070">
        <w:rPr>
          <w:rFonts w:ascii="Arial" w:eastAsia="Times New Roman" w:hAnsi="Arial" w:cs="Arial"/>
          <w:i/>
          <w:iCs/>
          <w:color w:val="0E101A"/>
          <w:sz w:val="20"/>
          <w:lang w:eastAsia="en-IN"/>
        </w:rPr>
        <w:t>FAOSTAT</w:t>
      </w:r>
      <w:r w:rsidR="00653C9F" w:rsidRPr="00C54279">
        <w:rPr>
          <w:rFonts w:ascii="Arial" w:eastAsia="Times New Roman" w:hAnsi="Arial" w:cs="Arial"/>
          <w:color w:val="0E101A"/>
          <w:sz w:val="20"/>
          <w:lang w:eastAsia="en-IN"/>
        </w:rPr>
        <w:t xml:space="preserve">, 2024). China </w:t>
      </w:r>
      <w:r w:rsidR="00690B6F" w:rsidRPr="00C54279">
        <w:rPr>
          <w:rFonts w:ascii="Arial" w:eastAsia="Times New Roman" w:hAnsi="Arial" w:cs="Arial"/>
          <w:color w:val="0E101A"/>
          <w:sz w:val="20"/>
          <w:lang w:eastAsia="en-IN"/>
        </w:rPr>
        <w:t>oversees</w:t>
      </w:r>
      <w:r w:rsidR="00653C9F" w:rsidRPr="00C54279">
        <w:rPr>
          <w:rFonts w:ascii="Arial" w:eastAsia="Times New Roman" w:hAnsi="Arial" w:cs="Arial"/>
          <w:color w:val="0E101A"/>
          <w:sz w:val="20"/>
          <w:lang w:eastAsia="en-IN"/>
        </w:rPr>
        <w:t xml:space="preserve"> global production (19.27 million tonnes), </w:t>
      </w:r>
      <w:r w:rsidR="00690B6F" w:rsidRPr="00C54279">
        <w:rPr>
          <w:rFonts w:ascii="Arial" w:eastAsia="Times New Roman" w:hAnsi="Arial" w:cs="Arial"/>
          <w:color w:val="0E101A"/>
          <w:sz w:val="20"/>
          <w:lang w:eastAsia="en-IN"/>
        </w:rPr>
        <w:t>thereafter</w:t>
      </w:r>
      <w:r w:rsidR="00653C9F" w:rsidRPr="00C54279">
        <w:rPr>
          <w:rFonts w:ascii="Arial" w:eastAsia="Times New Roman" w:hAnsi="Arial" w:cs="Arial"/>
          <w:color w:val="0E101A"/>
          <w:sz w:val="20"/>
          <w:lang w:eastAsia="en-IN"/>
        </w:rPr>
        <w:t xml:space="preserve"> India (10.30 million tonnes), </w:t>
      </w:r>
      <w:r w:rsidR="00690B6F" w:rsidRPr="00C54279">
        <w:rPr>
          <w:rFonts w:ascii="Arial" w:eastAsia="Times New Roman" w:hAnsi="Arial" w:cs="Arial"/>
          <w:color w:val="0E101A"/>
          <w:sz w:val="20"/>
          <w:lang w:eastAsia="en-IN"/>
        </w:rPr>
        <w:t>in contrast</w:t>
      </w:r>
      <w:r w:rsidR="00653C9F" w:rsidRPr="00C54279">
        <w:rPr>
          <w:rFonts w:ascii="Arial" w:eastAsia="Times New Roman" w:hAnsi="Arial" w:cs="Arial"/>
          <w:color w:val="0E101A"/>
          <w:sz w:val="20"/>
          <w:lang w:eastAsia="en-IN"/>
        </w:rPr>
        <w:t xml:space="preserve"> the USA ranks first in productivity (4469.26 kg ha</w:t>
      </w:r>
      <w:r w:rsidR="00653C9F" w:rsidRPr="00C54279">
        <w:rPr>
          <w:rFonts w:ascii="Cambria Math" w:eastAsia="Times New Roman" w:hAnsi="Cambria Math" w:cs="Cambria Math"/>
          <w:color w:val="0E101A"/>
          <w:sz w:val="20"/>
          <w:lang w:eastAsia="en-IN"/>
        </w:rPr>
        <w:t>⁻</w:t>
      </w:r>
      <w:r w:rsidR="00B61106">
        <w:rPr>
          <w:rFonts w:ascii="Arial" w:eastAsia="Times New Roman" w:hAnsi="Arial" w:cs="Arial"/>
          <w:color w:val="0E101A"/>
          <w:sz w:val="20"/>
          <w:lang w:eastAsia="en-IN"/>
        </w:rPr>
        <w:t>¹). In India, the groundnut</w:t>
      </w:r>
      <w:r w:rsidR="00653C9F" w:rsidRPr="00C54279">
        <w:rPr>
          <w:rFonts w:ascii="Arial" w:eastAsia="Times New Roman" w:hAnsi="Arial" w:cs="Arial"/>
          <w:color w:val="0E101A"/>
          <w:sz w:val="20"/>
          <w:lang w:eastAsia="en-IN"/>
        </w:rPr>
        <w:t xml:space="preserve"> occupied 4.88 million hectares with a production of 10.289 million tonnes and a productivity of 1847 kg ha</w:t>
      </w:r>
      <w:r w:rsidR="00653C9F" w:rsidRPr="00C54279">
        <w:rPr>
          <w:rFonts w:ascii="Cambria Math" w:eastAsia="Times New Roman" w:hAnsi="Cambria Math" w:cs="Cambria Math"/>
          <w:color w:val="0E101A"/>
          <w:sz w:val="20"/>
          <w:lang w:eastAsia="en-IN"/>
        </w:rPr>
        <w:t>⁻</w:t>
      </w:r>
      <w:r w:rsidR="00653C9F" w:rsidRPr="00C54279">
        <w:rPr>
          <w:rFonts w:ascii="Arial" w:eastAsia="Times New Roman" w:hAnsi="Arial" w:cs="Arial"/>
          <w:color w:val="0E101A"/>
          <w:sz w:val="20"/>
          <w:lang w:eastAsia="en-IN"/>
        </w:rPr>
        <w:t xml:space="preserve">¹ during 2023–24. Gujarat, Rajasthan, Tamil Nadu, Andhra Pradesh, Karnataka, and Maharashtra </w:t>
      </w:r>
      <w:r w:rsidR="00690B6F" w:rsidRPr="00C54279">
        <w:rPr>
          <w:rFonts w:ascii="Arial" w:eastAsia="Times New Roman" w:hAnsi="Arial" w:cs="Arial"/>
          <w:color w:val="0E101A"/>
          <w:sz w:val="20"/>
          <w:lang w:eastAsia="en-IN"/>
        </w:rPr>
        <w:t>together</w:t>
      </w:r>
      <w:r w:rsidR="00653C9F" w:rsidRPr="00C54279">
        <w:rPr>
          <w:rFonts w:ascii="Arial" w:eastAsia="Times New Roman" w:hAnsi="Arial" w:cs="Arial"/>
          <w:color w:val="0E101A"/>
          <w:sz w:val="20"/>
          <w:lang w:eastAsia="en-IN"/>
        </w:rPr>
        <w:t xml:space="preserve"> </w:t>
      </w:r>
      <w:r w:rsidR="00B61106">
        <w:rPr>
          <w:rFonts w:ascii="Arial" w:eastAsia="Times New Roman" w:hAnsi="Arial" w:cs="Arial"/>
          <w:color w:val="0E101A"/>
          <w:sz w:val="20"/>
          <w:lang w:eastAsia="en-IN"/>
        </w:rPr>
        <w:t>c</w:t>
      </w:r>
      <w:r w:rsidR="00B61106" w:rsidRPr="00B61106">
        <w:rPr>
          <w:rFonts w:ascii="Arial" w:eastAsia="Times New Roman" w:hAnsi="Arial" w:cs="Arial"/>
          <w:color w:val="0E101A"/>
          <w:sz w:val="20"/>
          <w:lang w:eastAsia="en-IN"/>
        </w:rPr>
        <w:t xml:space="preserve">ontribute to </w:t>
      </w:r>
      <w:r w:rsidR="00653C9F" w:rsidRPr="00C54279">
        <w:rPr>
          <w:rFonts w:ascii="Arial" w:eastAsia="Times New Roman" w:hAnsi="Arial" w:cs="Arial"/>
          <w:color w:val="0E101A"/>
          <w:sz w:val="20"/>
          <w:lang w:eastAsia="en-IN"/>
        </w:rPr>
        <w:t xml:space="preserve">~90% of the national groundnut area. In Rajasthan, groundnut was grown on 0.86 million hectares </w:t>
      </w:r>
      <w:r w:rsidR="00690B6F" w:rsidRPr="00C54279">
        <w:rPr>
          <w:rFonts w:ascii="Arial" w:eastAsia="Times New Roman" w:hAnsi="Arial" w:cs="Arial"/>
          <w:color w:val="0E101A"/>
          <w:sz w:val="20"/>
          <w:lang w:eastAsia="en-IN"/>
        </w:rPr>
        <w:t>having a</w:t>
      </w:r>
      <w:r w:rsidR="00653C9F" w:rsidRPr="00C54279">
        <w:rPr>
          <w:rFonts w:ascii="Arial" w:eastAsia="Times New Roman" w:hAnsi="Arial" w:cs="Arial"/>
          <w:color w:val="0E101A"/>
          <w:sz w:val="20"/>
          <w:lang w:eastAsia="en-IN"/>
        </w:rPr>
        <w:t xml:space="preserve"> production of 2.127 million tonnes, </w:t>
      </w:r>
      <w:r w:rsidR="00690B6F" w:rsidRPr="00C54279">
        <w:rPr>
          <w:rFonts w:ascii="Arial" w:eastAsia="Times New Roman" w:hAnsi="Arial" w:cs="Arial"/>
          <w:color w:val="0E101A"/>
          <w:sz w:val="20"/>
          <w:lang w:eastAsia="en-IN"/>
        </w:rPr>
        <w:t>on the other hand</w:t>
      </w:r>
      <w:r w:rsidR="00653C9F" w:rsidRPr="00C54279">
        <w:rPr>
          <w:rFonts w:ascii="Arial" w:eastAsia="Times New Roman" w:hAnsi="Arial" w:cs="Arial"/>
          <w:color w:val="0E101A"/>
          <w:sz w:val="20"/>
          <w:lang w:eastAsia="en-IN"/>
        </w:rPr>
        <w:t xml:space="preserve"> Gujarat led in both area and production, ranking second in productivity </w:t>
      </w:r>
      <w:r w:rsidR="00690B6F" w:rsidRPr="00C54279">
        <w:rPr>
          <w:rFonts w:ascii="Arial" w:eastAsia="Times New Roman" w:hAnsi="Arial" w:cs="Arial"/>
          <w:color w:val="0E101A"/>
          <w:sz w:val="20"/>
          <w:lang w:eastAsia="en-IN"/>
        </w:rPr>
        <w:t>there</w:t>
      </w:r>
      <w:r w:rsidR="00653C9F" w:rsidRPr="00C54279">
        <w:rPr>
          <w:rFonts w:ascii="Arial" w:eastAsia="Times New Roman" w:hAnsi="Arial" w:cs="Arial"/>
          <w:color w:val="0E101A"/>
          <w:sz w:val="20"/>
          <w:lang w:eastAsia="en-IN"/>
        </w:rPr>
        <w:t>after Rajasthan (</w:t>
      </w:r>
      <w:r w:rsidR="00653C9F" w:rsidRPr="00751070">
        <w:rPr>
          <w:rFonts w:ascii="Arial" w:eastAsia="Times New Roman" w:hAnsi="Arial" w:cs="Arial"/>
          <w:i/>
          <w:iCs/>
          <w:color w:val="0E101A"/>
          <w:sz w:val="20"/>
          <w:lang w:eastAsia="en-IN"/>
        </w:rPr>
        <w:t>Groundnut Outlook</w:t>
      </w:r>
      <w:r w:rsidR="00653C9F" w:rsidRPr="00C54279">
        <w:rPr>
          <w:rFonts w:ascii="Arial" w:eastAsia="Times New Roman" w:hAnsi="Arial" w:cs="Arial"/>
          <w:color w:val="0E101A"/>
          <w:sz w:val="20"/>
          <w:lang w:eastAsia="en-IN"/>
        </w:rPr>
        <w:t xml:space="preserve">, 2025). </w:t>
      </w:r>
    </w:p>
    <w:p w14:paraId="59EE3FCC" w14:textId="77777777" w:rsidR="00653C9F" w:rsidRPr="00C54279" w:rsidRDefault="00653C9F" w:rsidP="00CB4848">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The </w:t>
      </w:r>
      <w:r w:rsidR="0050525C" w:rsidRPr="00C54279">
        <w:rPr>
          <w:rFonts w:ascii="Arial" w:eastAsia="Times New Roman" w:hAnsi="Arial" w:cs="Arial"/>
          <w:color w:val="0E101A"/>
          <w:sz w:val="20"/>
          <w:lang w:eastAsia="en-IN"/>
        </w:rPr>
        <w:t xml:space="preserve">core prerequisite </w:t>
      </w:r>
      <w:r w:rsidRPr="00C54279">
        <w:rPr>
          <w:rFonts w:ascii="Arial" w:eastAsia="Times New Roman" w:hAnsi="Arial" w:cs="Arial"/>
          <w:color w:val="0E101A"/>
          <w:sz w:val="20"/>
          <w:lang w:eastAsia="en-IN"/>
        </w:rPr>
        <w:t xml:space="preserve">for any plant breeding </w:t>
      </w:r>
      <w:r w:rsidR="0050525C" w:rsidRPr="00C54279">
        <w:rPr>
          <w:rFonts w:ascii="Arial" w:eastAsia="Times New Roman" w:hAnsi="Arial" w:cs="Arial"/>
          <w:color w:val="0E101A"/>
          <w:sz w:val="20"/>
          <w:lang w:eastAsia="en-IN"/>
        </w:rPr>
        <w:t xml:space="preserve">method to derive </w:t>
      </w:r>
      <w:proofErr w:type="spellStart"/>
      <w:proofErr w:type="gramStart"/>
      <w:r w:rsidRPr="00C54279">
        <w:rPr>
          <w:rFonts w:ascii="Arial" w:eastAsia="Times New Roman" w:hAnsi="Arial" w:cs="Arial"/>
          <w:color w:val="0E101A"/>
          <w:sz w:val="20"/>
          <w:lang w:eastAsia="en-IN"/>
        </w:rPr>
        <w:t>a</w:t>
      </w:r>
      <w:proofErr w:type="spellEnd"/>
      <w:proofErr w:type="gramEnd"/>
      <w:r w:rsidRPr="00C54279">
        <w:rPr>
          <w:rFonts w:ascii="Arial" w:eastAsia="Times New Roman" w:hAnsi="Arial" w:cs="Arial"/>
          <w:color w:val="0E101A"/>
          <w:sz w:val="20"/>
          <w:lang w:eastAsia="en-IN"/>
        </w:rPr>
        <w:t xml:space="preserve"> </w:t>
      </w:r>
      <w:r w:rsidR="00B61106">
        <w:rPr>
          <w:rFonts w:ascii="Arial" w:eastAsia="Times New Roman" w:hAnsi="Arial" w:cs="Arial"/>
          <w:color w:val="0E101A"/>
          <w:sz w:val="20"/>
          <w:lang w:eastAsia="en-IN"/>
        </w:rPr>
        <w:t>i</w:t>
      </w:r>
      <w:r w:rsidR="00B61106" w:rsidRPr="00B61106">
        <w:rPr>
          <w:rFonts w:ascii="Arial" w:eastAsia="Times New Roman" w:hAnsi="Arial" w:cs="Arial"/>
          <w:color w:val="0E101A"/>
          <w:sz w:val="20"/>
          <w:lang w:eastAsia="en-IN"/>
        </w:rPr>
        <w:t xml:space="preserve">mproved cultivar </w:t>
      </w:r>
      <w:r w:rsidRPr="00C54279">
        <w:rPr>
          <w:rFonts w:ascii="Arial" w:eastAsia="Times New Roman" w:hAnsi="Arial" w:cs="Arial"/>
          <w:color w:val="0E101A"/>
          <w:sz w:val="20"/>
          <w:lang w:eastAsia="en-IN"/>
        </w:rPr>
        <w:t xml:space="preserve">is genetic variability (Tesfaye, 2021). A </w:t>
      </w:r>
      <w:r w:rsidR="0050525C" w:rsidRPr="00C54279">
        <w:rPr>
          <w:rFonts w:ascii="Arial" w:eastAsia="Times New Roman" w:hAnsi="Arial" w:cs="Arial"/>
          <w:color w:val="0E101A"/>
          <w:sz w:val="20"/>
          <w:lang w:eastAsia="en-IN"/>
        </w:rPr>
        <w:t xml:space="preserve">hindrance to </w:t>
      </w:r>
      <w:r w:rsidRPr="00C54279">
        <w:rPr>
          <w:rFonts w:ascii="Arial" w:eastAsia="Times New Roman" w:hAnsi="Arial" w:cs="Arial"/>
          <w:color w:val="0E101A"/>
          <w:sz w:val="20"/>
          <w:lang w:eastAsia="en-IN"/>
        </w:rPr>
        <w:t xml:space="preserve">groundnut improvement is the polyploidy and limited genetic diversity of </w:t>
      </w:r>
      <w:r w:rsidR="0050525C" w:rsidRPr="00C54279">
        <w:rPr>
          <w:rFonts w:ascii="Arial" w:eastAsia="Times New Roman" w:hAnsi="Arial" w:cs="Arial"/>
          <w:color w:val="0E101A"/>
          <w:sz w:val="20"/>
          <w:lang w:eastAsia="en-IN"/>
        </w:rPr>
        <w:t>core attributes</w:t>
      </w:r>
      <w:r w:rsidRPr="00C54279">
        <w:rPr>
          <w:rFonts w:ascii="Arial" w:eastAsia="Times New Roman" w:hAnsi="Arial" w:cs="Arial"/>
          <w:color w:val="0E101A"/>
          <w:sz w:val="20"/>
          <w:lang w:eastAsia="en-IN"/>
        </w:rPr>
        <w:t xml:space="preserve"> (Janila et al., 2013). Genetic variability can be </w:t>
      </w:r>
      <w:r w:rsidR="0050525C" w:rsidRPr="00C54279">
        <w:rPr>
          <w:rFonts w:ascii="Arial" w:eastAsia="Times New Roman" w:hAnsi="Arial" w:cs="Arial"/>
          <w:color w:val="0E101A"/>
          <w:sz w:val="20"/>
          <w:lang w:eastAsia="en-IN"/>
        </w:rPr>
        <w:t xml:space="preserve">determined </w:t>
      </w:r>
      <w:r w:rsidR="0050525C" w:rsidRPr="00B61106">
        <w:rPr>
          <w:rFonts w:ascii="Arial" w:eastAsia="Times New Roman" w:hAnsi="Arial" w:cs="Arial"/>
          <w:i/>
          <w:iCs/>
          <w:color w:val="0E101A"/>
          <w:sz w:val="20"/>
          <w:lang w:eastAsia="en-IN"/>
        </w:rPr>
        <w:t>via</w:t>
      </w:r>
      <w:r w:rsidR="0050525C" w:rsidRPr="00C54279">
        <w:rPr>
          <w:rFonts w:ascii="Arial" w:eastAsia="Times New Roman" w:hAnsi="Arial" w:cs="Arial"/>
          <w:color w:val="0E101A"/>
          <w:sz w:val="20"/>
          <w:lang w:eastAsia="en-IN"/>
        </w:rPr>
        <w:t xml:space="preserve"> </w:t>
      </w:r>
      <w:r w:rsidR="00B61106">
        <w:rPr>
          <w:rFonts w:ascii="Arial" w:eastAsia="Times New Roman" w:hAnsi="Arial" w:cs="Arial"/>
          <w:color w:val="0E101A"/>
          <w:sz w:val="20"/>
          <w:lang w:eastAsia="en-IN"/>
        </w:rPr>
        <w:t>a</w:t>
      </w:r>
      <w:r w:rsidR="00B61106" w:rsidRPr="00B61106">
        <w:rPr>
          <w:rFonts w:ascii="Arial" w:eastAsia="Times New Roman" w:hAnsi="Arial" w:cs="Arial"/>
          <w:color w:val="0E101A"/>
          <w:sz w:val="20"/>
          <w:lang w:eastAsia="en-IN"/>
        </w:rPr>
        <w:t xml:space="preserve">ttributes </w:t>
      </w:r>
      <w:r w:rsidRPr="00C54279">
        <w:rPr>
          <w:rFonts w:ascii="Arial" w:eastAsia="Times New Roman" w:hAnsi="Arial" w:cs="Arial"/>
          <w:color w:val="0E101A"/>
          <w:sz w:val="20"/>
          <w:lang w:eastAsia="en-IN"/>
        </w:rPr>
        <w:t xml:space="preserve">such as genotypic coefficient of variation, phenotypic coefficient of variation, and heritability </w:t>
      </w:r>
      <w:r w:rsidR="0050525C" w:rsidRPr="00C54279">
        <w:rPr>
          <w:rFonts w:ascii="Arial" w:eastAsia="Times New Roman" w:hAnsi="Arial" w:cs="Arial"/>
          <w:color w:val="0E101A"/>
          <w:sz w:val="20"/>
          <w:lang w:eastAsia="en-IN"/>
        </w:rPr>
        <w:t>projections</w:t>
      </w:r>
      <w:r w:rsidRPr="00C54279">
        <w:rPr>
          <w:rFonts w:ascii="Arial" w:eastAsia="Times New Roman" w:hAnsi="Arial" w:cs="Arial"/>
          <w:color w:val="0E101A"/>
          <w:sz w:val="20"/>
          <w:lang w:eastAsia="en-IN"/>
        </w:rPr>
        <w:t>. Combining them with genetic advances as a percentage of the mean improves prediction and identifies features for transformation (</w:t>
      </w:r>
      <w:proofErr w:type="spellStart"/>
      <w:r w:rsidRPr="00C54279">
        <w:rPr>
          <w:rFonts w:ascii="Arial" w:eastAsia="Times New Roman" w:hAnsi="Arial" w:cs="Arial"/>
          <w:color w:val="0E101A"/>
          <w:sz w:val="20"/>
          <w:lang w:eastAsia="en-IN"/>
        </w:rPr>
        <w:t>Vinithashri</w:t>
      </w:r>
      <w:proofErr w:type="spellEnd"/>
      <w:r w:rsidRPr="00C54279">
        <w:rPr>
          <w:rFonts w:ascii="Arial" w:eastAsia="Times New Roman" w:hAnsi="Arial" w:cs="Arial"/>
          <w:color w:val="0E101A"/>
          <w:sz w:val="20"/>
          <w:lang w:eastAsia="en-IN"/>
        </w:rPr>
        <w:t xml:space="preserve"> et al., 2019). For groundnut genotypes to be developed with high yields, it is </w:t>
      </w:r>
      <w:r w:rsidR="0050525C" w:rsidRPr="00C54279">
        <w:rPr>
          <w:rFonts w:ascii="Arial" w:eastAsia="Times New Roman" w:hAnsi="Arial" w:cs="Arial"/>
          <w:color w:val="0E101A"/>
          <w:sz w:val="20"/>
          <w:lang w:eastAsia="en-IN"/>
        </w:rPr>
        <w:t>fundamental to grasp</w:t>
      </w:r>
      <w:r w:rsidRPr="00C54279">
        <w:rPr>
          <w:rFonts w:ascii="Arial" w:eastAsia="Times New Roman" w:hAnsi="Arial" w:cs="Arial"/>
          <w:color w:val="0E101A"/>
          <w:sz w:val="20"/>
          <w:lang w:eastAsia="en-IN"/>
        </w:rPr>
        <w:t xml:space="preserve"> the </w:t>
      </w:r>
      <w:r w:rsidR="0050525C" w:rsidRPr="00C54279">
        <w:rPr>
          <w:rFonts w:ascii="Arial" w:eastAsia="Times New Roman" w:hAnsi="Arial" w:cs="Arial"/>
          <w:color w:val="0E101A"/>
          <w:sz w:val="20"/>
          <w:lang w:eastAsia="en-IN"/>
        </w:rPr>
        <w:t>correlation between</w:t>
      </w:r>
      <w:r w:rsidRPr="00C54279">
        <w:rPr>
          <w:rFonts w:ascii="Arial" w:eastAsia="Times New Roman" w:hAnsi="Arial" w:cs="Arial"/>
          <w:color w:val="0E101A"/>
          <w:sz w:val="20"/>
          <w:lang w:eastAsia="en-IN"/>
        </w:rPr>
        <w:t xml:space="preserve"> yield-related </w:t>
      </w:r>
      <w:r w:rsidR="00B61106">
        <w:rPr>
          <w:rFonts w:ascii="Arial" w:eastAsia="Times New Roman" w:hAnsi="Arial" w:cs="Arial"/>
          <w:color w:val="0E101A"/>
          <w:sz w:val="20"/>
          <w:lang w:eastAsia="en-IN"/>
        </w:rPr>
        <w:t>f</w:t>
      </w:r>
      <w:r w:rsidR="00B61106" w:rsidRPr="00B61106">
        <w:rPr>
          <w:rFonts w:ascii="Arial" w:eastAsia="Times New Roman" w:hAnsi="Arial" w:cs="Arial"/>
          <w:color w:val="0E101A"/>
          <w:sz w:val="20"/>
          <w:lang w:eastAsia="en-IN"/>
        </w:rPr>
        <w:t>eatures</w:t>
      </w:r>
      <w:r w:rsidRPr="00C54279">
        <w:rPr>
          <w:rFonts w:ascii="Arial" w:eastAsia="Times New Roman" w:hAnsi="Arial" w:cs="Arial"/>
          <w:color w:val="0E101A"/>
          <w:sz w:val="20"/>
          <w:lang w:eastAsia="en-IN"/>
        </w:rPr>
        <w:t xml:space="preserve"> and yield (Abady et al., 2019). The yield of groundnut pods per plant had a </w:t>
      </w:r>
      <w:r w:rsidR="0050525C" w:rsidRPr="00C54279">
        <w:rPr>
          <w:rFonts w:ascii="Arial" w:eastAsia="Times New Roman" w:hAnsi="Arial" w:cs="Arial"/>
          <w:color w:val="0E101A"/>
          <w:sz w:val="20"/>
          <w:lang w:eastAsia="en-IN"/>
        </w:rPr>
        <w:t xml:space="preserve">beneficial </w:t>
      </w:r>
      <w:r w:rsidR="00B61106">
        <w:rPr>
          <w:rFonts w:ascii="Arial" w:eastAsia="Times New Roman" w:hAnsi="Arial" w:cs="Arial"/>
          <w:color w:val="0E101A"/>
          <w:sz w:val="20"/>
          <w:lang w:eastAsia="en-IN"/>
        </w:rPr>
        <w:t>a</w:t>
      </w:r>
      <w:r w:rsidR="00B61106" w:rsidRPr="00B61106">
        <w:rPr>
          <w:rFonts w:ascii="Arial" w:eastAsia="Times New Roman" w:hAnsi="Arial" w:cs="Arial"/>
          <w:color w:val="0E101A"/>
          <w:sz w:val="20"/>
          <w:lang w:eastAsia="en-IN"/>
        </w:rPr>
        <w:t>lignment</w:t>
      </w:r>
      <w:r w:rsidR="0050525C" w:rsidRPr="00C54279">
        <w:rPr>
          <w:rFonts w:ascii="Arial" w:eastAsia="Times New Roman" w:hAnsi="Arial" w:cs="Arial"/>
          <w:color w:val="0E101A"/>
          <w:sz w:val="20"/>
          <w:lang w:eastAsia="en-IN"/>
        </w:rPr>
        <w:t xml:space="preserve"> </w:t>
      </w:r>
      <w:r w:rsidRPr="00C54279">
        <w:rPr>
          <w:rFonts w:ascii="Arial" w:eastAsia="Times New Roman" w:hAnsi="Arial" w:cs="Arial"/>
          <w:color w:val="0E101A"/>
          <w:sz w:val="20"/>
          <w:lang w:eastAsia="en-IN"/>
        </w:rPr>
        <w:t>with the following parameters: kernel number, pod number, kernel weight</w:t>
      </w:r>
      <w:r w:rsidR="00CB4848" w:rsidRPr="00C54279">
        <w:rPr>
          <w:rFonts w:ascii="Arial" w:eastAsia="Times New Roman" w:hAnsi="Arial" w:cs="Arial"/>
          <w:color w:val="0E101A"/>
          <w:sz w:val="20"/>
          <w:lang w:eastAsia="en-IN"/>
        </w:rPr>
        <w:t>,</w:t>
      </w:r>
      <w:r w:rsidR="0050525C" w:rsidRPr="00C54279">
        <w:rPr>
          <w:rFonts w:ascii="Arial" w:eastAsia="Times New Roman" w:hAnsi="Arial" w:cs="Arial"/>
          <w:color w:val="0E101A"/>
          <w:sz w:val="20"/>
          <w:lang w:eastAsia="en-IN"/>
        </w:rPr>
        <w:t xml:space="preserve"> </w:t>
      </w:r>
      <w:r w:rsidR="00CB4848" w:rsidRPr="00C54279">
        <w:rPr>
          <w:rFonts w:ascii="Arial" w:eastAsia="Times New Roman" w:hAnsi="Arial" w:cs="Arial"/>
          <w:color w:val="0E101A"/>
          <w:sz w:val="20"/>
          <w:lang w:eastAsia="en-IN"/>
        </w:rPr>
        <w:t xml:space="preserve">harvest index, </w:t>
      </w:r>
      <w:r w:rsidR="0050525C" w:rsidRPr="00C54279">
        <w:rPr>
          <w:rFonts w:ascii="Arial" w:eastAsia="Times New Roman" w:hAnsi="Arial" w:cs="Arial"/>
          <w:color w:val="0E101A"/>
          <w:sz w:val="20"/>
          <w:lang w:eastAsia="en-IN"/>
        </w:rPr>
        <w:t>and shelling %</w:t>
      </w:r>
      <w:r w:rsidRPr="00C54279">
        <w:rPr>
          <w:rFonts w:ascii="Arial" w:eastAsia="Times New Roman" w:hAnsi="Arial" w:cs="Arial"/>
          <w:color w:val="0E101A"/>
          <w:sz w:val="20"/>
          <w:lang w:eastAsia="en-IN"/>
        </w:rPr>
        <w:t xml:space="preserve">. </w:t>
      </w:r>
      <w:r w:rsidR="00CB4848" w:rsidRPr="00C54279">
        <w:rPr>
          <w:rFonts w:ascii="Arial" w:eastAsia="Times New Roman" w:hAnsi="Arial" w:cs="Arial"/>
          <w:color w:val="0E101A"/>
          <w:sz w:val="20"/>
          <w:lang w:eastAsia="en-IN"/>
        </w:rPr>
        <w:t>Leveraging this data</w:t>
      </w:r>
      <w:r w:rsidRPr="00C54279">
        <w:rPr>
          <w:rFonts w:ascii="Arial" w:eastAsia="Times New Roman" w:hAnsi="Arial" w:cs="Arial"/>
          <w:color w:val="0E101A"/>
          <w:sz w:val="20"/>
          <w:lang w:eastAsia="en-IN"/>
        </w:rPr>
        <w:t xml:space="preserve">, breeding groundnuts could create more </w:t>
      </w:r>
      <w:r w:rsidR="00CB4848" w:rsidRPr="00C54279">
        <w:rPr>
          <w:rFonts w:ascii="Arial" w:eastAsia="Times New Roman" w:hAnsi="Arial" w:cs="Arial"/>
          <w:color w:val="0E101A"/>
          <w:sz w:val="20"/>
          <w:lang w:eastAsia="en-IN"/>
        </w:rPr>
        <w:t xml:space="preserve">robust screening parameters </w:t>
      </w:r>
      <w:r w:rsidRPr="00C54279">
        <w:rPr>
          <w:rFonts w:ascii="Arial" w:eastAsia="Times New Roman" w:hAnsi="Arial" w:cs="Arial"/>
          <w:color w:val="0E101A"/>
          <w:sz w:val="20"/>
          <w:lang w:eastAsia="en-IN"/>
        </w:rPr>
        <w:t xml:space="preserve">(Abady et al., 2019). </w:t>
      </w:r>
    </w:p>
    <w:p w14:paraId="24126308" w14:textId="77777777" w:rsidR="00B61106" w:rsidRPr="00B61106" w:rsidRDefault="00B61106" w:rsidP="00B61106">
      <w:pPr>
        <w:spacing w:after="0" w:line="360" w:lineRule="auto"/>
        <w:jc w:val="both"/>
        <w:rPr>
          <w:rFonts w:ascii="Arial" w:eastAsia="Times New Roman" w:hAnsi="Arial" w:cs="Arial"/>
          <w:color w:val="0E101A"/>
          <w:sz w:val="20"/>
          <w:lang w:eastAsia="en-IN"/>
        </w:rPr>
      </w:pPr>
      <w:r w:rsidRPr="00B61106">
        <w:rPr>
          <w:rFonts w:ascii="Arial" w:eastAsia="Times New Roman" w:hAnsi="Arial" w:cs="Arial"/>
          <w:color w:val="0E101A"/>
          <w:sz w:val="20"/>
          <w:lang w:eastAsia="en-IN"/>
        </w:rPr>
        <w:t>Clear insights into the contribution of individual component traits influencing a complex character—such as kernel yield—can be obtained through correlation analysis and path coefficient methodology (Ashutosh et al., 2016). The correlation coefficients between yield-related attributes and kernel yield, along with the relative importance of their direct and indirect effects, are essential for strategic crop improvement aimed at enhancing yield potential.</w:t>
      </w:r>
    </w:p>
    <w:p w14:paraId="706DEF4A" w14:textId="77777777" w:rsidR="00BD2FCB" w:rsidRPr="00B61106" w:rsidRDefault="00B61106" w:rsidP="00B61106">
      <w:pPr>
        <w:spacing w:after="0" w:line="360" w:lineRule="auto"/>
        <w:jc w:val="both"/>
        <w:rPr>
          <w:rFonts w:ascii="Arial" w:eastAsia="Times New Roman" w:hAnsi="Arial" w:cs="Arial"/>
          <w:color w:val="0E101A"/>
          <w:sz w:val="20"/>
          <w:lang w:eastAsia="en-IN"/>
        </w:rPr>
      </w:pPr>
      <w:r w:rsidRPr="00B61106">
        <w:rPr>
          <w:rFonts w:ascii="Arial" w:eastAsia="Times New Roman" w:hAnsi="Arial" w:cs="Arial"/>
          <w:color w:val="0E101A"/>
          <w:sz w:val="20"/>
          <w:lang w:eastAsia="en-IN"/>
        </w:rPr>
        <w:t xml:space="preserve">Accordingly, the present investigation was undertaken to </w:t>
      </w:r>
      <w:proofErr w:type="spellStart"/>
      <w:r w:rsidRPr="00B61106">
        <w:rPr>
          <w:rFonts w:ascii="Arial" w:eastAsia="Times New Roman" w:hAnsi="Arial" w:cs="Arial"/>
          <w:color w:val="0E101A"/>
          <w:sz w:val="20"/>
          <w:lang w:eastAsia="en-IN"/>
        </w:rPr>
        <w:t>analyze</w:t>
      </w:r>
      <w:proofErr w:type="spellEnd"/>
      <w:r w:rsidRPr="00B61106">
        <w:rPr>
          <w:rFonts w:ascii="Arial" w:eastAsia="Times New Roman" w:hAnsi="Arial" w:cs="Arial"/>
          <w:color w:val="0E101A"/>
          <w:sz w:val="20"/>
          <w:lang w:eastAsia="en-IN"/>
        </w:rPr>
        <w:t xml:space="preserve"> the association between kernel yield and its contributing traits, to explore the interrelationships among these attributes, and to assess their relative significance. This approach facilitates the identification of key traits that can be prioritized in breeding programs to achieve augmented production.</w:t>
      </w:r>
    </w:p>
    <w:p w14:paraId="4481CB5D"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 </w:t>
      </w:r>
      <w:r w:rsidR="00907857">
        <w:rPr>
          <w:rFonts w:ascii="Arial" w:eastAsia="Times New Roman" w:hAnsi="Arial" w:cs="Arial"/>
          <w:b/>
          <w:bCs/>
          <w:color w:val="0E101A"/>
          <w:szCs w:val="22"/>
          <w:lang w:eastAsia="en-IN"/>
        </w:rPr>
        <w:t>MATERIALS AND METHODS</w:t>
      </w:r>
      <w:r w:rsidR="00653C9F" w:rsidRPr="00C54279">
        <w:rPr>
          <w:rFonts w:ascii="Arial" w:eastAsia="Times New Roman" w:hAnsi="Arial" w:cs="Arial"/>
          <w:b/>
          <w:bCs/>
          <w:color w:val="0E101A"/>
          <w:szCs w:val="22"/>
          <w:lang w:eastAsia="en-IN"/>
        </w:rPr>
        <w:t xml:space="preserve"> </w:t>
      </w:r>
    </w:p>
    <w:p w14:paraId="426394C3"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2.1 </w:t>
      </w:r>
      <w:r w:rsidR="00653C9F" w:rsidRPr="00C54279">
        <w:rPr>
          <w:rFonts w:ascii="Arial" w:eastAsia="Times New Roman" w:hAnsi="Arial" w:cs="Arial"/>
          <w:b/>
          <w:bCs/>
          <w:color w:val="0E101A"/>
          <w:szCs w:val="22"/>
          <w:lang w:eastAsia="en-IN"/>
        </w:rPr>
        <w:t xml:space="preserve">Experimental site and location </w:t>
      </w:r>
    </w:p>
    <w:p w14:paraId="5D741CE9" w14:textId="633C3C57" w:rsidR="000A7611" w:rsidRDefault="000A7611" w:rsidP="00653C9F">
      <w:pPr>
        <w:spacing w:after="0" w:line="360" w:lineRule="auto"/>
        <w:jc w:val="both"/>
        <w:rPr>
          <w:rFonts w:ascii="Arial" w:eastAsia="Times New Roman" w:hAnsi="Arial" w:cs="Arial"/>
          <w:color w:val="0E101A"/>
          <w:sz w:val="20"/>
          <w:lang w:eastAsia="en-IN"/>
        </w:rPr>
      </w:pPr>
      <w:r w:rsidRPr="000A7611">
        <w:rPr>
          <w:rFonts w:ascii="Arial" w:eastAsia="Times New Roman" w:hAnsi="Arial" w:cs="Arial"/>
          <w:color w:val="0E101A"/>
          <w:sz w:val="20"/>
          <w:lang w:eastAsia="en-IN"/>
        </w:rPr>
        <w:t>The present investigation was carried out at the research field of the All India Coordinated Research Project (AICRP) on Groundnut, located within the Rajasthan Agricultural Research Insti</w:t>
      </w:r>
      <w:r>
        <w:rPr>
          <w:rFonts w:ascii="Arial" w:eastAsia="Times New Roman" w:hAnsi="Arial" w:cs="Arial"/>
          <w:color w:val="0E101A"/>
          <w:sz w:val="20"/>
          <w:lang w:eastAsia="en-IN"/>
        </w:rPr>
        <w:t>tute (RARI), Durgapura, Jaipur.</w:t>
      </w:r>
      <w:r w:rsidR="00CB4848" w:rsidRPr="00C54279">
        <w:rPr>
          <w:rFonts w:ascii="Arial" w:eastAsia="Times New Roman" w:hAnsi="Arial" w:cs="Arial"/>
          <w:color w:val="0E101A"/>
          <w:sz w:val="20"/>
          <w:lang w:eastAsia="en-IN"/>
        </w:rPr>
        <w:t xml:space="preserve"> </w:t>
      </w:r>
      <w:r w:rsidRPr="000A7611">
        <w:rPr>
          <w:rFonts w:ascii="Arial" w:eastAsia="Times New Roman" w:hAnsi="Arial" w:cs="Arial"/>
          <w:color w:val="0E101A"/>
          <w:sz w:val="20"/>
          <w:lang w:eastAsia="en-IN"/>
        </w:rPr>
        <w:t>Geographically, the location is within the Semi-Arid Eastern Plain Zone (Agro-climatic Zone III-A) of Rajasthan, at 26°51′ N latitude and 75°47′ E longitude with an elevation level of about 390 meters mean sea level.</w:t>
      </w:r>
    </w:p>
    <w:p w14:paraId="49C7F4C9" w14:textId="4A860430"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2.2 </w:t>
      </w:r>
      <w:r w:rsidR="00653C9F" w:rsidRPr="00C54279">
        <w:rPr>
          <w:rFonts w:ascii="Arial" w:eastAsia="Times New Roman" w:hAnsi="Arial" w:cs="Arial"/>
          <w:b/>
          <w:bCs/>
          <w:color w:val="0E101A"/>
          <w:szCs w:val="22"/>
          <w:lang w:eastAsia="en-IN"/>
        </w:rPr>
        <w:t xml:space="preserve">Climate and weather conditions                   </w:t>
      </w:r>
    </w:p>
    <w:p w14:paraId="1706A794"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lastRenderedPageBreak/>
        <w:t>In the 2024–25 crop season, the trial farm was watered with 1372.7 mm of rain in total. During the crop development stage, the highest and lowest temperatures were 31.9°C and 19.6°C, respectively. Relative humidity had a wide range of values, with 93.6% as the maximum and 29.0% as the minimum, respectively.</w:t>
      </w:r>
    </w:p>
    <w:p w14:paraId="75578E90"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2.3 </w:t>
      </w:r>
      <w:r w:rsidR="00653C9F" w:rsidRPr="00C54279">
        <w:rPr>
          <w:rFonts w:ascii="Arial" w:eastAsia="Times New Roman" w:hAnsi="Arial" w:cs="Arial"/>
          <w:b/>
          <w:bCs/>
          <w:color w:val="0E101A"/>
          <w:szCs w:val="22"/>
          <w:lang w:eastAsia="en-IN"/>
        </w:rPr>
        <w:t xml:space="preserve">Experimental materials </w:t>
      </w:r>
    </w:p>
    <w:p w14:paraId="3B051430"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The original material for this research inclu</w:t>
      </w:r>
      <w:r w:rsidR="00751070">
        <w:rPr>
          <w:rFonts w:ascii="Arial" w:eastAsia="Times New Roman" w:hAnsi="Arial" w:cs="Arial"/>
          <w:color w:val="0E101A"/>
          <w:sz w:val="20"/>
          <w:lang w:eastAsia="en-IN"/>
        </w:rPr>
        <w:t>ded 25 groundnut genotypes including’s</w:t>
      </w:r>
      <w:r w:rsidRPr="00C54279">
        <w:rPr>
          <w:rFonts w:ascii="Arial" w:eastAsia="Times New Roman" w:hAnsi="Arial" w:cs="Arial"/>
          <w:color w:val="0E101A"/>
          <w:sz w:val="20"/>
          <w:lang w:eastAsia="en-IN"/>
        </w:rPr>
        <w:t xml:space="preserve"> three check varieties, i.e., the ones that have been used for comparison, which have been maintained under the </w:t>
      </w:r>
      <w:r w:rsidRPr="00C54279">
        <w:rPr>
          <w:rFonts w:ascii="Arial" w:eastAsia="Times New Roman" w:hAnsi="Arial" w:cs="Arial"/>
          <w:i/>
          <w:iCs/>
          <w:color w:val="0E101A"/>
          <w:sz w:val="20"/>
          <w:lang w:eastAsia="en-IN"/>
        </w:rPr>
        <w:t>AICRP</w:t>
      </w:r>
      <w:r w:rsidRPr="00C54279">
        <w:rPr>
          <w:rFonts w:ascii="Arial" w:eastAsia="Times New Roman" w:hAnsi="Arial" w:cs="Arial"/>
          <w:color w:val="0E101A"/>
          <w:sz w:val="20"/>
          <w:lang w:eastAsia="en-IN"/>
        </w:rPr>
        <w:t xml:space="preserve"> on groundnut at the Rajasthan Agricultural</w:t>
      </w:r>
      <w:r w:rsidR="00751070">
        <w:rPr>
          <w:rFonts w:ascii="Arial" w:eastAsia="Times New Roman" w:hAnsi="Arial" w:cs="Arial"/>
          <w:color w:val="0E101A"/>
          <w:sz w:val="20"/>
          <w:lang w:eastAsia="en-IN"/>
        </w:rPr>
        <w:t xml:space="preserve"> Research Institute, Durgapura, </w:t>
      </w:r>
      <w:r w:rsidRPr="00C54279">
        <w:rPr>
          <w:rFonts w:ascii="Arial" w:eastAsia="Times New Roman" w:hAnsi="Arial" w:cs="Arial"/>
          <w:color w:val="0E101A"/>
          <w:sz w:val="20"/>
          <w:lang w:eastAsia="en-IN"/>
        </w:rPr>
        <w:t>Jaipur. Table 1 presents the complete set of genotypes along with the checks employed in the study.</w:t>
      </w:r>
    </w:p>
    <w:p w14:paraId="4CE4423D" w14:textId="77777777" w:rsidR="00FA710E" w:rsidRPr="0096125F" w:rsidRDefault="00FA710E" w:rsidP="00751239">
      <w:pPr>
        <w:pStyle w:val="NormalWeb"/>
        <w:rPr>
          <w:rFonts w:ascii="Arial" w:hAnsi="Arial" w:cs="Arial"/>
          <w:b/>
          <w:bCs/>
          <w:sz w:val="20"/>
          <w:szCs w:val="20"/>
          <w:lang w:val="en-US"/>
        </w:rPr>
      </w:pPr>
      <w:r w:rsidRPr="0096125F">
        <w:rPr>
          <w:rFonts w:ascii="Arial" w:hAnsi="Arial" w:cs="Arial"/>
          <w:b/>
          <w:bCs/>
          <w:sz w:val="20"/>
          <w:szCs w:val="20"/>
          <w:lang w:val="en-US"/>
        </w:rPr>
        <w:t>Table 1</w:t>
      </w:r>
      <w:r w:rsidR="00751070">
        <w:rPr>
          <w:rFonts w:ascii="Arial" w:hAnsi="Arial" w:cs="Arial"/>
          <w:b/>
          <w:bCs/>
          <w:sz w:val="20"/>
          <w:szCs w:val="20"/>
          <w:lang w:val="en-US"/>
        </w:rPr>
        <w:t xml:space="preserve">. </w:t>
      </w:r>
      <w:r w:rsidRPr="0096125F">
        <w:rPr>
          <w:rFonts w:ascii="Arial" w:hAnsi="Arial" w:cs="Arial"/>
          <w:b/>
          <w:bCs/>
          <w:sz w:val="20"/>
          <w:szCs w:val="20"/>
          <w:lang w:val="en-US"/>
        </w:rPr>
        <w:t xml:space="preserve"> Name of Groundnut genotypes (along with their source)</w:t>
      </w:r>
    </w:p>
    <w:tbl>
      <w:tblPr>
        <w:tblStyle w:val="TableGrid0"/>
        <w:tblW w:w="0" w:type="auto"/>
        <w:tblLayout w:type="fixed"/>
        <w:tblLook w:val="04A0" w:firstRow="1" w:lastRow="0" w:firstColumn="1" w:lastColumn="0" w:noHBand="0" w:noVBand="1"/>
      </w:tblPr>
      <w:tblGrid>
        <w:gridCol w:w="820"/>
        <w:gridCol w:w="1372"/>
        <w:gridCol w:w="2050"/>
        <w:gridCol w:w="686"/>
        <w:gridCol w:w="1843"/>
        <w:gridCol w:w="2375"/>
      </w:tblGrid>
      <w:tr w:rsidR="00FA710E" w:rsidRPr="0096125F" w14:paraId="219DC5DA" w14:textId="77777777" w:rsidTr="000C36F3">
        <w:tc>
          <w:tcPr>
            <w:tcW w:w="820" w:type="dxa"/>
          </w:tcPr>
          <w:p w14:paraId="6BCDFEF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S.No.</w:t>
            </w:r>
          </w:p>
        </w:tc>
        <w:tc>
          <w:tcPr>
            <w:tcW w:w="1372" w:type="dxa"/>
          </w:tcPr>
          <w:p w14:paraId="58BB3DA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Genotype</w:t>
            </w:r>
          </w:p>
        </w:tc>
        <w:tc>
          <w:tcPr>
            <w:tcW w:w="2050" w:type="dxa"/>
          </w:tcPr>
          <w:p w14:paraId="2238BCC8"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Source</w:t>
            </w:r>
          </w:p>
        </w:tc>
        <w:tc>
          <w:tcPr>
            <w:tcW w:w="686" w:type="dxa"/>
          </w:tcPr>
          <w:p w14:paraId="75AF165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S.No.</w:t>
            </w:r>
          </w:p>
        </w:tc>
        <w:tc>
          <w:tcPr>
            <w:tcW w:w="1843" w:type="dxa"/>
          </w:tcPr>
          <w:p w14:paraId="58F86DE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Genotype</w:t>
            </w:r>
          </w:p>
        </w:tc>
        <w:tc>
          <w:tcPr>
            <w:tcW w:w="2375" w:type="dxa"/>
          </w:tcPr>
          <w:p w14:paraId="4D9D2B9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Source</w:t>
            </w:r>
          </w:p>
        </w:tc>
      </w:tr>
      <w:tr w:rsidR="00FA710E" w:rsidRPr="0096125F" w14:paraId="275439ED" w14:textId="77777777" w:rsidTr="000C36F3">
        <w:tc>
          <w:tcPr>
            <w:tcW w:w="820" w:type="dxa"/>
          </w:tcPr>
          <w:p w14:paraId="3CBC040D"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w:t>
            </w:r>
          </w:p>
        </w:tc>
        <w:tc>
          <w:tcPr>
            <w:tcW w:w="1372" w:type="dxa"/>
          </w:tcPr>
          <w:p w14:paraId="13F447FC"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624</w:t>
            </w:r>
          </w:p>
        </w:tc>
        <w:tc>
          <w:tcPr>
            <w:tcW w:w="2050" w:type="dxa"/>
          </w:tcPr>
          <w:p w14:paraId="1D7A392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c>
          <w:tcPr>
            <w:tcW w:w="686" w:type="dxa"/>
          </w:tcPr>
          <w:p w14:paraId="74F0811C"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14</w:t>
            </w:r>
          </w:p>
        </w:tc>
        <w:tc>
          <w:tcPr>
            <w:tcW w:w="1843" w:type="dxa"/>
          </w:tcPr>
          <w:p w14:paraId="4996027C"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653</w:t>
            </w:r>
          </w:p>
        </w:tc>
        <w:tc>
          <w:tcPr>
            <w:tcW w:w="2375" w:type="dxa"/>
          </w:tcPr>
          <w:p w14:paraId="1AEA3DD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r>
      <w:tr w:rsidR="00FA710E" w:rsidRPr="0096125F" w14:paraId="47545A94" w14:textId="77777777" w:rsidTr="000C36F3">
        <w:tc>
          <w:tcPr>
            <w:tcW w:w="820" w:type="dxa"/>
          </w:tcPr>
          <w:p w14:paraId="653F0F7D"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w:t>
            </w:r>
          </w:p>
        </w:tc>
        <w:tc>
          <w:tcPr>
            <w:tcW w:w="1372" w:type="dxa"/>
          </w:tcPr>
          <w:p w14:paraId="3F4218CF"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628</w:t>
            </w:r>
          </w:p>
        </w:tc>
        <w:tc>
          <w:tcPr>
            <w:tcW w:w="2050" w:type="dxa"/>
          </w:tcPr>
          <w:p w14:paraId="65BE945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c>
          <w:tcPr>
            <w:tcW w:w="686" w:type="dxa"/>
          </w:tcPr>
          <w:p w14:paraId="5B4DB0F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15</w:t>
            </w:r>
          </w:p>
        </w:tc>
        <w:tc>
          <w:tcPr>
            <w:tcW w:w="1843" w:type="dxa"/>
          </w:tcPr>
          <w:p w14:paraId="4E8AA1A9"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656</w:t>
            </w:r>
          </w:p>
        </w:tc>
        <w:tc>
          <w:tcPr>
            <w:tcW w:w="2375" w:type="dxa"/>
          </w:tcPr>
          <w:p w14:paraId="3768B77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r>
      <w:tr w:rsidR="00FA710E" w:rsidRPr="0096125F" w14:paraId="61975673" w14:textId="77777777" w:rsidTr="000C36F3">
        <w:tc>
          <w:tcPr>
            <w:tcW w:w="820" w:type="dxa"/>
          </w:tcPr>
          <w:p w14:paraId="0A23B8A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3</w:t>
            </w:r>
          </w:p>
        </w:tc>
        <w:tc>
          <w:tcPr>
            <w:tcW w:w="1372" w:type="dxa"/>
          </w:tcPr>
          <w:p w14:paraId="176EE2AA"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 xml:space="preserve">RG 633 </w:t>
            </w:r>
          </w:p>
        </w:tc>
        <w:tc>
          <w:tcPr>
            <w:tcW w:w="2050" w:type="dxa"/>
          </w:tcPr>
          <w:p w14:paraId="13FA55F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c>
          <w:tcPr>
            <w:tcW w:w="686" w:type="dxa"/>
          </w:tcPr>
          <w:p w14:paraId="05C1E0F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16</w:t>
            </w:r>
          </w:p>
        </w:tc>
        <w:tc>
          <w:tcPr>
            <w:tcW w:w="1843" w:type="dxa"/>
          </w:tcPr>
          <w:p w14:paraId="79E14371"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657</w:t>
            </w:r>
          </w:p>
        </w:tc>
        <w:tc>
          <w:tcPr>
            <w:tcW w:w="2375" w:type="dxa"/>
          </w:tcPr>
          <w:p w14:paraId="51E537B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r>
      <w:tr w:rsidR="00FA710E" w:rsidRPr="0096125F" w14:paraId="0963B399" w14:textId="77777777" w:rsidTr="000C36F3">
        <w:tc>
          <w:tcPr>
            <w:tcW w:w="820" w:type="dxa"/>
          </w:tcPr>
          <w:p w14:paraId="05DC53F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4</w:t>
            </w:r>
          </w:p>
        </w:tc>
        <w:tc>
          <w:tcPr>
            <w:tcW w:w="1372" w:type="dxa"/>
          </w:tcPr>
          <w:p w14:paraId="708F056C"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632</w:t>
            </w:r>
          </w:p>
        </w:tc>
        <w:tc>
          <w:tcPr>
            <w:tcW w:w="2050" w:type="dxa"/>
          </w:tcPr>
          <w:p w14:paraId="39CFEB6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c>
          <w:tcPr>
            <w:tcW w:w="686" w:type="dxa"/>
          </w:tcPr>
          <w:p w14:paraId="7885DED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17</w:t>
            </w:r>
          </w:p>
        </w:tc>
        <w:tc>
          <w:tcPr>
            <w:tcW w:w="1843" w:type="dxa"/>
          </w:tcPr>
          <w:p w14:paraId="42C31947"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658</w:t>
            </w:r>
          </w:p>
        </w:tc>
        <w:tc>
          <w:tcPr>
            <w:tcW w:w="2375" w:type="dxa"/>
          </w:tcPr>
          <w:p w14:paraId="51AD88B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r>
      <w:tr w:rsidR="00FA710E" w:rsidRPr="0096125F" w14:paraId="48582EFE" w14:textId="77777777" w:rsidTr="000C36F3">
        <w:tc>
          <w:tcPr>
            <w:tcW w:w="820" w:type="dxa"/>
          </w:tcPr>
          <w:p w14:paraId="50EDAE8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5</w:t>
            </w:r>
          </w:p>
        </w:tc>
        <w:tc>
          <w:tcPr>
            <w:tcW w:w="1372" w:type="dxa"/>
          </w:tcPr>
          <w:p w14:paraId="494C4E00"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615-3</w:t>
            </w:r>
          </w:p>
        </w:tc>
        <w:tc>
          <w:tcPr>
            <w:tcW w:w="2050" w:type="dxa"/>
          </w:tcPr>
          <w:p w14:paraId="0F59264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c>
          <w:tcPr>
            <w:tcW w:w="686" w:type="dxa"/>
          </w:tcPr>
          <w:p w14:paraId="6A1D2D5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18</w:t>
            </w:r>
          </w:p>
        </w:tc>
        <w:tc>
          <w:tcPr>
            <w:tcW w:w="1843" w:type="dxa"/>
          </w:tcPr>
          <w:p w14:paraId="7C60E5AD"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659</w:t>
            </w:r>
          </w:p>
        </w:tc>
        <w:tc>
          <w:tcPr>
            <w:tcW w:w="2375" w:type="dxa"/>
          </w:tcPr>
          <w:p w14:paraId="2C5808D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r>
      <w:tr w:rsidR="00FA710E" w:rsidRPr="0096125F" w14:paraId="48447155" w14:textId="77777777" w:rsidTr="000C36F3">
        <w:tc>
          <w:tcPr>
            <w:tcW w:w="820" w:type="dxa"/>
          </w:tcPr>
          <w:p w14:paraId="7A0FAF0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6</w:t>
            </w:r>
          </w:p>
        </w:tc>
        <w:tc>
          <w:tcPr>
            <w:tcW w:w="1372" w:type="dxa"/>
          </w:tcPr>
          <w:p w14:paraId="46BA5079"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617</w:t>
            </w:r>
          </w:p>
        </w:tc>
        <w:tc>
          <w:tcPr>
            <w:tcW w:w="2050" w:type="dxa"/>
          </w:tcPr>
          <w:p w14:paraId="74ADFCF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c>
          <w:tcPr>
            <w:tcW w:w="686" w:type="dxa"/>
          </w:tcPr>
          <w:p w14:paraId="51CE3C6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19</w:t>
            </w:r>
          </w:p>
        </w:tc>
        <w:tc>
          <w:tcPr>
            <w:tcW w:w="1843" w:type="dxa"/>
          </w:tcPr>
          <w:p w14:paraId="6FEF85B1"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 xml:space="preserve">RG 660 </w:t>
            </w:r>
          </w:p>
        </w:tc>
        <w:tc>
          <w:tcPr>
            <w:tcW w:w="2375" w:type="dxa"/>
          </w:tcPr>
          <w:p w14:paraId="52E8CE7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r>
      <w:tr w:rsidR="00FA710E" w:rsidRPr="0096125F" w14:paraId="255EE0DD" w14:textId="77777777" w:rsidTr="000C36F3">
        <w:tc>
          <w:tcPr>
            <w:tcW w:w="820" w:type="dxa"/>
          </w:tcPr>
          <w:p w14:paraId="04BCB12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7</w:t>
            </w:r>
          </w:p>
        </w:tc>
        <w:tc>
          <w:tcPr>
            <w:tcW w:w="1372" w:type="dxa"/>
          </w:tcPr>
          <w:p w14:paraId="55E4245E"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622</w:t>
            </w:r>
          </w:p>
        </w:tc>
        <w:tc>
          <w:tcPr>
            <w:tcW w:w="2050" w:type="dxa"/>
          </w:tcPr>
          <w:p w14:paraId="2C53FAC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c>
          <w:tcPr>
            <w:tcW w:w="686" w:type="dxa"/>
          </w:tcPr>
          <w:p w14:paraId="2CC8427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20</w:t>
            </w:r>
          </w:p>
        </w:tc>
        <w:tc>
          <w:tcPr>
            <w:tcW w:w="1843" w:type="dxa"/>
          </w:tcPr>
          <w:p w14:paraId="19AB96F8"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661</w:t>
            </w:r>
          </w:p>
        </w:tc>
        <w:tc>
          <w:tcPr>
            <w:tcW w:w="2375" w:type="dxa"/>
          </w:tcPr>
          <w:p w14:paraId="66CB6E9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r>
      <w:tr w:rsidR="00FA710E" w:rsidRPr="0096125F" w14:paraId="59208C0B" w14:textId="77777777" w:rsidTr="000C36F3">
        <w:tc>
          <w:tcPr>
            <w:tcW w:w="820" w:type="dxa"/>
          </w:tcPr>
          <w:p w14:paraId="43E54CBC"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8</w:t>
            </w:r>
          </w:p>
        </w:tc>
        <w:tc>
          <w:tcPr>
            <w:tcW w:w="1372" w:type="dxa"/>
          </w:tcPr>
          <w:p w14:paraId="4EBDA8F4"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652</w:t>
            </w:r>
          </w:p>
        </w:tc>
        <w:tc>
          <w:tcPr>
            <w:tcW w:w="2050" w:type="dxa"/>
          </w:tcPr>
          <w:p w14:paraId="5D077E9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c>
          <w:tcPr>
            <w:tcW w:w="686" w:type="dxa"/>
          </w:tcPr>
          <w:p w14:paraId="0391556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21</w:t>
            </w:r>
          </w:p>
        </w:tc>
        <w:tc>
          <w:tcPr>
            <w:tcW w:w="1843" w:type="dxa"/>
          </w:tcPr>
          <w:p w14:paraId="798640BB"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662</w:t>
            </w:r>
          </w:p>
        </w:tc>
        <w:tc>
          <w:tcPr>
            <w:tcW w:w="2375" w:type="dxa"/>
          </w:tcPr>
          <w:p w14:paraId="2E6E50DA"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r>
      <w:tr w:rsidR="00FA710E" w:rsidRPr="0096125F" w14:paraId="7DC11F71" w14:textId="77777777" w:rsidTr="000C36F3">
        <w:tc>
          <w:tcPr>
            <w:tcW w:w="820" w:type="dxa"/>
          </w:tcPr>
          <w:p w14:paraId="50A95B7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9</w:t>
            </w:r>
          </w:p>
        </w:tc>
        <w:tc>
          <w:tcPr>
            <w:tcW w:w="1372" w:type="dxa"/>
          </w:tcPr>
          <w:p w14:paraId="0C269310"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622-5</w:t>
            </w:r>
          </w:p>
        </w:tc>
        <w:tc>
          <w:tcPr>
            <w:tcW w:w="2050" w:type="dxa"/>
          </w:tcPr>
          <w:p w14:paraId="3EE4947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c>
          <w:tcPr>
            <w:tcW w:w="686" w:type="dxa"/>
          </w:tcPr>
          <w:p w14:paraId="621FA5C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22</w:t>
            </w:r>
          </w:p>
        </w:tc>
        <w:tc>
          <w:tcPr>
            <w:tcW w:w="1843" w:type="dxa"/>
          </w:tcPr>
          <w:p w14:paraId="73272D90" w14:textId="77777777" w:rsidR="00FA710E" w:rsidRPr="0096125F" w:rsidRDefault="00653C9F"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ICRIS</w:t>
            </w:r>
            <w:r w:rsidR="00FA710E" w:rsidRPr="0096125F">
              <w:rPr>
                <w:rFonts w:ascii="Arial" w:eastAsia="Calibri" w:hAnsi="Arial" w:cs="Arial"/>
                <w:sz w:val="20"/>
                <w:szCs w:val="20"/>
                <w:lang w:val="en-US"/>
              </w:rPr>
              <w:t xml:space="preserve">AT-44 </w:t>
            </w:r>
          </w:p>
        </w:tc>
        <w:tc>
          <w:tcPr>
            <w:tcW w:w="2375" w:type="dxa"/>
          </w:tcPr>
          <w:p w14:paraId="410BD39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color w:val="000000"/>
                <w:sz w:val="20"/>
                <w:szCs w:val="20"/>
              </w:rPr>
            </w:pPr>
            <w:r w:rsidRPr="0096125F">
              <w:rPr>
                <w:rFonts w:ascii="Arial" w:eastAsia="Calibri" w:hAnsi="Arial" w:cs="Arial"/>
                <w:color w:val="000000"/>
                <w:sz w:val="20"/>
                <w:szCs w:val="20"/>
              </w:rPr>
              <w:t>ICRISAT, Hyderabad</w:t>
            </w:r>
          </w:p>
        </w:tc>
      </w:tr>
      <w:tr w:rsidR="00FA710E" w:rsidRPr="0096125F" w14:paraId="59FB528D" w14:textId="77777777" w:rsidTr="000C36F3">
        <w:tc>
          <w:tcPr>
            <w:tcW w:w="820" w:type="dxa"/>
          </w:tcPr>
          <w:p w14:paraId="74E03F3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10</w:t>
            </w:r>
          </w:p>
        </w:tc>
        <w:tc>
          <w:tcPr>
            <w:tcW w:w="1372" w:type="dxa"/>
          </w:tcPr>
          <w:p w14:paraId="59E602E9"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 xml:space="preserve">RG 650 </w:t>
            </w:r>
          </w:p>
        </w:tc>
        <w:tc>
          <w:tcPr>
            <w:tcW w:w="2050" w:type="dxa"/>
          </w:tcPr>
          <w:p w14:paraId="680A8E11"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c>
          <w:tcPr>
            <w:tcW w:w="686" w:type="dxa"/>
          </w:tcPr>
          <w:p w14:paraId="77F911D1"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23</w:t>
            </w:r>
          </w:p>
        </w:tc>
        <w:tc>
          <w:tcPr>
            <w:tcW w:w="1843" w:type="dxa"/>
          </w:tcPr>
          <w:p w14:paraId="292D717E" w14:textId="77777777" w:rsidR="00FA710E" w:rsidRPr="0096125F" w:rsidRDefault="00FA710E" w:rsidP="000C36F3">
            <w:pPr>
              <w:autoSpaceDE w:val="0"/>
              <w:autoSpaceDN w:val="0"/>
              <w:adjustRightInd w:val="0"/>
              <w:spacing w:line="360" w:lineRule="auto"/>
              <w:jc w:val="both"/>
              <w:rPr>
                <w:rFonts w:ascii="Arial" w:eastAsia="Calibri" w:hAnsi="Arial" w:cs="Arial"/>
                <w:b/>
                <w:bCs/>
                <w:sz w:val="20"/>
                <w:szCs w:val="20"/>
                <w:vertAlign w:val="superscript"/>
                <w:lang w:val="en-US"/>
              </w:rPr>
            </w:pPr>
            <w:r w:rsidRPr="0096125F">
              <w:rPr>
                <w:rFonts w:ascii="Arial" w:eastAsia="Calibri" w:hAnsi="Arial" w:cs="Arial"/>
                <w:b/>
                <w:bCs/>
                <w:sz w:val="20"/>
                <w:szCs w:val="20"/>
                <w:lang w:val="en-US"/>
              </w:rPr>
              <w:t>RG 638*</w:t>
            </w:r>
          </w:p>
        </w:tc>
        <w:tc>
          <w:tcPr>
            <w:tcW w:w="2375" w:type="dxa"/>
          </w:tcPr>
          <w:p w14:paraId="4F67BE4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r>
      <w:tr w:rsidR="00FA710E" w:rsidRPr="0096125F" w14:paraId="0F158711" w14:textId="77777777" w:rsidTr="000C36F3">
        <w:tc>
          <w:tcPr>
            <w:tcW w:w="820" w:type="dxa"/>
          </w:tcPr>
          <w:p w14:paraId="199AE43C"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11</w:t>
            </w:r>
          </w:p>
        </w:tc>
        <w:tc>
          <w:tcPr>
            <w:tcW w:w="1372" w:type="dxa"/>
          </w:tcPr>
          <w:p w14:paraId="663292AF"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622-1</w:t>
            </w:r>
          </w:p>
        </w:tc>
        <w:tc>
          <w:tcPr>
            <w:tcW w:w="2050" w:type="dxa"/>
          </w:tcPr>
          <w:p w14:paraId="3D3228F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c>
          <w:tcPr>
            <w:tcW w:w="686" w:type="dxa"/>
          </w:tcPr>
          <w:p w14:paraId="4859E94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24</w:t>
            </w:r>
          </w:p>
        </w:tc>
        <w:tc>
          <w:tcPr>
            <w:tcW w:w="1843" w:type="dxa"/>
          </w:tcPr>
          <w:p w14:paraId="3C569A43" w14:textId="77777777" w:rsidR="00FA710E" w:rsidRPr="0096125F" w:rsidRDefault="00FA710E" w:rsidP="000C36F3">
            <w:pPr>
              <w:autoSpaceDE w:val="0"/>
              <w:autoSpaceDN w:val="0"/>
              <w:adjustRightInd w:val="0"/>
              <w:spacing w:line="360" w:lineRule="auto"/>
              <w:jc w:val="both"/>
              <w:rPr>
                <w:rFonts w:ascii="Arial" w:eastAsia="Calibri" w:hAnsi="Arial" w:cs="Arial"/>
                <w:b/>
                <w:bCs/>
                <w:sz w:val="20"/>
                <w:szCs w:val="20"/>
                <w:vertAlign w:val="superscript"/>
                <w:lang w:val="en-US"/>
              </w:rPr>
            </w:pPr>
            <w:r w:rsidRPr="0096125F">
              <w:rPr>
                <w:rFonts w:ascii="Arial" w:eastAsia="Calibri" w:hAnsi="Arial" w:cs="Arial"/>
                <w:b/>
                <w:bCs/>
                <w:sz w:val="20"/>
                <w:szCs w:val="20"/>
                <w:lang w:val="en-US"/>
              </w:rPr>
              <w:t>RG 425*</w:t>
            </w:r>
          </w:p>
        </w:tc>
        <w:tc>
          <w:tcPr>
            <w:tcW w:w="2375" w:type="dxa"/>
          </w:tcPr>
          <w:p w14:paraId="6168DDE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r>
      <w:tr w:rsidR="00FA710E" w:rsidRPr="0096125F" w14:paraId="7B0EBC87" w14:textId="77777777" w:rsidTr="000C36F3">
        <w:tc>
          <w:tcPr>
            <w:tcW w:w="820" w:type="dxa"/>
          </w:tcPr>
          <w:p w14:paraId="47EB47BB"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12</w:t>
            </w:r>
          </w:p>
        </w:tc>
        <w:tc>
          <w:tcPr>
            <w:tcW w:w="1372" w:type="dxa"/>
          </w:tcPr>
          <w:p w14:paraId="282B9F63"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636</w:t>
            </w:r>
          </w:p>
        </w:tc>
        <w:tc>
          <w:tcPr>
            <w:tcW w:w="2050" w:type="dxa"/>
          </w:tcPr>
          <w:p w14:paraId="2C8E534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c>
          <w:tcPr>
            <w:tcW w:w="686" w:type="dxa"/>
          </w:tcPr>
          <w:p w14:paraId="6B1CF0F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25</w:t>
            </w:r>
          </w:p>
        </w:tc>
        <w:tc>
          <w:tcPr>
            <w:tcW w:w="1843" w:type="dxa"/>
          </w:tcPr>
          <w:p w14:paraId="5054A2A5" w14:textId="77777777" w:rsidR="00FA710E" w:rsidRPr="0096125F" w:rsidRDefault="00FA710E" w:rsidP="000C36F3">
            <w:pPr>
              <w:autoSpaceDE w:val="0"/>
              <w:autoSpaceDN w:val="0"/>
              <w:adjustRightInd w:val="0"/>
              <w:spacing w:line="360" w:lineRule="auto"/>
              <w:jc w:val="both"/>
              <w:rPr>
                <w:rFonts w:ascii="Arial" w:eastAsia="Calibri" w:hAnsi="Arial" w:cs="Arial"/>
                <w:b/>
                <w:bCs/>
                <w:sz w:val="20"/>
                <w:szCs w:val="20"/>
                <w:vertAlign w:val="superscript"/>
                <w:lang w:val="en-US"/>
              </w:rPr>
            </w:pPr>
            <w:r w:rsidRPr="0096125F">
              <w:rPr>
                <w:rFonts w:ascii="Arial" w:eastAsia="Calibri" w:hAnsi="Arial" w:cs="Arial"/>
                <w:b/>
                <w:bCs/>
                <w:sz w:val="20"/>
                <w:szCs w:val="20"/>
                <w:lang w:val="en-US"/>
              </w:rPr>
              <w:t>RG 559-3*</w:t>
            </w:r>
          </w:p>
        </w:tc>
        <w:tc>
          <w:tcPr>
            <w:tcW w:w="2375" w:type="dxa"/>
          </w:tcPr>
          <w:p w14:paraId="59F0844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r>
      <w:tr w:rsidR="00FA710E" w:rsidRPr="0096125F" w14:paraId="194CF4D5" w14:textId="77777777" w:rsidTr="000C36F3">
        <w:tc>
          <w:tcPr>
            <w:tcW w:w="820" w:type="dxa"/>
          </w:tcPr>
          <w:p w14:paraId="7F637E1A"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13</w:t>
            </w:r>
          </w:p>
        </w:tc>
        <w:tc>
          <w:tcPr>
            <w:tcW w:w="1372" w:type="dxa"/>
          </w:tcPr>
          <w:p w14:paraId="26E99D6A"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646</w:t>
            </w:r>
          </w:p>
        </w:tc>
        <w:tc>
          <w:tcPr>
            <w:tcW w:w="2050" w:type="dxa"/>
          </w:tcPr>
          <w:p w14:paraId="6B48A99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RARI, Durgapura</w:t>
            </w:r>
          </w:p>
        </w:tc>
        <w:tc>
          <w:tcPr>
            <w:tcW w:w="686" w:type="dxa"/>
          </w:tcPr>
          <w:p w14:paraId="5DA028DA"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
        </w:tc>
        <w:tc>
          <w:tcPr>
            <w:tcW w:w="1843" w:type="dxa"/>
          </w:tcPr>
          <w:p w14:paraId="644C293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
        </w:tc>
        <w:tc>
          <w:tcPr>
            <w:tcW w:w="2375" w:type="dxa"/>
          </w:tcPr>
          <w:p w14:paraId="58D5B35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
        </w:tc>
      </w:tr>
    </w:tbl>
    <w:p w14:paraId="38595104" w14:textId="77777777" w:rsidR="00FA710E" w:rsidRPr="0096125F" w:rsidRDefault="00FA710E" w:rsidP="0096125F">
      <w:pPr>
        <w:pStyle w:val="NormalWeb"/>
        <w:spacing w:before="0" w:beforeAutospacing="0"/>
        <w:rPr>
          <w:rFonts w:ascii="Arial" w:hAnsi="Arial" w:cs="Arial"/>
          <w:b/>
          <w:bCs/>
          <w:i/>
          <w:iCs/>
          <w:sz w:val="18"/>
          <w:szCs w:val="18"/>
        </w:rPr>
      </w:pPr>
      <w:r w:rsidRPr="0096125F">
        <w:rPr>
          <w:rFonts w:ascii="Arial" w:hAnsi="Arial" w:cs="Arial"/>
          <w:b/>
          <w:bCs/>
          <w:i/>
          <w:iCs/>
          <w:sz w:val="18"/>
          <w:szCs w:val="18"/>
        </w:rPr>
        <w:t>*</w:t>
      </w:r>
      <w:r w:rsidRPr="0096125F">
        <w:rPr>
          <w:rFonts w:ascii="Arial" w:hAnsi="Arial" w:cs="Arial"/>
          <w:i/>
          <w:iCs/>
          <w:sz w:val="18"/>
          <w:szCs w:val="18"/>
        </w:rPr>
        <w:t>Check</w:t>
      </w:r>
    </w:p>
    <w:p w14:paraId="5585E4C9"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lastRenderedPageBreak/>
        <w:t xml:space="preserve">2.4 </w:t>
      </w:r>
      <w:r w:rsidR="00653C9F" w:rsidRPr="00C54279">
        <w:rPr>
          <w:rFonts w:ascii="Arial" w:eastAsia="Times New Roman" w:hAnsi="Arial" w:cs="Arial"/>
          <w:b/>
          <w:bCs/>
          <w:color w:val="0E101A"/>
          <w:szCs w:val="22"/>
          <w:lang w:eastAsia="en-IN"/>
        </w:rPr>
        <w:t>Experimental details</w:t>
      </w:r>
      <w:r w:rsidR="00653C9F" w:rsidRPr="00C54279">
        <w:rPr>
          <w:rFonts w:ascii="Arial" w:eastAsia="Times New Roman" w:hAnsi="Arial" w:cs="Arial"/>
          <w:color w:val="0E101A"/>
          <w:szCs w:val="22"/>
          <w:lang w:eastAsia="en-IN"/>
        </w:rPr>
        <w:t xml:space="preserve"> </w:t>
      </w:r>
    </w:p>
    <w:p w14:paraId="0CA6E729"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To carry out the current study, the experimental material was made up of the 25 groundnut genotypes created at the Rajasthan Agricultural Research Institute (RARI), Durgapura, under Sri Karan Narendra Agriculture University, Jobner. The genotypes were sown on 5th July during the </w:t>
      </w:r>
      <w:r w:rsidRPr="00C54279">
        <w:rPr>
          <w:rFonts w:ascii="Arial" w:eastAsia="Times New Roman" w:hAnsi="Arial" w:cs="Arial"/>
          <w:i/>
          <w:iCs/>
          <w:color w:val="0E101A"/>
          <w:sz w:val="20"/>
          <w:lang w:eastAsia="en-IN"/>
        </w:rPr>
        <w:t>Kharif</w:t>
      </w:r>
      <w:r w:rsidRPr="00C54279">
        <w:rPr>
          <w:rFonts w:ascii="Arial" w:eastAsia="Times New Roman" w:hAnsi="Arial" w:cs="Arial"/>
          <w:color w:val="0E101A"/>
          <w:sz w:val="20"/>
          <w:lang w:eastAsia="en-IN"/>
        </w:rPr>
        <w:t xml:space="preserve"> 2024 season. Each of the genotypes was sown in five continuous rows within a plot measuring 5.0 × 2.25 m², maintaini</w:t>
      </w:r>
      <w:r w:rsidR="00404FE7">
        <w:rPr>
          <w:rFonts w:ascii="Arial" w:eastAsia="Times New Roman" w:hAnsi="Arial" w:cs="Arial"/>
          <w:color w:val="0E101A"/>
          <w:sz w:val="20"/>
          <w:lang w:eastAsia="en-IN"/>
        </w:rPr>
        <w:t xml:space="preserve">ng an R X P </w:t>
      </w:r>
      <w:proofErr w:type="spellStart"/>
      <w:r w:rsidR="00404FE7">
        <w:rPr>
          <w:rFonts w:ascii="Arial" w:eastAsia="Times New Roman" w:hAnsi="Arial" w:cs="Arial"/>
          <w:color w:val="0E101A"/>
          <w:sz w:val="20"/>
          <w:lang w:eastAsia="en-IN"/>
        </w:rPr>
        <w:t>spacin</w:t>
      </w:r>
      <w:proofErr w:type="spellEnd"/>
      <w:r w:rsidR="00404FE7">
        <w:rPr>
          <w:rFonts w:ascii="Arial" w:eastAsia="Times New Roman" w:hAnsi="Arial" w:cs="Arial"/>
          <w:color w:val="0E101A"/>
          <w:sz w:val="20"/>
          <w:lang w:eastAsia="en-IN"/>
        </w:rPr>
        <w:t xml:space="preserve"> of 45 x</w:t>
      </w:r>
      <w:r w:rsidRPr="00C54279">
        <w:rPr>
          <w:rFonts w:ascii="Arial" w:eastAsia="Times New Roman" w:hAnsi="Arial" w:cs="Arial"/>
          <w:color w:val="0E101A"/>
          <w:sz w:val="20"/>
          <w:lang w:eastAsia="en-IN"/>
        </w:rPr>
        <w:t xml:space="preserve"> </w:t>
      </w:r>
      <w:r w:rsidR="00404FE7" w:rsidRPr="00C54279">
        <w:rPr>
          <w:rFonts w:ascii="Arial" w:eastAsia="Times New Roman" w:hAnsi="Arial" w:cs="Arial"/>
          <w:color w:val="0E101A"/>
          <w:sz w:val="20"/>
          <w:lang w:eastAsia="en-IN"/>
        </w:rPr>
        <w:t>15 cm</w:t>
      </w:r>
      <w:r w:rsidRPr="00C54279">
        <w:rPr>
          <w:rFonts w:ascii="Arial" w:eastAsia="Times New Roman" w:hAnsi="Arial" w:cs="Arial"/>
          <w:color w:val="0E101A"/>
          <w:sz w:val="20"/>
          <w:lang w:eastAsia="en-IN"/>
        </w:rPr>
        <w:t>. The experimental layou</w:t>
      </w:r>
      <w:r w:rsidR="00751070">
        <w:rPr>
          <w:rFonts w:ascii="Arial" w:eastAsia="Times New Roman" w:hAnsi="Arial" w:cs="Arial"/>
          <w:color w:val="0E101A"/>
          <w:sz w:val="20"/>
          <w:lang w:eastAsia="en-IN"/>
        </w:rPr>
        <w:t>t followed a Randomized Block Design (R</w:t>
      </w:r>
      <w:r w:rsidRPr="00C54279">
        <w:rPr>
          <w:rFonts w:ascii="Arial" w:eastAsia="Times New Roman" w:hAnsi="Arial" w:cs="Arial"/>
          <w:color w:val="0E101A"/>
          <w:sz w:val="20"/>
          <w:lang w:eastAsia="en-IN"/>
        </w:rPr>
        <w:t>BD) with three replications per sowing date, conducted at RARI, Durgapura. A crop with all the necessary agronomic practices was used for the experiment.</w:t>
      </w:r>
    </w:p>
    <w:p w14:paraId="79FED832" w14:textId="07A9CE78" w:rsidR="00653C9F" w:rsidRPr="00C54279" w:rsidRDefault="00E40111" w:rsidP="00F86313">
      <w:pPr>
        <w:tabs>
          <w:tab w:val="left" w:pos="3267"/>
        </w:tabs>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2.5 </w:t>
      </w:r>
      <w:r w:rsidR="00653C9F" w:rsidRPr="00C54279">
        <w:rPr>
          <w:rFonts w:ascii="Arial" w:eastAsia="Times New Roman" w:hAnsi="Arial" w:cs="Arial"/>
          <w:b/>
          <w:bCs/>
          <w:color w:val="0E101A"/>
          <w:szCs w:val="22"/>
          <w:lang w:eastAsia="en-IN"/>
        </w:rPr>
        <w:t>Observations recorded</w:t>
      </w:r>
      <w:r w:rsidR="00F86313">
        <w:rPr>
          <w:rFonts w:ascii="Arial" w:eastAsia="Times New Roman" w:hAnsi="Arial" w:cs="Arial"/>
          <w:b/>
          <w:bCs/>
          <w:color w:val="0E101A"/>
          <w:szCs w:val="22"/>
          <w:lang w:eastAsia="en-IN"/>
        </w:rPr>
        <w:tab/>
      </w:r>
    </w:p>
    <w:p w14:paraId="1BB5FC75" w14:textId="77777777" w:rsidR="000A7611" w:rsidRDefault="000A7611" w:rsidP="00653C9F">
      <w:pPr>
        <w:spacing w:after="0" w:line="360" w:lineRule="auto"/>
        <w:jc w:val="both"/>
        <w:rPr>
          <w:rFonts w:ascii="Arial" w:eastAsia="Times New Roman" w:hAnsi="Arial" w:cs="Arial"/>
          <w:color w:val="0E101A"/>
          <w:sz w:val="20"/>
          <w:lang w:eastAsia="en-IN"/>
        </w:rPr>
      </w:pPr>
      <w:r w:rsidRPr="000A7611">
        <w:rPr>
          <w:rFonts w:ascii="Arial" w:eastAsia="Times New Roman" w:hAnsi="Arial" w:cs="Arial"/>
          <w:color w:val="0E101A"/>
          <w:sz w:val="20"/>
          <w:lang w:eastAsia="en-IN"/>
        </w:rPr>
        <w:t>Observations were taken on thirteen characters including yield, physiological, and quality aspects. These were: days to 50% flowering, days to start of pegging, branches per plant, pods per plant, days to harvest, dry pod yield per plant (g), kernel yield per plant (g), sound mature kernel (%), shelling percentage (%), 100-seed weight (g), chlorophyll content (mg/g), protein content (%), and oil content (%). For every genotype, information on these characteristics was gathered from five randomly sampled plants per replication, with the exception of the phenological characteristics, i.e., days to 50% flowering, days to the beginning of pegging, and days to maturity, which were counted for every plot.</w:t>
      </w:r>
    </w:p>
    <w:p w14:paraId="14711312" w14:textId="2FA2DE3C"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2.6 </w:t>
      </w:r>
      <w:r w:rsidR="00653C9F" w:rsidRPr="00C54279">
        <w:rPr>
          <w:rFonts w:ascii="Arial" w:eastAsia="Times New Roman" w:hAnsi="Arial" w:cs="Arial"/>
          <w:b/>
          <w:bCs/>
          <w:color w:val="0E101A"/>
          <w:szCs w:val="22"/>
          <w:lang w:eastAsia="en-IN"/>
        </w:rPr>
        <w:t xml:space="preserve">Statistical analysis </w:t>
      </w:r>
    </w:p>
    <w:p w14:paraId="50F55CD3" w14:textId="770D4CD7" w:rsidR="00653C9F" w:rsidRPr="00C54279" w:rsidRDefault="000A7611" w:rsidP="00653C9F">
      <w:pPr>
        <w:spacing w:after="0" w:line="360" w:lineRule="auto"/>
        <w:jc w:val="both"/>
        <w:rPr>
          <w:rFonts w:ascii="Arial" w:eastAsia="Times New Roman" w:hAnsi="Arial" w:cs="Arial"/>
          <w:color w:val="0E101A"/>
          <w:sz w:val="20"/>
          <w:lang w:eastAsia="en-IN"/>
        </w:rPr>
      </w:pPr>
      <w:r>
        <w:rPr>
          <w:rFonts w:ascii="Arial" w:eastAsia="Times New Roman" w:hAnsi="Arial" w:cs="Arial"/>
          <w:color w:val="0E101A"/>
          <w:sz w:val="20"/>
          <w:lang w:eastAsia="en-IN"/>
        </w:rPr>
        <w:t>A</w:t>
      </w:r>
      <w:r w:rsidRPr="00C54279">
        <w:rPr>
          <w:rFonts w:ascii="Arial" w:eastAsia="Times New Roman" w:hAnsi="Arial" w:cs="Arial"/>
          <w:color w:val="0E101A"/>
          <w:sz w:val="20"/>
          <w:lang w:eastAsia="en-IN"/>
        </w:rPr>
        <w:t xml:space="preserve">nalysis </w:t>
      </w:r>
      <w:r>
        <w:rPr>
          <w:rFonts w:ascii="Arial" w:eastAsia="Times New Roman" w:hAnsi="Arial" w:cs="Arial"/>
          <w:color w:val="0E101A"/>
          <w:sz w:val="20"/>
          <w:lang w:eastAsia="en-IN"/>
        </w:rPr>
        <w:t>of v</w:t>
      </w:r>
      <w:r w:rsidR="00653C9F" w:rsidRPr="00C54279">
        <w:rPr>
          <w:rFonts w:ascii="Arial" w:eastAsia="Times New Roman" w:hAnsi="Arial" w:cs="Arial"/>
          <w:color w:val="0E101A"/>
          <w:sz w:val="20"/>
          <w:lang w:eastAsia="en-IN"/>
        </w:rPr>
        <w:t>ariance (ANOVA) was performed following the methodology outlined by Panse and Sukhatme (1985). Phenotypic and genotypic coefficients of variation were computed using the formula proposed by Burton (1952). Broad-sense heritability (h²bs) was estimated in accordance with the procedure described by Burton and De Vane (1953), while genetic advance was calculated using the approach suggested by Johnson et al. (1955). Additionally, the predicted genetic advance, expressed as a percentage of the mean, was determined with reference to Johnson et al. (1955). Correlation coefficients were derived based on the method of Singh and Chaudhary (1979), and path coefficient analysis was conducted using the technique developed by Dewey and Lu (1959).</w:t>
      </w:r>
    </w:p>
    <w:p w14:paraId="6FF6E8D6"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 </w:t>
      </w:r>
      <w:r w:rsidR="00907857">
        <w:rPr>
          <w:rFonts w:ascii="Arial" w:eastAsia="Times New Roman" w:hAnsi="Arial" w:cs="Arial"/>
          <w:b/>
          <w:bCs/>
          <w:color w:val="0E101A"/>
          <w:szCs w:val="22"/>
          <w:lang w:eastAsia="en-IN"/>
        </w:rPr>
        <w:t xml:space="preserve">RESULTS AND DISCUSSION </w:t>
      </w:r>
    </w:p>
    <w:p w14:paraId="6E4F3FF1"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3.1 </w:t>
      </w:r>
      <w:r w:rsidR="00653C9F" w:rsidRPr="00C54279">
        <w:rPr>
          <w:rFonts w:ascii="Arial" w:eastAsia="Times New Roman" w:hAnsi="Arial" w:cs="Arial"/>
          <w:b/>
          <w:bCs/>
          <w:color w:val="0E101A"/>
          <w:szCs w:val="22"/>
          <w:lang w:eastAsia="en-IN"/>
        </w:rPr>
        <w:t>Analysis of variance</w:t>
      </w:r>
    </w:p>
    <w:p w14:paraId="7154F776" w14:textId="77777777" w:rsidR="00751070"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Analysis of variance (ANOVA) for all thirteen characters studied among twenty-five genotypes of groundnut </w:t>
      </w:r>
      <w:r w:rsidR="00404FE7">
        <w:rPr>
          <w:rFonts w:ascii="Arial" w:eastAsia="Times New Roman" w:hAnsi="Arial" w:cs="Arial"/>
          <w:color w:val="0E101A"/>
          <w:sz w:val="20"/>
          <w:lang w:eastAsia="en-IN"/>
        </w:rPr>
        <w:t>presented</w:t>
      </w:r>
      <w:r w:rsidRPr="00C54279">
        <w:rPr>
          <w:rFonts w:ascii="Arial" w:eastAsia="Times New Roman" w:hAnsi="Arial" w:cs="Arial"/>
          <w:color w:val="0E101A"/>
          <w:sz w:val="20"/>
          <w:lang w:eastAsia="en-IN"/>
        </w:rPr>
        <w:t xml:space="preserve"> that the mean sum of squares of genotypes was markedly significant for all the characters and exhibited a wide range of genetic variation across genotypes. This suggests that there is a substantial prospect for the selection of </w:t>
      </w:r>
      <w:r w:rsidR="00404FE7">
        <w:rPr>
          <w:rFonts w:ascii="Arial" w:eastAsia="Times New Roman" w:hAnsi="Arial" w:cs="Arial"/>
          <w:color w:val="0E101A"/>
          <w:sz w:val="20"/>
          <w:lang w:eastAsia="en-IN"/>
        </w:rPr>
        <w:t>s</w:t>
      </w:r>
      <w:r w:rsidR="00404FE7" w:rsidRPr="00404FE7">
        <w:rPr>
          <w:rFonts w:ascii="Arial" w:eastAsia="Times New Roman" w:hAnsi="Arial" w:cs="Arial"/>
          <w:color w:val="0E101A"/>
          <w:sz w:val="20"/>
          <w:lang w:eastAsia="en-IN"/>
        </w:rPr>
        <w:t>uperior</w:t>
      </w:r>
      <w:r w:rsidRPr="00C54279">
        <w:rPr>
          <w:rFonts w:ascii="Arial" w:eastAsia="Times New Roman" w:hAnsi="Arial" w:cs="Arial"/>
          <w:color w:val="0E101A"/>
          <w:sz w:val="20"/>
          <w:lang w:eastAsia="en-IN"/>
        </w:rPr>
        <w:t xml:space="preserve"> genotypes for improving the dry pods yield of groundnut. </w:t>
      </w:r>
      <w:r w:rsidR="00E8499E" w:rsidRPr="00C54279">
        <w:rPr>
          <w:rFonts w:ascii="Arial" w:eastAsia="Times New Roman" w:hAnsi="Arial" w:cs="Arial"/>
          <w:color w:val="0E101A"/>
          <w:sz w:val="20"/>
          <w:lang w:eastAsia="en-IN"/>
        </w:rPr>
        <w:t xml:space="preserve">Parallel trends </w:t>
      </w:r>
      <w:r w:rsidRPr="00C54279">
        <w:rPr>
          <w:rFonts w:ascii="Arial" w:eastAsia="Times New Roman" w:hAnsi="Arial" w:cs="Arial"/>
          <w:color w:val="0E101A"/>
          <w:sz w:val="20"/>
          <w:lang w:eastAsia="en-IN"/>
        </w:rPr>
        <w:t xml:space="preserve">were mentioned by </w:t>
      </w:r>
      <w:proofErr w:type="spellStart"/>
      <w:r w:rsidRPr="00C54279">
        <w:rPr>
          <w:rFonts w:ascii="Arial" w:eastAsia="Times New Roman" w:hAnsi="Arial" w:cs="Arial"/>
          <w:color w:val="0E101A"/>
          <w:sz w:val="20"/>
          <w:lang w:eastAsia="en-IN"/>
        </w:rPr>
        <w:t>Narasimhulu</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(2012), </w:t>
      </w:r>
      <w:proofErr w:type="spellStart"/>
      <w:r w:rsidRPr="00C54279">
        <w:rPr>
          <w:rFonts w:ascii="Arial" w:eastAsia="Times New Roman" w:hAnsi="Arial" w:cs="Arial"/>
          <w:color w:val="0E101A"/>
          <w:sz w:val="20"/>
          <w:lang w:eastAsia="en-IN"/>
        </w:rPr>
        <w:t>Chavadhari</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(2017), and Poojitha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Availability of pronounced variability in the material handled by the plant breeders is an immensely crucial determinant of breeding programme efficacy (Table 2).</w:t>
      </w:r>
    </w:p>
    <w:tbl>
      <w:tblPr>
        <w:tblStyle w:val="TableGrid1"/>
        <w:tblpPr w:leftFromText="180" w:rightFromText="180" w:vertAnchor="text" w:horzAnchor="margin" w:tblpXSpec="center" w:tblpY="1409"/>
        <w:tblW w:w="5810" w:type="pct"/>
        <w:tblLayout w:type="fixed"/>
        <w:tblLook w:val="04A0" w:firstRow="1" w:lastRow="0" w:firstColumn="1" w:lastColumn="0" w:noHBand="0" w:noVBand="1"/>
      </w:tblPr>
      <w:tblGrid>
        <w:gridCol w:w="1430"/>
        <w:gridCol w:w="590"/>
        <w:gridCol w:w="1293"/>
        <w:gridCol w:w="1293"/>
        <w:gridCol w:w="1293"/>
        <w:gridCol w:w="1293"/>
        <w:gridCol w:w="1293"/>
        <w:gridCol w:w="1293"/>
        <w:gridCol w:w="1349"/>
      </w:tblGrid>
      <w:tr w:rsidR="00751070" w:rsidRPr="00DC5FC0" w14:paraId="7E0736E9" w14:textId="77777777" w:rsidTr="00751070">
        <w:trPr>
          <w:trHeight w:val="243"/>
        </w:trPr>
        <w:tc>
          <w:tcPr>
            <w:tcW w:w="5000" w:type="pct"/>
            <w:gridSpan w:val="9"/>
            <w:vAlign w:val="center"/>
          </w:tcPr>
          <w:p w14:paraId="63A64DE5"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b/>
                <w:bCs/>
                <w:sz w:val="20"/>
                <w:szCs w:val="20"/>
              </w:rPr>
              <w:t>RARI, Durgapura 2024</w:t>
            </w:r>
          </w:p>
        </w:tc>
      </w:tr>
      <w:tr w:rsidR="00751070" w:rsidRPr="00DC5FC0" w14:paraId="2DB005A4" w14:textId="77777777" w:rsidTr="00751070">
        <w:trPr>
          <w:trHeight w:val="567"/>
        </w:trPr>
        <w:tc>
          <w:tcPr>
            <w:tcW w:w="643" w:type="pct"/>
            <w:noWrap/>
            <w:vAlign w:val="center"/>
            <w:hideMark/>
          </w:tcPr>
          <w:p w14:paraId="75D277FC"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lastRenderedPageBreak/>
              <w:t>source</w:t>
            </w:r>
          </w:p>
        </w:tc>
        <w:tc>
          <w:tcPr>
            <w:tcW w:w="265" w:type="pct"/>
            <w:noWrap/>
            <w:vAlign w:val="center"/>
            <w:hideMark/>
          </w:tcPr>
          <w:p w14:paraId="2651FBC1"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df</w:t>
            </w:r>
          </w:p>
        </w:tc>
        <w:tc>
          <w:tcPr>
            <w:tcW w:w="581" w:type="pct"/>
            <w:noWrap/>
            <w:vAlign w:val="center"/>
            <w:hideMark/>
          </w:tcPr>
          <w:p w14:paraId="3233E2AC"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Days to 50 % flowering</w:t>
            </w:r>
          </w:p>
        </w:tc>
        <w:tc>
          <w:tcPr>
            <w:tcW w:w="581" w:type="pct"/>
            <w:vAlign w:val="center"/>
          </w:tcPr>
          <w:p w14:paraId="0B8BA5DF"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Days to initiation of pegging</w:t>
            </w:r>
          </w:p>
        </w:tc>
        <w:tc>
          <w:tcPr>
            <w:tcW w:w="581" w:type="pct"/>
            <w:noWrap/>
            <w:vAlign w:val="center"/>
            <w:hideMark/>
          </w:tcPr>
          <w:p w14:paraId="07671722"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No. of branches per Plant</w:t>
            </w:r>
          </w:p>
          <w:p w14:paraId="18EF32E5" w14:textId="77777777" w:rsidR="00751070" w:rsidRPr="00DC5FC0" w:rsidRDefault="00751070" w:rsidP="00751070">
            <w:pPr>
              <w:jc w:val="center"/>
              <w:rPr>
                <w:rFonts w:ascii="Arial" w:hAnsi="Arial" w:cs="Arial"/>
                <w:b/>
                <w:bCs/>
                <w:sz w:val="20"/>
                <w:szCs w:val="20"/>
              </w:rPr>
            </w:pPr>
          </w:p>
        </w:tc>
        <w:tc>
          <w:tcPr>
            <w:tcW w:w="581" w:type="pct"/>
            <w:vAlign w:val="center"/>
          </w:tcPr>
          <w:p w14:paraId="2B802FDE"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lang w:val="en-US"/>
              </w:rPr>
              <w:t>No. of pods per plant</w:t>
            </w:r>
          </w:p>
          <w:p w14:paraId="6FB925B9" w14:textId="77777777" w:rsidR="00751070" w:rsidRPr="00DC5FC0" w:rsidRDefault="00751070" w:rsidP="00751070">
            <w:pPr>
              <w:jc w:val="center"/>
              <w:rPr>
                <w:rFonts w:ascii="Arial" w:hAnsi="Arial" w:cs="Arial"/>
                <w:b/>
                <w:bCs/>
                <w:sz w:val="20"/>
                <w:szCs w:val="20"/>
              </w:rPr>
            </w:pPr>
          </w:p>
        </w:tc>
        <w:tc>
          <w:tcPr>
            <w:tcW w:w="581" w:type="pct"/>
            <w:vAlign w:val="center"/>
          </w:tcPr>
          <w:p w14:paraId="2CE90E63"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Days to maturity</w:t>
            </w:r>
          </w:p>
          <w:p w14:paraId="03D9C043" w14:textId="77777777" w:rsidR="00751070" w:rsidRPr="00DC5FC0" w:rsidRDefault="00751070" w:rsidP="00751070">
            <w:pPr>
              <w:jc w:val="center"/>
              <w:rPr>
                <w:rFonts w:ascii="Arial" w:hAnsi="Arial" w:cs="Arial"/>
                <w:b/>
                <w:bCs/>
                <w:sz w:val="20"/>
                <w:szCs w:val="20"/>
              </w:rPr>
            </w:pPr>
          </w:p>
        </w:tc>
        <w:tc>
          <w:tcPr>
            <w:tcW w:w="581" w:type="pct"/>
            <w:vAlign w:val="center"/>
          </w:tcPr>
          <w:p w14:paraId="53B18B14"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Dry pod yield per plant</w:t>
            </w:r>
          </w:p>
          <w:p w14:paraId="5D3155B5" w14:textId="77777777" w:rsidR="00751070" w:rsidRPr="00DC5FC0" w:rsidRDefault="00751070" w:rsidP="00751070">
            <w:pPr>
              <w:jc w:val="center"/>
              <w:rPr>
                <w:rFonts w:ascii="Arial" w:hAnsi="Arial" w:cs="Arial"/>
                <w:b/>
                <w:bCs/>
                <w:sz w:val="20"/>
                <w:szCs w:val="20"/>
              </w:rPr>
            </w:pPr>
          </w:p>
        </w:tc>
        <w:tc>
          <w:tcPr>
            <w:tcW w:w="606" w:type="pct"/>
            <w:noWrap/>
            <w:vAlign w:val="center"/>
            <w:hideMark/>
          </w:tcPr>
          <w:p w14:paraId="48B1D99E"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Kernel yield per plant (g)</w:t>
            </w:r>
          </w:p>
          <w:p w14:paraId="69F66C92" w14:textId="77777777" w:rsidR="00751070" w:rsidRPr="00DC5FC0" w:rsidRDefault="00751070" w:rsidP="00751070">
            <w:pPr>
              <w:jc w:val="center"/>
              <w:rPr>
                <w:rFonts w:ascii="Arial" w:hAnsi="Arial" w:cs="Arial"/>
                <w:b/>
                <w:bCs/>
                <w:sz w:val="20"/>
                <w:szCs w:val="20"/>
              </w:rPr>
            </w:pPr>
          </w:p>
        </w:tc>
      </w:tr>
      <w:tr w:rsidR="00751070" w:rsidRPr="00DC5FC0" w14:paraId="38429E68" w14:textId="77777777" w:rsidTr="00751070">
        <w:trPr>
          <w:trHeight w:val="243"/>
        </w:trPr>
        <w:tc>
          <w:tcPr>
            <w:tcW w:w="643" w:type="pct"/>
            <w:noWrap/>
            <w:vAlign w:val="center"/>
            <w:hideMark/>
          </w:tcPr>
          <w:p w14:paraId="54D52DEF"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Replication</w:t>
            </w:r>
          </w:p>
        </w:tc>
        <w:tc>
          <w:tcPr>
            <w:tcW w:w="265" w:type="pct"/>
            <w:noWrap/>
            <w:vAlign w:val="center"/>
            <w:hideMark/>
          </w:tcPr>
          <w:p w14:paraId="114FFCFF"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w:t>
            </w:r>
          </w:p>
        </w:tc>
        <w:tc>
          <w:tcPr>
            <w:tcW w:w="581" w:type="pct"/>
            <w:noWrap/>
            <w:hideMark/>
          </w:tcPr>
          <w:p w14:paraId="44A98DF1" w14:textId="77777777" w:rsidR="00751070" w:rsidRPr="00DC5FC0" w:rsidRDefault="00751070" w:rsidP="00751070">
            <w:pPr>
              <w:rPr>
                <w:rFonts w:ascii="Arial" w:hAnsi="Arial" w:cs="Arial"/>
                <w:sz w:val="20"/>
                <w:szCs w:val="20"/>
              </w:rPr>
            </w:pPr>
            <w:r w:rsidRPr="00DC5FC0">
              <w:rPr>
                <w:rFonts w:ascii="Arial" w:hAnsi="Arial" w:cs="Arial"/>
                <w:sz w:val="20"/>
                <w:szCs w:val="20"/>
              </w:rPr>
              <w:t>0.17</w:t>
            </w:r>
          </w:p>
        </w:tc>
        <w:tc>
          <w:tcPr>
            <w:tcW w:w="581" w:type="pct"/>
          </w:tcPr>
          <w:p w14:paraId="37B71F15" w14:textId="77777777" w:rsidR="00751070" w:rsidRPr="00DC5FC0" w:rsidRDefault="00751070" w:rsidP="00751070">
            <w:pPr>
              <w:rPr>
                <w:rFonts w:ascii="Arial" w:hAnsi="Arial" w:cs="Arial"/>
                <w:sz w:val="20"/>
                <w:szCs w:val="20"/>
              </w:rPr>
            </w:pPr>
            <w:r w:rsidRPr="00DC5FC0">
              <w:rPr>
                <w:rFonts w:ascii="Arial" w:hAnsi="Arial" w:cs="Arial"/>
                <w:sz w:val="20"/>
                <w:szCs w:val="20"/>
              </w:rPr>
              <w:t>0.17</w:t>
            </w:r>
          </w:p>
        </w:tc>
        <w:tc>
          <w:tcPr>
            <w:tcW w:w="581" w:type="pct"/>
          </w:tcPr>
          <w:p w14:paraId="07303BE1" w14:textId="77777777" w:rsidR="00751070" w:rsidRPr="00DC5FC0" w:rsidRDefault="00751070" w:rsidP="00751070">
            <w:pPr>
              <w:rPr>
                <w:rFonts w:ascii="Arial" w:hAnsi="Arial" w:cs="Arial"/>
                <w:sz w:val="20"/>
                <w:szCs w:val="20"/>
              </w:rPr>
            </w:pPr>
            <w:r w:rsidRPr="00DC5FC0">
              <w:rPr>
                <w:rFonts w:ascii="Arial" w:hAnsi="Arial" w:cs="Arial"/>
                <w:sz w:val="20"/>
                <w:szCs w:val="20"/>
              </w:rPr>
              <w:t>0.44</w:t>
            </w:r>
          </w:p>
        </w:tc>
        <w:tc>
          <w:tcPr>
            <w:tcW w:w="581" w:type="pct"/>
          </w:tcPr>
          <w:p w14:paraId="6075D2A5" w14:textId="77777777" w:rsidR="00751070" w:rsidRPr="00DC5FC0" w:rsidRDefault="00751070" w:rsidP="00751070">
            <w:pPr>
              <w:rPr>
                <w:rFonts w:ascii="Arial" w:hAnsi="Arial" w:cs="Arial"/>
                <w:sz w:val="20"/>
                <w:szCs w:val="20"/>
              </w:rPr>
            </w:pPr>
            <w:r w:rsidRPr="00DC5FC0">
              <w:rPr>
                <w:rFonts w:ascii="Arial" w:hAnsi="Arial" w:cs="Arial"/>
                <w:sz w:val="20"/>
                <w:szCs w:val="20"/>
              </w:rPr>
              <w:t>21.61</w:t>
            </w:r>
          </w:p>
        </w:tc>
        <w:tc>
          <w:tcPr>
            <w:tcW w:w="581" w:type="pct"/>
          </w:tcPr>
          <w:p w14:paraId="231EEEB7" w14:textId="77777777" w:rsidR="00751070" w:rsidRPr="00DC5FC0" w:rsidRDefault="00751070" w:rsidP="00751070">
            <w:pPr>
              <w:rPr>
                <w:rFonts w:ascii="Arial" w:hAnsi="Arial" w:cs="Arial"/>
                <w:sz w:val="20"/>
                <w:szCs w:val="20"/>
              </w:rPr>
            </w:pPr>
            <w:r w:rsidRPr="00DC5FC0">
              <w:rPr>
                <w:rFonts w:ascii="Arial" w:hAnsi="Arial" w:cs="Arial"/>
                <w:sz w:val="20"/>
                <w:szCs w:val="20"/>
              </w:rPr>
              <w:t>0.05</w:t>
            </w:r>
          </w:p>
        </w:tc>
        <w:tc>
          <w:tcPr>
            <w:tcW w:w="581" w:type="pct"/>
          </w:tcPr>
          <w:p w14:paraId="74B8B619" w14:textId="77777777" w:rsidR="00751070" w:rsidRPr="00DC5FC0" w:rsidRDefault="00751070" w:rsidP="00751070">
            <w:pPr>
              <w:rPr>
                <w:rFonts w:ascii="Arial" w:hAnsi="Arial" w:cs="Arial"/>
                <w:sz w:val="20"/>
                <w:szCs w:val="20"/>
              </w:rPr>
            </w:pPr>
            <w:r w:rsidRPr="00DC5FC0">
              <w:rPr>
                <w:rFonts w:ascii="Arial" w:hAnsi="Arial" w:cs="Arial"/>
                <w:sz w:val="20"/>
                <w:szCs w:val="20"/>
              </w:rPr>
              <w:t>21.18*</w:t>
            </w:r>
          </w:p>
        </w:tc>
        <w:tc>
          <w:tcPr>
            <w:tcW w:w="606" w:type="pct"/>
            <w:noWrap/>
            <w:hideMark/>
          </w:tcPr>
          <w:p w14:paraId="6D2ED231" w14:textId="77777777" w:rsidR="00751070" w:rsidRPr="00DC5FC0" w:rsidRDefault="00751070" w:rsidP="00751070">
            <w:pPr>
              <w:rPr>
                <w:rFonts w:ascii="Arial" w:hAnsi="Arial" w:cs="Arial"/>
                <w:sz w:val="20"/>
                <w:szCs w:val="20"/>
              </w:rPr>
            </w:pPr>
            <w:r w:rsidRPr="00DC5FC0">
              <w:rPr>
                <w:rFonts w:ascii="Arial" w:hAnsi="Arial" w:cs="Arial"/>
                <w:sz w:val="20"/>
                <w:szCs w:val="20"/>
              </w:rPr>
              <w:t>7.03</w:t>
            </w:r>
          </w:p>
        </w:tc>
      </w:tr>
      <w:tr w:rsidR="00751070" w:rsidRPr="00DC5FC0" w14:paraId="7E51FDA4" w14:textId="77777777" w:rsidTr="00751070">
        <w:trPr>
          <w:trHeight w:val="243"/>
        </w:trPr>
        <w:tc>
          <w:tcPr>
            <w:tcW w:w="643" w:type="pct"/>
            <w:noWrap/>
            <w:vAlign w:val="center"/>
            <w:hideMark/>
          </w:tcPr>
          <w:p w14:paraId="6EC3D851"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Genotypes</w:t>
            </w:r>
          </w:p>
        </w:tc>
        <w:tc>
          <w:tcPr>
            <w:tcW w:w="265" w:type="pct"/>
            <w:noWrap/>
            <w:vAlign w:val="center"/>
            <w:hideMark/>
          </w:tcPr>
          <w:p w14:paraId="6A4E81C7"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24</w:t>
            </w:r>
          </w:p>
        </w:tc>
        <w:tc>
          <w:tcPr>
            <w:tcW w:w="581" w:type="pct"/>
            <w:noWrap/>
            <w:hideMark/>
          </w:tcPr>
          <w:p w14:paraId="60D58DED" w14:textId="77777777" w:rsidR="00751070" w:rsidRPr="00DC5FC0" w:rsidRDefault="00751070" w:rsidP="00751070">
            <w:pPr>
              <w:rPr>
                <w:rFonts w:ascii="Arial" w:hAnsi="Arial" w:cs="Arial"/>
                <w:sz w:val="20"/>
                <w:szCs w:val="20"/>
              </w:rPr>
            </w:pPr>
            <w:r w:rsidRPr="00DC5FC0">
              <w:rPr>
                <w:rFonts w:ascii="Arial" w:hAnsi="Arial" w:cs="Arial"/>
                <w:sz w:val="20"/>
                <w:szCs w:val="20"/>
              </w:rPr>
              <w:t>1.70**</w:t>
            </w:r>
          </w:p>
        </w:tc>
        <w:tc>
          <w:tcPr>
            <w:tcW w:w="581" w:type="pct"/>
          </w:tcPr>
          <w:p w14:paraId="7BB2A6BE" w14:textId="77777777" w:rsidR="00751070" w:rsidRPr="00DC5FC0" w:rsidRDefault="00751070" w:rsidP="00751070">
            <w:pPr>
              <w:rPr>
                <w:rFonts w:ascii="Arial" w:hAnsi="Arial" w:cs="Arial"/>
                <w:sz w:val="20"/>
                <w:szCs w:val="20"/>
              </w:rPr>
            </w:pPr>
            <w:r w:rsidRPr="00DC5FC0">
              <w:rPr>
                <w:rFonts w:ascii="Arial" w:hAnsi="Arial" w:cs="Arial"/>
                <w:sz w:val="20"/>
                <w:szCs w:val="20"/>
              </w:rPr>
              <w:t>1.70**</w:t>
            </w:r>
          </w:p>
        </w:tc>
        <w:tc>
          <w:tcPr>
            <w:tcW w:w="581" w:type="pct"/>
          </w:tcPr>
          <w:p w14:paraId="0FB3CB93" w14:textId="77777777" w:rsidR="00751070" w:rsidRPr="00DC5FC0" w:rsidRDefault="00751070" w:rsidP="00751070">
            <w:pPr>
              <w:rPr>
                <w:rFonts w:ascii="Arial" w:hAnsi="Arial" w:cs="Arial"/>
                <w:sz w:val="20"/>
                <w:szCs w:val="20"/>
              </w:rPr>
            </w:pPr>
            <w:r w:rsidRPr="00DC5FC0">
              <w:rPr>
                <w:rFonts w:ascii="Arial" w:hAnsi="Arial" w:cs="Arial"/>
                <w:sz w:val="20"/>
                <w:szCs w:val="20"/>
              </w:rPr>
              <w:t>7.52**</w:t>
            </w:r>
          </w:p>
        </w:tc>
        <w:tc>
          <w:tcPr>
            <w:tcW w:w="581" w:type="pct"/>
          </w:tcPr>
          <w:p w14:paraId="7F958650" w14:textId="77777777" w:rsidR="00751070" w:rsidRPr="00DC5FC0" w:rsidRDefault="00751070" w:rsidP="00751070">
            <w:pPr>
              <w:rPr>
                <w:rFonts w:ascii="Arial" w:hAnsi="Arial" w:cs="Arial"/>
                <w:sz w:val="20"/>
                <w:szCs w:val="20"/>
              </w:rPr>
            </w:pPr>
            <w:r w:rsidRPr="00DC5FC0">
              <w:rPr>
                <w:rFonts w:ascii="Arial" w:hAnsi="Arial" w:cs="Arial"/>
                <w:sz w:val="20"/>
                <w:szCs w:val="20"/>
              </w:rPr>
              <w:t>75.67**</w:t>
            </w:r>
          </w:p>
        </w:tc>
        <w:tc>
          <w:tcPr>
            <w:tcW w:w="581" w:type="pct"/>
          </w:tcPr>
          <w:p w14:paraId="264EA8F2" w14:textId="77777777" w:rsidR="00751070" w:rsidRPr="00DC5FC0" w:rsidRDefault="00751070" w:rsidP="00751070">
            <w:pPr>
              <w:rPr>
                <w:rFonts w:ascii="Arial" w:hAnsi="Arial" w:cs="Arial"/>
                <w:sz w:val="20"/>
                <w:szCs w:val="20"/>
              </w:rPr>
            </w:pPr>
            <w:r w:rsidRPr="00DC5FC0">
              <w:rPr>
                <w:rFonts w:ascii="Arial" w:hAnsi="Arial" w:cs="Arial"/>
                <w:sz w:val="20"/>
                <w:szCs w:val="20"/>
              </w:rPr>
              <w:t>4.41**</w:t>
            </w:r>
          </w:p>
        </w:tc>
        <w:tc>
          <w:tcPr>
            <w:tcW w:w="581" w:type="pct"/>
          </w:tcPr>
          <w:p w14:paraId="32B40563" w14:textId="77777777" w:rsidR="00751070" w:rsidRPr="00DC5FC0" w:rsidRDefault="00751070" w:rsidP="00751070">
            <w:pPr>
              <w:rPr>
                <w:rFonts w:ascii="Arial" w:hAnsi="Arial" w:cs="Arial"/>
                <w:sz w:val="20"/>
                <w:szCs w:val="20"/>
              </w:rPr>
            </w:pPr>
            <w:r w:rsidRPr="00DC5FC0">
              <w:rPr>
                <w:rFonts w:ascii="Arial" w:hAnsi="Arial" w:cs="Arial"/>
                <w:sz w:val="20"/>
                <w:szCs w:val="20"/>
              </w:rPr>
              <w:t>49.83**</w:t>
            </w:r>
          </w:p>
        </w:tc>
        <w:tc>
          <w:tcPr>
            <w:tcW w:w="606" w:type="pct"/>
            <w:noWrap/>
            <w:hideMark/>
          </w:tcPr>
          <w:p w14:paraId="3F3F66A7" w14:textId="77777777" w:rsidR="00751070" w:rsidRPr="00DC5FC0" w:rsidRDefault="00751070" w:rsidP="00751070">
            <w:pPr>
              <w:rPr>
                <w:rFonts w:ascii="Arial" w:hAnsi="Arial" w:cs="Arial"/>
                <w:sz w:val="20"/>
                <w:szCs w:val="20"/>
              </w:rPr>
            </w:pPr>
            <w:r w:rsidRPr="00DC5FC0">
              <w:rPr>
                <w:rFonts w:ascii="Arial" w:hAnsi="Arial" w:cs="Arial"/>
                <w:sz w:val="20"/>
                <w:szCs w:val="20"/>
              </w:rPr>
              <w:t>25.29**</w:t>
            </w:r>
          </w:p>
        </w:tc>
      </w:tr>
      <w:tr w:rsidR="00751070" w:rsidRPr="00DC5FC0" w14:paraId="3DF9FBAD" w14:textId="77777777" w:rsidTr="00751070">
        <w:trPr>
          <w:trHeight w:val="243"/>
        </w:trPr>
        <w:tc>
          <w:tcPr>
            <w:tcW w:w="643" w:type="pct"/>
            <w:noWrap/>
            <w:vAlign w:val="center"/>
            <w:hideMark/>
          </w:tcPr>
          <w:p w14:paraId="2A7C68C7"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Error</w:t>
            </w:r>
          </w:p>
        </w:tc>
        <w:tc>
          <w:tcPr>
            <w:tcW w:w="265" w:type="pct"/>
            <w:noWrap/>
            <w:vAlign w:val="center"/>
            <w:hideMark/>
          </w:tcPr>
          <w:p w14:paraId="01CC58DD"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48</w:t>
            </w:r>
          </w:p>
        </w:tc>
        <w:tc>
          <w:tcPr>
            <w:tcW w:w="581" w:type="pct"/>
            <w:noWrap/>
            <w:hideMark/>
          </w:tcPr>
          <w:p w14:paraId="1779BD1A" w14:textId="77777777" w:rsidR="00751070" w:rsidRPr="00DC5FC0" w:rsidRDefault="00751070" w:rsidP="00751070">
            <w:pPr>
              <w:rPr>
                <w:rFonts w:ascii="Arial" w:hAnsi="Arial" w:cs="Arial"/>
                <w:sz w:val="20"/>
                <w:szCs w:val="20"/>
              </w:rPr>
            </w:pPr>
            <w:r w:rsidRPr="00DC5FC0">
              <w:rPr>
                <w:rFonts w:ascii="Arial" w:hAnsi="Arial" w:cs="Arial"/>
                <w:sz w:val="20"/>
                <w:szCs w:val="20"/>
              </w:rPr>
              <w:t>0.13</w:t>
            </w:r>
          </w:p>
        </w:tc>
        <w:tc>
          <w:tcPr>
            <w:tcW w:w="581" w:type="pct"/>
          </w:tcPr>
          <w:p w14:paraId="3458455F" w14:textId="77777777" w:rsidR="00751070" w:rsidRPr="00DC5FC0" w:rsidRDefault="00751070" w:rsidP="00751070">
            <w:pPr>
              <w:rPr>
                <w:rFonts w:ascii="Arial" w:hAnsi="Arial" w:cs="Arial"/>
                <w:sz w:val="20"/>
                <w:szCs w:val="20"/>
              </w:rPr>
            </w:pPr>
            <w:r w:rsidRPr="00DC5FC0">
              <w:rPr>
                <w:rFonts w:ascii="Arial" w:hAnsi="Arial" w:cs="Arial"/>
                <w:sz w:val="20"/>
                <w:szCs w:val="20"/>
              </w:rPr>
              <w:t>0.13</w:t>
            </w:r>
          </w:p>
        </w:tc>
        <w:tc>
          <w:tcPr>
            <w:tcW w:w="581" w:type="pct"/>
          </w:tcPr>
          <w:p w14:paraId="396A1D76" w14:textId="77777777" w:rsidR="00751070" w:rsidRPr="00DC5FC0" w:rsidRDefault="00751070" w:rsidP="00751070">
            <w:pPr>
              <w:rPr>
                <w:rFonts w:ascii="Arial" w:hAnsi="Arial" w:cs="Arial"/>
                <w:sz w:val="20"/>
                <w:szCs w:val="20"/>
              </w:rPr>
            </w:pPr>
            <w:r w:rsidRPr="00DC5FC0">
              <w:rPr>
                <w:rFonts w:ascii="Arial" w:hAnsi="Arial" w:cs="Arial"/>
                <w:sz w:val="20"/>
                <w:szCs w:val="20"/>
              </w:rPr>
              <w:t>1.90</w:t>
            </w:r>
          </w:p>
        </w:tc>
        <w:tc>
          <w:tcPr>
            <w:tcW w:w="581" w:type="pct"/>
          </w:tcPr>
          <w:p w14:paraId="36F90A70" w14:textId="77777777" w:rsidR="00751070" w:rsidRPr="00DC5FC0" w:rsidRDefault="00751070" w:rsidP="00751070">
            <w:pPr>
              <w:rPr>
                <w:rFonts w:ascii="Arial" w:hAnsi="Arial" w:cs="Arial"/>
                <w:sz w:val="20"/>
                <w:szCs w:val="20"/>
              </w:rPr>
            </w:pPr>
            <w:r w:rsidRPr="00DC5FC0">
              <w:rPr>
                <w:rFonts w:ascii="Arial" w:hAnsi="Arial" w:cs="Arial"/>
                <w:sz w:val="20"/>
                <w:szCs w:val="20"/>
              </w:rPr>
              <w:t>6.93</w:t>
            </w:r>
          </w:p>
        </w:tc>
        <w:tc>
          <w:tcPr>
            <w:tcW w:w="581" w:type="pct"/>
          </w:tcPr>
          <w:p w14:paraId="0B124AF9" w14:textId="77777777" w:rsidR="00751070" w:rsidRPr="00DC5FC0" w:rsidRDefault="00751070" w:rsidP="00751070">
            <w:pPr>
              <w:rPr>
                <w:rFonts w:ascii="Arial" w:hAnsi="Arial" w:cs="Arial"/>
                <w:sz w:val="20"/>
                <w:szCs w:val="20"/>
              </w:rPr>
            </w:pPr>
            <w:r w:rsidRPr="00DC5FC0">
              <w:rPr>
                <w:rFonts w:ascii="Arial" w:hAnsi="Arial" w:cs="Arial"/>
                <w:sz w:val="20"/>
                <w:szCs w:val="20"/>
              </w:rPr>
              <w:t>1.59</w:t>
            </w:r>
          </w:p>
        </w:tc>
        <w:tc>
          <w:tcPr>
            <w:tcW w:w="581" w:type="pct"/>
          </w:tcPr>
          <w:p w14:paraId="57D2F597" w14:textId="77777777" w:rsidR="00751070" w:rsidRPr="00DC5FC0" w:rsidRDefault="00751070" w:rsidP="00751070">
            <w:pPr>
              <w:rPr>
                <w:rFonts w:ascii="Arial" w:hAnsi="Arial" w:cs="Arial"/>
                <w:sz w:val="20"/>
                <w:szCs w:val="20"/>
              </w:rPr>
            </w:pPr>
            <w:r w:rsidRPr="00DC5FC0">
              <w:rPr>
                <w:rFonts w:ascii="Arial" w:hAnsi="Arial" w:cs="Arial"/>
                <w:sz w:val="20"/>
                <w:szCs w:val="20"/>
              </w:rPr>
              <w:t>8.92</w:t>
            </w:r>
          </w:p>
        </w:tc>
        <w:tc>
          <w:tcPr>
            <w:tcW w:w="606" w:type="pct"/>
            <w:noWrap/>
            <w:hideMark/>
          </w:tcPr>
          <w:p w14:paraId="53249877" w14:textId="77777777" w:rsidR="00751070" w:rsidRPr="00DC5FC0" w:rsidRDefault="00751070" w:rsidP="00751070">
            <w:pPr>
              <w:rPr>
                <w:rFonts w:ascii="Arial" w:hAnsi="Arial" w:cs="Arial"/>
                <w:sz w:val="20"/>
                <w:szCs w:val="20"/>
              </w:rPr>
            </w:pPr>
            <w:r w:rsidRPr="00DC5FC0">
              <w:rPr>
                <w:rFonts w:ascii="Arial" w:hAnsi="Arial" w:cs="Arial"/>
                <w:sz w:val="20"/>
                <w:szCs w:val="20"/>
              </w:rPr>
              <w:t>4.13</w:t>
            </w:r>
          </w:p>
        </w:tc>
      </w:tr>
      <w:tr w:rsidR="00751070" w:rsidRPr="00DC5FC0" w14:paraId="7F598CDD" w14:textId="77777777" w:rsidTr="00751070">
        <w:trPr>
          <w:trHeight w:val="212"/>
        </w:trPr>
        <w:tc>
          <w:tcPr>
            <w:tcW w:w="643" w:type="pct"/>
            <w:noWrap/>
            <w:vAlign w:val="center"/>
            <w:hideMark/>
          </w:tcPr>
          <w:p w14:paraId="3A38EBA6" w14:textId="77777777" w:rsidR="00751070" w:rsidRPr="00DC5FC0" w:rsidRDefault="00751070" w:rsidP="00751070">
            <w:pPr>
              <w:spacing w:after="160" w:line="259" w:lineRule="auto"/>
              <w:jc w:val="center"/>
              <w:rPr>
                <w:rFonts w:ascii="Arial" w:hAnsi="Arial" w:cs="Arial"/>
                <w:sz w:val="20"/>
                <w:szCs w:val="20"/>
              </w:rPr>
            </w:pPr>
          </w:p>
        </w:tc>
        <w:tc>
          <w:tcPr>
            <w:tcW w:w="265" w:type="pct"/>
            <w:noWrap/>
            <w:vAlign w:val="center"/>
            <w:hideMark/>
          </w:tcPr>
          <w:p w14:paraId="34B503F1" w14:textId="77777777" w:rsidR="00751070" w:rsidRPr="00DC5FC0" w:rsidRDefault="00751070" w:rsidP="00751070">
            <w:pPr>
              <w:spacing w:after="160" w:line="259" w:lineRule="auto"/>
              <w:jc w:val="center"/>
              <w:rPr>
                <w:rFonts w:ascii="Arial" w:hAnsi="Arial" w:cs="Arial"/>
                <w:sz w:val="20"/>
                <w:szCs w:val="20"/>
              </w:rPr>
            </w:pPr>
          </w:p>
        </w:tc>
        <w:tc>
          <w:tcPr>
            <w:tcW w:w="4092" w:type="pct"/>
            <w:gridSpan w:val="7"/>
            <w:noWrap/>
            <w:vAlign w:val="center"/>
            <w:hideMark/>
          </w:tcPr>
          <w:p w14:paraId="1F64F6B7" w14:textId="77777777" w:rsidR="00751070" w:rsidRPr="00DC5FC0" w:rsidRDefault="00751070" w:rsidP="00751070">
            <w:pPr>
              <w:spacing w:after="160" w:line="259" w:lineRule="auto"/>
              <w:jc w:val="center"/>
              <w:rPr>
                <w:rFonts w:ascii="Arial" w:hAnsi="Arial" w:cs="Arial"/>
                <w:sz w:val="20"/>
                <w:szCs w:val="20"/>
              </w:rPr>
            </w:pPr>
          </w:p>
        </w:tc>
      </w:tr>
      <w:tr w:rsidR="00751070" w:rsidRPr="00DC5FC0" w14:paraId="434F8AA3" w14:textId="77777777" w:rsidTr="00751070">
        <w:trPr>
          <w:trHeight w:val="886"/>
        </w:trPr>
        <w:tc>
          <w:tcPr>
            <w:tcW w:w="643" w:type="pct"/>
            <w:noWrap/>
            <w:vAlign w:val="center"/>
            <w:hideMark/>
          </w:tcPr>
          <w:p w14:paraId="297DF7F1"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source</w:t>
            </w:r>
          </w:p>
        </w:tc>
        <w:tc>
          <w:tcPr>
            <w:tcW w:w="265" w:type="pct"/>
            <w:noWrap/>
            <w:vAlign w:val="center"/>
            <w:hideMark/>
          </w:tcPr>
          <w:p w14:paraId="609DA38D"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df</w:t>
            </w:r>
          </w:p>
        </w:tc>
        <w:tc>
          <w:tcPr>
            <w:tcW w:w="581" w:type="pct"/>
            <w:noWrap/>
            <w:vAlign w:val="center"/>
            <w:hideMark/>
          </w:tcPr>
          <w:p w14:paraId="1A98519C"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Sound mature kernel (%)</w:t>
            </w:r>
          </w:p>
        </w:tc>
        <w:tc>
          <w:tcPr>
            <w:tcW w:w="581" w:type="pct"/>
            <w:vAlign w:val="center"/>
          </w:tcPr>
          <w:p w14:paraId="607F8B09"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Shelling (%)</w:t>
            </w:r>
          </w:p>
          <w:p w14:paraId="1805CF69" w14:textId="77777777" w:rsidR="00751070" w:rsidRPr="00DC5FC0" w:rsidRDefault="00751070" w:rsidP="00751070">
            <w:pPr>
              <w:jc w:val="center"/>
              <w:rPr>
                <w:rFonts w:ascii="Arial" w:hAnsi="Arial" w:cs="Arial"/>
                <w:b/>
                <w:bCs/>
                <w:sz w:val="20"/>
                <w:szCs w:val="20"/>
              </w:rPr>
            </w:pPr>
          </w:p>
        </w:tc>
        <w:tc>
          <w:tcPr>
            <w:tcW w:w="581" w:type="pct"/>
            <w:vAlign w:val="center"/>
          </w:tcPr>
          <w:p w14:paraId="31F29B47"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100-Seed Weight (g)</w:t>
            </w:r>
          </w:p>
          <w:p w14:paraId="433BCC1C" w14:textId="77777777" w:rsidR="00751070" w:rsidRPr="00DC5FC0" w:rsidRDefault="00751070" w:rsidP="00751070">
            <w:pPr>
              <w:jc w:val="center"/>
              <w:rPr>
                <w:rFonts w:ascii="Arial" w:hAnsi="Arial" w:cs="Arial"/>
                <w:b/>
                <w:bCs/>
                <w:sz w:val="20"/>
                <w:szCs w:val="20"/>
              </w:rPr>
            </w:pPr>
          </w:p>
        </w:tc>
        <w:tc>
          <w:tcPr>
            <w:tcW w:w="581" w:type="pct"/>
            <w:vAlign w:val="center"/>
          </w:tcPr>
          <w:p w14:paraId="6812156D"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Chlorophyll content (mg/g)</w:t>
            </w:r>
          </w:p>
        </w:tc>
        <w:tc>
          <w:tcPr>
            <w:tcW w:w="581" w:type="pct"/>
            <w:vAlign w:val="center"/>
          </w:tcPr>
          <w:p w14:paraId="18CCECD6"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Protein content (%)</w:t>
            </w:r>
          </w:p>
        </w:tc>
        <w:tc>
          <w:tcPr>
            <w:tcW w:w="581" w:type="pct"/>
            <w:vAlign w:val="center"/>
          </w:tcPr>
          <w:p w14:paraId="08A69959"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Oil content (%)</w:t>
            </w:r>
          </w:p>
        </w:tc>
        <w:tc>
          <w:tcPr>
            <w:tcW w:w="606" w:type="pct"/>
            <w:noWrap/>
            <w:vAlign w:val="center"/>
            <w:hideMark/>
          </w:tcPr>
          <w:p w14:paraId="7A55A95F" w14:textId="77777777" w:rsidR="00751070" w:rsidRPr="00DC5FC0" w:rsidRDefault="00751070" w:rsidP="00751070">
            <w:pPr>
              <w:spacing w:after="160" w:line="259" w:lineRule="auto"/>
              <w:jc w:val="center"/>
              <w:rPr>
                <w:rFonts w:ascii="Arial" w:hAnsi="Arial" w:cs="Arial"/>
                <w:b/>
                <w:bCs/>
                <w:sz w:val="20"/>
                <w:szCs w:val="20"/>
              </w:rPr>
            </w:pPr>
          </w:p>
        </w:tc>
      </w:tr>
      <w:tr w:rsidR="00751070" w:rsidRPr="00DC5FC0" w14:paraId="536914C6" w14:textId="77777777" w:rsidTr="00751070">
        <w:trPr>
          <w:trHeight w:val="243"/>
        </w:trPr>
        <w:tc>
          <w:tcPr>
            <w:tcW w:w="643" w:type="pct"/>
            <w:noWrap/>
            <w:vAlign w:val="center"/>
            <w:hideMark/>
          </w:tcPr>
          <w:p w14:paraId="5D86630F"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Replication</w:t>
            </w:r>
          </w:p>
        </w:tc>
        <w:tc>
          <w:tcPr>
            <w:tcW w:w="265" w:type="pct"/>
            <w:noWrap/>
            <w:vAlign w:val="center"/>
            <w:hideMark/>
          </w:tcPr>
          <w:p w14:paraId="07931A1C"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w:t>
            </w:r>
          </w:p>
        </w:tc>
        <w:tc>
          <w:tcPr>
            <w:tcW w:w="581" w:type="pct"/>
            <w:noWrap/>
            <w:hideMark/>
          </w:tcPr>
          <w:p w14:paraId="315D479D" w14:textId="77777777" w:rsidR="00751070" w:rsidRPr="00DC5FC0" w:rsidRDefault="00751070" w:rsidP="00751070">
            <w:pPr>
              <w:rPr>
                <w:rFonts w:ascii="Arial" w:hAnsi="Arial" w:cs="Arial"/>
                <w:sz w:val="20"/>
                <w:szCs w:val="20"/>
              </w:rPr>
            </w:pPr>
            <w:r w:rsidRPr="00DC5FC0">
              <w:rPr>
                <w:rFonts w:ascii="Arial" w:hAnsi="Arial" w:cs="Arial"/>
                <w:sz w:val="20"/>
                <w:szCs w:val="20"/>
              </w:rPr>
              <w:t>31.95*</w:t>
            </w:r>
          </w:p>
        </w:tc>
        <w:tc>
          <w:tcPr>
            <w:tcW w:w="581" w:type="pct"/>
          </w:tcPr>
          <w:p w14:paraId="629128A7" w14:textId="77777777" w:rsidR="00751070" w:rsidRPr="00DC5FC0" w:rsidRDefault="00751070" w:rsidP="00751070">
            <w:pPr>
              <w:rPr>
                <w:rFonts w:ascii="Arial" w:hAnsi="Arial" w:cs="Arial"/>
                <w:sz w:val="20"/>
                <w:szCs w:val="20"/>
              </w:rPr>
            </w:pPr>
            <w:r w:rsidRPr="00DC5FC0">
              <w:rPr>
                <w:rFonts w:ascii="Arial" w:hAnsi="Arial" w:cs="Arial"/>
                <w:sz w:val="20"/>
                <w:szCs w:val="20"/>
              </w:rPr>
              <w:t>25.06*</w:t>
            </w:r>
          </w:p>
        </w:tc>
        <w:tc>
          <w:tcPr>
            <w:tcW w:w="581" w:type="pct"/>
          </w:tcPr>
          <w:p w14:paraId="75D1679B" w14:textId="77777777" w:rsidR="00751070" w:rsidRPr="00DC5FC0" w:rsidRDefault="00751070" w:rsidP="00751070">
            <w:pPr>
              <w:rPr>
                <w:rFonts w:ascii="Arial" w:hAnsi="Arial" w:cs="Arial"/>
                <w:sz w:val="20"/>
                <w:szCs w:val="20"/>
              </w:rPr>
            </w:pPr>
            <w:r w:rsidRPr="00DC5FC0">
              <w:rPr>
                <w:rFonts w:ascii="Arial" w:hAnsi="Arial" w:cs="Arial"/>
                <w:sz w:val="20"/>
                <w:szCs w:val="20"/>
              </w:rPr>
              <w:t>12.93</w:t>
            </w:r>
          </w:p>
        </w:tc>
        <w:tc>
          <w:tcPr>
            <w:tcW w:w="581" w:type="pct"/>
          </w:tcPr>
          <w:p w14:paraId="7D809672" w14:textId="77777777" w:rsidR="00751070" w:rsidRPr="00DC5FC0" w:rsidRDefault="00751070" w:rsidP="00751070">
            <w:pPr>
              <w:rPr>
                <w:rFonts w:ascii="Arial" w:hAnsi="Arial" w:cs="Arial"/>
                <w:sz w:val="20"/>
                <w:szCs w:val="20"/>
              </w:rPr>
            </w:pPr>
            <w:r w:rsidRPr="00DC5FC0">
              <w:rPr>
                <w:rFonts w:ascii="Arial" w:hAnsi="Arial" w:cs="Arial"/>
                <w:sz w:val="20"/>
                <w:szCs w:val="20"/>
              </w:rPr>
              <w:t>0.01</w:t>
            </w:r>
          </w:p>
        </w:tc>
        <w:tc>
          <w:tcPr>
            <w:tcW w:w="581" w:type="pct"/>
          </w:tcPr>
          <w:p w14:paraId="49189E68" w14:textId="77777777" w:rsidR="00751070" w:rsidRPr="00DC5FC0" w:rsidRDefault="00751070" w:rsidP="00751070">
            <w:pPr>
              <w:rPr>
                <w:rFonts w:ascii="Arial" w:hAnsi="Arial" w:cs="Arial"/>
                <w:sz w:val="20"/>
                <w:szCs w:val="20"/>
              </w:rPr>
            </w:pPr>
            <w:r w:rsidRPr="00DC5FC0">
              <w:rPr>
                <w:rFonts w:ascii="Arial" w:hAnsi="Arial" w:cs="Arial"/>
                <w:sz w:val="20"/>
                <w:szCs w:val="20"/>
              </w:rPr>
              <w:t>0.49</w:t>
            </w:r>
          </w:p>
        </w:tc>
        <w:tc>
          <w:tcPr>
            <w:tcW w:w="581" w:type="pct"/>
          </w:tcPr>
          <w:p w14:paraId="5081D386" w14:textId="77777777" w:rsidR="00751070" w:rsidRPr="00DC5FC0" w:rsidRDefault="00751070" w:rsidP="00751070">
            <w:pPr>
              <w:rPr>
                <w:rFonts w:ascii="Arial" w:hAnsi="Arial" w:cs="Arial"/>
                <w:sz w:val="20"/>
                <w:szCs w:val="20"/>
              </w:rPr>
            </w:pPr>
            <w:r w:rsidRPr="00DC5FC0">
              <w:rPr>
                <w:rFonts w:ascii="Arial" w:hAnsi="Arial" w:cs="Arial"/>
                <w:sz w:val="20"/>
                <w:szCs w:val="20"/>
              </w:rPr>
              <w:t>0.17</w:t>
            </w:r>
          </w:p>
        </w:tc>
        <w:tc>
          <w:tcPr>
            <w:tcW w:w="606" w:type="pct"/>
            <w:noWrap/>
            <w:vAlign w:val="center"/>
            <w:hideMark/>
          </w:tcPr>
          <w:p w14:paraId="1F9C8A0F" w14:textId="77777777" w:rsidR="00751070" w:rsidRPr="00DC5FC0" w:rsidRDefault="00751070" w:rsidP="00751070">
            <w:pPr>
              <w:spacing w:after="160" w:line="259" w:lineRule="auto"/>
              <w:jc w:val="center"/>
              <w:rPr>
                <w:rFonts w:ascii="Arial" w:hAnsi="Arial" w:cs="Arial"/>
                <w:sz w:val="20"/>
                <w:szCs w:val="20"/>
                <w:lang w:val="en-US"/>
              </w:rPr>
            </w:pPr>
          </w:p>
        </w:tc>
      </w:tr>
      <w:tr w:rsidR="00751070" w:rsidRPr="00DC5FC0" w14:paraId="6A57BC67" w14:textId="77777777" w:rsidTr="00751070">
        <w:trPr>
          <w:trHeight w:val="243"/>
        </w:trPr>
        <w:tc>
          <w:tcPr>
            <w:tcW w:w="643" w:type="pct"/>
            <w:noWrap/>
            <w:vAlign w:val="center"/>
            <w:hideMark/>
          </w:tcPr>
          <w:p w14:paraId="014EDA08"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Genotypes</w:t>
            </w:r>
          </w:p>
        </w:tc>
        <w:tc>
          <w:tcPr>
            <w:tcW w:w="265" w:type="pct"/>
            <w:noWrap/>
            <w:vAlign w:val="center"/>
            <w:hideMark/>
          </w:tcPr>
          <w:p w14:paraId="490F202D"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24</w:t>
            </w:r>
          </w:p>
        </w:tc>
        <w:tc>
          <w:tcPr>
            <w:tcW w:w="581" w:type="pct"/>
            <w:noWrap/>
            <w:hideMark/>
          </w:tcPr>
          <w:p w14:paraId="64522BD3" w14:textId="77777777" w:rsidR="00751070" w:rsidRPr="00DC5FC0" w:rsidRDefault="00751070" w:rsidP="00751070">
            <w:pPr>
              <w:rPr>
                <w:rFonts w:ascii="Arial" w:hAnsi="Arial" w:cs="Arial"/>
                <w:sz w:val="20"/>
                <w:szCs w:val="20"/>
              </w:rPr>
            </w:pPr>
            <w:r w:rsidRPr="00DC5FC0">
              <w:rPr>
                <w:rFonts w:ascii="Arial" w:hAnsi="Arial" w:cs="Arial"/>
                <w:sz w:val="20"/>
                <w:szCs w:val="20"/>
              </w:rPr>
              <w:t>66.59**</w:t>
            </w:r>
          </w:p>
        </w:tc>
        <w:tc>
          <w:tcPr>
            <w:tcW w:w="581" w:type="pct"/>
          </w:tcPr>
          <w:p w14:paraId="3F681BEA" w14:textId="77777777" w:rsidR="00751070" w:rsidRPr="00DC5FC0" w:rsidRDefault="00751070" w:rsidP="00751070">
            <w:pPr>
              <w:rPr>
                <w:rFonts w:ascii="Arial" w:hAnsi="Arial" w:cs="Arial"/>
                <w:sz w:val="20"/>
                <w:szCs w:val="20"/>
              </w:rPr>
            </w:pPr>
            <w:r w:rsidRPr="00DC5FC0">
              <w:rPr>
                <w:rFonts w:ascii="Arial" w:hAnsi="Arial" w:cs="Arial"/>
                <w:sz w:val="20"/>
                <w:szCs w:val="20"/>
              </w:rPr>
              <w:t>20.61**</w:t>
            </w:r>
          </w:p>
        </w:tc>
        <w:tc>
          <w:tcPr>
            <w:tcW w:w="581" w:type="pct"/>
          </w:tcPr>
          <w:p w14:paraId="1803A6D1" w14:textId="77777777" w:rsidR="00751070" w:rsidRPr="00DC5FC0" w:rsidRDefault="00751070" w:rsidP="00751070">
            <w:pPr>
              <w:rPr>
                <w:rFonts w:ascii="Arial" w:hAnsi="Arial" w:cs="Arial"/>
                <w:sz w:val="20"/>
                <w:szCs w:val="20"/>
              </w:rPr>
            </w:pPr>
            <w:r w:rsidRPr="00DC5FC0">
              <w:rPr>
                <w:rFonts w:ascii="Arial" w:hAnsi="Arial" w:cs="Arial"/>
                <w:sz w:val="20"/>
                <w:szCs w:val="20"/>
              </w:rPr>
              <w:t>146.85**</w:t>
            </w:r>
          </w:p>
        </w:tc>
        <w:tc>
          <w:tcPr>
            <w:tcW w:w="581" w:type="pct"/>
          </w:tcPr>
          <w:p w14:paraId="5F236C5A" w14:textId="77777777" w:rsidR="00751070" w:rsidRPr="00DC5FC0" w:rsidRDefault="00751070" w:rsidP="00751070">
            <w:pPr>
              <w:rPr>
                <w:rFonts w:ascii="Arial" w:hAnsi="Arial" w:cs="Arial"/>
                <w:sz w:val="20"/>
                <w:szCs w:val="20"/>
              </w:rPr>
            </w:pPr>
            <w:r w:rsidRPr="00DC5FC0">
              <w:rPr>
                <w:rFonts w:ascii="Arial" w:hAnsi="Arial" w:cs="Arial"/>
                <w:sz w:val="20"/>
                <w:szCs w:val="20"/>
              </w:rPr>
              <w:t>0.02**</w:t>
            </w:r>
          </w:p>
        </w:tc>
        <w:tc>
          <w:tcPr>
            <w:tcW w:w="581" w:type="pct"/>
          </w:tcPr>
          <w:p w14:paraId="6D009D06" w14:textId="77777777" w:rsidR="00751070" w:rsidRPr="00DC5FC0" w:rsidRDefault="00751070" w:rsidP="00751070">
            <w:pPr>
              <w:rPr>
                <w:rFonts w:ascii="Arial" w:hAnsi="Arial" w:cs="Arial"/>
                <w:sz w:val="20"/>
                <w:szCs w:val="20"/>
              </w:rPr>
            </w:pPr>
            <w:r w:rsidRPr="00DC5FC0">
              <w:rPr>
                <w:rFonts w:ascii="Arial" w:hAnsi="Arial" w:cs="Arial"/>
                <w:sz w:val="20"/>
                <w:szCs w:val="20"/>
              </w:rPr>
              <w:t>3.42**</w:t>
            </w:r>
          </w:p>
        </w:tc>
        <w:tc>
          <w:tcPr>
            <w:tcW w:w="581" w:type="pct"/>
          </w:tcPr>
          <w:p w14:paraId="4B94D156" w14:textId="77777777" w:rsidR="00751070" w:rsidRPr="00DC5FC0" w:rsidRDefault="00751070" w:rsidP="00751070">
            <w:pPr>
              <w:rPr>
                <w:rFonts w:ascii="Arial" w:hAnsi="Arial" w:cs="Arial"/>
                <w:sz w:val="20"/>
                <w:szCs w:val="20"/>
              </w:rPr>
            </w:pPr>
            <w:r w:rsidRPr="00DC5FC0">
              <w:rPr>
                <w:rFonts w:ascii="Arial" w:hAnsi="Arial" w:cs="Arial"/>
                <w:sz w:val="20"/>
                <w:szCs w:val="20"/>
              </w:rPr>
              <w:t>2.72**</w:t>
            </w:r>
          </w:p>
        </w:tc>
        <w:tc>
          <w:tcPr>
            <w:tcW w:w="606" w:type="pct"/>
            <w:noWrap/>
            <w:vAlign w:val="center"/>
            <w:hideMark/>
          </w:tcPr>
          <w:p w14:paraId="272FA849" w14:textId="77777777" w:rsidR="00751070" w:rsidRPr="00DC5FC0" w:rsidRDefault="00751070" w:rsidP="00751070">
            <w:pPr>
              <w:spacing w:after="160" w:line="259" w:lineRule="auto"/>
              <w:jc w:val="center"/>
              <w:rPr>
                <w:rFonts w:ascii="Arial" w:hAnsi="Arial" w:cs="Arial"/>
                <w:sz w:val="20"/>
                <w:szCs w:val="20"/>
                <w:lang w:val="en-US"/>
              </w:rPr>
            </w:pPr>
          </w:p>
        </w:tc>
      </w:tr>
      <w:tr w:rsidR="00751070" w:rsidRPr="00DC5FC0" w14:paraId="34FD8D96" w14:textId="77777777" w:rsidTr="00751070">
        <w:trPr>
          <w:trHeight w:val="243"/>
        </w:trPr>
        <w:tc>
          <w:tcPr>
            <w:tcW w:w="643" w:type="pct"/>
            <w:noWrap/>
            <w:vAlign w:val="center"/>
            <w:hideMark/>
          </w:tcPr>
          <w:p w14:paraId="42E3AAFD"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Error</w:t>
            </w:r>
          </w:p>
        </w:tc>
        <w:tc>
          <w:tcPr>
            <w:tcW w:w="265" w:type="pct"/>
            <w:noWrap/>
            <w:vAlign w:val="center"/>
            <w:hideMark/>
          </w:tcPr>
          <w:p w14:paraId="33237125"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48</w:t>
            </w:r>
          </w:p>
        </w:tc>
        <w:tc>
          <w:tcPr>
            <w:tcW w:w="581" w:type="pct"/>
            <w:noWrap/>
            <w:hideMark/>
          </w:tcPr>
          <w:p w14:paraId="71B86BFC" w14:textId="77777777" w:rsidR="00751070" w:rsidRPr="00DC5FC0" w:rsidRDefault="00751070" w:rsidP="00751070">
            <w:pPr>
              <w:rPr>
                <w:rFonts w:ascii="Arial" w:hAnsi="Arial" w:cs="Arial"/>
                <w:sz w:val="20"/>
                <w:szCs w:val="20"/>
              </w:rPr>
            </w:pPr>
            <w:r w:rsidRPr="00DC5FC0">
              <w:rPr>
                <w:rFonts w:ascii="Arial" w:hAnsi="Arial" w:cs="Arial"/>
                <w:sz w:val="20"/>
                <w:szCs w:val="20"/>
              </w:rPr>
              <w:t>11.87</w:t>
            </w:r>
          </w:p>
        </w:tc>
        <w:tc>
          <w:tcPr>
            <w:tcW w:w="581" w:type="pct"/>
          </w:tcPr>
          <w:p w14:paraId="4B1390B1" w14:textId="77777777" w:rsidR="00751070" w:rsidRPr="00DC5FC0" w:rsidRDefault="00751070" w:rsidP="00751070">
            <w:pPr>
              <w:rPr>
                <w:rFonts w:ascii="Arial" w:hAnsi="Arial" w:cs="Arial"/>
                <w:sz w:val="20"/>
                <w:szCs w:val="20"/>
              </w:rPr>
            </w:pPr>
            <w:r w:rsidRPr="00DC5FC0">
              <w:rPr>
                <w:rFonts w:ascii="Arial" w:hAnsi="Arial" w:cs="Arial"/>
                <w:sz w:val="20"/>
                <w:szCs w:val="20"/>
              </w:rPr>
              <w:t>8.37</w:t>
            </w:r>
          </w:p>
        </w:tc>
        <w:tc>
          <w:tcPr>
            <w:tcW w:w="581" w:type="pct"/>
          </w:tcPr>
          <w:p w14:paraId="48A2B0BD" w14:textId="77777777" w:rsidR="00751070" w:rsidRPr="00DC5FC0" w:rsidRDefault="00751070" w:rsidP="00751070">
            <w:pPr>
              <w:rPr>
                <w:rFonts w:ascii="Arial" w:hAnsi="Arial" w:cs="Arial"/>
                <w:sz w:val="20"/>
                <w:szCs w:val="20"/>
              </w:rPr>
            </w:pPr>
            <w:r w:rsidRPr="00DC5FC0">
              <w:rPr>
                <w:rFonts w:ascii="Arial" w:hAnsi="Arial" w:cs="Arial"/>
                <w:sz w:val="20"/>
                <w:szCs w:val="20"/>
              </w:rPr>
              <w:t>15.64</w:t>
            </w:r>
          </w:p>
        </w:tc>
        <w:tc>
          <w:tcPr>
            <w:tcW w:w="581" w:type="pct"/>
          </w:tcPr>
          <w:p w14:paraId="246325B8" w14:textId="77777777" w:rsidR="00751070" w:rsidRPr="00DC5FC0" w:rsidRDefault="00751070" w:rsidP="00751070">
            <w:pPr>
              <w:rPr>
                <w:rFonts w:ascii="Arial" w:hAnsi="Arial" w:cs="Arial"/>
                <w:sz w:val="20"/>
                <w:szCs w:val="20"/>
              </w:rPr>
            </w:pPr>
            <w:r w:rsidRPr="00DC5FC0">
              <w:rPr>
                <w:rFonts w:ascii="Arial" w:hAnsi="Arial" w:cs="Arial"/>
                <w:sz w:val="20"/>
                <w:szCs w:val="20"/>
              </w:rPr>
              <w:t>0.008</w:t>
            </w:r>
          </w:p>
        </w:tc>
        <w:tc>
          <w:tcPr>
            <w:tcW w:w="581" w:type="pct"/>
          </w:tcPr>
          <w:p w14:paraId="0AAABC45" w14:textId="77777777" w:rsidR="00751070" w:rsidRPr="00DC5FC0" w:rsidRDefault="00751070" w:rsidP="00751070">
            <w:pPr>
              <w:rPr>
                <w:rFonts w:ascii="Arial" w:hAnsi="Arial" w:cs="Arial"/>
                <w:sz w:val="20"/>
                <w:szCs w:val="20"/>
              </w:rPr>
            </w:pPr>
            <w:r w:rsidRPr="00DC5FC0">
              <w:rPr>
                <w:rFonts w:ascii="Arial" w:hAnsi="Arial" w:cs="Arial"/>
                <w:sz w:val="20"/>
                <w:szCs w:val="20"/>
              </w:rPr>
              <w:t>0.27</w:t>
            </w:r>
          </w:p>
        </w:tc>
        <w:tc>
          <w:tcPr>
            <w:tcW w:w="581" w:type="pct"/>
          </w:tcPr>
          <w:p w14:paraId="53054DED" w14:textId="77777777" w:rsidR="00751070" w:rsidRPr="00DC5FC0" w:rsidRDefault="00751070" w:rsidP="00751070">
            <w:pPr>
              <w:rPr>
                <w:rFonts w:ascii="Arial" w:hAnsi="Arial" w:cs="Arial"/>
                <w:sz w:val="20"/>
                <w:szCs w:val="20"/>
              </w:rPr>
            </w:pPr>
            <w:r w:rsidRPr="00DC5FC0">
              <w:rPr>
                <w:rFonts w:ascii="Arial" w:hAnsi="Arial" w:cs="Arial"/>
                <w:sz w:val="20"/>
                <w:szCs w:val="20"/>
              </w:rPr>
              <w:t>0.33</w:t>
            </w:r>
          </w:p>
        </w:tc>
        <w:tc>
          <w:tcPr>
            <w:tcW w:w="606" w:type="pct"/>
            <w:noWrap/>
            <w:vAlign w:val="center"/>
            <w:hideMark/>
          </w:tcPr>
          <w:p w14:paraId="0D8B530B" w14:textId="77777777" w:rsidR="00751070" w:rsidRPr="00DC5FC0" w:rsidRDefault="00751070" w:rsidP="00751070">
            <w:pPr>
              <w:spacing w:after="160" w:line="259" w:lineRule="auto"/>
              <w:jc w:val="center"/>
              <w:rPr>
                <w:rFonts w:ascii="Arial" w:hAnsi="Arial" w:cs="Arial"/>
                <w:sz w:val="20"/>
                <w:szCs w:val="20"/>
                <w:lang w:val="en-US"/>
              </w:rPr>
            </w:pPr>
          </w:p>
        </w:tc>
      </w:tr>
    </w:tbl>
    <w:p w14:paraId="7E2D7CFE" w14:textId="77777777" w:rsidR="00653C9F" w:rsidRDefault="00653C9F" w:rsidP="00653C9F">
      <w:pPr>
        <w:spacing w:after="0" w:line="360" w:lineRule="auto"/>
        <w:jc w:val="both"/>
        <w:rPr>
          <w:rFonts w:ascii="Arial" w:eastAsia="Times New Roman" w:hAnsi="Arial" w:cs="Arial"/>
          <w:color w:val="0E101A"/>
          <w:sz w:val="20"/>
          <w:lang w:eastAsia="en-IN"/>
        </w:rPr>
      </w:pPr>
    </w:p>
    <w:p w14:paraId="322123BF" w14:textId="77777777" w:rsidR="00751070" w:rsidRDefault="00F40155" w:rsidP="00751070">
      <w:pPr>
        <w:rPr>
          <w:rFonts w:ascii="Arial" w:hAnsi="Arial" w:cs="Arial"/>
          <w:sz w:val="20"/>
        </w:rPr>
      </w:pPr>
      <w:r>
        <w:rPr>
          <w:rFonts w:ascii="Arial" w:hAnsi="Arial" w:cs="Arial"/>
          <w:b/>
          <w:bCs/>
          <w:sz w:val="20"/>
        </w:rPr>
        <w:t xml:space="preserve">Table 2. </w:t>
      </w:r>
      <w:r w:rsidR="00751070" w:rsidRPr="00DC5FC0">
        <w:rPr>
          <w:rFonts w:ascii="Arial" w:hAnsi="Arial" w:cs="Arial"/>
          <w:b/>
          <w:bCs/>
          <w:sz w:val="20"/>
        </w:rPr>
        <w:t xml:space="preserve"> Mean squares for various characters in 25 genotypes of groundnut at RARI, Durgapura during Kharif 2024</w:t>
      </w:r>
    </w:p>
    <w:p w14:paraId="3C651973" w14:textId="77777777" w:rsidR="00F40155" w:rsidRDefault="00F40155" w:rsidP="00F40155">
      <w:pPr>
        <w:spacing w:after="0" w:line="360" w:lineRule="auto"/>
        <w:rPr>
          <w:rFonts w:ascii="Arial" w:eastAsia="Times New Roman" w:hAnsi="Arial" w:cs="Arial"/>
          <w:bCs/>
          <w:i/>
          <w:iCs/>
          <w:color w:val="0E101A"/>
          <w:sz w:val="18"/>
          <w:szCs w:val="18"/>
          <w:lang w:eastAsia="en-IN"/>
        </w:rPr>
      </w:pPr>
    </w:p>
    <w:p w14:paraId="0D8E1A10" w14:textId="77777777" w:rsidR="00F40155" w:rsidRPr="00F40155" w:rsidRDefault="00F40155" w:rsidP="00F40155">
      <w:pPr>
        <w:spacing w:after="0" w:line="360" w:lineRule="auto"/>
        <w:rPr>
          <w:rFonts w:ascii="Arial" w:eastAsia="Times New Roman" w:hAnsi="Arial" w:cs="Arial"/>
          <w:bCs/>
          <w:i/>
          <w:iCs/>
          <w:color w:val="0E101A"/>
          <w:sz w:val="18"/>
          <w:szCs w:val="18"/>
          <w:lang w:val="en-US" w:eastAsia="en-IN"/>
        </w:rPr>
      </w:pPr>
      <w:r w:rsidRPr="00F40155">
        <w:rPr>
          <w:rFonts w:ascii="Arial" w:eastAsia="Times New Roman" w:hAnsi="Arial" w:cs="Arial"/>
          <w:bCs/>
          <w:i/>
          <w:iCs/>
          <w:color w:val="0E101A"/>
          <w:sz w:val="18"/>
          <w:szCs w:val="18"/>
          <w:lang w:eastAsia="en-IN"/>
        </w:rPr>
        <w:t>*, ** Significant at 5%, and 1% level of significance, respectively</w:t>
      </w:r>
    </w:p>
    <w:p w14:paraId="1F8A7DA7"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3.2 </w:t>
      </w:r>
      <w:r w:rsidR="00653C9F" w:rsidRPr="00C54279">
        <w:rPr>
          <w:rFonts w:ascii="Arial" w:eastAsia="Times New Roman" w:hAnsi="Arial" w:cs="Arial"/>
          <w:b/>
          <w:bCs/>
          <w:color w:val="0E101A"/>
          <w:szCs w:val="22"/>
          <w:lang w:eastAsia="en-IN"/>
        </w:rPr>
        <w:t xml:space="preserve">Mean performance </w:t>
      </w:r>
    </w:p>
    <w:p w14:paraId="1F033F18" w14:textId="77777777" w:rsidR="00E40111" w:rsidRPr="00C54279" w:rsidRDefault="00653C9F" w:rsidP="00E40111">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On the basis of mean performance values, several genotypes </w:t>
      </w:r>
      <w:r w:rsidRPr="00C54279">
        <w:rPr>
          <w:rFonts w:ascii="Arial" w:eastAsia="Times New Roman" w:hAnsi="Arial" w:cs="Arial"/>
          <w:i/>
          <w:iCs/>
          <w:color w:val="0E101A"/>
          <w:sz w:val="20"/>
          <w:lang w:eastAsia="en-IN"/>
        </w:rPr>
        <w:t>viz</w:t>
      </w:r>
      <w:r w:rsidRPr="00C54279">
        <w:rPr>
          <w:rFonts w:ascii="Arial" w:eastAsia="Times New Roman" w:hAnsi="Arial" w:cs="Arial"/>
          <w:color w:val="0E101A"/>
          <w:sz w:val="20"/>
          <w:lang w:eastAsia="en-IN"/>
        </w:rPr>
        <w:t xml:space="preserve">., RG 653 (34.77), RG 615-3 (32.27), RG 636 (31.22), RG 650 (30.63), RG 659 (29.16), RG 632 (28.94), RG 658 (28.06), RG 656 (26.10), RG 622 (26.07), RG 657 (25.57), and RG 622-1 (25.21) were give high dry pods yield per plant over the best check </w:t>
      </w:r>
      <w:r w:rsidRPr="00C54279">
        <w:rPr>
          <w:rFonts w:ascii="Arial" w:eastAsia="Times New Roman" w:hAnsi="Arial" w:cs="Arial"/>
          <w:i/>
          <w:iCs/>
          <w:color w:val="0E101A"/>
          <w:sz w:val="20"/>
          <w:lang w:eastAsia="en-IN"/>
        </w:rPr>
        <w:t>i.e.,</w:t>
      </w:r>
      <w:r w:rsidRPr="00C54279">
        <w:rPr>
          <w:rFonts w:ascii="Arial" w:eastAsia="Times New Roman" w:hAnsi="Arial" w:cs="Arial"/>
          <w:color w:val="0E101A"/>
          <w:sz w:val="20"/>
          <w:lang w:eastAsia="en-IN"/>
        </w:rPr>
        <w:t xml:space="preserve"> RG 559-3 (24.62) indicating these genotypes can be further exploited for hybridization programme to achieve higher groundnut yield. RG 628 (26.00), RG 615-3 (26.00), RG 617 (26.00), RG 636 (26.00), RG 646 (26.00), RG 661 (26.00), RG 663 (26.00), RG 559-3 (26.00) found earliest in terms of days to 50 per cent of flowering. As per their mean performance in genotypes RG 628 (32.00), RG 636 (32.00), RG 661 (32.00), RG 663 (32.00), RG 559-3 (32.00), the earliest in terms of days to initiation of pegging. Whereas genotypes RG 624 (123.33) were found to be early maturing, which can be used as a donor in developing early maturity varieties. The genotypes having a greater number of branches per plant were RG 615-3 (13.67), RG 653 (13.13), RG 636 (12.60) and a greater number of pods per plant were found in RG 653 (35.47), RG 615-3 (27.93), RG 632 (25.00), and RG 636 (24.73). Genotypes </w:t>
      </w:r>
      <w:r w:rsidRPr="00C54279">
        <w:rPr>
          <w:rFonts w:ascii="Arial" w:eastAsia="Times New Roman" w:hAnsi="Arial" w:cs="Arial"/>
          <w:i/>
          <w:iCs/>
          <w:color w:val="0E101A"/>
          <w:sz w:val="20"/>
          <w:lang w:eastAsia="en-IN"/>
        </w:rPr>
        <w:t>viz</w:t>
      </w:r>
      <w:r w:rsidRPr="00C54279">
        <w:rPr>
          <w:rFonts w:ascii="Arial" w:eastAsia="Times New Roman" w:hAnsi="Arial" w:cs="Arial"/>
          <w:color w:val="0E101A"/>
          <w:sz w:val="20"/>
          <w:lang w:eastAsia="en-IN"/>
        </w:rPr>
        <w:t xml:space="preserve">., RG 653 (26.69), followed by RG 659 (23.23), RG 636 (22.23), and RG 615-3 (22.07), were found to have the maximum kernel yield per plant. The maximum number of sound mature kernels was observed in </w:t>
      </w:r>
      <w:r w:rsidR="00E40111" w:rsidRPr="00C54279">
        <w:rPr>
          <w:rFonts w:ascii="Arial" w:eastAsia="Times New Roman" w:hAnsi="Arial" w:cs="Arial"/>
          <w:color w:val="0E101A"/>
          <w:sz w:val="20"/>
          <w:lang w:eastAsia="en-IN"/>
        </w:rPr>
        <w:t xml:space="preserve">genotypes RG 425 (90.36), followed by RG 659 (90.31), RG 657 (88.56). Genotypes </w:t>
      </w:r>
      <w:r w:rsidR="00E40111" w:rsidRPr="00C54279">
        <w:rPr>
          <w:rFonts w:ascii="Arial" w:eastAsia="Times New Roman" w:hAnsi="Arial" w:cs="Arial"/>
          <w:i/>
          <w:iCs/>
          <w:color w:val="0E101A"/>
          <w:sz w:val="20"/>
          <w:lang w:eastAsia="en-IN"/>
        </w:rPr>
        <w:t>viz</w:t>
      </w:r>
      <w:r w:rsidR="00E40111" w:rsidRPr="00C54279">
        <w:rPr>
          <w:rFonts w:ascii="Arial" w:eastAsia="Times New Roman" w:hAnsi="Arial" w:cs="Arial"/>
          <w:color w:val="0E101A"/>
          <w:sz w:val="20"/>
          <w:lang w:eastAsia="en-IN"/>
        </w:rPr>
        <w:t xml:space="preserve">., RG 659 (74.49) followed by RG 663 (72.89), RG 632 </w:t>
      </w:r>
      <w:r w:rsidR="00E40111">
        <w:rPr>
          <w:rFonts w:ascii="Arial" w:eastAsia="Times New Roman" w:hAnsi="Arial" w:cs="Arial"/>
          <w:color w:val="0E101A"/>
          <w:sz w:val="20"/>
          <w:lang w:eastAsia="en-IN"/>
        </w:rPr>
        <w:t>(72.28), and ICRISAT 44 (71.46)</w:t>
      </w:r>
      <w:r w:rsidR="00E40111" w:rsidRPr="00C54279">
        <w:rPr>
          <w:rFonts w:ascii="Arial" w:eastAsia="Times New Roman" w:hAnsi="Arial" w:cs="Arial"/>
          <w:color w:val="0E101A"/>
          <w:sz w:val="20"/>
          <w:lang w:eastAsia="en-IN"/>
        </w:rPr>
        <w:t xml:space="preserve"> were found to have the maximum shelling. Genotypes such as RG 661 (81.95), followed by RG 656 (68.55), RG 559-3 (67.96) showed </w:t>
      </w:r>
      <w:r w:rsidR="00E40111" w:rsidRPr="00C54279">
        <w:rPr>
          <w:rFonts w:ascii="Arial" w:eastAsia="Times New Roman" w:hAnsi="Arial" w:cs="Arial"/>
          <w:color w:val="0E101A"/>
          <w:sz w:val="20"/>
          <w:lang w:eastAsia="en-IN"/>
        </w:rPr>
        <w:lastRenderedPageBreak/>
        <w:t xml:space="preserve">significantly higher mean value of 100-seed weight. The highest 100-seed weight is an important and desirable trait for seed yield enhancement. The maximum per cent of chlorophyll content was observed in genotypes RG 661 (4.52), RG 425 (4.50), and RG 657 (4.49). Genotypes </w:t>
      </w:r>
      <w:r w:rsidR="00E40111" w:rsidRPr="00C54279">
        <w:rPr>
          <w:rFonts w:ascii="Arial" w:eastAsia="Times New Roman" w:hAnsi="Arial" w:cs="Arial"/>
          <w:i/>
          <w:iCs/>
          <w:color w:val="0E101A"/>
          <w:sz w:val="20"/>
          <w:lang w:eastAsia="en-IN"/>
        </w:rPr>
        <w:t>viz</w:t>
      </w:r>
      <w:r w:rsidR="00E40111" w:rsidRPr="00C54279">
        <w:rPr>
          <w:rFonts w:ascii="Arial" w:eastAsia="Times New Roman" w:hAnsi="Arial" w:cs="Arial"/>
          <w:color w:val="0E101A"/>
          <w:sz w:val="20"/>
          <w:lang w:eastAsia="en-IN"/>
        </w:rPr>
        <w:t>., RG 632 (26.66), followed by RG 646 (26.40), RG 628 (26.31), RG 425 (26.31), were found to have the maximum protein content. Maximum oil content was observed in genotypes RG 660 (52.08), followed by RG 657 (51.24), ICRISAT 44 (51.12), and RG 559-3 (51.11) (Table 3).</w:t>
      </w:r>
    </w:p>
    <w:p w14:paraId="5A9843E0" w14:textId="77777777" w:rsidR="00E40111" w:rsidRDefault="00E40111" w:rsidP="00E40111">
      <w:pPr>
        <w:spacing w:after="0" w:line="360" w:lineRule="auto"/>
        <w:jc w:val="both"/>
        <w:rPr>
          <w:rFonts w:ascii="Arial" w:eastAsia="Times New Roman" w:hAnsi="Arial" w:cs="Arial"/>
          <w:b/>
          <w:bCs/>
          <w:color w:val="0E101A"/>
          <w:szCs w:val="22"/>
          <w:lang w:eastAsia="en-IN"/>
        </w:rPr>
      </w:pPr>
    </w:p>
    <w:p w14:paraId="1E70BF25" w14:textId="77777777" w:rsidR="00E40111" w:rsidRPr="00C54279" w:rsidRDefault="00E40111" w:rsidP="00E40111">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3.3 </w:t>
      </w:r>
      <w:r w:rsidRPr="00C54279">
        <w:rPr>
          <w:rFonts w:ascii="Arial" w:eastAsia="Times New Roman" w:hAnsi="Arial" w:cs="Arial"/>
          <w:b/>
          <w:bCs/>
          <w:color w:val="0E101A"/>
          <w:szCs w:val="22"/>
          <w:lang w:eastAsia="en-IN"/>
        </w:rPr>
        <w:t>Genetic variability parameters</w:t>
      </w:r>
    </w:p>
    <w:p w14:paraId="6661AEF4"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3.3.1 </w:t>
      </w:r>
      <w:r w:rsidRPr="00C54279">
        <w:rPr>
          <w:rFonts w:ascii="Arial" w:eastAsia="Times New Roman" w:hAnsi="Arial" w:cs="Arial"/>
          <w:b/>
          <w:bCs/>
          <w:color w:val="0E101A"/>
          <w:sz w:val="20"/>
          <w:lang w:eastAsia="en-IN"/>
        </w:rPr>
        <w:t>Phenotypic coefficient of variation (PCV)</w:t>
      </w:r>
    </w:p>
    <w:p w14:paraId="4C81AF8A"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In this investigation, the </w:t>
      </w:r>
      <w:r>
        <w:rPr>
          <w:rFonts w:ascii="Arial" w:eastAsia="Times New Roman" w:hAnsi="Arial" w:cs="Arial"/>
          <w:color w:val="0E101A"/>
          <w:sz w:val="20"/>
          <w:lang w:eastAsia="en-IN"/>
        </w:rPr>
        <w:t>s</w:t>
      </w:r>
      <w:r w:rsidRPr="00404FE7">
        <w:rPr>
          <w:rFonts w:ascii="Arial" w:eastAsia="Times New Roman" w:hAnsi="Arial" w:cs="Arial"/>
          <w:color w:val="0E101A"/>
          <w:sz w:val="20"/>
          <w:lang w:eastAsia="en-IN"/>
        </w:rPr>
        <w:t>cale</w:t>
      </w:r>
      <w:r w:rsidRPr="00C54279">
        <w:rPr>
          <w:rFonts w:ascii="Arial" w:eastAsia="Times New Roman" w:hAnsi="Arial" w:cs="Arial"/>
          <w:color w:val="0E101A"/>
          <w:sz w:val="20"/>
          <w:lang w:eastAsia="en-IN"/>
        </w:rPr>
        <w:t xml:space="preserve"> of PCV was slightly higher than the GCV values, which indicates the minor effect of the environmental factors on the characters' articulation (Table 4). High phenotypic coefficient of variation (PCV) was assessed for the number of pods per plant (27.72%) and the number of branches per plant (20.71%), showing closely aligned variation patterns in these traits reported by Sravanti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and Mane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Moderate PCV values for dry pod yield per plant (18.83%), kernel yield per plant (17.87%), and 100</w:t>
      </w:r>
      <w:r w:rsidRPr="00C54279">
        <w:rPr>
          <w:rFonts w:ascii="Arial" w:eastAsia="Times New Roman" w:hAnsi="Arial" w:cs="Arial"/>
          <w:color w:val="0E101A"/>
          <w:sz w:val="20"/>
          <w:lang w:eastAsia="en-IN"/>
        </w:rPr>
        <w:noBreakHyphen/>
        <w:t xml:space="preserve">kernel weight (15.72%) are reflecting the moderate degree of phenotypic variation documented by Mane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Finally, low PCV observed for sound mature kernel (6.64%), shelling (5.12%), protein content (4.41%), days to initiation of pegging (3.12), days to 50 per cent flowering (3.01%), oil content (2.25%), chlorophyll content (1.35%)and days to maturity (1.27%) are in line observed low variability in these traits noted by Salunke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(2020) and </w:t>
      </w:r>
      <w:proofErr w:type="spellStart"/>
      <w:r w:rsidRPr="00C54279">
        <w:rPr>
          <w:rFonts w:ascii="Arial" w:eastAsia="Times New Roman" w:hAnsi="Arial" w:cs="Arial"/>
          <w:color w:val="0E101A"/>
          <w:sz w:val="20"/>
          <w:lang w:eastAsia="en-IN"/>
        </w:rPr>
        <w:t>Savaliya</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(2009).</w:t>
      </w:r>
    </w:p>
    <w:p w14:paraId="2638265D"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3.3.2 </w:t>
      </w:r>
      <w:r w:rsidRPr="00C54279">
        <w:rPr>
          <w:rFonts w:ascii="Arial" w:eastAsia="Times New Roman" w:hAnsi="Arial" w:cs="Arial"/>
          <w:b/>
          <w:bCs/>
          <w:color w:val="0E101A"/>
          <w:sz w:val="20"/>
          <w:lang w:eastAsia="en-IN"/>
        </w:rPr>
        <w:t>Genotypic coefficient of variation (GCV)</w:t>
      </w:r>
    </w:p>
    <w:p w14:paraId="53248078" w14:textId="31D0A6F0" w:rsidR="00E40111" w:rsidRPr="00C54279" w:rsidRDefault="00E50623" w:rsidP="00E40111">
      <w:pPr>
        <w:spacing w:after="0" w:line="360" w:lineRule="auto"/>
        <w:jc w:val="both"/>
        <w:rPr>
          <w:rFonts w:ascii="Arial" w:eastAsia="Times New Roman" w:hAnsi="Arial" w:cs="Arial"/>
          <w:color w:val="0E101A"/>
          <w:sz w:val="20"/>
          <w:lang w:eastAsia="en-IN"/>
        </w:rPr>
      </w:pPr>
      <w:r>
        <w:rPr>
          <w:rFonts w:ascii="Arial" w:eastAsia="Times New Roman" w:hAnsi="Arial" w:cs="Arial"/>
          <w:color w:val="0E101A"/>
          <w:sz w:val="20"/>
          <w:lang w:eastAsia="en-IN"/>
        </w:rPr>
        <w:t>“</w:t>
      </w:r>
      <w:r w:rsidR="00E40111" w:rsidRPr="00C54279">
        <w:rPr>
          <w:rFonts w:ascii="Arial" w:eastAsia="Times New Roman" w:hAnsi="Arial" w:cs="Arial"/>
          <w:color w:val="0E101A"/>
          <w:sz w:val="20"/>
          <w:lang w:eastAsia="en-IN"/>
        </w:rPr>
        <w:t>A high genotypic coefficient of variation (GCV) was observed for the number of pods per plant (24.29%)</w:t>
      </w:r>
      <w:r>
        <w:rPr>
          <w:rFonts w:ascii="Arial" w:eastAsia="Times New Roman" w:hAnsi="Arial" w:cs="Arial"/>
          <w:color w:val="0E101A"/>
          <w:sz w:val="20"/>
          <w:lang w:eastAsia="en-IN"/>
        </w:rPr>
        <w:t>”</w:t>
      </w:r>
      <w:r w:rsidR="00E40111" w:rsidRPr="00C54279">
        <w:rPr>
          <w:rFonts w:ascii="Arial" w:eastAsia="Times New Roman" w:hAnsi="Arial" w:cs="Arial"/>
          <w:color w:val="0E101A"/>
          <w:sz w:val="20"/>
          <w:lang w:eastAsia="en-IN"/>
        </w:rPr>
        <w:t xml:space="preserve">. This is </w:t>
      </w:r>
      <w:r w:rsidR="00E40111">
        <w:rPr>
          <w:rFonts w:ascii="Arial" w:eastAsia="Times New Roman" w:hAnsi="Arial" w:cs="Arial"/>
          <w:color w:val="0E101A"/>
          <w:sz w:val="20"/>
          <w:lang w:eastAsia="en-IN"/>
        </w:rPr>
        <w:t>s</w:t>
      </w:r>
      <w:r w:rsidR="00E40111" w:rsidRPr="00404FE7">
        <w:rPr>
          <w:rFonts w:ascii="Arial" w:eastAsia="Times New Roman" w:hAnsi="Arial" w:cs="Arial"/>
          <w:color w:val="0E101A"/>
          <w:sz w:val="20"/>
          <w:lang w:eastAsia="en-IN"/>
        </w:rPr>
        <w:t xml:space="preserve">ubstantiated by </w:t>
      </w:r>
      <w:r w:rsidR="00E40111" w:rsidRPr="00C54279">
        <w:rPr>
          <w:rFonts w:ascii="Arial" w:eastAsia="Times New Roman" w:hAnsi="Arial" w:cs="Arial"/>
          <w:color w:val="0E101A"/>
          <w:sz w:val="20"/>
          <w:lang w:eastAsia="en-IN"/>
        </w:rPr>
        <w:t xml:space="preserve">Rajput </w:t>
      </w:r>
      <w:r w:rsidR="00E40111" w:rsidRPr="00751070">
        <w:rPr>
          <w:rFonts w:ascii="Arial" w:eastAsia="Times New Roman" w:hAnsi="Arial" w:cs="Arial"/>
          <w:color w:val="0E101A"/>
          <w:sz w:val="20"/>
          <w:lang w:eastAsia="en-IN"/>
        </w:rPr>
        <w:t>et al.</w:t>
      </w:r>
      <w:r w:rsidR="00E40111" w:rsidRPr="00C54279">
        <w:rPr>
          <w:rFonts w:ascii="Arial" w:eastAsia="Times New Roman" w:hAnsi="Arial" w:cs="Arial"/>
          <w:color w:val="0E101A"/>
          <w:sz w:val="20"/>
          <w:lang w:eastAsia="en-IN"/>
        </w:rPr>
        <w:t xml:space="preserve"> (2024), </w:t>
      </w:r>
      <w:r w:rsidR="00E40111">
        <w:rPr>
          <w:rFonts w:ascii="Arial" w:eastAsia="Times New Roman" w:hAnsi="Arial" w:cs="Arial"/>
          <w:color w:val="0E101A"/>
          <w:sz w:val="20"/>
          <w:lang w:eastAsia="en-IN"/>
        </w:rPr>
        <w:t>a</w:t>
      </w:r>
      <w:r w:rsidR="00E40111" w:rsidRPr="00404FE7">
        <w:rPr>
          <w:rFonts w:ascii="Arial" w:eastAsia="Times New Roman" w:hAnsi="Arial" w:cs="Arial"/>
          <w:color w:val="0E101A"/>
          <w:sz w:val="20"/>
          <w:lang w:eastAsia="en-IN"/>
        </w:rPr>
        <w:t>s documented by</w:t>
      </w:r>
      <w:r w:rsidR="00E40111" w:rsidRPr="00C54279">
        <w:rPr>
          <w:rFonts w:ascii="Arial" w:eastAsia="Times New Roman" w:hAnsi="Arial" w:cs="Arial"/>
          <w:color w:val="0E101A"/>
          <w:sz w:val="20"/>
          <w:lang w:eastAsia="en-IN"/>
        </w:rPr>
        <w:t xml:space="preserve"> the highest GCV for pods per plant. </w:t>
      </w:r>
      <w:r>
        <w:rPr>
          <w:rFonts w:ascii="Arial" w:eastAsia="Times New Roman" w:hAnsi="Arial" w:cs="Arial"/>
          <w:color w:val="0E101A"/>
          <w:sz w:val="20"/>
          <w:lang w:eastAsia="en-IN"/>
        </w:rPr>
        <w:t>“</w:t>
      </w:r>
      <w:r w:rsidR="00E40111" w:rsidRPr="00C54279">
        <w:rPr>
          <w:rFonts w:ascii="Arial" w:eastAsia="Times New Roman" w:hAnsi="Arial" w:cs="Arial"/>
          <w:color w:val="0E101A"/>
          <w:sz w:val="20"/>
          <w:lang w:eastAsia="en-IN"/>
        </w:rPr>
        <w:t>A moderate genotypic coefficient of variation (GCV) was noted characteristics for dry pod yield per plant (14.64%), number of branches per plant (14.57%), 100-kernel weight (14.93%), and kernel yield per plant (14.19%)</w:t>
      </w:r>
      <w:r>
        <w:rPr>
          <w:rFonts w:ascii="Arial" w:eastAsia="Times New Roman" w:hAnsi="Arial" w:cs="Arial"/>
          <w:color w:val="0E101A"/>
          <w:sz w:val="20"/>
          <w:lang w:eastAsia="en-IN"/>
        </w:rPr>
        <w:t>”</w:t>
      </w:r>
      <w:r w:rsidR="00E40111" w:rsidRPr="00C54279">
        <w:rPr>
          <w:rFonts w:ascii="Arial" w:eastAsia="Times New Roman" w:hAnsi="Arial" w:cs="Arial"/>
          <w:color w:val="0E101A"/>
          <w:sz w:val="20"/>
          <w:lang w:eastAsia="en-IN"/>
        </w:rPr>
        <w:t xml:space="preserve">, which is consistent with the moderate PCV documented by Mane </w:t>
      </w:r>
      <w:r w:rsidR="00E40111" w:rsidRPr="00751070">
        <w:rPr>
          <w:rFonts w:ascii="Arial" w:eastAsia="Times New Roman" w:hAnsi="Arial" w:cs="Arial"/>
          <w:color w:val="0E101A"/>
          <w:sz w:val="20"/>
          <w:lang w:eastAsia="en-IN"/>
        </w:rPr>
        <w:t>et al.</w:t>
      </w:r>
      <w:r w:rsidR="00E40111" w:rsidRPr="00C54279">
        <w:rPr>
          <w:rFonts w:ascii="Arial" w:eastAsia="Times New Roman" w:hAnsi="Arial" w:cs="Arial"/>
          <w:color w:val="0E101A"/>
          <w:sz w:val="20"/>
          <w:lang w:eastAsia="en-IN"/>
        </w:rPr>
        <w:t xml:space="preserve"> (2024). </w:t>
      </w:r>
    </w:p>
    <w:p w14:paraId="3A616EC2" w14:textId="77777777" w:rsidR="00142422" w:rsidRDefault="00142422" w:rsidP="00653C9F">
      <w:pPr>
        <w:spacing w:after="0" w:line="360" w:lineRule="auto"/>
        <w:jc w:val="both"/>
        <w:rPr>
          <w:rFonts w:ascii="Arial" w:eastAsia="Times New Roman" w:hAnsi="Arial" w:cs="Arial"/>
          <w:color w:val="0E101A"/>
          <w:sz w:val="20"/>
          <w:lang w:eastAsia="en-IN"/>
        </w:rPr>
        <w:sectPr w:rsidR="001424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tbl>
      <w:tblPr>
        <w:tblStyle w:val="TableGrid1"/>
        <w:tblpPr w:leftFromText="180" w:rightFromText="180" w:vertAnchor="text" w:horzAnchor="margin" w:tblpXSpec="center" w:tblpY="164"/>
        <w:tblW w:w="15244" w:type="dxa"/>
        <w:tblLayout w:type="fixed"/>
        <w:tblLook w:val="04A0" w:firstRow="1" w:lastRow="0" w:firstColumn="1" w:lastColumn="0" w:noHBand="0" w:noVBand="1"/>
      </w:tblPr>
      <w:tblGrid>
        <w:gridCol w:w="1243"/>
        <w:gridCol w:w="1077"/>
        <w:gridCol w:w="1077"/>
        <w:gridCol w:w="1077"/>
        <w:gridCol w:w="1077"/>
        <w:gridCol w:w="1077"/>
        <w:gridCol w:w="1077"/>
        <w:gridCol w:w="1077"/>
        <w:gridCol w:w="1077"/>
        <w:gridCol w:w="1077"/>
        <w:gridCol w:w="1077"/>
        <w:gridCol w:w="1077"/>
        <w:gridCol w:w="1077"/>
        <w:gridCol w:w="1077"/>
      </w:tblGrid>
      <w:tr w:rsidR="00142422" w:rsidRPr="00142422" w14:paraId="45742BD7" w14:textId="77777777" w:rsidTr="00142422">
        <w:trPr>
          <w:trHeight w:val="255"/>
        </w:trPr>
        <w:tc>
          <w:tcPr>
            <w:tcW w:w="1243" w:type="dxa"/>
            <w:noWrap/>
            <w:vAlign w:val="center"/>
            <w:hideMark/>
          </w:tcPr>
          <w:p w14:paraId="46E2E949"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lastRenderedPageBreak/>
              <w:t>Genotypes</w:t>
            </w:r>
          </w:p>
        </w:tc>
        <w:tc>
          <w:tcPr>
            <w:tcW w:w="1077" w:type="dxa"/>
            <w:noWrap/>
            <w:vAlign w:val="center"/>
            <w:hideMark/>
          </w:tcPr>
          <w:p w14:paraId="0A1C6313"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Days to 50 per cent flowering</w:t>
            </w:r>
          </w:p>
        </w:tc>
        <w:tc>
          <w:tcPr>
            <w:tcW w:w="1077" w:type="dxa"/>
            <w:noWrap/>
            <w:vAlign w:val="center"/>
          </w:tcPr>
          <w:p w14:paraId="7E11834D"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Days to initiation of pegging</w:t>
            </w:r>
          </w:p>
        </w:tc>
        <w:tc>
          <w:tcPr>
            <w:tcW w:w="1077" w:type="dxa"/>
            <w:noWrap/>
            <w:vAlign w:val="center"/>
          </w:tcPr>
          <w:p w14:paraId="00E7120B"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Number of branches/plant</w:t>
            </w:r>
          </w:p>
        </w:tc>
        <w:tc>
          <w:tcPr>
            <w:tcW w:w="1077" w:type="dxa"/>
            <w:noWrap/>
            <w:vAlign w:val="center"/>
          </w:tcPr>
          <w:p w14:paraId="3BABE738"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Number of pod / plant</w:t>
            </w:r>
          </w:p>
        </w:tc>
        <w:tc>
          <w:tcPr>
            <w:tcW w:w="1077" w:type="dxa"/>
            <w:noWrap/>
            <w:vAlign w:val="center"/>
          </w:tcPr>
          <w:p w14:paraId="4CD2242A"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Days to maturity</w:t>
            </w:r>
          </w:p>
        </w:tc>
        <w:tc>
          <w:tcPr>
            <w:tcW w:w="1077" w:type="dxa"/>
            <w:noWrap/>
            <w:vAlign w:val="center"/>
          </w:tcPr>
          <w:p w14:paraId="34C235E0"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Dry pod yield/plant</w:t>
            </w:r>
          </w:p>
        </w:tc>
        <w:tc>
          <w:tcPr>
            <w:tcW w:w="1077" w:type="dxa"/>
            <w:noWrap/>
            <w:vAlign w:val="center"/>
          </w:tcPr>
          <w:p w14:paraId="1999AB51"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Kernel yield/plant (g)</w:t>
            </w:r>
          </w:p>
        </w:tc>
        <w:tc>
          <w:tcPr>
            <w:tcW w:w="1077" w:type="dxa"/>
            <w:noWrap/>
            <w:vAlign w:val="center"/>
          </w:tcPr>
          <w:p w14:paraId="374E0D34"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Sound mature kernel (%)</w:t>
            </w:r>
          </w:p>
        </w:tc>
        <w:tc>
          <w:tcPr>
            <w:tcW w:w="1077" w:type="dxa"/>
            <w:vAlign w:val="center"/>
          </w:tcPr>
          <w:p w14:paraId="485D685F"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Shelling (%)</w:t>
            </w:r>
          </w:p>
        </w:tc>
        <w:tc>
          <w:tcPr>
            <w:tcW w:w="1077" w:type="dxa"/>
            <w:vAlign w:val="center"/>
          </w:tcPr>
          <w:p w14:paraId="4279CE3E"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100-Seed Weight (g)</w:t>
            </w:r>
          </w:p>
        </w:tc>
        <w:tc>
          <w:tcPr>
            <w:tcW w:w="1077" w:type="dxa"/>
            <w:vAlign w:val="center"/>
          </w:tcPr>
          <w:p w14:paraId="55E9F02C"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Chlorophyll content (mg/g)</w:t>
            </w:r>
          </w:p>
        </w:tc>
        <w:tc>
          <w:tcPr>
            <w:tcW w:w="1077" w:type="dxa"/>
            <w:vAlign w:val="center"/>
          </w:tcPr>
          <w:p w14:paraId="0AAFA50D"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Protein (%)</w:t>
            </w:r>
          </w:p>
        </w:tc>
        <w:tc>
          <w:tcPr>
            <w:tcW w:w="1077" w:type="dxa"/>
            <w:vAlign w:val="center"/>
          </w:tcPr>
          <w:p w14:paraId="0F5B87C4"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Oil (%)</w:t>
            </w:r>
          </w:p>
        </w:tc>
      </w:tr>
      <w:tr w:rsidR="00142422" w:rsidRPr="00142422" w14:paraId="0C84AE04" w14:textId="77777777" w:rsidTr="00142422">
        <w:trPr>
          <w:trHeight w:val="255"/>
        </w:trPr>
        <w:tc>
          <w:tcPr>
            <w:tcW w:w="1243" w:type="dxa"/>
            <w:noWrap/>
            <w:vAlign w:val="center"/>
            <w:hideMark/>
          </w:tcPr>
          <w:p w14:paraId="14C2B57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624</w:t>
            </w:r>
          </w:p>
        </w:tc>
        <w:tc>
          <w:tcPr>
            <w:tcW w:w="1077" w:type="dxa"/>
            <w:noWrap/>
            <w:hideMark/>
          </w:tcPr>
          <w:p w14:paraId="0CB77DD4"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7662F65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34.33</w:t>
            </w:r>
          </w:p>
        </w:tc>
        <w:tc>
          <w:tcPr>
            <w:tcW w:w="1077" w:type="dxa"/>
            <w:noWrap/>
          </w:tcPr>
          <w:p w14:paraId="4D908C7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9.47</w:t>
            </w:r>
          </w:p>
        </w:tc>
        <w:tc>
          <w:tcPr>
            <w:tcW w:w="1077" w:type="dxa"/>
            <w:noWrap/>
          </w:tcPr>
          <w:p w14:paraId="3D6A9C69"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21.40</w:t>
            </w:r>
          </w:p>
        </w:tc>
        <w:tc>
          <w:tcPr>
            <w:tcW w:w="1077" w:type="dxa"/>
            <w:noWrap/>
          </w:tcPr>
          <w:p w14:paraId="3DFF2B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123.33</w:t>
            </w:r>
          </w:p>
        </w:tc>
        <w:tc>
          <w:tcPr>
            <w:tcW w:w="1077" w:type="dxa"/>
            <w:noWrap/>
          </w:tcPr>
          <w:p w14:paraId="0131F92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24.04</w:t>
            </w:r>
          </w:p>
        </w:tc>
        <w:tc>
          <w:tcPr>
            <w:tcW w:w="1077" w:type="dxa"/>
            <w:noWrap/>
          </w:tcPr>
          <w:p w14:paraId="752FE6A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16.17</w:t>
            </w:r>
          </w:p>
        </w:tc>
        <w:tc>
          <w:tcPr>
            <w:tcW w:w="1077" w:type="dxa"/>
            <w:noWrap/>
          </w:tcPr>
          <w:p w14:paraId="49B0187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76.90</w:t>
            </w:r>
          </w:p>
        </w:tc>
        <w:tc>
          <w:tcPr>
            <w:tcW w:w="1077" w:type="dxa"/>
          </w:tcPr>
          <w:p w14:paraId="03A862F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64.29</w:t>
            </w:r>
          </w:p>
        </w:tc>
        <w:tc>
          <w:tcPr>
            <w:tcW w:w="1077" w:type="dxa"/>
          </w:tcPr>
          <w:p w14:paraId="6DE9FC6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46.53</w:t>
            </w:r>
          </w:p>
        </w:tc>
        <w:tc>
          <w:tcPr>
            <w:tcW w:w="1077" w:type="dxa"/>
          </w:tcPr>
          <w:p w14:paraId="4485686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4.44</w:t>
            </w:r>
          </w:p>
        </w:tc>
        <w:tc>
          <w:tcPr>
            <w:tcW w:w="1077" w:type="dxa"/>
          </w:tcPr>
          <w:p w14:paraId="4D0398B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25.32</w:t>
            </w:r>
          </w:p>
        </w:tc>
        <w:tc>
          <w:tcPr>
            <w:tcW w:w="1077" w:type="dxa"/>
          </w:tcPr>
          <w:p w14:paraId="1E06F8D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49.61</w:t>
            </w:r>
          </w:p>
        </w:tc>
      </w:tr>
      <w:tr w:rsidR="00142422" w:rsidRPr="00142422" w14:paraId="718AB67D" w14:textId="77777777" w:rsidTr="00142422">
        <w:trPr>
          <w:trHeight w:val="255"/>
        </w:trPr>
        <w:tc>
          <w:tcPr>
            <w:tcW w:w="1243" w:type="dxa"/>
            <w:noWrap/>
            <w:vAlign w:val="center"/>
            <w:hideMark/>
          </w:tcPr>
          <w:p w14:paraId="5914907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628</w:t>
            </w:r>
          </w:p>
        </w:tc>
        <w:tc>
          <w:tcPr>
            <w:tcW w:w="1077" w:type="dxa"/>
            <w:noWrap/>
            <w:hideMark/>
          </w:tcPr>
          <w:p w14:paraId="04F7FEBB"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38F3ED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00FC6E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9.60</w:t>
            </w:r>
          </w:p>
        </w:tc>
        <w:tc>
          <w:tcPr>
            <w:tcW w:w="1077" w:type="dxa"/>
            <w:noWrap/>
          </w:tcPr>
          <w:p w14:paraId="6F393AC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16.27</w:t>
            </w:r>
          </w:p>
        </w:tc>
        <w:tc>
          <w:tcPr>
            <w:tcW w:w="1077" w:type="dxa"/>
            <w:noWrap/>
          </w:tcPr>
          <w:p w14:paraId="0191416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125.33</w:t>
            </w:r>
          </w:p>
        </w:tc>
        <w:tc>
          <w:tcPr>
            <w:tcW w:w="1077" w:type="dxa"/>
            <w:noWrap/>
          </w:tcPr>
          <w:p w14:paraId="3C87190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22.90</w:t>
            </w:r>
          </w:p>
        </w:tc>
        <w:tc>
          <w:tcPr>
            <w:tcW w:w="1077" w:type="dxa"/>
            <w:noWrap/>
          </w:tcPr>
          <w:p w14:paraId="25D92BF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17.25</w:t>
            </w:r>
          </w:p>
        </w:tc>
        <w:tc>
          <w:tcPr>
            <w:tcW w:w="1077" w:type="dxa"/>
            <w:noWrap/>
          </w:tcPr>
          <w:p w14:paraId="17788E0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79.26</w:t>
            </w:r>
          </w:p>
        </w:tc>
        <w:tc>
          <w:tcPr>
            <w:tcW w:w="1077" w:type="dxa"/>
          </w:tcPr>
          <w:p w14:paraId="06ED809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68.08</w:t>
            </w:r>
          </w:p>
        </w:tc>
        <w:tc>
          <w:tcPr>
            <w:tcW w:w="1077" w:type="dxa"/>
          </w:tcPr>
          <w:p w14:paraId="606A860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60.81</w:t>
            </w:r>
          </w:p>
        </w:tc>
        <w:tc>
          <w:tcPr>
            <w:tcW w:w="1077" w:type="dxa"/>
          </w:tcPr>
          <w:p w14:paraId="71A4B9B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4.46</w:t>
            </w:r>
          </w:p>
        </w:tc>
        <w:tc>
          <w:tcPr>
            <w:tcW w:w="1077" w:type="dxa"/>
          </w:tcPr>
          <w:p w14:paraId="5774C4D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26.31</w:t>
            </w:r>
          </w:p>
        </w:tc>
        <w:tc>
          <w:tcPr>
            <w:tcW w:w="1077" w:type="dxa"/>
          </w:tcPr>
          <w:p w14:paraId="35B1655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49.12</w:t>
            </w:r>
          </w:p>
        </w:tc>
      </w:tr>
      <w:tr w:rsidR="00142422" w:rsidRPr="00142422" w14:paraId="26FA35A0" w14:textId="77777777" w:rsidTr="00142422">
        <w:trPr>
          <w:trHeight w:val="255"/>
        </w:trPr>
        <w:tc>
          <w:tcPr>
            <w:tcW w:w="1243" w:type="dxa"/>
            <w:noWrap/>
            <w:vAlign w:val="center"/>
            <w:hideMark/>
          </w:tcPr>
          <w:p w14:paraId="7187D67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633</w:t>
            </w:r>
          </w:p>
        </w:tc>
        <w:tc>
          <w:tcPr>
            <w:tcW w:w="1077" w:type="dxa"/>
            <w:noWrap/>
            <w:hideMark/>
          </w:tcPr>
          <w:p w14:paraId="033B7338" w14:textId="77777777" w:rsidR="00142422" w:rsidRPr="00142422" w:rsidRDefault="00142422" w:rsidP="00142422">
            <w:pPr>
              <w:rPr>
                <w:rFonts w:ascii="Arial" w:hAnsi="Arial" w:cs="Arial"/>
                <w:sz w:val="18"/>
                <w:szCs w:val="18"/>
              </w:rPr>
            </w:pPr>
            <w:r w:rsidRPr="00142422">
              <w:rPr>
                <w:rFonts w:ascii="Arial" w:hAnsi="Arial" w:cs="Arial"/>
                <w:sz w:val="18"/>
                <w:szCs w:val="18"/>
              </w:rPr>
              <w:t>28.00</w:t>
            </w:r>
          </w:p>
        </w:tc>
        <w:tc>
          <w:tcPr>
            <w:tcW w:w="1077" w:type="dxa"/>
            <w:noWrap/>
          </w:tcPr>
          <w:p w14:paraId="1ABFD2A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35.00</w:t>
            </w:r>
          </w:p>
        </w:tc>
        <w:tc>
          <w:tcPr>
            <w:tcW w:w="1077" w:type="dxa"/>
            <w:noWrap/>
          </w:tcPr>
          <w:p w14:paraId="4C0244E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8.53</w:t>
            </w:r>
          </w:p>
        </w:tc>
        <w:tc>
          <w:tcPr>
            <w:tcW w:w="1077" w:type="dxa"/>
            <w:noWrap/>
          </w:tcPr>
          <w:p w14:paraId="0E1A9E7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18.13</w:t>
            </w:r>
          </w:p>
        </w:tc>
        <w:tc>
          <w:tcPr>
            <w:tcW w:w="1077" w:type="dxa"/>
            <w:noWrap/>
          </w:tcPr>
          <w:p w14:paraId="2E3E5D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128.33</w:t>
            </w:r>
          </w:p>
        </w:tc>
        <w:tc>
          <w:tcPr>
            <w:tcW w:w="1077" w:type="dxa"/>
            <w:noWrap/>
          </w:tcPr>
          <w:p w14:paraId="298868C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22.87</w:t>
            </w:r>
          </w:p>
        </w:tc>
        <w:tc>
          <w:tcPr>
            <w:tcW w:w="1077" w:type="dxa"/>
            <w:noWrap/>
          </w:tcPr>
          <w:p w14:paraId="71294CD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17.20</w:t>
            </w:r>
          </w:p>
        </w:tc>
        <w:tc>
          <w:tcPr>
            <w:tcW w:w="1077" w:type="dxa"/>
            <w:noWrap/>
          </w:tcPr>
          <w:p w14:paraId="5875180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72.69</w:t>
            </w:r>
          </w:p>
        </w:tc>
        <w:tc>
          <w:tcPr>
            <w:tcW w:w="1077" w:type="dxa"/>
          </w:tcPr>
          <w:p w14:paraId="1F27118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63.97</w:t>
            </w:r>
          </w:p>
        </w:tc>
        <w:tc>
          <w:tcPr>
            <w:tcW w:w="1077" w:type="dxa"/>
          </w:tcPr>
          <w:p w14:paraId="38D7DA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55.12</w:t>
            </w:r>
          </w:p>
        </w:tc>
        <w:tc>
          <w:tcPr>
            <w:tcW w:w="1077" w:type="dxa"/>
          </w:tcPr>
          <w:p w14:paraId="4BE29F5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4.44</w:t>
            </w:r>
          </w:p>
        </w:tc>
        <w:tc>
          <w:tcPr>
            <w:tcW w:w="1077" w:type="dxa"/>
          </w:tcPr>
          <w:p w14:paraId="5008E65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23.69</w:t>
            </w:r>
          </w:p>
        </w:tc>
        <w:tc>
          <w:tcPr>
            <w:tcW w:w="1077" w:type="dxa"/>
          </w:tcPr>
          <w:p w14:paraId="00786CF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47.85</w:t>
            </w:r>
          </w:p>
        </w:tc>
      </w:tr>
      <w:tr w:rsidR="00142422" w:rsidRPr="00142422" w14:paraId="28E5F2FB" w14:textId="77777777" w:rsidTr="00142422">
        <w:trPr>
          <w:trHeight w:val="255"/>
        </w:trPr>
        <w:tc>
          <w:tcPr>
            <w:tcW w:w="1243" w:type="dxa"/>
            <w:noWrap/>
            <w:vAlign w:val="center"/>
            <w:hideMark/>
          </w:tcPr>
          <w:p w14:paraId="67E7FD7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632</w:t>
            </w:r>
          </w:p>
        </w:tc>
        <w:tc>
          <w:tcPr>
            <w:tcW w:w="1077" w:type="dxa"/>
            <w:noWrap/>
            <w:hideMark/>
          </w:tcPr>
          <w:p w14:paraId="49F28D83"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792BB83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33.67</w:t>
            </w:r>
          </w:p>
        </w:tc>
        <w:tc>
          <w:tcPr>
            <w:tcW w:w="1077" w:type="dxa"/>
            <w:noWrap/>
          </w:tcPr>
          <w:p w14:paraId="1D484B0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9.00</w:t>
            </w:r>
          </w:p>
        </w:tc>
        <w:tc>
          <w:tcPr>
            <w:tcW w:w="1077" w:type="dxa"/>
            <w:noWrap/>
          </w:tcPr>
          <w:p w14:paraId="797385BD"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25.00</w:t>
            </w:r>
          </w:p>
        </w:tc>
        <w:tc>
          <w:tcPr>
            <w:tcW w:w="1077" w:type="dxa"/>
            <w:noWrap/>
          </w:tcPr>
          <w:p w14:paraId="5FDE8BF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124.00</w:t>
            </w:r>
          </w:p>
        </w:tc>
        <w:tc>
          <w:tcPr>
            <w:tcW w:w="1077" w:type="dxa"/>
            <w:noWrap/>
          </w:tcPr>
          <w:p w14:paraId="77AC303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28.94</w:t>
            </w:r>
          </w:p>
        </w:tc>
        <w:tc>
          <w:tcPr>
            <w:tcW w:w="1077" w:type="dxa"/>
            <w:noWrap/>
          </w:tcPr>
          <w:p w14:paraId="23C26B4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21.43</w:t>
            </w:r>
          </w:p>
        </w:tc>
        <w:tc>
          <w:tcPr>
            <w:tcW w:w="1077" w:type="dxa"/>
            <w:noWrap/>
          </w:tcPr>
          <w:p w14:paraId="749A266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83.82</w:t>
            </w:r>
          </w:p>
        </w:tc>
        <w:tc>
          <w:tcPr>
            <w:tcW w:w="1077" w:type="dxa"/>
          </w:tcPr>
          <w:p w14:paraId="58BF62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72.28</w:t>
            </w:r>
          </w:p>
        </w:tc>
        <w:tc>
          <w:tcPr>
            <w:tcW w:w="1077" w:type="dxa"/>
          </w:tcPr>
          <w:p w14:paraId="4125696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65.86</w:t>
            </w:r>
          </w:p>
        </w:tc>
        <w:tc>
          <w:tcPr>
            <w:tcW w:w="1077" w:type="dxa"/>
          </w:tcPr>
          <w:p w14:paraId="534887B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4.44</w:t>
            </w:r>
          </w:p>
        </w:tc>
        <w:tc>
          <w:tcPr>
            <w:tcW w:w="1077" w:type="dxa"/>
          </w:tcPr>
          <w:p w14:paraId="208AD9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26.66</w:t>
            </w:r>
          </w:p>
        </w:tc>
        <w:tc>
          <w:tcPr>
            <w:tcW w:w="1077" w:type="dxa"/>
          </w:tcPr>
          <w:p w14:paraId="09CA172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49.47</w:t>
            </w:r>
          </w:p>
        </w:tc>
      </w:tr>
      <w:tr w:rsidR="00142422" w:rsidRPr="00142422" w14:paraId="7366E1CB" w14:textId="77777777" w:rsidTr="00142422">
        <w:trPr>
          <w:trHeight w:val="255"/>
        </w:trPr>
        <w:tc>
          <w:tcPr>
            <w:tcW w:w="1243" w:type="dxa"/>
            <w:noWrap/>
            <w:vAlign w:val="center"/>
            <w:hideMark/>
          </w:tcPr>
          <w:p w14:paraId="18A73E2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615-3</w:t>
            </w:r>
          </w:p>
        </w:tc>
        <w:tc>
          <w:tcPr>
            <w:tcW w:w="1077" w:type="dxa"/>
            <w:noWrap/>
            <w:hideMark/>
          </w:tcPr>
          <w:p w14:paraId="630950FC"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7774D16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579322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13.67</w:t>
            </w:r>
          </w:p>
        </w:tc>
        <w:tc>
          <w:tcPr>
            <w:tcW w:w="1077" w:type="dxa"/>
            <w:noWrap/>
          </w:tcPr>
          <w:p w14:paraId="429CBC17"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27.93</w:t>
            </w:r>
          </w:p>
        </w:tc>
        <w:tc>
          <w:tcPr>
            <w:tcW w:w="1077" w:type="dxa"/>
            <w:noWrap/>
          </w:tcPr>
          <w:p w14:paraId="11E887F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126.33</w:t>
            </w:r>
          </w:p>
        </w:tc>
        <w:tc>
          <w:tcPr>
            <w:tcW w:w="1077" w:type="dxa"/>
            <w:noWrap/>
          </w:tcPr>
          <w:p w14:paraId="20B3C3E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32.27</w:t>
            </w:r>
          </w:p>
        </w:tc>
        <w:tc>
          <w:tcPr>
            <w:tcW w:w="1077" w:type="dxa"/>
            <w:noWrap/>
          </w:tcPr>
          <w:p w14:paraId="2B6F33D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22.07</w:t>
            </w:r>
          </w:p>
        </w:tc>
        <w:tc>
          <w:tcPr>
            <w:tcW w:w="1077" w:type="dxa"/>
            <w:noWrap/>
          </w:tcPr>
          <w:p w14:paraId="6425489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77.27</w:t>
            </w:r>
          </w:p>
        </w:tc>
        <w:tc>
          <w:tcPr>
            <w:tcW w:w="1077" w:type="dxa"/>
          </w:tcPr>
          <w:p w14:paraId="055E1E7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68.03</w:t>
            </w:r>
          </w:p>
        </w:tc>
        <w:tc>
          <w:tcPr>
            <w:tcW w:w="1077" w:type="dxa"/>
          </w:tcPr>
          <w:p w14:paraId="06C2DC9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67.10</w:t>
            </w:r>
          </w:p>
        </w:tc>
        <w:tc>
          <w:tcPr>
            <w:tcW w:w="1077" w:type="dxa"/>
          </w:tcPr>
          <w:p w14:paraId="7C95A39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4.42</w:t>
            </w:r>
          </w:p>
        </w:tc>
        <w:tc>
          <w:tcPr>
            <w:tcW w:w="1077" w:type="dxa"/>
          </w:tcPr>
          <w:p w14:paraId="13B2833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25.13</w:t>
            </w:r>
          </w:p>
        </w:tc>
        <w:tc>
          <w:tcPr>
            <w:tcW w:w="1077" w:type="dxa"/>
          </w:tcPr>
          <w:p w14:paraId="425FE1D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49.62</w:t>
            </w:r>
          </w:p>
        </w:tc>
      </w:tr>
      <w:tr w:rsidR="00142422" w:rsidRPr="00142422" w14:paraId="01714996" w14:textId="77777777" w:rsidTr="00142422">
        <w:trPr>
          <w:trHeight w:val="255"/>
        </w:trPr>
        <w:tc>
          <w:tcPr>
            <w:tcW w:w="1243" w:type="dxa"/>
            <w:noWrap/>
            <w:vAlign w:val="center"/>
            <w:hideMark/>
          </w:tcPr>
          <w:p w14:paraId="4CF124E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617</w:t>
            </w:r>
          </w:p>
        </w:tc>
        <w:tc>
          <w:tcPr>
            <w:tcW w:w="1077" w:type="dxa"/>
            <w:noWrap/>
            <w:hideMark/>
          </w:tcPr>
          <w:p w14:paraId="5A218B02"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53DEA47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1F575F4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10.20</w:t>
            </w:r>
          </w:p>
        </w:tc>
        <w:tc>
          <w:tcPr>
            <w:tcW w:w="1077" w:type="dxa"/>
            <w:noWrap/>
          </w:tcPr>
          <w:p w14:paraId="75EF645C"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16.53</w:t>
            </w:r>
          </w:p>
        </w:tc>
        <w:tc>
          <w:tcPr>
            <w:tcW w:w="1077" w:type="dxa"/>
            <w:noWrap/>
          </w:tcPr>
          <w:p w14:paraId="7BEA0C6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126.67</w:t>
            </w:r>
          </w:p>
        </w:tc>
        <w:tc>
          <w:tcPr>
            <w:tcW w:w="1077" w:type="dxa"/>
            <w:noWrap/>
          </w:tcPr>
          <w:p w14:paraId="5CEA329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23.31</w:t>
            </w:r>
          </w:p>
        </w:tc>
        <w:tc>
          <w:tcPr>
            <w:tcW w:w="1077" w:type="dxa"/>
            <w:noWrap/>
          </w:tcPr>
          <w:p w14:paraId="1FA4AC9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17.72</w:t>
            </w:r>
          </w:p>
        </w:tc>
        <w:tc>
          <w:tcPr>
            <w:tcW w:w="1077" w:type="dxa"/>
            <w:noWrap/>
          </w:tcPr>
          <w:p w14:paraId="0B7E0AD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73.32</w:t>
            </w:r>
          </w:p>
        </w:tc>
        <w:tc>
          <w:tcPr>
            <w:tcW w:w="1077" w:type="dxa"/>
          </w:tcPr>
          <w:p w14:paraId="7D73198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68.68</w:t>
            </w:r>
          </w:p>
        </w:tc>
        <w:tc>
          <w:tcPr>
            <w:tcW w:w="1077" w:type="dxa"/>
          </w:tcPr>
          <w:p w14:paraId="43A7ED3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52.43</w:t>
            </w:r>
          </w:p>
        </w:tc>
        <w:tc>
          <w:tcPr>
            <w:tcW w:w="1077" w:type="dxa"/>
          </w:tcPr>
          <w:p w14:paraId="1C4463C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4.40</w:t>
            </w:r>
          </w:p>
        </w:tc>
        <w:tc>
          <w:tcPr>
            <w:tcW w:w="1077" w:type="dxa"/>
          </w:tcPr>
          <w:p w14:paraId="06B4620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25.69</w:t>
            </w:r>
          </w:p>
        </w:tc>
        <w:tc>
          <w:tcPr>
            <w:tcW w:w="1077" w:type="dxa"/>
          </w:tcPr>
          <w:p w14:paraId="512131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47.93</w:t>
            </w:r>
          </w:p>
        </w:tc>
      </w:tr>
      <w:tr w:rsidR="00142422" w:rsidRPr="00142422" w14:paraId="12FCFA00" w14:textId="77777777" w:rsidTr="00142422">
        <w:trPr>
          <w:trHeight w:val="255"/>
        </w:trPr>
        <w:tc>
          <w:tcPr>
            <w:tcW w:w="1243" w:type="dxa"/>
            <w:noWrap/>
            <w:vAlign w:val="center"/>
            <w:hideMark/>
          </w:tcPr>
          <w:p w14:paraId="7220BB0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622</w:t>
            </w:r>
          </w:p>
        </w:tc>
        <w:tc>
          <w:tcPr>
            <w:tcW w:w="1077" w:type="dxa"/>
            <w:noWrap/>
            <w:hideMark/>
          </w:tcPr>
          <w:p w14:paraId="6CB517CC"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7A5EE15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24F6FC8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8.93</w:t>
            </w:r>
          </w:p>
        </w:tc>
        <w:tc>
          <w:tcPr>
            <w:tcW w:w="1077" w:type="dxa"/>
            <w:noWrap/>
          </w:tcPr>
          <w:p w14:paraId="3241A221"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18.67</w:t>
            </w:r>
          </w:p>
        </w:tc>
        <w:tc>
          <w:tcPr>
            <w:tcW w:w="1077" w:type="dxa"/>
            <w:noWrap/>
          </w:tcPr>
          <w:p w14:paraId="1AF5877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124.33</w:t>
            </w:r>
          </w:p>
        </w:tc>
        <w:tc>
          <w:tcPr>
            <w:tcW w:w="1077" w:type="dxa"/>
            <w:noWrap/>
          </w:tcPr>
          <w:p w14:paraId="585B5C1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26.07</w:t>
            </w:r>
          </w:p>
        </w:tc>
        <w:tc>
          <w:tcPr>
            <w:tcW w:w="1077" w:type="dxa"/>
            <w:noWrap/>
          </w:tcPr>
          <w:p w14:paraId="43E7BE9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19.51</w:t>
            </w:r>
          </w:p>
        </w:tc>
        <w:tc>
          <w:tcPr>
            <w:tcW w:w="1077" w:type="dxa"/>
            <w:noWrap/>
          </w:tcPr>
          <w:p w14:paraId="2C88369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80.99</w:t>
            </w:r>
          </w:p>
        </w:tc>
        <w:tc>
          <w:tcPr>
            <w:tcW w:w="1077" w:type="dxa"/>
          </w:tcPr>
          <w:p w14:paraId="00A4445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68.03</w:t>
            </w:r>
          </w:p>
        </w:tc>
        <w:tc>
          <w:tcPr>
            <w:tcW w:w="1077" w:type="dxa"/>
          </w:tcPr>
          <w:p w14:paraId="38DE512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63.12</w:t>
            </w:r>
          </w:p>
        </w:tc>
        <w:tc>
          <w:tcPr>
            <w:tcW w:w="1077" w:type="dxa"/>
          </w:tcPr>
          <w:p w14:paraId="43DC7B6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4.42</w:t>
            </w:r>
          </w:p>
        </w:tc>
        <w:tc>
          <w:tcPr>
            <w:tcW w:w="1077" w:type="dxa"/>
          </w:tcPr>
          <w:p w14:paraId="7C76AD6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25.48</w:t>
            </w:r>
          </w:p>
        </w:tc>
        <w:tc>
          <w:tcPr>
            <w:tcW w:w="1077" w:type="dxa"/>
          </w:tcPr>
          <w:p w14:paraId="6FE72ED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49.29</w:t>
            </w:r>
          </w:p>
        </w:tc>
      </w:tr>
      <w:tr w:rsidR="00142422" w:rsidRPr="00142422" w14:paraId="6A9C00D0" w14:textId="77777777" w:rsidTr="00142422">
        <w:trPr>
          <w:trHeight w:val="255"/>
        </w:trPr>
        <w:tc>
          <w:tcPr>
            <w:tcW w:w="1243" w:type="dxa"/>
            <w:noWrap/>
            <w:vAlign w:val="center"/>
            <w:hideMark/>
          </w:tcPr>
          <w:p w14:paraId="0E0F8A4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652</w:t>
            </w:r>
          </w:p>
        </w:tc>
        <w:tc>
          <w:tcPr>
            <w:tcW w:w="1077" w:type="dxa"/>
            <w:noWrap/>
            <w:hideMark/>
          </w:tcPr>
          <w:p w14:paraId="053862B8" w14:textId="77777777" w:rsidR="00142422" w:rsidRPr="00142422" w:rsidRDefault="00142422" w:rsidP="00142422">
            <w:pPr>
              <w:rPr>
                <w:rFonts w:ascii="Arial" w:hAnsi="Arial" w:cs="Arial"/>
                <w:sz w:val="18"/>
                <w:szCs w:val="18"/>
              </w:rPr>
            </w:pPr>
            <w:r w:rsidRPr="00142422">
              <w:rPr>
                <w:rFonts w:ascii="Arial" w:hAnsi="Arial" w:cs="Arial"/>
                <w:sz w:val="18"/>
                <w:szCs w:val="18"/>
              </w:rPr>
              <w:t>29.00</w:t>
            </w:r>
          </w:p>
        </w:tc>
        <w:tc>
          <w:tcPr>
            <w:tcW w:w="1077" w:type="dxa"/>
            <w:noWrap/>
          </w:tcPr>
          <w:p w14:paraId="5F2FE4A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36.00</w:t>
            </w:r>
          </w:p>
        </w:tc>
        <w:tc>
          <w:tcPr>
            <w:tcW w:w="1077" w:type="dxa"/>
            <w:noWrap/>
          </w:tcPr>
          <w:p w14:paraId="4B6433F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8.13</w:t>
            </w:r>
          </w:p>
        </w:tc>
        <w:tc>
          <w:tcPr>
            <w:tcW w:w="1077" w:type="dxa"/>
            <w:noWrap/>
          </w:tcPr>
          <w:p w14:paraId="5E2A34E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17.87</w:t>
            </w:r>
          </w:p>
        </w:tc>
        <w:tc>
          <w:tcPr>
            <w:tcW w:w="1077" w:type="dxa"/>
            <w:noWrap/>
          </w:tcPr>
          <w:p w14:paraId="143CD8F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124.67</w:t>
            </w:r>
          </w:p>
        </w:tc>
        <w:tc>
          <w:tcPr>
            <w:tcW w:w="1077" w:type="dxa"/>
            <w:noWrap/>
          </w:tcPr>
          <w:p w14:paraId="7D5C3B0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22.56</w:t>
            </w:r>
          </w:p>
        </w:tc>
        <w:tc>
          <w:tcPr>
            <w:tcW w:w="1077" w:type="dxa"/>
            <w:noWrap/>
          </w:tcPr>
          <w:p w14:paraId="5652017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17.06</w:t>
            </w:r>
          </w:p>
        </w:tc>
        <w:tc>
          <w:tcPr>
            <w:tcW w:w="1077" w:type="dxa"/>
            <w:noWrap/>
          </w:tcPr>
          <w:p w14:paraId="2310193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83.25</w:t>
            </w:r>
          </w:p>
        </w:tc>
        <w:tc>
          <w:tcPr>
            <w:tcW w:w="1077" w:type="dxa"/>
          </w:tcPr>
          <w:p w14:paraId="3BA40FA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64.95</w:t>
            </w:r>
          </w:p>
        </w:tc>
        <w:tc>
          <w:tcPr>
            <w:tcW w:w="1077" w:type="dxa"/>
          </w:tcPr>
          <w:p w14:paraId="1FFA184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44.89</w:t>
            </w:r>
          </w:p>
        </w:tc>
        <w:tc>
          <w:tcPr>
            <w:tcW w:w="1077" w:type="dxa"/>
          </w:tcPr>
          <w:p w14:paraId="5881E04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4.43</w:t>
            </w:r>
          </w:p>
        </w:tc>
        <w:tc>
          <w:tcPr>
            <w:tcW w:w="1077" w:type="dxa"/>
          </w:tcPr>
          <w:p w14:paraId="09864CD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25.56</w:t>
            </w:r>
          </w:p>
        </w:tc>
        <w:tc>
          <w:tcPr>
            <w:tcW w:w="1077" w:type="dxa"/>
          </w:tcPr>
          <w:p w14:paraId="003E219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48.35</w:t>
            </w:r>
          </w:p>
        </w:tc>
      </w:tr>
      <w:tr w:rsidR="00142422" w:rsidRPr="00142422" w14:paraId="1D254987" w14:textId="77777777" w:rsidTr="00142422">
        <w:trPr>
          <w:trHeight w:val="255"/>
        </w:trPr>
        <w:tc>
          <w:tcPr>
            <w:tcW w:w="1243" w:type="dxa"/>
            <w:noWrap/>
            <w:vAlign w:val="center"/>
            <w:hideMark/>
          </w:tcPr>
          <w:p w14:paraId="7DD80CA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622-5</w:t>
            </w:r>
          </w:p>
        </w:tc>
        <w:tc>
          <w:tcPr>
            <w:tcW w:w="1077" w:type="dxa"/>
            <w:noWrap/>
            <w:hideMark/>
          </w:tcPr>
          <w:p w14:paraId="646AF3EE"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761CDC6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4C3F7D2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9.67</w:t>
            </w:r>
          </w:p>
        </w:tc>
        <w:tc>
          <w:tcPr>
            <w:tcW w:w="1077" w:type="dxa"/>
            <w:noWrap/>
          </w:tcPr>
          <w:p w14:paraId="3AB1548D"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17.27</w:t>
            </w:r>
          </w:p>
        </w:tc>
        <w:tc>
          <w:tcPr>
            <w:tcW w:w="1077" w:type="dxa"/>
            <w:noWrap/>
          </w:tcPr>
          <w:p w14:paraId="40058A1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125.67</w:t>
            </w:r>
          </w:p>
        </w:tc>
        <w:tc>
          <w:tcPr>
            <w:tcW w:w="1077" w:type="dxa"/>
            <w:noWrap/>
          </w:tcPr>
          <w:p w14:paraId="2F8EE77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22.92</w:t>
            </w:r>
          </w:p>
        </w:tc>
        <w:tc>
          <w:tcPr>
            <w:tcW w:w="1077" w:type="dxa"/>
            <w:noWrap/>
          </w:tcPr>
          <w:p w14:paraId="1852EE5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17.89</w:t>
            </w:r>
          </w:p>
        </w:tc>
        <w:tc>
          <w:tcPr>
            <w:tcW w:w="1077" w:type="dxa"/>
            <w:noWrap/>
          </w:tcPr>
          <w:p w14:paraId="408F44B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84.98</w:t>
            </w:r>
          </w:p>
        </w:tc>
        <w:tc>
          <w:tcPr>
            <w:tcW w:w="1077" w:type="dxa"/>
          </w:tcPr>
          <w:p w14:paraId="534C260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67.64</w:t>
            </w:r>
          </w:p>
        </w:tc>
        <w:tc>
          <w:tcPr>
            <w:tcW w:w="1077" w:type="dxa"/>
          </w:tcPr>
          <w:p w14:paraId="2B5AC21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59.14</w:t>
            </w:r>
          </w:p>
        </w:tc>
        <w:tc>
          <w:tcPr>
            <w:tcW w:w="1077" w:type="dxa"/>
          </w:tcPr>
          <w:p w14:paraId="53D3C78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4.42</w:t>
            </w:r>
          </w:p>
        </w:tc>
        <w:tc>
          <w:tcPr>
            <w:tcW w:w="1077" w:type="dxa"/>
          </w:tcPr>
          <w:p w14:paraId="7E99D56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23.92</w:t>
            </w:r>
          </w:p>
        </w:tc>
        <w:tc>
          <w:tcPr>
            <w:tcW w:w="1077" w:type="dxa"/>
          </w:tcPr>
          <w:p w14:paraId="6E9D21C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49.46</w:t>
            </w:r>
          </w:p>
        </w:tc>
      </w:tr>
      <w:tr w:rsidR="00142422" w:rsidRPr="00142422" w14:paraId="71C14386" w14:textId="77777777" w:rsidTr="00142422">
        <w:trPr>
          <w:trHeight w:val="255"/>
        </w:trPr>
        <w:tc>
          <w:tcPr>
            <w:tcW w:w="1243" w:type="dxa"/>
            <w:noWrap/>
            <w:vAlign w:val="center"/>
            <w:hideMark/>
          </w:tcPr>
          <w:p w14:paraId="3A82741E"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650</w:t>
            </w:r>
          </w:p>
        </w:tc>
        <w:tc>
          <w:tcPr>
            <w:tcW w:w="1077" w:type="dxa"/>
            <w:noWrap/>
            <w:hideMark/>
          </w:tcPr>
          <w:p w14:paraId="39AD85F4"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50F8C06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71FAE6D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10.40</w:t>
            </w:r>
          </w:p>
        </w:tc>
        <w:tc>
          <w:tcPr>
            <w:tcW w:w="1077" w:type="dxa"/>
            <w:noWrap/>
          </w:tcPr>
          <w:p w14:paraId="4175DC3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23.93</w:t>
            </w:r>
          </w:p>
        </w:tc>
        <w:tc>
          <w:tcPr>
            <w:tcW w:w="1077" w:type="dxa"/>
            <w:noWrap/>
          </w:tcPr>
          <w:p w14:paraId="618EAA7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392E415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30.63</w:t>
            </w:r>
          </w:p>
        </w:tc>
        <w:tc>
          <w:tcPr>
            <w:tcW w:w="1077" w:type="dxa"/>
            <w:noWrap/>
          </w:tcPr>
          <w:p w14:paraId="3E8D839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21.40</w:t>
            </w:r>
          </w:p>
        </w:tc>
        <w:tc>
          <w:tcPr>
            <w:tcW w:w="1077" w:type="dxa"/>
            <w:noWrap/>
          </w:tcPr>
          <w:p w14:paraId="55FE21A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85.10</w:t>
            </w:r>
          </w:p>
        </w:tc>
        <w:tc>
          <w:tcPr>
            <w:tcW w:w="1077" w:type="dxa"/>
          </w:tcPr>
          <w:p w14:paraId="115DEFC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69.20</w:t>
            </w:r>
          </w:p>
        </w:tc>
        <w:tc>
          <w:tcPr>
            <w:tcW w:w="1077" w:type="dxa"/>
          </w:tcPr>
          <w:p w14:paraId="5BC4F65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65.03</w:t>
            </w:r>
          </w:p>
        </w:tc>
        <w:tc>
          <w:tcPr>
            <w:tcW w:w="1077" w:type="dxa"/>
          </w:tcPr>
          <w:p w14:paraId="2E2B5F4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4.47</w:t>
            </w:r>
          </w:p>
        </w:tc>
        <w:tc>
          <w:tcPr>
            <w:tcW w:w="1077" w:type="dxa"/>
          </w:tcPr>
          <w:p w14:paraId="50F2909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23.66</w:t>
            </w:r>
          </w:p>
        </w:tc>
        <w:tc>
          <w:tcPr>
            <w:tcW w:w="1077" w:type="dxa"/>
          </w:tcPr>
          <w:p w14:paraId="04A2B9D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49.49</w:t>
            </w:r>
          </w:p>
        </w:tc>
      </w:tr>
      <w:tr w:rsidR="00142422" w:rsidRPr="00142422" w14:paraId="01DFC824" w14:textId="77777777" w:rsidTr="00142422">
        <w:trPr>
          <w:trHeight w:val="255"/>
        </w:trPr>
        <w:tc>
          <w:tcPr>
            <w:tcW w:w="1243" w:type="dxa"/>
            <w:noWrap/>
            <w:vAlign w:val="center"/>
            <w:hideMark/>
          </w:tcPr>
          <w:p w14:paraId="1E486FA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622-1</w:t>
            </w:r>
          </w:p>
        </w:tc>
        <w:tc>
          <w:tcPr>
            <w:tcW w:w="1077" w:type="dxa"/>
            <w:noWrap/>
            <w:hideMark/>
          </w:tcPr>
          <w:p w14:paraId="5BEF4861"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05B8A9B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1853FB0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9.00</w:t>
            </w:r>
          </w:p>
        </w:tc>
        <w:tc>
          <w:tcPr>
            <w:tcW w:w="1077" w:type="dxa"/>
            <w:noWrap/>
          </w:tcPr>
          <w:p w14:paraId="68D2B0D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19.87</w:t>
            </w:r>
          </w:p>
        </w:tc>
        <w:tc>
          <w:tcPr>
            <w:tcW w:w="1077" w:type="dxa"/>
            <w:noWrap/>
          </w:tcPr>
          <w:p w14:paraId="75D7B5E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126.00</w:t>
            </w:r>
          </w:p>
        </w:tc>
        <w:tc>
          <w:tcPr>
            <w:tcW w:w="1077" w:type="dxa"/>
            <w:noWrap/>
          </w:tcPr>
          <w:p w14:paraId="6F6AFBF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25.21</w:t>
            </w:r>
          </w:p>
        </w:tc>
        <w:tc>
          <w:tcPr>
            <w:tcW w:w="1077" w:type="dxa"/>
            <w:noWrap/>
          </w:tcPr>
          <w:p w14:paraId="76504B4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14.97</w:t>
            </w:r>
          </w:p>
        </w:tc>
        <w:tc>
          <w:tcPr>
            <w:tcW w:w="1077" w:type="dxa"/>
            <w:noWrap/>
          </w:tcPr>
          <w:p w14:paraId="0163DC7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82.36</w:t>
            </w:r>
          </w:p>
        </w:tc>
        <w:tc>
          <w:tcPr>
            <w:tcW w:w="1077" w:type="dxa"/>
          </w:tcPr>
          <w:p w14:paraId="6F0CE78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64.84</w:t>
            </w:r>
          </w:p>
        </w:tc>
        <w:tc>
          <w:tcPr>
            <w:tcW w:w="1077" w:type="dxa"/>
          </w:tcPr>
          <w:p w14:paraId="5D1B891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57.03</w:t>
            </w:r>
          </w:p>
        </w:tc>
        <w:tc>
          <w:tcPr>
            <w:tcW w:w="1077" w:type="dxa"/>
          </w:tcPr>
          <w:p w14:paraId="0466918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4.46</w:t>
            </w:r>
          </w:p>
        </w:tc>
        <w:tc>
          <w:tcPr>
            <w:tcW w:w="1077" w:type="dxa"/>
          </w:tcPr>
          <w:p w14:paraId="6DE9593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25.32</w:t>
            </w:r>
          </w:p>
        </w:tc>
        <w:tc>
          <w:tcPr>
            <w:tcW w:w="1077" w:type="dxa"/>
          </w:tcPr>
          <w:p w14:paraId="2C10217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49.60</w:t>
            </w:r>
          </w:p>
        </w:tc>
      </w:tr>
      <w:tr w:rsidR="00142422" w:rsidRPr="00142422" w14:paraId="5C6C30D5" w14:textId="77777777" w:rsidTr="00142422">
        <w:trPr>
          <w:trHeight w:val="255"/>
        </w:trPr>
        <w:tc>
          <w:tcPr>
            <w:tcW w:w="1243" w:type="dxa"/>
            <w:noWrap/>
            <w:vAlign w:val="center"/>
            <w:hideMark/>
          </w:tcPr>
          <w:p w14:paraId="010DC9A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636</w:t>
            </w:r>
          </w:p>
        </w:tc>
        <w:tc>
          <w:tcPr>
            <w:tcW w:w="1077" w:type="dxa"/>
            <w:noWrap/>
            <w:hideMark/>
          </w:tcPr>
          <w:p w14:paraId="08FCA99E"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6003B62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096F15B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12.60</w:t>
            </w:r>
          </w:p>
        </w:tc>
        <w:tc>
          <w:tcPr>
            <w:tcW w:w="1077" w:type="dxa"/>
            <w:noWrap/>
          </w:tcPr>
          <w:p w14:paraId="05A0F7F5"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24.73</w:t>
            </w:r>
          </w:p>
        </w:tc>
        <w:tc>
          <w:tcPr>
            <w:tcW w:w="1077" w:type="dxa"/>
            <w:noWrap/>
          </w:tcPr>
          <w:p w14:paraId="0B5529C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5D2F89F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31.22</w:t>
            </w:r>
          </w:p>
        </w:tc>
        <w:tc>
          <w:tcPr>
            <w:tcW w:w="1077" w:type="dxa"/>
            <w:noWrap/>
          </w:tcPr>
          <w:p w14:paraId="03CD5D3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22.23</w:t>
            </w:r>
          </w:p>
        </w:tc>
        <w:tc>
          <w:tcPr>
            <w:tcW w:w="1077" w:type="dxa"/>
            <w:noWrap/>
          </w:tcPr>
          <w:p w14:paraId="787DEA8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81.98</w:t>
            </w:r>
          </w:p>
        </w:tc>
        <w:tc>
          <w:tcPr>
            <w:tcW w:w="1077" w:type="dxa"/>
          </w:tcPr>
          <w:p w14:paraId="119C59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67.00</w:t>
            </w:r>
          </w:p>
        </w:tc>
        <w:tc>
          <w:tcPr>
            <w:tcW w:w="1077" w:type="dxa"/>
          </w:tcPr>
          <w:p w14:paraId="3614E18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66.21</w:t>
            </w:r>
          </w:p>
        </w:tc>
        <w:tc>
          <w:tcPr>
            <w:tcW w:w="1077" w:type="dxa"/>
          </w:tcPr>
          <w:p w14:paraId="5A1D6A0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4.43</w:t>
            </w:r>
          </w:p>
        </w:tc>
        <w:tc>
          <w:tcPr>
            <w:tcW w:w="1077" w:type="dxa"/>
          </w:tcPr>
          <w:p w14:paraId="357AB61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26.14</w:t>
            </w:r>
          </w:p>
        </w:tc>
        <w:tc>
          <w:tcPr>
            <w:tcW w:w="1077" w:type="dxa"/>
          </w:tcPr>
          <w:p w14:paraId="3FA9494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49.87</w:t>
            </w:r>
          </w:p>
        </w:tc>
      </w:tr>
      <w:tr w:rsidR="00142422" w:rsidRPr="00142422" w14:paraId="12F2C812" w14:textId="77777777" w:rsidTr="00142422">
        <w:trPr>
          <w:trHeight w:val="255"/>
        </w:trPr>
        <w:tc>
          <w:tcPr>
            <w:tcW w:w="1243" w:type="dxa"/>
            <w:noWrap/>
            <w:vAlign w:val="center"/>
            <w:hideMark/>
          </w:tcPr>
          <w:p w14:paraId="3D9A3CA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646</w:t>
            </w:r>
          </w:p>
        </w:tc>
        <w:tc>
          <w:tcPr>
            <w:tcW w:w="1077" w:type="dxa"/>
            <w:noWrap/>
            <w:hideMark/>
          </w:tcPr>
          <w:p w14:paraId="61150A36"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7F35A10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476F09C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9.00</w:t>
            </w:r>
          </w:p>
        </w:tc>
        <w:tc>
          <w:tcPr>
            <w:tcW w:w="1077" w:type="dxa"/>
            <w:noWrap/>
          </w:tcPr>
          <w:p w14:paraId="09D69307"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21.53</w:t>
            </w:r>
          </w:p>
        </w:tc>
        <w:tc>
          <w:tcPr>
            <w:tcW w:w="1077" w:type="dxa"/>
            <w:noWrap/>
          </w:tcPr>
          <w:p w14:paraId="07D3197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125.33</w:t>
            </w:r>
          </w:p>
        </w:tc>
        <w:tc>
          <w:tcPr>
            <w:tcW w:w="1077" w:type="dxa"/>
            <w:noWrap/>
          </w:tcPr>
          <w:p w14:paraId="488473E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21.02</w:t>
            </w:r>
          </w:p>
        </w:tc>
        <w:tc>
          <w:tcPr>
            <w:tcW w:w="1077" w:type="dxa"/>
            <w:noWrap/>
          </w:tcPr>
          <w:p w14:paraId="1C5F029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15.22</w:t>
            </w:r>
          </w:p>
        </w:tc>
        <w:tc>
          <w:tcPr>
            <w:tcW w:w="1077" w:type="dxa"/>
            <w:noWrap/>
          </w:tcPr>
          <w:p w14:paraId="03F3320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87.45</w:t>
            </w:r>
          </w:p>
        </w:tc>
        <w:tc>
          <w:tcPr>
            <w:tcW w:w="1077" w:type="dxa"/>
          </w:tcPr>
          <w:p w14:paraId="23D1E6F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69.97</w:t>
            </w:r>
          </w:p>
        </w:tc>
        <w:tc>
          <w:tcPr>
            <w:tcW w:w="1077" w:type="dxa"/>
          </w:tcPr>
          <w:p w14:paraId="4697729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49.99</w:t>
            </w:r>
          </w:p>
        </w:tc>
        <w:tc>
          <w:tcPr>
            <w:tcW w:w="1077" w:type="dxa"/>
          </w:tcPr>
          <w:p w14:paraId="3B130BC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4.45</w:t>
            </w:r>
          </w:p>
        </w:tc>
        <w:tc>
          <w:tcPr>
            <w:tcW w:w="1077" w:type="dxa"/>
          </w:tcPr>
          <w:p w14:paraId="64B7A8B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26.40</w:t>
            </w:r>
          </w:p>
        </w:tc>
        <w:tc>
          <w:tcPr>
            <w:tcW w:w="1077" w:type="dxa"/>
          </w:tcPr>
          <w:p w14:paraId="74D10D2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50.27</w:t>
            </w:r>
          </w:p>
        </w:tc>
      </w:tr>
      <w:tr w:rsidR="00142422" w:rsidRPr="00142422" w14:paraId="2AFBF846" w14:textId="77777777" w:rsidTr="00142422">
        <w:trPr>
          <w:trHeight w:val="255"/>
        </w:trPr>
        <w:tc>
          <w:tcPr>
            <w:tcW w:w="1243" w:type="dxa"/>
            <w:noWrap/>
            <w:vAlign w:val="center"/>
            <w:hideMark/>
          </w:tcPr>
          <w:p w14:paraId="06F21CD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653</w:t>
            </w:r>
          </w:p>
        </w:tc>
        <w:tc>
          <w:tcPr>
            <w:tcW w:w="1077" w:type="dxa"/>
            <w:noWrap/>
            <w:hideMark/>
          </w:tcPr>
          <w:p w14:paraId="1149A786"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51AC685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34.33</w:t>
            </w:r>
          </w:p>
        </w:tc>
        <w:tc>
          <w:tcPr>
            <w:tcW w:w="1077" w:type="dxa"/>
            <w:noWrap/>
          </w:tcPr>
          <w:p w14:paraId="5E2CA9D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13.13</w:t>
            </w:r>
          </w:p>
        </w:tc>
        <w:tc>
          <w:tcPr>
            <w:tcW w:w="1077" w:type="dxa"/>
            <w:noWrap/>
          </w:tcPr>
          <w:p w14:paraId="727BEF06"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35.47</w:t>
            </w:r>
          </w:p>
        </w:tc>
        <w:tc>
          <w:tcPr>
            <w:tcW w:w="1077" w:type="dxa"/>
            <w:noWrap/>
          </w:tcPr>
          <w:p w14:paraId="178D9E3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2EFA453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34.77</w:t>
            </w:r>
          </w:p>
        </w:tc>
        <w:tc>
          <w:tcPr>
            <w:tcW w:w="1077" w:type="dxa"/>
            <w:noWrap/>
          </w:tcPr>
          <w:p w14:paraId="523E4E8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26.69</w:t>
            </w:r>
          </w:p>
        </w:tc>
        <w:tc>
          <w:tcPr>
            <w:tcW w:w="1077" w:type="dxa"/>
            <w:noWrap/>
          </w:tcPr>
          <w:p w14:paraId="3B56B0E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82.33</w:t>
            </w:r>
          </w:p>
        </w:tc>
        <w:tc>
          <w:tcPr>
            <w:tcW w:w="1077" w:type="dxa"/>
          </w:tcPr>
          <w:p w14:paraId="07CDB2C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70.07</w:t>
            </w:r>
          </w:p>
        </w:tc>
        <w:tc>
          <w:tcPr>
            <w:tcW w:w="1077" w:type="dxa"/>
          </w:tcPr>
          <w:p w14:paraId="794FADB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55.74</w:t>
            </w:r>
          </w:p>
        </w:tc>
        <w:tc>
          <w:tcPr>
            <w:tcW w:w="1077" w:type="dxa"/>
          </w:tcPr>
          <w:p w14:paraId="00C74AC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4.47</w:t>
            </w:r>
          </w:p>
        </w:tc>
        <w:tc>
          <w:tcPr>
            <w:tcW w:w="1077" w:type="dxa"/>
          </w:tcPr>
          <w:p w14:paraId="788B6D8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25.38</w:t>
            </w:r>
          </w:p>
        </w:tc>
        <w:tc>
          <w:tcPr>
            <w:tcW w:w="1077" w:type="dxa"/>
          </w:tcPr>
          <w:p w14:paraId="17F4F23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50.60</w:t>
            </w:r>
          </w:p>
        </w:tc>
      </w:tr>
      <w:tr w:rsidR="00142422" w:rsidRPr="00142422" w14:paraId="553F1966" w14:textId="77777777" w:rsidTr="00142422">
        <w:trPr>
          <w:trHeight w:val="255"/>
        </w:trPr>
        <w:tc>
          <w:tcPr>
            <w:tcW w:w="1243" w:type="dxa"/>
            <w:noWrap/>
            <w:vAlign w:val="center"/>
            <w:hideMark/>
          </w:tcPr>
          <w:p w14:paraId="1F70714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656</w:t>
            </w:r>
          </w:p>
        </w:tc>
        <w:tc>
          <w:tcPr>
            <w:tcW w:w="1077" w:type="dxa"/>
            <w:noWrap/>
            <w:hideMark/>
          </w:tcPr>
          <w:p w14:paraId="37B7183F"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062A061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1538C56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8.87</w:t>
            </w:r>
          </w:p>
        </w:tc>
        <w:tc>
          <w:tcPr>
            <w:tcW w:w="1077" w:type="dxa"/>
            <w:noWrap/>
          </w:tcPr>
          <w:p w14:paraId="3DFA9FFE"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16.87</w:t>
            </w:r>
          </w:p>
        </w:tc>
        <w:tc>
          <w:tcPr>
            <w:tcW w:w="1077" w:type="dxa"/>
            <w:noWrap/>
          </w:tcPr>
          <w:p w14:paraId="52D8B25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5E3F3A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26.10</w:t>
            </w:r>
          </w:p>
        </w:tc>
        <w:tc>
          <w:tcPr>
            <w:tcW w:w="1077" w:type="dxa"/>
            <w:noWrap/>
          </w:tcPr>
          <w:p w14:paraId="3AA6D5F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19.33</w:t>
            </w:r>
          </w:p>
        </w:tc>
        <w:tc>
          <w:tcPr>
            <w:tcW w:w="1077" w:type="dxa"/>
            <w:noWrap/>
          </w:tcPr>
          <w:p w14:paraId="2D6C335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87.37</w:t>
            </w:r>
          </w:p>
        </w:tc>
        <w:tc>
          <w:tcPr>
            <w:tcW w:w="1077" w:type="dxa"/>
          </w:tcPr>
          <w:p w14:paraId="2AFB323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68.65</w:t>
            </w:r>
          </w:p>
        </w:tc>
        <w:tc>
          <w:tcPr>
            <w:tcW w:w="1077" w:type="dxa"/>
          </w:tcPr>
          <w:p w14:paraId="01C1D04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68.55</w:t>
            </w:r>
          </w:p>
        </w:tc>
        <w:tc>
          <w:tcPr>
            <w:tcW w:w="1077" w:type="dxa"/>
          </w:tcPr>
          <w:p w14:paraId="03610AE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4.47</w:t>
            </w:r>
          </w:p>
        </w:tc>
        <w:tc>
          <w:tcPr>
            <w:tcW w:w="1077" w:type="dxa"/>
          </w:tcPr>
          <w:p w14:paraId="3CEB9C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26.26</w:t>
            </w:r>
          </w:p>
        </w:tc>
        <w:tc>
          <w:tcPr>
            <w:tcW w:w="1077" w:type="dxa"/>
          </w:tcPr>
          <w:p w14:paraId="35DC088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50.28</w:t>
            </w:r>
          </w:p>
        </w:tc>
      </w:tr>
      <w:tr w:rsidR="00142422" w:rsidRPr="00142422" w14:paraId="4D95A168" w14:textId="77777777" w:rsidTr="00142422">
        <w:trPr>
          <w:trHeight w:val="255"/>
        </w:trPr>
        <w:tc>
          <w:tcPr>
            <w:tcW w:w="1243" w:type="dxa"/>
            <w:noWrap/>
            <w:vAlign w:val="center"/>
            <w:hideMark/>
          </w:tcPr>
          <w:p w14:paraId="70BE446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657</w:t>
            </w:r>
          </w:p>
        </w:tc>
        <w:tc>
          <w:tcPr>
            <w:tcW w:w="1077" w:type="dxa"/>
            <w:noWrap/>
            <w:hideMark/>
          </w:tcPr>
          <w:p w14:paraId="4E532844"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673C947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1A196CC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7.93</w:t>
            </w:r>
          </w:p>
        </w:tc>
        <w:tc>
          <w:tcPr>
            <w:tcW w:w="1077" w:type="dxa"/>
            <w:noWrap/>
          </w:tcPr>
          <w:p w14:paraId="5C6FFC2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16.20</w:t>
            </w:r>
          </w:p>
        </w:tc>
        <w:tc>
          <w:tcPr>
            <w:tcW w:w="1077" w:type="dxa"/>
            <w:noWrap/>
          </w:tcPr>
          <w:p w14:paraId="4F29D5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127.67</w:t>
            </w:r>
          </w:p>
        </w:tc>
        <w:tc>
          <w:tcPr>
            <w:tcW w:w="1077" w:type="dxa"/>
            <w:noWrap/>
          </w:tcPr>
          <w:p w14:paraId="12F3BEC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25.57</w:t>
            </w:r>
          </w:p>
        </w:tc>
        <w:tc>
          <w:tcPr>
            <w:tcW w:w="1077" w:type="dxa"/>
            <w:noWrap/>
          </w:tcPr>
          <w:p w14:paraId="2BEA7F4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19.50</w:t>
            </w:r>
          </w:p>
        </w:tc>
        <w:tc>
          <w:tcPr>
            <w:tcW w:w="1077" w:type="dxa"/>
            <w:noWrap/>
          </w:tcPr>
          <w:p w14:paraId="5E20CBD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88.56</w:t>
            </w:r>
          </w:p>
        </w:tc>
        <w:tc>
          <w:tcPr>
            <w:tcW w:w="1077" w:type="dxa"/>
          </w:tcPr>
          <w:p w14:paraId="2B38A7C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69.94</w:t>
            </w:r>
          </w:p>
        </w:tc>
        <w:tc>
          <w:tcPr>
            <w:tcW w:w="1077" w:type="dxa"/>
          </w:tcPr>
          <w:p w14:paraId="378A8C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59.92</w:t>
            </w:r>
          </w:p>
        </w:tc>
        <w:tc>
          <w:tcPr>
            <w:tcW w:w="1077" w:type="dxa"/>
          </w:tcPr>
          <w:p w14:paraId="59402EE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4.49</w:t>
            </w:r>
          </w:p>
        </w:tc>
        <w:tc>
          <w:tcPr>
            <w:tcW w:w="1077" w:type="dxa"/>
          </w:tcPr>
          <w:p w14:paraId="0E54610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23.46</w:t>
            </w:r>
          </w:p>
        </w:tc>
        <w:tc>
          <w:tcPr>
            <w:tcW w:w="1077" w:type="dxa"/>
          </w:tcPr>
          <w:p w14:paraId="561A64B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51.24</w:t>
            </w:r>
          </w:p>
        </w:tc>
      </w:tr>
      <w:tr w:rsidR="00142422" w:rsidRPr="00142422" w14:paraId="5A5DF055" w14:textId="77777777" w:rsidTr="00142422">
        <w:trPr>
          <w:trHeight w:val="255"/>
        </w:trPr>
        <w:tc>
          <w:tcPr>
            <w:tcW w:w="1243" w:type="dxa"/>
            <w:noWrap/>
            <w:vAlign w:val="center"/>
            <w:hideMark/>
          </w:tcPr>
          <w:p w14:paraId="005DFB1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658</w:t>
            </w:r>
          </w:p>
        </w:tc>
        <w:tc>
          <w:tcPr>
            <w:tcW w:w="1077" w:type="dxa"/>
            <w:noWrap/>
            <w:hideMark/>
          </w:tcPr>
          <w:p w14:paraId="3076287A"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3FFB8D9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3074983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9.40</w:t>
            </w:r>
          </w:p>
        </w:tc>
        <w:tc>
          <w:tcPr>
            <w:tcW w:w="1077" w:type="dxa"/>
            <w:noWrap/>
          </w:tcPr>
          <w:p w14:paraId="0400BAE5"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15.47</w:t>
            </w:r>
          </w:p>
        </w:tc>
        <w:tc>
          <w:tcPr>
            <w:tcW w:w="1077" w:type="dxa"/>
            <w:noWrap/>
          </w:tcPr>
          <w:p w14:paraId="2B0EA42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6BBC588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28.06</w:t>
            </w:r>
          </w:p>
        </w:tc>
        <w:tc>
          <w:tcPr>
            <w:tcW w:w="1077" w:type="dxa"/>
            <w:noWrap/>
          </w:tcPr>
          <w:p w14:paraId="339C8C7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20.25</w:t>
            </w:r>
          </w:p>
        </w:tc>
        <w:tc>
          <w:tcPr>
            <w:tcW w:w="1077" w:type="dxa"/>
            <w:noWrap/>
          </w:tcPr>
          <w:p w14:paraId="17C5298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81.85</w:t>
            </w:r>
          </w:p>
        </w:tc>
        <w:tc>
          <w:tcPr>
            <w:tcW w:w="1077" w:type="dxa"/>
          </w:tcPr>
          <w:p w14:paraId="01D66B9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67.50</w:t>
            </w:r>
          </w:p>
        </w:tc>
        <w:tc>
          <w:tcPr>
            <w:tcW w:w="1077" w:type="dxa"/>
          </w:tcPr>
          <w:p w14:paraId="19EA7A5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67.39</w:t>
            </w:r>
          </w:p>
        </w:tc>
        <w:tc>
          <w:tcPr>
            <w:tcW w:w="1077" w:type="dxa"/>
          </w:tcPr>
          <w:p w14:paraId="53651A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4.45</w:t>
            </w:r>
          </w:p>
        </w:tc>
        <w:tc>
          <w:tcPr>
            <w:tcW w:w="1077" w:type="dxa"/>
          </w:tcPr>
          <w:p w14:paraId="68C7D2F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25.34</w:t>
            </w:r>
          </w:p>
        </w:tc>
        <w:tc>
          <w:tcPr>
            <w:tcW w:w="1077" w:type="dxa"/>
          </w:tcPr>
          <w:p w14:paraId="54F51CC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49.97</w:t>
            </w:r>
          </w:p>
        </w:tc>
      </w:tr>
      <w:tr w:rsidR="00142422" w:rsidRPr="00142422" w14:paraId="326EE730" w14:textId="77777777" w:rsidTr="00142422">
        <w:trPr>
          <w:trHeight w:val="255"/>
        </w:trPr>
        <w:tc>
          <w:tcPr>
            <w:tcW w:w="1243" w:type="dxa"/>
            <w:noWrap/>
            <w:vAlign w:val="center"/>
            <w:hideMark/>
          </w:tcPr>
          <w:p w14:paraId="60D9D84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659</w:t>
            </w:r>
          </w:p>
        </w:tc>
        <w:tc>
          <w:tcPr>
            <w:tcW w:w="1077" w:type="dxa"/>
            <w:noWrap/>
            <w:hideMark/>
          </w:tcPr>
          <w:p w14:paraId="2049F441" w14:textId="77777777" w:rsidR="00142422" w:rsidRPr="00142422" w:rsidRDefault="00142422" w:rsidP="00142422">
            <w:pPr>
              <w:rPr>
                <w:rFonts w:ascii="Arial" w:hAnsi="Arial" w:cs="Arial"/>
                <w:sz w:val="18"/>
                <w:szCs w:val="18"/>
              </w:rPr>
            </w:pPr>
            <w:r w:rsidRPr="00142422">
              <w:rPr>
                <w:rFonts w:ascii="Arial" w:hAnsi="Arial" w:cs="Arial"/>
                <w:sz w:val="18"/>
                <w:szCs w:val="18"/>
              </w:rPr>
              <w:t>26.33</w:t>
            </w:r>
          </w:p>
        </w:tc>
        <w:tc>
          <w:tcPr>
            <w:tcW w:w="1077" w:type="dxa"/>
            <w:noWrap/>
          </w:tcPr>
          <w:p w14:paraId="502C35C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33.33</w:t>
            </w:r>
          </w:p>
        </w:tc>
        <w:tc>
          <w:tcPr>
            <w:tcW w:w="1077" w:type="dxa"/>
            <w:noWrap/>
          </w:tcPr>
          <w:p w14:paraId="4B172CA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9.27</w:t>
            </w:r>
          </w:p>
        </w:tc>
        <w:tc>
          <w:tcPr>
            <w:tcW w:w="1077" w:type="dxa"/>
            <w:noWrap/>
          </w:tcPr>
          <w:p w14:paraId="53186F43"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23.73</w:t>
            </w:r>
          </w:p>
        </w:tc>
        <w:tc>
          <w:tcPr>
            <w:tcW w:w="1077" w:type="dxa"/>
            <w:noWrap/>
          </w:tcPr>
          <w:p w14:paraId="6B71357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126.00</w:t>
            </w:r>
          </w:p>
        </w:tc>
        <w:tc>
          <w:tcPr>
            <w:tcW w:w="1077" w:type="dxa"/>
            <w:noWrap/>
          </w:tcPr>
          <w:p w14:paraId="711C945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29.16</w:t>
            </w:r>
          </w:p>
        </w:tc>
        <w:tc>
          <w:tcPr>
            <w:tcW w:w="1077" w:type="dxa"/>
            <w:noWrap/>
          </w:tcPr>
          <w:p w14:paraId="7074529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23.23</w:t>
            </w:r>
          </w:p>
        </w:tc>
        <w:tc>
          <w:tcPr>
            <w:tcW w:w="1077" w:type="dxa"/>
            <w:noWrap/>
          </w:tcPr>
          <w:p w14:paraId="3990EAC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90.31</w:t>
            </w:r>
          </w:p>
        </w:tc>
        <w:tc>
          <w:tcPr>
            <w:tcW w:w="1077" w:type="dxa"/>
          </w:tcPr>
          <w:p w14:paraId="078BCD9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74.49</w:t>
            </w:r>
          </w:p>
        </w:tc>
        <w:tc>
          <w:tcPr>
            <w:tcW w:w="1077" w:type="dxa"/>
          </w:tcPr>
          <w:p w14:paraId="195B69B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57.48</w:t>
            </w:r>
          </w:p>
        </w:tc>
        <w:tc>
          <w:tcPr>
            <w:tcW w:w="1077" w:type="dxa"/>
          </w:tcPr>
          <w:p w14:paraId="62F319A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4.43</w:t>
            </w:r>
          </w:p>
        </w:tc>
        <w:tc>
          <w:tcPr>
            <w:tcW w:w="1077" w:type="dxa"/>
          </w:tcPr>
          <w:p w14:paraId="232BC7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25.27</w:t>
            </w:r>
          </w:p>
        </w:tc>
        <w:tc>
          <w:tcPr>
            <w:tcW w:w="1077" w:type="dxa"/>
          </w:tcPr>
          <w:p w14:paraId="618E7D6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50.65</w:t>
            </w:r>
          </w:p>
        </w:tc>
      </w:tr>
      <w:tr w:rsidR="00142422" w:rsidRPr="00142422" w14:paraId="0B11B810" w14:textId="77777777" w:rsidTr="00142422">
        <w:trPr>
          <w:trHeight w:val="255"/>
        </w:trPr>
        <w:tc>
          <w:tcPr>
            <w:tcW w:w="1243" w:type="dxa"/>
            <w:noWrap/>
            <w:vAlign w:val="center"/>
            <w:hideMark/>
          </w:tcPr>
          <w:p w14:paraId="63A7EA7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660</w:t>
            </w:r>
          </w:p>
        </w:tc>
        <w:tc>
          <w:tcPr>
            <w:tcW w:w="1077" w:type="dxa"/>
            <w:noWrap/>
            <w:hideMark/>
          </w:tcPr>
          <w:p w14:paraId="3BD9A7E6"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280AFAE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484802F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8.33</w:t>
            </w:r>
          </w:p>
        </w:tc>
        <w:tc>
          <w:tcPr>
            <w:tcW w:w="1077" w:type="dxa"/>
            <w:noWrap/>
          </w:tcPr>
          <w:p w14:paraId="0DA6035D"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14.20</w:t>
            </w:r>
          </w:p>
        </w:tc>
        <w:tc>
          <w:tcPr>
            <w:tcW w:w="1077" w:type="dxa"/>
            <w:noWrap/>
          </w:tcPr>
          <w:p w14:paraId="34DBCD8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6F682CC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21.76</w:t>
            </w:r>
          </w:p>
        </w:tc>
        <w:tc>
          <w:tcPr>
            <w:tcW w:w="1077" w:type="dxa"/>
            <w:noWrap/>
          </w:tcPr>
          <w:p w14:paraId="0A8A906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16.52</w:t>
            </w:r>
          </w:p>
        </w:tc>
        <w:tc>
          <w:tcPr>
            <w:tcW w:w="1077" w:type="dxa"/>
            <w:noWrap/>
          </w:tcPr>
          <w:p w14:paraId="00D1BB2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84.46</w:t>
            </w:r>
          </w:p>
        </w:tc>
        <w:tc>
          <w:tcPr>
            <w:tcW w:w="1077" w:type="dxa"/>
          </w:tcPr>
          <w:p w14:paraId="090649F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69.32</w:t>
            </w:r>
          </w:p>
        </w:tc>
        <w:tc>
          <w:tcPr>
            <w:tcW w:w="1077" w:type="dxa"/>
          </w:tcPr>
          <w:p w14:paraId="515097C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64.02</w:t>
            </w:r>
          </w:p>
        </w:tc>
        <w:tc>
          <w:tcPr>
            <w:tcW w:w="1077" w:type="dxa"/>
          </w:tcPr>
          <w:p w14:paraId="1BDB3C6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4.41</w:t>
            </w:r>
          </w:p>
        </w:tc>
        <w:tc>
          <w:tcPr>
            <w:tcW w:w="1077" w:type="dxa"/>
          </w:tcPr>
          <w:p w14:paraId="44A8A5F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23.74</w:t>
            </w:r>
          </w:p>
        </w:tc>
        <w:tc>
          <w:tcPr>
            <w:tcW w:w="1077" w:type="dxa"/>
          </w:tcPr>
          <w:p w14:paraId="14F4B6B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52.08</w:t>
            </w:r>
          </w:p>
        </w:tc>
      </w:tr>
      <w:tr w:rsidR="00142422" w:rsidRPr="00142422" w14:paraId="0DE64493" w14:textId="77777777" w:rsidTr="00142422">
        <w:trPr>
          <w:trHeight w:val="255"/>
        </w:trPr>
        <w:tc>
          <w:tcPr>
            <w:tcW w:w="1243" w:type="dxa"/>
            <w:noWrap/>
            <w:vAlign w:val="center"/>
            <w:hideMark/>
          </w:tcPr>
          <w:p w14:paraId="41CEF8C8"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661</w:t>
            </w:r>
          </w:p>
        </w:tc>
        <w:tc>
          <w:tcPr>
            <w:tcW w:w="1077" w:type="dxa"/>
            <w:noWrap/>
            <w:hideMark/>
          </w:tcPr>
          <w:p w14:paraId="3C2AE89F"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552AFF0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6D87165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8.33</w:t>
            </w:r>
          </w:p>
        </w:tc>
        <w:tc>
          <w:tcPr>
            <w:tcW w:w="1077" w:type="dxa"/>
            <w:noWrap/>
          </w:tcPr>
          <w:p w14:paraId="72703302"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13.87</w:t>
            </w:r>
          </w:p>
        </w:tc>
        <w:tc>
          <w:tcPr>
            <w:tcW w:w="1077" w:type="dxa"/>
            <w:noWrap/>
          </w:tcPr>
          <w:p w14:paraId="5561D13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126.33</w:t>
            </w:r>
          </w:p>
        </w:tc>
        <w:tc>
          <w:tcPr>
            <w:tcW w:w="1077" w:type="dxa"/>
            <w:noWrap/>
          </w:tcPr>
          <w:p w14:paraId="24A4A7D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23.86</w:t>
            </w:r>
          </w:p>
        </w:tc>
        <w:tc>
          <w:tcPr>
            <w:tcW w:w="1077" w:type="dxa"/>
            <w:noWrap/>
          </w:tcPr>
          <w:p w14:paraId="5BC8A48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18.32</w:t>
            </w:r>
          </w:p>
        </w:tc>
        <w:tc>
          <w:tcPr>
            <w:tcW w:w="1077" w:type="dxa"/>
            <w:noWrap/>
          </w:tcPr>
          <w:p w14:paraId="3B5D71D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84.97</w:t>
            </w:r>
          </w:p>
        </w:tc>
        <w:tc>
          <w:tcPr>
            <w:tcW w:w="1077" w:type="dxa"/>
          </w:tcPr>
          <w:p w14:paraId="0AE51CE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69.09</w:t>
            </w:r>
          </w:p>
        </w:tc>
        <w:tc>
          <w:tcPr>
            <w:tcW w:w="1077" w:type="dxa"/>
          </w:tcPr>
          <w:p w14:paraId="12935F1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81.95</w:t>
            </w:r>
          </w:p>
        </w:tc>
        <w:tc>
          <w:tcPr>
            <w:tcW w:w="1077" w:type="dxa"/>
          </w:tcPr>
          <w:p w14:paraId="3AB357D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4.52</w:t>
            </w:r>
          </w:p>
        </w:tc>
        <w:tc>
          <w:tcPr>
            <w:tcW w:w="1077" w:type="dxa"/>
          </w:tcPr>
          <w:p w14:paraId="0D3D70D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25.54</w:t>
            </w:r>
          </w:p>
        </w:tc>
        <w:tc>
          <w:tcPr>
            <w:tcW w:w="1077" w:type="dxa"/>
          </w:tcPr>
          <w:p w14:paraId="091F394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49.86</w:t>
            </w:r>
          </w:p>
        </w:tc>
      </w:tr>
      <w:tr w:rsidR="00142422" w:rsidRPr="00142422" w14:paraId="01836338" w14:textId="77777777" w:rsidTr="00142422">
        <w:trPr>
          <w:trHeight w:val="255"/>
        </w:trPr>
        <w:tc>
          <w:tcPr>
            <w:tcW w:w="1243" w:type="dxa"/>
            <w:noWrap/>
            <w:vAlign w:val="center"/>
            <w:hideMark/>
          </w:tcPr>
          <w:p w14:paraId="55E169B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663</w:t>
            </w:r>
          </w:p>
        </w:tc>
        <w:tc>
          <w:tcPr>
            <w:tcW w:w="1077" w:type="dxa"/>
            <w:noWrap/>
            <w:hideMark/>
          </w:tcPr>
          <w:p w14:paraId="43A12855"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18952E1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2E15900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7.47</w:t>
            </w:r>
          </w:p>
        </w:tc>
        <w:tc>
          <w:tcPr>
            <w:tcW w:w="1077" w:type="dxa"/>
            <w:noWrap/>
          </w:tcPr>
          <w:p w14:paraId="0C424EEF"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16.20</w:t>
            </w:r>
          </w:p>
        </w:tc>
        <w:tc>
          <w:tcPr>
            <w:tcW w:w="1077" w:type="dxa"/>
            <w:noWrap/>
          </w:tcPr>
          <w:p w14:paraId="66DACEC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124.67</w:t>
            </w:r>
          </w:p>
        </w:tc>
        <w:tc>
          <w:tcPr>
            <w:tcW w:w="1077" w:type="dxa"/>
            <w:noWrap/>
          </w:tcPr>
          <w:p w14:paraId="733AE18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22.76</w:t>
            </w:r>
          </w:p>
        </w:tc>
        <w:tc>
          <w:tcPr>
            <w:tcW w:w="1077" w:type="dxa"/>
            <w:noWrap/>
          </w:tcPr>
          <w:p w14:paraId="34EC192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18.04</w:t>
            </w:r>
          </w:p>
        </w:tc>
        <w:tc>
          <w:tcPr>
            <w:tcW w:w="1077" w:type="dxa"/>
            <w:noWrap/>
          </w:tcPr>
          <w:p w14:paraId="608E67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80.82</w:t>
            </w:r>
          </w:p>
        </w:tc>
        <w:tc>
          <w:tcPr>
            <w:tcW w:w="1077" w:type="dxa"/>
          </w:tcPr>
          <w:p w14:paraId="5236D39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72.89</w:t>
            </w:r>
          </w:p>
        </w:tc>
        <w:tc>
          <w:tcPr>
            <w:tcW w:w="1077" w:type="dxa"/>
          </w:tcPr>
          <w:p w14:paraId="1C60C49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58.53</w:t>
            </w:r>
          </w:p>
        </w:tc>
        <w:tc>
          <w:tcPr>
            <w:tcW w:w="1077" w:type="dxa"/>
          </w:tcPr>
          <w:p w14:paraId="4762A22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4.28</w:t>
            </w:r>
          </w:p>
        </w:tc>
        <w:tc>
          <w:tcPr>
            <w:tcW w:w="1077" w:type="dxa"/>
          </w:tcPr>
          <w:p w14:paraId="2DF4A9E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25.50</w:t>
            </w:r>
          </w:p>
        </w:tc>
        <w:tc>
          <w:tcPr>
            <w:tcW w:w="1077" w:type="dxa"/>
          </w:tcPr>
          <w:p w14:paraId="1E280CE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49.88</w:t>
            </w:r>
          </w:p>
        </w:tc>
      </w:tr>
      <w:tr w:rsidR="00142422" w:rsidRPr="00142422" w14:paraId="7730BB47" w14:textId="77777777" w:rsidTr="00142422">
        <w:trPr>
          <w:trHeight w:val="255"/>
        </w:trPr>
        <w:tc>
          <w:tcPr>
            <w:tcW w:w="1243" w:type="dxa"/>
            <w:noWrap/>
            <w:vAlign w:val="center"/>
            <w:hideMark/>
          </w:tcPr>
          <w:p w14:paraId="28820D6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ICRISAT-44</w:t>
            </w:r>
          </w:p>
        </w:tc>
        <w:tc>
          <w:tcPr>
            <w:tcW w:w="1077" w:type="dxa"/>
            <w:noWrap/>
            <w:hideMark/>
          </w:tcPr>
          <w:p w14:paraId="2048C26C"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2257695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0E70DE0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8.80</w:t>
            </w:r>
          </w:p>
        </w:tc>
        <w:tc>
          <w:tcPr>
            <w:tcW w:w="1077" w:type="dxa"/>
            <w:noWrap/>
          </w:tcPr>
          <w:p w14:paraId="1B01685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22.53</w:t>
            </w:r>
          </w:p>
        </w:tc>
        <w:tc>
          <w:tcPr>
            <w:tcW w:w="1077" w:type="dxa"/>
            <w:noWrap/>
          </w:tcPr>
          <w:p w14:paraId="200D055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126.67</w:t>
            </w:r>
          </w:p>
        </w:tc>
        <w:tc>
          <w:tcPr>
            <w:tcW w:w="1077" w:type="dxa"/>
            <w:noWrap/>
          </w:tcPr>
          <w:p w14:paraId="2E91FAF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20.08</w:t>
            </w:r>
          </w:p>
        </w:tc>
        <w:tc>
          <w:tcPr>
            <w:tcW w:w="1077" w:type="dxa"/>
            <w:noWrap/>
          </w:tcPr>
          <w:p w14:paraId="31557B3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16.18</w:t>
            </w:r>
          </w:p>
        </w:tc>
        <w:tc>
          <w:tcPr>
            <w:tcW w:w="1077" w:type="dxa"/>
            <w:noWrap/>
          </w:tcPr>
          <w:p w14:paraId="3765700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85.17</w:t>
            </w:r>
          </w:p>
        </w:tc>
        <w:tc>
          <w:tcPr>
            <w:tcW w:w="1077" w:type="dxa"/>
          </w:tcPr>
          <w:p w14:paraId="498843E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71.46</w:t>
            </w:r>
          </w:p>
        </w:tc>
        <w:tc>
          <w:tcPr>
            <w:tcW w:w="1077" w:type="dxa"/>
          </w:tcPr>
          <w:p w14:paraId="0BA0E3D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46.88</w:t>
            </w:r>
          </w:p>
        </w:tc>
        <w:tc>
          <w:tcPr>
            <w:tcW w:w="1077" w:type="dxa"/>
          </w:tcPr>
          <w:p w14:paraId="36522F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4.40</w:t>
            </w:r>
          </w:p>
        </w:tc>
        <w:tc>
          <w:tcPr>
            <w:tcW w:w="1077" w:type="dxa"/>
          </w:tcPr>
          <w:p w14:paraId="09F85DF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23.82</w:t>
            </w:r>
          </w:p>
        </w:tc>
        <w:tc>
          <w:tcPr>
            <w:tcW w:w="1077" w:type="dxa"/>
          </w:tcPr>
          <w:p w14:paraId="1839A9B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51.12</w:t>
            </w:r>
          </w:p>
        </w:tc>
      </w:tr>
      <w:tr w:rsidR="00142422" w:rsidRPr="00142422" w14:paraId="121E6159" w14:textId="77777777" w:rsidTr="00142422">
        <w:trPr>
          <w:trHeight w:val="255"/>
        </w:trPr>
        <w:tc>
          <w:tcPr>
            <w:tcW w:w="1243" w:type="dxa"/>
            <w:noWrap/>
            <w:vAlign w:val="center"/>
            <w:hideMark/>
          </w:tcPr>
          <w:p w14:paraId="238D7EE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638</w:t>
            </w:r>
          </w:p>
        </w:tc>
        <w:tc>
          <w:tcPr>
            <w:tcW w:w="1077" w:type="dxa"/>
            <w:noWrap/>
            <w:hideMark/>
          </w:tcPr>
          <w:p w14:paraId="064AB50C"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7B103F4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3957C62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8.13</w:t>
            </w:r>
          </w:p>
        </w:tc>
        <w:tc>
          <w:tcPr>
            <w:tcW w:w="1077" w:type="dxa"/>
            <w:noWrap/>
          </w:tcPr>
          <w:p w14:paraId="7758C344"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17.73</w:t>
            </w:r>
          </w:p>
        </w:tc>
        <w:tc>
          <w:tcPr>
            <w:tcW w:w="1077" w:type="dxa"/>
            <w:noWrap/>
          </w:tcPr>
          <w:p w14:paraId="2347FB6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124.00</w:t>
            </w:r>
          </w:p>
        </w:tc>
        <w:tc>
          <w:tcPr>
            <w:tcW w:w="1077" w:type="dxa"/>
            <w:noWrap/>
          </w:tcPr>
          <w:p w14:paraId="1B84168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21.51</w:t>
            </w:r>
          </w:p>
        </w:tc>
        <w:tc>
          <w:tcPr>
            <w:tcW w:w="1077" w:type="dxa"/>
            <w:noWrap/>
          </w:tcPr>
          <w:p w14:paraId="3561F64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16.16</w:t>
            </w:r>
          </w:p>
        </w:tc>
        <w:tc>
          <w:tcPr>
            <w:tcW w:w="1077" w:type="dxa"/>
            <w:noWrap/>
          </w:tcPr>
          <w:p w14:paraId="0A32514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76.89</w:t>
            </w:r>
          </w:p>
        </w:tc>
        <w:tc>
          <w:tcPr>
            <w:tcW w:w="1077" w:type="dxa"/>
          </w:tcPr>
          <w:p w14:paraId="47649C7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69.75</w:t>
            </w:r>
          </w:p>
        </w:tc>
        <w:tc>
          <w:tcPr>
            <w:tcW w:w="1077" w:type="dxa"/>
          </w:tcPr>
          <w:p w14:paraId="79D401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48.52</w:t>
            </w:r>
          </w:p>
        </w:tc>
        <w:tc>
          <w:tcPr>
            <w:tcW w:w="1077" w:type="dxa"/>
          </w:tcPr>
          <w:p w14:paraId="5546F41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4.39</w:t>
            </w:r>
          </w:p>
        </w:tc>
        <w:tc>
          <w:tcPr>
            <w:tcW w:w="1077" w:type="dxa"/>
          </w:tcPr>
          <w:p w14:paraId="1E0F9D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23.74</w:t>
            </w:r>
          </w:p>
        </w:tc>
        <w:tc>
          <w:tcPr>
            <w:tcW w:w="1077" w:type="dxa"/>
          </w:tcPr>
          <w:p w14:paraId="581754D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49.24</w:t>
            </w:r>
          </w:p>
        </w:tc>
      </w:tr>
      <w:tr w:rsidR="00142422" w:rsidRPr="00142422" w14:paraId="658B0325" w14:textId="77777777" w:rsidTr="00142422">
        <w:trPr>
          <w:trHeight w:val="255"/>
        </w:trPr>
        <w:tc>
          <w:tcPr>
            <w:tcW w:w="1243" w:type="dxa"/>
            <w:noWrap/>
            <w:vAlign w:val="center"/>
            <w:hideMark/>
          </w:tcPr>
          <w:p w14:paraId="3289516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425</w:t>
            </w:r>
          </w:p>
        </w:tc>
        <w:tc>
          <w:tcPr>
            <w:tcW w:w="1077" w:type="dxa"/>
            <w:noWrap/>
            <w:hideMark/>
          </w:tcPr>
          <w:p w14:paraId="590392A3"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791D4AF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73D2823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7.93</w:t>
            </w:r>
          </w:p>
        </w:tc>
        <w:tc>
          <w:tcPr>
            <w:tcW w:w="1077" w:type="dxa"/>
            <w:noWrap/>
          </w:tcPr>
          <w:p w14:paraId="6DDB05C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15.27</w:t>
            </w:r>
          </w:p>
        </w:tc>
        <w:tc>
          <w:tcPr>
            <w:tcW w:w="1077" w:type="dxa"/>
            <w:noWrap/>
          </w:tcPr>
          <w:p w14:paraId="067A406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127.00</w:t>
            </w:r>
          </w:p>
        </w:tc>
        <w:tc>
          <w:tcPr>
            <w:tcW w:w="1077" w:type="dxa"/>
            <w:noWrap/>
          </w:tcPr>
          <w:p w14:paraId="1B05421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18.36</w:t>
            </w:r>
          </w:p>
        </w:tc>
        <w:tc>
          <w:tcPr>
            <w:tcW w:w="1077" w:type="dxa"/>
            <w:noWrap/>
          </w:tcPr>
          <w:p w14:paraId="33C4B58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14.69</w:t>
            </w:r>
          </w:p>
        </w:tc>
        <w:tc>
          <w:tcPr>
            <w:tcW w:w="1077" w:type="dxa"/>
            <w:noWrap/>
          </w:tcPr>
          <w:p w14:paraId="1C74179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90.36</w:t>
            </w:r>
          </w:p>
        </w:tc>
        <w:tc>
          <w:tcPr>
            <w:tcW w:w="1077" w:type="dxa"/>
          </w:tcPr>
          <w:p w14:paraId="2CB8D94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71.33</w:t>
            </w:r>
          </w:p>
        </w:tc>
        <w:tc>
          <w:tcPr>
            <w:tcW w:w="1077" w:type="dxa"/>
          </w:tcPr>
          <w:p w14:paraId="4A73B30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46.74</w:t>
            </w:r>
          </w:p>
        </w:tc>
        <w:tc>
          <w:tcPr>
            <w:tcW w:w="1077" w:type="dxa"/>
          </w:tcPr>
          <w:p w14:paraId="53A835F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4.50</w:t>
            </w:r>
          </w:p>
        </w:tc>
        <w:tc>
          <w:tcPr>
            <w:tcW w:w="1077" w:type="dxa"/>
          </w:tcPr>
          <w:p w14:paraId="772BFC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26.31</w:t>
            </w:r>
          </w:p>
        </w:tc>
        <w:tc>
          <w:tcPr>
            <w:tcW w:w="1077" w:type="dxa"/>
          </w:tcPr>
          <w:p w14:paraId="6D9418D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48.14</w:t>
            </w:r>
          </w:p>
        </w:tc>
      </w:tr>
      <w:tr w:rsidR="00142422" w:rsidRPr="00142422" w14:paraId="478CD066" w14:textId="77777777" w:rsidTr="00142422">
        <w:trPr>
          <w:trHeight w:val="255"/>
        </w:trPr>
        <w:tc>
          <w:tcPr>
            <w:tcW w:w="1243" w:type="dxa"/>
            <w:noWrap/>
            <w:vAlign w:val="center"/>
            <w:hideMark/>
          </w:tcPr>
          <w:p w14:paraId="21047E1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559-3</w:t>
            </w:r>
          </w:p>
        </w:tc>
        <w:tc>
          <w:tcPr>
            <w:tcW w:w="1077" w:type="dxa"/>
            <w:noWrap/>
            <w:hideMark/>
          </w:tcPr>
          <w:p w14:paraId="4465A4B9"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0A6D36C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1ADB6DE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8.80</w:t>
            </w:r>
          </w:p>
        </w:tc>
        <w:tc>
          <w:tcPr>
            <w:tcW w:w="1077" w:type="dxa"/>
            <w:noWrap/>
          </w:tcPr>
          <w:p w14:paraId="6F12EE55"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15.93</w:t>
            </w:r>
          </w:p>
        </w:tc>
        <w:tc>
          <w:tcPr>
            <w:tcW w:w="1077" w:type="dxa"/>
            <w:noWrap/>
          </w:tcPr>
          <w:p w14:paraId="444E296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124.00</w:t>
            </w:r>
          </w:p>
        </w:tc>
        <w:tc>
          <w:tcPr>
            <w:tcW w:w="1077" w:type="dxa"/>
            <w:noWrap/>
          </w:tcPr>
          <w:p w14:paraId="0597AF2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24.62</w:t>
            </w:r>
          </w:p>
        </w:tc>
        <w:tc>
          <w:tcPr>
            <w:tcW w:w="1077" w:type="dxa"/>
            <w:noWrap/>
          </w:tcPr>
          <w:p w14:paraId="27268D3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18.85</w:t>
            </w:r>
          </w:p>
        </w:tc>
        <w:tc>
          <w:tcPr>
            <w:tcW w:w="1077" w:type="dxa"/>
            <w:noWrap/>
          </w:tcPr>
          <w:p w14:paraId="0D040CA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85.09</w:t>
            </w:r>
          </w:p>
        </w:tc>
        <w:tc>
          <w:tcPr>
            <w:tcW w:w="1077" w:type="dxa"/>
          </w:tcPr>
          <w:p w14:paraId="6F658FA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70.36</w:t>
            </w:r>
          </w:p>
        </w:tc>
        <w:tc>
          <w:tcPr>
            <w:tcW w:w="1077" w:type="dxa"/>
          </w:tcPr>
          <w:p w14:paraId="2644A34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67.96</w:t>
            </w:r>
          </w:p>
        </w:tc>
        <w:tc>
          <w:tcPr>
            <w:tcW w:w="1077" w:type="dxa"/>
          </w:tcPr>
          <w:p w14:paraId="3237C74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4.41</w:t>
            </w:r>
          </w:p>
        </w:tc>
        <w:tc>
          <w:tcPr>
            <w:tcW w:w="1077" w:type="dxa"/>
          </w:tcPr>
          <w:p w14:paraId="20E4163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26.25</w:t>
            </w:r>
          </w:p>
        </w:tc>
        <w:tc>
          <w:tcPr>
            <w:tcW w:w="1077" w:type="dxa"/>
          </w:tcPr>
          <w:p w14:paraId="6935947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51.11</w:t>
            </w:r>
          </w:p>
        </w:tc>
      </w:tr>
      <w:tr w:rsidR="00142422" w:rsidRPr="00142422" w14:paraId="7367EC78" w14:textId="77777777" w:rsidTr="00142422">
        <w:trPr>
          <w:trHeight w:val="255"/>
        </w:trPr>
        <w:tc>
          <w:tcPr>
            <w:tcW w:w="1243" w:type="dxa"/>
            <w:noWrap/>
            <w:vAlign w:val="center"/>
            <w:hideMark/>
          </w:tcPr>
          <w:p w14:paraId="0023C3F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Mean</w:t>
            </w:r>
          </w:p>
        </w:tc>
        <w:tc>
          <w:tcPr>
            <w:tcW w:w="1077" w:type="dxa"/>
            <w:noWrap/>
            <w:hideMark/>
          </w:tcPr>
          <w:p w14:paraId="77222F60"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26.85</w:t>
            </w:r>
          </w:p>
        </w:tc>
        <w:tc>
          <w:tcPr>
            <w:tcW w:w="1077" w:type="dxa"/>
            <w:noWrap/>
          </w:tcPr>
          <w:p w14:paraId="758062B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33.31</w:t>
            </w:r>
          </w:p>
        </w:tc>
        <w:tc>
          <w:tcPr>
            <w:tcW w:w="1077" w:type="dxa"/>
            <w:noWrap/>
          </w:tcPr>
          <w:p w14:paraId="59591EC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9.38</w:t>
            </w:r>
          </w:p>
        </w:tc>
        <w:tc>
          <w:tcPr>
            <w:tcW w:w="1077" w:type="dxa"/>
            <w:noWrap/>
          </w:tcPr>
          <w:p w14:paraId="4AFE15E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19.70</w:t>
            </w:r>
          </w:p>
        </w:tc>
        <w:tc>
          <w:tcPr>
            <w:tcW w:w="1077" w:type="dxa"/>
            <w:noWrap/>
          </w:tcPr>
          <w:p w14:paraId="109B0A7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125.45</w:t>
            </w:r>
          </w:p>
        </w:tc>
        <w:tc>
          <w:tcPr>
            <w:tcW w:w="1077" w:type="dxa"/>
            <w:noWrap/>
          </w:tcPr>
          <w:p w14:paraId="26EC94D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25.22</w:t>
            </w:r>
          </w:p>
        </w:tc>
        <w:tc>
          <w:tcPr>
            <w:tcW w:w="1077" w:type="dxa"/>
            <w:noWrap/>
          </w:tcPr>
          <w:p w14:paraId="5D17361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18.72</w:t>
            </w:r>
          </w:p>
        </w:tc>
        <w:tc>
          <w:tcPr>
            <w:tcW w:w="1077" w:type="dxa"/>
            <w:noWrap/>
          </w:tcPr>
          <w:p w14:paraId="5E8270A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82.70</w:t>
            </w:r>
          </w:p>
        </w:tc>
        <w:tc>
          <w:tcPr>
            <w:tcW w:w="1077" w:type="dxa"/>
          </w:tcPr>
          <w:p w14:paraId="4D28E39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68.87</w:t>
            </w:r>
          </w:p>
        </w:tc>
        <w:tc>
          <w:tcPr>
            <w:tcW w:w="1077" w:type="dxa"/>
          </w:tcPr>
          <w:p w14:paraId="34B06D7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59.08</w:t>
            </w:r>
          </w:p>
        </w:tc>
        <w:tc>
          <w:tcPr>
            <w:tcW w:w="1077" w:type="dxa"/>
          </w:tcPr>
          <w:p w14:paraId="6F64B5B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4.44</w:t>
            </w:r>
          </w:p>
        </w:tc>
        <w:tc>
          <w:tcPr>
            <w:tcW w:w="1077" w:type="dxa"/>
          </w:tcPr>
          <w:p w14:paraId="059B0F0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25.20</w:t>
            </w:r>
          </w:p>
        </w:tc>
        <w:tc>
          <w:tcPr>
            <w:tcW w:w="1077" w:type="dxa"/>
          </w:tcPr>
          <w:p w14:paraId="289B932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49.76</w:t>
            </w:r>
          </w:p>
        </w:tc>
      </w:tr>
      <w:tr w:rsidR="00142422" w:rsidRPr="00142422" w14:paraId="7F397794" w14:textId="77777777" w:rsidTr="00142422">
        <w:trPr>
          <w:trHeight w:val="255"/>
        </w:trPr>
        <w:tc>
          <w:tcPr>
            <w:tcW w:w="1243" w:type="dxa"/>
            <w:noWrap/>
            <w:vAlign w:val="center"/>
            <w:hideMark/>
          </w:tcPr>
          <w:p w14:paraId="74E79A1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S.</w:t>
            </w:r>
            <w:proofErr w:type="gramStart"/>
            <w:r w:rsidRPr="00142422">
              <w:rPr>
                <w:rFonts w:ascii="Arial" w:hAnsi="Arial" w:cs="Arial"/>
                <w:b/>
                <w:bCs/>
                <w:sz w:val="18"/>
                <w:szCs w:val="18"/>
              </w:rPr>
              <w:t>Em.</w:t>
            </w:r>
            <w:r w:rsidRPr="00142422">
              <w:rPr>
                <w:rFonts w:ascii="Arial" w:hAnsi="Arial" w:cs="Arial"/>
                <w:b/>
                <w:bCs/>
                <w:sz w:val="18"/>
                <w:szCs w:val="18"/>
                <w:u w:val="single"/>
              </w:rPr>
              <w:t>+</w:t>
            </w:r>
            <w:proofErr w:type="gramEnd"/>
          </w:p>
        </w:tc>
        <w:tc>
          <w:tcPr>
            <w:tcW w:w="1077" w:type="dxa"/>
            <w:noWrap/>
            <w:hideMark/>
          </w:tcPr>
          <w:p w14:paraId="74109211"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0.21</w:t>
            </w:r>
          </w:p>
        </w:tc>
        <w:tc>
          <w:tcPr>
            <w:tcW w:w="1077" w:type="dxa"/>
            <w:noWrap/>
          </w:tcPr>
          <w:p w14:paraId="3AC08B4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0.21</w:t>
            </w:r>
          </w:p>
        </w:tc>
        <w:tc>
          <w:tcPr>
            <w:tcW w:w="1077" w:type="dxa"/>
            <w:noWrap/>
          </w:tcPr>
          <w:p w14:paraId="07AC6C2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0.80</w:t>
            </w:r>
          </w:p>
        </w:tc>
        <w:tc>
          <w:tcPr>
            <w:tcW w:w="1077" w:type="dxa"/>
            <w:noWrap/>
          </w:tcPr>
          <w:p w14:paraId="7CBCE41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1.52</w:t>
            </w:r>
          </w:p>
        </w:tc>
        <w:tc>
          <w:tcPr>
            <w:tcW w:w="1077" w:type="dxa"/>
            <w:noWrap/>
          </w:tcPr>
          <w:p w14:paraId="7586FF5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0.73</w:t>
            </w:r>
          </w:p>
        </w:tc>
        <w:tc>
          <w:tcPr>
            <w:tcW w:w="1077" w:type="dxa"/>
            <w:noWrap/>
          </w:tcPr>
          <w:p w14:paraId="56FFE88E"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1.72</w:t>
            </w:r>
          </w:p>
        </w:tc>
        <w:tc>
          <w:tcPr>
            <w:tcW w:w="1077" w:type="dxa"/>
            <w:noWrap/>
          </w:tcPr>
          <w:p w14:paraId="328971F8"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1.17</w:t>
            </w:r>
          </w:p>
        </w:tc>
        <w:tc>
          <w:tcPr>
            <w:tcW w:w="1077" w:type="dxa"/>
            <w:noWrap/>
          </w:tcPr>
          <w:p w14:paraId="5DE5FD8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1.99</w:t>
            </w:r>
          </w:p>
        </w:tc>
        <w:tc>
          <w:tcPr>
            <w:tcW w:w="1077" w:type="dxa"/>
          </w:tcPr>
          <w:p w14:paraId="5B3BF3F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1.67</w:t>
            </w:r>
          </w:p>
        </w:tc>
        <w:tc>
          <w:tcPr>
            <w:tcW w:w="1077" w:type="dxa"/>
          </w:tcPr>
          <w:p w14:paraId="260C29D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1.68</w:t>
            </w:r>
          </w:p>
        </w:tc>
        <w:tc>
          <w:tcPr>
            <w:tcW w:w="1077" w:type="dxa"/>
          </w:tcPr>
          <w:p w14:paraId="3BAE23C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0.03</w:t>
            </w:r>
          </w:p>
        </w:tc>
        <w:tc>
          <w:tcPr>
            <w:tcW w:w="1077" w:type="dxa"/>
          </w:tcPr>
          <w:p w14:paraId="229E664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0.30</w:t>
            </w:r>
          </w:p>
        </w:tc>
        <w:tc>
          <w:tcPr>
            <w:tcW w:w="1077" w:type="dxa"/>
          </w:tcPr>
          <w:p w14:paraId="31C5758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0.29</w:t>
            </w:r>
          </w:p>
        </w:tc>
      </w:tr>
      <w:tr w:rsidR="00142422" w:rsidRPr="00142422" w14:paraId="3CF77CFA" w14:textId="77777777" w:rsidTr="00142422">
        <w:trPr>
          <w:trHeight w:val="255"/>
        </w:trPr>
        <w:tc>
          <w:tcPr>
            <w:tcW w:w="1243" w:type="dxa"/>
            <w:noWrap/>
            <w:vAlign w:val="center"/>
            <w:hideMark/>
          </w:tcPr>
          <w:p w14:paraId="5AAD5EE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CD at 5%</w:t>
            </w:r>
          </w:p>
        </w:tc>
        <w:tc>
          <w:tcPr>
            <w:tcW w:w="1077" w:type="dxa"/>
            <w:noWrap/>
            <w:hideMark/>
          </w:tcPr>
          <w:p w14:paraId="481F952C"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0.60</w:t>
            </w:r>
          </w:p>
        </w:tc>
        <w:tc>
          <w:tcPr>
            <w:tcW w:w="1077" w:type="dxa"/>
            <w:noWrap/>
          </w:tcPr>
          <w:p w14:paraId="7EAA821C"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0.59</w:t>
            </w:r>
          </w:p>
        </w:tc>
        <w:tc>
          <w:tcPr>
            <w:tcW w:w="1077" w:type="dxa"/>
            <w:noWrap/>
          </w:tcPr>
          <w:p w14:paraId="6E4E772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2.27</w:t>
            </w:r>
          </w:p>
        </w:tc>
        <w:tc>
          <w:tcPr>
            <w:tcW w:w="1077" w:type="dxa"/>
            <w:noWrap/>
          </w:tcPr>
          <w:p w14:paraId="533E5DF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4.32</w:t>
            </w:r>
          </w:p>
        </w:tc>
        <w:tc>
          <w:tcPr>
            <w:tcW w:w="1077" w:type="dxa"/>
            <w:noWrap/>
          </w:tcPr>
          <w:p w14:paraId="1AA8F47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2.07</w:t>
            </w:r>
          </w:p>
        </w:tc>
        <w:tc>
          <w:tcPr>
            <w:tcW w:w="1077" w:type="dxa"/>
            <w:noWrap/>
          </w:tcPr>
          <w:p w14:paraId="5EB6C06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9.90</w:t>
            </w:r>
          </w:p>
        </w:tc>
        <w:tc>
          <w:tcPr>
            <w:tcW w:w="1077" w:type="dxa"/>
            <w:noWrap/>
          </w:tcPr>
          <w:p w14:paraId="2401484E"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3.34</w:t>
            </w:r>
          </w:p>
        </w:tc>
        <w:tc>
          <w:tcPr>
            <w:tcW w:w="1077" w:type="dxa"/>
            <w:noWrap/>
          </w:tcPr>
          <w:p w14:paraId="603F93F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5.66</w:t>
            </w:r>
          </w:p>
        </w:tc>
        <w:tc>
          <w:tcPr>
            <w:tcW w:w="1077" w:type="dxa"/>
          </w:tcPr>
          <w:p w14:paraId="021CCE2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4.75</w:t>
            </w:r>
          </w:p>
        </w:tc>
        <w:tc>
          <w:tcPr>
            <w:tcW w:w="1077" w:type="dxa"/>
          </w:tcPr>
          <w:p w14:paraId="261CF94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4.77</w:t>
            </w:r>
          </w:p>
        </w:tc>
        <w:tc>
          <w:tcPr>
            <w:tcW w:w="1077" w:type="dxa"/>
          </w:tcPr>
          <w:p w14:paraId="40939CC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0.08</w:t>
            </w:r>
          </w:p>
        </w:tc>
        <w:tc>
          <w:tcPr>
            <w:tcW w:w="1077" w:type="dxa"/>
          </w:tcPr>
          <w:p w14:paraId="79F1EDB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0.84</w:t>
            </w:r>
          </w:p>
        </w:tc>
        <w:tc>
          <w:tcPr>
            <w:tcW w:w="1077" w:type="dxa"/>
          </w:tcPr>
          <w:p w14:paraId="513A19A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0.82</w:t>
            </w:r>
          </w:p>
        </w:tc>
      </w:tr>
      <w:tr w:rsidR="00142422" w:rsidRPr="00142422" w14:paraId="08035E3A" w14:textId="77777777" w:rsidTr="00142422">
        <w:trPr>
          <w:trHeight w:val="255"/>
        </w:trPr>
        <w:tc>
          <w:tcPr>
            <w:tcW w:w="1243" w:type="dxa"/>
            <w:noWrap/>
            <w:vAlign w:val="center"/>
            <w:hideMark/>
          </w:tcPr>
          <w:p w14:paraId="7D82641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CD at 1%</w:t>
            </w:r>
          </w:p>
        </w:tc>
        <w:tc>
          <w:tcPr>
            <w:tcW w:w="1077" w:type="dxa"/>
            <w:noWrap/>
            <w:hideMark/>
          </w:tcPr>
          <w:p w14:paraId="0E462444"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0.79</w:t>
            </w:r>
          </w:p>
        </w:tc>
        <w:tc>
          <w:tcPr>
            <w:tcW w:w="1077" w:type="dxa"/>
            <w:noWrap/>
          </w:tcPr>
          <w:p w14:paraId="33EA05D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0.79</w:t>
            </w:r>
          </w:p>
        </w:tc>
        <w:tc>
          <w:tcPr>
            <w:tcW w:w="1077" w:type="dxa"/>
            <w:noWrap/>
          </w:tcPr>
          <w:p w14:paraId="33EDF6D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3.02</w:t>
            </w:r>
          </w:p>
        </w:tc>
        <w:tc>
          <w:tcPr>
            <w:tcW w:w="1077" w:type="dxa"/>
            <w:noWrap/>
          </w:tcPr>
          <w:p w14:paraId="4B23A71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5.77</w:t>
            </w:r>
          </w:p>
        </w:tc>
        <w:tc>
          <w:tcPr>
            <w:tcW w:w="1077" w:type="dxa"/>
            <w:noWrap/>
          </w:tcPr>
          <w:p w14:paraId="31CE096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2.77</w:t>
            </w:r>
          </w:p>
        </w:tc>
        <w:tc>
          <w:tcPr>
            <w:tcW w:w="1077" w:type="dxa"/>
            <w:noWrap/>
          </w:tcPr>
          <w:p w14:paraId="484B8B6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6.54</w:t>
            </w:r>
          </w:p>
        </w:tc>
        <w:tc>
          <w:tcPr>
            <w:tcW w:w="1077" w:type="dxa"/>
            <w:noWrap/>
          </w:tcPr>
          <w:p w14:paraId="1530109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4.45</w:t>
            </w:r>
          </w:p>
        </w:tc>
        <w:tc>
          <w:tcPr>
            <w:tcW w:w="1077" w:type="dxa"/>
            <w:noWrap/>
          </w:tcPr>
          <w:p w14:paraId="6FF840D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7.55</w:t>
            </w:r>
          </w:p>
        </w:tc>
        <w:tc>
          <w:tcPr>
            <w:tcW w:w="1077" w:type="dxa"/>
          </w:tcPr>
          <w:p w14:paraId="21DCAB3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6.34</w:t>
            </w:r>
          </w:p>
        </w:tc>
        <w:tc>
          <w:tcPr>
            <w:tcW w:w="1077" w:type="dxa"/>
          </w:tcPr>
          <w:p w14:paraId="29A008B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6.37</w:t>
            </w:r>
          </w:p>
        </w:tc>
        <w:tc>
          <w:tcPr>
            <w:tcW w:w="1077" w:type="dxa"/>
          </w:tcPr>
          <w:p w14:paraId="7B7AF16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0.11</w:t>
            </w:r>
          </w:p>
        </w:tc>
        <w:tc>
          <w:tcPr>
            <w:tcW w:w="1077" w:type="dxa"/>
          </w:tcPr>
          <w:p w14:paraId="368BDA9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1.12</w:t>
            </w:r>
          </w:p>
        </w:tc>
        <w:tc>
          <w:tcPr>
            <w:tcW w:w="1077" w:type="dxa"/>
          </w:tcPr>
          <w:p w14:paraId="2E4E2C3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1.09</w:t>
            </w:r>
          </w:p>
        </w:tc>
      </w:tr>
      <w:tr w:rsidR="00142422" w:rsidRPr="00142422" w14:paraId="4CE977A0" w14:textId="77777777" w:rsidTr="00142422">
        <w:trPr>
          <w:trHeight w:val="255"/>
        </w:trPr>
        <w:tc>
          <w:tcPr>
            <w:tcW w:w="1243" w:type="dxa"/>
            <w:noWrap/>
            <w:vAlign w:val="center"/>
            <w:hideMark/>
          </w:tcPr>
          <w:p w14:paraId="0442908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CV (%)</w:t>
            </w:r>
          </w:p>
        </w:tc>
        <w:tc>
          <w:tcPr>
            <w:tcW w:w="1077" w:type="dxa"/>
            <w:noWrap/>
            <w:hideMark/>
          </w:tcPr>
          <w:p w14:paraId="08AFE430"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1.35</w:t>
            </w:r>
          </w:p>
        </w:tc>
        <w:tc>
          <w:tcPr>
            <w:tcW w:w="1077" w:type="dxa"/>
            <w:noWrap/>
          </w:tcPr>
          <w:p w14:paraId="5ED1C80C"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1.08</w:t>
            </w:r>
          </w:p>
        </w:tc>
        <w:tc>
          <w:tcPr>
            <w:tcW w:w="1077" w:type="dxa"/>
            <w:noWrap/>
          </w:tcPr>
          <w:p w14:paraId="30F4608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14.71</w:t>
            </w:r>
          </w:p>
        </w:tc>
        <w:tc>
          <w:tcPr>
            <w:tcW w:w="1077" w:type="dxa"/>
            <w:noWrap/>
          </w:tcPr>
          <w:p w14:paraId="2A290C8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13.36</w:t>
            </w:r>
          </w:p>
        </w:tc>
        <w:tc>
          <w:tcPr>
            <w:tcW w:w="1077" w:type="dxa"/>
            <w:noWrap/>
          </w:tcPr>
          <w:p w14:paraId="03D1F122"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1.01</w:t>
            </w:r>
          </w:p>
        </w:tc>
        <w:tc>
          <w:tcPr>
            <w:tcW w:w="1077" w:type="dxa"/>
            <w:noWrap/>
          </w:tcPr>
          <w:p w14:paraId="281C5C4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11.84</w:t>
            </w:r>
          </w:p>
        </w:tc>
        <w:tc>
          <w:tcPr>
            <w:tcW w:w="1077" w:type="dxa"/>
            <w:noWrap/>
          </w:tcPr>
          <w:p w14:paraId="630CC8B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10.86</w:t>
            </w:r>
          </w:p>
        </w:tc>
        <w:tc>
          <w:tcPr>
            <w:tcW w:w="1077" w:type="dxa"/>
            <w:noWrap/>
          </w:tcPr>
          <w:p w14:paraId="7C7DD64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4.17</w:t>
            </w:r>
          </w:p>
        </w:tc>
        <w:tc>
          <w:tcPr>
            <w:tcW w:w="1077" w:type="dxa"/>
          </w:tcPr>
          <w:p w14:paraId="02930112"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4.20</w:t>
            </w:r>
          </w:p>
        </w:tc>
        <w:tc>
          <w:tcPr>
            <w:tcW w:w="1077" w:type="dxa"/>
          </w:tcPr>
          <w:p w14:paraId="5C9CD2E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4.92</w:t>
            </w:r>
          </w:p>
        </w:tc>
        <w:tc>
          <w:tcPr>
            <w:tcW w:w="1077" w:type="dxa"/>
          </w:tcPr>
          <w:p w14:paraId="0753A6B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1.09</w:t>
            </w:r>
          </w:p>
        </w:tc>
        <w:tc>
          <w:tcPr>
            <w:tcW w:w="1077" w:type="dxa"/>
          </w:tcPr>
          <w:p w14:paraId="2F2F66D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2.04</w:t>
            </w:r>
          </w:p>
        </w:tc>
        <w:tc>
          <w:tcPr>
            <w:tcW w:w="1077" w:type="dxa"/>
          </w:tcPr>
          <w:p w14:paraId="48890DF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1.00</w:t>
            </w:r>
          </w:p>
        </w:tc>
      </w:tr>
    </w:tbl>
    <w:p w14:paraId="339F0620" w14:textId="77777777" w:rsidR="00142422" w:rsidRDefault="00142422" w:rsidP="00653C9F">
      <w:pPr>
        <w:spacing w:after="0" w:line="360" w:lineRule="auto"/>
        <w:jc w:val="both"/>
        <w:rPr>
          <w:rFonts w:ascii="Arial" w:eastAsia="Times New Roman" w:hAnsi="Arial" w:cs="Arial"/>
          <w:color w:val="0E101A"/>
          <w:sz w:val="20"/>
          <w:lang w:eastAsia="en-IN"/>
        </w:rPr>
        <w:sectPr w:rsidR="00142422" w:rsidSect="00142422">
          <w:pgSz w:w="15840" w:h="12240" w:orient="landscape"/>
          <w:pgMar w:top="1440" w:right="1440" w:bottom="1440" w:left="1440" w:header="708" w:footer="708" w:gutter="0"/>
          <w:cols w:space="708"/>
          <w:docGrid w:linePitch="360"/>
        </w:sectPr>
      </w:pPr>
      <w:r w:rsidRPr="00142422">
        <w:rPr>
          <w:rFonts w:ascii="Arial" w:hAnsi="Arial" w:cs="Arial"/>
          <w:b/>
          <w:bCs/>
          <w:noProof/>
          <w:sz w:val="18"/>
          <w:szCs w:val="18"/>
          <w:lang w:eastAsia="en-IN"/>
        </w:rPr>
        <mc:AlternateContent>
          <mc:Choice Requires="wps">
            <w:drawing>
              <wp:anchor distT="0" distB="0" distL="114300" distR="114300" simplePos="0" relativeHeight="251664384" behindDoc="0" locked="0" layoutInCell="1" allowOverlap="1" wp14:anchorId="3BC9BF2A" wp14:editId="45B78EC4">
                <wp:simplePos x="0" y="0"/>
                <wp:positionH relativeFrom="column">
                  <wp:posOffset>1203293</wp:posOffset>
                </wp:positionH>
                <wp:positionV relativeFrom="paragraph">
                  <wp:posOffset>-398805</wp:posOffset>
                </wp:positionV>
                <wp:extent cx="5875159" cy="379730"/>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5875159" cy="379730"/>
                        </a:xfrm>
                        <a:prstGeom prst="rect">
                          <a:avLst/>
                        </a:prstGeom>
                        <a:solidFill>
                          <a:sysClr val="window" lastClr="FFFFFF"/>
                        </a:solidFill>
                        <a:ln w="6350">
                          <a:noFill/>
                        </a:ln>
                        <a:effectLst/>
                      </wps:spPr>
                      <wps:txbx>
                        <w:txbxContent>
                          <w:p w14:paraId="6BB15C58" w14:textId="77777777" w:rsidR="00F86313" w:rsidRPr="003D7BCB" w:rsidRDefault="00F86313" w:rsidP="001424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Tables 3. </w:t>
                            </w:r>
                            <w:r w:rsidRPr="003D7BCB">
                              <w:rPr>
                                <w:rFonts w:ascii="Times New Roman" w:hAnsi="Times New Roman" w:cs="Times New Roman"/>
                                <w:b/>
                                <w:bCs/>
                                <w:sz w:val="24"/>
                                <w:szCs w:val="24"/>
                                <w:lang w:val="en-US"/>
                              </w:rPr>
                              <w:t xml:space="preserve"> Mean table of all 13 character of groundnut genotypes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9BF2A" id="_x0000_t202" coordsize="21600,21600" o:spt="202" path="m,l,21600r21600,l21600,xe">
                <v:stroke joinstyle="miter"/>
                <v:path gradientshapeok="t" o:connecttype="rect"/>
              </v:shapetype>
              <v:shape id="Text Box 4" o:spid="_x0000_s1026" type="#_x0000_t202" style="position:absolute;left:0;text-align:left;margin-left:94.75pt;margin-top:-31.4pt;width:462.6pt;height:2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" fillcolor="window" stroked="f" strokeweight=".5pt">
                <v:textbox>
                  <w:txbxContent>
                    <w:p w14:paraId="6BB15C58" w14:textId="77777777" w:rsidR="00F86313" w:rsidRPr="003D7BCB" w:rsidRDefault="00F86313" w:rsidP="001424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Tables 3. </w:t>
                      </w:r>
                      <w:r w:rsidRPr="003D7BCB">
                        <w:rPr>
                          <w:rFonts w:ascii="Times New Roman" w:hAnsi="Times New Roman" w:cs="Times New Roman"/>
                          <w:b/>
                          <w:bCs/>
                          <w:sz w:val="24"/>
                          <w:szCs w:val="24"/>
                          <w:lang w:val="en-US"/>
                        </w:rPr>
                        <w:t xml:space="preserve"> Mean table of all 13 character of groundnut genotypes</w:t>
                      </w:r>
                    </w:p>
                  </w:txbxContent>
                </v:textbox>
              </v:shape>
            </w:pict>
          </mc:Fallback>
        </mc:AlternateContent>
      </w:r>
    </w:p>
    <w:p w14:paraId="76BABAA9" w14:textId="77777777" w:rsidR="00E40111" w:rsidRDefault="00E40111"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lastRenderedPageBreak/>
        <w:t>In contrast, lower GCV was noted for sound mature kernel (5.16%), protein content (3.91%), shelling percentage (2.93%), days to initiation of pegging (2.92%), days to 50 per cent flowering (2.69%), oil content (2.02%), chlorophyll content (0.80%),</w:t>
      </w:r>
      <w:r w:rsidRPr="00C54279">
        <w:rPr>
          <w:rFonts w:ascii="Arial" w:eastAsia="Times New Roman" w:hAnsi="Arial" w:cs="Arial"/>
          <w:b/>
          <w:bCs/>
          <w:color w:val="0E101A"/>
          <w:sz w:val="20"/>
          <w:lang w:eastAsia="en-IN"/>
        </w:rPr>
        <w:t xml:space="preserve"> </w:t>
      </w:r>
      <w:r w:rsidRPr="00C54279">
        <w:rPr>
          <w:rFonts w:ascii="Arial" w:eastAsia="Times New Roman" w:hAnsi="Arial" w:cs="Arial"/>
          <w:color w:val="0E101A"/>
          <w:sz w:val="20"/>
          <w:lang w:eastAsia="en-IN"/>
        </w:rPr>
        <w:t xml:space="preserve">and days to maturity (0.77%), are in line with previously observed low variability in these traits noted by Salunke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(2020) and </w:t>
      </w:r>
      <w:proofErr w:type="spellStart"/>
      <w:r w:rsidRPr="00C54279">
        <w:rPr>
          <w:rFonts w:ascii="Arial" w:eastAsia="Times New Roman" w:hAnsi="Arial" w:cs="Arial"/>
          <w:color w:val="0E101A"/>
          <w:sz w:val="20"/>
          <w:lang w:eastAsia="en-IN"/>
        </w:rPr>
        <w:t>Savaliya</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(2009).</w:t>
      </w:r>
    </w:p>
    <w:p w14:paraId="7497D8B5" w14:textId="77777777" w:rsidR="00653C9F" w:rsidRPr="00C54279" w:rsidRDefault="00E40111" w:rsidP="00653C9F">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3.3.3 </w:t>
      </w:r>
      <w:r w:rsidR="00653C9F" w:rsidRPr="00C54279">
        <w:rPr>
          <w:rFonts w:ascii="Arial" w:eastAsia="Times New Roman" w:hAnsi="Arial" w:cs="Arial"/>
          <w:b/>
          <w:bCs/>
          <w:color w:val="0E101A"/>
          <w:sz w:val="20"/>
          <w:lang w:eastAsia="en-IN"/>
        </w:rPr>
        <w:t>Heritability</w:t>
      </w:r>
    </w:p>
    <w:p w14:paraId="00618694" w14:textId="191AA3ED"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High heritability demonstrates trait stability and inheritance from parent to offspring.  </w:t>
      </w:r>
      <w:r w:rsidR="00E50623">
        <w:rPr>
          <w:rFonts w:ascii="Arial" w:eastAsia="Times New Roman" w:hAnsi="Arial" w:cs="Arial"/>
          <w:color w:val="0E101A"/>
          <w:sz w:val="20"/>
          <w:lang w:eastAsia="en-IN"/>
        </w:rPr>
        <w:t>“</w:t>
      </w:r>
      <w:r w:rsidRPr="00C54279">
        <w:rPr>
          <w:rFonts w:ascii="Arial" w:eastAsia="Times New Roman" w:hAnsi="Arial" w:cs="Arial"/>
          <w:color w:val="0E101A"/>
          <w:sz w:val="20"/>
          <w:lang w:eastAsia="en-IN"/>
        </w:rPr>
        <w:t xml:space="preserve">High heritability was </w:t>
      </w:r>
      <w:r w:rsidR="00E3171C">
        <w:rPr>
          <w:rFonts w:ascii="Arial" w:eastAsia="Times New Roman" w:hAnsi="Arial" w:cs="Arial"/>
          <w:color w:val="0E101A"/>
          <w:sz w:val="20"/>
          <w:lang w:eastAsia="en-IN"/>
        </w:rPr>
        <w:t>e</w:t>
      </w:r>
      <w:r w:rsidR="00E3171C" w:rsidRPr="00E3171C">
        <w:rPr>
          <w:rFonts w:ascii="Arial" w:eastAsia="Times New Roman" w:hAnsi="Arial" w:cs="Arial"/>
          <w:color w:val="0E101A"/>
          <w:sz w:val="20"/>
          <w:lang w:eastAsia="en-IN"/>
        </w:rPr>
        <w:t xml:space="preserve">valuated for agronomic traits </w:t>
      </w:r>
      <w:r w:rsidRPr="00C54279">
        <w:rPr>
          <w:rFonts w:ascii="Arial" w:eastAsia="Times New Roman" w:hAnsi="Arial" w:cs="Arial"/>
          <w:color w:val="0E101A"/>
          <w:sz w:val="20"/>
          <w:lang w:eastAsia="en-IN"/>
        </w:rPr>
        <w:t>such as 100-seed weight (90.20%), days to initiation of pegging (87.93%), oil content (80.25%), days to 50 per cent flowering (79.85%), protein content (78.66%), and number of pods per plant (76.78%)</w:t>
      </w:r>
      <w:r w:rsidR="00E50623">
        <w:rPr>
          <w:rFonts w:ascii="Arial" w:eastAsia="Times New Roman" w:hAnsi="Arial" w:cs="Arial"/>
          <w:color w:val="0E101A"/>
          <w:sz w:val="20"/>
          <w:lang w:eastAsia="en-IN"/>
        </w:rPr>
        <w:t>”</w:t>
      </w:r>
      <w:r w:rsidRPr="00C54279">
        <w:rPr>
          <w:rFonts w:ascii="Arial" w:eastAsia="Times New Roman" w:hAnsi="Arial" w:cs="Arial"/>
          <w:color w:val="0E101A"/>
          <w:sz w:val="20"/>
          <w:lang w:eastAsia="en-IN"/>
        </w:rPr>
        <w:t xml:space="preserve"> find similar result was founds in Kumar et al. (2023). and </w:t>
      </w:r>
      <w:r w:rsidR="00E50623">
        <w:rPr>
          <w:rFonts w:ascii="Arial" w:eastAsia="Times New Roman" w:hAnsi="Arial" w:cs="Arial"/>
          <w:color w:val="0E101A"/>
          <w:sz w:val="20"/>
          <w:lang w:eastAsia="en-IN"/>
        </w:rPr>
        <w:t>“</w:t>
      </w:r>
      <w:r w:rsidRPr="00C54279">
        <w:rPr>
          <w:rFonts w:ascii="Arial" w:eastAsia="Times New Roman" w:hAnsi="Arial" w:cs="Arial"/>
          <w:color w:val="0E101A"/>
          <w:sz w:val="20"/>
          <w:lang w:eastAsia="en-IN"/>
        </w:rPr>
        <w:t xml:space="preserve">moderate heritability was </w:t>
      </w:r>
      <w:r w:rsidR="00C72589" w:rsidRPr="00C54279">
        <w:rPr>
          <w:rFonts w:ascii="Arial" w:eastAsia="Times New Roman" w:hAnsi="Arial" w:cs="Arial"/>
          <w:color w:val="0E101A"/>
          <w:sz w:val="20"/>
          <w:lang w:eastAsia="en-IN"/>
        </w:rPr>
        <w:t xml:space="preserve">screened for phenotypic attributes </w:t>
      </w:r>
      <w:r w:rsidRPr="00C54279">
        <w:rPr>
          <w:rFonts w:ascii="Arial" w:eastAsia="Times New Roman" w:hAnsi="Arial" w:cs="Arial"/>
          <w:color w:val="0E101A"/>
          <w:sz w:val="20"/>
          <w:lang w:eastAsia="en-IN"/>
        </w:rPr>
        <w:t xml:space="preserve">like, kernel yield per plant (63.05%), sound mature kernel (60.57%), and dry pods yield per plant (60.45%), showing </w:t>
      </w:r>
      <w:r w:rsidR="00C72589" w:rsidRPr="00C54279">
        <w:rPr>
          <w:rFonts w:ascii="Arial" w:eastAsia="Times New Roman" w:hAnsi="Arial" w:cs="Arial"/>
          <w:color w:val="0E101A"/>
          <w:sz w:val="20"/>
          <w:lang w:eastAsia="en-IN"/>
        </w:rPr>
        <w:t>moderate heritability</w:t>
      </w:r>
      <w:r w:rsidR="00E50623">
        <w:rPr>
          <w:rFonts w:ascii="Arial" w:eastAsia="Times New Roman" w:hAnsi="Arial" w:cs="Arial"/>
          <w:color w:val="0E101A"/>
          <w:sz w:val="20"/>
          <w:lang w:eastAsia="en-IN"/>
        </w:rPr>
        <w:t>”</w:t>
      </w:r>
      <w:r w:rsidRPr="00C54279">
        <w:rPr>
          <w:rFonts w:ascii="Arial" w:eastAsia="Times New Roman" w:hAnsi="Arial" w:cs="Arial"/>
          <w:color w:val="0E101A"/>
          <w:sz w:val="20"/>
          <w:lang w:eastAsia="en-IN"/>
        </w:rPr>
        <w:t xml:space="preserve"> was found in </w:t>
      </w:r>
      <w:proofErr w:type="spellStart"/>
      <w:r w:rsidRPr="00C54279">
        <w:rPr>
          <w:rFonts w:ascii="Arial" w:eastAsia="Times New Roman" w:hAnsi="Arial" w:cs="Arial"/>
          <w:color w:val="0E101A"/>
          <w:sz w:val="20"/>
          <w:lang w:eastAsia="en-IN"/>
        </w:rPr>
        <w:t>Hampannavar</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00751070">
        <w:rPr>
          <w:rFonts w:ascii="Arial" w:eastAsia="Times New Roman" w:hAnsi="Arial" w:cs="Arial"/>
          <w:color w:val="0E101A"/>
          <w:sz w:val="20"/>
          <w:lang w:eastAsia="en-IN"/>
        </w:rPr>
        <w:t>.</w:t>
      </w:r>
      <w:r w:rsidRPr="00C54279">
        <w:rPr>
          <w:rFonts w:ascii="Arial" w:eastAsia="Times New Roman" w:hAnsi="Arial" w:cs="Arial"/>
          <w:color w:val="0E101A"/>
          <w:sz w:val="20"/>
          <w:lang w:eastAsia="en-IN"/>
        </w:rPr>
        <w:t xml:space="preserve"> (2018).  Traits such as number of branches per plant (49.54%), days to maturity (37.07%), chlorophyll content (34.76%), and shelling (32.73%) showed relatively lower heritability, indicating more environmental influence on their expression. Being similar, low heritability values were observed in </w:t>
      </w:r>
      <w:proofErr w:type="spellStart"/>
      <w:r w:rsidRPr="00C54279">
        <w:rPr>
          <w:rFonts w:ascii="Arial" w:eastAsia="Times New Roman" w:hAnsi="Arial" w:cs="Arial"/>
          <w:color w:val="0E101A"/>
          <w:sz w:val="20"/>
          <w:lang w:eastAsia="en-IN"/>
        </w:rPr>
        <w:t>Korale</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(2021).</w:t>
      </w:r>
    </w:p>
    <w:p w14:paraId="387481C1" w14:textId="77777777" w:rsidR="00653C9F" w:rsidRPr="00C54279" w:rsidRDefault="00E40111" w:rsidP="00653C9F">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3.3.4 </w:t>
      </w:r>
      <w:r w:rsidR="00653C9F" w:rsidRPr="00C54279">
        <w:rPr>
          <w:rFonts w:ascii="Arial" w:eastAsia="Times New Roman" w:hAnsi="Arial" w:cs="Arial"/>
          <w:b/>
          <w:bCs/>
          <w:color w:val="0E101A"/>
          <w:sz w:val="20"/>
          <w:lang w:eastAsia="en-IN"/>
        </w:rPr>
        <w:t xml:space="preserve">Genetic advance and Genetic advance as per cent mean </w:t>
      </w:r>
    </w:p>
    <w:p w14:paraId="68A2A679" w14:textId="3F748AE0" w:rsidR="008317D0" w:rsidRDefault="00653C9F" w:rsidP="008317D0">
      <w:pPr>
        <w:spacing w:after="0" w:line="360" w:lineRule="auto"/>
        <w:jc w:val="both"/>
        <w:rPr>
          <w:rFonts w:ascii="Arial" w:eastAsia="Times New Roman" w:hAnsi="Arial" w:cs="Arial"/>
          <w:color w:val="0E101A"/>
          <w:sz w:val="20"/>
          <w:lang w:eastAsia="en-IN"/>
        </w:rPr>
        <w:sectPr w:rsidR="008317D0">
          <w:pgSz w:w="12240" w:h="15840"/>
          <w:pgMar w:top="1440" w:right="1440" w:bottom="1440" w:left="1440" w:header="708" w:footer="708" w:gutter="0"/>
          <w:cols w:space="708"/>
          <w:docGrid w:linePitch="360"/>
        </w:sectPr>
      </w:pPr>
      <w:r w:rsidRPr="00C54279">
        <w:rPr>
          <w:rFonts w:ascii="Arial" w:eastAsia="Times New Roman" w:hAnsi="Arial" w:cs="Arial"/>
          <w:color w:val="0E101A"/>
          <w:sz w:val="20"/>
          <w:lang w:eastAsia="en-IN"/>
        </w:rPr>
        <w:t>Genetic advance was used to measure the expected gain and find the truly associated traits for yield improvement through selection. Genetic advance as per cent of the mean expresses the genetic advance relative to the mean value of the traits.</w:t>
      </w:r>
      <w:r w:rsidR="008317D0" w:rsidRPr="008317D0">
        <w:rPr>
          <w:noProof/>
          <w:lang w:eastAsia="en-IN"/>
        </w:rPr>
        <w:t xml:space="preserve"> </w:t>
      </w:r>
      <w:r w:rsidR="008317D0">
        <w:rPr>
          <w:noProof/>
          <w:lang w:eastAsia="en-IN"/>
        </w:rPr>
        <mc:AlternateContent>
          <mc:Choice Requires="wps">
            <w:drawing>
              <wp:anchor distT="0" distB="0" distL="114300" distR="114300" simplePos="0" relativeHeight="251660288" behindDoc="0" locked="0" layoutInCell="1" allowOverlap="1" wp14:anchorId="2DECCD3F" wp14:editId="708AADC5">
                <wp:simplePos x="0" y="0"/>
                <wp:positionH relativeFrom="column">
                  <wp:posOffset>81280</wp:posOffset>
                </wp:positionH>
                <wp:positionV relativeFrom="paragraph">
                  <wp:posOffset>6670675</wp:posOffset>
                </wp:positionV>
                <wp:extent cx="5775960" cy="415925"/>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5775960" cy="415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85601" w14:textId="77777777" w:rsidR="00F86313" w:rsidRPr="00A46E2F" w:rsidRDefault="00F86313" w:rsidP="008317D0">
                            <w:pPr>
                              <w:rPr>
                                <w:rFonts w:ascii="Arial" w:hAnsi="Arial" w:cs="Arial"/>
                                <w:b/>
                                <w:bCs/>
                                <w:sz w:val="20"/>
                              </w:rPr>
                            </w:pPr>
                            <w:r>
                              <w:rPr>
                                <w:rFonts w:ascii="Arial" w:hAnsi="Arial" w:cs="Arial"/>
                                <w:b/>
                                <w:bCs/>
                                <w:sz w:val="20"/>
                              </w:rPr>
                              <w:t xml:space="preserve">Fig. </w:t>
                            </w:r>
                            <w:r w:rsidRPr="00A46E2F">
                              <w:rPr>
                                <w:rFonts w:ascii="Arial" w:hAnsi="Arial" w:cs="Arial"/>
                                <w:b/>
                                <w:bCs/>
                                <w:sz w:val="20"/>
                              </w:rPr>
                              <w:t xml:space="preserve"> 1</w:t>
                            </w:r>
                            <w:r>
                              <w:rPr>
                                <w:rFonts w:ascii="Arial" w:hAnsi="Arial" w:cs="Arial"/>
                                <w:b/>
                                <w:bCs/>
                                <w:sz w:val="20"/>
                              </w:rPr>
                              <w:t xml:space="preserve">. </w:t>
                            </w:r>
                            <w:r w:rsidRPr="00A46E2F">
                              <w:rPr>
                                <w:rFonts w:ascii="Arial" w:hAnsi="Arial" w:cs="Arial"/>
                                <w:b/>
                                <w:bCs/>
                                <w:sz w:val="20"/>
                              </w:rPr>
                              <w:t xml:space="preserve"> Graphical representation of Genetic Variability Parameters of twenty-five groundnut genotypes.</w:t>
                            </w:r>
                          </w:p>
                          <w:p w14:paraId="7BA86862" w14:textId="77777777" w:rsidR="00F86313" w:rsidRDefault="00F86313" w:rsidP="008317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ECCD3F" id="Text Box 5" o:spid="_x0000_s1027" type="#_x0000_t202" style="position:absolute;left:0;text-align:left;margin-left:6.4pt;margin-top:525.25pt;width:454.8pt;height:3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" fillcolor="white [3201]" stroked="f" strokeweight=".5pt">
                <v:textbox>
                  <w:txbxContent>
                    <w:p w14:paraId="77185601" w14:textId="77777777" w:rsidR="00F86313" w:rsidRPr="00A46E2F" w:rsidRDefault="00F86313" w:rsidP="008317D0">
                      <w:pPr>
                        <w:rPr>
                          <w:rFonts w:ascii="Arial" w:hAnsi="Arial" w:cs="Arial"/>
                          <w:b/>
                          <w:bCs/>
                          <w:sz w:val="20"/>
                        </w:rPr>
                      </w:pPr>
                      <w:r>
                        <w:rPr>
                          <w:rFonts w:ascii="Arial" w:hAnsi="Arial" w:cs="Arial"/>
                          <w:b/>
                          <w:bCs/>
                          <w:sz w:val="20"/>
                        </w:rPr>
                        <w:t xml:space="preserve">Fig. </w:t>
                      </w:r>
                      <w:r w:rsidRPr="00A46E2F">
                        <w:rPr>
                          <w:rFonts w:ascii="Arial" w:hAnsi="Arial" w:cs="Arial"/>
                          <w:b/>
                          <w:bCs/>
                          <w:sz w:val="20"/>
                        </w:rPr>
                        <w:t xml:space="preserve"> 1</w:t>
                      </w:r>
                      <w:r>
                        <w:rPr>
                          <w:rFonts w:ascii="Arial" w:hAnsi="Arial" w:cs="Arial"/>
                          <w:b/>
                          <w:bCs/>
                          <w:sz w:val="20"/>
                        </w:rPr>
                        <w:t xml:space="preserve">. </w:t>
                      </w:r>
                      <w:r w:rsidRPr="00A46E2F">
                        <w:rPr>
                          <w:rFonts w:ascii="Arial" w:hAnsi="Arial" w:cs="Arial"/>
                          <w:b/>
                          <w:bCs/>
                          <w:sz w:val="20"/>
                        </w:rPr>
                        <w:t xml:space="preserve"> Graphical representation of Genetic Variability Parameters of twenty-five groundnut genotypes.</w:t>
                      </w:r>
                    </w:p>
                    <w:p w14:paraId="7BA86862" w14:textId="77777777" w:rsidR="00F86313" w:rsidRDefault="00F86313" w:rsidP="008317D0"/>
                  </w:txbxContent>
                </v:textbox>
              </v:shape>
            </w:pict>
          </mc:Fallback>
        </mc:AlternateContent>
      </w:r>
      <w:r w:rsidR="008317D0" w:rsidRPr="00C54279">
        <w:rPr>
          <w:rFonts w:ascii="Arial" w:eastAsia="Times New Roman" w:hAnsi="Arial" w:cs="Arial"/>
          <w:color w:val="0E101A"/>
          <w:sz w:val="20"/>
          <w:lang w:eastAsia="en-IN"/>
        </w:rPr>
        <w:t>The</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highest genetic advance</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was observed for</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100</w:t>
      </w:r>
      <w:r w:rsidR="008317D0" w:rsidRPr="00C54279">
        <w:rPr>
          <w:rFonts w:ascii="Arial" w:eastAsia="Times New Roman" w:hAnsi="Arial" w:cs="Arial"/>
          <w:color w:val="0E101A"/>
          <w:sz w:val="20"/>
          <w:lang w:eastAsia="en-IN"/>
        </w:rPr>
        <w:noBreakHyphen/>
        <w:t>seed weight (17.25%), indicating strong potential for improvement in this trait. High genetic advance as per cent mean was also noted for</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number of pods per plant (43.85%), 100-seed weight (29.21%), dry pods yield per plant (23.45%),</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 xml:space="preserve">kernel yield per plant (23.21%), and number of branches per plant (21.13%), following closely suggesting effective selection opportunities </w:t>
      </w:r>
      <w:r w:rsidR="008317D0">
        <w:rPr>
          <w:rFonts w:ascii="Arial" w:eastAsia="Times New Roman" w:hAnsi="Arial" w:cs="Arial"/>
          <w:color w:val="0E101A"/>
          <w:sz w:val="20"/>
          <w:lang w:eastAsia="en-IN"/>
        </w:rPr>
        <w:t>t</w:t>
      </w:r>
      <w:r w:rsidR="008317D0" w:rsidRPr="00E3171C">
        <w:rPr>
          <w:rFonts w:ascii="Arial" w:eastAsia="Times New Roman" w:hAnsi="Arial" w:cs="Arial"/>
          <w:color w:val="0E101A"/>
          <w:sz w:val="20"/>
          <w:lang w:eastAsia="en-IN"/>
        </w:rPr>
        <w:t>hese findings align closely with those reported by Kumar et al. (2024), reinforcing the consistency of trait associations across genotypic evaluations</w:t>
      </w:r>
      <w:r w:rsidR="008317D0" w:rsidRPr="00C54279">
        <w:rPr>
          <w:rFonts w:ascii="Arial" w:eastAsia="Times New Roman" w:hAnsi="Arial" w:cs="Arial"/>
          <w:color w:val="0E101A"/>
          <w:sz w:val="20"/>
          <w:lang w:eastAsia="en-IN"/>
        </w:rPr>
        <w:t>. Low genetic advance</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was collected for</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sound mature kernel (8.28%), protein content (7.14%), days to initiation of pegging (5.64%), days to 50 per cent flowering (4.95%), and</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oil content (3.72%), shelling (3.46%), chlorophyll content (0.97%), and</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 xml:space="preserve">days to maturity (0.97%), implying </w:t>
      </w:r>
      <w:r w:rsidR="008317D0">
        <w:rPr>
          <w:rFonts w:ascii="Arial" w:eastAsia="Times New Roman" w:hAnsi="Arial" w:cs="Arial"/>
          <w:color w:val="0E101A"/>
          <w:sz w:val="20"/>
          <w:lang w:eastAsia="en-IN"/>
        </w:rPr>
        <w:t>n</w:t>
      </w:r>
      <w:r w:rsidR="008317D0" w:rsidRPr="00E3171C">
        <w:rPr>
          <w:rFonts w:ascii="Arial" w:eastAsia="Times New Roman" w:hAnsi="Arial" w:cs="Arial"/>
          <w:color w:val="0E101A"/>
          <w:sz w:val="20"/>
          <w:lang w:eastAsia="en-IN"/>
        </w:rPr>
        <w:t xml:space="preserve">arrow focus </w:t>
      </w:r>
      <w:r w:rsidR="008317D0" w:rsidRPr="00C54279">
        <w:rPr>
          <w:rFonts w:ascii="Arial" w:eastAsia="Times New Roman" w:hAnsi="Arial" w:cs="Arial"/>
          <w:color w:val="0E101A"/>
          <w:sz w:val="20"/>
          <w:lang w:eastAsia="en-IN"/>
        </w:rPr>
        <w:t>for improvement through selection similar results found in Nagaveni K and Khan (2019).</w:t>
      </w:r>
    </w:p>
    <w:p w14:paraId="42D9649F" w14:textId="2291F2E3" w:rsidR="008317D0" w:rsidRDefault="008317D0" w:rsidP="008317D0">
      <w:pPr>
        <w:spacing w:after="0" w:line="360" w:lineRule="auto"/>
        <w:jc w:val="both"/>
        <w:rPr>
          <w:rFonts w:ascii="Arial" w:eastAsia="Times New Roman" w:hAnsi="Arial" w:cs="Arial"/>
          <w:color w:val="0E101A"/>
          <w:sz w:val="20"/>
          <w:lang w:eastAsia="en-IN"/>
        </w:rPr>
      </w:pPr>
    </w:p>
    <w:p w14:paraId="28F5FA7C" w14:textId="68871BE7" w:rsidR="00653C9F" w:rsidRPr="00C54279" w:rsidRDefault="00653C9F" w:rsidP="00653C9F">
      <w:pPr>
        <w:spacing w:after="0" w:line="360" w:lineRule="auto"/>
        <w:jc w:val="both"/>
        <w:rPr>
          <w:rFonts w:ascii="Arial" w:eastAsia="Times New Roman" w:hAnsi="Arial" w:cs="Arial"/>
          <w:color w:val="0E101A"/>
          <w:sz w:val="20"/>
          <w:lang w:eastAsia="en-IN"/>
        </w:rPr>
      </w:pPr>
    </w:p>
    <w:p w14:paraId="7F972EE6" w14:textId="75008B1D" w:rsidR="008317D0" w:rsidRPr="008317D0" w:rsidRDefault="008B20BF" w:rsidP="008317D0">
      <w:pPr>
        <w:spacing w:after="0" w:line="360" w:lineRule="auto"/>
        <w:jc w:val="center"/>
        <w:rPr>
          <w:rFonts w:ascii="Arial" w:eastAsia="Times New Roman" w:hAnsi="Arial" w:cs="Arial"/>
          <w:b/>
          <w:bCs/>
          <w:color w:val="0E101A"/>
          <w:sz w:val="20"/>
          <w:lang w:eastAsia="en-IN"/>
        </w:rPr>
      </w:pPr>
      <w:r>
        <w:rPr>
          <w:noProof/>
          <w:lang w:eastAsia="en-IN"/>
        </w:rPr>
        <w:drawing>
          <wp:anchor distT="0" distB="0" distL="114300" distR="114300" simplePos="0" relativeHeight="251658240" behindDoc="0" locked="0" layoutInCell="1" allowOverlap="1" wp14:anchorId="13394E23" wp14:editId="15C7625F">
            <wp:simplePos x="0" y="0"/>
            <wp:positionH relativeFrom="margin">
              <wp:posOffset>-316230</wp:posOffset>
            </wp:positionH>
            <wp:positionV relativeFrom="margin">
              <wp:posOffset>773430</wp:posOffset>
            </wp:positionV>
            <wp:extent cx="9043035" cy="4582795"/>
            <wp:effectExtent l="0" t="0" r="24765" b="2730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8317D0" w:rsidRPr="008317D0">
        <w:rPr>
          <w:rFonts w:ascii="Arial" w:eastAsia="Times New Roman" w:hAnsi="Arial" w:cs="Arial"/>
          <w:b/>
          <w:bCs/>
          <w:color w:val="0E101A"/>
          <w:sz w:val="20"/>
          <w:lang w:eastAsia="en-IN"/>
        </w:rPr>
        <w:t>Fig. 1. Graphical representation of Genetic Variability Parameters of twenty-five groundnut genotypes</w:t>
      </w:r>
    </w:p>
    <w:p w14:paraId="65EF352C" w14:textId="77777777" w:rsidR="008317D0" w:rsidRDefault="008317D0" w:rsidP="00653C9F">
      <w:pPr>
        <w:spacing w:after="0" w:line="360" w:lineRule="auto"/>
        <w:jc w:val="both"/>
        <w:rPr>
          <w:rFonts w:ascii="Arial" w:eastAsia="Times New Roman" w:hAnsi="Arial" w:cs="Arial"/>
          <w:color w:val="0E101A"/>
          <w:sz w:val="20"/>
          <w:lang w:eastAsia="en-IN"/>
        </w:rPr>
        <w:sectPr w:rsidR="008317D0" w:rsidSect="008317D0">
          <w:pgSz w:w="15840" w:h="12240" w:orient="landscape"/>
          <w:pgMar w:top="1440" w:right="1440" w:bottom="1440" w:left="1440" w:header="708" w:footer="708" w:gutter="0"/>
          <w:cols w:space="708"/>
          <w:docGrid w:linePitch="360"/>
        </w:sectPr>
      </w:pPr>
    </w:p>
    <w:p w14:paraId="24D7D07F" w14:textId="77777777" w:rsidR="001071DF" w:rsidRDefault="001071DF" w:rsidP="00653C9F">
      <w:pPr>
        <w:spacing w:after="0" w:line="360" w:lineRule="auto"/>
        <w:jc w:val="both"/>
        <w:rPr>
          <w:rFonts w:ascii="Arial" w:eastAsia="Times New Roman" w:hAnsi="Arial" w:cs="Arial"/>
          <w:color w:val="0E101A"/>
          <w:sz w:val="20"/>
          <w:lang w:eastAsia="en-IN"/>
        </w:rPr>
      </w:pPr>
    </w:p>
    <w:tbl>
      <w:tblPr>
        <w:tblStyle w:val="TableGrid01"/>
        <w:tblpPr w:leftFromText="180" w:rightFromText="180" w:vertAnchor="page" w:horzAnchor="margin" w:tblpXSpec="center" w:tblpY="2511"/>
        <w:tblW w:w="14622" w:type="dxa"/>
        <w:tblLayout w:type="fixed"/>
        <w:tblLook w:val="04A0" w:firstRow="1" w:lastRow="0" w:firstColumn="1" w:lastColumn="0" w:noHBand="0" w:noVBand="1"/>
      </w:tblPr>
      <w:tblGrid>
        <w:gridCol w:w="817"/>
        <w:gridCol w:w="3402"/>
        <w:gridCol w:w="992"/>
        <w:gridCol w:w="993"/>
        <w:gridCol w:w="1134"/>
        <w:gridCol w:w="1701"/>
        <w:gridCol w:w="1559"/>
        <w:gridCol w:w="1559"/>
        <w:gridCol w:w="1276"/>
        <w:gridCol w:w="1160"/>
        <w:gridCol w:w="29"/>
      </w:tblGrid>
      <w:tr w:rsidR="001071DF" w:rsidRPr="001071DF" w14:paraId="1AD4E804" w14:textId="77777777" w:rsidTr="001071DF">
        <w:trPr>
          <w:trHeight w:val="710"/>
        </w:trPr>
        <w:tc>
          <w:tcPr>
            <w:tcW w:w="817" w:type="dxa"/>
            <w:vMerge w:val="restart"/>
            <w:vAlign w:val="center"/>
          </w:tcPr>
          <w:p w14:paraId="0666671D"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S.No.</w:t>
            </w:r>
          </w:p>
        </w:tc>
        <w:tc>
          <w:tcPr>
            <w:tcW w:w="3402" w:type="dxa"/>
            <w:vMerge w:val="restart"/>
            <w:vAlign w:val="center"/>
          </w:tcPr>
          <w:p w14:paraId="218E883F"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Characters</w:t>
            </w:r>
          </w:p>
        </w:tc>
        <w:tc>
          <w:tcPr>
            <w:tcW w:w="1985" w:type="dxa"/>
            <w:gridSpan w:val="2"/>
            <w:vAlign w:val="center"/>
          </w:tcPr>
          <w:p w14:paraId="740DA204"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Range</w:t>
            </w:r>
          </w:p>
        </w:tc>
        <w:tc>
          <w:tcPr>
            <w:tcW w:w="1134" w:type="dxa"/>
            <w:vMerge w:val="restart"/>
            <w:vAlign w:val="center"/>
          </w:tcPr>
          <w:p w14:paraId="4A0D5815"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Mean</w:t>
            </w:r>
          </w:p>
        </w:tc>
        <w:tc>
          <w:tcPr>
            <w:tcW w:w="1701" w:type="dxa"/>
            <w:vMerge w:val="restart"/>
          </w:tcPr>
          <w:p w14:paraId="7CF8F55E"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Genotypic coefficient of variation (%)</w:t>
            </w:r>
          </w:p>
        </w:tc>
        <w:tc>
          <w:tcPr>
            <w:tcW w:w="1559" w:type="dxa"/>
            <w:vMerge w:val="restart"/>
          </w:tcPr>
          <w:p w14:paraId="75EA0BE2"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Phenotypic coefficient of variation (%)</w:t>
            </w:r>
          </w:p>
        </w:tc>
        <w:tc>
          <w:tcPr>
            <w:tcW w:w="1559" w:type="dxa"/>
            <w:vMerge w:val="restart"/>
          </w:tcPr>
          <w:p w14:paraId="2ED6DD4E"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Heritability (broad sense) %</w:t>
            </w:r>
          </w:p>
        </w:tc>
        <w:tc>
          <w:tcPr>
            <w:tcW w:w="1276" w:type="dxa"/>
            <w:vMerge w:val="restart"/>
          </w:tcPr>
          <w:p w14:paraId="03F4CB16"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Genetic advance</w:t>
            </w:r>
          </w:p>
        </w:tc>
        <w:tc>
          <w:tcPr>
            <w:tcW w:w="1189" w:type="dxa"/>
            <w:gridSpan w:val="2"/>
            <w:vMerge w:val="restart"/>
          </w:tcPr>
          <w:p w14:paraId="611FC4FC"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Genetic advance as per cent of mean</w:t>
            </w:r>
          </w:p>
        </w:tc>
      </w:tr>
      <w:tr w:rsidR="001071DF" w:rsidRPr="001071DF" w14:paraId="0D459347" w14:textId="77777777" w:rsidTr="001071DF">
        <w:trPr>
          <w:trHeight w:val="843"/>
        </w:trPr>
        <w:tc>
          <w:tcPr>
            <w:tcW w:w="817" w:type="dxa"/>
            <w:vMerge/>
          </w:tcPr>
          <w:p w14:paraId="74D5AD94" w14:textId="77777777" w:rsidR="001071DF" w:rsidRPr="001071DF" w:rsidRDefault="001071DF" w:rsidP="001071DF">
            <w:pPr>
              <w:spacing w:after="160" w:line="259" w:lineRule="auto"/>
              <w:rPr>
                <w:rFonts w:ascii="Arial" w:eastAsia="Calibri" w:hAnsi="Arial" w:cs="Arial"/>
                <w:b/>
                <w:bCs/>
                <w:sz w:val="20"/>
                <w:szCs w:val="20"/>
                <w:lang w:val="en-US"/>
              </w:rPr>
            </w:pPr>
          </w:p>
        </w:tc>
        <w:tc>
          <w:tcPr>
            <w:tcW w:w="3402" w:type="dxa"/>
            <w:vMerge/>
          </w:tcPr>
          <w:p w14:paraId="4470F596" w14:textId="77777777" w:rsidR="001071DF" w:rsidRPr="001071DF" w:rsidRDefault="001071DF" w:rsidP="001071DF">
            <w:pPr>
              <w:spacing w:after="160" w:line="259" w:lineRule="auto"/>
              <w:rPr>
                <w:rFonts w:ascii="Arial" w:eastAsia="Calibri" w:hAnsi="Arial" w:cs="Arial"/>
                <w:b/>
                <w:bCs/>
                <w:sz w:val="20"/>
                <w:szCs w:val="20"/>
                <w:lang w:val="en-US"/>
              </w:rPr>
            </w:pPr>
          </w:p>
        </w:tc>
        <w:tc>
          <w:tcPr>
            <w:tcW w:w="992" w:type="dxa"/>
            <w:vAlign w:val="center"/>
          </w:tcPr>
          <w:p w14:paraId="3C8A47D8"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Min.</w:t>
            </w:r>
          </w:p>
        </w:tc>
        <w:tc>
          <w:tcPr>
            <w:tcW w:w="993" w:type="dxa"/>
            <w:vAlign w:val="center"/>
          </w:tcPr>
          <w:p w14:paraId="1FF306D5"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Max.</w:t>
            </w:r>
          </w:p>
        </w:tc>
        <w:tc>
          <w:tcPr>
            <w:tcW w:w="1134" w:type="dxa"/>
            <w:vMerge/>
          </w:tcPr>
          <w:p w14:paraId="4959D94B" w14:textId="77777777" w:rsidR="001071DF" w:rsidRPr="001071DF" w:rsidRDefault="001071DF" w:rsidP="001071DF">
            <w:pPr>
              <w:spacing w:after="160" w:line="259" w:lineRule="auto"/>
              <w:rPr>
                <w:rFonts w:ascii="Arial" w:eastAsia="Calibri" w:hAnsi="Arial" w:cs="Arial"/>
                <w:b/>
                <w:bCs/>
                <w:sz w:val="20"/>
                <w:szCs w:val="20"/>
                <w:lang w:val="en-US"/>
              </w:rPr>
            </w:pPr>
          </w:p>
        </w:tc>
        <w:tc>
          <w:tcPr>
            <w:tcW w:w="1701" w:type="dxa"/>
            <w:vMerge/>
          </w:tcPr>
          <w:p w14:paraId="16F1E9C4" w14:textId="77777777" w:rsidR="001071DF" w:rsidRPr="001071DF" w:rsidRDefault="001071DF" w:rsidP="001071DF">
            <w:pPr>
              <w:spacing w:after="160" w:line="259" w:lineRule="auto"/>
              <w:rPr>
                <w:rFonts w:ascii="Arial" w:eastAsia="Calibri" w:hAnsi="Arial" w:cs="Arial"/>
                <w:b/>
                <w:sz w:val="20"/>
                <w:szCs w:val="20"/>
              </w:rPr>
            </w:pPr>
          </w:p>
        </w:tc>
        <w:tc>
          <w:tcPr>
            <w:tcW w:w="1559" w:type="dxa"/>
            <w:vMerge/>
          </w:tcPr>
          <w:p w14:paraId="59A1BDAC" w14:textId="77777777" w:rsidR="001071DF" w:rsidRPr="001071DF" w:rsidRDefault="001071DF" w:rsidP="001071DF">
            <w:pPr>
              <w:spacing w:after="160" w:line="259" w:lineRule="auto"/>
              <w:rPr>
                <w:rFonts w:ascii="Arial" w:eastAsia="Calibri" w:hAnsi="Arial" w:cs="Arial"/>
                <w:b/>
                <w:sz w:val="20"/>
                <w:szCs w:val="20"/>
              </w:rPr>
            </w:pPr>
          </w:p>
        </w:tc>
        <w:tc>
          <w:tcPr>
            <w:tcW w:w="1559" w:type="dxa"/>
            <w:vMerge/>
          </w:tcPr>
          <w:p w14:paraId="2CF6558A" w14:textId="77777777" w:rsidR="001071DF" w:rsidRPr="001071DF" w:rsidRDefault="001071DF" w:rsidP="001071DF">
            <w:pPr>
              <w:spacing w:after="160" w:line="259" w:lineRule="auto"/>
              <w:rPr>
                <w:rFonts w:ascii="Arial" w:eastAsia="Calibri" w:hAnsi="Arial" w:cs="Arial"/>
                <w:b/>
                <w:sz w:val="20"/>
                <w:szCs w:val="20"/>
              </w:rPr>
            </w:pPr>
          </w:p>
        </w:tc>
        <w:tc>
          <w:tcPr>
            <w:tcW w:w="1276" w:type="dxa"/>
            <w:vMerge/>
          </w:tcPr>
          <w:p w14:paraId="013C51C0" w14:textId="77777777" w:rsidR="001071DF" w:rsidRPr="001071DF" w:rsidRDefault="001071DF" w:rsidP="001071DF">
            <w:pPr>
              <w:spacing w:after="160" w:line="259" w:lineRule="auto"/>
              <w:rPr>
                <w:rFonts w:ascii="Arial" w:eastAsia="Calibri" w:hAnsi="Arial" w:cs="Arial"/>
                <w:b/>
                <w:sz w:val="20"/>
                <w:szCs w:val="20"/>
              </w:rPr>
            </w:pPr>
          </w:p>
        </w:tc>
        <w:tc>
          <w:tcPr>
            <w:tcW w:w="1189" w:type="dxa"/>
            <w:gridSpan w:val="2"/>
            <w:vMerge/>
          </w:tcPr>
          <w:p w14:paraId="0218D239" w14:textId="77777777" w:rsidR="001071DF" w:rsidRPr="001071DF" w:rsidRDefault="001071DF" w:rsidP="001071DF">
            <w:pPr>
              <w:spacing w:after="160" w:line="259" w:lineRule="auto"/>
              <w:rPr>
                <w:rFonts w:ascii="Arial" w:eastAsia="Calibri" w:hAnsi="Arial" w:cs="Arial"/>
                <w:b/>
                <w:sz w:val="20"/>
                <w:szCs w:val="20"/>
              </w:rPr>
            </w:pPr>
          </w:p>
        </w:tc>
      </w:tr>
      <w:tr w:rsidR="001071DF" w:rsidRPr="001071DF" w14:paraId="2809976D" w14:textId="77777777" w:rsidTr="001071DF">
        <w:trPr>
          <w:gridAfter w:val="1"/>
          <w:wAfter w:w="29" w:type="dxa"/>
          <w:trHeight w:val="286"/>
        </w:trPr>
        <w:tc>
          <w:tcPr>
            <w:tcW w:w="817" w:type="dxa"/>
          </w:tcPr>
          <w:p w14:paraId="412FBD1B"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5F7689BF"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Days to 50 per cent flowering</w:t>
            </w:r>
          </w:p>
        </w:tc>
        <w:tc>
          <w:tcPr>
            <w:tcW w:w="992" w:type="dxa"/>
            <w:vAlign w:val="center"/>
          </w:tcPr>
          <w:p w14:paraId="618F5C6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26.00</w:t>
            </w:r>
          </w:p>
        </w:tc>
        <w:tc>
          <w:tcPr>
            <w:tcW w:w="993" w:type="dxa"/>
            <w:vAlign w:val="center"/>
          </w:tcPr>
          <w:p w14:paraId="53D9749F"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29.00</w:t>
            </w:r>
          </w:p>
        </w:tc>
        <w:tc>
          <w:tcPr>
            <w:tcW w:w="1134" w:type="dxa"/>
            <w:vAlign w:val="center"/>
          </w:tcPr>
          <w:p w14:paraId="585BEC5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26.85</w:t>
            </w:r>
          </w:p>
        </w:tc>
        <w:tc>
          <w:tcPr>
            <w:tcW w:w="1701" w:type="dxa"/>
            <w:vAlign w:val="center"/>
          </w:tcPr>
          <w:p w14:paraId="5987047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2.69</w:t>
            </w:r>
          </w:p>
        </w:tc>
        <w:tc>
          <w:tcPr>
            <w:tcW w:w="1559" w:type="dxa"/>
            <w:vAlign w:val="center"/>
          </w:tcPr>
          <w:p w14:paraId="2BC27BC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3.01</w:t>
            </w:r>
          </w:p>
        </w:tc>
        <w:tc>
          <w:tcPr>
            <w:tcW w:w="1559" w:type="dxa"/>
            <w:vAlign w:val="center"/>
          </w:tcPr>
          <w:p w14:paraId="5F127BF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79.85</w:t>
            </w:r>
          </w:p>
        </w:tc>
        <w:tc>
          <w:tcPr>
            <w:tcW w:w="1276" w:type="dxa"/>
            <w:vAlign w:val="center"/>
          </w:tcPr>
          <w:p w14:paraId="632BBA27"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1.33</w:t>
            </w:r>
          </w:p>
        </w:tc>
        <w:tc>
          <w:tcPr>
            <w:tcW w:w="1160" w:type="dxa"/>
            <w:vAlign w:val="center"/>
          </w:tcPr>
          <w:p w14:paraId="1F91662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4.95</w:t>
            </w:r>
          </w:p>
        </w:tc>
      </w:tr>
      <w:tr w:rsidR="001071DF" w:rsidRPr="001071DF" w14:paraId="7F317EC2" w14:textId="77777777" w:rsidTr="001071DF">
        <w:trPr>
          <w:gridAfter w:val="1"/>
          <w:wAfter w:w="29" w:type="dxa"/>
          <w:trHeight w:val="286"/>
        </w:trPr>
        <w:tc>
          <w:tcPr>
            <w:tcW w:w="817" w:type="dxa"/>
          </w:tcPr>
          <w:p w14:paraId="13030A97"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76B9FC19"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Days to initiation of pegging</w:t>
            </w:r>
          </w:p>
        </w:tc>
        <w:tc>
          <w:tcPr>
            <w:tcW w:w="992" w:type="dxa"/>
            <w:vAlign w:val="center"/>
          </w:tcPr>
          <w:p w14:paraId="58094297"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32.00</w:t>
            </w:r>
          </w:p>
        </w:tc>
        <w:tc>
          <w:tcPr>
            <w:tcW w:w="993" w:type="dxa"/>
            <w:vAlign w:val="center"/>
          </w:tcPr>
          <w:p w14:paraId="764C904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36.00</w:t>
            </w:r>
          </w:p>
        </w:tc>
        <w:tc>
          <w:tcPr>
            <w:tcW w:w="1134" w:type="dxa"/>
            <w:vAlign w:val="center"/>
          </w:tcPr>
          <w:p w14:paraId="724772B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33.31</w:t>
            </w:r>
          </w:p>
        </w:tc>
        <w:tc>
          <w:tcPr>
            <w:tcW w:w="1701" w:type="dxa"/>
            <w:vAlign w:val="center"/>
          </w:tcPr>
          <w:p w14:paraId="3A09CE8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2.92</w:t>
            </w:r>
          </w:p>
        </w:tc>
        <w:tc>
          <w:tcPr>
            <w:tcW w:w="1559" w:type="dxa"/>
            <w:vAlign w:val="center"/>
          </w:tcPr>
          <w:p w14:paraId="25459D8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3.12</w:t>
            </w:r>
          </w:p>
        </w:tc>
        <w:tc>
          <w:tcPr>
            <w:tcW w:w="1559" w:type="dxa"/>
            <w:vAlign w:val="center"/>
          </w:tcPr>
          <w:p w14:paraId="7AB87D7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87.93</w:t>
            </w:r>
          </w:p>
        </w:tc>
        <w:tc>
          <w:tcPr>
            <w:tcW w:w="1276" w:type="dxa"/>
            <w:vAlign w:val="center"/>
          </w:tcPr>
          <w:p w14:paraId="12B1EDA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1.88</w:t>
            </w:r>
          </w:p>
        </w:tc>
        <w:tc>
          <w:tcPr>
            <w:tcW w:w="1160" w:type="dxa"/>
            <w:vAlign w:val="center"/>
          </w:tcPr>
          <w:p w14:paraId="4EF7457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5.64</w:t>
            </w:r>
          </w:p>
        </w:tc>
      </w:tr>
      <w:tr w:rsidR="001071DF" w:rsidRPr="001071DF" w14:paraId="0D70E149" w14:textId="77777777" w:rsidTr="001071DF">
        <w:trPr>
          <w:gridAfter w:val="1"/>
          <w:wAfter w:w="29" w:type="dxa"/>
          <w:trHeight w:val="286"/>
        </w:trPr>
        <w:tc>
          <w:tcPr>
            <w:tcW w:w="817" w:type="dxa"/>
          </w:tcPr>
          <w:p w14:paraId="28D8DB14"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225958D2"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Number of branches per plant</w:t>
            </w:r>
          </w:p>
        </w:tc>
        <w:tc>
          <w:tcPr>
            <w:tcW w:w="992" w:type="dxa"/>
            <w:vAlign w:val="center"/>
          </w:tcPr>
          <w:p w14:paraId="58B13FD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7.47</w:t>
            </w:r>
          </w:p>
        </w:tc>
        <w:tc>
          <w:tcPr>
            <w:tcW w:w="993" w:type="dxa"/>
            <w:vAlign w:val="center"/>
          </w:tcPr>
          <w:p w14:paraId="22EBD76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13.67</w:t>
            </w:r>
          </w:p>
        </w:tc>
        <w:tc>
          <w:tcPr>
            <w:tcW w:w="1134" w:type="dxa"/>
            <w:vAlign w:val="center"/>
          </w:tcPr>
          <w:p w14:paraId="4CB272C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9.38</w:t>
            </w:r>
          </w:p>
        </w:tc>
        <w:tc>
          <w:tcPr>
            <w:tcW w:w="1701" w:type="dxa"/>
            <w:vAlign w:val="center"/>
          </w:tcPr>
          <w:p w14:paraId="74E98A7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14.57</w:t>
            </w:r>
          </w:p>
        </w:tc>
        <w:tc>
          <w:tcPr>
            <w:tcW w:w="1559" w:type="dxa"/>
            <w:vAlign w:val="center"/>
          </w:tcPr>
          <w:p w14:paraId="3E71D91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20.71</w:t>
            </w:r>
          </w:p>
        </w:tc>
        <w:tc>
          <w:tcPr>
            <w:tcW w:w="1559" w:type="dxa"/>
            <w:vAlign w:val="center"/>
          </w:tcPr>
          <w:p w14:paraId="30A2038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49.54</w:t>
            </w:r>
          </w:p>
        </w:tc>
        <w:tc>
          <w:tcPr>
            <w:tcW w:w="1276" w:type="dxa"/>
            <w:vAlign w:val="center"/>
          </w:tcPr>
          <w:p w14:paraId="526E000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1.98</w:t>
            </w:r>
          </w:p>
        </w:tc>
        <w:tc>
          <w:tcPr>
            <w:tcW w:w="1160" w:type="dxa"/>
            <w:vAlign w:val="center"/>
          </w:tcPr>
          <w:p w14:paraId="6104BA6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21.13</w:t>
            </w:r>
          </w:p>
        </w:tc>
      </w:tr>
      <w:tr w:rsidR="001071DF" w:rsidRPr="001071DF" w14:paraId="0EC15861" w14:textId="77777777" w:rsidTr="001071DF">
        <w:trPr>
          <w:gridAfter w:val="1"/>
          <w:wAfter w:w="29" w:type="dxa"/>
          <w:trHeight w:val="286"/>
        </w:trPr>
        <w:tc>
          <w:tcPr>
            <w:tcW w:w="817" w:type="dxa"/>
          </w:tcPr>
          <w:p w14:paraId="3E7F6065"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37A1E958"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Number of pod per plant</w:t>
            </w:r>
          </w:p>
        </w:tc>
        <w:tc>
          <w:tcPr>
            <w:tcW w:w="992" w:type="dxa"/>
            <w:vAlign w:val="center"/>
          </w:tcPr>
          <w:p w14:paraId="5981A8F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13.87</w:t>
            </w:r>
          </w:p>
        </w:tc>
        <w:tc>
          <w:tcPr>
            <w:tcW w:w="993" w:type="dxa"/>
            <w:vAlign w:val="center"/>
          </w:tcPr>
          <w:p w14:paraId="5E3BD6F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35.47</w:t>
            </w:r>
          </w:p>
        </w:tc>
        <w:tc>
          <w:tcPr>
            <w:tcW w:w="1134" w:type="dxa"/>
            <w:vAlign w:val="center"/>
          </w:tcPr>
          <w:p w14:paraId="38B25CE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19.70</w:t>
            </w:r>
          </w:p>
        </w:tc>
        <w:tc>
          <w:tcPr>
            <w:tcW w:w="1701" w:type="dxa"/>
            <w:vAlign w:val="center"/>
          </w:tcPr>
          <w:p w14:paraId="2DA3EDD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24.29</w:t>
            </w:r>
          </w:p>
        </w:tc>
        <w:tc>
          <w:tcPr>
            <w:tcW w:w="1559" w:type="dxa"/>
            <w:vAlign w:val="center"/>
          </w:tcPr>
          <w:p w14:paraId="04E7AFE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27.72</w:t>
            </w:r>
          </w:p>
        </w:tc>
        <w:tc>
          <w:tcPr>
            <w:tcW w:w="1559" w:type="dxa"/>
            <w:vAlign w:val="center"/>
          </w:tcPr>
          <w:p w14:paraId="47546BF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76.78</w:t>
            </w:r>
          </w:p>
        </w:tc>
        <w:tc>
          <w:tcPr>
            <w:tcW w:w="1276" w:type="dxa"/>
            <w:vAlign w:val="center"/>
          </w:tcPr>
          <w:p w14:paraId="0CBDBE6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8.64</w:t>
            </w:r>
          </w:p>
        </w:tc>
        <w:tc>
          <w:tcPr>
            <w:tcW w:w="1160" w:type="dxa"/>
            <w:vAlign w:val="center"/>
          </w:tcPr>
          <w:p w14:paraId="663EB56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43.85</w:t>
            </w:r>
          </w:p>
        </w:tc>
      </w:tr>
      <w:tr w:rsidR="001071DF" w:rsidRPr="001071DF" w14:paraId="3CF6D79E" w14:textId="77777777" w:rsidTr="001071DF">
        <w:trPr>
          <w:gridAfter w:val="1"/>
          <w:wAfter w:w="29" w:type="dxa"/>
          <w:trHeight w:val="286"/>
        </w:trPr>
        <w:tc>
          <w:tcPr>
            <w:tcW w:w="817" w:type="dxa"/>
          </w:tcPr>
          <w:p w14:paraId="2A684AAB"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7E055C42"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Days to maturity</w:t>
            </w:r>
          </w:p>
        </w:tc>
        <w:tc>
          <w:tcPr>
            <w:tcW w:w="992" w:type="dxa"/>
            <w:vAlign w:val="center"/>
          </w:tcPr>
          <w:p w14:paraId="2EB13D8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123.33</w:t>
            </w:r>
          </w:p>
        </w:tc>
        <w:tc>
          <w:tcPr>
            <w:tcW w:w="993" w:type="dxa"/>
            <w:vAlign w:val="center"/>
          </w:tcPr>
          <w:p w14:paraId="609206B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128.33</w:t>
            </w:r>
          </w:p>
        </w:tc>
        <w:tc>
          <w:tcPr>
            <w:tcW w:w="1134" w:type="dxa"/>
            <w:vAlign w:val="center"/>
          </w:tcPr>
          <w:p w14:paraId="5D1937F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125.45</w:t>
            </w:r>
          </w:p>
        </w:tc>
        <w:tc>
          <w:tcPr>
            <w:tcW w:w="1701" w:type="dxa"/>
            <w:vAlign w:val="center"/>
          </w:tcPr>
          <w:p w14:paraId="2B848DC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0.77</w:t>
            </w:r>
          </w:p>
        </w:tc>
        <w:tc>
          <w:tcPr>
            <w:tcW w:w="1559" w:type="dxa"/>
            <w:vAlign w:val="center"/>
          </w:tcPr>
          <w:p w14:paraId="17406BC8"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1.27</w:t>
            </w:r>
          </w:p>
        </w:tc>
        <w:tc>
          <w:tcPr>
            <w:tcW w:w="1559" w:type="dxa"/>
            <w:vAlign w:val="center"/>
          </w:tcPr>
          <w:p w14:paraId="1D7392A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37.07</w:t>
            </w:r>
          </w:p>
        </w:tc>
        <w:tc>
          <w:tcPr>
            <w:tcW w:w="1276" w:type="dxa"/>
            <w:vAlign w:val="center"/>
          </w:tcPr>
          <w:p w14:paraId="75CCDC1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1.22</w:t>
            </w:r>
          </w:p>
        </w:tc>
        <w:tc>
          <w:tcPr>
            <w:tcW w:w="1160" w:type="dxa"/>
            <w:vAlign w:val="center"/>
          </w:tcPr>
          <w:p w14:paraId="4F2441A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0.97</w:t>
            </w:r>
          </w:p>
        </w:tc>
      </w:tr>
      <w:tr w:rsidR="001071DF" w:rsidRPr="001071DF" w14:paraId="21E5B8B6" w14:textId="77777777" w:rsidTr="001071DF">
        <w:trPr>
          <w:gridAfter w:val="1"/>
          <w:wAfter w:w="29" w:type="dxa"/>
          <w:trHeight w:val="301"/>
        </w:trPr>
        <w:tc>
          <w:tcPr>
            <w:tcW w:w="817" w:type="dxa"/>
          </w:tcPr>
          <w:p w14:paraId="64BA9439"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64D54804"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Dry pods yield per plant (g)</w:t>
            </w:r>
          </w:p>
        </w:tc>
        <w:tc>
          <w:tcPr>
            <w:tcW w:w="992" w:type="dxa"/>
            <w:vAlign w:val="center"/>
          </w:tcPr>
          <w:p w14:paraId="65389E3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18.36</w:t>
            </w:r>
          </w:p>
        </w:tc>
        <w:tc>
          <w:tcPr>
            <w:tcW w:w="993" w:type="dxa"/>
            <w:vAlign w:val="center"/>
          </w:tcPr>
          <w:p w14:paraId="481A78E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34.77</w:t>
            </w:r>
          </w:p>
        </w:tc>
        <w:tc>
          <w:tcPr>
            <w:tcW w:w="1134" w:type="dxa"/>
            <w:vAlign w:val="center"/>
          </w:tcPr>
          <w:p w14:paraId="3A9BFB7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25.22</w:t>
            </w:r>
          </w:p>
        </w:tc>
        <w:tc>
          <w:tcPr>
            <w:tcW w:w="1701" w:type="dxa"/>
            <w:vAlign w:val="center"/>
          </w:tcPr>
          <w:p w14:paraId="0D0C13F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14.64</w:t>
            </w:r>
          </w:p>
        </w:tc>
        <w:tc>
          <w:tcPr>
            <w:tcW w:w="1559" w:type="dxa"/>
            <w:vAlign w:val="center"/>
          </w:tcPr>
          <w:p w14:paraId="2367135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18.83</w:t>
            </w:r>
          </w:p>
        </w:tc>
        <w:tc>
          <w:tcPr>
            <w:tcW w:w="1559" w:type="dxa"/>
            <w:vAlign w:val="center"/>
          </w:tcPr>
          <w:p w14:paraId="445CFEC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60.45</w:t>
            </w:r>
          </w:p>
        </w:tc>
        <w:tc>
          <w:tcPr>
            <w:tcW w:w="1276" w:type="dxa"/>
            <w:vAlign w:val="center"/>
          </w:tcPr>
          <w:p w14:paraId="3EA76898"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5.91</w:t>
            </w:r>
          </w:p>
        </w:tc>
        <w:tc>
          <w:tcPr>
            <w:tcW w:w="1160" w:type="dxa"/>
            <w:vAlign w:val="center"/>
          </w:tcPr>
          <w:p w14:paraId="3764678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23.45</w:t>
            </w:r>
          </w:p>
        </w:tc>
      </w:tr>
      <w:tr w:rsidR="001071DF" w:rsidRPr="001071DF" w14:paraId="42468D8F" w14:textId="77777777" w:rsidTr="001071DF">
        <w:trPr>
          <w:gridAfter w:val="1"/>
          <w:wAfter w:w="29" w:type="dxa"/>
          <w:trHeight w:val="286"/>
        </w:trPr>
        <w:tc>
          <w:tcPr>
            <w:tcW w:w="817" w:type="dxa"/>
          </w:tcPr>
          <w:p w14:paraId="04EBD6D8"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669DBCD6"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Kernel yield per plant (g)</w:t>
            </w:r>
          </w:p>
        </w:tc>
        <w:tc>
          <w:tcPr>
            <w:tcW w:w="992" w:type="dxa"/>
            <w:vAlign w:val="center"/>
          </w:tcPr>
          <w:p w14:paraId="4C62499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14.69</w:t>
            </w:r>
          </w:p>
        </w:tc>
        <w:tc>
          <w:tcPr>
            <w:tcW w:w="993" w:type="dxa"/>
            <w:vAlign w:val="center"/>
          </w:tcPr>
          <w:p w14:paraId="71AD01C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26.69</w:t>
            </w:r>
          </w:p>
        </w:tc>
        <w:tc>
          <w:tcPr>
            <w:tcW w:w="1134" w:type="dxa"/>
            <w:vAlign w:val="center"/>
          </w:tcPr>
          <w:p w14:paraId="152977A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18.72</w:t>
            </w:r>
          </w:p>
        </w:tc>
        <w:tc>
          <w:tcPr>
            <w:tcW w:w="1701" w:type="dxa"/>
            <w:vAlign w:val="center"/>
          </w:tcPr>
          <w:p w14:paraId="72DEEA3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14.19</w:t>
            </w:r>
          </w:p>
        </w:tc>
        <w:tc>
          <w:tcPr>
            <w:tcW w:w="1559" w:type="dxa"/>
            <w:vAlign w:val="center"/>
          </w:tcPr>
          <w:p w14:paraId="6CCD6AC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17.87</w:t>
            </w:r>
          </w:p>
        </w:tc>
        <w:tc>
          <w:tcPr>
            <w:tcW w:w="1559" w:type="dxa"/>
            <w:vAlign w:val="center"/>
          </w:tcPr>
          <w:p w14:paraId="1F85F96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63.05</w:t>
            </w:r>
          </w:p>
        </w:tc>
        <w:tc>
          <w:tcPr>
            <w:tcW w:w="1276" w:type="dxa"/>
            <w:vAlign w:val="center"/>
          </w:tcPr>
          <w:p w14:paraId="71BCFB2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4.34</w:t>
            </w:r>
          </w:p>
        </w:tc>
        <w:tc>
          <w:tcPr>
            <w:tcW w:w="1160" w:type="dxa"/>
            <w:vAlign w:val="center"/>
          </w:tcPr>
          <w:p w14:paraId="79FB8C6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23.21</w:t>
            </w:r>
          </w:p>
        </w:tc>
      </w:tr>
      <w:tr w:rsidR="001071DF" w:rsidRPr="001071DF" w14:paraId="72D8CF8F" w14:textId="77777777" w:rsidTr="001071DF">
        <w:trPr>
          <w:gridAfter w:val="1"/>
          <w:wAfter w:w="29" w:type="dxa"/>
          <w:trHeight w:val="286"/>
        </w:trPr>
        <w:tc>
          <w:tcPr>
            <w:tcW w:w="817" w:type="dxa"/>
          </w:tcPr>
          <w:p w14:paraId="27B172B4"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5D8A2F5E"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Sound mature kernel (%)</w:t>
            </w:r>
          </w:p>
        </w:tc>
        <w:tc>
          <w:tcPr>
            <w:tcW w:w="992" w:type="dxa"/>
            <w:vAlign w:val="center"/>
          </w:tcPr>
          <w:p w14:paraId="19480A0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72.69</w:t>
            </w:r>
          </w:p>
        </w:tc>
        <w:tc>
          <w:tcPr>
            <w:tcW w:w="993" w:type="dxa"/>
            <w:vAlign w:val="center"/>
          </w:tcPr>
          <w:p w14:paraId="7BB5A96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90.36</w:t>
            </w:r>
          </w:p>
        </w:tc>
        <w:tc>
          <w:tcPr>
            <w:tcW w:w="1134" w:type="dxa"/>
            <w:vAlign w:val="center"/>
          </w:tcPr>
          <w:p w14:paraId="0331903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82.70</w:t>
            </w:r>
          </w:p>
        </w:tc>
        <w:tc>
          <w:tcPr>
            <w:tcW w:w="1701" w:type="dxa"/>
            <w:vAlign w:val="center"/>
          </w:tcPr>
          <w:p w14:paraId="1F7765A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5.16</w:t>
            </w:r>
          </w:p>
        </w:tc>
        <w:tc>
          <w:tcPr>
            <w:tcW w:w="1559" w:type="dxa"/>
            <w:vAlign w:val="center"/>
          </w:tcPr>
          <w:p w14:paraId="42847EC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6.64</w:t>
            </w:r>
          </w:p>
        </w:tc>
        <w:tc>
          <w:tcPr>
            <w:tcW w:w="1559" w:type="dxa"/>
            <w:vAlign w:val="center"/>
          </w:tcPr>
          <w:p w14:paraId="7001975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60.57</w:t>
            </w:r>
          </w:p>
        </w:tc>
        <w:tc>
          <w:tcPr>
            <w:tcW w:w="1276" w:type="dxa"/>
            <w:vAlign w:val="center"/>
          </w:tcPr>
          <w:p w14:paraId="081739F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6.85</w:t>
            </w:r>
          </w:p>
        </w:tc>
        <w:tc>
          <w:tcPr>
            <w:tcW w:w="1160" w:type="dxa"/>
            <w:vAlign w:val="center"/>
          </w:tcPr>
          <w:p w14:paraId="7E17D1C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8.28</w:t>
            </w:r>
          </w:p>
        </w:tc>
      </w:tr>
      <w:tr w:rsidR="001071DF" w:rsidRPr="001071DF" w14:paraId="1172F988" w14:textId="77777777" w:rsidTr="001071DF">
        <w:trPr>
          <w:gridAfter w:val="1"/>
          <w:wAfter w:w="29" w:type="dxa"/>
          <w:trHeight w:val="286"/>
        </w:trPr>
        <w:tc>
          <w:tcPr>
            <w:tcW w:w="817" w:type="dxa"/>
          </w:tcPr>
          <w:p w14:paraId="029F8761"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3D195367"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Shelling (%)</w:t>
            </w:r>
          </w:p>
        </w:tc>
        <w:tc>
          <w:tcPr>
            <w:tcW w:w="992" w:type="dxa"/>
            <w:vAlign w:val="center"/>
          </w:tcPr>
          <w:p w14:paraId="0FA174FC"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63.97</w:t>
            </w:r>
          </w:p>
        </w:tc>
        <w:tc>
          <w:tcPr>
            <w:tcW w:w="993" w:type="dxa"/>
            <w:vAlign w:val="center"/>
          </w:tcPr>
          <w:p w14:paraId="4011948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74.49</w:t>
            </w:r>
          </w:p>
        </w:tc>
        <w:tc>
          <w:tcPr>
            <w:tcW w:w="1134" w:type="dxa"/>
            <w:vAlign w:val="center"/>
          </w:tcPr>
          <w:p w14:paraId="7D7AF21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68.87</w:t>
            </w:r>
          </w:p>
        </w:tc>
        <w:tc>
          <w:tcPr>
            <w:tcW w:w="1701" w:type="dxa"/>
            <w:vAlign w:val="center"/>
          </w:tcPr>
          <w:p w14:paraId="70A6B618"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2.93</w:t>
            </w:r>
          </w:p>
        </w:tc>
        <w:tc>
          <w:tcPr>
            <w:tcW w:w="1559" w:type="dxa"/>
            <w:vAlign w:val="center"/>
          </w:tcPr>
          <w:p w14:paraId="46A4B13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5.12</w:t>
            </w:r>
          </w:p>
        </w:tc>
        <w:tc>
          <w:tcPr>
            <w:tcW w:w="1559" w:type="dxa"/>
            <w:vAlign w:val="center"/>
          </w:tcPr>
          <w:p w14:paraId="372FD75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32.73</w:t>
            </w:r>
          </w:p>
        </w:tc>
        <w:tc>
          <w:tcPr>
            <w:tcW w:w="1276" w:type="dxa"/>
            <w:vAlign w:val="center"/>
          </w:tcPr>
          <w:p w14:paraId="4163D85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2.38</w:t>
            </w:r>
          </w:p>
        </w:tc>
        <w:tc>
          <w:tcPr>
            <w:tcW w:w="1160" w:type="dxa"/>
            <w:vAlign w:val="center"/>
          </w:tcPr>
          <w:p w14:paraId="2E6FC8B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3.46</w:t>
            </w:r>
          </w:p>
        </w:tc>
      </w:tr>
      <w:tr w:rsidR="001071DF" w:rsidRPr="001071DF" w14:paraId="2156DB3D" w14:textId="77777777" w:rsidTr="001071DF">
        <w:trPr>
          <w:gridAfter w:val="1"/>
          <w:wAfter w:w="29" w:type="dxa"/>
          <w:trHeight w:val="286"/>
        </w:trPr>
        <w:tc>
          <w:tcPr>
            <w:tcW w:w="817" w:type="dxa"/>
          </w:tcPr>
          <w:p w14:paraId="02DB97F9"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3D61DC76"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100-seed weight (g)</w:t>
            </w:r>
          </w:p>
        </w:tc>
        <w:tc>
          <w:tcPr>
            <w:tcW w:w="992" w:type="dxa"/>
            <w:vAlign w:val="center"/>
          </w:tcPr>
          <w:p w14:paraId="6E536CC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44.89</w:t>
            </w:r>
          </w:p>
        </w:tc>
        <w:tc>
          <w:tcPr>
            <w:tcW w:w="993" w:type="dxa"/>
            <w:vAlign w:val="center"/>
          </w:tcPr>
          <w:p w14:paraId="11807A2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81.95</w:t>
            </w:r>
          </w:p>
        </w:tc>
        <w:tc>
          <w:tcPr>
            <w:tcW w:w="1134" w:type="dxa"/>
            <w:vAlign w:val="center"/>
          </w:tcPr>
          <w:p w14:paraId="08DA6FF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59.08</w:t>
            </w:r>
          </w:p>
        </w:tc>
        <w:tc>
          <w:tcPr>
            <w:tcW w:w="1701" w:type="dxa"/>
            <w:vAlign w:val="center"/>
          </w:tcPr>
          <w:p w14:paraId="3F0591F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14.93</w:t>
            </w:r>
          </w:p>
        </w:tc>
        <w:tc>
          <w:tcPr>
            <w:tcW w:w="1559" w:type="dxa"/>
            <w:vAlign w:val="center"/>
          </w:tcPr>
          <w:p w14:paraId="53BCD47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15.72</w:t>
            </w:r>
          </w:p>
        </w:tc>
        <w:tc>
          <w:tcPr>
            <w:tcW w:w="1559" w:type="dxa"/>
            <w:vAlign w:val="center"/>
          </w:tcPr>
          <w:p w14:paraId="0E30CEF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90.20</w:t>
            </w:r>
          </w:p>
        </w:tc>
        <w:tc>
          <w:tcPr>
            <w:tcW w:w="1276" w:type="dxa"/>
            <w:vAlign w:val="center"/>
          </w:tcPr>
          <w:p w14:paraId="0181013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17.25</w:t>
            </w:r>
          </w:p>
        </w:tc>
        <w:tc>
          <w:tcPr>
            <w:tcW w:w="1160" w:type="dxa"/>
            <w:vAlign w:val="center"/>
          </w:tcPr>
          <w:p w14:paraId="4D17B3B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29.21</w:t>
            </w:r>
          </w:p>
        </w:tc>
      </w:tr>
      <w:tr w:rsidR="001071DF" w:rsidRPr="001071DF" w14:paraId="431D9740" w14:textId="77777777" w:rsidTr="001071DF">
        <w:trPr>
          <w:gridAfter w:val="1"/>
          <w:wAfter w:w="29" w:type="dxa"/>
          <w:trHeight w:val="286"/>
        </w:trPr>
        <w:tc>
          <w:tcPr>
            <w:tcW w:w="817" w:type="dxa"/>
          </w:tcPr>
          <w:p w14:paraId="1C256AFC"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62860562"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Chlorophyll content (mg/g)</w:t>
            </w:r>
          </w:p>
        </w:tc>
        <w:tc>
          <w:tcPr>
            <w:tcW w:w="992" w:type="dxa"/>
            <w:vAlign w:val="center"/>
          </w:tcPr>
          <w:p w14:paraId="4A89778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4.28</w:t>
            </w:r>
          </w:p>
        </w:tc>
        <w:tc>
          <w:tcPr>
            <w:tcW w:w="993" w:type="dxa"/>
            <w:vAlign w:val="center"/>
          </w:tcPr>
          <w:p w14:paraId="16BAC08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4.52</w:t>
            </w:r>
          </w:p>
        </w:tc>
        <w:tc>
          <w:tcPr>
            <w:tcW w:w="1134" w:type="dxa"/>
            <w:vAlign w:val="center"/>
          </w:tcPr>
          <w:p w14:paraId="15797A2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4.44</w:t>
            </w:r>
          </w:p>
        </w:tc>
        <w:tc>
          <w:tcPr>
            <w:tcW w:w="1701" w:type="dxa"/>
            <w:vAlign w:val="center"/>
          </w:tcPr>
          <w:p w14:paraId="7050D67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0.80</w:t>
            </w:r>
          </w:p>
        </w:tc>
        <w:tc>
          <w:tcPr>
            <w:tcW w:w="1559" w:type="dxa"/>
            <w:vAlign w:val="center"/>
          </w:tcPr>
          <w:p w14:paraId="6841071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1.35</w:t>
            </w:r>
          </w:p>
        </w:tc>
        <w:tc>
          <w:tcPr>
            <w:tcW w:w="1559" w:type="dxa"/>
            <w:vAlign w:val="center"/>
          </w:tcPr>
          <w:p w14:paraId="21BB136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34.76</w:t>
            </w:r>
          </w:p>
        </w:tc>
        <w:tc>
          <w:tcPr>
            <w:tcW w:w="1276" w:type="dxa"/>
            <w:vAlign w:val="center"/>
          </w:tcPr>
          <w:p w14:paraId="20E3C91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0.04</w:t>
            </w:r>
          </w:p>
        </w:tc>
        <w:tc>
          <w:tcPr>
            <w:tcW w:w="1160" w:type="dxa"/>
            <w:vAlign w:val="center"/>
          </w:tcPr>
          <w:p w14:paraId="5DA5F7B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0.97</w:t>
            </w:r>
          </w:p>
        </w:tc>
      </w:tr>
      <w:tr w:rsidR="001071DF" w:rsidRPr="001071DF" w14:paraId="52443A4B" w14:textId="77777777" w:rsidTr="001071DF">
        <w:trPr>
          <w:gridAfter w:val="1"/>
          <w:wAfter w:w="29" w:type="dxa"/>
          <w:trHeight w:val="301"/>
        </w:trPr>
        <w:tc>
          <w:tcPr>
            <w:tcW w:w="817" w:type="dxa"/>
          </w:tcPr>
          <w:p w14:paraId="614055AE"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7C23CF78"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Protein content (%)</w:t>
            </w:r>
          </w:p>
        </w:tc>
        <w:tc>
          <w:tcPr>
            <w:tcW w:w="992" w:type="dxa"/>
            <w:vAlign w:val="center"/>
          </w:tcPr>
          <w:p w14:paraId="04DB37F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23.46</w:t>
            </w:r>
          </w:p>
        </w:tc>
        <w:tc>
          <w:tcPr>
            <w:tcW w:w="993" w:type="dxa"/>
            <w:vAlign w:val="center"/>
          </w:tcPr>
          <w:p w14:paraId="68FDCA1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26.66</w:t>
            </w:r>
          </w:p>
        </w:tc>
        <w:tc>
          <w:tcPr>
            <w:tcW w:w="1134" w:type="dxa"/>
            <w:vAlign w:val="center"/>
          </w:tcPr>
          <w:p w14:paraId="6B3E3D9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25.20</w:t>
            </w:r>
          </w:p>
        </w:tc>
        <w:tc>
          <w:tcPr>
            <w:tcW w:w="1701" w:type="dxa"/>
            <w:vAlign w:val="center"/>
          </w:tcPr>
          <w:p w14:paraId="4DCD283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3.91</w:t>
            </w:r>
          </w:p>
        </w:tc>
        <w:tc>
          <w:tcPr>
            <w:tcW w:w="1559" w:type="dxa"/>
            <w:vAlign w:val="center"/>
          </w:tcPr>
          <w:p w14:paraId="528C8A8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4.41</w:t>
            </w:r>
          </w:p>
        </w:tc>
        <w:tc>
          <w:tcPr>
            <w:tcW w:w="1559" w:type="dxa"/>
            <w:vAlign w:val="center"/>
          </w:tcPr>
          <w:p w14:paraId="74ABB1B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78.66</w:t>
            </w:r>
          </w:p>
        </w:tc>
        <w:tc>
          <w:tcPr>
            <w:tcW w:w="1276" w:type="dxa"/>
            <w:vAlign w:val="center"/>
          </w:tcPr>
          <w:p w14:paraId="79CC99C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1.80</w:t>
            </w:r>
          </w:p>
        </w:tc>
        <w:tc>
          <w:tcPr>
            <w:tcW w:w="1160" w:type="dxa"/>
            <w:vAlign w:val="center"/>
          </w:tcPr>
          <w:p w14:paraId="3935713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7.14</w:t>
            </w:r>
          </w:p>
        </w:tc>
      </w:tr>
      <w:tr w:rsidR="001071DF" w:rsidRPr="001071DF" w14:paraId="15D6083A" w14:textId="77777777" w:rsidTr="001071DF">
        <w:trPr>
          <w:gridAfter w:val="1"/>
          <w:wAfter w:w="29" w:type="dxa"/>
          <w:trHeight w:val="301"/>
        </w:trPr>
        <w:tc>
          <w:tcPr>
            <w:tcW w:w="817" w:type="dxa"/>
          </w:tcPr>
          <w:p w14:paraId="1E7D32C1"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4410D1FB"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Oil content (%)</w:t>
            </w:r>
          </w:p>
        </w:tc>
        <w:tc>
          <w:tcPr>
            <w:tcW w:w="992" w:type="dxa"/>
            <w:vAlign w:val="center"/>
          </w:tcPr>
          <w:p w14:paraId="5454690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47.85</w:t>
            </w:r>
          </w:p>
        </w:tc>
        <w:tc>
          <w:tcPr>
            <w:tcW w:w="993" w:type="dxa"/>
            <w:vAlign w:val="center"/>
          </w:tcPr>
          <w:p w14:paraId="454EA33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52.08</w:t>
            </w:r>
          </w:p>
        </w:tc>
        <w:tc>
          <w:tcPr>
            <w:tcW w:w="1134" w:type="dxa"/>
            <w:vAlign w:val="center"/>
          </w:tcPr>
          <w:p w14:paraId="74D73A4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49.76</w:t>
            </w:r>
          </w:p>
        </w:tc>
        <w:tc>
          <w:tcPr>
            <w:tcW w:w="1701" w:type="dxa"/>
            <w:vAlign w:val="center"/>
          </w:tcPr>
          <w:p w14:paraId="7FE2DD4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2.02</w:t>
            </w:r>
          </w:p>
        </w:tc>
        <w:tc>
          <w:tcPr>
            <w:tcW w:w="1559" w:type="dxa"/>
            <w:vAlign w:val="center"/>
          </w:tcPr>
          <w:p w14:paraId="3D50BF6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2.25</w:t>
            </w:r>
          </w:p>
        </w:tc>
        <w:tc>
          <w:tcPr>
            <w:tcW w:w="1559" w:type="dxa"/>
            <w:vAlign w:val="center"/>
          </w:tcPr>
          <w:p w14:paraId="5DCB593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80.25</w:t>
            </w:r>
          </w:p>
        </w:tc>
        <w:tc>
          <w:tcPr>
            <w:tcW w:w="1276" w:type="dxa"/>
            <w:vAlign w:val="center"/>
          </w:tcPr>
          <w:p w14:paraId="5D2B40F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1.85</w:t>
            </w:r>
          </w:p>
        </w:tc>
        <w:tc>
          <w:tcPr>
            <w:tcW w:w="1160" w:type="dxa"/>
            <w:vAlign w:val="center"/>
          </w:tcPr>
          <w:p w14:paraId="5F6737D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3.72</w:t>
            </w:r>
          </w:p>
        </w:tc>
      </w:tr>
    </w:tbl>
    <w:p w14:paraId="4F0659BC" w14:textId="77777777" w:rsidR="001071DF" w:rsidRPr="001071DF" w:rsidRDefault="00F40155" w:rsidP="001071DF">
      <w:pPr>
        <w:spacing w:after="0" w:line="360" w:lineRule="auto"/>
        <w:jc w:val="both"/>
        <w:rPr>
          <w:rFonts w:ascii="Arial" w:eastAsia="Times New Roman" w:hAnsi="Arial" w:cs="Arial"/>
          <w:b/>
          <w:color w:val="0E101A"/>
          <w:sz w:val="20"/>
          <w:lang w:eastAsia="en-IN"/>
        </w:rPr>
      </w:pPr>
      <w:r>
        <w:rPr>
          <w:rFonts w:ascii="Arial" w:eastAsia="Times New Roman" w:hAnsi="Arial" w:cs="Arial"/>
          <w:b/>
          <w:color w:val="0E101A"/>
          <w:sz w:val="20"/>
          <w:lang w:eastAsia="en-IN"/>
        </w:rPr>
        <w:t>Table 4.</w:t>
      </w:r>
      <w:r w:rsidR="001071DF" w:rsidRPr="001071DF">
        <w:rPr>
          <w:rFonts w:ascii="Arial" w:eastAsia="Times New Roman" w:hAnsi="Arial" w:cs="Arial"/>
          <w:b/>
          <w:color w:val="0E101A"/>
          <w:sz w:val="20"/>
          <w:lang w:eastAsia="en-IN"/>
        </w:rPr>
        <w:t xml:space="preserve"> Genetic variability parameters </w:t>
      </w:r>
      <w:bookmarkStart w:id="0" w:name="_GoBack"/>
      <w:r w:rsidR="001071DF" w:rsidRPr="001071DF">
        <w:rPr>
          <w:rFonts w:ascii="Arial" w:eastAsia="Times New Roman" w:hAnsi="Arial" w:cs="Arial"/>
          <w:b/>
          <w:color w:val="0E101A"/>
          <w:sz w:val="20"/>
          <w:lang w:eastAsia="en-IN"/>
        </w:rPr>
        <w:t>for dry pod yield an</w:t>
      </w:r>
      <w:r w:rsidR="001071DF">
        <w:rPr>
          <w:rFonts w:ascii="Arial" w:eastAsia="Times New Roman" w:hAnsi="Arial" w:cs="Arial"/>
          <w:b/>
          <w:color w:val="0E101A"/>
          <w:sz w:val="20"/>
          <w:lang w:eastAsia="en-IN"/>
        </w:rPr>
        <w:t>d its contributing</w:t>
      </w:r>
      <w:bookmarkEnd w:id="0"/>
      <w:r w:rsidR="001071DF">
        <w:rPr>
          <w:rFonts w:ascii="Arial" w:eastAsia="Times New Roman" w:hAnsi="Arial" w:cs="Arial"/>
          <w:b/>
          <w:color w:val="0E101A"/>
          <w:sz w:val="20"/>
          <w:lang w:eastAsia="en-IN"/>
        </w:rPr>
        <w:t xml:space="preserve"> characters</w:t>
      </w:r>
    </w:p>
    <w:p w14:paraId="41AD51C5" w14:textId="77777777" w:rsidR="001071DF" w:rsidRDefault="001071DF" w:rsidP="00653C9F">
      <w:pPr>
        <w:spacing w:after="0" w:line="360" w:lineRule="auto"/>
        <w:jc w:val="both"/>
        <w:rPr>
          <w:rFonts w:ascii="Arial" w:eastAsia="Times New Roman" w:hAnsi="Arial" w:cs="Arial"/>
          <w:color w:val="0E101A"/>
          <w:sz w:val="24"/>
          <w:szCs w:val="24"/>
          <w:lang w:eastAsia="en-IN"/>
        </w:rPr>
        <w:sectPr w:rsidR="001071DF" w:rsidSect="001071DF">
          <w:pgSz w:w="15840" w:h="12240" w:orient="landscape"/>
          <w:pgMar w:top="1440" w:right="1440" w:bottom="1440" w:left="1440" w:header="708" w:footer="708" w:gutter="0"/>
          <w:cols w:space="708"/>
          <w:docGrid w:linePitch="360"/>
        </w:sectPr>
      </w:pPr>
    </w:p>
    <w:p w14:paraId="3126CF8E" w14:textId="77777777" w:rsidR="00653C9F" w:rsidRPr="001071DF" w:rsidRDefault="001071DF" w:rsidP="00653C9F">
      <w:pPr>
        <w:spacing w:after="0" w:line="360" w:lineRule="auto"/>
        <w:jc w:val="both"/>
        <w:rPr>
          <w:rFonts w:ascii="Arial" w:eastAsia="Times New Roman" w:hAnsi="Arial" w:cs="Arial"/>
          <w:color w:val="0E101A"/>
          <w:sz w:val="20"/>
          <w:lang w:eastAsia="en-IN"/>
        </w:rPr>
      </w:pPr>
      <w:r>
        <w:rPr>
          <w:noProof/>
          <w:lang w:eastAsia="en-IN"/>
        </w:rPr>
        <w:lastRenderedPageBreak/>
        <w:drawing>
          <wp:anchor distT="0" distB="0" distL="114300" distR="114300" simplePos="0" relativeHeight="251659264" behindDoc="0" locked="0" layoutInCell="1" allowOverlap="1" wp14:anchorId="35C572B2" wp14:editId="72CDDA52">
            <wp:simplePos x="0" y="0"/>
            <wp:positionH relativeFrom="margin">
              <wp:posOffset>-429895</wp:posOffset>
            </wp:positionH>
            <wp:positionV relativeFrom="margin">
              <wp:posOffset>3138170</wp:posOffset>
            </wp:positionV>
            <wp:extent cx="6309995" cy="3743325"/>
            <wp:effectExtent l="0" t="0" r="0" b="9525"/>
            <wp:wrapSquare wrapText="bothSides"/>
            <wp:docPr id="1" name="Picture 1" descr="C:\Users\singh\OneDrive\Desktop\daigram\e2 cor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singh\OneDrive\Desktop\daigram\e2 cor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9995" cy="3743325"/>
                    </a:xfrm>
                    <a:prstGeom prst="rect">
                      <a:avLst/>
                    </a:prstGeom>
                    <a:noFill/>
                    <a:ln>
                      <a:noFill/>
                    </a:ln>
                  </pic:spPr>
                </pic:pic>
              </a:graphicData>
            </a:graphic>
            <wp14:sizeRelH relativeFrom="margin">
              <wp14:pctWidth>0</wp14:pctWidth>
            </wp14:sizeRelH>
          </wp:anchor>
        </w:drawing>
      </w:r>
      <w:r w:rsidR="00653C9F" w:rsidRPr="00C54279">
        <w:rPr>
          <w:rFonts w:ascii="Arial" w:eastAsia="Times New Roman" w:hAnsi="Arial" w:cs="Arial"/>
          <w:color w:val="0E101A"/>
          <w:sz w:val="24"/>
          <w:szCs w:val="24"/>
          <w:lang w:eastAsia="en-IN"/>
        </w:rPr>
        <w:t> </w:t>
      </w:r>
      <w:r w:rsidR="00E40111" w:rsidRPr="008317D0">
        <w:rPr>
          <w:rFonts w:ascii="Arial" w:eastAsia="Times New Roman" w:hAnsi="Arial" w:cs="Arial"/>
          <w:b/>
          <w:bCs/>
          <w:color w:val="0E101A"/>
          <w:szCs w:val="22"/>
          <w:lang w:eastAsia="en-IN"/>
        </w:rPr>
        <w:t>3.4</w:t>
      </w:r>
      <w:r w:rsidR="00E40111">
        <w:rPr>
          <w:rFonts w:ascii="Arial" w:eastAsia="Times New Roman" w:hAnsi="Arial" w:cs="Arial"/>
          <w:color w:val="0E101A"/>
          <w:sz w:val="24"/>
          <w:szCs w:val="24"/>
          <w:lang w:eastAsia="en-IN"/>
        </w:rPr>
        <w:t xml:space="preserve"> </w:t>
      </w:r>
      <w:r w:rsidR="00653C9F" w:rsidRPr="00C54279">
        <w:rPr>
          <w:rFonts w:ascii="Arial" w:eastAsia="Times New Roman" w:hAnsi="Arial" w:cs="Arial"/>
          <w:b/>
          <w:bCs/>
          <w:color w:val="0E101A"/>
          <w:szCs w:val="22"/>
          <w:lang w:eastAsia="en-IN"/>
        </w:rPr>
        <w:t>Correlation coefficient analysis</w:t>
      </w:r>
    </w:p>
    <w:p w14:paraId="38F53E06" w14:textId="2D65B23E"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Dry pod yield per plant </w:t>
      </w:r>
      <w:r w:rsidR="00E3171C">
        <w:rPr>
          <w:rFonts w:ascii="Arial" w:eastAsia="Times New Roman" w:hAnsi="Arial" w:cs="Arial"/>
          <w:color w:val="0E101A"/>
          <w:sz w:val="20"/>
          <w:lang w:eastAsia="en-IN"/>
        </w:rPr>
        <w:t>i</w:t>
      </w:r>
      <w:r w:rsidR="00E3171C" w:rsidRPr="00E3171C">
        <w:rPr>
          <w:rFonts w:ascii="Arial" w:eastAsia="Times New Roman" w:hAnsi="Arial" w:cs="Arial"/>
          <w:color w:val="0E101A"/>
          <w:sz w:val="20"/>
          <w:lang w:eastAsia="en-IN"/>
        </w:rPr>
        <w:t>ndicated</w:t>
      </w:r>
      <w:r w:rsidRPr="00C54279">
        <w:rPr>
          <w:rFonts w:ascii="Arial" w:eastAsia="Times New Roman" w:hAnsi="Arial" w:cs="Arial"/>
          <w:color w:val="0E101A"/>
          <w:sz w:val="20"/>
          <w:lang w:eastAsia="en-IN"/>
        </w:rPr>
        <w:t xml:space="preserve"> strong, highly significant genotypic correlations with kernel yield per plant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0.9205**), number of branches per plant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0.7996**), number of pods per plant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0.7440**), and 100-seed weight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=0.4584*). These </w:t>
      </w:r>
      <w:r w:rsidR="00C72589" w:rsidRPr="00C54279">
        <w:rPr>
          <w:rFonts w:ascii="Arial" w:eastAsia="Times New Roman" w:hAnsi="Arial" w:cs="Arial"/>
          <w:color w:val="0E101A"/>
          <w:sz w:val="20"/>
          <w:lang w:eastAsia="en-IN"/>
        </w:rPr>
        <w:t>reflect</w:t>
      </w:r>
      <w:r w:rsidRPr="00C54279">
        <w:rPr>
          <w:rFonts w:ascii="Arial" w:eastAsia="Times New Roman" w:hAnsi="Arial" w:cs="Arial"/>
          <w:color w:val="0E101A"/>
          <w:sz w:val="20"/>
          <w:lang w:eastAsia="en-IN"/>
        </w:rPr>
        <w:t xml:space="preserve"> the correla</w:t>
      </w:r>
      <w:r w:rsidR="00E7702B">
        <w:rPr>
          <w:rFonts w:ascii="Arial" w:eastAsia="Times New Roman" w:hAnsi="Arial" w:cs="Arial"/>
          <w:color w:val="0E101A"/>
          <w:sz w:val="20"/>
          <w:lang w:eastAsia="en-IN"/>
        </w:rPr>
        <w:t>tion trends reported by Yadav</w:t>
      </w:r>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i/>
          <w:iCs/>
          <w:color w:val="0E101A"/>
          <w:sz w:val="20"/>
          <w:lang w:eastAsia="en-IN"/>
        </w:rPr>
        <w:t xml:space="preserve"> </w:t>
      </w:r>
      <w:r w:rsidR="00E7702B">
        <w:rPr>
          <w:rFonts w:ascii="Arial" w:eastAsia="Times New Roman" w:hAnsi="Arial" w:cs="Arial"/>
          <w:color w:val="0E101A"/>
          <w:sz w:val="20"/>
          <w:lang w:eastAsia="en-IN"/>
        </w:rPr>
        <w:t>(2021</w:t>
      </w:r>
      <w:r w:rsidRPr="00C54279">
        <w:rPr>
          <w:rFonts w:ascii="Arial" w:eastAsia="Times New Roman" w:hAnsi="Arial" w:cs="Arial"/>
          <w:color w:val="0E101A"/>
          <w:sz w:val="20"/>
          <w:lang w:eastAsia="en-IN"/>
        </w:rPr>
        <w:t xml:space="preserve">) and </w:t>
      </w:r>
      <w:r w:rsidR="00E7702B" w:rsidRPr="00E7702B">
        <w:rPr>
          <w:rFonts w:ascii="Arial" w:hAnsi="Arial" w:cs="Arial"/>
          <w:sz w:val="20"/>
        </w:rPr>
        <w:t>Shankar</w:t>
      </w:r>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00E7702B">
        <w:rPr>
          <w:rFonts w:ascii="Arial" w:eastAsia="Times New Roman" w:hAnsi="Arial" w:cs="Arial"/>
          <w:color w:val="0E101A"/>
          <w:sz w:val="20"/>
          <w:lang w:eastAsia="en-IN"/>
        </w:rPr>
        <w:t xml:space="preserve"> (2018</w:t>
      </w:r>
      <w:r w:rsidR="00C72589" w:rsidRPr="00C54279">
        <w:rPr>
          <w:rFonts w:ascii="Arial" w:eastAsia="Times New Roman" w:hAnsi="Arial" w:cs="Arial"/>
          <w:color w:val="0E101A"/>
          <w:sz w:val="20"/>
          <w:lang w:eastAsia="en-IN"/>
        </w:rPr>
        <w:t xml:space="preserve">), </w:t>
      </w:r>
      <w:r w:rsidRPr="00C54279">
        <w:rPr>
          <w:rFonts w:ascii="Arial" w:eastAsia="Times New Roman" w:hAnsi="Arial" w:cs="Arial"/>
          <w:color w:val="0E101A"/>
          <w:sz w:val="20"/>
          <w:lang w:eastAsia="en-IN"/>
        </w:rPr>
        <w:t>who observed similar positive and significant correlations between dry pod yield per plant, kernel yield per plant, number of pods per plant and 100-seed weight. Non-significant positive correlations with chlorophyll content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0.1970), oil content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0.2241), and protein content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0.1054), alongside negative correlations with days to maturity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-0.2918), days to 50 per cent flowering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-0.1493), sound mature kernel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-0.1007), shelling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-0.0984) and days to initiation of pegging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-0.0415) also correspond with observations by Korat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(2010) and Zaman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(2011) (Table 5).</w:t>
      </w:r>
      <w:r w:rsidR="000C36F3" w:rsidRPr="000C36F3">
        <w:rPr>
          <w:noProof/>
          <w:lang w:eastAsia="en-IN"/>
        </w:rPr>
        <w:t xml:space="preserve"> </w:t>
      </w:r>
    </w:p>
    <w:p w14:paraId="335931F0"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7FDDA225"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74A25D19"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13DA8B6F" w14:textId="77777777" w:rsidR="00751070" w:rsidRPr="001071DF" w:rsidRDefault="00F40155" w:rsidP="000C36F3">
      <w:pPr>
        <w:spacing w:after="0" w:line="360" w:lineRule="auto"/>
        <w:jc w:val="both"/>
        <w:rPr>
          <w:rFonts w:ascii="Arial" w:eastAsia="Times New Roman" w:hAnsi="Arial" w:cs="Arial"/>
          <w:b/>
          <w:bCs/>
          <w:color w:val="0E101A"/>
          <w:sz w:val="20"/>
          <w:lang w:eastAsia="en-IN"/>
        </w:rPr>
      </w:pPr>
      <w:r>
        <w:rPr>
          <w:rFonts w:ascii="Arial" w:eastAsia="Times New Roman" w:hAnsi="Arial" w:cs="Arial"/>
          <w:b/>
          <w:bCs/>
          <w:color w:val="0E101A"/>
          <w:sz w:val="20"/>
          <w:lang w:val="en-US" w:eastAsia="en-IN"/>
        </w:rPr>
        <w:t>Fig.</w:t>
      </w:r>
      <w:r w:rsidR="000C36F3" w:rsidRPr="001071DF">
        <w:rPr>
          <w:rFonts w:ascii="Arial" w:eastAsia="Times New Roman" w:hAnsi="Arial" w:cs="Arial"/>
          <w:b/>
          <w:bCs/>
          <w:color w:val="0E101A"/>
          <w:sz w:val="20"/>
          <w:lang w:val="en-US" w:eastAsia="en-IN"/>
        </w:rPr>
        <w:t xml:space="preserve"> 2</w:t>
      </w:r>
      <w:r>
        <w:rPr>
          <w:rFonts w:ascii="Arial" w:eastAsia="Times New Roman" w:hAnsi="Arial" w:cs="Arial"/>
          <w:b/>
          <w:bCs/>
          <w:color w:val="0E101A"/>
          <w:sz w:val="20"/>
          <w:lang w:val="en-US" w:eastAsia="en-IN"/>
        </w:rPr>
        <w:t xml:space="preserve">. </w:t>
      </w:r>
      <w:r w:rsidR="000C36F3" w:rsidRPr="001071DF">
        <w:rPr>
          <w:rFonts w:ascii="Arial" w:eastAsia="Times New Roman" w:hAnsi="Arial" w:cs="Arial"/>
          <w:b/>
          <w:bCs/>
          <w:color w:val="0E101A"/>
          <w:sz w:val="20"/>
          <w:lang w:val="en-US" w:eastAsia="en-IN"/>
        </w:rPr>
        <w:t xml:space="preserve"> </w:t>
      </w:r>
      <w:r w:rsidR="000C36F3" w:rsidRPr="001071DF">
        <w:rPr>
          <w:rFonts w:ascii="Arial" w:eastAsia="Times New Roman" w:hAnsi="Arial" w:cs="Arial"/>
          <w:b/>
          <w:bCs/>
          <w:color w:val="0E101A"/>
          <w:sz w:val="20"/>
          <w:lang w:eastAsia="en-IN"/>
        </w:rPr>
        <w:t>Heatmap showing genotypic correlation coefficients among yield and associated traits in Groundnut</w:t>
      </w:r>
    </w:p>
    <w:p w14:paraId="4223E4D6" w14:textId="77777777" w:rsidR="001071DF" w:rsidRDefault="001071DF" w:rsidP="00653C9F">
      <w:pPr>
        <w:spacing w:after="0" w:line="360" w:lineRule="auto"/>
        <w:jc w:val="both"/>
        <w:rPr>
          <w:rFonts w:ascii="Arial" w:eastAsia="Times New Roman" w:hAnsi="Arial" w:cs="Arial"/>
          <w:b/>
          <w:bCs/>
          <w:color w:val="0E101A"/>
          <w:szCs w:val="22"/>
          <w:lang w:eastAsia="en-IN"/>
        </w:rPr>
        <w:sectPr w:rsidR="001071DF">
          <w:pgSz w:w="12240" w:h="15840"/>
          <w:pgMar w:top="1440" w:right="1440" w:bottom="1440" w:left="1440" w:header="708" w:footer="708" w:gutter="0"/>
          <w:cols w:space="708"/>
          <w:docGrid w:linePitch="360"/>
        </w:sectPr>
      </w:pPr>
    </w:p>
    <w:p w14:paraId="760EB277"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2CE17F6F" w14:textId="77777777" w:rsidR="001071DF" w:rsidRDefault="001071DF" w:rsidP="00653C9F">
      <w:pPr>
        <w:spacing w:after="0" w:line="360" w:lineRule="auto"/>
        <w:jc w:val="both"/>
        <w:rPr>
          <w:rFonts w:ascii="Arial" w:eastAsia="Times New Roman" w:hAnsi="Arial" w:cs="Arial"/>
          <w:b/>
          <w:bCs/>
          <w:color w:val="0E101A"/>
          <w:szCs w:val="22"/>
          <w:lang w:eastAsia="en-IN"/>
        </w:rPr>
      </w:pPr>
    </w:p>
    <w:tbl>
      <w:tblPr>
        <w:tblpPr w:leftFromText="180" w:rightFromText="180" w:vertAnchor="page" w:horzAnchor="margin" w:tblpXSpec="center" w:tblpY="2653"/>
        <w:tblW w:w="15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924"/>
        <w:gridCol w:w="924"/>
        <w:gridCol w:w="924"/>
        <w:gridCol w:w="924"/>
        <w:gridCol w:w="924"/>
        <w:gridCol w:w="924"/>
        <w:gridCol w:w="924"/>
        <w:gridCol w:w="924"/>
        <w:gridCol w:w="924"/>
        <w:gridCol w:w="924"/>
        <w:gridCol w:w="924"/>
        <w:gridCol w:w="924"/>
        <w:gridCol w:w="924"/>
        <w:gridCol w:w="924"/>
      </w:tblGrid>
      <w:tr w:rsidR="00142422" w:rsidRPr="00D714FE" w14:paraId="293AF51F" w14:textId="77777777" w:rsidTr="00142422">
        <w:trPr>
          <w:trHeight w:val="397"/>
        </w:trPr>
        <w:tc>
          <w:tcPr>
            <w:tcW w:w="2132" w:type="dxa"/>
          </w:tcPr>
          <w:p w14:paraId="61E29712"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p>
          <w:p w14:paraId="4CCA6DE5"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pacing w:val="-2"/>
                <w:sz w:val="20"/>
                <w:lang w:val="en-US"/>
              </w:rPr>
              <w:t>Characters</w:t>
            </w:r>
          </w:p>
        </w:tc>
        <w:tc>
          <w:tcPr>
            <w:tcW w:w="924" w:type="dxa"/>
          </w:tcPr>
          <w:p w14:paraId="0CE6DAAA"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r</w:t>
            </w:r>
          </w:p>
        </w:tc>
        <w:tc>
          <w:tcPr>
            <w:tcW w:w="924" w:type="dxa"/>
          </w:tcPr>
          <w:p w14:paraId="0F5F5186"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Days to 50</w:t>
            </w:r>
          </w:p>
          <w:p w14:paraId="56C74A2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per cent</w:t>
            </w:r>
          </w:p>
          <w:p w14:paraId="3673ECF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flowering</w:t>
            </w:r>
          </w:p>
        </w:tc>
        <w:tc>
          <w:tcPr>
            <w:tcW w:w="924" w:type="dxa"/>
          </w:tcPr>
          <w:p w14:paraId="1857A2A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Days to initiation of pegging</w:t>
            </w:r>
          </w:p>
        </w:tc>
        <w:tc>
          <w:tcPr>
            <w:tcW w:w="924" w:type="dxa"/>
          </w:tcPr>
          <w:p w14:paraId="75083E27"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Number of branches per plant</w:t>
            </w:r>
          </w:p>
        </w:tc>
        <w:tc>
          <w:tcPr>
            <w:tcW w:w="924" w:type="dxa"/>
          </w:tcPr>
          <w:p w14:paraId="58455BAC"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Number of pod per plant</w:t>
            </w:r>
          </w:p>
        </w:tc>
        <w:tc>
          <w:tcPr>
            <w:tcW w:w="924" w:type="dxa"/>
          </w:tcPr>
          <w:p w14:paraId="77DAB8E9"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Days to </w:t>
            </w:r>
            <w:r w:rsidRPr="00D714FE">
              <w:rPr>
                <w:rFonts w:ascii="Arial" w:eastAsia="Times New Roman" w:hAnsi="Arial" w:cs="Arial"/>
                <w:b/>
                <w:bCs/>
                <w:spacing w:val="-2"/>
                <w:sz w:val="20"/>
                <w:lang w:val="en-US"/>
              </w:rPr>
              <w:t>maturity</w:t>
            </w:r>
          </w:p>
        </w:tc>
        <w:tc>
          <w:tcPr>
            <w:tcW w:w="924" w:type="dxa"/>
          </w:tcPr>
          <w:p w14:paraId="1CF4C446"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Kernel yield per plant </w:t>
            </w:r>
            <w:r w:rsidRPr="00D714FE">
              <w:rPr>
                <w:rFonts w:ascii="Arial" w:hAnsi="Arial" w:cs="Arial"/>
                <w:b/>
                <w:bCs/>
                <w:spacing w:val="-5"/>
                <w:sz w:val="20"/>
              </w:rPr>
              <w:t>(g)</w:t>
            </w:r>
          </w:p>
        </w:tc>
        <w:tc>
          <w:tcPr>
            <w:tcW w:w="924" w:type="dxa"/>
          </w:tcPr>
          <w:p w14:paraId="751A6E3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Sound mature kernel (%)</w:t>
            </w:r>
          </w:p>
        </w:tc>
        <w:tc>
          <w:tcPr>
            <w:tcW w:w="924" w:type="dxa"/>
          </w:tcPr>
          <w:p w14:paraId="120259E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proofErr w:type="gramStart"/>
            <w:r>
              <w:rPr>
                <w:rFonts w:ascii="Arial" w:hAnsi="Arial" w:cs="Arial"/>
                <w:b/>
                <w:bCs/>
                <w:sz w:val="20"/>
              </w:rPr>
              <w:t xml:space="preserve">Shelling </w:t>
            </w:r>
            <w:r w:rsidRPr="00D714FE">
              <w:rPr>
                <w:rFonts w:ascii="Arial" w:hAnsi="Arial" w:cs="Arial"/>
                <w:b/>
                <w:bCs/>
                <w:sz w:val="20"/>
              </w:rPr>
              <w:t xml:space="preserve"> (</w:t>
            </w:r>
            <w:proofErr w:type="gramEnd"/>
            <w:r w:rsidRPr="00D714FE">
              <w:rPr>
                <w:rFonts w:ascii="Arial" w:hAnsi="Arial" w:cs="Arial"/>
                <w:b/>
                <w:bCs/>
                <w:sz w:val="20"/>
              </w:rPr>
              <w:t>%)</w:t>
            </w:r>
          </w:p>
        </w:tc>
        <w:tc>
          <w:tcPr>
            <w:tcW w:w="924" w:type="dxa"/>
          </w:tcPr>
          <w:p w14:paraId="7F40599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100-seed weight </w:t>
            </w:r>
            <w:r w:rsidRPr="00D714FE">
              <w:rPr>
                <w:rFonts w:ascii="Arial" w:hAnsi="Arial" w:cs="Arial"/>
                <w:b/>
                <w:bCs/>
                <w:spacing w:val="-5"/>
                <w:sz w:val="20"/>
              </w:rPr>
              <w:t>(g)</w:t>
            </w:r>
          </w:p>
        </w:tc>
        <w:tc>
          <w:tcPr>
            <w:tcW w:w="924" w:type="dxa"/>
          </w:tcPr>
          <w:p w14:paraId="62BB0D04"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Chlorophyll content (mg/g)</w:t>
            </w:r>
          </w:p>
        </w:tc>
        <w:tc>
          <w:tcPr>
            <w:tcW w:w="924" w:type="dxa"/>
          </w:tcPr>
          <w:p w14:paraId="3CEF2DC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Protein content </w:t>
            </w:r>
            <w:r w:rsidRPr="00D714FE">
              <w:rPr>
                <w:rFonts w:ascii="Arial" w:hAnsi="Arial" w:cs="Arial"/>
                <w:b/>
                <w:bCs/>
                <w:spacing w:val="-5"/>
                <w:sz w:val="20"/>
              </w:rPr>
              <w:t>(%)</w:t>
            </w:r>
          </w:p>
        </w:tc>
        <w:tc>
          <w:tcPr>
            <w:tcW w:w="924" w:type="dxa"/>
          </w:tcPr>
          <w:p w14:paraId="3EBC8855"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Oil content (%)</w:t>
            </w:r>
          </w:p>
        </w:tc>
        <w:tc>
          <w:tcPr>
            <w:tcW w:w="924" w:type="dxa"/>
          </w:tcPr>
          <w:p w14:paraId="61C6F89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Dry pods yield per </w:t>
            </w:r>
            <w:r w:rsidRPr="00D714FE">
              <w:rPr>
                <w:rFonts w:ascii="Arial" w:hAnsi="Arial" w:cs="Arial"/>
                <w:b/>
                <w:bCs/>
                <w:spacing w:val="-2"/>
                <w:sz w:val="20"/>
              </w:rPr>
              <w:t>plant (g)</w:t>
            </w:r>
          </w:p>
        </w:tc>
      </w:tr>
      <w:tr w:rsidR="00142422" w:rsidRPr="00D714FE" w14:paraId="272C59C6" w14:textId="77777777" w:rsidTr="00142422">
        <w:trPr>
          <w:trHeight w:val="397"/>
        </w:trPr>
        <w:tc>
          <w:tcPr>
            <w:tcW w:w="2132" w:type="dxa"/>
          </w:tcPr>
          <w:p w14:paraId="55DA784F"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Days to </w:t>
            </w:r>
            <w:r w:rsidRPr="00D714FE">
              <w:rPr>
                <w:rFonts w:ascii="Arial" w:eastAsia="Times New Roman" w:hAnsi="Arial" w:cs="Arial"/>
                <w:b/>
                <w:bCs/>
                <w:spacing w:val="-5"/>
                <w:sz w:val="20"/>
                <w:lang w:val="en-US"/>
              </w:rPr>
              <w:t>50 per cent</w:t>
            </w:r>
            <w:r w:rsidRPr="00D714FE">
              <w:rPr>
                <w:rFonts w:ascii="Arial" w:eastAsia="Times New Roman" w:hAnsi="Arial" w:cs="Arial"/>
                <w:b/>
                <w:bCs/>
                <w:sz w:val="20"/>
                <w:lang w:val="en-US"/>
              </w:rPr>
              <w:t xml:space="preserve"> </w:t>
            </w:r>
            <w:r w:rsidRPr="00D714FE">
              <w:rPr>
                <w:rFonts w:ascii="Arial" w:eastAsia="Times New Roman" w:hAnsi="Arial" w:cs="Arial"/>
                <w:b/>
                <w:bCs/>
                <w:spacing w:val="-2"/>
                <w:sz w:val="20"/>
                <w:lang w:val="en-US"/>
              </w:rPr>
              <w:t>flowering</w:t>
            </w:r>
          </w:p>
        </w:tc>
        <w:tc>
          <w:tcPr>
            <w:tcW w:w="924" w:type="dxa"/>
          </w:tcPr>
          <w:p w14:paraId="39464491"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57C14EA8"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DF37706" w14:textId="77777777" w:rsidR="00142422" w:rsidRPr="00D714FE" w:rsidRDefault="00142422" w:rsidP="00142422">
            <w:pPr>
              <w:jc w:val="center"/>
              <w:rPr>
                <w:rFonts w:ascii="Arial" w:hAnsi="Arial" w:cs="Arial"/>
                <w:sz w:val="20"/>
              </w:rPr>
            </w:pPr>
            <w:r w:rsidRPr="00D714FE">
              <w:rPr>
                <w:rFonts w:ascii="Arial" w:hAnsi="Arial" w:cs="Arial"/>
                <w:sz w:val="20"/>
              </w:rPr>
              <w:t>0.8609 **</w:t>
            </w:r>
          </w:p>
        </w:tc>
        <w:tc>
          <w:tcPr>
            <w:tcW w:w="924" w:type="dxa"/>
          </w:tcPr>
          <w:p w14:paraId="7029DB8C" w14:textId="77777777" w:rsidR="00142422" w:rsidRPr="00D714FE" w:rsidRDefault="00142422" w:rsidP="00142422">
            <w:pPr>
              <w:jc w:val="center"/>
              <w:rPr>
                <w:rFonts w:ascii="Arial" w:hAnsi="Arial" w:cs="Arial"/>
                <w:sz w:val="20"/>
              </w:rPr>
            </w:pPr>
            <w:r w:rsidRPr="00D714FE">
              <w:rPr>
                <w:rFonts w:ascii="Arial" w:hAnsi="Arial" w:cs="Arial"/>
                <w:sz w:val="20"/>
              </w:rPr>
              <w:t>-0.3343</w:t>
            </w:r>
          </w:p>
        </w:tc>
        <w:tc>
          <w:tcPr>
            <w:tcW w:w="924" w:type="dxa"/>
          </w:tcPr>
          <w:p w14:paraId="10D876CF" w14:textId="77777777" w:rsidR="00142422" w:rsidRPr="00D714FE" w:rsidRDefault="00142422" w:rsidP="00142422">
            <w:pPr>
              <w:jc w:val="center"/>
              <w:rPr>
                <w:rFonts w:ascii="Arial" w:hAnsi="Arial" w:cs="Arial"/>
                <w:sz w:val="20"/>
              </w:rPr>
            </w:pPr>
            <w:r w:rsidRPr="00D714FE">
              <w:rPr>
                <w:rFonts w:ascii="Arial" w:hAnsi="Arial" w:cs="Arial"/>
                <w:sz w:val="20"/>
              </w:rPr>
              <w:t>0.0004</w:t>
            </w:r>
          </w:p>
        </w:tc>
        <w:tc>
          <w:tcPr>
            <w:tcW w:w="924" w:type="dxa"/>
          </w:tcPr>
          <w:p w14:paraId="5B529ADF" w14:textId="77777777" w:rsidR="00142422" w:rsidRPr="00D714FE" w:rsidRDefault="00142422" w:rsidP="00142422">
            <w:pPr>
              <w:jc w:val="center"/>
              <w:rPr>
                <w:rFonts w:ascii="Arial" w:hAnsi="Arial" w:cs="Arial"/>
                <w:sz w:val="20"/>
              </w:rPr>
            </w:pPr>
            <w:r w:rsidRPr="00D714FE">
              <w:rPr>
                <w:rFonts w:ascii="Arial" w:hAnsi="Arial" w:cs="Arial"/>
                <w:sz w:val="20"/>
              </w:rPr>
              <w:t>-0.0306</w:t>
            </w:r>
          </w:p>
        </w:tc>
        <w:tc>
          <w:tcPr>
            <w:tcW w:w="924" w:type="dxa"/>
          </w:tcPr>
          <w:p w14:paraId="0B0C3548" w14:textId="77777777" w:rsidR="00142422" w:rsidRPr="00D714FE" w:rsidRDefault="00142422" w:rsidP="00142422">
            <w:pPr>
              <w:jc w:val="center"/>
              <w:rPr>
                <w:rFonts w:ascii="Arial" w:hAnsi="Arial" w:cs="Arial"/>
                <w:sz w:val="20"/>
              </w:rPr>
            </w:pPr>
            <w:r w:rsidRPr="00D714FE">
              <w:rPr>
                <w:rFonts w:ascii="Arial" w:hAnsi="Arial" w:cs="Arial"/>
                <w:sz w:val="20"/>
              </w:rPr>
              <w:t>-0.1465</w:t>
            </w:r>
          </w:p>
        </w:tc>
        <w:tc>
          <w:tcPr>
            <w:tcW w:w="924" w:type="dxa"/>
          </w:tcPr>
          <w:p w14:paraId="6E64BD95" w14:textId="77777777" w:rsidR="00142422" w:rsidRPr="00D714FE" w:rsidRDefault="00142422" w:rsidP="00142422">
            <w:pPr>
              <w:jc w:val="center"/>
              <w:rPr>
                <w:rFonts w:ascii="Arial" w:hAnsi="Arial" w:cs="Arial"/>
                <w:sz w:val="20"/>
              </w:rPr>
            </w:pPr>
            <w:r w:rsidRPr="00D714FE">
              <w:rPr>
                <w:rFonts w:ascii="Arial" w:hAnsi="Arial" w:cs="Arial"/>
                <w:sz w:val="20"/>
              </w:rPr>
              <w:t>-0.0082</w:t>
            </w:r>
          </w:p>
        </w:tc>
        <w:tc>
          <w:tcPr>
            <w:tcW w:w="924" w:type="dxa"/>
          </w:tcPr>
          <w:p w14:paraId="29C9E056" w14:textId="77777777" w:rsidR="00142422" w:rsidRPr="00D714FE" w:rsidRDefault="00142422" w:rsidP="00142422">
            <w:pPr>
              <w:jc w:val="center"/>
              <w:rPr>
                <w:rFonts w:ascii="Arial" w:hAnsi="Arial" w:cs="Arial"/>
                <w:sz w:val="20"/>
              </w:rPr>
            </w:pPr>
            <w:r w:rsidRPr="00D714FE">
              <w:rPr>
                <w:rFonts w:ascii="Arial" w:hAnsi="Arial" w:cs="Arial"/>
                <w:sz w:val="20"/>
              </w:rPr>
              <w:t>-0.5223 **</w:t>
            </w:r>
          </w:p>
        </w:tc>
        <w:tc>
          <w:tcPr>
            <w:tcW w:w="924" w:type="dxa"/>
          </w:tcPr>
          <w:p w14:paraId="40B0099A" w14:textId="77777777" w:rsidR="00142422" w:rsidRPr="00D714FE" w:rsidRDefault="00142422" w:rsidP="00142422">
            <w:pPr>
              <w:jc w:val="center"/>
              <w:rPr>
                <w:rFonts w:ascii="Arial" w:hAnsi="Arial" w:cs="Arial"/>
                <w:sz w:val="20"/>
              </w:rPr>
            </w:pPr>
            <w:r w:rsidRPr="00D714FE">
              <w:rPr>
                <w:rFonts w:ascii="Arial" w:hAnsi="Arial" w:cs="Arial"/>
                <w:sz w:val="20"/>
              </w:rPr>
              <w:t>-0.4426 *</w:t>
            </w:r>
          </w:p>
        </w:tc>
        <w:tc>
          <w:tcPr>
            <w:tcW w:w="924" w:type="dxa"/>
          </w:tcPr>
          <w:p w14:paraId="3C6D21ED" w14:textId="77777777" w:rsidR="00142422" w:rsidRPr="00D714FE" w:rsidRDefault="00142422" w:rsidP="00142422">
            <w:pPr>
              <w:jc w:val="center"/>
              <w:rPr>
                <w:rFonts w:ascii="Arial" w:hAnsi="Arial" w:cs="Arial"/>
                <w:sz w:val="20"/>
              </w:rPr>
            </w:pPr>
            <w:r w:rsidRPr="00D714FE">
              <w:rPr>
                <w:rFonts w:ascii="Arial" w:hAnsi="Arial" w:cs="Arial"/>
                <w:sz w:val="20"/>
              </w:rPr>
              <w:t>0.2453</w:t>
            </w:r>
          </w:p>
        </w:tc>
        <w:tc>
          <w:tcPr>
            <w:tcW w:w="924" w:type="dxa"/>
          </w:tcPr>
          <w:p w14:paraId="41BB57CA" w14:textId="77777777" w:rsidR="00142422" w:rsidRPr="00D714FE" w:rsidRDefault="00142422" w:rsidP="00142422">
            <w:pPr>
              <w:jc w:val="center"/>
              <w:rPr>
                <w:rFonts w:ascii="Arial" w:hAnsi="Arial" w:cs="Arial"/>
                <w:sz w:val="20"/>
              </w:rPr>
            </w:pPr>
            <w:r w:rsidRPr="00D714FE">
              <w:rPr>
                <w:rFonts w:ascii="Arial" w:hAnsi="Arial" w:cs="Arial"/>
                <w:sz w:val="20"/>
              </w:rPr>
              <w:t>-0.3327</w:t>
            </w:r>
          </w:p>
        </w:tc>
        <w:tc>
          <w:tcPr>
            <w:tcW w:w="924" w:type="dxa"/>
          </w:tcPr>
          <w:p w14:paraId="4B23C04A" w14:textId="77777777" w:rsidR="00142422" w:rsidRPr="00D714FE" w:rsidRDefault="00142422" w:rsidP="00142422">
            <w:pPr>
              <w:jc w:val="center"/>
              <w:rPr>
                <w:rFonts w:ascii="Arial" w:hAnsi="Arial" w:cs="Arial"/>
                <w:sz w:val="20"/>
              </w:rPr>
            </w:pPr>
            <w:r w:rsidRPr="00D714FE">
              <w:rPr>
                <w:rFonts w:ascii="Arial" w:hAnsi="Arial" w:cs="Arial"/>
                <w:sz w:val="20"/>
              </w:rPr>
              <w:t>-0.3028</w:t>
            </w:r>
          </w:p>
        </w:tc>
        <w:tc>
          <w:tcPr>
            <w:tcW w:w="924" w:type="dxa"/>
          </w:tcPr>
          <w:p w14:paraId="3594C3E8" w14:textId="77777777" w:rsidR="00142422" w:rsidRPr="00D714FE" w:rsidRDefault="00142422" w:rsidP="00142422">
            <w:pPr>
              <w:jc w:val="center"/>
              <w:rPr>
                <w:rFonts w:ascii="Arial" w:hAnsi="Arial" w:cs="Arial"/>
                <w:sz w:val="20"/>
              </w:rPr>
            </w:pPr>
            <w:r w:rsidRPr="00D714FE">
              <w:rPr>
                <w:rFonts w:ascii="Arial" w:hAnsi="Arial" w:cs="Arial"/>
                <w:sz w:val="20"/>
              </w:rPr>
              <w:t>-0.1493</w:t>
            </w:r>
          </w:p>
        </w:tc>
      </w:tr>
      <w:tr w:rsidR="00142422" w:rsidRPr="00D714FE" w14:paraId="34607509" w14:textId="77777777" w:rsidTr="00142422">
        <w:trPr>
          <w:trHeight w:val="397"/>
        </w:trPr>
        <w:tc>
          <w:tcPr>
            <w:tcW w:w="2132" w:type="dxa"/>
          </w:tcPr>
          <w:p w14:paraId="6B7CC723"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Days to initiation of pegging</w:t>
            </w:r>
          </w:p>
        </w:tc>
        <w:tc>
          <w:tcPr>
            <w:tcW w:w="924" w:type="dxa"/>
          </w:tcPr>
          <w:p w14:paraId="2CF06B20"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1E4A6333" w14:textId="77777777" w:rsidR="00142422" w:rsidRPr="00D714FE" w:rsidRDefault="00142422" w:rsidP="00142422">
            <w:pPr>
              <w:jc w:val="center"/>
              <w:rPr>
                <w:rFonts w:ascii="Arial" w:hAnsi="Arial" w:cs="Arial"/>
                <w:sz w:val="20"/>
              </w:rPr>
            </w:pPr>
          </w:p>
        </w:tc>
        <w:tc>
          <w:tcPr>
            <w:tcW w:w="924" w:type="dxa"/>
          </w:tcPr>
          <w:p w14:paraId="26CC5453"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07CBC1DB" w14:textId="77777777" w:rsidR="00142422" w:rsidRPr="00D714FE" w:rsidRDefault="00142422" w:rsidP="00142422">
            <w:pPr>
              <w:jc w:val="center"/>
              <w:rPr>
                <w:rFonts w:ascii="Arial" w:hAnsi="Arial" w:cs="Arial"/>
                <w:sz w:val="20"/>
              </w:rPr>
            </w:pPr>
            <w:r w:rsidRPr="00D714FE">
              <w:rPr>
                <w:rFonts w:ascii="Arial" w:hAnsi="Arial" w:cs="Arial"/>
                <w:sz w:val="20"/>
              </w:rPr>
              <w:t>-0.1331</w:t>
            </w:r>
          </w:p>
        </w:tc>
        <w:tc>
          <w:tcPr>
            <w:tcW w:w="924" w:type="dxa"/>
          </w:tcPr>
          <w:p w14:paraId="2ED8AFE6" w14:textId="77777777" w:rsidR="00142422" w:rsidRPr="00D714FE" w:rsidRDefault="00142422" w:rsidP="00142422">
            <w:pPr>
              <w:jc w:val="center"/>
              <w:rPr>
                <w:rFonts w:ascii="Arial" w:hAnsi="Arial" w:cs="Arial"/>
                <w:sz w:val="20"/>
              </w:rPr>
            </w:pPr>
            <w:r w:rsidRPr="00D714FE">
              <w:rPr>
                <w:rFonts w:ascii="Arial" w:hAnsi="Arial" w:cs="Arial"/>
                <w:sz w:val="20"/>
              </w:rPr>
              <w:t>0.2016</w:t>
            </w:r>
          </w:p>
        </w:tc>
        <w:tc>
          <w:tcPr>
            <w:tcW w:w="924" w:type="dxa"/>
          </w:tcPr>
          <w:p w14:paraId="49E0CD04" w14:textId="77777777" w:rsidR="00142422" w:rsidRPr="00D714FE" w:rsidRDefault="00142422" w:rsidP="00142422">
            <w:pPr>
              <w:jc w:val="center"/>
              <w:rPr>
                <w:rFonts w:ascii="Arial" w:hAnsi="Arial" w:cs="Arial"/>
                <w:sz w:val="20"/>
              </w:rPr>
            </w:pPr>
            <w:r w:rsidRPr="00D714FE">
              <w:rPr>
                <w:rFonts w:ascii="Arial" w:hAnsi="Arial" w:cs="Arial"/>
                <w:sz w:val="20"/>
              </w:rPr>
              <w:t>0.0224</w:t>
            </w:r>
          </w:p>
        </w:tc>
        <w:tc>
          <w:tcPr>
            <w:tcW w:w="924" w:type="dxa"/>
          </w:tcPr>
          <w:p w14:paraId="5025F0B6" w14:textId="77777777" w:rsidR="00142422" w:rsidRPr="00D714FE" w:rsidRDefault="00142422" w:rsidP="00142422">
            <w:pPr>
              <w:jc w:val="center"/>
              <w:rPr>
                <w:rFonts w:ascii="Arial" w:hAnsi="Arial" w:cs="Arial"/>
                <w:sz w:val="20"/>
              </w:rPr>
            </w:pPr>
            <w:r w:rsidRPr="00D714FE">
              <w:rPr>
                <w:rFonts w:ascii="Arial" w:hAnsi="Arial" w:cs="Arial"/>
                <w:sz w:val="20"/>
              </w:rPr>
              <w:t>-0.0257</w:t>
            </w:r>
          </w:p>
        </w:tc>
        <w:tc>
          <w:tcPr>
            <w:tcW w:w="924" w:type="dxa"/>
          </w:tcPr>
          <w:p w14:paraId="5A906349" w14:textId="77777777" w:rsidR="00142422" w:rsidRPr="00D714FE" w:rsidRDefault="00142422" w:rsidP="00142422">
            <w:pPr>
              <w:jc w:val="center"/>
              <w:rPr>
                <w:rFonts w:ascii="Arial" w:hAnsi="Arial" w:cs="Arial"/>
                <w:sz w:val="20"/>
              </w:rPr>
            </w:pPr>
            <w:r w:rsidRPr="00D714FE">
              <w:rPr>
                <w:rFonts w:ascii="Arial" w:hAnsi="Arial" w:cs="Arial"/>
                <w:sz w:val="20"/>
              </w:rPr>
              <w:t>-0.2257</w:t>
            </w:r>
          </w:p>
        </w:tc>
        <w:tc>
          <w:tcPr>
            <w:tcW w:w="924" w:type="dxa"/>
          </w:tcPr>
          <w:p w14:paraId="703DDA4F" w14:textId="77777777" w:rsidR="00142422" w:rsidRPr="00D714FE" w:rsidRDefault="00142422" w:rsidP="00142422">
            <w:pPr>
              <w:jc w:val="center"/>
              <w:rPr>
                <w:rFonts w:ascii="Arial" w:hAnsi="Arial" w:cs="Arial"/>
                <w:sz w:val="20"/>
              </w:rPr>
            </w:pPr>
            <w:r w:rsidRPr="00D714FE">
              <w:rPr>
                <w:rFonts w:ascii="Arial" w:hAnsi="Arial" w:cs="Arial"/>
                <w:sz w:val="20"/>
              </w:rPr>
              <w:t>-0.5234 **</w:t>
            </w:r>
          </w:p>
        </w:tc>
        <w:tc>
          <w:tcPr>
            <w:tcW w:w="924" w:type="dxa"/>
          </w:tcPr>
          <w:p w14:paraId="0FECED08" w14:textId="77777777" w:rsidR="00142422" w:rsidRPr="00D714FE" w:rsidRDefault="00142422" w:rsidP="00142422">
            <w:pPr>
              <w:jc w:val="center"/>
              <w:rPr>
                <w:rFonts w:ascii="Arial" w:hAnsi="Arial" w:cs="Arial"/>
                <w:sz w:val="20"/>
              </w:rPr>
            </w:pPr>
            <w:r w:rsidRPr="00D714FE">
              <w:rPr>
                <w:rFonts w:ascii="Arial" w:hAnsi="Arial" w:cs="Arial"/>
                <w:sz w:val="20"/>
              </w:rPr>
              <w:t>-0.5517 **</w:t>
            </w:r>
          </w:p>
        </w:tc>
        <w:tc>
          <w:tcPr>
            <w:tcW w:w="924" w:type="dxa"/>
          </w:tcPr>
          <w:p w14:paraId="0F4E07C7" w14:textId="77777777" w:rsidR="00142422" w:rsidRPr="00D714FE" w:rsidRDefault="00142422" w:rsidP="00142422">
            <w:pPr>
              <w:jc w:val="center"/>
              <w:rPr>
                <w:rFonts w:ascii="Arial" w:hAnsi="Arial" w:cs="Arial"/>
                <w:sz w:val="20"/>
              </w:rPr>
            </w:pPr>
            <w:r w:rsidRPr="00D714FE">
              <w:rPr>
                <w:rFonts w:ascii="Arial" w:hAnsi="Arial" w:cs="Arial"/>
                <w:sz w:val="20"/>
              </w:rPr>
              <w:t>0.1157</w:t>
            </w:r>
          </w:p>
        </w:tc>
        <w:tc>
          <w:tcPr>
            <w:tcW w:w="924" w:type="dxa"/>
          </w:tcPr>
          <w:p w14:paraId="3F8D15CA" w14:textId="77777777" w:rsidR="00142422" w:rsidRPr="00D714FE" w:rsidRDefault="00142422" w:rsidP="00142422">
            <w:pPr>
              <w:jc w:val="center"/>
              <w:rPr>
                <w:rFonts w:ascii="Arial" w:hAnsi="Arial" w:cs="Arial"/>
                <w:sz w:val="20"/>
              </w:rPr>
            </w:pPr>
            <w:r w:rsidRPr="00D714FE">
              <w:rPr>
                <w:rFonts w:ascii="Arial" w:hAnsi="Arial" w:cs="Arial"/>
                <w:sz w:val="20"/>
              </w:rPr>
              <w:t>-0.3735</w:t>
            </w:r>
          </w:p>
        </w:tc>
        <w:tc>
          <w:tcPr>
            <w:tcW w:w="924" w:type="dxa"/>
          </w:tcPr>
          <w:p w14:paraId="2289BE93" w14:textId="77777777" w:rsidR="00142422" w:rsidRPr="00D714FE" w:rsidRDefault="00142422" w:rsidP="00142422">
            <w:pPr>
              <w:jc w:val="center"/>
              <w:rPr>
                <w:rFonts w:ascii="Arial" w:hAnsi="Arial" w:cs="Arial"/>
                <w:sz w:val="20"/>
              </w:rPr>
            </w:pPr>
            <w:r w:rsidRPr="00D714FE">
              <w:rPr>
                <w:rFonts w:ascii="Arial" w:hAnsi="Arial" w:cs="Arial"/>
                <w:sz w:val="20"/>
              </w:rPr>
              <w:t>-0.3322</w:t>
            </w:r>
          </w:p>
        </w:tc>
        <w:tc>
          <w:tcPr>
            <w:tcW w:w="924" w:type="dxa"/>
          </w:tcPr>
          <w:p w14:paraId="1960DF3A" w14:textId="77777777" w:rsidR="00142422" w:rsidRPr="00D714FE" w:rsidRDefault="00142422" w:rsidP="00142422">
            <w:pPr>
              <w:jc w:val="center"/>
              <w:rPr>
                <w:rFonts w:ascii="Arial" w:hAnsi="Arial" w:cs="Arial"/>
                <w:sz w:val="20"/>
              </w:rPr>
            </w:pPr>
            <w:r w:rsidRPr="00D714FE">
              <w:rPr>
                <w:rFonts w:ascii="Arial" w:hAnsi="Arial" w:cs="Arial"/>
                <w:sz w:val="20"/>
              </w:rPr>
              <w:t>-0.0415</w:t>
            </w:r>
          </w:p>
        </w:tc>
      </w:tr>
      <w:tr w:rsidR="00142422" w:rsidRPr="00D714FE" w14:paraId="1286AC30" w14:textId="77777777" w:rsidTr="00142422">
        <w:trPr>
          <w:trHeight w:val="397"/>
        </w:trPr>
        <w:tc>
          <w:tcPr>
            <w:tcW w:w="2132" w:type="dxa"/>
          </w:tcPr>
          <w:p w14:paraId="7376A040"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Number of branches per plant</w:t>
            </w:r>
          </w:p>
        </w:tc>
        <w:tc>
          <w:tcPr>
            <w:tcW w:w="924" w:type="dxa"/>
          </w:tcPr>
          <w:p w14:paraId="28EEAA1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670105E8" w14:textId="77777777" w:rsidR="00142422" w:rsidRPr="00D714FE" w:rsidRDefault="00142422" w:rsidP="00142422">
            <w:pPr>
              <w:jc w:val="center"/>
              <w:rPr>
                <w:rFonts w:ascii="Arial" w:hAnsi="Arial" w:cs="Arial"/>
                <w:sz w:val="20"/>
              </w:rPr>
            </w:pPr>
          </w:p>
        </w:tc>
        <w:tc>
          <w:tcPr>
            <w:tcW w:w="924" w:type="dxa"/>
          </w:tcPr>
          <w:p w14:paraId="2D4C7A49" w14:textId="77777777" w:rsidR="00142422" w:rsidRPr="00D714FE" w:rsidRDefault="00142422" w:rsidP="00142422">
            <w:pPr>
              <w:jc w:val="center"/>
              <w:rPr>
                <w:rFonts w:ascii="Arial" w:hAnsi="Arial" w:cs="Arial"/>
                <w:b/>
                <w:bCs/>
                <w:sz w:val="20"/>
              </w:rPr>
            </w:pPr>
          </w:p>
        </w:tc>
        <w:tc>
          <w:tcPr>
            <w:tcW w:w="924" w:type="dxa"/>
          </w:tcPr>
          <w:p w14:paraId="69FC16A9"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06FE50ED" w14:textId="77777777" w:rsidR="00142422" w:rsidRPr="00D714FE" w:rsidRDefault="00142422" w:rsidP="00142422">
            <w:pPr>
              <w:jc w:val="center"/>
              <w:rPr>
                <w:rFonts w:ascii="Arial" w:hAnsi="Arial" w:cs="Arial"/>
                <w:sz w:val="20"/>
              </w:rPr>
            </w:pPr>
            <w:r w:rsidRPr="00D714FE">
              <w:rPr>
                <w:rFonts w:ascii="Arial" w:hAnsi="Arial" w:cs="Arial"/>
                <w:sz w:val="20"/>
              </w:rPr>
              <w:t>0.8086 **</w:t>
            </w:r>
          </w:p>
        </w:tc>
        <w:tc>
          <w:tcPr>
            <w:tcW w:w="924" w:type="dxa"/>
          </w:tcPr>
          <w:p w14:paraId="65734D6A" w14:textId="77777777" w:rsidR="00142422" w:rsidRPr="00D714FE" w:rsidRDefault="00142422" w:rsidP="00142422">
            <w:pPr>
              <w:jc w:val="center"/>
              <w:rPr>
                <w:rFonts w:ascii="Arial" w:hAnsi="Arial" w:cs="Arial"/>
                <w:sz w:val="20"/>
              </w:rPr>
            </w:pPr>
            <w:r w:rsidRPr="00D714FE">
              <w:rPr>
                <w:rFonts w:ascii="Arial" w:hAnsi="Arial" w:cs="Arial"/>
                <w:sz w:val="20"/>
              </w:rPr>
              <w:t>-0.0137</w:t>
            </w:r>
          </w:p>
        </w:tc>
        <w:tc>
          <w:tcPr>
            <w:tcW w:w="924" w:type="dxa"/>
          </w:tcPr>
          <w:p w14:paraId="136DD9FD" w14:textId="77777777" w:rsidR="00142422" w:rsidRPr="00D714FE" w:rsidRDefault="00142422" w:rsidP="00142422">
            <w:pPr>
              <w:jc w:val="center"/>
              <w:rPr>
                <w:rFonts w:ascii="Arial" w:hAnsi="Arial" w:cs="Arial"/>
                <w:sz w:val="20"/>
              </w:rPr>
            </w:pPr>
            <w:r w:rsidRPr="00D714FE">
              <w:rPr>
                <w:rFonts w:ascii="Arial" w:hAnsi="Arial" w:cs="Arial"/>
                <w:sz w:val="20"/>
              </w:rPr>
              <w:t>0.6943 **</w:t>
            </w:r>
          </w:p>
        </w:tc>
        <w:tc>
          <w:tcPr>
            <w:tcW w:w="924" w:type="dxa"/>
          </w:tcPr>
          <w:p w14:paraId="785089C3" w14:textId="77777777" w:rsidR="00142422" w:rsidRPr="00D714FE" w:rsidRDefault="00142422" w:rsidP="00142422">
            <w:pPr>
              <w:jc w:val="center"/>
              <w:rPr>
                <w:rFonts w:ascii="Arial" w:hAnsi="Arial" w:cs="Arial"/>
                <w:sz w:val="20"/>
              </w:rPr>
            </w:pPr>
            <w:r w:rsidRPr="00D714FE">
              <w:rPr>
                <w:rFonts w:ascii="Arial" w:hAnsi="Arial" w:cs="Arial"/>
                <w:sz w:val="20"/>
              </w:rPr>
              <w:t>-0.3806</w:t>
            </w:r>
          </w:p>
        </w:tc>
        <w:tc>
          <w:tcPr>
            <w:tcW w:w="924" w:type="dxa"/>
          </w:tcPr>
          <w:p w14:paraId="44C1E949" w14:textId="77777777" w:rsidR="00142422" w:rsidRPr="00D714FE" w:rsidRDefault="00142422" w:rsidP="00142422">
            <w:pPr>
              <w:jc w:val="center"/>
              <w:rPr>
                <w:rFonts w:ascii="Arial" w:hAnsi="Arial" w:cs="Arial"/>
                <w:sz w:val="20"/>
              </w:rPr>
            </w:pPr>
            <w:r w:rsidRPr="00D714FE">
              <w:rPr>
                <w:rFonts w:ascii="Arial" w:hAnsi="Arial" w:cs="Arial"/>
                <w:sz w:val="20"/>
              </w:rPr>
              <w:t>-0.2748</w:t>
            </w:r>
          </w:p>
        </w:tc>
        <w:tc>
          <w:tcPr>
            <w:tcW w:w="924" w:type="dxa"/>
          </w:tcPr>
          <w:p w14:paraId="5E1F81A4" w14:textId="77777777" w:rsidR="00142422" w:rsidRPr="00D714FE" w:rsidRDefault="00142422" w:rsidP="00142422">
            <w:pPr>
              <w:jc w:val="center"/>
              <w:rPr>
                <w:rFonts w:ascii="Arial" w:hAnsi="Arial" w:cs="Arial"/>
                <w:sz w:val="20"/>
              </w:rPr>
            </w:pPr>
            <w:r w:rsidRPr="00D714FE">
              <w:rPr>
                <w:rFonts w:ascii="Arial" w:hAnsi="Arial" w:cs="Arial"/>
                <w:sz w:val="20"/>
              </w:rPr>
              <w:t>0.1968</w:t>
            </w:r>
          </w:p>
        </w:tc>
        <w:tc>
          <w:tcPr>
            <w:tcW w:w="924" w:type="dxa"/>
          </w:tcPr>
          <w:p w14:paraId="79BD4E89" w14:textId="77777777" w:rsidR="00142422" w:rsidRPr="00D714FE" w:rsidRDefault="00142422" w:rsidP="00142422">
            <w:pPr>
              <w:jc w:val="center"/>
              <w:rPr>
                <w:rFonts w:ascii="Arial" w:hAnsi="Arial" w:cs="Arial"/>
                <w:sz w:val="20"/>
              </w:rPr>
            </w:pPr>
            <w:r w:rsidRPr="00D714FE">
              <w:rPr>
                <w:rFonts w:ascii="Arial" w:hAnsi="Arial" w:cs="Arial"/>
                <w:sz w:val="20"/>
              </w:rPr>
              <w:t>0.0628</w:t>
            </w:r>
          </w:p>
        </w:tc>
        <w:tc>
          <w:tcPr>
            <w:tcW w:w="924" w:type="dxa"/>
          </w:tcPr>
          <w:p w14:paraId="6E7AD56D" w14:textId="77777777" w:rsidR="00142422" w:rsidRPr="00D714FE" w:rsidRDefault="00142422" w:rsidP="00142422">
            <w:pPr>
              <w:jc w:val="center"/>
              <w:rPr>
                <w:rFonts w:ascii="Arial" w:hAnsi="Arial" w:cs="Arial"/>
                <w:sz w:val="20"/>
              </w:rPr>
            </w:pPr>
            <w:r w:rsidRPr="00D714FE">
              <w:rPr>
                <w:rFonts w:ascii="Arial" w:hAnsi="Arial" w:cs="Arial"/>
                <w:sz w:val="20"/>
              </w:rPr>
              <w:t>0.159</w:t>
            </w:r>
            <w:r>
              <w:rPr>
                <w:rFonts w:ascii="Arial" w:hAnsi="Arial" w:cs="Arial"/>
                <w:sz w:val="20"/>
              </w:rPr>
              <w:t>0</w:t>
            </w:r>
          </w:p>
        </w:tc>
        <w:tc>
          <w:tcPr>
            <w:tcW w:w="924" w:type="dxa"/>
          </w:tcPr>
          <w:p w14:paraId="795AB9F2" w14:textId="77777777" w:rsidR="00142422" w:rsidRPr="00D714FE" w:rsidRDefault="00142422" w:rsidP="00142422">
            <w:pPr>
              <w:jc w:val="center"/>
              <w:rPr>
                <w:rFonts w:ascii="Arial" w:hAnsi="Arial" w:cs="Arial"/>
                <w:sz w:val="20"/>
              </w:rPr>
            </w:pPr>
            <w:r w:rsidRPr="00D714FE">
              <w:rPr>
                <w:rFonts w:ascii="Arial" w:hAnsi="Arial" w:cs="Arial"/>
                <w:sz w:val="20"/>
              </w:rPr>
              <w:t>0.0575</w:t>
            </w:r>
          </w:p>
        </w:tc>
        <w:tc>
          <w:tcPr>
            <w:tcW w:w="924" w:type="dxa"/>
          </w:tcPr>
          <w:p w14:paraId="289C62CA" w14:textId="77777777" w:rsidR="00142422" w:rsidRPr="00D714FE" w:rsidRDefault="00142422" w:rsidP="00142422">
            <w:pPr>
              <w:jc w:val="center"/>
              <w:rPr>
                <w:rFonts w:ascii="Arial" w:hAnsi="Arial" w:cs="Arial"/>
                <w:sz w:val="20"/>
              </w:rPr>
            </w:pPr>
            <w:r w:rsidRPr="00D714FE">
              <w:rPr>
                <w:rFonts w:ascii="Arial" w:hAnsi="Arial" w:cs="Arial"/>
                <w:sz w:val="20"/>
              </w:rPr>
              <w:t>0.7996 **</w:t>
            </w:r>
          </w:p>
        </w:tc>
      </w:tr>
      <w:tr w:rsidR="00142422" w:rsidRPr="00D714FE" w14:paraId="6703C4F7" w14:textId="77777777" w:rsidTr="00142422">
        <w:trPr>
          <w:trHeight w:val="397"/>
        </w:trPr>
        <w:tc>
          <w:tcPr>
            <w:tcW w:w="2132" w:type="dxa"/>
          </w:tcPr>
          <w:p w14:paraId="538867E1"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Number of pod per plant</w:t>
            </w:r>
          </w:p>
        </w:tc>
        <w:tc>
          <w:tcPr>
            <w:tcW w:w="924" w:type="dxa"/>
          </w:tcPr>
          <w:p w14:paraId="330616A7"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pacing w:val="-10"/>
                <w:sz w:val="20"/>
                <w:lang w:val="en-US"/>
              </w:rPr>
            </w:pPr>
            <w:r>
              <w:rPr>
                <w:rFonts w:ascii="Arial" w:eastAsia="Times New Roman" w:hAnsi="Arial" w:cs="Arial"/>
                <w:b/>
                <w:bCs/>
                <w:spacing w:val="-10"/>
                <w:sz w:val="20"/>
                <w:lang w:val="en-US"/>
              </w:rPr>
              <w:t>g</w:t>
            </w:r>
          </w:p>
        </w:tc>
        <w:tc>
          <w:tcPr>
            <w:tcW w:w="924" w:type="dxa"/>
          </w:tcPr>
          <w:p w14:paraId="0B9FDE70" w14:textId="77777777" w:rsidR="00142422" w:rsidRPr="00D714FE" w:rsidRDefault="00142422" w:rsidP="00142422">
            <w:pPr>
              <w:jc w:val="center"/>
              <w:rPr>
                <w:rFonts w:ascii="Arial" w:hAnsi="Arial" w:cs="Arial"/>
                <w:sz w:val="20"/>
              </w:rPr>
            </w:pPr>
          </w:p>
        </w:tc>
        <w:tc>
          <w:tcPr>
            <w:tcW w:w="924" w:type="dxa"/>
          </w:tcPr>
          <w:p w14:paraId="0F251308" w14:textId="77777777" w:rsidR="00142422" w:rsidRPr="00D714FE" w:rsidRDefault="00142422" w:rsidP="00142422">
            <w:pPr>
              <w:jc w:val="center"/>
              <w:rPr>
                <w:rFonts w:ascii="Arial" w:hAnsi="Arial" w:cs="Arial"/>
                <w:sz w:val="20"/>
              </w:rPr>
            </w:pPr>
          </w:p>
        </w:tc>
        <w:tc>
          <w:tcPr>
            <w:tcW w:w="924" w:type="dxa"/>
          </w:tcPr>
          <w:p w14:paraId="1C57D10E" w14:textId="77777777" w:rsidR="00142422" w:rsidRPr="00D714FE" w:rsidRDefault="00142422" w:rsidP="00142422">
            <w:pPr>
              <w:jc w:val="center"/>
              <w:rPr>
                <w:rFonts w:ascii="Arial" w:hAnsi="Arial" w:cs="Arial"/>
                <w:b/>
                <w:bCs/>
                <w:sz w:val="20"/>
              </w:rPr>
            </w:pPr>
          </w:p>
        </w:tc>
        <w:tc>
          <w:tcPr>
            <w:tcW w:w="924" w:type="dxa"/>
          </w:tcPr>
          <w:p w14:paraId="6FFBD3EF"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AFE6D77" w14:textId="77777777" w:rsidR="00142422" w:rsidRPr="00D714FE" w:rsidRDefault="00142422" w:rsidP="00142422">
            <w:pPr>
              <w:jc w:val="center"/>
              <w:rPr>
                <w:rFonts w:ascii="Arial" w:hAnsi="Arial" w:cs="Arial"/>
                <w:sz w:val="20"/>
              </w:rPr>
            </w:pPr>
            <w:r w:rsidRPr="00D714FE">
              <w:rPr>
                <w:rFonts w:ascii="Arial" w:hAnsi="Arial" w:cs="Arial"/>
                <w:sz w:val="20"/>
              </w:rPr>
              <w:t>-0.173</w:t>
            </w:r>
            <w:r>
              <w:rPr>
                <w:rFonts w:ascii="Arial" w:hAnsi="Arial" w:cs="Arial"/>
                <w:sz w:val="20"/>
              </w:rPr>
              <w:t>0</w:t>
            </w:r>
          </w:p>
        </w:tc>
        <w:tc>
          <w:tcPr>
            <w:tcW w:w="924" w:type="dxa"/>
          </w:tcPr>
          <w:p w14:paraId="7DBA2899" w14:textId="77777777" w:rsidR="00142422" w:rsidRPr="00D714FE" w:rsidRDefault="00142422" w:rsidP="00142422">
            <w:pPr>
              <w:jc w:val="center"/>
              <w:rPr>
                <w:rFonts w:ascii="Arial" w:hAnsi="Arial" w:cs="Arial"/>
                <w:sz w:val="20"/>
              </w:rPr>
            </w:pPr>
            <w:r w:rsidRPr="00D714FE">
              <w:rPr>
                <w:rFonts w:ascii="Arial" w:hAnsi="Arial" w:cs="Arial"/>
                <w:sz w:val="20"/>
              </w:rPr>
              <w:t>0.6859 **</w:t>
            </w:r>
          </w:p>
        </w:tc>
        <w:tc>
          <w:tcPr>
            <w:tcW w:w="924" w:type="dxa"/>
          </w:tcPr>
          <w:p w14:paraId="69B46287" w14:textId="77777777" w:rsidR="00142422" w:rsidRPr="00D714FE" w:rsidRDefault="00142422" w:rsidP="00142422">
            <w:pPr>
              <w:jc w:val="center"/>
              <w:rPr>
                <w:rFonts w:ascii="Arial" w:hAnsi="Arial" w:cs="Arial"/>
                <w:sz w:val="20"/>
              </w:rPr>
            </w:pPr>
            <w:r w:rsidRPr="00D714FE">
              <w:rPr>
                <w:rFonts w:ascii="Arial" w:hAnsi="Arial" w:cs="Arial"/>
                <w:sz w:val="20"/>
              </w:rPr>
              <w:t>-0.1057</w:t>
            </w:r>
          </w:p>
        </w:tc>
        <w:tc>
          <w:tcPr>
            <w:tcW w:w="924" w:type="dxa"/>
          </w:tcPr>
          <w:p w14:paraId="4834B314" w14:textId="77777777" w:rsidR="00142422" w:rsidRPr="00D714FE" w:rsidRDefault="00142422" w:rsidP="00142422">
            <w:pPr>
              <w:jc w:val="center"/>
              <w:rPr>
                <w:rFonts w:ascii="Arial" w:hAnsi="Arial" w:cs="Arial"/>
                <w:sz w:val="20"/>
              </w:rPr>
            </w:pPr>
            <w:r w:rsidRPr="00D714FE">
              <w:rPr>
                <w:rFonts w:ascii="Arial" w:hAnsi="Arial" w:cs="Arial"/>
                <w:sz w:val="20"/>
              </w:rPr>
              <w:t>0.1065</w:t>
            </w:r>
          </w:p>
        </w:tc>
        <w:tc>
          <w:tcPr>
            <w:tcW w:w="924" w:type="dxa"/>
          </w:tcPr>
          <w:p w14:paraId="28C6DE88" w14:textId="77777777" w:rsidR="00142422" w:rsidRPr="00D714FE" w:rsidRDefault="00142422" w:rsidP="00142422">
            <w:pPr>
              <w:jc w:val="center"/>
              <w:rPr>
                <w:rFonts w:ascii="Arial" w:hAnsi="Arial" w:cs="Arial"/>
                <w:sz w:val="20"/>
              </w:rPr>
            </w:pPr>
            <w:r w:rsidRPr="00D714FE">
              <w:rPr>
                <w:rFonts w:ascii="Arial" w:hAnsi="Arial" w:cs="Arial"/>
                <w:sz w:val="20"/>
              </w:rPr>
              <w:t>-0.156</w:t>
            </w:r>
            <w:r>
              <w:rPr>
                <w:rFonts w:ascii="Arial" w:hAnsi="Arial" w:cs="Arial"/>
                <w:sz w:val="20"/>
              </w:rPr>
              <w:t>0</w:t>
            </w:r>
          </w:p>
        </w:tc>
        <w:tc>
          <w:tcPr>
            <w:tcW w:w="924" w:type="dxa"/>
          </w:tcPr>
          <w:p w14:paraId="7053E032" w14:textId="77777777" w:rsidR="00142422" w:rsidRPr="00D714FE" w:rsidRDefault="00142422" w:rsidP="00142422">
            <w:pPr>
              <w:jc w:val="center"/>
              <w:rPr>
                <w:rFonts w:ascii="Arial" w:hAnsi="Arial" w:cs="Arial"/>
                <w:sz w:val="20"/>
              </w:rPr>
            </w:pPr>
            <w:r w:rsidRPr="00D714FE">
              <w:rPr>
                <w:rFonts w:ascii="Arial" w:hAnsi="Arial" w:cs="Arial"/>
                <w:sz w:val="20"/>
              </w:rPr>
              <w:t>-0.0546</w:t>
            </w:r>
          </w:p>
        </w:tc>
        <w:tc>
          <w:tcPr>
            <w:tcW w:w="924" w:type="dxa"/>
          </w:tcPr>
          <w:p w14:paraId="5CCCC15E" w14:textId="77777777" w:rsidR="00142422" w:rsidRPr="00D714FE" w:rsidRDefault="00142422" w:rsidP="00142422">
            <w:pPr>
              <w:jc w:val="center"/>
              <w:rPr>
                <w:rFonts w:ascii="Arial" w:hAnsi="Arial" w:cs="Arial"/>
                <w:sz w:val="20"/>
              </w:rPr>
            </w:pPr>
            <w:r w:rsidRPr="00D714FE">
              <w:rPr>
                <w:rFonts w:ascii="Arial" w:hAnsi="Arial" w:cs="Arial"/>
                <w:sz w:val="20"/>
              </w:rPr>
              <w:t>0.0663</w:t>
            </w:r>
          </w:p>
        </w:tc>
        <w:tc>
          <w:tcPr>
            <w:tcW w:w="924" w:type="dxa"/>
          </w:tcPr>
          <w:p w14:paraId="36231FDF" w14:textId="77777777" w:rsidR="00142422" w:rsidRPr="00D714FE" w:rsidRDefault="00142422" w:rsidP="00142422">
            <w:pPr>
              <w:jc w:val="center"/>
              <w:rPr>
                <w:rFonts w:ascii="Arial" w:hAnsi="Arial" w:cs="Arial"/>
                <w:sz w:val="20"/>
              </w:rPr>
            </w:pPr>
            <w:r w:rsidRPr="00D714FE">
              <w:rPr>
                <w:rFonts w:ascii="Arial" w:hAnsi="Arial" w:cs="Arial"/>
                <w:sz w:val="20"/>
              </w:rPr>
              <w:t>0.1506</w:t>
            </w:r>
          </w:p>
        </w:tc>
        <w:tc>
          <w:tcPr>
            <w:tcW w:w="924" w:type="dxa"/>
          </w:tcPr>
          <w:p w14:paraId="7C8A76FD" w14:textId="77777777" w:rsidR="00142422" w:rsidRPr="00D714FE" w:rsidRDefault="00142422" w:rsidP="00142422">
            <w:pPr>
              <w:jc w:val="center"/>
              <w:rPr>
                <w:rFonts w:ascii="Arial" w:hAnsi="Arial" w:cs="Arial"/>
                <w:sz w:val="20"/>
              </w:rPr>
            </w:pPr>
            <w:r>
              <w:rPr>
                <w:rFonts w:ascii="Arial" w:hAnsi="Arial" w:cs="Arial"/>
                <w:sz w:val="20"/>
              </w:rPr>
              <w:t>0.7440</w:t>
            </w:r>
            <w:r w:rsidRPr="00D714FE">
              <w:rPr>
                <w:rFonts w:ascii="Arial" w:hAnsi="Arial" w:cs="Arial"/>
                <w:sz w:val="20"/>
              </w:rPr>
              <w:t>**</w:t>
            </w:r>
          </w:p>
        </w:tc>
      </w:tr>
      <w:tr w:rsidR="00142422" w:rsidRPr="00D714FE" w14:paraId="025C5B68" w14:textId="77777777" w:rsidTr="00142422">
        <w:trPr>
          <w:trHeight w:val="397"/>
        </w:trPr>
        <w:tc>
          <w:tcPr>
            <w:tcW w:w="2132" w:type="dxa"/>
          </w:tcPr>
          <w:p w14:paraId="16A817B7"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Days to </w:t>
            </w:r>
            <w:r w:rsidRPr="00D714FE">
              <w:rPr>
                <w:rFonts w:ascii="Arial" w:eastAsia="Times New Roman" w:hAnsi="Arial" w:cs="Arial"/>
                <w:b/>
                <w:bCs/>
                <w:spacing w:val="-2"/>
                <w:sz w:val="20"/>
                <w:lang w:val="en-US"/>
              </w:rPr>
              <w:t>maturity</w:t>
            </w:r>
          </w:p>
        </w:tc>
        <w:tc>
          <w:tcPr>
            <w:tcW w:w="924" w:type="dxa"/>
          </w:tcPr>
          <w:p w14:paraId="49A2951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7D3F0D8A" w14:textId="77777777" w:rsidR="00142422" w:rsidRPr="00D714FE" w:rsidRDefault="00142422" w:rsidP="00142422">
            <w:pPr>
              <w:jc w:val="center"/>
              <w:rPr>
                <w:rFonts w:ascii="Arial" w:hAnsi="Arial" w:cs="Arial"/>
                <w:sz w:val="20"/>
              </w:rPr>
            </w:pPr>
          </w:p>
        </w:tc>
        <w:tc>
          <w:tcPr>
            <w:tcW w:w="924" w:type="dxa"/>
          </w:tcPr>
          <w:p w14:paraId="76F75413" w14:textId="77777777" w:rsidR="00142422" w:rsidRPr="00D714FE" w:rsidRDefault="00142422" w:rsidP="00142422">
            <w:pPr>
              <w:jc w:val="center"/>
              <w:rPr>
                <w:rFonts w:ascii="Arial" w:hAnsi="Arial" w:cs="Arial"/>
                <w:sz w:val="20"/>
              </w:rPr>
            </w:pPr>
          </w:p>
        </w:tc>
        <w:tc>
          <w:tcPr>
            <w:tcW w:w="924" w:type="dxa"/>
          </w:tcPr>
          <w:p w14:paraId="0961614E" w14:textId="77777777" w:rsidR="00142422" w:rsidRPr="00D714FE" w:rsidRDefault="00142422" w:rsidP="00142422">
            <w:pPr>
              <w:jc w:val="center"/>
              <w:rPr>
                <w:rFonts w:ascii="Arial" w:hAnsi="Arial" w:cs="Arial"/>
                <w:sz w:val="20"/>
              </w:rPr>
            </w:pPr>
          </w:p>
        </w:tc>
        <w:tc>
          <w:tcPr>
            <w:tcW w:w="924" w:type="dxa"/>
          </w:tcPr>
          <w:p w14:paraId="77DE9F4F" w14:textId="77777777" w:rsidR="00142422" w:rsidRPr="00D714FE" w:rsidRDefault="00142422" w:rsidP="00142422">
            <w:pPr>
              <w:jc w:val="center"/>
              <w:rPr>
                <w:rFonts w:ascii="Arial" w:hAnsi="Arial" w:cs="Arial"/>
                <w:b/>
                <w:bCs/>
                <w:sz w:val="20"/>
              </w:rPr>
            </w:pPr>
          </w:p>
        </w:tc>
        <w:tc>
          <w:tcPr>
            <w:tcW w:w="924" w:type="dxa"/>
          </w:tcPr>
          <w:p w14:paraId="32929FD2"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3E0A1A86" w14:textId="77777777" w:rsidR="00142422" w:rsidRPr="00D714FE" w:rsidRDefault="00142422" w:rsidP="00142422">
            <w:pPr>
              <w:jc w:val="center"/>
              <w:rPr>
                <w:rFonts w:ascii="Arial" w:hAnsi="Arial" w:cs="Arial"/>
                <w:sz w:val="20"/>
              </w:rPr>
            </w:pPr>
            <w:r w:rsidRPr="00D714FE">
              <w:rPr>
                <w:rFonts w:ascii="Arial" w:hAnsi="Arial" w:cs="Arial"/>
                <w:sz w:val="20"/>
              </w:rPr>
              <w:t>-0.2356</w:t>
            </w:r>
          </w:p>
        </w:tc>
        <w:tc>
          <w:tcPr>
            <w:tcW w:w="924" w:type="dxa"/>
          </w:tcPr>
          <w:p w14:paraId="24A85B5A" w14:textId="77777777" w:rsidR="00142422" w:rsidRPr="00D714FE" w:rsidRDefault="00142422" w:rsidP="00142422">
            <w:pPr>
              <w:jc w:val="center"/>
              <w:rPr>
                <w:rFonts w:ascii="Arial" w:hAnsi="Arial" w:cs="Arial"/>
                <w:sz w:val="20"/>
              </w:rPr>
            </w:pPr>
            <w:r w:rsidRPr="00D714FE">
              <w:rPr>
                <w:rFonts w:ascii="Arial" w:hAnsi="Arial" w:cs="Arial"/>
                <w:sz w:val="20"/>
              </w:rPr>
              <w:t>0.0648</w:t>
            </w:r>
          </w:p>
        </w:tc>
        <w:tc>
          <w:tcPr>
            <w:tcW w:w="924" w:type="dxa"/>
          </w:tcPr>
          <w:p w14:paraId="69C548E9" w14:textId="77777777" w:rsidR="00142422" w:rsidRPr="00D714FE" w:rsidRDefault="00142422" w:rsidP="00142422">
            <w:pPr>
              <w:jc w:val="center"/>
              <w:rPr>
                <w:rFonts w:ascii="Arial" w:hAnsi="Arial" w:cs="Arial"/>
                <w:sz w:val="20"/>
              </w:rPr>
            </w:pPr>
            <w:r w:rsidRPr="00D714FE">
              <w:rPr>
                <w:rFonts w:ascii="Arial" w:hAnsi="Arial" w:cs="Arial"/>
                <w:sz w:val="20"/>
              </w:rPr>
              <w:t>-0.1026</w:t>
            </w:r>
          </w:p>
        </w:tc>
        <w:tc>
          <w:tcPr>
            <w:tcW w:w="924" w:type="dxa"/>
          </w:tcPr>
          <w:p w14:paraId="508AFBD8" w14:textId="77777777" w:rsidR="00142422" w:rsidRPr="00D714FE" w:rsidRDefault="00142422" w:rsidP="00142422">
            <w:pPr>
              <w:jc w:val="center"/>
              <w:rPr>
                <w:rFonts w:ascii="Arial" w:hAnsi="Arial" w:cs="Arial"/>
                <w:sz w:val="20"/>
              </w:rPr>
            </w:pPr>
            <w:r w:rsidRPr="00D714FE">
              <w:rPr>
                <w:rFonts w:ascii="Arial" w:hAnsi="Arial" w:cs="Arial"/>
                <w:sz w:val="20"/>
              </w:rPr>
              <w:t>-0.1088</w:t>
            </w:r>
          </w:p>
        </w:tc>
        <w:tc>
          <w:tcPr>
            <w:tcW w:w="924" w:type="dxa"/>
          </w:tcPr>
          <w:p w14:paraId="7EEC6834" w14:textId="77777777" w:rsidR="00142422" w:rsidRPr="00D714FE" w:rsidRDefault="00142422" w:rsidP="00142422">
            <w:pPr>
              <w:jc w:val="center"/>
              <w:rPr>
                <w:rFonts w:ascii="Arial" w:hAnsi="Arial" w:cs="Arial"/>
                <w:sz w:val="20"/>
              </w:rPr>
            </w:pPr>
            <w:r w:rsidRPr="00D714FE">
              <w:rPr>
                <w:rFonts w:ascii="Arial" w:hAnsi="Arial" w:cs="Arial"/>
                <w:sz w:val="20"/>
              </w:rPr>
              <w:t>0.5491 **</w:t>
            </w:r>
          </w:p>
        </w:tc>
        <w:tc>
          <w:tcPr>
            <w:tcW w:w="924" w:type="dxa"/>
          </w:tcPr>
          <w:p w14:paraId="4E6691D2" w14:textId="77777777" w:rsidR="00142422" w:rsidRPr="00D714FE" w:rsidRDefault="00142422" w:rsidP="00142422">
            <w:pPr>
              <w:jc w:val="center"/>
              <w:rPr>
                <w:rFonts w:ascii="Arial" w:hAnsi="Arial" w:cs="Arial"/>
                <w:sz w:val="20"/>
              </w:rPr>
            </w:pPr>
            <w:r w:rsidRPr="00D714FE">
              <w:rPr>
                <w:rFonts w:ascii="Arial" w:hAnsi="Arial" w:cs="Arial"/>
                <w:sz w:val="20"/>
              </w:rPr>
              <w:t>-0.4807 *</w:t>
            </w:r>
          </w:p>
        </w:tc>
        <w:tc>
          <w:tcPr>
            <w:tcW w:w="924" w:type="dxa"/>
          </w:tcPr>
          <w:p w14:paraId="4FF4F3BD" w14:textId="77777777" w:rsidR="00142422" w:rsidRPr="00D714FE" w:rsidRDefault="00142422" w:rsidP="00142422">
            <w:pPr>
              <w:jc w:val="center"/>
              <w:rPr>
                <w:rFonts w:ascii="Arial" w:hAnsi="Arial" w:cs="Arial"/>
                <w:sz w:val="20"/>
              </w:rPr>
            </w:pPr>
            <w:r w:rsidRPr="00D714FE">
              <w:rPr>
                <w:rFonts w:ascii="Arial" w:hAnsi="Arial" w:cs="Arial"/>
                <w:sz w:val="20"/>
              </w:rPr>
              <w:t>-0.2615</w:t>
            </w:r>
          </w:p>
        </w:tc>
        <w:tc>
          <w:tcPr>
            <w:tcW w:w="924" w:type="dxa"/>
          </w:tcPr>
          <w:p w14:paraId="03377A52" w14:textId="77777777" w:rsidR="00142422" w:rsidRPr="00D714FE" w:rsidRDefault="00142422" w:rsidP="00142422">
            <w:pPr>
              <w:jc w:val="center"/>
              <w:rPr>
                <w:rFonts w:ascii="Arial" w:hAnsi="Arial" w:cs="Arial"/>
                <w:sz w:val="20"/>
              </w:rPr>
            </w:pPr>
            <w:r w:rsidRPr="00D714FE">
              <w:rPr>
                <w:rFonts w:ascii="Arial" w:hAnsi="Arial" w:cs="Arial"/>
                <w:sz w:val="20"/>
              </w:rPr>
              <w:t>-0.2918</w:t>
            </w:r>
          </w:p>
        </w:tc>
      </w:tr>
      <w:tr w:rsidR="00142422" w:rsidRPr="00D714FE" w14:paraId="4904F28D" w14:textId="77777777" w:rsidTr="00142422">
        <w:trPr>
          <w:trHeight w:val="397"/>
        </w:trPr>
        <w:tc>
          <w:tcPr>
            <w:tcW w:w="2132" w:type="dxa"/>
          </w:tcPr>
          <w:p w14:paraId="2C2B606E"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Kernel yield per plant </w:t>
            </w:r>
            <w:r w:rsidRPr="00D714FE">
              <w:rPr>
                <w:rFonts w:ascii="Arial" w:hAnsi="Arial" w:cs="Arial"/>
                <w:b/>
                <w:bCs/>
                <w:spacing w:val="-5"/>
                <w:sz w:val="20"/>
              </w:rPr>
              <w:t>(g)</w:t>
            </w:r>
          </w:p>
        </w:tc>
        <w:tc>
          <w:tcPr>
            <w:tcW w:w="924" w:type="dxa"/>
          </w:tcPr>
          <w:p w14:paraId="171F168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pacing w:val="-10"/>
                <w:sz w:val="20"/>
                <w:lang w:val="en-US"/>
              </w:rPr>
            </w:pPr>
            <w:r>
              <w:rPr>
                <w:rFonts w:ascii="Arial" w:eastAsia="Times New Roman" w:hAnsi="Arial" w:cs="Arial"/>
                <w:b/>
                <w:bCs/>
                <w:spacing w:val="-10"/>
                <w:sz w:val="20"/>
                <w:lang w:val="en-US"/>
              </w:rPr>
              <w:t>g</w:t>
            </w:r>
          </w:p>
        </w:tc>
        <w:tc>
          <w:tcPr>
            <w:tcW w:w="924" w:type="dxa"/>
          </w:tcPr>
          <w:p w14:paraId="1EB0F312" w14:textId="77777777" w:rsidR="00142422" w:rsidRPr="00D714FE" w:rsidRDefault="00142422" w:rsidP="00142422">
            <w:pPr>
              <w:jc w:val="center"/>
              <w:rPr>
                <w:rFonts w:ascii="Arial" w:hAnsi="Arial" w:cs="Arial"/>
                <w:sz w:val="20"/>
              </w:rPr>
            </w:pPr>
          </w:p>
        </w:tc>
        <w:tc>
          <w:tcPr>
            <w:tcW w:w="924" w:type="dxa"/>
          </w:tcPr>
          <w:p w14:paraId="0569B6D6" w14:textId="77777777" w:rsidR="00142422" w:rsidRPr="00D714FE" w:rsidRDefault="00142422" w:rsidP="00142422">
            <w:pPr>
              <w:jc w:val="center"/>
              <w:rPr>
                <w:rFonts w:ascii="Arial" w:hAnsi="Arial" w:cs="Arial"/>
                <w:sz w:val="20"/>
              </w:rPr>
            </w:pPr>
          </w:p>
        </w:tc>
        <w:tc>
          <w:tcPr>
            <w:tcW w:w="924" w:type="dxa"/>
          </w:tcPr>
          <w:p w14:paraId="4397D32F" w14:textId="77777777" w:rsidR="00142422" w:rsidRPr="00D714FE" w:rsidRDefault="00142422" w:rsidP="00142422">
            <w:pPr>
              <w:jc w:val="center"/>
              <w:rPr>
                <w:rFonts w:ascii="Arial" w:hAnsi="Arial" w:cs="Arial"/>
                <w:sz w:val="20"/>
              </w:rPr>
            </w:pPr>
          </w:p>
        </w:tc>
        <w:tc>
          <w:tcPr>
            <w:tcW w:w="924" w:type="dxa"/>
          </w:tcPr>
          <w:p w14:paraId="328D88B1" w14:textId="77777777" w:rsidR="00142422" w:rsidRPr="00D714FE" w:rsidRDefault="00142422" w:rsidP="00142422">
            <w:pPr>
              <w:jc w:val="center"/>
              <w:rPr>
                <w:rFonts w:ascii="Arial" w:hAnsi="Arial" w:cs="Arial"/>
                <w:sz w:val="20"/>
              </w:rPr>
            </w:pPr>
          </w:p>
        </w:tc>
        <w:tc>
          <w:tcPr>
            <w:tcW w:w="924" w:type="dxa"/>
          </w:tcPr>
          <w:p w14:paraId="7AC1C73D" w14:textId="77777777" w:rsidR="00142422" w:rsidRPr="00D714FE" w:rsidRDefault="00142422" w:rsidP="00142422">
            <w:pPr>
              <w:jc w:val="center"/>
              <w:rPr>
                <w:rFonts w:ascii="Arial" w:hAnsi="Arial" w:cs="Arial"/>
                <w:b/>
                <w:bCs/>
                <w:sz w:val="20"/>
              </w:rPr>
            </w:pPr>
          </w:p>
        </w:tc>
        <w:tc>
          <w:tcPr>
            <w:tcW w:w="924" w:type="dxa"/>
          </w:tcPr>
          <w:p w14:paraId="7705604D"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44C4E9A" w14:textId="77777777" w:rsidR="00142422" w:rsidRPr="00D714FE" w:rsidRDefault="00142422" w:rsidP="00142422">
            <w:pPr>
              <w:jc w:val="center"/>
              <w:rPr>
                <w:rFonts w:ascii="Arial" w:hAnsi="Arial" w:cs="Arial"/>
                <w:sz w:val="20"/>
              </w:rPr>
            </w:pPr>
            <w:r w:rsidRPr="00D714FE">
              <w:rPr>
                <w:rFonts w:ascii="Arial" w:hAnsi="Arial" w:cs="Arial"/>
                <w:sz w:val="20"/>
              </w:rPr>
              <w:t>0.0206</w:t>
            </w:r>
          </w:p>
        </w:tc>
        <w:tc>
          <w:tcPr>
            <w:tcW w:w="924" w:type="dxa"/>
          </w:tcPr>
          <w:p w14:paraId="1E7041B0" w14:textId="77777777" w:rsidR="00142422" w:rsidRPr="00D714FE" w:rsidRDefault="00142422" w:rsidP="00142422">
            <w:pPr>
              <w:jc w:val="center"/>
              <w:rPr>
                <w:rFonts w:ascii="Arial" w:hAnsi="Arial" w:cs="Arial"/>
                <w:sz w:val="20"/>
              </w:rPr>
            </w:pPr>
            <w:r w:rsidRPr="00D714FE">
              <w:rPr>
                <w:rFonts w:ascii="Arial" w:hAnsi="Arial" w:cs="Arial"/>
                <w:sz w:val="20"/>
              </w:rPr>
              <w:t>0.2233</w:t>
            </w:r>
          </w:p>
        </w:tc>
        <w:tc>
          <w:tcPr>
            <w:tcW w:w="924" w:type="dxa"/>
          </w:tcPr>
          <w:p w14:paraId="5394CB50" w14:textId="77777777" w:rsidR="00142422" w:rsidRPr="00D714FE" w:rsidRDefault="00142422" w:rsidP="00142422">
            <w:pPr>
              <w:jc w:val="center"/>
              <w:rPr>
                <w:rFonts w:ascii="Arial" w:hAnsi="Arial" w:cs="Arial"/>
                <w:sz w:val="20"/>
              </w:rPr>
            </w:pPr>
            <w:r w:rsidRPr="00D714FE">
              <w:rPr>
                <w:rFonts w:ascii="Arial" w:hAnsi="Arial" w:cs="Arial"/>
                <w:sz w:val="20"/>
              </w:rPr>
              <w:t>0.428</w:t>
            </w:r>
            <w:r>
              <w:rPr>
                <w:rFonts w:ascii="Arial" w:hAnsi="Arial" w:cs="Arial"/>
                <w:sz w:val="20"/>
              </w:rPr>
              <w:t>0</w:t>
            </w:r>
            <w:r w:rsidRPr="00D714FE">
              <w:rPr>
                <w:rFonts w:ascii="Arial" w:hAnsi="Arial" w:cs="Arial"/>
                <w:sz w:val="20"/>
              </w:rPr>
              <w:t xml:space="preserve"> *</w:t>
            </w:r>
          </w:p>
        </w:tc>
        <w:tc>
          <w:tcPr>
            <w:tcW w:w="924" w:type="dxa"/>
          </w:tcPr>
          <w:p w14:paraId="0E4895C1" w14:textId="77777777" w:rsidR="00142422" w:rsidRPr="00D714FE" w:rsidRDefault="00142422" w:rsidP="00142422">
            <w:pPr>
              <w:jc w:val="center"/>
              <w:rPr>
                <w:rFonts w:ascii="Arial" w:hAnsi="Arial" w:cs="Arial"/>
                <w:sz w:val="20"/>
              </w:rPr>
            </w:pPr>
            <w:r w:rsidRPr="00D714FE">
              <w:rPr>
                <w:rFonts w:ascii="Arial" w:hAnsi="Arial" w:cs="Arial"/>
                <w:sz w:val="20"/>
              </w:rPr>
              <w:t>0.0997</w:t>
            </w:r>
          </w:p>
        </w:tc>
        <w:tc>
          <w:tcPr>
            <w:tcW w:w="924" w:type="dxa"/>
          </w:tcPr>
          <w:p w14:paraId="11A5D0DA" w14:textId="77777777" w:rsidR="00142422" w:rsidRPr="00D714FE" w:rsidRDefault="00142422" w:rsidP="00142422">
            <w:pPr>
              <w:jc w:val="center"/>
              <w:rPr>
                <w:rFonts w:ascii="Arial" w:hAnsi="Arial" w:cs="Arial"/>
                <w:sz w:val="20"/>
              </w:rPr>
            </w:pPr>
            <w:r w:rsidRPr="00D714FE">
              <w:rPr>
                <w:rFonts w:ascii="Arial" w:hAnsi="Arial" w:cs="Arial"/>
                <w:sz w:val="20"/>
              </w:rPr>
              <w:t>0.072</w:t>
            </w:r>
            <w:r>
              <w:rPr>
                <w:rFonts w:ascii="Arial" w:hAnsi="Arial" w:cs="Arial"/>
                <w:sz w:val="20"/>
              </w:rPr>
              <w:t>0</w:t>
            </w:r>
          </w:p>
        </w:tc>
        <w:tc>
          <w:tcPr>
            <w:tcW w:w="924" w:type="dxa"/>
          </w:tcPr>
          <w:p w14:paraId="2149F677" w14:textId="77777777" w:rsidR="00142422" w:rsidRPr="00D714FE" w:rsidRDefault="00142422" w:rsidP="00142422">
            <w:pPr>
              <w:jc w:val="center"/>
              <w:rPr>
                <w:rFonts w:ascii="Arial" w:hAnsi="Arial" w:cs="Arial"/>
                <w:sz w:val="20"/>
              </w:rPr>
            </w:pPr>
            <w:r w:rsidRPr="00D714FE">
              <w:rPr>
                <w:rFonts w:ascii="Arial" w:hAnsi="Arial" w:cs="Arial"/>
                <w:sz w:val="20"/>
              </w:rPr>
              <w:t>0.2864</w:t>
            </w:r>
          </w:p>
        </w:tc>
        <w:tc>
          <w:tcPr>
            <w:tcW w:w="924" w:type="dxa"/>
          </w:tcPr>
          <w:p w14:paraId="2D8100B5" w14:textId="77777777" w:rsidR="00142422" w:rsidRPr="00D714FE" w:rsidRDefault="00142422" w:rsidP="00142422">
            <w:pPr>
              <w:jc w:val="center"/>
              <w:rPr>
                <w:rFonts w:ascii="Arial" w:hAnsi="Arial" w:cs="Arial"/>
                <w:sz w:val="20"/>
              </w:rPr>
            </w:pPr>
            <w:r w:rsidRPr="00D714FE">
              <w:rPr>
                <w:rFonts w:ascii="Arial" w:hAnsi="Arial" w:cs="Arial"/>
                <w:sz w:val="20"/>
              </w:rPr>
              <w:t>0.9205 **</w:t>
            </w:r>
          </w:p>
        </w:tc>
      </w:tr>
      <w:tr w:rsidR="00142422" w:rsidRPr="00D714FE" w14:paraId="7A2C72BA" w14:textId="77777777" w:rsidTr="00142422">
        <w:trPr>
          <w:trHeight w:val="397"/>
        </w:trPr>
        <w:tc>
          <w:tcPr>
            <w:tcW w:w="2132" w:type="dxa"/>
          </w:tcPr>
          <w:p w14:paraId="5DD9DA0C"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Sound mature kernel (%)</w:t>
            </w:r>
          </w:p>
        </w:tc>
        <w:tc>
          <w:tcPr>
            <w:tcW w:w="924" w:type="dxa"/>
          </w:tcPr>
          <w:p w14:paraId="098EDB80"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48876882" w14:textId="77777777" w:rsidR="00142422" w:rsidRPr="00D714FE" w:rsidRDefault="00142422" w:rsidP="00142422">
            <w:pPr>
              <w:jc w:val="center"/>
              <w:rPr>
                <w:rFonts w:ascii="Arial" w:hAnsi="Arial" w:cs="Arial"/>
                <w:sz w:val="20"/>
              </w:rPr>
            </w:pPr>
          </w:p>
        </w:tc>
        <w:tc>
          <w:tcPr>
            <w:tcW w:w="924" w:type="dxa"/>
          </w:tcPr>
          <w:p w14:paraId="0DC1271C" w14:textId="77777777" w:rsidR="00142422" w:rsidRPr="00D714FE" w:rsidRDefault="00142422" w:rsidP="00142422">
            <w:pPr>
              <w:jc w:val="center"/>
              <w:rPr>
                <w:rFonts w:ascii="Arial" w:hAnsi="Arial" w:cs="Arial"/>
                <w:sz w:val="20"/>
              </w:rPr>
            </w:pPr>
          </w:p>
        </w:tc>
        <w:tc>
          <w:tcPr>
            <w:tcW w:w="924" w:type="dxa"/>
          </w:tcPr>
          <w:p w14:paraId="46061585" w14:textId="77777777" w:rsidR="00142422" w:rsidRPr="00D714FE" w:rsidRDefault="00142422" w:rsidP="00142422">
            <w:pPr>
              <w:jc w:val="center"/>
              <w:rPr>
                <w:rFonts w:ascii="Arial" w:hAnsi="Arial" w:cs="Arial"/>
                <w:sz w:val="20"/>
              </w:rPr>
            </w:pPr>
          </w:p>
        </w:tc>
        <w:tc>
          <w:tcPr>
            <w:tcW w:w="924" w:type="dxa"/>
          </w:tcPr>
          <w:p w14:paraId="72745991" w14:textId="77777777" w:rsidR="00142422" w:rsidRPr="00D714FE" w:rsidRDefault="00142422" w:rsidP="00142422">
            <w:pPr>
              <w:jc w:val="center"/>
              <w:rPr>
                <w:rFonts w:ascii="Arial" w:hAnsi="Arial" w:cs="Arial"/>
                <w:sz w:val="20"/>
              </w:rPr>
            </w:pPr>
          </w:p>
        </w:tc>
        <w:tc>
          <w:tcPr>
            <w:tcW w:w="924" w:type="dxa"/>
          </w:tcPr>
          <w:p w14:paraId="749D101A" w14:textId="77777777" w:rsidR="00142422" w:rsidRPr="00D714FE" w:rsidRDefault="00142422" w:rsidP="00142422">
            <w:pPr>
              <w:jc w:val="center"/>
              <w:rPr>
                <w:rFonts w:ascii="Arial" w:hAnsi="Arial" w:cs="Arial"/>
                <w:sz w:val="20"/>
              </w:rPr>
            </w:pPr>
          </w:p>
        </w:tc>
        <w:tc>
          <w:tcPr>
            <w:tcW w:w="924" w:type="dxa"/>
          </w:tcPr>
          <w:p w14:paraId="487F9C2C" w14:textId="77777777" w:rsidR="00142422" w:rsidRPr="00D714FE" w:rsidRDefault="00142422" w:rsidP="00142422">
            <w:pPr>
              <w:jc w:val="center"/>
              <w:rPr>
                <w:rFonts w:ascii="Arial" w:hAnsi="Arial" w:cs="Arial"/>
                <w:b/>
                <w:bCs/>
                <w:sz w:val="20"/>
              </w:rPr>
            </w:pPr>
          </w:p>
        </w:tc>
        <w:tc>
          <w:tcPr>
            <w:tcW w:w="924" w:type="dxa"/>
          </w:tcPr>
          <w:p w14:paraId="62971F05"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5A8DF741" w14:textId="77777777" w:rsidR="00142422" w:rsidRPr="00D714FE" w:rsidRDefault="00142422" w:rsidP="00142422">
            <w:pPr>
              <w:jc w:val="center"/>
              <w:rPr>
                <w:rFonts w:ascii="Arial" w:hAnsi="Arial" w:cs="Arial"/>
                <w:sz w:val="20"/>
              </w:rPr>
            </w:pPr>
            <w:r w:rsidRPr="00D714FE">
              <w:rPr>
                <w:rFonts w:ascii="Arial" w:hAnsi="Arial" w:cs="Arial"/>
                <w:sz w:val="20"/>
              </w:rPr>
              <w:t>0.5498 **</w:t>
            </w:r>
          </w:p>
        </w:tc>
        <w:tc>
          <w:tcPr>
            <w:tcW w:w="924" w:type="dxa"/>
          </w:tcPr>
          <w:p w14:paraId="13535CCC" w14:textId="77777777" w:rsidR="00142422" w:rsidRPr="00D714FE" w:rsidRDefault="00142422" w:rsidP="00142422">
            <w:pPr>
              <w:jc w:val="center"/>
              <w:rPr>
                <w:rFonts w:ascii="Arial" w:hAnsi="Arial" w:cs="Arial"/>
                <w:sz w:val="20"/>
              </w:rPr>
            </w:pPr>
            <w:r w:rsidRPr="00D714FE">
              <w:rPr>
                <w:rFonts w:ascii="Arial" w:hAnsi="Arial" w:cs="Arial"/>
                <w:sz w:val="20"/>
              </w:rPr>
              <w:t>0.1408</w:t>
            </w:r>
          </w:p>
        </w:tc>
        <w:tc>
          <w:tcPr>
            <w:tcW w:w="924" w:type="dxa"/>
          </w:tcPr>
          <w:p w14:paraId="001BABF8" w14:textId="77777777" w:rsidR="00142422" w:rsidRPr="00D714FE" w:rsidRDefault="00142422" w:rsidP="00142422">
            <w:pPr>
              <w:jc w:val="center"/>
              <w:rPr>
                <w:rFonts w:ascii="Arial" w:hAnsi="Arial" w:cs="Arial"/>
                <w:sz w:val="20"/>
              </w:rPr>
            </w:pPr>
            <w:r w:rsidRPr="00D714FE">
              <w:rPr>
                <w:rFonts w:ascii="Arial" w:hAnsi="Arial" w:cs="Arial"/>
                <w:sz w:val="20"/>
              </w:rPr>
              <w:t>0.48</w:t>
            </w:r>
            <w:r>
              <w:rPr>
                <w:rFonts w:ascii="Arial" w:hAnsi="Arial" w:cs="Arial"/>
                <w:sz w:val="20"/>
              </w:rPr>
              <w:t>00</w:t>
            </w:r>
            <w:r w:rsidRPr="00D714FE">
              <w:rPr>
                <w:rFonts w:ascii="Arial" w:hAnsi="Arial" w:cs="Arial"/>
                <w:sz w:val="20"/>
              </w:rPr>
              <w:t xml:space="preserve"> *</w:t>
            </w:r>
          </w:p>
        </w:tc>
        <w:tc>
          <w:tcPr>
            <w:tcW w:w="924" w:type="dxa"/>
          </w:tcPr>
          <w:p w14:paraId="40A102DD" w14:textId="77777777" w:rsidR="00142422" w:rsidRPr="00D714FE" w:rsidRDefault="00142422" w:rsidP="00142422">
            <w:pPr>
              <w:jc w:val="center"/>
              <w:rPr>
                <w:rFonts w:ascii="Arial" w:hAnsi="Arial" w:cs="Arial"/>
                <w:sz w:val="20"/>
              </w:rPr>
            </w:pPr>
            <w:r w:rsidRPr="00D714FE">
              <w:rPr>
                <w:rFonts w:ascii="Arial" w:hAnsi="Arial" w:cs="Arial"/>
                <w:sz w:val="20"/>
              </w:rPr>
              <w:t>0.142</w:t>
            </w:r>
            <w:r>
              <w:rPr>
                <w:rFonts w:ascii="Arial" w:hAnsi="Arial" w:cs="Arial"/>
                <w:sz w:val="20"/>
              </w:rPr>
              <w:t>0</w:t>
            </w:r>
          </w:p>
        </w:tc>
        <w:tc>
          <w:tcPr>
            <w:tcW w:w="924" w:type="dxa"/>
          </w:tcPr>
          <w:p w14:paraId="7BF7B3D8" w14:textId="77777777" w:rsidR="00142422" w:rsidRPr="00D714FE" w:rsidRDefault="00142422" w:rsidP="00142422">
            <w:pPr>
              <w:jc w:val="center"/>
              <w:rPr>
                <w:rFonts w:ascii="Arial" w:hAnsi="Arial" w:cs="Arial"/>
                <w:sz w:val="20"/>
              </w:rPr>
            </w:pPr>
            <w:r w:rsidRPr="00D714FE">
              <w:rPr>
                <w:rFonts w:ascii="Arial" w:hAnsi="Arial" w:cs="Arial"/>
                <w:sz w:val="20"/>
              </w:rPr>
              <w:t>0.5908 **</w:t>
            </w:r>
          </w:p>
        </w:tc>
        <w:tc>
          <w:tcPr>
            <w:tcW w:w="924" w:type="dxa"/>
          </w:tcPr>
          <w:p w14:paraId="68BB72B5" w14:textId="77777777" w:rsidR="00142422" w:rsidRPr="00D714FE" w:rsidRDefault="00142422" w:rsidP="00142422">
            <w:pPr>
              <w:jc w:val="center"/>
              <w:rPr>
                <w:rFonts w:ascii="Arial" w:hAnsi="Arial" w:cs="Arial"/>
                <w:sz w:val="20"/>
              </w:rPr>
            </w:pPr>
            <w:r w:rsidRPr="00D714FE">
              <w:rPr>
                <w:rFonts w:ascii="Arial" w:hAnsi="Arial" w:cs="Arial"/>
                <w:sz w:val="20"/>
              </w:rPr>
              <w:t>-0.1007</w:t>
            </w:r>
          </w:p>
        </w:tc>
      </w:tr>
      <w:tr w:rsidR="00142422" w:rsidRPr="00D714FE" w14:paraId="13B6CE25" w14:textId="77777777" w:rsidTr="00142422">
        <w:trPr>
          <w:trHeight w:val="397"/>
        </w:trPr>
        <w:tc>
          <w:tcPr>
            <w:tcW w:w="2132" w:type="dxa"/>
          </w:tcPr>
          <w:p w14:paraId="163A35C5"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Pr>
                <w:rFonts w:ascii="Arial" w:hAnsi="Arial" w:cs="Arial"/>
                <w:b/>
                <w:bCs/>
                <w:sz w:val="20"/>
              </w:rPr>
              <w:t>Shelling</w:t>
            </w:r>
            <w:r w:rsidRPr="00D714FE">
              <w:rPr>
                <w:rFonts w:ascii="Arial" w:hAnsi="Arial" w:cs="Arial"/>
                <w:b/>
                <w:bCs/>
                <w:sz w:val="20"/>
              </w:rPr>
              <w:t xml:space="preserve"> (%)</w:t>
            </w:r>
          </w:p>
        </w:tc>
        <w:tc>
          <w:tcPr>
            <w:tcW w:w="924" w:type="dxa"/>
          </w:tcPr>
          <w:p w14:paraId="522D8521"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37593687" w14:textId="77777777" w:rsidR="00142422" w:rsidRPr="00D714FE" w:rsidRDefault="00142422" w:rsidP="00142422">
            <w:pPr>
              <w:jc w:val="center"/>
              <w:rPr>
                <w:rFonts w:ascii="Arial" w:hAnsi="Arial" w:cs="Arial"/>
                <w:sz w:val="20"/>
              </w:rPr>
            </w:pPr>
          </w:p>
        </w:tc>
        <w:tc>
          <w:tcPr>
            <w:tcW w:w="924" w:type="dxa"/>
          </w:tcPr>
          <w:p w14:paraId="748DB653" w14:textId="77777777" w:rsidR="00142422" w:rsidRPr="00D714FE" w:rsidRDefault="00142422" w:rsidP="00142422">
            <w:pPr>
              <w:jc w:val="center"/>
              <w:rPr>
                <w:rFonts w:ascii="Arial" w:hAnsi="Arial" w:cs="Arial"/>
                <w:sz w:val="20"/>
              </w:rPr>
            </w:pPr>
          </w:p>
        </w:tc>
        <w:tc>
          <w:tcPr>
            <w:tcW w:w="924" w:type="dxa"/>
          </w:tcPr>
          <w:p w14:paraId="7B9893D2" w14:textId="77777777" w:rsidR="00142422" w:rsidRPr="00D714FE" w:rsidRDefault="00142422" w:rsidP="00142422">
            <w:pPr>
              <w:jc w:val="center"/>
              <w:rPr>
                <w:rFonts w:ascii="Arial" w:hAnsi="Arial" w:cs="Arial"/>
                <w:sz w:val="20"/>
              </w:rPr>
            </w:pPr>
          </w:p>
        </w:tc>
        <w:tc>
          <w:tcPr>
            <w:tcW w:w="924" w:type="dxa"/>
          </w:tcPr>
          <w:p w14:paraId="276BE14B" w14:textId="77777777" w:rsidR="00142422" w:rsidRPr="00D714FE" w:rsidRDefault="00142422" w:rsidP="00142422">
            <w:pPr>
              <w:jc w:val="center"/>
              <w:rPr>
                <w:rFonts w:ascii="Arial" w:hAnsi="Arial" w:cs="Arial"/>
                <w:sz w:val="20"/>
              </w:rPr>
            </w:pPr>
          </w:p>
        </w:tc>
        <w:tc>
          <w:tcPr>
            <w:tcW w:w="924" w:type="dxa"/>
          </w:tcPr>
          <w:p w14:paraId="70AEB36A" w14:textId="77777777" w:rsidR="00142422" w:rsidRPr="00D714FE" w:rsidRDefault="00142422" w:rsidP="00142422">
            <w:pPr>
              <w:jc w:val="center"/>
              <w:rPr>
                <w:rFonts w:ascii="Arial" w:hAnsi="Arial" w:cs="Arial"/>
                <w:sz w:val="20"/>
              </w:rPr>
            </w:pPr>
          </w:p>
        </w:tc>
        <w:tc>
          <w:tcPr>
            <w:tcW w:w="924" w:type="dxa"/>
          </w:tcPr>
          <w:p w14:paraId="7925DA0C" w14:textId="77777777" w:rsidR="00142422" w:rsidRPr="00D714FE" w:rsidRDefault="00142422" w:rsidP="00142422">
            <w:pPr>
              <w:jc w:val="center"/>
              <w:rPr>
                <w:rFonts w:ascii="Arial" w:hAnsi="Arial" w:cs="Arial"/>
                <w:sz w:val="20"/>
              </w:rPr>
            </w:pPr>
          </w:p>
        </w:tc>
        <w:tc>
          <w:tcPr>
            <w:tcW w:w="924" w:type="dxa"/>
          </w:tcPr>
          <w:p w14:paraId="3C2AF7F8" w14:textId="77777777" w:rsidR="00142422" w:rsidRPr="00D714FE" w:rsidRDefault="00142422" w:rsidP="00142422">
            <w:pPr>
              <w:jc w:val="center"/>
              <w:rPr>
                <w:rFonts w:ascii="Arial" w:hAnsi="Arial" w:cs="Arial"/>
                <w:b/>
                <w:bCs/>
                <w:sz w:val="20"/>
              </w:rPr>
            </w:pPr>
          </w:p>
        </w:tc>
        <w:tc>
          <w:tcPr>
            <w:tcW w:w="924" w:type="dxa"/>
          </w:tcPr>
          <w:p w14:paraId="5777B770"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6C5356E" w14:textId="77777777" w:rsidR="00142422" w:rsidRPr="00D714FE" w:rsidRDefault="00142422" w:rsidP="00142422">
            <w:pPr>
              <w:jc w:val="center"/>
              <w:rPr>
                <w:rFonts w:ascii="Arial" w:hAnsi="Arial" w:cs="Arial"/>
                <w:sz w:val="20"/>
              </w:rPr>
            </w:pPr>
            <w:r w:rsidRPr="00D714FE">
              <w:rPr>
                <w:rFonts w:ascii="Arial" w:hAnsi="Arial" w:cs="Arial"/>
                <w:sz w:val="20"/>
              </w:rPr>
              <w:t>0.0831</w:t>
            </w:r>
          </w:p>
        </w:tc>
        <w:tc>
          <w:tcPr>
            <w:tcW w:w="924" w:type="dxa"/>
          </w:tcPr>
          <w:p w14:paraId="769F8C75" w14:textId="77777777" w:rsidR="00142422" w:rsidRPr="00D714FE" w:rsidRDefault="00142422" w:rsidP="00142422">
            <w:pPr>
              <w:jc w:val="center"/>
              <w:rPr>
                <w:rFonts w:ascii="Arial" w:hAnsi="Arial" w:cs="Arial"/>
                <w:sz w:val="20"/>
              </w:rPr>
            </w:pPr>
            <w:r w:rsidRPr="00D714FE">
              <w:rPr>
                <w:rFonts w:ascii="Arial" w:hAnsi="Arial" w:cs="Arial"/>
                <w:sz w:val="20"/>
              </w:rPr>
              <w:t>-0.3351</w:t>
            </w:r>
          </w:p>
        </w:tc>
        <w:tc>
          <w:tcPr>
            <w:tcW w:w="924" w:type="dxa"/>
          </w:tcPr>
          <w:p w14:paraId="61DC59FD" w14:textId="77777777" w:rsidR="00142422" w:rsidRPr="00D714FE" w:rsidRDefault="00142422" w:rsidP="00142422">
            <w:pPr>
              <w:jc w:val="center"/>
              <w:rPr>
                <w:rFonts w:ascii="Arial" w:hAnsi="Arial" w:cs="Arial"/>
                <w:sz w:val="20"/>
              </w:rPr>
            </w:pPr>
            <w:r w:rsidRPr="00D714FE">
              <w:rPr>
                <w:rFonts w:ascii="Arial" w:hAnsi="Arial" w:cs="Arial"/>
                <w:sz w:val="20"/>
              </w:rPr>
              <w:t>0.1518</w:t>
            </w:r>
          </w:p>
        </w:tc>
        <w:tc>
          <w:tcPr>
            <w:tcW w:w="924" w:type="dxa"/>
          </w:tcPr>
          <w:p w14:paraId="5D7537EB" w14:textId="77777777" w:rsidR="00142422" w:rsidRPr="00D714FE" w:rsidRDefault="00142422" w:rsidP="00142422">
            <w:pPr>
              <w:jc w:val="center"/>
              <w:rPr>
                <w:rFonts w:ascii="Arial" w:hAnsi="Arial" w:cs="Arial"/>
                <w:sz w:val="20"/>
              </w:rPr>
            </w:pPr>
            <w:r w:rsidRPr="00D714FE">
              <w:rPr>
                <w:rFonts w:ascii="Arial" w:hAnsi="Arial" w:cs="Arial"/>
                <w:sz w:val="20"/>
              </w:rPr>
              <w:t>0.5916 **</w:t>
            </w:r>
          </w:p>
        </w:tc>
        <w:tc>
          <w:tcPr>
            <w:tcW w:w="924" w:type="dxa"/>
          </w:tcPr>
          <w:p w14:paraId="74EF199F" w14:textId="77777777" w:rsidR="00142422" w:rsidRPr="00D714FE" w:rsidRDefault="00142422" w:rsidP="00142422">
            <w:pPr>
              <w:jc w:val="center"/>
              <w:rPr>
                <w:rFonts w:ascii="Arial" w:hAnsi="Arial" w:cs="Arial"/>
                <w:sz w:val="20"/>
              </w:rPr>
            </w:pPr>
            <w:r w:rsidRPr="00D714FE">
              <w:rPr>
                <w:rFonts w:ascii="Arial" w:hAnsi="Arial" w:cs="Arial"/>
                <w:sz w:val="20"/>
              </w:rPr>
              <w:t>-0.0984</w:t>
            </w:r>
          </w:p>
        </w:tc>
      </w:tr>
      <w:tr w:rsidR="00142422" w:rsidRPr="00D714FE" w14:paraId="3E1E4B31" w14:textId="77777777" w:rsidTr="00142422">
        <w:trPr>
          <w:trHeight w:val="397"/>
        </w:trPr>
        <w:tc>
          <w:tcPr>
            <w:tcW w:w="2132" w:type="dxa"/>
          </w:tcPr>
          <w:p w14:paraId="670F0BC6"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100-seed weight </w:t>
            </w:r>
            <w:r w:rsidRPr="00D714FE">
              <w:rPr>
                <w:rFonts w:ascii="Arial" w:hAnsi="Arial" w:cs="Arial"/>
                <w:b/>
                <w:bCs/>
                <w:spacing w:val="-5"/>
                <w:sz w:val="20"/>
              </w:rPr>
              <w:t>(g)</w:t>
            </w:r>
          </w:p>
        </w:tc>
        <w:tc>
          <w:tcPr>
            <w:tcW w:w="924" w:type="dxa"/>
          </w:tcPr>
          <w:p w14:paraId="47439CD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07E401BA" w14:textId="77777777" w:rsidR="00142422" w:rsidRPr="00D714FE" w:rsidRDefault="00142422" w:rsidP="00142422">
            <w:pPr>
              <w:jc w:val="center"/>
              <w:rPr>
                <w:rFonts w:ascii="Arial" w:hAnsi="Arial" w:cs="Arial"/>
                <w:sz w:val="20"/>
              </w:rPr>
            </w:pPr>
          </w:p>
        </w:tc>
        <w:tc>
          <w:tcPr>
            <w:tcW w:w="924" w:type="dxa"/>
          </w:tcPr>
          <w:p w14:paraId="51230374" w14:textId="77777777" w:rsidR="00142422" w:rsidRPr="00D714FE" w:rsidRDefault="00142422" w:rsidP="00142422">
            <w:pPr>
              <w:jc w:val="center"/>
              <w:rPr>
                <w:rFonts w:ascii="Arial" w:hAnsi="Arial" w:cs="Arial"/>
                <w:sz w:val="20"/>
              </w:rPr>
            </w:pPr>
          </w:p>
        </w:tc>
        <w:tc>
          <w:tcPr>
            <w:tcW w:w="924" w:type="dxa"/>
          </w:tcPr>
          <w:p w14:paraId="47484C89" w14:textId="77777777" w:rsidR="00142422" w:rsidRPr="00D714FE" w:rsidRDefault="00142422" w:rsidP="00142422">
            <w:pPr>
              <w:jc w:val="center"/>
              <w:rPr>
                <w:rFonts w:ascii="Arial" w:hAnsi="Arial" w:cs="Arial"/>
                <w:sz w:val="20"/>
              </w:rPr>
            </w:pPr>
          </w:p>
        </w:tc>
        <w:tc>
          <w:tcPr>
            <w:tcW w:w="924" w:type="dxa"/>
          </w:tcPr>
          <w:p w14:paraId="3BAD03FA" w14:textId="77777777" w:rsidR="00142422" w:rsidRPr="00D714FE" w:rsidRDefault="00142422" w:rsidP="00142422">
            <w:pPr>
              <w:jc w:val="center"/>
              <w:rPr>
                <w:rFonts w:ascii="Arial" w:hAnsi="Arial" w:cs="Arial"/>
                <w:sz w:val="20"/>
              </w:rPr>
            </w:pPr>
          </w:p>
        </w:tc>
        <w:tc>
          <w:tcPr>
            <w:tcW w:w="924" w:type="dxa"/>
          </w:tcPr>
          <w:p w14:paraId="777E7059" w14:textId="77777777" w:rsidR="00142422" w:rsidRPr="00D714FE" w:rsidRDefault="00142422" w:rsidP="00142422">
            <w:pPr>
              <w:jc w:val="center"/>
              <w:rPr>
                <w:rFonts w:ascii="Arial" w:hAnsi="Arial" w:cs="Arial"/>
                <w:sz w:val="20"/>
              </w:rPr>
            </w:pPr>
          </w:p>
        </w:tc>
        <w:tc>
          <w:tcPr>
            <w:tcW w:w="924" w:type="dxa"/>
          </w:tcPr>
          <w:p w14:paraId="48A90110" w14:textId="77777777" w:rsidR="00142422" w:rsidRPr="00D714FE" w:rsidRDefault="00142422" w:rsidP="00142422">
            <w:pPr>
              <w:jc w:val="center"/>
              <w:rPr>
                <w:rFonts w:ascii="Arial" w:hAnsi="Arial" w:cs="Arial"/>
                <w:sz w:val="20"/>
              </w:rPr>
            </w:pPr>
          </w:p>
        </w:tc>
        <w:tc>
          <w:tcPr>
            <w:tcW w:w="924" w:type="dxa"/>
          </w:tcPr>
          <w:p w14:paraId="169AB109" w14:textId="77777777" w:rsidR="00142422" w:rsidRPr="00D714FE" w:rsidRDefault="00142422" w:rsidP="00142422">
            <w:pPr>
              <w:jc w:val="center"/>
              <w:rPr>
                <w:rFonts w:ascii="Arial" w:hAnsi="Arial" w:cs="Arial"/>
                <w:sz w:val="20"/>
              </w:rPr>
            </w:pPr>
          </w:p>
        </w:tc>
        <w:tc>
          <w:tcPr>
            <w:tcW w:w="924" w:type="dxa"/>
          </w:tcPr>
          <w:p w14:paraId="4786612A" w14:textId="77777777" w:rsidR="00142422" w:rsidRPr="00D714FE" w:rsidRDefault="00142422" w:rsidP="00142422">
            <w:pPr>
              <w:jc w:val="center"/>
              <w:rPr>
                <w:rFonts w:ascii="Arial" w:hAnsi="Arial" w:cs="Arial"/>
                <w:b/>
                <w:bCs/>
                <w:sz w:val="20"/>
              </w:rPr>
            </w:pPr>
          </w:p>
        </w:tc>
        <w:tc>
          <w:tcPr>
            <w:tcW w:w="924" w:type="dxa"/>
          </w:tcPr>
          <w:p w14:paraId="094A5942"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044EFA05" w14:textId="77777777" w:rsidR="00142422" w:rsidRPr="00D714FE" w:rsidRDefault="00142422" w:rsidP="00142422">
            <w:pPr>
              <w:jc w:val="center"/>
              <w:rPr>
                <w:rFonts w:ascii="Arial" w:hAnsi="Arial" w:cs="Arial"/>
                <w:sz w:val="20"/>
              </w:rPr>
            </w:pPr>
            <w:r w:rsidRPr="00D714FE">
              <w:rPr>
                <w:rFonts w:ascii="Arial" w:hAnsi="Arial" w:cs="Arial"/>
                <w:sz w:val="20"/>
              </w:rPr>
              <w:t>0.316</w:t>
            </w:r>
            <w:r>
              <w:rPr>
                <w:rFonts w:ascii="Arial" w:hAnsi="Arial" w:cs="Arial"/>
                <w:sz w:val="20"/>
              </w:rPr>
              <w:t>0</w:t>
            </w:r>
          </w:p>
        </w:tc>
        <w:tc>
          <w:tcPr>
            <w:tcW w:w="924" w:type="dxa"/>
          </w:tcPr>
          <w:p w14:paraId="64DA3867" w14:textId="77777777" w:rsidR="00142422" w:rsidRPr="00D714FE" w:rsidRDefault="00142422" w:rsidP="00142422">
            <w:pPr>
              <w:jc w:val="center"/>
              <w:rPr>
                <w:rFonts w:ascii="Arial" w:hAnsi="Arial" w:cs="Arial"/>
                <w:sz w:val="20"/>
              </w:rPr>
            </w:pPr>
            <w:r w:rsidRPr="00D714FE">
              <w:rPr>
                <w:rFonts w:ascii="Arial" w:hAnsi="Arial" w:cs="Arial"/>
                <w:sz w:val="20"/>
              </w:rPr>
              <w:t>0.1552</w:t>
            </w:r>
          </w:p>
        </w:tc>
        <w:tc>
          <w:tcPr>
            <w:tcW w:w="924" w:type="dxa"/>
          </w:tcPr>
          <w:p w14:paraId="22B2B62A" w14:textId="77777777" w:rsidR="00142422" w:rsidRPr="00D714FE" w:rsidRDefault="00142422" w:rsidP="00142422">
            <w:pPr>
              <w:jc w:val="center"/>
              <w:rPr>
                <w:rFonts w:ascii="Arial" w:hAnsi="Arial" w:cs="Arial"/>
                <w:sz w:val="20"/>
              </w:rPr>
            </w:pPr>
            <w:r w:rsidRPr="00D714FE">
              <w:rPr>
                <w:rFonts w:ascii="Arial" w:hAnsi="Arial" w:cs="Arial"/>
                <w:sz w:val="20"/>
              </w:rPr>
              <w:t>0.3237</w:t>
            </w:r>
          </w:p>
        </w:tc>
        <w:tc>
          <w:tcPr>
            <w:tcW w:w="924" w:type="dxa"/>
          </w:tcPr>
          <w:p w14:paraId="3D032E91" w14:textId="77777777" w:rsidR="00142422" w:rsidRPr="00D714FE" w:rsidRDefault="00142422" w:rsidP="00142422">
            <w:pPr>
              <w:jc w:val="center"/>
              <w:rPr>
                <w:rFonts w:ascii="Arial" w:hAnsi="Arial" w:cs="Arial"/>
                <w:sz w:val="20"/>
              </w:rPr>
            </w:pPr>
            <w:r w:rsidRPr="00D714FE">
              <w:rPr>
                <w:rFonts w:ascii="Arial" w:hAnsi="Arial" w:cs="Arial"/>
                <w:sz w:val="20"/>
              </w:rPr>
              <w:t>0.4584 *</w:t>
            </w:r>
          </w:p>
        </w:tc>
      </w:tr>
      <w:tr w:rsidR="00142422" w:rsidRPr="00D714FE" w14:paraId="72BD782B" w14:textId="77777777" w:rsidTr="00142422">
        <w:trPr>
          <w:trHeight w:val="397"/>
        </w:trPr>
        <w:tc>
          <w:tcPr>
            <w:tcW w:w="2132" w:type="dxa"/>
          </w:tcPr>
          <w:p w14:paraId="2B375A76"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Chlorophyll content (mg/g)</w:t>
            </w:r>
          </w:p>
        </w:tc>
        <w:tc>
          <w:tcPr>
            <w:tcW w:w="924" w:type="dxa"/>
          </w:tcPr>
          <w:p w14:paraId="05963B89"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6F76A200" w14:textId="77777777" w:rsidR="00142422" w:rsidRPr="00D714FE" w:rsidRDefault="00142422" w:rsidP="00142422">
            <w:pPr>
              <w:jc w:val="center"/>
              <w:rPr>
                <w:rFonts w:ascii="Arial" w:hAnsi="Arial" w:cs="Arial"/>
                <w:sz w:val="20"/>
              </w:rPr>
            </w:pPr>
          </w:p>
        </w:tc>
        <w:tc>
          <w:tcPr>
            <w:tcW w:w="924" w:type="dxa"/>
          </w:tcPr>
          <w:p w14:paraId="3531D2C9" w14:textId="77777777" w:rsidR="00142422" w:rsidRPr="00D714FE" w:rsidRDefault="00142422" w:rsidP="00142422">
            <w:pPr>
              <w:jc w:val="center"/>
              <w:rPr>
                <w:rFonts w:ascii="Arial" w:hAnsi="Arial" w:cs="Arial"/>
                <w:sz w:val="20"/>
              </w:rPr>
            </w:pPr>
          </w:p>
        </w:tc>
        <w:tc>
          <w:tcPr>
            <w:tcW w:w="924" w:type="dxa"/>
          </w:tcPr>
          <w:p w14:paraId="53703B5D" w14:textId="77777777" w:rsidR="00142422" w:rsidRPr="00D714FE" w:rsidRDefault="00142422" w:rsidP="00142422">
            <w:pPr>
              <w:jc w:val="center"/>
              <w:rPr>
                <w:rFonts w:ascii="Arial" w:hAnsi="Arial" w:cs="Arial"/>
                <w:sz w:val="20"/>
              </w:rPr>
            </w:pPr>
          </w:p>
        </w:tc>
        <w:tc>
          <w:tcPr>
            <w:tcW w:w="924" w:type="dxa"/>
          </w:tcPr>
          <w:p w14:paraId="13A25088" w14:textId="77777777" w:rsidR="00142422" w:rsidRPr="00D714FE" w:rsidRDefault="00142422" w:rsidP="00142422">
            <w:pPr>
              <w:jc w:val="center"/>
              <w:rPr>
                <w:rFonts w:ascii="Arial" w:hAnsi="Arial" w:cs="Arial"/>
                <w:sz w:val="20"/>
              </w:rPr>
            </w:pPr>
          </w:p>
        </w:tc>
        <w:tc>
          <w:tcPr>
            <w:tcW w:w="924" w:type="dxa"/>
          </w:tcPr>
          <w:p w14:paraId="54F81A8A" w14:textId="77777777" w:rsidR="00142422" w:rsidRPr="00D714FE" w:rsidRDefault="00142422" w:rsidP="00142422">
            <w:pPr>
              <w:jc w:val="center"/>
              <w:rPr>
                <w:rFonts w:ascii="Arial" w:hAnsi="Arial" w:cs="Arial"/>
                <w:sz w:val="20"/>
              </w:rPr>
            </w:pPr>
          </w:p>
        </w:tc>
        <w:tc>
          <w:tcPr>
            <w:tcW w:w="924" w:type="dxa"/>
          </w:tcPr>
          <w:p w14:paraId="4D1F159F" w14:textId="77777777" w:rsidR="00142422" w:rsidRPr="00D714FE" w:rsidRDefault="00142422" w:rsidP="00142422">
            <w:pPr>
              <w:jc w:val="center"/>
              <w:rPr>
                <w:rFonts w:ascii="Arial" w:hAnsi="Arial" w:cs="Arial"/>
                <w:sz w:val="20"/>
              </w:rPr>
            </w:pPr>
          </w:p>
        </w:tc>
        <w:tc>
          <w:tcPr>
            <w:tcW w:w="924" w:type="dxa"/>
          </w:tcPr>
          <w:p w14:paraId="3C8D4768" w14:textId="77777777" w:rsidR="00142422" w:rsidRPr="00D714FE" w:rsidRDefault="00142422" w:rsidP="00142422">
            <w:pPr>
              <w:jc w:val="center"/>
              <w:rPr>
                <w:rFonts w:ascii="Arial" w:hAnsi="Arial" w:cs="Arial"/>
                <w:sz w:val="20"/>
              </w:rPr>
            </w:pPr>
          </w:p>
        </w:tc>
        <w:tc>
          <w:tcPr>
            <w:tcW w:w="924" w:type="dxa"/>
          </w:tcPr>
          <w:p w14:paraId="12F94809" w14:textId="77777777" w:rsidR="00142422" w:rsidRPr="00D714FE" w:rsidRDefault="00142422" w:rsidP="00142422">
            <w:pPr>
              <w:jc w:val="center"/>
              <w:rPr>
                <w:rFonts w:ascii="Arial" w:hAnsi="Arial" w:cs="Arial"/>
                <w:sz w:val="20"/>
              </w:rPr>
            </w:pPr>
          </w:p>
        </w:tc>
        <w:tc>
          <w:tcPr>
            <w:tcW w:w="924" w:type="dxa"/>
          </w:tcPr>
          <w:p w14:paraId="004D404A" w14:textId="77777777" w:rsidR="00142422" w:rsidRPr="00D714FE" w:rsidRDefault="00142422" w:rsidP="00142422">
            <w:pPr>
              <w:jc w:val="center"/>
              <w:rPr>
                <w:rFonts w:ascii="Arial" w:hAnsi="Arial" w:cs="Arial"/>
                <w:sz w:val="20"/>
              </w:rPr>
            </w:pPr>
          </w:p>
        </w:tc>
        <w:tc>
          <w:tcPr>
            <w:tcW w:w="924" w:type="dxa"/>
          </w:tcPr>
          <w:p w14:paraId="2EA80125"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7E40AD00" w14:textId="77777777" w:rsidR="00142422" w:rsidRPr="00D714FE" w:rsidRDefault="00142422" w:rsidP="00142422">
            <w:pPr>
              <w:jc w:val="center"/>
              <w:rPr>
                <w:rFonts w:ascii="Arial" w:hAnsi="Arial" w:cs="Arial"/>
                <w:sz w:val="20"/>
              </w:rPr>
            </w:pPr>
            <w:r w:rsidRPr="00D714FE">
              <w:rPr>
                <w:rFonts w:ascii="Arial" w:hAnsi="Arial" w:cs="Arial"/>
                <w:sz w:val="20"/>
              </w:rPr>
              <w:t>0.1664</w:t>
            </w:r>
          </w:p>
        </w:tc>
        <w:tc>
          <w:tcPr>
            <w:tcW w:w="924" w:type="dxa"/>
          </w:tcPr>
          <w:p w14:paraId="1239C8F2" w14:textId="77777777" w:rsidR="00142422" w:rsidRPr="00D714FE" w:rsidRDefault="00142422" w:rsidP="00142422">
            <w:pPr>
              <w:jc w:val="center"/>
              <w:rPr>
                <w:rFonts w:ascii="Arial" w:hAnsi="Arial" w:cs="Arial"/>
                <w:sz w:val="20"/>
              </w:rPr>
            </w:pPr>
            <w:r w:rsidRPr="00D714FE">
              <w:rPr>
                <w:rFonts w:ascii="Arial" w:hAnsi="Arial" w:cs="Arial"/>
                <w:sz w:val="20"/>
              </w:rPr>
              <w:t>-0.1021</w:t>
            </w:r>
          </w:p>
        </w:tc>
        <w:tc>
          <w:tcPr>
            <w:tcW w:w="924" w:type="dxa"/>
          </w:tcPr>
          <w:p w14:paraId="4DDEADC7" w14:textId="77777777" w:rsidR="00142422" w:rsidRPr="00D714FE" w:rsidRDefault="00142422" w:rsidP="00142422">
            <w:pPr>
              <w:jc w:val="center"/>
              <w:rPr>
                <w:rFonts w:ascii="Arial" w:hAnsi="Arial" w:cs="Arial"/>
                <w:sz w:val="20"/>
              </w:rPr>
            </w:pPr>
            <w:r w:rsidRPr="00D714FE">
              <w:rPr>
                <w:rFonts w:ascii="Arial" w:hAnsi="Arial" w:cs="Arial"/>
                <w:sz w:val="20"/>
              </w:rPr>
              <w:t>0.197</w:t>
            </w:r>
            <w:r>
              <w:rPr>
                <w:rFonts w:ascii="Arial" w:hAnsi="Arial" w:cs="Arial"/>
                <w:sz w:val="20"/>
              </w:rPr>
              <w:t>0</w:t>
            </w:r>
          </w:p>
        </w:tc>
      </w:tr>
      <w:tr w:rsidR="00142422" w:rsidRPr="00D714FE" w14:paraId="73A61668" w14:textId="77777777" w:rsidTr="00142422">
        <w:trPr>
          <w:trHeight w:val="397"/>
        </w:trPr>
        <w:tc>
          <w:tcPr>
            <w:tcW w:w="2132" w:type="dxa"/>
          </w:tcPr>
          <w:p w14:paraId="69B7F165"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Protein content </w:t>
            </w:r>
            <w:r w:rsidRPr="00D714FE">
              <w:rPr>
                <w:rFonts w:ascii="Arial" w:hAnsi="Arial" w:cs="Arial"/>
                <w:b/>
                <w:bCs/>
                <w:spacing w:val="-5"/>
                <w:sz w:val="20"/>
              </w:rPr>
              <w:t>(%)</w:t>
            </w:r>
          </w:p>
        </w:tc>
        <w:tc>
          <w:tcPr>
            <w:tcW w:w="924" w:type="dxa"/>
          </w:tcPr>
          <w:p w14:paraId="50B49F8F"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3C5A120F" w14:textId="77777777" w:rsidR="00142422" w:rsidRPr="00D714FE" w:rsidRDefault="00142422" w:rsidP="00142422">
            <w:pPr>
              <w:jc w:val="center"/>
              <w:rPr>
                <w:rFonts w:ascii="Arial" w:hAnsi="Arial" w:cs="Arial"/>
                <w:sz w:val="20"/>
              </w:rPr>
            </w:pPr>
          </w:p>
        </w:tc>
        <w:tc>
          <w:tcPr>
            <w:tcW w:w="924" w:type="dxa"/>
          </w:tcPr>
          <w:p w14:paraId="66738C82" w14:textId="77777777" w:rsidR="00142422" w:rsidRPr="00D714FE" w:rsidRDefault="00142422" w:rsidP="00142422">
            <w:pPr>
              <w:jc w:val="center"/>
              <w:rPr>
                <w:rFonts w:ascii="Arial" w:hAnsi="Arial" w:cs="Arial"/>
                <w:sz w:val="20"/>
              </w:rPr>
            </w:pPr>
          </w:p>
        </w:tc>
        <w:tc>
          <w:tcPr>
            <w:tcW w:w="924" w:type="dxa"/>
          </w:tcPr>
          <w:p w14:paraId="79E246DE" w14:textId="77777777" w:rsidR="00142422" w:rsidRPr="00D714FE" w:rsidRDefault="00142422" w:rsidP="00142422">
            <w:pPr>
              <w:jc w:val="center"/>
              <w:rPr>
                <w:rFonts w:ascii="Arial" w:hAnsi="Arial" w:cs="Arial"/>
                <w:sz w:val="20"/>
              </w:rPr>
            </w:pPr>
          </w:p>
        </w:tc>
        <w:tc>
          <w:tcPr>
            <w:tcW w:w="924" w:type="dxa"/>
          </w:tcPr>
          <w:p w14:paraId="78C5A536" w14:textId="77777777" w:rsidR="00142422" w:rsidRPr="00D714FE" w:rsidRDefault="00142422" w:rsidP="00142422">
            <w:pPr>
              <w:jc w:val="center"/>
              <w:rPr>
                <w:rFonts w:ascii="Arial" w:hAnsi="Arial" w:cs="Arial"/>
                <w:sz w:val="20"/>
              </w:rPr>
            </w:pPr>
          </w:p>
        </w:tc>
        <w:tc>
          <w:tcPr>
            <w:tcW w:w="924" w:type="dxa"/>
          </w:tcPr>
          <w:p w14:paraId="515FFE7B" w14:textId="77777777" w:rsidR="00142422" w:rsidRPr="00D714FE" w:rsidRDefault="00142422" w:rsidP="00142422">
            <w:pPr>
              <w:jc w:val="center"/>
              <w:rPr>
                <w:rFonts w:ascii="Arial" w:hAnsi="Arial" w:cs="Arial"/>
                <w:sz w:val="20"/>
              </w:rPr>
            </w:pPr>
          </w:p>
        </w:tc>
        <w:tc>
          <w:tcPr>
            <w:tcW w:w="924" w:type="dxa"/>
          </w:tcPr>
          <w:p w14:paraId="6AB283E1" w14:textId="77777777" w:rsidR="00142422" w:rsidRPr="00D714FE" w:rsidRDefault="00142422" w:rsidP="00142422">
            <w:pPr>
              <w:jc w:val="center"/>
              <w:rPr>
                <w:rFonts w:ascii="Arial" w:hAnsi="Arial" w:cs="Arial"/>
                <w:sz w:val="20"/>
              </w:rPr>
            </w:pPr>
          </w:p>
        </w:tc>
        <w:tc>
          <w:tcPr>
            <w:tcW w:w="924" w:type="dxa"/>
          </w:tcPr>
          <w:p w14:paraId="5D7A4EB7" w14:textId="77777777" w:rsidR="00142422" w:rsidRPr="00D714FE" w:rsidRDefault="00142422" w:rsidP="00142422">
            <w:pPr>
              <w:jc w:val="center"/>
              <w:rPr>
                <w:rFonts w:ascii="Arial" w:hAnsi="Arial" w:cs="Arial"/>
                <w:sz w:val="20"/>
              </w:rPr>
            </w:pPr>
          </w:p>
        </w:tc>
        <w:tc>
          <w:tcPr>
            <w:tcW w:w="924" w:type="dxa"/>
          </w:tcPr>
          <w:p w14:paraId="382AA59D" w14:textId="77777777" w:rsidR="00142422" w:rsidRPr="00D714FE" w:rsidRDefault="00142422" w:rsidP="00142422">
            <w:pPr>
              <w:jc w:val="center"/>
              <w:rPr>
                <w:rFonts w:ascii="Arial" w:hAnsi="Arial" w:cs="Arial"/>
                <w:sz w:val="20"/>
              </w:rPr>
            </w:pPr>
          </w:p>
        </w:tc>
        <w:tc>
          <w:tcPr>
            <w:tcW w:w="924" w:type="dxa"/>
          </w:tcPr>
          <w:p w14:paraId="5720376C" w14:textId="77777777" w:rsidR="00142422" w:rsidRPr="00D714FE" w:rsidRDefault="00142422" w:rsidP="00142422">
            <w:pPr>
              <w:jc w:val="center"/>
              <w:rPr>
                <w:rFonts w:ascii="Arial" w:hAnsi="Arial" w:cs="Arial"/>
                <w:sz w:val="20"/>
              </w:rPr>
            </w:pPr>
          </w:p>
        </w:tc>
        <w:tc>
          <w:tcPr>
            <w:tcW w:w="924" w:type="dxa"/>
          </w:tcPr>
          <w:p w14:paraId="09FB1DB4" w14:textId="77777777" w:rsidR="00142422" w:rsidRPr="00D714FE" w:rsidRDefault="00142422" w:rsidP="00142422">
            <w:pPr>
              <w:jc w:val="center"/>
              <w:rPr>
                <w:rFonts w:ascii="Arial" w:hAnsi="Arial" w:cs="Arial"/>
                <w:b/>
                <w:bCs/>
                <w:sz w:val="20"/>
              </w:rPr>
            </w:pPr>
          </w:p>
        </w:tc>
        <w:tc>
          <w:tcPr>
            <w:tcW w:w="924" w:type="dxa"/>
          </w:tcPr>
          <w:p w14:paraId="01AF3259"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392B3D66" w14:textId="77777777" w:rsidR="00142422" w:rsidRPr="00D714FE" w:rsidRDefault="00142422" w:rsidP="00142422">
            <w:pPr>
              <w:jc w:val="center"/>
              <w:rPr>
                <w:rFonts w:ascii="Arial" w:hAnsi="Arial" w:cs="Arial"/>
                <w:sz w:val="20"/>
              </w:rPr>
            </w:pPr>
            <w:r w:rsidRPr="00D714FE">
              <w:rPr>
                <w:rFonts w:ascii="Arial" w:hAnsi="Arial" w:cs="Arial"/>
                <w:sz w:val="20"/>
              </w:rPr>
              <w:t>-0.2298</w:t>
            </w:r>
          </w:p>
        </w:tc>
        <w:tc>
          <w:tcPr>
            <w:tcW w:w="924" w:type="dxa"/>
          </w:tcPr>
          <w:p w14:paraId="4ADF4D52" w14:textId="77777777" w:rsidR="00142422" w:rsidRPr="00D714FE" w:rsidRDefault="00142422" w:rsidP="00142422">
            <w:pPr>
              <w:jc w:val="center"/>
              <w:rPr>
                <w:rFonts w:ascii="Arial" w:hAnsi="Arial" w:cs="Arial"/>
                <w:sz w:val="20"/>
              </w:rPr>
            </w:pPr>
            <w:r w:rsidRPr="00D714FE">
              <w:rPr>
                <w:rFonts w:ascii="Arial" w:hAnsi="Arial" w:cs="Arial"/>
                <w:sz w:val="20"/>
              </w:rPr>
              <w:t>0.1054</w:t>
            </w:r>
          </w:p>
        </w:tc>
      </w:tr>
      <w:tr w:rsidR="00142422" w:rsidRPr="00D714FE" w14:paraId="01B40655" w14:textId="77777777" w:rsidTr="00142422">
        <w:trPr>
          <w:trHeight w:val="397"/>
        </w:trPr>
        <w:tc>
          <w:tcPr>
            <w:tcW w:w="2132" w:type="dxa"/>
          </w:tcPr>
          <w:p w14:paraId="45B688E5" w14:textId="77777777" w:rsidR="00142422" w:rsidRPr="00D714FE" w:rsidRDefault="00142422" w:rsidP="00142422">
            <w:pPr>
              <w:widowControl w:val="0"/>
              <w:tabs>
                <w:tab w:val="left" w:pos="469"/>
                <w:tab w:val="center" w:pos="1212"/>
              </w:tabs>
              <w:autoSpaceDE w:val="0"/>
              <w:autoSpaceDN w:val="0"/>
              <w:spacing w:after="0" w:line="240" w:lineRule="auto"/>
              <w:ind w:left="57"/>
              <w:jc w:val="center"/>
              <w:rPr>
                <w:rFonts w:ascii="Arial" w:eastAsia="Times New Roman" w:hAnsi="Arial" w:cs="Arial"/>
                <w:b/>
                <w:bCs/>
                <w:spacing w:val="-2"/>
                <w:sz w:val="20"/>
                <w:lang w:val="en-US"/>
              </w:rPr>
            </w:pPr>
            <w:r w:rsidRPr="00D714FE">
              <w:rPr>
                <w:rFonts w:ascii="Arial" w:hAnsi="Arial" w:cs="Arial"/>
                <w:b/>
                <w:bCs/>
                <w:sz w:val="20"/>
              </w:rPr>
              <w:t>Oil content (%)</w:t>
            </w:r>
          </w:p>
        </w:tc>
        <w:tc>
          <w:tcPr>
            <w:tcW w:w="924" w:type="dxa"/>
          </w:tcPr>
          <w:p w14:paraId="06AE8F70"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pacing w:val="-10"/>
                <w:sz w:val="20"/>
                <w:lang w:val="en-US"/>
              </w:rPr>
            </w:pPr>
            <w:r>
              <w:rPr>
                <w:rFonts w:ascii="Arial" w:eastAsia="Times New Roman" w:hAnsi="Arial" w:cs="Arial"/>
                <w:b/>
                <w:bCs/>
                <w:spacing w:val="-10"/>
                <w:sz w:val="20"/>
                <w:lang w:val="en-US"/>
              </w:rPr>
              <w:t>g</w:t>
            </w:r>
          </w:p>
        </w:tc>
        <w:tc>
          <w:tcPr>
            <w:tcW w:w="924" w:type="dxa"/>
          </w:tcPr>
          <w:p w14:paraId="71C171C8" w14:textId="77777777" w:rsidR="00142422" w:rsidRPr="00D714FE" w:rsidRDefault="00142422" w:rsidP="00142422">
            <w:pPr>
              <w:jc w:val="center"/>
              <w:rPr>
                <w:rFonts w:ascii="Arial" w:hAnsi="Arial" w:cs="Arial"/>
                <w:sz w:val="20"/>
              </w:rPr>
            </w:pPr>
          </w:p>
        </w:tc>
        <w:tc>
          <w:tcPr>
            <w:tcW w:w="924" w:type="dxa"/>
          </w:tcPr>
          <w:p w14:paraId="25370B68" w14:textId="77777777" w:rsidR="00142422" w:rsidRPr="00D714FE" w:rsidRDefault="00142422" w:rsidP="00142422">
            <w:pPr>
              <w:jc w:val="center"/>
              <w:rPr>
                <w:rFonts w:ascii="Arial" w:hAnsi="Arial" w:cs="Arial"/>
                <w:sz w:val="20"/>
              </w:rPr>
            </w:pPr>
          </w:p>
        </w:tc>
        <w:tc>
          <w:tcPr>
            <w:tcW w:w="924" w:type="dxa"/>
          </w:tcPr>
          <w:p w14:paraId="4BBD5119" w14:textId="77777777" w:rsidR="00142422" w:rsidRPr="00D714FE" w:rsidRDefault="00142422" w:rsidP="00142422">
            <w:pPr>
              <w:jc w:val="center"/>
              <w:rPr>
                <w:rFonts w:ascii="Arial" w:hAnsi="Arial" w:cs="Arial"/>
                <w:sz w:val="20"/>
              </w:rPr>
            </w:pPr>
          </w:p>
        </w:tc>
        <w:tc>
          <w:tcPr>
            <w:tcW w:w="924" w:type="dxa"/>
          </w:tcPr>
          <w:p w14:paraId="38DD0E64" w14:textId="77777777" w:rsidR="00142422" w:rsidRPr="00D714FE" w:rsidRDefault="00142422" w:rsidP="00142422">
            <w:pPr>
              <w:jc w:val="center"/>
              <w:rPr>
                <w:rFonts w:ascii="Arial" w:hAnsi="Arial" w:cs="Arial"/>
                <w:sz w:val="20"/>
              </w:rPr>
            </w:pPr>
          </w:p>
        </w:tc>
        <w:tc>
          <w:tcPr>
            <w:tcW w:w="924" w:type="dxa"/>
          </w:tcPr>
          <w:p w14:paraId="137DD1CC" w14:textId="77777777" w:rsidR="00142422" w:rsidRPr="00D714FE" w:rsidRDefault="00142422" w:rsidP="00142422">
            <w:pPr>
              <w:jc w:val="center"/>
              <w:rPr>
                <w:rFonts w:ascii="Arial" w:hAnsi="Arial" w:cs="Arial"/>
                <w:sz w:val="20"/>
              </w:rPr>
            </w:pPr>
          </w:p>
        </w:tc>
        <w:tc>
          <w:tcPr>
            <w:tcW w:w="924" w:type="dxa"/>
          </w:tcPr>
          <w:p w14:paraId="5CE62CD0" w14:textId="77777777" w:rsidR="00142422" w:rsidRPr="00D714FE" w:rsidRDefault="00142422" w:rsidP="00142422">
            <w:pPr>
              <w:jc w:val="center"/>
              <w:rPr>
                <w:rFonts w:ascii="Arial" w:hAnsi="Arial" w:cs="Arial"/>
                <w:sz w:val="20"/>
              </w:rPr>
            </w:pPr>
          </w:p>
        </w:tc>
        <w:tc>
          <w:tcPr>
            <w:tcW w:w="924" w:type="dxa"/>
          </w:tcPr>
          <w:p w14:paraId="05522020" w14:textId="77777777" w:rsidR="00142422" w:rsidRPr="00D714FE" w:rsidRDefault="00142422" w:rsidP="00142422">
            <w:pPr>
              <w:jc w:val="center"/>
              <w:rPr>
                <w:rFonts w:ascii="Arial" w:hAnsi="Arial" w:cs="Arial"/>
                <w:sz w:val="20"/>
              </w:rPr>
            </w:pPr>
          </w:p>
        </w:tc>
        <w:tc>
          <w:tcPr>
            <w:tcW w:w="924" w:type="dxa"/>
          </w:tcPr>
          <w:p w14:paraId="3AA72911" w14:textId="77777777" w:rsidR="00142422" w:rsidRPr="00D714FE" w:rsidRDefault="00142422" w:rsidP="00142422">
            <w:pPr>
              <w:jc w:val="center"/>
              <w:rPr>
                <w:rFonts w:ascii="Arial" w:hAnsi="Arial" w:cs="Arial"/>
                <w:sz w:val="20"/>
              </w:rPr>
            </w:pPr>
          </w:p>
        </w:tc>
        <w:tc>
          <w:tcPr>
            <w:tcW w:w="924" w:type="dxa"/>
          </w:tcPr>
          <w:p w14:paraId="39DF48EB" w14:textId="77777777" w:rsidR="00142422" w:rsidRPr="00D714FE" w:rsidRDefault="00142422" w:rsidP="00142422">
            <w:pPr>
              <w:jc w:val="center"/>
              <w:rPr>
                <w:rFonts w:ascii="Arial" w:hAnsi="Arial" w:cs="Arial"/>
                <w:sz w:val="20"/>
              </w:rPr>
            </w:pPr>
          </w:p>
        </w:tc>
        <w:tc>
          <w:tcPr>
            <w:tcW w:w="924" w:type="dxa"/>
          </w:tcPr>
          <w:p w14:paraId="45FD2DBF" w14:textId="77777777" w:rsidR="00142422" w:rsidRPr="00D714FE" w:rsidRDefault="00142422" w:rsidP="00142422">
            <w:pPr>
              <w:jc w:val="center"/>
              <w:rPr>
                <w:rFonts w:ascii="Arial" w:hAnsi="Arial" w:cs="Arial"/>
                <w:sz w:val="20"/>
              </w:rPr>
            </w:pPr>
          </w:p>
        </w:tc>
        <w:tc>
          <w:tcPr>
            <w:tcW w:w="924" w:type="dxa"/>
          </w:tcPr>
          <w:p w14:paraId="1CD0D214" w14:textId="77777777" w:rsidR="00142422" w:rsidRPr="00D714FE" w:rsidRDefault="00142422" w:rsidP="00142422">
            <w:pPr>
              <w:jc w:val="center"/>
              <w:rPr>
                <w:rFonts w:ascii="Arial" w:hAnsi="Arial" w:cs="Arial"/>
                <w:sz w:val="20"/>
              </w:rPr>
            </w:pPr>
          </w:p>
        </w:tc>
        <w:tc>
          <w:tcPr>
            <w:tcW w:w="924" w:type="dxa"/>
          </w:tcPr>
          <w:p w14:paraId="12180D01"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3FB79AA2" w14:textId="77777777" w:rsidR="00142422" w:rsidRPr="00D714FE" w:rsidRDefault="00142422" w:rsidP="00142422">
            <w:pPr>
              <w:jc w:val="center"/>
              <w:rPr>
                <w:rFonts w:ascii="Arial" w:hAnsi="Arial" w:cs="Arial"/>
                <w:sz w:val="20"/>
              </w:rPr>
            </w:pPr>
            <w:r w:rsidRPr="00D714FE">
              <w:rPr>
                <w:rFonts w:ascii="Arial" w:hAnsi="Arial" w:cs="Arial"/>
                <w:sz w:val="20"/>
              </w:rPr>
              <w:t>0.2241</w:t>
            </w:r>
          </w:p>
        </w:tc>
      </w:tr>
      <w:tr w:rsidR="00142422" w:rsidRPr="00D714FE" w14:paraId="7EBE831E" w14:textId="77777777" w:rsidTr="00142422">
        <w:trPr>
          <w:trHeight w:val="397"/>
        </w:trPr>
        <w:tc>
          <w:tcPr>
            <w:tcW w:w="2132" w:type="dxa"/>
          </w:tcPr>
          <w:p w14:paraId="7263974F"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Dry pods yield per </w:t>
            </w:r>
            <w:r w:rsidRPr="00D714FE">
              <w:rPr>
                <w:rFonts w:ascii="Arial" w:hAnsi="Arial" w:cs="Arial"/>
                <w:b/>
                <w:bCs/>
                <w:spacing w:val="-2"/>
                <w:sz w:val="20"/>
              </w:rPr>
              <w:t>plant (g)</w:t>
            </w:r>
          </w:p>
        </w:tc>
        <w:tc>
          <w:tcPr>
            <w:tcW w:w="924" w:type="dxa"/>
          </w:tcPr>
          <w:p w14:paraId="71B0A6E3"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20FF46AE" w14:textId="77777777" w:rsidR="00142422" w:rsidRPr="00D714FE" w:rsidRDefault="00142422" w:rsidP="00142422">
            <w:pPr>
              <w:jc w:val="center"/>
              <w:rPr>
                <w:rFonts w:ascii="Arial" w:hAnsi="Arial" w:cs="Arial"/>
                <w:sz w:val="20"/>
              </w:rPr>
            </w:pPr>
          </w:p>
        </w:tc>
        <w:tc>
          <w:tcPr>
            <w:tcW w:w="924" w:type="dxa"/>
          </w:tcPr>
          <w:p w14:paraId="7C47508F" w14:textId="77777777" w:rsidR="00142422" w:rsidRPr="00D714FE" w:rsidRDefault="00142422" w:rsidP="00142422">
            <w:pPr>
              <w:jc w:val="center"/>
              <w:rPr>
                <w:rFonts w:ascii="Arial" w:hAnsi="Arial" w:cs="Arial"/>
                <w:sz w:val="20"/>
              </w:rPr>
            </w:pPr>
          </w:p>
        </w:tc>
        <w:tc>
          <w:tcPr>
            <w:tcW w:w="924" w:type="dxa"/>
          </w:tcPr>
          <w:p w14:paraId="56EA6580" w14:textId="77777777" w:rsidR="00142422" w:rsidRPr="00D714FE" w:rsidRDefault="00142422" w:rsidP="00142422">
            <w:pPr>
              <w:jc w:val="center"/>
              <w:rPr>
                <w:rFonts w:ascii="Arial" w:hAnsi="Arial" w:cs="Arial"/>
                <w:sz w:val="20"/>
              </w:rPr>
            </w:pPr>
          </w:p>
        </w:tc>
        <w:tc>
          <w:tcPr>
            <w:tcW w:w="924" w:type="dxa"/>
          </w:tcPr>
          <w:p w14:paraId="7944BA89" w14:textId="77777777" w:rsidR="00142422" w:rsidRPr="00D714FE" w:rsidRDefault="00142422" w:rsidP="00142422">
            <w:pPr>
              <w:jc w:val="center"/>
              <w:rPr>
                <w:rFonts w:ascii="Arial" w:hAnsi="Arial" w:cs="Arial"/>
                <w:sz w:val="20"/>
              </w:rPr>
            </w:pPr>
          </w:p>
        </w:tc>
        <w:tc>
          <w:tcPr>
            <w:tcW w:w="924" w:type="dxa"/>
          </w:tcPr>
          <w:p w14:paraId="5CB50E35" w14:textId="77777777" w:rsidR="00142422" w:rsidRPr="00D714FE" w:rsidRDefault="00142422" w:rsidP="00142422">
            <w:pPr>
              <w:jc w:val="center"/>
              <w:rPr>
                <w:rFonts w:ascii="Arial" w:hAnsi="Arial" w:cs="Arial"/>
                <w:sz w:val="20"/>
              </w:rPr>
            </w:pPr>
          </w:p>
        </w:tc>
        <w:tc>
          <w:tcPr>
            <w:tcW w:w="924" w:type="dxa"/>
          </w:tcPr>
          <w:p w14:paraId="28EEEB96" w14:textId="77777777" w:rsidR="00142422" w:rsidRPr="00D714FE" w:rsidRDefault="00142422" w:rsidP="00142422">
            <w:pPr>
              <w:jc w:val="center"/>
              <w:rPr>
                <w:rFonts w:ascii="Arial" w:hAnsi="Arial" w:cs="Arial"/>
                <w:sz w:val="20"/>
              </w:rPr>
            </w:pPr>
          </w:p>
        </w:tc>
        <w:tc>
          <w:tcPr>
            <w:tcW w:w="924" w:type="dxa"/>
          </w:tcPr>
          <w:p w14:paraId="70D09548" w14:textId="77777777" w:rsidR="00142422" w:rsidRPr="00D714FE" w:rsidRDefault="00142422" w:rsidP="00142422">
            <w:pPr>
              <w:jc w:val="center"/>
              <w:rPr>
                <w:rFonts w:ascii="Arial" w:hAnsi="Arial" w:cs="Arial"/>
                <w:sz w:val="20"/>
              </w:rPr>
            </w:pPr>
          </w:p>
        </w:tc>
        <w:tc>
          <w:tcPr>
            <w:tcW w:w="924" w:type="dxa"/>
          </w:tcPr>
          <w:p w14:paraId="0CFBE96A" w14:textId="77777777" w:rsidR="00142422" w:rsidRPr="00D714FE" w:rsidRDefault="00142422" w:rsidP="00142422">
            <w:pPr>
              <w:jc w:val="center"/>
              <w:rPr>
                <w:rFonts w:ascii="Arial" w:hAnsi="Arial" w:cs="Arial"/>
                <w:sz w:val="20"/>
              </w:rPr>
            </w:pPr>
          </w:p>
        </w:tc>
        <w:tc>
          <w:tcPr>
            <w:tcW w:w="924" w:type="dxa"/>
          </w:tcPr>
          <w:p w14:paraId="37363D88" w14:textId="77777777" w:rsidR="00142422" w:rsidRPr="00D714FE" w:rsidRDefault="00142422" w:rsidP="00142422">
            <w:pPr>
              <w:jc w:val="center"/>
              <w:rPr>
                <w:rFonts w:ascii="Arial" w:hAnsi="Arial" w:cs="Arial"/>
                <w:sz w:val="20"/>
              </w:rPr>
            </w:pPr>
          </w:p>
        </w:tc>
        <w:tc>
          <w:tcPr>
            <w:tcW w:w="924" w:type="dxa"/>
          </w:tcPr>
          <w:p w14:paraId="36E362D3" w14:textId="77777777" w:rsidR="00142422" w:rsidRPr="00D714FE" w:rsidRDefault="00142422" w:rsidP="00142422">
            <w:pPr>
              <w:jc w:val="center"/>
              <w:rPr>
                <w:rFonts w:ascii="Arial" w:hAnsi="Arial" w:cs="Arial"/>
                <w:sz w:val="20"/>
              </w:rPr>
            </w:pPr>
          </w:p>
        </w:tc>
        <w:tc>
          <w:tcPr>
            <w:tcW w:w="924" w:type="dxa"/>
          </w:tcPr>
          <w:p w14:paraId="4C52F904" w14:textId="77777777" w:rsidR="00142422" w:rsidRPr="00D714FE" w:rsidRDefault="00142422" w:rsidP="00142422">
            <w:pPr>
              <w:jc w:val="center"/>
              <w:rPr>
                <w:rFonts w:ascii="Arial" w:hAnsi="Arial" w:cs="Arial"/>
                <w:sz w:val="20"/>
              </w:rPr>
            </w:pPr>
          </w:p>
        </w:tc>
        <w:tc>
          <w:tcPr>
            <w:tcW w:w="924" w:type="dxa"/>
          </w:tcPr>
          <w:p w14:paraId="2627E96B" w14:textId="77777777" w:rsidR="00142422" w:rsidRPr="00D714FE" w:rsidRDefault="00142422" w:rsidP="00142422">
            <w:pPr>
              <w:jc w:val="center"/>
              <w:rPr>
                <w:rFonts w:ascii="Arial" w:hAnsi="Arial" w:cs="Arial"/>
                <w:sz w:val="20"/>
              </w:rPr>
            </w:pPr>
          </w:p>
        </w:tc>
        <w:tc>
          <w:tcPr>
            <w:tcW w:w="924" w:type="dxa"/>
          </w:tcPr>
          <w:p w14:paraId="643274FA"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r>
    </w:tbl>
    <w:p w14:paraId="6DB9101B" w14:textId="77777777" w:rsidR="00142422" w:rsidRPr="00142422" w:rsidRDefault="00142422" w:rsidP="00142422">
      <w:pPr>
        <w:spacing w:after="0" w:line="360" w:lineRule="auto"/>
        <w:jc w:val="both"/>
        <w:rPr>
          <w:rFonts w:ascii="Arial" w:eastAsia="Times New Roman" w:hAnsi="Arial" w:cs="Arial"/>
          <w:b/>
          <w:bCs/>
          <w:color w:val="0E101A"/>
          <w:sz w:val="20"/>
          <w:lang w:eastAsia="en-IN"/>
        </w:rPr>
      </w:pPr>
      <w:r>
        <w:rPr>
          <w:rFonts w:ascii="Arial" w:eastAsia="Times New Roman" w:hAnsi="Arial" w:cs="Arial"/>
          <w:b/>
          <w:bCs/>
          <w:color w:val="0E101A"/>
          <w:sz w:val="20"/>
          <w:lang w:eastAsia="en-IN"/>
        </w:rPr>
        <w:t xml:space="preserve">Table 5. </w:t>
      </w:r>
      <w:r w:rsidRPr="00142422">
        <w:rPr>
          <w:rFonts w:ascii="Arial" w:eastAsia="Times New Roman" w:hAnsi="Arial" w:cs="Arial"/>
          <w:b/>
          <w:bCs/>
          <w:color w:val="0E101A"/>
          <w:sz w:val="20"/>
          <w:lang w:eastAsia="en-IN"/>
        </w:rPr>
        <w:t>Genotypic (</w:t>
      </w:r>
      <w:proofErr w:type="spellStart"/>
      <w:r w:rsidRPr="00142422">
        <w:rPr>
          <w:rFonts w:ascii="Arial" w:eastAsia="Times New Roman" w:hAnsi="Arial" w:cs="Arial"/>
          <w:b/>
          <w:bCs/>
          <w:color w:val="0E101A"/>
          <w:sz w:val="20"/>
          <w:lang w:eastAsia="en-IN"/>
        </w:rPr>
        <w:t>rg</w:t>
      </w:r>
      <w:proofErr w:type="spellEnd"/>
      <w:r w:rsidRPr="00142422">
        <w:rPr>
          <w:rFonts w:ascii="Arial" w:eastAsia="Times New Roman" w:hAnsi="Arial" w:cs="Arial"/>
          <w:b/>
          <w:bCs/>
          <w:color w:val="0E101A"/>
          <w:sz w:val="20"/>
          <w:lang w:eastAsia="en-IN"/>
        </w:rPr>
        <w:t>) correlation coefficients among 13 characters in 25 genotypes</w:t>
      </w:r>
    </w:p>
    <w:p w14:paraId="6FABBF89" w14:textId="77777777" w:rsidR="001071DF" w:rsidRDefault="001071DF" w:rsidP="00653C9F">
      <w:pPr>
        <w:spacing w:after="0" w:line="360" w:lineRule="auto"/>
        <w:jc w:val="both"/>
        <w:rPr>
          <w:rFonts w:ascii="Arial" w:eastAsia="Times New Roman" w:hAnsi="Arial" w:cs="Arial"/>
          <w:b/>
          <w:bCs/>
          <w:color w:val="0E101A"/>
          <w:szCs w:val="22"/>
          <w:lang w:eastAsia="en-IN"/>
        </w:rPr>
      </w:pPr>
    </w:p>
    <w:p w14:paraId="2ADFE1FB" w14:textId="77777777" w:rsidR="001071DF" w:rsidRDefault="001071DF" w:rsidP="00653C9F">
      <w:pPr>
        <w:spacing w:after="0" w:line="360" w:lineRule="auto"/>
        <w:jc w:val="both"/>
        <w:rPr>
          <w:rFonts w:ascii="Arial" w:eastAsia="Times New Roman" w:hAnsi="Arial" w:cs="Arial"/>
          <w:b/>
          <w:bCs/>
          <w:color w:val="0E101A"/>
          <w:szCs w:val="22"/>
          <w:lang w:eastAsia="en-IN"/>
        </w:rPr>
      </w:pPr>
    </w:p>
    <w:p w14:paraId="69ED33B8" w14:textId="77777777" w:rsidR="001071DF" w:rsidRDefault="001071DF" w:rsidP="00653C9F">
      <w:pPr>
        <w:spacing w:after="0" w:line="360" w:lineRule="auto"/>
        <w:jc w:val="both"/>
        <w:rPr>
          <w:rFonts w:ascii="Arial" w:eastAsia="Times New Roman" w:hAnsi="Arial" w:cs="Arial"/>
          <w:b/>
          <w:bCs/>
          <w:color w:val="0E101A"/>
          <w:szCs w:val="22"/>
          <w:lang w:eastAsia="en-IN"/>
        </w:rPr>
        <w:sectPr w:rsidR="001071DF" w:rsidSect="001071DF">
          <w:pgSz w:w="15840" w:h="12240" w:orient="landscape"/>
          <w:pgMar w:top="1440" w:right="1440" w:bottom="1440" w:left="1440" w:header="708" w:footer="708" w:gutter="0"/>
          <w:cols w:space="708"/>
          <w:docGrid w:linePitch="360"/>
        </w:sectPr>
      </w:pPr>
    </w:p>
    <w:p w14:paraId="4BE61C5E"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lastRenderedPageBreak/>
        <w:t xml:space="preserve">3.5 </w:t>
      </w:r>
      <w:r w:rsidR="00653C9F" w:rsidRPr="00C54279">
        <w:rPr>
          <w:rFonts w:ascii="Arial" w:eastAsia="Times New Roman" w:hAnsi="Arial" w:cs="Arial"/>
          <w:b/>
          <w:bCs/>
          <w:color w:val="0E101A"/>
          <w:szCs w:val="22"/>
          <w:lang w:eastAsia="en-IN"/>
        </w:rPr>
        <w:t xml:space="preserve">Path coefficient analysis </w:t>
      </w:r>
    </w:p>
    <w:p w14:paraId="55DB2C05" w14:textId="77777777" w:rsidR="00653C9F" w:rsidRDefault="0057727C" w:rsidP="00653C9F">
      <w:pPr>
        <w:spacing w:after="0" w:line="360" w:lineRule="auto"/>
        <w:jc w:val="both"/>
        <w:rPr>
          <w:rFonts w:ascii="Arial" w:eastAsia="Times New Roman" w:hAnsi="Arial" w:cs="Arial"/>
          <w:color w:val="0E101A"/>
          <w:sz w:val="20"/>
          <w:lang w:eastAsia="en-IN"/>
        </w:rPr>
      </w:pPr>
      <w:r>
        <w:rPr>
          <w:rFonts w:ascii="Arial" w:eastAsia="Calibri" w:hAnsi="Arial" w:cs="Arial"/>
          <w:b/>
          <w:bCs/>
          <w:noProof/>
          <w:sz w:val="24"/>
          <w:szCs w:val="24"/>
          <w:lang w:eastAsia="en-IN"/>
        </w:rPr>
        <w:drawing>
          <wp:anchor distT="0" distB="0" distL="114300" distR="114300" simplePos="0" relativeHeight="251667456" behindDoc="0" locked="0" layoutInCell="1" allowOverlap="1" wp14:anchorId="5E3D7CD0" wp14:editId="77EA2FAB">
            <wp:simplePos x="0" y="0"/>
            <wp:positionH relativeFrom="margin">
              <wp:posOffset>-234315</wp:posOffset>
            </wp:positionH>
            <wp:positionV relativeFrom="margin">
              <wp:posOffset>3044190</wp:posOffset>
            </wp:positionV>
            <wp:extent cx="6454775" cy="4279900"/>
            <wp:effectExtent l="0" t="0" r="3175" b="6350"/>
            <wp:wrapSquare wrapText="bothSides"/>
            <wp:docPr id="11" name="Picture 11" descr="C:\Users\singh\OneDrive\Desktop\path diagra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singh\OneDrive\Desktop\path diagr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54775" cy="427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C9F" w:rsidRPr="00C54279">
        <w:rPr>
          <w:rFonts w:ascii="Arial" w:eastAsia="Times New Roman" w:hAnsi="Arial" w:cs="Arial"/>
          <w:color w:val="0E101A"/>
          <w:sz w:val="20"/>
          <w:lang w:eastAsia="en-IN"/>
        </w:rPr>
        <w:t xml:space="preserve">In this study at the genotypic level, shelling (0.9299) </w:t>
      </w:r>
      <w:r w:rsidR="00E3171C">
        <w:rPr>
          <w:rFonts w:ascii="Arial" w:eastAsia="Times New Roman" w:hAnsi="Arial" w:cs="Arial"/>
          <w:color w:val="0E101A"/>
          <w:sz w:val="20"/>
          <w:lang w:eastAsia="en-IN"/>
        </w:rPr>
        <w:t>r</w:t>
      </w:r>
      <w:r w:rsidR="00E3171C" w:rsidRPr="00E3171C">
        <w:rPr>
          <w:rFonts w:ascii="Arial" w:eastAsia="Times New Roman" w:hAnsi="Arial" w:cs="Arial"/>
          <w:color w:val="0E101A"/>
          <w:sz w:val="20"/>
          <w:lang w:eastAsia="en-IN"/>
        </w:rPr>
        <w:t>eflected</w:t>
      </w:r>
      <w:r w:rsidR="00653C9F" w:rsidRPr="00C54279">
        <w:rPr>
          <w:rFonts w:ascii="Arial" w:eastAsia="Times New Roman" w:hAnsi="Arial" w:cs="Arial"/>
          <w:color w:val="0E101A"/>
          <w:sz w:val="20"/>
          <w:lang w:eastAsia="en-IN"/>
        </w:rPr>
        <w:t xml:space="preserve"> maximum direct effect on dry pods yield per plant, </w:t>
      </w:r>
      <w:r w:rsidR="00E3171C">
        <w:rPr>
          <w:rFonts w:ascii="Arial" w:eastAsia="Times New Roman" w:hAnsi="Arial" w:cs="Arial"/>
          <w:color w:val="0E101A"/>
          <w:sz w:val="20"/>
          <w:lang w:eastAsia="en-IN"/>
        </w:rPr>
        <w:t>t</w:t>
      </w:r>
      <w:r w:rsidR="00E3171C" w:rsidRPr="00E3171C">
        <w:rPr>
          <w:rFonts w:ascii="Arial" w:eastAsia="Times New Roman" w:hAnsi="Arial" w:cs="Arial"/>
          <w:color w:val="0E101A"/>
          <w:sz w:val="20"/>
          <w:lang w:eastAsia="en-IN"/>
        </w:rPr>
        <w:t xml:space="preserve">hereafter </w:t>
      </w:r>
      <w:r w:rsidR="00653C9F" w:rsidRPr="00C54279">
        <w:rPr>
          <w:rFonts w:ascii="Arial" w:eastAsia="Times New Roman" w:hAnsi="Arial" w:cs="Arial"/>
          <w:color w:val="0E101A"/>
          <w:sz w:val="20"/>
          <w:lang w:eastAsia="en-IN"/>
        </w:rPr>
        <w:t>protein content (0.9274), oil content (0.8941), number of branches per plant (0.8074), days to 50 per cent flowering (0.7026</w:t>
      </w:r>
      <w:r w:rsidR="00FB23D8">
        <w:rPr>
          <w:rFonts w:ascii="Arial" w:eastAsia="Times New Roman" w:hAnsi="Arial" w:cs="Arial"/>
          <w:color w:val="0E101A"/>
          <w:sz w:val="20"/>
          <w:lang w:eastAsia="en-IN"/>
        </w:rPr>
        <w:t xml:space="preserve">), </w:t>
      </w:r>
      <w:proofErr w:type="spellStart"/>
      <w:r w:rsidR="00FB23D8">
        <w:rPr>
          <w:rFonts w:ascii="Arial" w:eastAsia="Times New Roman" w:hAnsi="Arial" w:cs="Arial"/>
          <w:color w:val="0E101A"/>
          <w:sz w:val="20"/>
          <w:lang w:eastAsia="en-IN"/>
        </w:rPr>
        <w:t>cholorophyll</w:t>
      </w:r>
      <w:proofErr w:type="spellEnd"/>
      <w:r w:rsidR="00FB23D8">
        <w:rPr>
          <w:rFonts w:ascii="Arial" w:eastAsia="Times New Roman" w:hAnsi="Arial" w:cs="Arial"/>
          <w:color w:val="0E101A"/>
          <w:sz w:val="20"/>
          <w:lang w:eastAsia="en-IN"/>
        </w:rPr>
        <w:t xml:space="preserve"> content (0.4107</w:t>
      </w:r>
      <w:r w:rsidR="00653C9F" w:rsidRPr="00C54279">
        <w:rPr>
          <w:rFonts w:ascii="Arial" w:eastAsia="Times New Roman" w:hAnsi="Arial" w:cs="Arial"/>
          <w:color w:val="0E101A"/>
          <w:sz w:val="20"/>
          <w:lang w:eastAsia="en-IN"/>
        </w:rPr>
        <w:t xml:space="preserve">), kernel yield per plant (0.3276), and days to maturity (0.0441), which also had significant and positive correlation with dry pods yield per plant </w:t>
      </w:r>
      <w:r w:rsidR="00481C59" w:rsidRPr="00C54279">
        <w:rPr>
          <w:rFonts w:ascii="Arial" w:eastAsia="Times New Roman" w:hAnsi="Arial" w:cs="Arial"/>
          <w:color w:val="0E101A"/>
          <w:sz w:val="20"/>
          <w:lang w:eastAsia="en-IN"/>
        </w:rPr>
        <w:t>distinct from</w:t>
      </w:r>
      <w:r w:rsidR="00653C9F" w:rsidRPr="00C54279">
        <w:rPr>
          <w:rFonts w:ascii="Arial" w:eastAsia="Times New Roman" w:hAnsi="Arial" w:cs="Arial"/>
          <w:color w:val="0E101A"/>
          <w:sz w:val="20"/>
          <w:lang w:eastAsia="en-IN"/>
        </w:rPr>
        <w:t xml:space="preserve"> days to 50 per cent flowering, days to maturity, shelling, chlorophyll content, protein content, and </w:t>
      </w:r>
      <w:r w:rsidR="00E3171C">
        <w:rPr>
          <w:rFonts w:ascii="Arial" w:eastAsia="Times New Roman" w:hAnsi="Arial" w:cs="Arial"/>
          <w:color w:val="0E101A"/>
          <w:sz w:val="20"/>
          <w:lang w:eastAsia="en-IN"/>
        </w:rPr>
        <w:t xml:space="preserve">oil content. </w:t>
      </w:r>
      <w:r w:rsidR="00E3171C" w:rsidRPr="00E3171C">
        <w:rPr>
          <w:rFonts w:ascii="Arial" w:eastAsia="Times New Roman" w:hAnsi="Arial" w:cs="Arial"/>
          <w:color w:val="0E101A"/>
          <w:sz w:val="20"/>
          <w:lang w:eastAsia="en-IN"/>
        </w:rPr>
        <w:t>These results aligned with previous findings regarding oil content</w:t>
      </w:r>
      <w:r w:rsidR="00653C9F" w:rsidRPr="00C54279">
        <w:rPr>
          <w:rFonts w:ascii="Arial" w:eastAsia="Times New Roman" w:hAnsi="Arial" w:cs="Arial"/>
          <w:color w:val="0E101A"/>
          <w:sz w:val="20"/>
          <w:lang w:eastAsia="en-IN"/>
        </w:rPr>
        <w:t xml:space="preserve">, Bera and Das (2000), Ravindra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(2020) days to 50 per cent flowering,</w:t>
      </w:r>
      <w:r w:rsidR="00653C9F" w:rsidRPr="00C54279">
        <w:rPr>
          <w:rFonts w:ascii="Arial" w:eastAsia="Times New Roman" w:hAnsi="Arial" w:cs="Arial"/>
          <w:i/>
          <w:iCs/>
          <w:color w:val="0E101A"/>
          <w:sz w:val="20"/>
          <w:lang w:eastAsia="en-IN"/>
        </w:rPr>
        <w:t xml:space="preserve"> </w:t>
      </w:r>
      <w:r w:rsidR="00653C9F" w:rsidRPr="00C54279">
        <w:rPr>
          <w:rFonts w:ascii="Arial" w:eastAsia="Times New Roman" w:hAnsi="Arial" w:cs="Arial"/>
          <w:color w:val="0E101A"/>
          <w:sz w:val="20"/>
          <w:lang w:eastAsia="en-IN"/>
        </w:rPr>
        <w:t xml:space="preserve">Shinde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(2018) protein content Ajith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(2023)</w:t>
      </w:r>
      <w:r w:rsidR="00653C9F" w:rsidRPr="00C54279">
        <w:rPr>
          <w:rFonts w:ascii="Arial" w:eastAsia="Times New Roman" w:hAnsi="Arial" w:cs="Arial"/>
          <w:b/>
          <w:bCs/>
          <w:color w:val="0E101A"/>
          <w:sz w:val="20"/>
          <w:lang w:eastAsia="en-IN"/>
        </w:rPr>
        <w:t>,</w:t>
      </w:r>
      <w:r w:rsidR="00653C9F" w:rsidRPr="00C54279">
        <w:rPr>
          <w:rFonts w:ascii="Arial" w:eastAsia="Times New Roman" w:hAnsi="Arial" w:cs="Arial"/>
          <w:color w:val="0E101A"/>
          <w:sz w:val="20"/>
          <w:lang w:eastAsia="en-IN"/>
        </w:rPr>
        <w:t xml:space="preserve"> chlorophyll content, Meena and Singh (2021) number of branches per plant, shelling, Deshmukh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(2020) Choudhary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(2013). kernel yield per plant, days to maturity, Kumari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(2022</w:t>
      </w:r>
      <w:proofErr w:type="gramStart"/>
      <w:r w:rsidR="00653C9F" w:rsidRPr="00C54279">
        <w:rPr>
          <w:rFonts w:ascii="Arial" w:eastAsia="Times New Roman" w:hAnsi="Arial" w:cs="Arial"/>
          <w:color w:val="0E101A"/>
          <w:sz w:val="20"/>
          <w:lang w:eastAsia="en-IN"/>
        </w:rPr>
        <w:t>)  (</w:t>
      </w:r>
      <w:proofErr w:type="gramEnd"/>
      <w:r w:rsidR="00653C9F" w:rsidRPr="00C54279">
        <w:rPr>
          <w:rFonts w:ascii="Arial" w:eastAsia="Times New Roman" w:hAnsi="Arial" w:cs="Arial"/>
          <w:color w:val="0E101A"/>
          <w:sz w:val="20"/>
          <w:lang w:eastAsia="en-IN"/>
        </w:rPr>
        <w:t xml:space="preserve">Table 6). Character like sound mature kernel (-0.9807) was a negative direct effect on dry pods yield per plant, followed by number of pods per plant (-0.9776), days to initiation of pegging (-0.5649) and 100-seed weight (-0.3064). It’s also reported by Mukesh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(2017).</w:t>
      </w:r>
    </w:p>
    <w:p w14:paraId="5434AEE8" w14:textId="77777777" w:rsidR="00142422" w:rsidRDefault="00142422" w:rsidP="00653C9F">
      <w:pPr>
        <w:spacing w:after="0" w:line="360" w:lineRule="auto"/>
        <w:jc w:val="both"/>
        <w:rPr>
          <w:rFonts w:ascii="Arial" w:eastAsia="Times New Roman" w:hAnsi="Arial" w:cs="Arial"/>
          <w:color w:val="0E101A"/>
          <w:sz w:val="20"/>
          <w:lang w:eastAsia="en-IN"/>
        </w:rPr>
      </w:pPr>
    </w:p>
    <w:p w14:paraId="0426D420" w14:textId="77777777" w:rsidR="00142422" w:rsidRPr="00142422" w:rsidRDefault="00F40155" w:rsidP="00142422">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Fig. 3. </w:t>
      </w:r>
      <w:r w:rsidR="00142422" w:rsidRPr="00142422">
        <w:rPr>
          <w:rFonts w:ascii="Arial" w:eastAsia="Times New Roman" w:hAnsi="Arial" w:cs="Arial"/>
          <w:b/>
          <w:bCs/>
          <w:color w:val="0E101A"/>
          <w:sz w:val="20"/>
          <w:lang w:eastAsia="en-IN"/>
        </w:rPr>
        <w:t xml:space="preserve"> Path diagram of</w:t>
      </w:r>
      <w:r w:rsidR="00142422" w:rsidRPr="00142422">
        <w:rPr>
          <w:rFonts w:ascii="Arial" w:eastAsia="Times New Roman" w:hAnsi="Arial" w:cs="Arial"/>
          <w:color w:val="0E101A"/>
          <w:sz w:val="20"/>
          <w:lang w:eastAsia="en-IN"/>
        </w:rPr>
        <w:t xml:space="preserve"> </w:t>
      </w:r>
      <w:r w:rsidR="00142422" w:rsidRPr="00142422">
        <w:rPr>
          <w:rFonts w:ascii="Arial" w:eastAsia="Times New Roman" w:hAnsi="Arial" w:cs="Arial"/>
          <w:b/>
          <w:bCs/>
          <w:color w:val="0E101A"/>
          <w:sz w:val="20"/>
          <w:lang w:eastAsia="en-IN"/>
        </w:rPr>
        <w:t>showing direct and indirect effects of 12 characters on dry pod yield per plant</w:t>
      </w:r>
    </w:p>
    <w:p w14:paraId="60A47AEF" w14:textId="77777777" w:rsidR="00142422" w:rsidRDefault="00142422" w:rsidP="00653C9F">
      <w:pPr>
        <w:spacing w:after="0" w:line="360" w:lineRule="auto"/>
        <w:jc w:val="both"/>
        <w:rPr>
          <w:rFonts w:ascii="Arial" w:eastAsia="Times New Roman" w:hAnsi="Arial" w:cs="Arial"/>
          <w:color w:val="0E101A"/>
          <w:sz w:val="20"/>
          <w:lang w:eastAsia="en-IN"/>
        </w:rPr>
        <w:sectPr w:rsidR="00142422">
          <w:pgSz w:w="12240" w:h="15840"/>
          <w:pgMar w:top="1440" w:right="1440" w:bottom="1440" w:left="1440" w:header="708" w:footer="708" w:gutter="0"/>
          <w:cols w:space="708"/>
          <w:docGrid w:linePitch="360"/>
        </w:sectPr>
      </w:pPr>
    </w:p>
    <w:p w14:paraId="210CFC37" w14:textId="77777777" w:rsidR="00142422" w:rsidRPr="00142422" w:rsidRDefault="00F40155" w:rsidP="00142422">
      <w:pPr>
        <w:rPr>
          <w:rFonts w:ascii="Arial" w:hAnsi="Arial" w:cs="Arial"/>
          <w:b/>
          <w:bCs/>
          <w:sz w:val="20"/>
        </w:rPr>
      </w:pPr>
      <w:r>
        <w:rPr>
          <w:rFonts w:ascii="Arial" w:hAnsi="Arial" w:cs="Arial"/>
          <w:b/>
          <w:bCs/>
          <w:sz w:val="20"/>
        </w:rPr>
        <w:lastRenderedPageBreak/>
        <w:t xml:space="preserve">Table 6. </w:t>
      </w:r>
      <w:r w:rsidR="00142422" w:rsidRPr="00142422">
        <w:rPr>
          <w:rFonts w:ascii="Arial" w:hAnsi="Arial" w:cs="Arial"/>
          <w:b/>
          <w:bCs/>
          <w:sz w:val="20"/>
        </w:rPr>
        <w:t xml:space="preserve"> Genotypic path coefficient analysis showing direct and indirect effects of 12 characters on dry pod yield per plant </w:t>
      </w:r>
    </w:p>
    <w:p w14:paraId="0A349836" w14:textId="77777777" w:rsidR="00142422" w:rsidRPr="00142422" w:rsidRDefault="00142422" w:rsidP="00142422">
      <w:pPr>
        <w:rPr>
          <w:rFonts w:ascii="Arial" w:hAnsi="Arial" w:cs="Arial"/>
          <w:sz w:val="20"/>
        </w:rPr>
      </w:pPr>
    </w:p>
    <w:tbl>
      <w:tblPr>
        <w:tblStyle w:val="TableGrid02"/>
        <w:tblW w:w="15387" w:type="dxa"/>
        <w:tblInd w:w="-1212" w:type="dxa"/>
        <w:tblLayout w:type="fixed"/>
        <w:tblLook w:val="04A0" w:firstRow="1" w:lastRow="0" w:firstColumn="1" w:lastColumn="0" w:noHBand="0" w:noVBand="1"/>
      </w:tblPr>
      <w:tblGrid>
        <w:gridCol w:w="2127"/>
        <w:gridCol w:w="1020"/>
        <w:gridCol w:w="1020"/>
        <w:gridCol w:w="1020"/>
        <w:gridCol w:w="1020"/>
        <w:gridCol w:w="1020"/>
        <w:gridCol w:w="1020"/>
        <w:gridCol w:w="1020"/>
        <w:gridCol w:w="1020"/>
        <w:gridCol w:w="1020"/>
        <w:gridCol w:w="1020"/>
        <w:gridCol w:w="1020"/>
        <w:gridCol w:w="1020"/>
        <w:gridCol w:w="1020"/>
      </w:tblGrid>
      <w:tr w:rsidR="00142422" w:rsidRPr="00142422" w14:paraId="5BC343F7"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1EBFF502" w14:textId="77777777" w:rsidR="00142422" w:rsidRPr="00142422" w:rsidRDefault="00142422" w:rsidP="00142422">
            <w:pPr>
              <w:spacing w:line="240" w:lineRule="atLeast"/>
              <w:jc w:val="center"/>
              <w:rPr>
                <w:rFonts w:ascii="Arial" w:hAnsi="Arial" w:cs="Arial"/>
                <w:b/>
                <w:bCs/>
                <w:sz w:val="20"/>
                <w:szCs w:val="20"/>
              </w:rPr>
            </w:pPr>
            <w:r w:rsidRPr="00142422">
              <w:rPr>
                <w:rFonts w:ascii="Arial" w:hAnsi="Arial" w:cs="Arial"/>
                <w:b/>
                <w:bCs/>
                <w:sz w:val="20"/>
                <w:szCs w:val="20"/>
              </w:rPr>
              <w:t>Characters</w:t>
            </w:r>
          </w:p>
        </w:tc>
        <w:tc>
          <w:tcPr>
            <w:tcW w:w="1020" w:type="dxa"/>
            <w:tcBorders>
              <w:top w:val="single" w:sz="4" w:space="0" w:color="auto"/>
              <w:left w:val="single" w:sz="4" w:space="0" w:color="auto"/>
              <w:bottom w:val="single" w:sz="4" w:space="0" w:color="auto"/>
              <w:right w:val="single" w:sz="4" w:space="0" w:color="auto"/>
            </w:tcBorders>
            <w:hideMark/>
          </w:tcPr>
          <w:p w14:paraId="452719B4"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Days to 50</w:t>
            </w:r>
          </w:p>
          <w:p w14:paraId="0811EF47"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per cent</w:t>
            </w:r>
          </w:p>
          <w:p w14:paraId="331524F3"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flowering</w:t>
            </w:r>
          </w:p>
        </w:tc>
        <w:tc>
          <w:tcPr>
            <w:tcW w:w="1020" w:type="dxa"/>
            <w:tcBorders>
              <w:top w:val="single" w:sz="4" w:space="0" w:color="auto"/>
              <w:left w:val="single" w:sz="4" w:space="0" w:color="auto"/>
              <w:bottom w:val="single" w:sz="4" w:space="0" w:color="auto"/>
              <w:right w:val="single" w:sz="4" w:space="0" w:color="auto"/>
            </w:tcBorders>
            <w:hideMark/>
          </w:tcPr>
          <w:p w14:paraId="4D3753EB"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Days to initiation of pegging</w:t>
            </w:r>
          </w:p>
        </w:tc>
        <w:tc>
          <w:tcPr>
            <w:tcW w:w="1020" w:type="dxa"/>
            <w:tcBorders>
              <w:top w:val="single" w:sz="4" w:space="0" w:color="auto"/>
              <w:left w:val="single" w:sz="4" w:space="0" w:color="auto"/>
              <w:bottom w:val="single" w:sz="4" w:space="0" w:color="auto"/>
              <w:right w:val="single" w:sz="4" w:space="0" w:color="auto"/>
            </w:tcBorders>
            <w:hideMark/>
          </w:tcPr>
          <w:p w14:paraId="5E9B4FD0"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Number of branches per plant</w:t>
            </w:r>
          </w:p>
        </w:tc>
        <w:tc>
          <w:tcPr>
            <w:tcW w:w="1020" w:type="dxa"/>
            <w:tcBorders>
              <w:top w:val="single" w:sz="4" w:space="0" w:color="auto"/>
              <w:left w:val="single" w:sz="4" w:space="0" w:color="auto"/>
              <w:bottom w:val="single" w:sz="4" w:space="0" w:color="auto"/>
              <w:right w:val="single" w:sz="4" w:space="0" w:color="auto"/>
            </w:tcBorders>
          </w:tcPr>
          <w:p w14:paraId="0751B88E"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Number of pod per plant</w:t>
            </w:r>
          </w:p>
        </w:tc>
        <w:tc>
          <w:tcPr>
            <w:tcW w:w="1020" w:type="dxa"/>
            <w:tcBorders>
              <w:top w:val="single" w:sz="4" w:space="0" w:color="auto"/>
              <w:left w:val="single" w:sz="4" w:space="0" w:color="auto"/>
              <w:bottom w:val="single" w:sz="4" w:space="0" w:color="auto"/>
              <w:right w:val="single" w:sz="4" w:space="0" w:color="auto"/>
            </w:tcBorders>
            <w:hideMark/>
          </w:tcPr>
          <w:p w14:paraId="6521D8D4"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 xml:space="preserve">Days to </w:t>
            </w:r>
            <w:r w:rsidRPr="00142422">
              <w:rPr>
                <w:rFonts w:ascii="Arial" w:eastAsia="Times New Roman" w:hAnsi="Arial" w:cs="Arial"/>
                <w:b/>
                <w:bCs/>
                <w:spacing w:val="-2"/>
                <w:sz w:val="20"/>
                <w:szCs w:val="20"/>
              </w:rPr>
              <w:t>maturity</w:t>
            </w:r>
          </w:p>
        </w:tc>
        <w:tc>
          <w:tcPr>
            <w:tcW w:w="1020" w:type="dxa"/>
            <w:tcBorders>
              <w:top w:val="single" w:sz="4" w:space="0" w:color="auto"/>
              <w:left w:val="single" w:sz="4" w:space="0" w:color="auto"/>
              <w:bottom w:val="single" w:sz="4" w:space="0" w:color="auto"/>
              <w:right w:val="single" w:sz="4" w:space="0" w:color="auto"/>
            </w:tcBorders>
            <w:hideMark/>
          </w:tcPr>
          <w:p w14:paraId="5E883486"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Kernel yield per plant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2A53EE05"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Sound mature kernel (%)</w:t>
            </w:r>
          </w:p>
        </w:tc>
        <w:tc>
          <w:tcPr>
            <w:tcW w:w="1020" w:type="dxa"/>
            <w:tcBorders>
              <w:top w:val="single" w:sz="4" w:space="0" w:color="auto"/>
              <w:left w:val="single" w:sz="4" w:space="0" w:color="auto"/>
              <w:bottom w:val="single" w:sz="4" w:space="0" w:color="auto"/>
              <w:right w:val="single" w:sz="4" w:space="0" w:color="auto"/>
            </w:tcBorders>
            <w:hideMark/>
          </w:tcPr>
          <w:p w14:paraId="70DEFA86"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Shelling (%)</w:t>
            </w:r>
          </w:p>
        </w:tc>
        <w:tc>
          <w:tcPr>
            <w:tcW w:w="1020" w:type="dxa"/>
            <w:tcBorders>
              <w:top w:val="single" w:sz="4" w:space="0" w:color="auto"/>
              <w:left w:val="single" w:sz="4" w:space="0" w:color="auto"/>
              <w:bottom w:val="single" w:sz="4" w:space="0" w:color="auto"/>
              <w:right w:val="single" w:sz="4" w:space="0" w:color="auto"/>
            </w:tcBorders>
            <w:hideMark/>
          </w:tcPr>
          <w:p w14:paraId="353DD62D"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100-seed weight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204E3A9E"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Chlorophyll content (mg/g)</w:t>
            </w:r>
          </w:p>
        </w:tc>
        <w:tc>
          <w:tcPr>
            <w:tcW w:w="1020" w:type="dxa"/>
            <w:tcBorders>
              <w:top w:val="single" w:sz="4" w:space="0" w:color="auto"/>
              <w:left w:val="single" w:sz="4" w:space="0" w:color="auto"/>
              <w:bottom w:val="single" w:sz="4" w:space="0" w:color="auto"/>
              <w:right w:val="single" w:sz="4" w:space="0" w:color="auto"/>
            </w:tcBorders>
            <w:hideMark/>
          </w:tcPr>
          <w:p w14:paraId="742B70B3"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Protein content </w:t>
            </w:r>
            <w:r w:rsidRPr="00142422">
              <w:rPr>
                <w:rFonts w:ascii="Arial" w:hAnsi="Arial" w:cs="Arial"/>
                <w:b/>
                <w:bCs/>
                <w:spacing w:val="-5"/>
                <w:sz w:val="20"/>
                <w:szCs w:val="20"/>
              </w:rPr>
              <w:t>(%)</w:t>
            </w:r>
          </w:p>
        </w:tc>
        <w:tc>
          <w:tcPr>
            <w:tcW w:w="1020" w:type="dxa"/>
            <w:tcBorders>
              <w:top w:val="single" w:sz="4" w:space="0" w:color="auto"/>
              <w:left w:val="single" w:sz="4" w:space="0" w:color="auto"/>
              <w:bottom w:val="single" w:sz="4" w:space="0" w:color="auto"/>
              <w:right w:val="single" w:sz="4" w:space="0" w:color="auto"/>
            </w:tcBorders>
            <w:hideMark/>
          </w:tcPr>
          <w:p w14:paraId="418F70CC"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Oil content (%)</w:t>
            </w:r>
          </w:p>
        </w:tc>
        <w:tc>
          <w:tcPr>
            <w:tcW w:w="1020" w:type="dxa"/>
            <w:tcBorders>
              <w:top w:val="single" w:sz="4" w:space="0" w:color="auto"/>
              <w:left w:val="single" w:sz="4" w:space="0" w:color="auto"/>
              <w:bottom w:val="single" w:sz="4" w:space="0" w:color="auto"/>
              <w:right w:val="single" w:sz="4" w:space="0" w:color="auto"/>
            </w:tcBorders>
            <w:hideMark/>
          </w:tcPr>
          <w:p w14:paraId="36E71FFF"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Correlation with Dry pods yield per </w:t>
            </w:r>
            <w:r w:rsidRPr="00142422">
              <w:rPr>
                <w:rFonts w:ascii="Arial" w:hAnsi="Arial" w:cs="Arial"/>
                <w:b/>
                <w:bCs/>
                <w:spacing w:val="-2"/>
                <w:sz w:val="20"/>
                <w:szCs w:val="20"/>
              </w:rPr>
              <w:t>plant (g)</w:t>
            </w:r>
          </w:p>
        </w:tc>
      </w:tr>
      <w:tr w:rsidR="00142422" w:rsidRPr="00142422" w14:paraId="2DC80223"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D133BC3"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eastAsia="Times New Roman" w:hAnsi="Arial" w:cs="Arial"/>
                <w:b/>
                <w:bCs/>
                <w:sz w:val="20"/>
                <w:szCs w:val="20"/>
              </w:rPr>
              <w:t xml:space="preserve">Days to </w:t>
            </w:r>
            <w:r w:rsidRPr="00142422">
              <w:rPr>
                <w:rFonts w:ascii="Arial" w:eastAsia="Times New Roman" w:hAnsi="Arial" w:cs="Arial"/>
                <w:b/>
                <w:bCs/>
                <w:spacing w:val="-5"/>
                <w:sz w:val="20"/>
                <w:szCs w:val="20"/>
              </w:rPr>
              <w:t>50 per cent</w:t>
            </w:r>
            <w:r w:rsidRPr="00142422">
              <w:rPr>
                <w:rFonts w:ascii="Arial" w:eastAsia="Times New Roman" w:hAnsi="Arial" w:cs="Arial"/>
                <w:b/>
                <w:bCs/>
                <w:sz w:val="20"/>
                <w:szCs w:val="20"/>
              </w:rPr>
              <w:t xml:space="preserve"> </w:t>
            </w:r>
            <w:r w:rsidRPr="00142422">
              <w:rPr>
                <w:rFonts w:ascii="Arial" w:eastAsia="Times New Roman" w:hAnsi="Arial" w:cs="Arial"/>
                <w:b/>
                <w:bCs/>
                <w:spacing w:val="-2"/>
                <w:sz w:val="20"/>
                <w:szCs w:val="20"/>
              </w:rPr>
              <w:t>flowering</w:t>
            </w:r>
          </w:p>
        </w:tc>
        <w:tc>
          <w:tcPr>
            <w:tcW w:w="1020" w:type="dxa"/>
            <w:tcBorders>
              <w:top w:val="single" w:sz="4" w:space="0" w:color="auto"/>
              <w:left w:val="single" w:sz="4" w:space="0" w:color="auto"/>
              <w:bottom w:val="single" w:sz="4" w:space="0" w:color="auto"/>
              <w:right w:val="single" w:sz="4" w:space="0" w:color="auto"/>
            </w:tcBorders>
            <w:hideMark/>
          </w:tcPr>
          <w:p w14:paraId="15E88A4C"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0.7026</w:t>
            </w:r>
          </w:p>
        </w:tc>
        <w:tc>
          <w:tcPr>
            <w:tcW w:w="1020" w:type="dxa"/>
            <w:tcBorders>
              <w:top w:val="single" w:sz="4" w:space="0" w:color="auto"/>
              <w:left w:val="single" w:sz="4" w:space="0" w:color="auto"/>
              <w:bottom w:val="single" w:sz="4" w:space="0" w:color="auto"/>
              <w:right w:val="single" w:sz="4" w:space="0" w:color="auto"/>
            </w:tcBorders>
            <w:hideMark/>
          </w:tcPr>
          <w:p w14:paraId="150E532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-0.4863</w:t>
            </w:r>
          </w:p>
        </w:tc>
        <w:tc>
          <w:tcPr>
            <w:tcW w:w="1020" w:type="dxa"/>
            <w:tcBorders>
              <w:top w:val="single" w:sz="4" w:space="0" w:color="auto"/>
              <w:left w:val="single" w:sz="4" w:space="0" w:color="auto"/>
              <w:bottom w:val="single" w:sz="4" w:space="0" w:color="auto"/>
              <w:right w:val="single" w:sz="4" w:space="0" w:color="auto"/>
            </w:tcBorders>
            <w:hideMark/>
          </w:tcPr>
          <w:p w14:paraId="619925A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-0.2699</w:t>
            </w:r>
          </w:p>
        </w:tc>
        <w:tc>
          <w:tcPr>
            <w:tcW w:w="1020" w:type="dxa"/>
            <w:tcBorders>
              <w:top w:val="single" w:sz="4" w:space="0" w:color="auto"/>
              <w:left w:val="single" w:sz="4" w:space="0" w:color="auto"/>
              <w:bottom w:val="single" w:sz="4" w:space="0" w:color="auto"/>
              <w:right w:val="single" w:sz="4" w:space="0" w:color="auto"/>
            </w:tcBorders>
          </w:tcPr>
          <w:p w14:paraId="4B468F1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-0.0004</w:t>
            </w:r>
          </w:p>
        </w:tc>
        <w:tc>
          <w:tcPr>
            <w:tcW w:w="1020" w:type="dxa"/>
            <w:tcBorders>
              <w:top w:val="single" w:sz="4" w:space="0" w:color="auto"/>
              <w:left w:val="single" w:sz="4" w:space="0" w:color="auto"/>
              <w:bottom w:val="single" w:sz="4" w:space="0" w:color="auto"/>
              <w:right w:val="single" w:sz="4" w:space="0" w:color="auto"/>
            </w:tcBorders>
            <w:hideMark/>
          </w:tcPr>
          <w:p w14:paraId="6CEC8F9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-0.0319</w:t>
            </w:r>
          </w:p>
        </w:tc>
        <w:tc>
          <w:tcPr>
            <w:tcW w:w="1020" w:type="dxa"/>
            <w:tcBorders>
              <w:top w:val="single" w:sz="4" w:space="0" w:color="auto"/>
              <w:left w:val="single" w:sz="4" w:space="0" w:color="auto"/>
              <w:bottom w:val="single" w:sz="4" w:space="0" w:color="auto"/>
              <w:right w:val="single" w:sz="4" w:space="0" w:color="auto"/>
            </w:tcBorders>
            <w:hideMark/>
          </w:tcPr>
          <w:p w14:paraId="4A4D881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-0.0480</w:t>
            </w:r>
          </w:p>
        </w:tc>
        <w:tc>
          <w:tcPr>
            <w:tcW w:w="1020" w:type="dxa"/>
            <w:tcBorders>
              <w:top w:val="single" w:sz="4" w:space="0" w:color="auto"/>
              <w:left w:val="single" w:sz="4" w:space="0" w:color="auto"/>
              <w:bottom w:val="single" w:sz="4" w:space="0" w:color="auto"/>
              <w:right w:val="single" w:sz="4" w:space="0" w:color="auto"/>
            </w:tcBorders>
            <w:hideMark/>
          </w:tcPr>
          <w:p w14:paraId="1B69E9E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0.0307</w:t>
            </w:r>
          </w:p>
        </w:tc>
        <w:tc>
          <w:tcPr>
            <w:tcW w:w="1020" w:type="dxa"/>
            <w:tcBorders>
              <w:top w:val="single" w:sz="4" w:space="0" w:color="auto"/>
              <w:left w:val="single" w:sz="4" w:space="0" w:color="auto"/>
              <w:bottom w:val="single" w:sz="4" w:space="0" w:color="auto"/>
              <w:right w:val="single" w:sz="4" w:space="0" w:color="auto"/>
            </w:tcBorders>
            <w:hideMark/>
          </w:tcPr>
          <w:p w14:paraId="493E910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-0.0979</w:t>
            </w:r>
          </w:p>
        </w:tc>
        <w:tc>
          <w:tcPr>
            <w:tcW w:w="1020" w:type="dxa"/>
            <w:tcBorders>
              <w:top w:val="single" w:sz="4" w:space="0" w:color="auto"/>
              <w:left w:val="single" w:sz="4" w:space="0" w:color="auto"/>
              <w:bottom w:val="single" w:sz="4" w:space="0" w:color="auto"/>
              <w:right w:val="single" w:sz="4" w:space="0" w:color="auto"/>
            </w:tcBorders>
            <w:hideMark/>
          </w:tcPr>
          <w:p w14:paraId="004E215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0.1356</w:t>
            </w:r>
          </w:p>
        </w:tc>
        <w:tc>
          <w:tcPr>
            <w:tcW w:w="1020" w:type="dxa"/>
            <w:tcBorders>
              <w:top w:val="single" w:sz="4" w:space="0" w:color="auto"/>
              <w:left w:val="single" w:sz="4" w:space="0" w:color="auto"/>
              <w:bottom w:val="single" w:sz="4" w:space="0" w:color="auto"/>
              <w:right w:val="single" w:sz="4" w:space="0" w:color="auto"/>
            </w:tcBorders>
            <w:hideMark/>
          </w:tcPr>
          <w:p w14:paraId="5061ED1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0.3439</w:t>
            </w:r>
          </w:p>
        </w:tc>
        <w:tc>
          <w:tcPr>
            <w:tcW w:w="1020" w:type="dxa"/>
            <w:tcBorders>
              <w:top w:val="single" w:sz="4" w:space="0" w:color="auto"/>
              <w:left w:val="single" w:sz="4" w:space="0" w:color="auto"/>
              <w:bottom w:val="single" w:sz="4" w:space="0" w:color="auto"/>
              <w:right w:val="single" w:sz="4" w:space="0" w:color="auto"/>
            </w:tcBorders>
            <w:hideMark/>
          </w:tcPr>
          <w:p w14:paraId="57D2113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-0.6413</w:t>
            </w:r>
          </w:p>
        </w:tc>
        <w:tc>
          <w:tcPr>
            <w:tcW w:w="1020" w:type="dxa"/>
            <w:tcBorders>
              <w:top w:val="single" w:sz="4" w:space="0" w:color="auto"/>
              <w:left w:val="single" w:sz="4" w:space="0" w:color="auto"/>
              <w:bottom w:val="single" w:sz="4" w:space="0" w:color="auto"/>
              <w:right w:val="single" w:sz="4" w:space="0" w:color="auto"/>
            </w:tcBorders>
            <w:hideMark/>
          </w:tcPr>
          <w:p w14:paraId="30EBE64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-0.8762</w:t>
            </w:r>
          </w:p>
        </w:tc>
        <w:tc>
          <w:tcPr>
            <w:tcW w:w="1020" w:type="dxa"/>
            <w:tcBorders>
              <w:top w:val="single" w:sz="4" w:space="0" w:color="auto"/>
              <w:left w:val="single" w:sz="4" w:space="0" w:color="auto"/>
              <w:bottom w:val="single" w:sz="4" w:space="0" w:color="auto"/>
              <w:right w:val="single" w:sz="4" w:space="0" w:color="auto"/>
            </w:tcBorders>
            <w:hideMark/>
          </w:tcPr>
          <w:p w14:paraId="64EE8743"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-0.1493</w:t>
            </w:r>
          </w:p>
        </w:tc>
      </w:tr>
      <w:tr w:rsidR="00142422" w:rsidRPr="00142422" w14:paraId="69CAC794"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D06C8A9"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Days to initiation of pegging</w:t>
            </w:r>
          </w:p>
        </w:tc>
        <w:tc>
          <w:tcPr>
            <w:tcW w:w="1020" w:type="dxa"/>
            <w:tcBorders>
              <w:top w:val="single" w:sz="4" w:space="0" w:color="auto"/>
              <w:left w:val="single" w:sz="4" w:space="0" w:color="auto"/>
              <w:bottom w:val="single" w:sz="4" w:space="0" w:color="auto"/>
              <w:right w:val="single" w:sz="4" w:space="0" w:color="auto"/>
            </w:tcBorders>
            <w:hideMark/>
          </w:tcPr>
          <w:p w14:paraId="384CF45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0.9267</w:t>
            </w:r>
          </w:p>
        </w:tc>
        <w:tc>
          <w:tcPr>
            <w:tcW w:w="1020" w:type="dxa"/>
            <w:tcBorders>
              <w:top w:val="single" w:sz="4" w:space="0" w:color="auto"/>
              <w:left w:val="single" w:sz="4" w:space="0" w:color="auto"/>
              <w:bottom w:val="single" w:sz="4" w:space="0" w:color="auto"/>
              <w:right w:val="single" w:sz="4" w:space="0" w:color="auto"/>
            </w:tcBorders>
            <w:hideMark/>
          </w:tcPr>
          <w:p w14:paraId="7B461AF2"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-0.5649</w:t>
            </w:r>
          </w:p>
        </w:tc>
        <w:tc>
          <w:tcPr>
            <w:tcW w:w="1020" w:type="dxa"/>
            <w:tcBorders>
              <w:top w:val="single" w:sz="4" w:space="0" w:color="auto"/>
              <w:left w:val="single" w:sz="4" w:space="0" w:color="auto"/>
              <w:bottom w:val="single" w:sz="4" w:space="0" w:color="auto"/>
              <w:right w:val="single" w:sz="4" w:space="0" w:color="auto"/>
            </w:tcBorders>
            <w:hideMark/>
          </w:tcPr>
          <w:p w14:paraId="4B84AD5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-0.1075</w:t>
            </w:r>
          </w:p>
        </w:tc>
        <w:tc>
          <w:tcPr>
            <w:tcW w:w="1020" w:type="dxa"/>
            <w:tcBorders>
              <w:top w:val="single" w:sz="4" w:space="0" w:color="auto"/>
              <w:left w:val="single" w:sz="4" w:space="0" w:color="auto"/>
              <w:bottom w:val="single" w:sz="4" w:space="0" w:color="auto"/>
              <w:right w:val="single" w:sz="4" w:space="0" w:color="auto"/>
            </w:tcBorders>
          </w:tcPr>
          <w:p w14:paraId="3BFB1DD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-0.1971</w:t>
            </w:r>
          </w:p>
        </w:tc>
        <w:tc>
          <w:tcPr>
            <w:tcW w:w="1020" w:type="dxa"/>
            <w:tcBorders>
              <w:top w:val="single" w:sz="4" w:space="0" w:color="auto"/>
              <w:left w:val="single" w:sz="4" w:space="0" w:color="auto"/>
              <w:bottom w:val="single" w:sz="4" w:space="0" w:color="auto"/>
              <w:right w:val="single" w:sz="4" w:space="0" w:color="auto"/>
            </w:tcBorders>
            <w:hideMark/>
          </w:tcPr>
          <w:p w14:paraId="2BB50AF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0.0234</w:t>
            </w:r>
          </w:p>
        </w:tc>
        <w:tc>
          <w:tcPr>
            <w:tcW w:w="1020" w:type="dxa"/>
            <w:tcBorders>
              <w:top w:val="single" w:sz="4" w:space="0" w:color="auto"/>
              <w:left w:val="single" w:sz="4" w:space="0" w:color="auto"/>
              <w:bottom w:val="single" w:sz="4" w:space="0" w:color="auto"/>
              <w:right w:val="single" w:sz="4" w:space="0" w:color="auto"/>
            </w:tcBorders>
            <w:hideMark/>
          </w:tcPr>
          <w:p w14:paraId="5B72663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-0.0084</w:t>
            </w:r>
          </w:p>
        </w:tc>
        <w:tc>
          <w:tcPr>
            <w:tcW w:w="1020" w:type="dxa"/>
            <w:tcBorders>
              <w:top w:val="single" w:sz="4" w:space="0" w:color="auto"/>
              <w:left w:val="single" w:sz="4" w:space="0" w:color="auto"/>
              <w:bottom w:val="single" w:sz="4" w:space="0" w:color="auto"/>
              <w:right w:val="single" w:sz="4" w:space="0" w:color="auto"/>
            </w:tcBorders>
            <w:hideMark/>
          </w:tcPr>
          <w:p w14:paraId="4EC9416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0.8466</w:t>
            </w:r>
          </w:p>
        </w:tc>
        <w:tc>
          <w:tcPr>
            <w:tcW w:w="1020" w:type="dxa"/>
            <w:tcBorders>
              <w:top w:val="single" w:sz="4" w:space="0" w:color="auto"/>
              <w:left w:val="single" w:sz="4" w:space="0" w:color="auto"/>
              <w:bottom w:val="single" w:sz="4" w:space="0" w:color="auto"/>
              <w:right w:val="single" w:sz="4" w:space="0" w:color="auto"/>
            </w:tcBorders>
            <w:hideMark/>
          </w:tcPr>
          <w:p w14:paraId="19DFB17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-0.2100</w:t>
            </w:r>
          </w:p>
        </w:tc>
        <w:tc>
          <w:tcPr>
            <w:tcW w:w="1020" w:type="dxa"/>
            <w:tcBorders>
              <w:top w:val="single" w:sz="4" w:space="0" w:color="auto"/>
              <w:left w:val="single" w:sz="4" w:space="0" w:color="auto"/>
              <w:bottom w:val="single" w:sz="4" w:space="0" w:color="auto"/>
              <w:right w:val="single" w:sz="4" w:space="0" w:color="auto"/>
            </w:tcBorders>
            <w:hideMark/>
          </w:tcPr>
          <w:p w14:paraId="35A7E4E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0.1690</w:t>
            </w:r>
          </w:p>
        </w:tc>
        <w:tc>
          <w:tcPr>
            <w:tcW w:w="1020" w:type="dxa"/>
            <w:tcBorders>
              <w:top w:val="single" w:sz="4" w:space="0" w:color="auto"/>
              <w:left w:val="single" w:sz="4" w:space="0" w:color="auto"/>
              <w:bottom w:val="single" w:sz="4" w:space="0" w:color="auto"/>
              <w:right w:val="single" w:sz="4" w:space="0" w:color="auto"/>
            </w:tcBorders>
            <w:hideMark/>
          </w:tcPr>
          <w:p w14:paraId="0505D82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0.1622</w:t>
            </w:r>
          </w:p>
        </w:tc>
        <w:tc>
          <w:tcPr>
            <w:tcW w:w="1020" w:type="dxa"/>
            <w:tcBorders>
              <w:top w:val="single" w:sz="4" w:space="0" w:color="auto"/>
              <w:left w:val="single" w:sz="4" w:space="0" w:color="auto"/>
              <w:bottom w:val="single" w:sz="4" w:space="0" w:color="auto"/>
              <w:right w:val="single" w:sz="4" w:space="0" w:color="auto"/>
            </w:tcBorders>
            <w:hideMark/>
          </w:tcPr>
          <w:p w14:paraId="4C42F0C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-0.7199</w:t>
            </w:r>
          </w:p>
        </w:tc>
        <w:tc>
          <w:tcPr>
            <w:tcW w:w="1020" w:type="dxa"/>
            <w:tcBorders>
              <w:top w:val="single" w:sz="4" w:space="0" w:color="auto"/>
              <w:left w:val="single" w:sz="4" w:space="0" w:color="auto"/>
              <w:bottom w:val="single" w:sz="4" w:space="0" w:color="auto"/>
              <w:right w:val="single" w:sz="4" w:space="0" w:color="auto"/>
            </w:tcBorders>
            <w:hideMark/>
          </w:tcPr>
          <w:p w14:paraId="3F1C694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-0.9615</w:t>
            </w:r>
          </w:p>
        </w:tc>
        <w:tc>
          <w:tcPr>
            <w:tcW w:w="1020" w:type="dxa"/>
            <w:tcBorders>
              <w:top w:val="single" w:sz="4" w:space="0" w:color="auto"/>
              <w:left w:val="single" w:sz="4" w:space="0" w:color="auto"/>
              <w:bottom w:val="single" w:sz="4" w:space="0" w:color="auto"/>
              <w:right w:val="single" w:sz="4" w:space="0" w:color="auto"/>
            </w:tcBorders>
            <w:hideMark/>
          </w:tcPr>
          <w:p w14:paraId="40006260"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-0.0415</w:t>
            </w:r>
          </w:p>
        </w:tc>
      </w:tr>
      <w:tr w:rsidR="00142422" w:rsidRPr="00142422" w14:paraId="549D04A0"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23575647"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eastAsia="Times New Roman" w:hAnsi="Arial" w:cs="Arial"/>
                <w:b/>
                <w:bCs/>
                <w:sz w:val="20"/>
                <w:szCs w:val="20"/>
              </w:rPr>
              <w:t>Number of branches per plant</w:t>
            </w:r>
          </w:p>
        </w:tc>
        <w:tc>
          <w:tcPr>
            <w:tcW w:w="1020" w:type="dxa"/>
            <w:tcBorders>
              <w:top w:val="single" w:sz="4" w:space="0" w:color="auto"/>
              <w:left w:val="single" w:sz="4" w:space="0" w:color="auto"/>
              <w:bottom w:val="single" w:sz="4" w:space="0" w:color="auto"/>
              <w:right w:val="single" w:sz="4" w:space="0" w:color="auto"/>
            </w:tcBorders>
            <w:hideMark/>
          </w:tcPr>
          <w:p w14:paraId="6895AFA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-0.9036</w:t>
            </w:r>
          </w:p>
        </w:tc>
        <w:tc>
          <w:tcPr>
            <w:tcW w:w="1020" w:type="dxa"/>
            <w:tcBorders>
              <w:top w:val="single" w:sz="4" w:space="0" w:color="auto"/>
              <w:left w:val="single" w:sz="4" w:space="0" w:color="auto"/>
              <w:bottom w:val="single" w:sz="4" w:space="0" w:color="auto"/>
              <w:right w:val="single" w:sz="4" w:space="0" w:color="auto"/>
            </w:tcBorders>
            <w:hideMark/>
          </w:tcPr>
          <w:p w14:paraId="51801C3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0.0752</w:t>
            </w:r>
          </w:p>
        </w:tc>
        <w:tc>
          <w:tcPr>
            <w:tcW w:w="1020" w:type="dxa"/>
            <w:tcBorders>
              <w:top w:val="single" w:sz="4" w:space="0" w:color="auto"/>
              <w:left w:val="single" w:sz="4" w:space="0" w:color="auto"/>
              <w:bottom w:val="single" w:sz="4" w:space="0" w:color="auto"/>
              <w:right w:val="single" w:sz="4" w:space="0" w:color="auto"/>
            </w:tcBorders>
            <w:hideMark/>
          </w:tcPr>
          <w:p w14:paraId="3AC74A90"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0.8074</w:t>
            </w:r>
          </w:p>
        </w:tc>
        <w:tc>
          <w:tcPr>
            <w:tcW w:w="1020" w:type="dxa"/>
            <w:tcBorders>
              <w:top w:val="single" w:sz="4" w:space="0" w:color="auto"/>
              <w:left w:val="single" w:sz="4" w:space="0" w:color="auto"/>
              <w:bottom w:val="single" w:sz="4" w:space="0" w:color="auto"/>
              <w:right w:val="single" w:sz="4" w:space="0" w:color="auto"/>
            </w:tcBorders>
          </w:tcPr>
          <w:p w14:paraId="0A845553"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-0.7905</w:t>
            </w:r>
          </w:p>
        </w:tc>
        <w:tc>
          <w:tcPr>
            <w:tcW w:w="1020" w:type="dxa"/>
            <w:tcBorders>
              <w:top w:val="single" w:sz="4" w:space="0" w:color="auto"/>
              <w:left w:val="single" w:sz="4" w:space="0" w:color="auto"/>
              <w:bottom w:val="single" w:sz="4" w:space="0" w:color="auto"/>
              <w:right w:val="single" w:sz="4" w:space="0" w:color="auto"/>
            </w:tcBorders>
            <w:hideMark/>
          </w:tcPr>
          <w:p w14:paraId="11CA10E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-0.0143</w:t>
            </w:r>
          </w:p>
        </w:tc>
        <w:tc>
          <w:tcPr>
            <w:tcW w:w="1020" w:type="dxa"/>
            <w:tcBorders>
              <w:top w:val="single" w:sz="4" w:space="0" w:color="auto"/>
              <w:left w:val="single" w:sz="4" w:space="0" w:color="auto"/>
              <w:bottom w:val="single" w:sz="4" w:space="0" w:color="auto"/>
              <w:right w:val="single" w:sz="4" w:space="0" w:color="auto"/>
            </w:tcBorders>
            <w:hideMark/>
          </w:tcPr>
          <w:p w14:paraId="0FF7D0F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0.2275</w:t>
            </w:r>
          </w:p>
        </w:tc>
        <w:tc>
          <w:tcPr>
            <w:tcW w:w="1020" w:type="dxa"/>
            <w:tcBorders>
              <w:top w:val="single" w:sz="4" w:space="0" w:color="auto"/>
              <w:left w:val="single" w:sz="4" w:space="0" w:color="auto"/>
              <w:bottom w:val="single" w:sz="4" w:space="0" w:color="auto"/>
              <w:right w:val="single" w:sz="4" w:space="0" w:color="auto"/>
            </w:tcBorders>
            <w:hideMark/>
          </w:tcPr>
          <w:p w14:paraId="3117E25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0.8277</w:t>
            </w:r>
          </w:p>
        </w:tc>
        <w:tc>
          <w:tcPr>
            <w:tcW w:w="1020" w:type="dxa"/>
            <w:tcBorders>
              <w:top w:val="single" w:sz="4" w:space="0" w:color="auto"/>
              <w:left w:val="single" w:sz="4" w:space="0" w:color="auto"/>
              <w:bottom w:val="single" w:sz="4" w:space="0" w:color="auto"/>
              <w:right w:val="single" w:sz="4" w:space="0" w:color="auto"/>
            </w:tcBorders>
            <w:hideMark/>
          </w:tcPr>
          <w:p w14:paraId="7C537BF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-0.5304</w:t>
            </w:r>
          </w:p>
        </w:tc>
        <w:tc>
          <w:tcPr>
            <w:tcW w:w="1020" w:type="dxa"/>
            <w:tcBorders>
              <w:top w:val="single" w:sz="4" w:space="0" w:color="auto"/>
              <w:left w:val="single" w:sz="4" w:space="0" w:color="auto"/>
              <w:bottom w:val="single" w:sz="4" w:space="0" w:color="auto"/>
              <w:right w:val="single" w:sz="4" w:space="0" w:color="auto"/>
            </w:tcBorders>
            <w:hideMark/>
          </w:tcPr>
          <w:p w14:paraId="29C8D5A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-0.0603</w:t>
            </w:r>
          </w:p>
        </w:tc>
        <w:tc>
          <w:tcPr>
            <w:tcW w:w="1020" w:type="dxa"/>
            <w:tcBorders>
              <w:top w:val="single" w:sz="4" w:space="0" w:color="auto"/>
              <w:left w:val="single" w:sz="4" w:space="0" w:color="auto"/>
              <w:bottom w:val="single" w:sz="4" w:space="0" w:color="auto"/>
              <w:right w:val="single" w:sz="4" w:space="0" w:color="auto"/>
            </w:tcBorders>
            <w:hideMark/>
          </w:tcPr>
          <w:p w14:paraId="18B956C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0.0881</w:t>
            </w:r>
          </w:p>
        </w:tc>
        <w:tc>
          <w:tcPr>
            <w:tcW w:w="1020" w:type="dxa"/>
            <w:tcBorders>
              <w:top w:val="single" w:sz="4" w:space="0" w:color="auto"/>
              <w:left w:val="single" w:sz="4" w:space="0" w:color="auto"/>
              <w:bottom w:val="single" w:sz="4" w:space="0" w:color="auto"/>
              <w:right w:val="single" w:sz="4" w:space="0" w:color="auto"/>
            </w:tcBorders>
            <w:hideMark/>
          </w:tcPr>
          <w:p w14:paraId="1943452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0.3064</w:t>
            </w:r>
          </w:p>
        </w:tc>
        <w:tc>
          <w:tcPr>
            <w:tcW w:w="1020" w:type="dxa"/>
            <w:tcBorders>
              <w:top w:val="single" w:sz="4" w:space="0" w:color="auto"/>
              <w:left w:val="single" w:sz="4" w:space="0" w:color="auto"/>
              <w:bottom w:val="single" w:sz="4" w:space="0" w:color="auto"/>
              <w:right w:val="single" w:sz="4" w:space="0" w:color="auto"/>
            </w:tcBorders>
            <w:hideMark/>
          </w:tcPr>
          <w:p w14:paraId="44C16EE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0.1663</w:t>
            </w:r>
          </w:p>
        </w:tc>
        <w:tc>
          <w:tcPr>
            <w:tcW w:w="1020" w:type="dxa"/>
            <w:tcBorders>
              <w:top w:val="single" w:sz="4" w:space="0" w:color="auto"/>
              <w:left w:val="single" w:sz="4" w:space="0" w:color="auto"/>
              <w:bottom w:val="single" w:sz="4" w:space="0" w:color="auto"/>
              <w:right w:val="single" w:sz="4" w:space="0" w:color="auto"/>
            </w:tcBorders>
            <w:hideMark/>
          </w:tcPr>
          <w:p w14:paraId="4BC80CB9"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0.7996**</w:t>
            </w:r>
          </w:p>
        </w:tc>
      </w:tr>
      <w:tr w:rsidR="00142422" w:rsidRPr="00142422" w14:paraId="358EDEFE"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tcPr>
          <w:p w14:paraId="26C74BCA"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Number of pod per plant</w:t>
            </w:r>
          </w:p>
        </w:tc>
        <w:tc>
          <w:tcPr>
            <w:tcW w:w="1020" w:type="dxa"/>
            <w:tcBorders>
              <w:top w:val="single" w:sz="4" w:space="0" w:color="auto"/>
              <w:left w:val="single" w:sz="4" w:space="0" w:color="auto"/>
              <w:bottom w:val="single" w:sz="4" w:space="0" w:color="auto"/>
              <w:right w:val="single" w:sz="4" w:space="0" w:color="auto"/>
            </w:tcBorders>
          </w:tcPr>
          <w:p w14:paraId="46B339C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0.0012</w:t>
            </w:r>
          </w:p>
        </w:tc>
        <w:tc>
          <w:tcPr>
            <w:tcW w:w="1020" w:type="dxa"/>
            <w:tcBorders>
              <w:top w:val="single" w:sz="4" w:space="0" w:color="auto"/>
              <w:left w:val="single" w:sz="4" w:space="0" w:color="auto"/>
              <w:bottom w:val="single" w:sz="4" w:space="0" w:color="auto"/>
              <w:right w:val="single" w:sz="4" w:space="0" w:color="auto"/>
            </w:tcBorders>
          </w:tcPr>
          <w:p w14:paraId="64BD813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-0.1139</w:t>
            </w:r>
          </w:p>
        </w:tc>
        <w:tc>
          <w:tcPr>
            <w:tcW w:w="1020" w:type="dxa"/>
            <w:tcBorders>
              <w:top w:val="single" w:sz="4" w:space="0" w:color="auto"/>
              <w:left w:val="single" w:sz="4" w:space="0" w:color="auto"/>
              <w:bottom w:val="single" w:sz="4" w:space="0" w:color="auto"/>
              <w:right w:val="single" w:sz="4" w:space="0" w:color="auto"/>
            </w:tcBorders>
          </w:tcPr>
          <w:p w14:paraId="551395C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0.6529</w:t>
            </w:r>
          </w:p>
        </w:tc>
        <w:tc>
          <w:tcPr>
            <w:tcW w:w="1020" w:type="dxa"/>
            <w:tcBorders>
              <w:top w:val="single" w:sz="4" w:space="0" w:color="auto"/>
              <w:left w:val="single" w:sz="4" w:space="0" w:color="auto"/>
              <w:bottom w:val="single" w:sz="4" w:space="0" w:color="auto"/>
              <w:right w:val="single" w:sz="4" w:space="0" w:color="auto"/>
            </w:tcBorders>
          </w:tcPr>
          <w:p w14:paraId="6B65582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-0.9776</w:t>
            </w:r>
          </w:p>
        </w:tc>
        <w:tc>
          <w:tcPr>
            <w:tcW w:w="1020" w:type="dxa"/>
            <w:tcBorders>
              <w:top w:val="single" w:sz="4" w:space="0" w:color="auto"/>
              <w:left w:val="single" w:sz="4" w:space="0" w:color="auto"/>
              <w:bottom w:val="single" w:sz="4" w:space="0" w:color="auto"/>
              <w:right w:val="single" w:sz="4" w:space="0" w:color="auto"/>
            </w:tcBorders>
          </w:tcPr>
          <w:p w14:paraId="29F44CE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-0.1806</w:t>
            </w:r>
          </w:p>
        </w:tc>
        <w:tc>
          <w:tcPr>
            <w:tcW w:w="1020" w:type="dxa"/>
            <w:tcBorders>
              <w:top w:val="single" w:sz="4" w:space="0" w:color="auto"/>
              <w:left w:val="single" w:sz="4" w:space="0" w:color="auto"/>
              <w:bottom w:val="single" w:sz="4" w:space="0" w:color="auto"/>
              <w:right w:val="single" w:sz="4" w:space="0" w:color="auto"/>
            </w:tcBorders>
          </w:tcPr>
          <w:p w14:paraId="1C37075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0.2248</w:t>
            </w:r>
          </w:p>
        </w:tc>
        <w:tc>
          <w:tcPr>
            <w:tcW w:w="1020" w:type="dxa"/>
            <w:tcBorders>
              <w:top w:val="single" w:sz="4" w:space="0" w:color="auto"/>
              <w:left w:val="single" w:sz="4" w:space="0" w:color="auto"/>
              <w:bottom w:val="single" w:sz="4" w:space="0" w:color="auto"/>
              <w:right w:val="single" w:sz="4" w:space="0" w:color="auto"/>
            </w:tcBorders>
          </w:tcPr>
          <w:p w14:paraId="0620A09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0.3966</w:t>
            </w:r>
          </w:p>
        </w:tc>
        <w:tc>
          <w:tcPr>
            <w:tcW w:w="1020" w:type="dxa"/>
            <w:tcBorders>
              <w:top w:val="single" w:sz="4" w:space="0" w:color="auto"/>
              <w:left w:val="single" w:sz="4" w:space="0" w:color="auto"/>
              <w:bottom w:val="single" w:sz="4" w:space="0" w:color="auto"/>
              <w:right w:val="single" w:sz="4" w:space="0" w:color="auto"/>
            </w:tcBorders>
          </w:tcPr>
          <w:p w14:paraId="2CBEA05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0.2056</w:t>
            </w:r>
          </w:p>
        </w:tc>
        <w:tc>
          <w:tcPr>
            <w:tcW w:w="1020" w:type="dxa"/>
            <w:tcBorders>
              <w:top w:val="single" w:sz="4" w:space="0" w:color="auto"/>
              <w:left w:val="single" w:sz="4" w:space="0" w:color="auto"/>
              <w:bottom w:val="single" w:sz="4" w:space="0" w:color="auto"/>
              <w:right w:val="single" w:sz="4" w:space="0" w:color="auto"/>
            </w:tcBorders>
          </w:tcPr>
          <w:p w14:paraId="281A2CB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0.0478</w:t>
            </w:r>
          </w:p>
        </w:tc>
        <w:tc>
          <w:tcPr>
            <w:tcW w:w="1020" w:type="dxa"/>
            <w:tcBorders>
              <w:top w:val="single" w:sz="4" w:space="0" w:color="auto"/>
              <w:left w:val="single" w:sz="4" w:space="0" w:color="auto"/>
              <w:bottom w:val="single" w:sz="4" w:space="0" w:color="auto"/>
              <w:right w:val="single" w:sz="4" w:space="0" w:color="auto"/>
            </w:tcBorders>
          </w:tcPr>
          <w:p w14:paraId="0F32D6D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-0.0766</w:t>
            </w:r>
          </w:p>
        </w:tc>
        <w:tc>
          <w:tcPr>
            <w:tcW w:w="1020" w:type="dxa"/>
            <w:tcBorders>
              <w:top w:val="single" w:sz="4" w:space="0" w:color="auto"/>
              <w:left w:val="single" w:sz="4" w:space="0" w:color="auto"/>
              <w:bottom w:val="single" w:sz="4" w:space="0" w:color="auto"/>
              <w:right w:val="single" w:sz="4" w:space="0" w:color="auto"/>
            </w:tcBorders>
          </w:tcPr>
          <w:p w14:paraId="2C685523"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0.1279</w:t>
            </w:r>
          </w:p>
        </w:tc>
        <w:tc>
          <w:tcPr>
            <w:tcW w:w="1020" w:type="dxa"/>
            <w:tcBorders>
              <w:top w:val="single" w:sz="4" w:space="0" w:color="auto"/>
              <w:left w:val="single" w:sz="4" w:space="0" w:color="auto"/>
              <w:bottom w:val="single" w:sz="4" w:space="0" w:color="auto"/>
              <w:right w:val="single" w:sz="4" w:space="0" w:color="auto"/>
            </w:tcBorders>
          </w:tcPr>
          <w:p w14:paraId="3996FC8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0.4359</w:t>
            </w:r>
          </w:p>
        </w:tc>
        <w:tc>
          <w:tcPr>
            <w:tcW w:w="1020" w:type="dxa"/>
            <w:tcBorders>
              <w:top w:val="single" w:sz="4" w:space="0" w:color="auto"/>
              <w:left w:val="single" w:sz="4" w:space="0" w:color="auto"/>
              <w:bottom w:val="single" w:sz="4" w:space="0" w:color="auto"/>
              <w:right w:val="single" w:sz="4" w:space="0" w:color="auto"/>
            </w:tcBorders>
          </w:tcPr>
          <w:p w14:paraId="70638915"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0.7440**</w:t>
            </w:r>
          </w:p>
        </w:tc>
      </w:tr>
      <w:tr w:rsidR="00142422" w:rsidRPr="00142422" w14:paraId="0368F722"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450D938F"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eastAsia="Times New Roman" w:hAnsi="Arial" w:cs="Arial"/>
                <w:b/>
                <w:bCs/>
                <w:sz w:val="20"/>
                <w:szCs w:val="20"/>
              </w:rPr>
              <w:t xml:space="preserve">Days to </w:t>
            </w:r>
            <w:r w:rsidRPr="00142422">
              <w:rPr>
                <w:rFonts w:ascii="Arial" w:eastAsia="Times New Roman" w:hAnsi="Arial" w:cs="Arial"/>
                <w:b/>
                <w:bCs/>
                <w:spacing w:val="-2"/>
                <w:sz w:val="20"/>
                <w:szCs w:val="20"/>
              </w:rPr>
              <w:t>maturity</w:t>
            </w:r>
          </w:p>
        </w:tc>
        <w:tc>
          <w:tcPr>
            <w:tcW w:w="1020" w:type="dxa"/>
            <w:tcBorders>
              <w:top w:val="single" w:sz="4" w:space="0" w:color="auto"/>
              <w:left w:val="single" w:sz="4" w:space="0" w:color="auto"/>
              <w:bottom w:val="single" w:sz="4" w:space="0" w:color="auto"/>
              <w:right w:val="single" w:sz="4" w:space="0" w:color="auto"/>
            </w:tcBorders>
            <w:hideMark/>
          </w:tcPr>
          <w:p w14:paraId="34E2B44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-0.0826</w:t>
            </w:r>
          </w:p>
        </w:tc>
        <w:tc>
          <w:tcPr>
            <w:tcW w:w="1020" w:type="dxa"/>
            <w:tcBorders>
              <w:top w:val="single" w:sz="4" w:space="0" w:color="auto"/>
              <w:left w:val="single" w:sz="4" w:space="0" w:color="auto"/>
              <w:bottom w:val="single" w:sz="4" w:space="0" w:color="auto"/>
              <w:right w:val="single" w:sz="4" w:space="0" w:color="auto"/>
            </w:tcBorders>
            <w:hideMark/>
          </w:tcPr>
          <w:p w14:paraId="782A239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-0.0126</w:t>
            </w:r>
          </w:p>
        </w:tc>
        <w:tc>
          <w:tcPr>
            <w:tcW w:w="1020" w:type="dxa"/>
            <w:tcBorders>
              <w:top w:val="single" w:sz="4" w:space="0" w:color="auto"/>
              <w:left w:val="single" w:sz="4" w:space="0" w:color="auto"/>
              <w:bottom w:val="single" w:sz="4" w:space="0" w:color="auto"/>
              <w:right w:val="single" w:sz="4" w:space="0" w:color="auto"/>
            </w:tcBorders>
            <w:hideMark/>
          </w:tcPr>
          <w:p w14:paraId="03A51D7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-0.0111</w:t>
            </w:r>
          </w:p>
        </w:tc>
        <w:tc>
          <w:tcPr>
            <w:tcW w:w="1020" w:type="dxa"/>
            <w:tcBorders>
              <w:top w:val="single" w:sz="4" w:space="0" w:color="auto"/>
              <w:left w:val="single" w:sz="4" w:space="0" w:color="auto"/>
              <w:bottom w:val="single" w:sz="4" w:space="0" w:color="auto"/>
              <w:right w:val="single" w:sz="4" w:space="0" w:color="auto"/>
            </w:tcBorders>
          </w:tcPr>
          <w:p w14:paraId="7069547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0.1691</w:t>
            </w:r>
          </w:p>
        </w:tc>
        <w:tc>
          <w:tcPr>
            <w:tcW w:w="1020" w:type="dxa"/>
            <w:tcBorders>
              <w:top w:val="single" w:sz="4" w:space="0" w:color="auto"/>
              <w:left w:val="single" w:sz="4" w:space="0" w:color="auto"/>
              <w:bottom w:val="single" w:sz="4" w:space="0" w:color="auto"/>
              <w:right w:val="single" w:sz="4" w:space="0" w:color="auto"/>
            </w:tcBorders>
            <w:hideMark/>
          </w:tcPr>
          <w:p w14:paraId="13DB714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0.0441</w:t>
            </w:r>
          </w:p>
        </w:tc>
        <w:tc>
          <w:tcPr>
            <w:tcW w:w="1020" w:type="dxa"/>
            <w:tcBorders>
              <w:top w:val="single" w:sz="4" w:space="0" w:color="auto"/>
              <w:left w:val="single" w:sz="4" w:space="0" w:color="auto"/>
              <w:bottom w:val="single" w:sz="4" w:space="0" w:color="auto"/>
              <w:right w:val="single" w:sz="4" w:space="0" w:color="auto"/>
            </w:tcBorders>
            <w:hideMark/>
          </w:tcPr>
          <w:p w14:paraId="6496061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-0.0772</w:t>
            </w:r>
          </w:p>
        </w:tc>
        <w:tc>
          <w:tcPr>
            <w:tcW w:w="1020" w:type="dxa"/>
            <w:tcBorders>
              <w:top w:val="single" w:sz="4" w:space="0" w:color="auto"/>
              <w:left w:val="single" w:sz="4" w:space="0" w:color="auto"/>
              <w:bottom w:val="single" w:sz="4" w:space="0" w:color="auto"/>
              <w:right w:val="single" w:sz="4" w:space="0" w:color="auto"/>
            </w:tcBorders>
            <w:hideMark/>
          </w:tcPr>
          <w:p w14:paraId="6A75656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-0.2431</w:t>
            </w:r>
          </w:p>
        </w:tc>
        <w:tc>
          <w:tcPr>
            <w:tcW w:w="1020" w:type="dxa"/>
            <w:tcBorders>
              <w:top w:val="single" w:sz="4" w:space="0" w:color="auto"/>
              <w:left w:val="single" w:sz="4" w:space="0" w:color="auto"/>
              <w:bottom w:val="single" w:sz="4" w:space="0" w:color="auto"/>
              <w:right w:val="single" w:sz="4" w:space="0" w:color="auto"/>
            </w:tcBorders>
            <w:hideMark/>
          </w:tcPr>
          <w:p w14:paraId="34BFABE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-0.1980</w:t>
            </w:r>
          </w:p>
        </w:tc>
        <w:tc>
          <w:tcPr>
            <w:tcW w:w="1020" w:type="dxa"/>
            <w:tcBorders>
              <w:top w:val="single" w:sz="4" w:space="0" w:color="auto"/>
              <w:left w:val="single" w:sz="4" w:space="0" w:color="auto"/>
              <w:bottom w:val="single" w:sz="4" w:space="0" w:color="auto"/>
              <w:right w:val="single" w:sz="4" w:space="0" w:color="auto"/>
            </w:tcBorders>
            <w:hideMark/>
          </w:tcPr>
          <w:p w14:paraId="3831CEE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0.0333</w:t>
            </w:r>
          </w:p>
        </w:tc>
        <w:tc>
          <w:tcPr>
            <w:tcW w:w="1020" w:type="dxa"/>
            <w:tcBorders>
              <w:top w:val="single" w:sz="4" w:space="0" w:color="auto"/>
              <w:left w:val="single" w:sz="4" w:space="0" w:color="auto"/>
              <w:bottom w:val="single" w:sz="4" w:space="0" w:color="auto"/>
              <w:right w:val="single" w:sz="4" w:space="0" w:color="auto"/>
            </w:tcBorders>
            <w:hideMark/>
          </w:tcPr>
          <w:p w14:paraId="69DC1B0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0.7696</w:t>
            </w:r>
          </w:p>
        </w:tc>
        <w:tc>
          <w:tcPr>
            <w:tcW w:w="1020" w:type="dxa"/>
            <w:tcBorders>
              <w:top w:val="single" w:sz="4" w:space="0" w:color="auto"/>
              <w:left w:val="single" w:sz="4" w:space="0" w:color="auto"/>
              <w:bottom w:val="single" w:sz="4" w:space="0" w:color="auto"/>
              <w:right w:val="single" w:sz="4" w:space="0" w:color="auto"/>
            </w:tcBorders>
            <w:hideMark/>
          </w:tcPr>
          <w:p w14:paraId="3C06FAC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-0.9265</w:t>
            </w:r>
          </w:p>
        </w:tc>
        <w:tc>
          <w:tcPr>
            <w:tcW w:w="1020" w:type="dxa"/>
            <w:tcBorders>
              <w:top w:val="single" w:sz="4" w:space="0" w:color="auto"/>
              <w:left w:val="single" w:sz="4" w:space="0" w:color="auto"/>
              <w:bottom w:val="single" w:sz="4" w:space="0" w:color="auto"/>
              <w:right w:val="single" w:sz="4" w:space="0" w:color="auto"/>
            </w:tcBorders>
            <w:hideMark/>
          </w:tcPr>
          <w:p w14:paraId="72D0309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-0.7569</w:t>
            </w:r>
          </w:p>
        </w:tc>
        <w:tc>
          <w:tcPr>
            <w:tcW w:w="1020" w:type="dxa"/>
            <w:tcBorders>
              <w:top w:val="single" w:sz="4" w:space="0" w:color="auto"/>
              <w:left w:val="single" w:sz="4" w:space="0" w:color="auto"/>
              <w:bottom w:val="single" w:sz="4" w:space="0" w:color="auto"/>
              <w:right w:val="single" w:sz="4" w:space="0" w:color="auto"/>
            </w:tcBorders>
            <w:hideMark/>
          </w:tcPr>
          <w:p w14:paraId="37E5BBF8"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-0.2918</w:t>
            </w:r>
          </w:p>
        </w:tc>
      </w:tr>
      <w:tr w:rsidR="00142422" w:rsidRPr="00142422" w14:paraId="16C78A75"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CDD8540"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Kernel yield per plant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094DE76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-0.3960</w:t>
            </w:r>
          </w:p>
        </w:tc>
        <w:tc>
          <w:tcPr>
            <w:tcW w:w="1020" w:type="dxa"/>
            <w:tcBorders>
              <w:top w:val="single" w:sz="4" w:space="0" w:color="auto"/>
              <w:left w:val="single" w:sz="4" w:space="0" w:color="auto"/>
              <w:bottom w:val="single" w:sz="4" w:space="0" w:color="auto"/>
              <w:right w:val="single" w:sz="4" w:space="0" w:color="auto"/>
            </w:tcBorders>
            <w:hideMark/>
          </w:tcPr>
          <w:p w14:paraId="0CB33DB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0.0145</w:t>
            </w:r>
          </w:p>
        </w:tc>
        <w:tc>
          <w:tcPr>
            <w:tcW w:w="1020" w:type="dxa"/>
            <w:tcBorders>
              <w:top w:val="single" w:sz="4" w:space="0" w:color="auto"/>
              <w:left w:val="single" w:sz="4" w:space="0" w:color="auto"/>
              <w:bottom w:val="single" w:sz="4" w:space="0" w:color="auto"/>
              <w:right w:val="single" w:sz="4" w:space="0" w:color="auto"/>
            </w:tcBorders>
            <w:hideMark/>
          </w:tcPr>
          <w:p w14:paraId="5352C95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0.5606</w:t>
            </w:r>
          </w:p>
        </w:tc>
        <w:tc>
          <w:tcPr>
            <w:tcW w:w="1020" w:type="dxa"/>
            <w:tcBorders>
              <w:top w:val="single" w:sz="4" w:space="0" w:color="auto"/>
              <w:left w:val="single" w:sz="4" w:space="0" w:color="auto"/>
              <w:bottom w:val="single" w:sz="4" w:space="0" w:color="auto"/>
              <w:right w:val="single" w:sz="4" w:space="0" w:color="auto"/>
            </w:tcBorders>
          </w:tcPr>
          <w:p w14:paraId="2A036CE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-0.6706</w:t>
            </w:r>
          </w:p>
        </w:tc>
        <w:tc>
          <w:tcPr>
            <w:tcW w:w="1020" w:type="dxa"/>
            <w:tcBorders>
              <w:top w:val="single" w:sz="4" w:space="0" w:color="auto"/>
              <w:left w:val="single" w:sz="4" w:space="0" w:color="auto"/>
              <w:bottom w:val="single" w:sz="4" w:space="0" w:color="auto"/>
              <w:right w:val="single" w:sz="4" w:space="0" w:color="auto"/>
            </w:tcBorders>
            <w:hideMark/>
          </w:tcPr>
          <w:p w14:paraId="60764A7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-0.2460</w:t>
            </w:r>
          </w:p>
        </w:tc>
        <w:tc>
          <w:tcPr>
            <w:tcW w:w="1020" w:type="dxa"/>
            <w:tcBorders>
              <w:top w:val="single" w:sz="4" w:space="0" w:color="auto"/>
              <w:left w:val="single" w:sz="4" w:space="0" w:color="auto"/>
              <w:bottom w:val="single" w:sz="4" w:space="0" w:color="auto"/>
              <w:right w:val="single" w:sz="4" w:space="0" w:color="auto"/>
            </w:tcBorders>
            <w:hideMark/>
          </w:tcPr>
          <w:p w14:paraId="35128713"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0.3276</w:t>
            </w:r>
          </w:p>
        </w:tc>
        <w:tc>
          <w:tcPr>
            <w:tcW w:w="1020" w:type="dxa"/>
            <w:tcBorders>
              <w:top w:val="single" w:sz="4" w:space="0" w:color="auto"/>
              <w:left w:val="single" w:sz="4" w:space="0" w:color="auto"/>
              <w:bottom w:val="single" w:sz="4" w:space="0" w:color="auto"/>
              <w:right w:val="single" w:sz="4" w:space="0" w:color="auto"/>
            </w:tcBorders>
            <w:hideMark/>
          </w:tcPr>
          <w:p w14:paraId="22D4BC5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-0.0772</w:t>
            </w:r>
          </w:p>
        </w:tc>
        <w:tc>
          <w:tcPr>
            <w:tcW w:w="1020" w:type="dxa"/>
            <w:tcBorders>
              <w:top w:val="single" w:sz="4" w:space="0" w:color="auto"/>
              <w:left w:val="single" w:sz="4" w:space="0" w:color="auto"/>
              <w:bottom w:val="single" w:sz="4" w:space="0" w:color="auto"/>
              <w:right w:val="single" w:sz="4" w:space="0" w:color="auto"/>
            </w:tcBorders>
            <w:hideMark/>
          </w:tcPr>
          <w:p w14:paraId="5649562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0.4311</w:t>
            </w:r>
          </w:p>
        </w:tc>
        <w:tc>
          <w:tcPr>
            <w:tcW w:w="1020" w:type="dxa"/>
            <w:tcBorders>
              <w:top w:val="single" w:sz="4" w:space="0" w:color="auto"/>
              <w:left w:val="single" w:sz="4" w:space="0" w:color="auto"/>
              <w:bottom w:val="single" w:sz="4" w:space="0" w:color="auto"/>
              <w:right w:val="single" w:sz="4" w:space="0" w:color="auto"/>
            </w:tcBorders>
            <w:hideMark/>
          </w:tcPr>
          <w:p w14:paraId="567AF12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-0.1311</w:t>
            </w:r>
          </w:p>
        </w:tc>
        <w:tc>
          <w:tcPr>
            <w:tcW w:w="1020" w:type="dxa"/>
            <w:tcBorders>
              <w:top w:val="single" w:sz="4" w:space="0" w:color="auto"/>
              <w:left w:val="single" w:sz="4" w:space="0" w:color="auto"/>
              <w:bottom w:val="single" w:sz="4" w:space="0" w:color="auto"/>
              <w:right w:val="single" w:sz="4" w:space="0" w:color="auto"/>
            </w:tcBorders>
            <w:hideMark/>
          </w:tcPr>
          <w:p w14:paraId="45816C7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0.1398</w:t>
            </w:r>
          </w:p>
        </w:tc>
        <w:tc>
          <w:tcPr>
            <w:tcW w:w="1020" w:type="dxa"/>
            <w:tcBorders>
              <w:top w:val="single" w:sz="4" w:space="0" w:color="auto"/>
              <w:left w:val="single" w:sz="4" w:space="0" w:color="auto"/>
              <w:bottom w:val="single" w:sz="4" w:space="0" w:color="auto"/>
              <w:right w:val="single" w:sz="4" w:space="0" w:color="auto"/>
            </w:tcBorders>
            <w:hideMark/>
          </w:tcPr>
          <w:p w14:paraId="112AACC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0.1388</w:t>
            </w:r>
          </w:p>
        </w:tc>
        <w:tc>
          <w:tcPr>
            <w:tcW w:w="1020" w:type="dxa"/>
            <w:tcBorders>
              <w:top w:val="single" w:sz="4" w:space="0" w:color="auto"/>
              <w:left w:val="single" w:sz="4" w:space="0" w:color="auto"/>
              <w:bottom w:val="single" w:sz="4" w:space="0" w:color="auto"/>
              <w:right w:val="single" w:sz="4" w:space="0" w:color="auto"/>
            </w:tcBorders>
            <w:hideMark/>
          </w:tcPr>
          <w:p w14:paraId="2D342EA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0.8289</w:t>
            </w:r>
          </w:p>
        </w:tc>
        <w:tc>
          <w:tcPr>
            <w:tcW w:w="1020" w:type="dxa"/>
            <w:tcBorders>
              <w:top w:val="single" w:sz="4" w:space="0" w:color="auto"/>
              <w:left w:val="single" w:sz="4" w:space="0" w:color="auto"/>
              <w:bottom w:val="single" w:sz="4" w:space="0" w:color="auto"/>
              <w:right w:val="single" w:sz="4" w:space="0" w:color="auto"/>
            </w:tcBorders>
            <w:hideMark/>
          </w:tcPr>
          <w:p w14:paraId="45EFACDE"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0.9205**</w:t>
            </w:r>
          </w:p>
        </w:tc>
      </w:tr>
      <w:tr w:rsidR="00142422" w:rsidRPr="00142422" w14:paraId="7CDC307D"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00175AC3"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Sound mature kernel (%)</w:t>
            </w:r>
          </w:p>
        </w:tc>
        <w:tc>
          <w:tcPr>
            <w:tcW w:w="1020" w:type="dxa"/>
            <w:tcBorders>
              <w:top w:val="single" w:sz="4" w:space="0" w:color="auto"/>
              <w:left w:val="single" w:sz="4" w:space="0" w:color="auto"/>
              <w:bottom w:val="single" w:sz="4" w:space="0" w:color="auto"/>
              <w:right w:val="single" w:sz="4" w:space="0" w:color="auto"/>
            </w:tcBorders>
            <w:hideMark/>
          </w:tcPr>
          <w:p w14:paraId="1B019D6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-0.0221</w:t>
            </w:r>
          </w:p>
        </w:tc>
        <w:tc>
          <w:tcPr>
            <w:tcW w:w="1020" w:type="dxa"/>
            <w:tcBorders>
              <w:top w:val="single" w:sz="4" w:space="0" w:color="auto"/>
              <w:left w:val="single" w:sz="4" w:space="0" w:color="auto"/>
              <w:bottom w:val="single" w:sz="4" w:space="0" w:color="auto"/>
              <w:right w:val="single" w:sz="4" w:space="0" w:color="auto"/>
            </w:tcBorders>
            <w:hideMark/>
          </w:tcPr>
          <w:p w14:paraId="2800DCA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0.1275</w:t>
            </w:r>
          </w:p>
        </w:tc>
        <w:tc>
          <w:tcPr>
            <w:tcW w:w="1020" w:type="dxa"/>
            <w:tcBorders>
              <w:top w:val="single" w:sz="4" w:space="0" w:color="auto"/>
              <w:left w:val="single" w:sz="4" w:space="0" w:color="auto"/>
              <w:bottom w:val="single" w:sz="4" w:space="0" w:color="auto"/>
              <w:right w:val="single" w:sz="4" w:space="0" w:color="auto"/>
            </w:tcBorders>
            <w:hideMark/>
          </w:tcPr>
          <w:p w14:paraId="441DBE6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-0.3073</w:t>
            </w:r>
          </w:p>
        </w:tc>
        <w:tc>
          <w:tcPr>
            <w:tcW w:w="1020" w:type="dxa"/>
            <w:tcBorders>
              <w:top w:val="single" w:sz="4" w:space="0" w:color="auto"/>
              <w:left w:val="single" w:sz="4" w:space="0" w:color="auto"/>
              <w:bottom w:val="single" w:sz="4" w:space="0" w:color="auto"/>
              <w:right w:val="single" w:sz="4" w:space="0" w:color="auto"/>
            </w:tcBorders>
          </w:tcPr>
          <w:p w14:paraId="441F013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0.1034</w:t>
            </w:r>
          </w:p>
        </w:tc>
        <w:tc>
          <w:tcPr>
            <w:tcW w:w="1020" w:type="dxa"/>
            <w:tcBorders>
              <w:top w:val="single" w:sz="4" w:space="0" w:color="auto"/>
              <w:left w:val="single" w:sz="4" w:space="0" w:color="auto"/>
              <w:bottom w:val="single" w:sz="4" w:space="0" w:color="auto"/>
              <w:right w:val="single" w:sz="4" w:space="0" w:color="auto"/>
            </w:tcBorders>
            <w:hideMark/>
          </w:tcPr>
          <w:p w14:paraId="747E557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0.0677</w:t>
            </w:r>
          </w:p>
        </w:tc>
        <w:tc>
          <w:tcPr>
            <w:tcW w:w="1020" w:type="dxa"/>
            <w:tcBorders>
              <w:top w:val="single" w:sz="4" w:space="0" w:color="auto"/>
              <w:left w:val="single" w:sz="4" w:space="0" w:color="auto"/>
              <w:bottom w:val="single" w:sz="4" w:space="0" w:color="auto"/>
              <w:right w:val="single" w:sz="4" w:space="0" w:color="auto"/>
            </w:tcBorders>
            <w:hideMark/>
          </w:tcPr>
          <w:p w14:paraId="2DA2E40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0.0067</w:t>
            </w:r>
          </w:p>
        </w:tc>
        <w:tc>
          <w:tcPr>
            <w:tcW w:w="1020" w:type="dxa"/>
            <w:tcBorders>
              <w:top w:val="single" w:sz="4" w:space="0" w:color="auto"/>
              <w:left w:val="single" w:sz="4" w:space="0" w:color="auto"/>
              <w:bottom w:val="single" w:sz="4" w:space="0" w:color="auto"/>
              <w:right w:val="single" w:sz="4" w:space="0" w:color="auto"/>
            </w:tcBorders>
            <w:hideMark/>
          </w:tcPr>
          <w:p w14:paraId="5D126975"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-0.9807</w:t>
            </w:r>
          </w:p>
        </w:tc>
        <w:tc>
          <w:tcPr>
            <w:tcW w:w="1020" w:type="dxa"/>
            <w:tcBorders>
              <w:top w:val="single" w:sz="4" w:space="0" w:color="auto"/>
              <w:left w:val="single" w:sz="4" w:space="0" w:color="auto"/>
              <w:bottom w:val="single" w:sz="4" w:space="0" w:color="auto"/>
              <w:right w:val="single" w:sz="4" w:space="0" w:color="auto"/>
            </w:tcBorders>
            <w:hideMark/>
          </w:tcPr>
          <w:p w14:paraId="26649EF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0.2610</w:t>
            </w:r>
          </w:p>
        </w:tc>
        <w:tc>
          <w:tcPr>
            <w:tcW w:w="1020" w:type="dxa"/>
            <w:tcBorders>
              <w:top w:val="single" w:sz="4" w:space="0" w:color="auto"/>
              <w:left w:val="single" w:sz="4" w:space="0" w:color="auto"/>
              <w:bottom w:val="single" w:sz="4" w:space="0" w:color="auto"/>
              <w:right w:val="single" w:sz="4" w:space="0" w:color="auto"/>
            </w:tcBorders>
            <w:hideMark/>
          </w:tcPr>
          <w:p w14:paraId="7D3283E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-0.0431</w:t>
            </w:r>
          </w:p>
        </w:tc>
        <w:tc>
          <w:tcPr>
            <w:tcW w:w="1020" w:type="dxa"/>
            <w:tcBorders>
              <w:top w:val="single" w:sz="4" w:space="0" w:color="auto"/>
              <w:left w:val="single" w:sz="4" w:space="0" w:color="auto"/>
              <w:bottom w:val="single" w:sz="4" w:space="0" w:color="auto"/>
              <w:right w:val="single" w:sz="4" w:space="0" w:color="auto"/>
            </w:tcBorders>
            <w:hideMark/>
          </w:tcPr>
          <w:p w14:paraId="15FB148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0.6729</w:t>
            </w:r>
          </w:p>
        </w:tc>
        <w:tc>
          <w:tcPr>
            <w:tcW w:w="1020" w:type="dxa"/>
            <w:tcBorders>
              <w:top w:val="single" w:sz="4" w:space="0" w:color="auto"/>
              <w:left w:val="single" w:sz="4" w:space="0" w:color="auto"/>
              <w:bottom w:val="single" w:sz="4" w:space="0" w:color="auto"/>
              <w:right w:val="single" w:sz="4" w:space="0" w:color="auto"/>
            </w:tcBorders>
            <w:hideMark/>
          </w:tcPr>
          <w:p w14:paraId="5C4F503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0.2737</w:t>
            </w:r>
          </w:p>
        </w:tc>
        <w:tc>
          <w:tcPr>
            <w:tcW w:w="1020" w:type="dxa"/>
            <w:tcBorders>
              <w:top w:val="single" w:sz="4" w:space="0" w:color="auto"/>
              <w:left w:val="single" w:sz="4" w:space="0" w:color="auto"/>
              <w:bottom w:val="single" w:sz="4" w:space="0" w:color="auto"/>
              <w:right w:val="single" w:sz="4" w:space="0" w:color="auto"/>
            </w:tcBorders>
            <w:hideMark/>
          </w:tcPr>
          <w:p w14:paraId="69C436C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0.8098</w:t>
            </w:r>
          </w:p>
        </w:tc>
        <w:tc>
          <w:tcPr>
            <w:tcW w:w="1020" w:type="dxa"/>
            <w:tcBorders>
              <w:top w:val="single" w:sz="4" w:space="0" w:color="auto"/>
              <w:left w:val="single" w:sz="4" w:space="0" w:color="auto"/>
              <w:bottom w:val="single" w:sz="4" w:space="0" w:color="auto"/>
              <w:right w:val="single" w:sz="4" w:space="0" w:color="auto"/>
            </w:tcBorders>
            <w:hideMark/>
          </w:tcPr>
          <w:p w14:paraId="27763501"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-0.1007</w:t>
            </w:r>
          </w:p>
        </w:tc>
      </w:tr>
      <w:tr w:rsidR="00142422" w:rsidRPr="00142422" w14:paraId="7D0A21FB"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263D3667"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Shelling (%)</w:t>
            </w:r>
          </w:p>
        </w:tc>
        <w:tc>
          <w:tcPr>
            <w:tcW w:w="1020" w:type="dxa"/>
            <w:tcBorders>
              <w:top w:val="single" w:sz="4" w:space="0" w:color="auto"/>
              <w:left w:val="single" w:sz="4" w:space="0" w:color="auto"/>
              <w:bottom w:val="single" w:sz="4" w:space="0" w:color="auto"/>
              <w:right w:val="single" w:sz="4" w:space="0" w:color="auto"/>
            </w:tcBorders>
            <w:hideMark/>
          </w:tcPr>
          <w:p w14:paraId="155CE52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-0.7115</w:t>
            </w:r>
          </w:p>
        </w:tc>
        <w:tc>
          <w:tcPr>
            <w:tcW w:w="1020" w:type="dxa"/>
            <w:tcBorders>
              <w:top w:val="single" w:sz="4" w:space="0" w:color="auto"/>
              <w:left w:val="single" w:sz="4" w:space="0" w:color="auto"/>
              <w:bottom w:val="single" w:sz="4" w:space="0" w:color="auto"/>
              <w:right w:val="single" w:sz="4" w:space="0" w:color="auto"/>
            </w:tcBorders>
            <w:hideMark/>
          </w:tcPr>
          <w:p w14:paraId="27D0244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0.2957</w:t>
            </w:r>
          </w:p>
        </w:tc>
        <w:tc>
          <w:tcPr>
            <w:tcW w:w="1020" w:type="dxa"/>
            <w:tcBorders>
              <w:top w:val="single" w:sz="4" w:space="0" w:color="auto"/>
              <w:left w:val="single" w:sz="4" w:space="0" w:color="auto"/>
              <w:bottom w:val="single" w:sz="4" w:space="0" w:color="auto"/>
              <w:right w:val="single" w:sz="4" w:space="0" w:color="auto"/>
            </w:tcBorders>
            <w:hideMark/>
          </w:tcPr>
          <w:p w14:paraId="770C44C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-0.2219</w:t>
            </w:r>
          </w:p>
        </w:tc>
        <w:tc>
          <w:tcPr>
            <w:tcW w:w="1020" w:type="dxa"/>
            <w:tcBorders>
              <w:top w:val="single" w:sz="4" w:space="0" w:color="auto"/>
              <w:left w:val="single" w:sz="4" w:space="0" w:color="auto"/>
              <w:bottom w:val="single" w:sz="4" w:space="0" w:color="auto"/>
              <w:right w:val="single" w:sz="4" w:space="0" w:color="auto"/>
            </w:tcBorders>
          </w:tcPr>
          <w:p w14:paraId="2CB68A3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-0.1042</w:t>
            </w:r>
          </w:p>
        </w:tc>
        <w:tc>
          <w:tcPr>
            <w:tcW w:w="1020" w:type="dxa"/>
            <w:tcBorders>
              <w:top w:val="single" w:sz="4" w:space="0" w:color="auto"/>
              <w:left w:val="single" w:sz="4" w:space="0" w:color="auto"/>
              <w:bottom w:val="single" w:sz="4" w:space="0" w:color="auto"/>
              <w:right w:val="single" w:sz="4" w:space="0" w:color="auto"/>
            </w:tcBorders>
            <w:hideMark/>
          </w:tcPr>
          <w:p w14:paraId="71E11B3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-0.1071</w:t>
            </w:r>
          </w:p>
        </w:tc>
        <w:tc>
          <w:tcPr>
            <w:tcW w:w="1020" w:type="dxa"/>
            <w:tcBorders>
              <w:top w:val="single" w:sz="4" w:space="0" w:color="auto"/>
              <w:left w:val="single" w:sz="4" w:space="0" w:color="auto"/>
              <w:bottom w:val="single" w:sz="4" w:space="0" w:color="auto"/>
              <w:right w:val="single" w:sz="4" w:space="0" w:color="auto"/>
            </w:tcBorders>
            <w:hideMark/>
          </w:tcPr>
          <w:p w14:paraId="63DF33B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0.0732</w:t>
            </w:r>
          </w:p>
        </w:tc>
        <w:tc>
          <w:tcPr>
            <w:tcW w:w="1020" w:type="dxa"/>
            <w:tcBorders>
              <w:top w:val="single" w:sz="4" w:space="0" w:color="auto"/>
              <w:left w:val="single" w:sz="4" w:space="0" w:color="auto"/>
              <w:bottom w:val="single" w:sz="4" w:space="0" w:color="auto"/>
              <w:right w:val="single" w:sz="4" w:space="0" w:color="auto"/>
            </w:tcBorders>
            <w:hideMark/>
          </w:tcPr>
          <w:p w14:paraId="04D0398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-0.5621</w:t>
            </w:r>
          </w:p>
        </w:tc>
        <w:tc>
          <w:tcPr>
            <w:tcW w:w="1020" w:type="dxa"/>
            <w:tcBorders>
              <w:top w:val="single" w:sz="4" w:space="0" w:color="auto"/>
              <w:left w:val="single" w:sz="4" w:space="0" w:color="auto"/>
              <w:bottom w:val="single" w:sz="4" w:space="0" w:color="auto"/>
              <w:right w:val="single" w:sz="4" w:space="0" w:color="auto"/>
            </w:tcBorders>
            <w:hideMark/>
          </w:tcPr>
          <w:p w14:paraId="433B59B7"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0.9299</w:t>
            </w:r>
          </w:p>
        </w:tc>
        <w:tc>
          <w:tcPr>
            <w:tcW w:w="1020" w:type="dxa"/>
            <w:tcBorders>
              <w:top w:val="single" w:sz="4" w:space="0" w:color="auto"/>
              <w:left w:val="single" w:sz="4" w:space="0" w:color="auto"/>
              <w:bottom w:val="single" w:sz="4" w:space="0" w:color="auto"/>
              <w:right w:val="single" w:sz="4" w:space="0" w:color="auto"/>
            </w:tcBorders>
            <w:hideMark/>
          </w:tcPr>
          <w:p w14:paraId="56ED966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-0.0255</w:t>
            </w:r>
          </w:p>
        </w:tc>
        <w:tc>
          <w:tcPr>
            <w:tcW w:w="1020" w:type="dxa"/>
            <w:tcBorders>
              <w:top w:val="single" w:sz="4" w:space="0" w:color="auto"/>
              <w:left w:val="single" w:sz="4" w:space="0" w:color="auto"/>
              <w:bottom w:val="single" w:sz="4" w:space="0" w:color="auto"/>
              <w:right w:val="single" w:sz="4" w:space="0" w:color="auto"/>
            </w:tcBorders>
            <w:hideMark/>
          </w:tcPr>
          <w:p w14:paraId="73AEB2F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-0.4698</w:t>
            </w:r>
          </w:p>
        </w:tc>
        <w:tc>
          <w:tcPr>
            <w:tcW w:w="1020" w:type="dxa"/>
            <w:tcBorders>
              <w:top w:val="single" w:sz="4" w:space="0" w:color="auto"/>
              <w:left w:val="single" w:sz="4" w:space="0" w:color="auto"/>
              <w:bottom w:val="single" w:sz="4" w:space="0" w:color="auto"/>
              <w:right w:val="single" w:sz="4" w:space="0" w:color="auto"/>
            </w:tcBorders>
            <w:hideMark/>
          </w:tcPr>
          <w:p w14:paraId="1015BD7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0.2926</w:t>
            </w:r>
          </w:p>
        </w:tc>
        <w:tc>
          <w:tcPr>
            <w:tcW w:w="1020" w:type="dxa"/>
            <w:tcBorders>
              <w:top w:val="single" w:sz="4" w:space="0" w:color="auto"/>
              <w:left w:val="single" w:sz="4" w:space="0" w:color="auto"/>
              <w:bottom w:val="single" w:sz="4" w:space="0" w:color="auto"/>
              <w:right w:val="single" w:sz="4" w:space="0" w:color="auto"/>
            </w:tcBorders>
            <w:hideMark/>
          </w:tcPr>
          <w:p w14:paraId="2D12A6E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0.8123</w:t>
            </w:r>
          </w:p>
        </w:tc>
        <w:tc>
          <w:tcPr>
            <w:tcW w:w="1020" w:type="dxa"/>
            <w:tcBorders>
              <w:top w:val="single" w:sz="4" w:space="0" w:color="auto"/>
              <w:left w:val="single" w:sz="4" w:space="0" w:color="auto"/>
              <w:bottom w:val="single" w:sz="4" w:space="0" w:color="auto"/>
              <w:right w:val="single" w:sz="4" w:space="0" w:color="auto"/>
            </w:tcBorders>
            <w:hideMark/>
          </w:tcPr>
          <w:p w14:paraId="3F997429"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-0.0984</w:t>
            </w:r>
          </w:p>
        </w:tc>
      </w:tr>
      <w:tr w:rsidR="00142422" w:rsidRPr="00142422" w14:paraId="55B02C36"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08C69944"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100-seed weight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45F27B9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-0.5962</w:t>
            </w:r>
          </w:p>
        </w:tc>
        <w:tc>
          <w:tcPr>
            <w:tcW w:w="1020" w:type="dxa"/>
            <w:tcBorders>
              <w:top w:val="single" w:sz="4" w:space="0" w:color="auto"/>
              <w:left w:val="single" w:sz="4" w:space="0" w:color="auto"/>
              <w:bottom w:val="single" w:sz="4" w:space="0" w:color="auto"/>
              <w:right w:val="single" w:sz="4" w:space="0" w:color="auto"/>
            </w:tcBorders>
            <w:hideMark/>
          </w:tcPr>
          <w:p w14:paraId="027BA74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0.3117</w:t>
            </w:r>
          </w:p>
        </w:tc>
        <w:tc>
          <w:tcPr>
            <w:tcW w:w="1020" w:type="dxa"/>
            <w:tcBorders>
              <w:top w:val="single" w:sz="4" w:space="0" w:color="auto"/>
              <w:left w:val="single" w:sz="4" w:space="0" w:color="auto"/>
              <w:bottom w:val="single" w:sz="4" w:space="0" w:color="auto"/>
              <w:right w:val="single" w:sz="4" w:space="0" w:color="auto"/>
            </w:tcBorders>
            <w:hideMark/>
          </w:tcPr>
          <w:p w14:paraId="5CCBE47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0.1589</w:t>
            </w:r>
          </w:p>
        </w:tc>
        <w:tc>
          <w:tcPr>
            <w:tcW w:w="1020" w:type="dxa"/>
            <w:tcBorders>
              <w:top w:val="single" w:sz="4" w:space="0" w:color="auto"/>
              <w:left w:val="single" w:sz="4" w:space="0" w:color="auto"/>
              <w:bottom w:val="single" w:sz="4" w:space="0" w:color="auto"/>
              <w:right w:val="single" w:sz="4" w:space="0" w:color="auto"/>
            </w:tcBorders>
          </w:tcPr>
          <w:p w14:paraId="15098FF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0.1525</w:t>
            </w:r>
          </w:p>
        </w:tc>
        <w:tc>
          <w:tcPr>
            <w:tcW w:w="1020" w:type="dxa"/>
            <w:tcBorders>
              <w:top w:val="single" w:sz="4" w:space="0" w:color="auto"/>
              <w:left w:val="single" w:sz="4" w:space="0" w:color="auto"/>
              <w:bottom w:val="single" w:sz="4" w:space="0" w:color="auto"/>
              <w:right w:val="single" w:sz="4" w:space="0" w:color="auto"/>
            </w:tcBorders>
            <w:hideMark/>
          </w:tcPr>
          <w:p w14:paraId="2AE5C21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-0.1136</w:t>
            </w:r>
          </w:p>
        </w:tc>
        <w:tc>
          <w:tcPr>
            <w:tcW w:w="1020" w:type="dxa"/>
            <w:tcBorders>
              <w:top w:val="single" w:sz="4" w:space="0" w:color="auto"/>
              <w:left w:val="single" w:sz="4" w:space="0" w:color="auto"/>
              <w:bottom w:val="single" w:sz="4" w:space="0" w:color="auto"/>
              <w:right w:val="single" w:sz="4" w:space="0" w:color="auto"/>
            </w:tcBorders>
            <w:hideMark/>
          </w:tcPr>
          <w:p w14:paraId="4B52C1E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0.1402</w:t>
            </w:r>
          </w:p>
        </w:tc>
        <w:tc>
          <w:tcPr>
            <w:tcW w:w="1020" w:type="dxa"/>
            <w:tcBorders>
              <w:top w:val="single" w:sz="4" w:space="0" w:color="auto"/>
              <w:left w:val="single" w:sz="4" w:space="0" w:color="auto"/>
              <w:bottom w:val="single" w:sz="4" w:space="0" w:color="auto"/>
              <w:right w:val="single" w:sz="4" w:space="0" w:color="auto"/>
            </w:tcBorders>
            <w:hideMark/>
          </w:tcPr>
          <w:p w14:paraId="40E53F1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-0.5282</w:t>
            </w:r>
          </w:p>
        </w:tc>
        <w:tc>
          <w:tcPr>
            <w:tcW w:w="1020" w:type="dxa"/>
            <w:tcBorders>
              <w:top w:val="single" w:sz="4" w:space="0" w:color="auto"/>
              <w:left w:val="single" w:sz="4" w:space="0" w:color="auto"/>
              <w:bottom w:val="single" w:sz="4" w:space="0" w:color="auto"/>
              <w:right w:val="single" w:sz="4" w:space="0" w:color="auto"/>
            </w:tcBorders>
            <w:hideMark/>
          </w:tcPr>
          <w:p w14:paraId="35B31BF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0.1603</w:t>
            </w:r>
          </w:p>
        </w:tc>
        <w:tc>
          <w:tcPr>
            <w:tcW w:w="1020" w:type="dxa"/>
            <w:tcBorders>
              <w:top w:val="single" w:sz="4" w:space="0" w:color="auto"/>
              <w:left w:val="single" w:sz="4" w:space="0" w:color="auto"/>
              <w:bottom w:val="single" w:sz="4" w:space="0" w:color="auto"/>
              <w:right w:val="single" w:sz="4" w:space="0" w:color="auto"/>
            </w:tcBorders>
            <w:hideMark/>
          </w:tcPr>
          <w:p w14:paraId="3344CA2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-0.3064</w:t>
            </w:r>
          </w:p>
        </w:tc>
        <w:tc>
          <w:tcPr>
            <w:tcW w:w="1020" w:type="dxa"/>
            <w:tcBorders>
              <w:top w:val="single" w:sz="4" w:space="0" w:color="auto"/>
              <w:left w:val="single" w:sz="4" w:space="0" w:color="auto"/>
              <w:bottom w:val="single" w:sz="4" w:space="0" w:color="auto"/>
              <w:right w:val="single" w:sz="4" w:space="0" w:color="auto"/>
            </w:tcBorders>
            <w:hideMark/>
          </w:tcPr>
          <w:p w14:paraId="710C9BA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0.4429</w:t>
            </w:r>
          </w:p>
        </w:tc>
        <w:tc>
          <w:tcPr>
            <w:tcW w:w="1020" w:type="dxa"/>
            <w:tcBorders>
              <w:top w:val="single" w:sz="4" w:space="0" w:color="auto"/>
              <w:left w:val="single" w:sz="4" w:space="0" w:color="auto"/>
              <w:bottom w:val="single" w:sz="4" w:space="0" w:color="auto"/>
              <w:right w:val="single" w:sz="4" w:space="0" w:color="auto"/>
            </w:tcBorders>
            <w:hideMark/>
          </w:tcPr>
          <w:p w14:paraId="0BBB385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0.2992</w:t>
            </w:r>
          </w:p>
        </w:tc>
        <w:tc>
          <w:tcPr>
            <w:tcW w:w="1020" w:type="dxa"/>
            <w:tcBorders>
              <w:top w:val="single" w:sz="4" w:space="0" w:color="auto"/>
              <w:left w:val="single" w:sz="4" w:space="0" w:color="auto"/>
              <w:bottom w:val="single" w:sz="4" w:space="0" w:color="auto"/>
              <w:right w:val="single" w:sz="4" w:space="0" w:color="auto"/>
            </w:tcBorders>
            <w:hideMark/>
          </w:tcPr>
          <w:p w14:paraId="286C6A8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0.9370</w:t>
            </w:r>
          </w:p>
        </w:tc>
        <w:tc>
          <w:tcPr>
            <w:tcW w:w="1020" w:type="dxa"/>
            <w:tcBorders>
              <w:top w:val="single" w:sz="4" w:space="0" w:color="auto"/>
              <w:left w:val="single" w:sz="4" w:space="0" w:color="auto"/>
              <w:bottom w:val="single" w:sz="4" w:space="0" w:color="auto"/>
              <w:right w:val="single" w:sz="4" w:space="0" w:color="auto"/>
            </w:tcBorders>
            <w:hideMark/>
          </w:tcPr>
          <w:p w14:paraId="62403EA5"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0.4584 *</w:t>
            </w:r>
          </w:p>
        </w:tc>
      </w:tr>
      <w:tr w:rsidR="00142422" w:rsidRPr="00142422" w14:paraId="4F2CC49F"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29CFF83"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Chlorophyll content (mg/g)</w:t>
            </w:r>
          </w:p>
        </w:tc>
        <w:tc>
          <w:tcPr>
            <w:tcW w:w="1020" w:type="dxa"/>
            <w:tcBorders>
              <w:top w:val="single" w:sz="4" w:space="0" w:color="auto"/>
              <w:left w:val="single" w:sz="4" w:space="0" w:color="auto"/>
              <w:bottom w:val="single" w:sz="4" w:space="0" w:color="auto"/>
              <w:right w:val="single" w:sz="4" w:space="0" w:color="auto"/>
            </w:tcBorders>
            <w:hideMark/>
          </w:tcPr>
          <w:p w14:paraId="3C03340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0.6642</w:t>
            </w:r>
          </w:p>
        </w:tc>
        <w:tc>
          <w:tcPr>
            <w:tcW w:w="1020" w:type="dxa"/>
            <w:tcBorders>
              <w:top w:val="single" w:sz="4" w:space="0" w:color="auto"/>
              <w:left w:val="single" w:sz="4" w:space="0" w:color="auto"/>
              <w:bottom w:val="single" w:sz="4" w:space="0" w:color="auto"/>
              <w:right w:val="single" w:sz="4" w:space="0" w:color="auto"/>
            </w:tcBorders>
            <w:hideMark/>
          </w:tcPr>
          <w:p w14:paraId="61EF0E63"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-0.0655</w:t>
            </w:r>
          </w:p>
        </w:tc>
        <w:tc>
          <w:tcPr>
            <w:tcW w:w="1020" w:type="dxa"/>
            <w:tcBorders>
              <w:top w:val="single" w:sz="4" w:space="0" w:color="auto"/>
              <w:left w:val="single" w:sz="4" w:space="0" w:color="auto"/>
              <w:bottom w:val="single" w:sz="4" w:space="0" w:color="auto"/>
              <w:right w:val="single" w:sz="4" w:space="0" w:color="auto"/>
            </w:tcBorders>
            <w:hideMark/>
          </w:tcPr>
          <w:p w14:paraId="2B07C7C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0.0508</w:t>
            </w:r>
          </w:p>
        </w:tc>
        <w:tc>
          <w:tcPr>
            <w:tcW w:w="1020" w:type="dxa"/>
            <w:tcBorders>
              <w:top w:val="single" w:sz="4" w:space="0" w:color="auto"/>
              <w:left w:val="single" w:sz="4" w:space="0" w:color="auto"/>
              <w:bottom w:val="single" w:sz="4" w:space="0" w:color="auto"/>
              <w:right w:val="single" w:sz="4" w:space="0" w:color="auto"/>
            </w:tcBorders>
          </w:tcPr>
          <w:p w14:paraId="6486FE2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0.0535</w:t>
            </w:r>
          </w:p>
        </w:tc>
        <w:tc>
          <w:tcPr>
            <w:tcW w:w="1020" w:type="dxa"/>
            <w:tcBorders>
              <w:top w:val="single" w:sz="4" w:space="0" w:color="auto"/>
              <w:left w:val="single" w:sz="4" w:space="0" w:color="auto"/>
              <w:bottom w:val="single" w:sz="4" w:space="0" w:color="auto"/>
              <w:right w:val="single" w:sz="4" w:space="0" w:color="auto"/>
            </w:tcBorders>
            <w:hideMark/>
          </w:tcPr>
          <w:p w14:paraId="29D0B2C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0.5742</w:t>
            </w:r>
          </w:p>
        </w:tc>
        <w:tc>
          <w:tcPr>
            <w:tcW w:w="1020" w:type="dxa"/>
            <w:tcBorders>
              <w:top w:val="single" w:sz="4" w:space="0" w:color="auto"/>
              <w:left w:val="single" w:sz="4" w:space="0" w:color="auto"/>
              <w:bottom w:val="single" w:sz="4" w:space="0" w:color="auto"/>
              <w:right w:val="single" w:sz="4" w:space="0" w:color="auto"/>
            </w:tcBorders>
            <w:hideMark/>
          </w:tcPr>
          <w:p w14:paraId="46672DE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0.0327</w:t>
            </w:r>
          </w:p>
        </w:tc>
        <w:tc>
          <w:tcPr>
            <w:tcW w:w="1020" w:type="dxa"/>
            <w:tcBorders>
              <w:top w:val="single" w:sz="4" w:space="0" w:color="auto"/>
              <w:left w:val="single" w:sz="4" w:space="0" w:color="auto"/>
              <w:bottom w:val="single" w:sz="4" w:space="0" w:color="auto"/>
              <w:right w:val="single" w:sz="4" w:space="0" w:color="auto"/>
            </w:tcBorders>
            <w:hideMark/>
          </w:tcPr>
          <w:p w14:paraId="7F588D7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-0.9034</w:t>
            </w:r>
          </w:p>
        </w:tc>
        <w:tc>
          <w:tcPr>
            <w:tcW w:w="1020" w:type="dxa"/>
            <w:tcBorders>
              <w:top w:val="single" w:sz="4" w:space="0" w:color="auto"/>
              <w:left w:val="single" w:sz="4" w:space="0" w:color="auto"/>
              <w:bottom w:val="single" w:sz="4" w:space="0" w:color="auto"/>
              <w:right w:val="single" w:sz="4" w:space="0" w:color="auto"/>
            </w:tcBorders>
            <w:hideMark/>
          </w:tcPr>
          <w:p w14:paraId="0338284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-0.6479</w:t>
            </w:r>
          </w:p>
        </w:tc>
        <w:tc>
          <w:tcPr>
            <w:tcW w:w="1020" w:type="dxa"/>
            <w:tcBorders>
              <w:top w:val="single" w:sz="4" w:space="0" w:color="auto"/>
              <w:left w:val="single" w:sz="4" w:space="0" w:color="auto"/>
              <w:bottom w:val="single" w:sz="4" w:space="0" w:color="auto"/>
              <w:right w:val="single" w:sz="4" w:space="0" w:color="auto"/>
            </w:tcBorders>
            <w:hideMark/>
          </w:tcPr>
          <w:p w14:paraId="1C6E3D6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-0.0970</w:t>
            </w:r>
          </w:p>
        </w:tc>
        <w:tc>
          <w:tcPr>
            <w:tcW w:w="1020" w:type="dxa"/>
            <w:tcBorders>
              <w:top w:val="single" w:sz="4" w:space="0" w:color="auto"/>
              <w:left w:val="single" w:sz="4" w:space="0" w:color="auto"/>
              <w:bottom w:val="single" w:sz="4" w:space="0" w:color="auto"/>
              <w:right w:val="single" w:sz="4" w:space="0" w:color="auto"/>
            </w:tcBorders>
            <w:hideMark/>
          </w:tcPr>
          <w:p w14:paraId="4C35894F"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0.4107</w:t>
            </w:r>
          </w:p>
        </w:tc>
        <w:tc>
          <w:tcPr>
            <w:tcW w:w="1020" w:type="dxa"/>
            <w:tcBorders>
              <w:top w:val="single" w:sz="4" w:space="0" w:color="auto"/>
              <w:left w:val="single" w:sz="4" w:space="0" w:color="auto"/>
              <w:bottom w:val="single" w:sz="4" w:space="0" w:color="auto"/>
              <w:right w:val="single" w:sz="4" w:space="0" w:color="auto"/>
            </w:tcBorders>
            <w:hideMark/>
          </w:tcPr>
          <w:p w14:paraId="3CE168B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0.3213</w:t>
            </w:r>
          </w:p>
        </w:tc>
        <w:tc>
          <w:tcPr>
            <w:tcW w:w="1020" w:type="dxa"/>
            <w:tcBorders>
              <w:top w:val="single" w:sz="4" w:space="0" w:color="auto"/>
              <w:left w:val="single" w:sz="4" w:space="0" w:color="auto"/>
              <w:bottom w:val="single" w:sz="4" w:space="0" w:color="auto"/>
              <w:right w:val="single" w:sz="4" w:space="0" w:color="auto"/>
            </w:tcBorders>
            <w:hideMark/>
          </w:tcPr>
          <w:p w14:paraId="2E7B76E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-0.2964</w:t>
            </w:r>
          </w:p>
        </w:tc>
        <w:tc>
          <w:tcPr>
            <w:tcW w:w="1020" w:type="dxa"/>
            <w:tcBorders>
              <w:top w:val="single" w:sz="4" w:space="0" w:color="auto"/>
              <w:left w:val="single" w:sz="4" w:space="0" w:color="auto"/>
              <w:bottom w:val="single" w:sz="4" w:space="0" w:color="auto"/>
              <w:right w:val="single" w:sz="4" w:space="0" w:color="auto"/>
            </w:tcBorders>
            <w:hideMark/>
          </w:tcPr>
          <w:p w14:paraId="518DFCEC"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0.1970</w:t>
            </w:r>
          </w:p>
        </w:tc>
      </w:tr>
      <w:tr w:rsidR="00142422" w:rsidRPr="00142422" w14:paraId="7CADC7C4"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037FEE45"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Protein content </w:t>
            </w:r>
            <w:r w:rsidRPr="00142422">
              <w:rPr>
                <w:rFonts w:ascii="Arial" w:hAnsi="Arial" w:cs="Arial"/>
                <w:b/>
                <w:bCs/>
                <w:spacing w:val="-5"/>
                <w:sz w:val="20"/>
                <w:szCs w:val="20"/>
              </w:rPr>
              <w:t>(%)</w:t>
            </w:r>
          </w:p>
        </w:tc>
        <w:tc>
          <w:tcPr>
            <w:tcW w:w="1020" w:type="dxa"/>
            <w:tcBorders>
              <w:top w:val="single" w:sz="4" w:space="0" w:color="auto"/>
              <w:left w:val="single" w:sz="4" w:space="0" w:color="auto"/>
              <w:bottom w:val="single" w:sz="4" w:space="0" w:color="auto"/>
              <w:right w:val="single" w:sz="4" w:space="0" w:color="auto"/>
            </w:tcBorders>
            <w:hideMark/>
          </w:tcPr>
          <w:p w14:paraId="5DE46CC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-0.8992</w:t>
            </w:r>
          </w:p>
        </w:tc>
        <w:tc>
          <w:tcPr>
            <w:tcW w:w="1020" w:type="dxa"/>
            <w:tcBorders>
              <w:top w:val="single" w:sz="4" w:space="0" w:color="auto"/>
              <w:left w:val="single" w:sz="4" w:space="0" w:color="auto"/>
              <w:bottom w:val="single" w:sz="4" w:space="0" w:color="auto"/>
              <w:right w:val="single" w:sz="4" w:space="0" w:color="auto"/>
            </w:tcBorders>
            <w:hideMark/>
          </w:tcPr>
          <w:p w14:paraId="1F2D485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0.2110</w:t>
            </w:r>
          </w:p>
        </w:tc>
        <w:tc>
          <w:tcPr>
            <w:tcW w:w="1020" w:type="dxa"/>
            <w:tcBorders>
              <w:top w:val="single" w:sz="4" w:space="0" w:color="auto"/>
              <w:left w:val="single" w:sz="4" w:space="0" w:color="auto"/>
              <w:bottom w:val="single" w:sz="4" w:space="0" w:color="auto"/>
              <w:right w:val="single" w:sz="4" w:space="0" w:color="auto"/>
            </w:tcBorders>
            <w:hideMark/>
          </w:tcPr>
          <w:p w14:paraId="273BE5E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0.1284</w:t>
            </w:r>
          </w:p>
        </w:tc>
        <w:tc>
          <w:tcPr>
            <w:tcW w:w="1020" w:type="dxa"/>
            <w:tcBorders>
              <w:top w:val="single" w:sz="4" w:space="0" w:color="auto"/>
              <w:left w:val="single" w:sz="4" w:space="0" w:color="auto"/>
              <w:bottom w:val="single" w:sz="4" w:space="0" w:color="auto"/>
              <w:right w:val="single" w:sz="4" w:space="0" w:color="auto"/>
            </w:tcBorders>
          </w:tcPr>
          <w:p w14:paraId="3FEEA0C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-0.0649</w:t>
            </w:r>
          </w:p>
        </w:tc>
        <w:tc>
          <w:tcPr>
            <w:tcW w:w="1020" w:type="dxa"/>
            <w:tcBorders>
              <w:top w:val="single" w:sz="4" w:space="0" w:color="auto"/>
              <w:left w:val="single" w:sz="4" w:space="0" w:color="auto"/>
              <w:bottom w:val="single" w:sz="4" w:space="0" w:color="auto"/>
              <w:right w:val="single" w:sz="4" w:space="0" w:color="auto"/>
            </w:tcBorders>
            <w:hideMark/>
          </w:tcPr>
          <w:p w14:paraId="409B13C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-0.5019</w:t>
            </w:r>
          </w:p>
        </w:tc>
        <w:tc>
          <w:tcPr>
            <w:tcW w:w="1020" w:type="dxa"/>
            <w:tcBorders>
              <w:top w:val="single" w:sz="4" w:space="0" w:color="auto"/>
              <w:left w:val="single" w:sz="4" w:space="0" w:color="auto"/>
              <w:bottom w:val="single" w:sz="4" w:space="0" w:color="auto"/>
              <w:right w:val="single" w:sz="4" w:space="0" w:color="auto"/>
            </w:tcBorders>
            <w:hideMark/>
          </w:tcPr>
          <w:p w14:paraId="18520A6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0.0236</w:t>
            </w:r>
          </w:p>
        </w:tc>
        <w:tc>
          <w:tcPr>
            <w:tcW w:w="1020" w:type="dxa"/>
            <w:tcBorders>
              <w:top w:val="single" w:sz="4" w:space="0" w:color="auto"/>
              <w:left w:val="single" w:sz="4" w:space="0" w:color="auto"/>
              <w:bottom w:val="single" w:sz="4" w:space="0" w:color="auto"/>
              <w:right w:val="single" w:sz="4" w:space="0" w:color="auto"/>
            </w:tcBorders>
            <w:hideMark/>
          </w:tcPr>
          <w:p w14:paraId="1E655D0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-0.5327</w:t>
            </w:r>
          </w:p>
        </w:tc>
        <w:tc>
          <w:tcPr>
            <w:tcW w:w="1020" w:type="dxa"/>
            <w:tcBorders>
              <w:top w:val="single" w:sz="4" w:space="0" w:color="auto"/>
              <w:left w:val="single" w:sz="4" w:space="0" w:color="auto"/>
              <w:bottom w:val="single" w:sz="4" w:space="0" w:color="auto"/>
              <w:right w:val="single" w:sz="4" w:space="0" w:color="auto"/>
            </w:tcBorders>
            <w:hideMark/>
          </w:tcPr>
          <w:p w14:paraId="31AF4A1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0.2929</w:t>
            </w:r>
          </w:p>
        </w:tc>
        <w:tc>
          <w:tcPr>
            <w:tcW w:w="1020" w:type="dxa"/>
            <w:tcBorders>
              <w:top w:val="single" w:sz="4" w:space="0" w:color="auto"/>
              <w:left w:val="single" w:sz="4" w:space="0" w:color="auto"/>
              <w:bottom w:val="single" w:sz="4" w:space="0" w:color="auto"/>
              <w:right w:val="single" w:sz="4" w:space="0" w:color="auto"/>
            </w:tcBorders>
            <w:hideMark/>
          </w:tcPr>
          <w:p w14:paraId="2CBAE93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-0.0476</w:t>
            </w:r>
          </w:p>
        </w:tc>
        <w:tc>
          <w:tcPr>
            <w:tcW w:w="1020" w:type="dxa"/>
            <w:tcBorders>
              <w:top w:val="single" w:sz="4" w:space="0" w:color="auto"/>
              <w:left w:val="single" w:sz="4" w:space="0" w:color="auto"/>
              <w:bottom w:val="single" w:sz="4" w:space="0" w:color="auto"/>
              <w:right w:val="single" w:sz="4" w:space="0" w:color="auto"/>
            </w:tcBorders>
            <w:hideMark/>
          </w:tcPr>
          <w:p w14:paraId="1991C30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0.2333</w:t>
            </w:r>
          </w:p>
        </w:tc>
        <w:tc>
          <w:tcPr>
            <w:tcW w:w="1020" w:type="dxa"/>
            <w:tcBorders>
              <w:top w:val="single" w:sz="4" w:space="0" w:color="auto"/>
              <w:left w:val="single" w:sz="4" w:space="0" w:color="auto"/>
              <w:bottom w:val="single" w:sz="4" w:space="0" w:color="auto"/>
              <w:right w:val="single" w:sz="4" w:space="0" w:color="auto"/>
            </w:tcBorders>
            <w:hideMark/>
          </w:tcPr>
          <w:p w14:paraId="07F42B3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0.9274</w:t>
            </w:r>
          </w:p>
        </w:tc>
        <w:tc>
          <w:tcPr>
            <w:tcW w:w="1020" w:type="dxa"/>
            <w:tcBorders>
              <w:top w:val="single" w:sz="4" w:space="0" w:color="auto"/>
              <w:left w:val="single" w:sz="4" w:space="0" w:color="auto"/>
              <w:bottom w:val="single" w:sz="4" w:space="0" w:color="auto"/>
              <w:right w:val="single" w:sz="4" w:space="0" w:color="auto"/>
            </w:tcBorders>
            <w:hideMark/>
          </w:tcPr>
          <w:p w14:paraId="3D2B2CA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-0.6649</w:t>
            </w:r>
          </w:p>
        </w:tc>
        <w:tc>
          <w:tcPr>
            <w:tcW w:w="1020" w:type="dxa"/>
            <w:tcBorders>
              <w:top w:val="single" w:sz="4" w:space="0" w:color="auto"/>
              <w:left w:val="single" w:sz="4" w:space="0" w:color="auto"/>
              <w:bottom w:val="single" w:sz="4" w:space="0" w:color="auto"/>
              <w:right w:val="single" w:sz="4" w:space="0" w:color="auto"/>
            </w:tcBorders>
            <w:hideMark/>
          </w:tcPr>
          <w:p w14:paraId="3C5DFC88"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0.1054</w:t>
            </w:r>
          </w:p>
        </w:tc>
      </w:tr>
      <w:tr w:rsidR="00142422" w:rsidRPr="00142422" w14:paraId="2A14A790"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31D5ACA8" w14:textId="77777777" w:rsidR="00142422" w:rsidRPr="00142422" w:rsidRDefault="00142422" w:rsidP="00142422">
            <w:pPr>
              <w:widowControl w:val="0"/>
              <w:tabs>
                <w:tab w:val="left" w:pos="469"/>
                <w:tab w:val="center" w:pos="1212"/>
              </w:tabs>
              <w:autoSpaceDE w:val="0"/>
              <w:autoSpaceDN w:val="0"/>
              <w:ind w:left="57"/>
              <w:jc w:val="center"/>
              <w:rPr>
                <w:rFonts w:ascii="Arial" w:eastAsia="Times New Roman" w:hAnsi="Arial" w:cs="Arial"/>
                <w:b/>
                <w:bCs/>
                <w:spacing w:val="-2"/>
                <w:sz w:val="20"/>
                <w:szCs w:val="20"/>
              </w:rPr>
            </w:pPr>
            <w:r w:rsidRPr="00142422">
              <w:rPr>
                <w:rFonts w:ascii="Arial" w:hAnsi="Arial" w:cs="Arial"/>
                <w:b/>
                <w:bCs/>
                <w:sz w:val="20"/>
                <w:szCs w:val="20"/>
              </w:rPr>
              <w:t>Oil content (%)</w:t>
            </w:r>
          </w:p>
        </w:tc>
        <w:tc>
          <w:tcPr>
            <w:tcW w:w="1020" w:type="dxa"/>
            <w:tcBorders>
              <w:top w:val="single" w:sz="4" w:space="0" w:color="auto"/>
              <w:left w:val="single" w:sz="4" w:space="0" w:color="auto"/>
              <w:bottom w:val="single" w:sz="4" w:space="0" w:color="auto"/>
              <w:right w:val="single" w:sz="4" w:space="0" w:color="auto"/>
            </w:tcBorders>
            <w:hideMark/>
          </w:tcPr>
          <w:p w14:paraId="6D4D65A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-0.8183</w:t>
            </w:r>
          </w:p>
        </w:tc>
        <w:tc>
          <w:tcPr>
            <w:tcW w:w="1020" w:type="dxa"/>
            <w:tcBorders>
              <w:top w:val="single" w:sz="4" w:space="0" w:color="auto"/>
              <w:left w:val="single" w:sz="4" w:space="0" w:color="auto"/>
              <w:bottom w:val="single" w:sz="4" w:space="0" w:color="auto"/>
              <w:right w:val="single" w:sz="4" w:space="0" w:color="auto"/>
            </w:tcBorders>
            <w:hideMark/>
          </w:tcPr>
          <w:p w14:paraId="4D41691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0.1877</w:t>
            </w:r>
          </w:p>
        </w:tc>
        <w:tc>
          <w:tcPr>
            <w:tcW w:w="1020" w:type="dxa"/>
            <w:tcBorders>
              <w:top w:val="single" w:sz="4" w:space="0" w:color="auto"/>
              <w:left w:val="single" w:sz="4" w:space="0" w:color="auto"/>
              <w:bottom w:val="single" w:sz="4" w:space="0" w:color="auto"/>
              <w:right w:val="single" w:sz="4" w:space="0" w:color="auto"/>
            </w:tcBorders>
            <w:hideMark/>
          </w:tcPr>
          <w:p w14:paraId="616A9F9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0.0464</w:t>
            </w:r>
          </w:p>
        </w:tc>
        <w:tc>
          <w:tcPr>
            <w:tcW w:w="1020" w:type="dxa"/>
            <w:tcBorders>
              <w:top w:val="single" w:sz="4" w:space="0" w:color="auto"/>
              <w:left w:val="single" w:sz="4" w:space="0" w:color="auto"/>
              <w:bottom w:val="single" w:sz="4" w:space="0" w:color="auto"/>
              <w:right w:val="single" w:sz="4" w:space="0" w:color="auto"/>
            </w:tcBorders>
          </w:tcPr>
          <w:p w14:paraId="5279D2E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-0.1473</w:t>
            </w:r>
          </w:p>
        </w:tc>
        <w:tc>
          <w:tcPr>
            <w:tcW w:w="1020" w:type="dxa"/>
            <w:tcBorders>
              <w:top w:val="single" w:sz="4" w:space="0" w:color="auto"/>
              <w:left w:val="single" w:sz="4" w:space="0" w:color="auto"/>
              <w:bottom w:val="single" w:sz="4" w:space="0" w:color="auto"/>
              <w:right w:val="single" w:sz="4" w:space="0" w:color="auto"/>
            </w:tcBorders>
            <w:hideMark/>
          </w:tcPr>
          <w:p w14:paraId="269BC5D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-0.2731</w:t>
            </w:r>
          </w:p>
        </w:tc>
        <w:tc>
          <w:tcPr>
            <w:tcW w:w="1020" w:type="dxa"/>
            <w:tcBorders>
              <w:top w:val="single" w:sz="4" w:space="0" w:color="auto"/>
              <w:left w:val="single" w:sz="4" w:space="0" w:color="auto"/>
              <w:bottom w:val="single" w:sz="4" w:space="0" w:color="auto"/>
              <w:right w:val="single" w:sz="4" w:space="0" w:color="auto"/>
            </w:tcBorders>
            <w:hideMark/>
          </w:tcPr>
          <w:p w14:paraId="4101F3F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0.0939</w:t>
            </w:r>
          </w:p>
        </w:tc>
        <w:tc>
          <w:tcPr>
            <w:tcW w:w="1020" w:type="dxa"/>
            <w:tcBorders>
              <w:top w:val="single" w:sz="4" w:space="0" w:color="auto"/>
              <w:left w:val="single" w:sz="4" w:space="0" w:color="auto"/>
              <w:bottom w:val="single" w:sz="4" w:space="0" w:color="auto"/>
              <w:right w:val="single" w:sz="4" w:space="0" w:color="auto"/>
            </w:tcBorders>
            <w:hideMark/>
          </w:tcPr>
          <w:p w14:paraId="02F843C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-0.9159</w:t>
            </w:r>
          </w:p>
        </w:tc>
        <w:tc>
          <w:tcPr>
            <w:tcW w:w="1020" w:type="dxa"/>
            <w:tcBorders>
              <w:top w:val="single" w:sz="4" w:space="0" w:color="auto"/>
              <w:left w:val="single" w:sz="4" w:space="0" w:color="auto"/>
              <w:bottom w:val="single" w:sz="4" w:space="0" w:color="auto"/>
              <w:right w:val="single" w:sz="4" w:space="0" w:color="auto"/>
            </w:tcBorders>
            <w:hideMark/>
          </w:tcPr>
          <w:p w14:paraId="094D4AB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0.8418</w:t>
            </w:r>
          </w:p>
        </w:tc>
        <w:tc>
          <w:tcPr>
            <w:tcW w:w="1020" w:type="dxa"/>
            <w:tcBorders>
              <w:top w:val="single" w:sz="4" w:space="0" w:color="auto"/>
              <w:left w:val="single" w:sz="4" w:space="0" w:color="auto"/>
              <w:bottom w:val="single" w:sz="4" w:space="0" w:color="auto"/>
              <w:right w:val="single" w:sz="4" w:space="0" w:color="auto"/>
            </w:tcBorders>
            <w:hideMark/>
          </w:tcPr>
          <w:p w14:paraId="7537258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-0.0992</w:t>
            </w:r>
          </w:p>
        </w:tc>
        <w:tc>
          <w:tcPr>
            <w:tcW w:w="1020" w:type="dxa"/>
            <w:tcBorders>
              <w:top w:val="single" w:sz="4" w:space="0" w:color="auto"/>
              <w:left w:val="single" w:sz="4" w:space="0" w:color="auto"/>
              <w:bottom w:val="single" w:sz="4" w:space="0" w:color="auto"/>
              <w:right w:val="single" w:sz="4" w:space="0" w:color="auto"/>
            </w:tcBorders>
            <w:hideMark/>
          </w:tcPr>
          <w:p w14:paraId="5FA7392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-0.1433</w:t>
            </w:r>
          </w:p>
        </w:tc>
        <w:tc>
          <w:tcPr>
            <w:tcW w:w="1020" w:type="dxa"/>
            <w:tcBorders>
              <w:top w:val="single" w:sz="4" w:space="0" w:color="auto"/>
              <w:left w:val="single" w:sz="4" w:space="0" w:color="auto"/>
              <w:bottom w:val="single" w:sz="4" w:space="0" w:color="auto"/>
              <w:right w:val="single" w:sz="4" w:space="0" w:color="auto"/>
            </w:tcBorders>
            <w:hideMark/>
          </w:tcPr>
          <w:p w14:paraId="2D48294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-0.4428</w:t>
            </w:r>
          </w:p>
        </w:tc>
        <w:tc>
          <w:tcPr>
            <w:tcW w:w="1020" w:type="dxa"/>
            <w:tcBorders>
              <w:top w:val="single" w:sz="4" w:space="0" w:color="auto"/>
              <w:left w:val="single" w:sz="4" w:space="0" w:color="auto"/>
              <w:bottom w:val="single" w:sz="4" w:space="0" w:color="auto"/>
              <w:right w:val="single" w:sz="4" w:space="0" w:color="auto"/>
            </w:tcBorders>
            <w:hideMark/>
          </w:tcPr>
          <w:p w14:paraId="4463F3F7"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0.8941</w:t>
            </w:r>
          </w:p>
        </w:tc>
        <w:tc>
          <w:tcPr>
            <w:tcW w:w="1020" w:type="dxa"/>
            <w:tcBorders>
              <w:top w:val="single" w:sz="4" w:space="0" w:color="auto"/>
              <w:left w:val="single" w:sz="4" w:space="0" w:color="auto"/>
              <w:bottom w:val="single" w:sz="4" w:space="0" w:color="auto"/>
              <w:right w:val="single" w:sz="4" w:space="0" w:color="auto"/>
            </w:tcBorders>
            <w:hideMark/>
          </w:tcPr>
          <w:p w14:paraId="4993118A"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0.2241</w:t>
            </w:r>
          </w:p>
        </w:tc>
      </w:tr>
    </w:tbl>
    <w:p w14:paraId="756CFD46" w14:textId="77777777" w:rsidR="00F40155" w:rsidRPr="00F40155" w:rsidRDefault="00F40155" w:rsidP="00F40155">
      <w:pPr>
        <w:spacing w:after="0" w:line="360" w:lineRule="auto"/>
        <w:jc w:val="both"/>
        <w:rPr>
          <w:rFonts w:ascii="Arial" w:eastAsia="Times New Roman" w:hAnsi="Arial" w:cs="Arial"/>
          <w:color w:val="0E101A"/>
          <w:sz w:val="18"/>
          <w:szCs w:val="18"/>
          <w:lang w:eastAsia="en-IN"/>
        </w:rPr>
      </w:pPr>
      <w:r w:rsidRPr="00F40155">
        <w:rPr>
          <w:rFonts w:ascii="Arial" w:eastAsia="Times New Roman" w:hAnsi="Arial" w:cs="Arial"/>
          <w:color w:val="0E101A"/>
          <w:sz w:val="18"/>
          <w:szCs w:val="18"/>
          <w:lang w:eastAsia="en-IN"/>
        </w:rPr>
        <w:t xml:space="preserve">Genotypic residual effect = </w:t>
      </w:r>
      <w:r w:rsidRPr="00F40155">
        <w:rPr>
          <w:rFonts w:ascii="Arial" w:eastAsia="Times New Roman" w:hAnsi="Arial" w:cs="Arial"/>
          <w:color w:val="0E101A"/>
          <w:sz w:val="18"/>
          <w:szCs w:val="18"/>
          <w:lang w:val="en-US" w:eastAsia="en-IN"/>
        </w:rPr>
        <w:t>0.19</w:t>
      </w:r>
    </w:p>
    <w:p w14:paraId="713D6EF2" w14:textId="77777777" w:rsidR="00142422" w:rsidRDefault="00142422" w:rsidP="00653C9F">
      <w:pPr>
        <w:spacing w:after="0" w:line="360" w:lineRule="auto"/>
        <w:jc w:val="both"/>
        <w:rPr>
          <w:rFonts w:ascii="Arial" w:eastAsia="Times New Roman" w:hAnsi="Arial" w:cs="Arial"/>
          <w:b/>
          <w:bCs/>
          <w:color w:val="0E101A"/>
          <w:szCs w:val="22"/>
          <w:lang w:eastAsia="en-IN"/>
        </w:rPr>
        <w:sectPr w:rsidR="00142422" w:rsidSect="00142422">
          <w:pgSz w:w="15840" w:h="12240" w:orient="landscape"/>
          <w:pgMar w:top="1440" w:right="1440" w:bottom="1440" w:left="1440" w:header="708" w:footer="708" w:gutter="0"/>
          <w:cols w:space="708"/>
          <w:docGrid w:linePitch="360"/>
        </w:sectPr>
      </w:pPr>
    </w:p>
    <w:p w14:paraId="5CD63851" w14:textId="77777777" w:rsidR="00653C9F" w:rsidRPr="00C54279" w:rsidRDefault="00E40111" w:rsidP="004E75BB">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lastRenderedPageBreak/>
        <w:t xml:space="preserve">4. </w:t>
      </w:r>
      <w:r w:rsidR="00907857">
        <w:rPr>
          <w:rFonts w:ascii="Arial" w:eastAsia="Times New Roman" w:hAnsi="Arial" w:cs="Arial"/>
          <w:b/>
          <w:bCs/>
          <w:color w:val="0E101A"/>
          <w:szCs w:val="22"/>
          <w:lang w:eastAsia="en-IN"/>
        </w:rPr>
        <w:t>CONCLUSION</w:t>
      </w:r>
      <w:r w:rsidR="00653C9F" w:rsidRPr="00C54279">
        <w:rPr>
          <w:rFonts w:ascii="Arial" w:eastAsia="Times New Roman" w:hAnsi="Arial" w:cs="Arial"/>
          <w:b/>
          <w:bCs/>
          <w:color w:val="0E101A"/>
          <w:szCs w:val="22"/>
          <w:lang w:eastAsia="en-IN"/>
        </w:rPr>
        <w:t xml:space="preserve"> </w:t>
      </w:r>
    </w:p>
    <w:p w14:paraId="213B65C0" w14:textId="1B38D1C6" w:rsidR="00653C9F" w:rsidRDefault="00367604" w:rsidP="004E75BB">
      <w:pPr>
        <w:spacing w:after="0" w:line="360" w:lineRule="auto"/>
        <w:jc w:val="both"/>
        <w:rPr>
          <w:rFonts w:ascii="Arial" w:eastAsia="Times New Roman" w:hAnsi="Arial" w:cs="Arial"/>
          <w:color w:val="0E101A"/>
          <w:sz w:val="20"/>
          <w:lang w:eastAsia="en-IN"/>
        </w:rPr>
      </w:pPr>
      <w:r w:rsidRPr="00367604">
        <w:rPr>
          <w:rFonts w:ascii="Arial" w:eastAsia="Times New Roman" w:hAnsi="Arial" w:cs="Arial"/>
          <w:color w:val="0E101A"/>
          <w:sz w:val="20"/>
          <w:lang w:eastAsia="en-IN"/>
        </w:rPr>
        <w:t>The results indicated large genetic variation for all the traits. Large genotypic variation for the number of pods per plant indicates that there is strong genetic control. All the traits that show high heritability, especially 100-seed weight, days to the beginning of pegging, oil content, days to 50 per cent flowering, protein content, and number of pods per plant, provide good scope for genetic improvement through selection. Kernel yield per plant, number of branches per plant, number of pods per plant, and 100-seed weight were positively and significantly correlated with dry pod yield. Path coefficient analysis identified shelling % as the most significant character, having the maximum direct effect on dry pod yield, and further contributing indirectly through protein content, oil content, number of branches per plant, days to 50 per cent flowering, chlorophyll content, kernel yield per plant, and days to maturity. These characters should be given priority in selection strategies directed towards yield improvement in groundnut breeding programs.</w:t>
      </w:r>
    </w:p>
    <w:p w14:paraId="085BCEA1" w14:textId="4512A7DE" w:rsidR="00C81E8B" w:rsidRDefault="00C81E8B" w:rsidP="004E75BB">
      <w:pPr>
        <w:spacing w:after="0" w:line="360" w:lineRule="auto"/>
        <w:jc w:val="both"/>
        <w:rPr>
          <w:rFonts w:ascii="Arial" w:eastAsia="Times New Roman" w:hAnsi="Arial" w:cs="Arial"/>
          <w:color w:val="0E101A"/>
          <w:sz w:val="20"/>
          <w:lang w:eastAsia="en-IN"/>
        </w:rPr>
      </w:pPr>
    </w:p>
    <w:p w14:paraId="6B8CC5DE" w14:textId="77777777" w:rsidR="00C81E8B" w:rsidRPr="00937294" w:rsidRDefault="00C81E8B" w:rsidP="00C81E8B">
      <w:pPr>
        <w:rPr>
          <w:rFonts w:ascii="Arial" w:eastAsia="Calibri" w:hAnsi="Arial" w:cs="Arial"/>
          <w:b/>
          <w:bCs/>
          <w:kern w:val="2"/>
          <w:lang w:val="en-US"/>
        </w:rPr>
      </w:pPr>
      <w:bookmarkStart w:id="1" w:name="_Hlk197682619"/>
      <w:bookmarkStart w:id="2" w:name="_Hlk180402183"/>
      <w:bookmarkStart w:id="3" w:name="_Hlk183680988"/>
      <w:r w:rsidRPr="00937294">
        <w:rPr>
          <w:rFonts w:ascii="Arial" w:eastAsia="Calibri" w:hAnsi="Arial" w:cs="Arial"/>
          <w:b/>
          <w:bCs/>
          <w:kern w:val="2"/>
          <w:lang w:val="en-US"/>
        </w:rPr>
        <w:t>Disclaimer (Artificial intelligence)</w:t>
      </w:r>
    </w:p>
    <w:p w14:paraId="7DCF3C56" w14:textId="60C0D256" w:rsidR="00907857" w:rsidRPr="00937294" w:rsidRDefault="00C81E8B" w:rsidP="00937294">
      <w:pPr>
        <w:rPr>
          <w:rFonts w:ascii="Arial" w:eastAsia="Calibri" w:hAnsi="Arial" w:cs="Arial"/>
          <w:kern w:val="2"/>
          <w:sz w:val="20"/>
          <w:lang w:val="en-US"/>
        </w:rPr>
      </w:pPr>
      <w:r w:rsidRPr="00937294">
        <w:rPr>
          <w:rFonts w:ascii="Arial" w:eastAsia="Calibri" w:hAnsi="Arial" w:cs="Arial"/>
          <w:kern w:val="2"/>
          <w:sz w:val="20"/>
          <w:lang w:val="en-US"/>
        </w:rPr>
        <w:t xml:space="preserve">Author(s) hereby declare that NO generative AI technologies such as Large Language Models (ChatGPT, COPILOT, etc.) and text-to-image generators have been used during the writing or editing of this manuscript. </w:t>
      </w:r>
      <w:bookmarkEnd w:id="1"/>
      <w:bookmarkEnd w:id="2"/>
      <w:bookmarkEnd w:id="3"/>
    </w:p>
    <w:p w14:paraId="124A9E24" w14:textId="77777777" w:rsidR="00FA710E" w:rsidRPr="00C54279" w:rsidRDefault="00907857" w:rsidP="004E75BB">
      <w:pPr>
        <w:spacing w:after="0" w:line="360" w:lineRule="auto"/>
        <w:jc w:val="both"/>
        <w:rPr>
          <w:rFonts w:ascii="Arial" w:hAnsi="Arial" w:cs="Arial"/>
          <w:b/>
          <w:bCs/>
          <w:szCs w:val="22"/>
        </w:rPr>
      </w:pPr>
      <w:r>
        <w:rPr>
          <w:rFonts w:ascii="Arial" w:hAnsi="Arial" w:cs="Arial"/>
          <w:b/>
          <w:bCs/>
          <w:szCs w:val="22"/>
        </w:rPr>
        <w:t>REFERENCE</w:t>
      </w:r>
      <w:r w:rsidR="00FA710E" w:rsidRPr="00C54279">
        <w:rPr>
          <w:rFonts w:ascii="Arial" w:hAnsi="Arial" w:cs="Arial"/>
          <w:b/>
          <w:bCs/>
          <w:szCs w:val="22"/>
        </w:rPr>
        <w:t xml:space="preserve"> </w:t>
      </w:r>
    </w:p>
    <w:p w14:paraId="2CEA3767" w14:textId="77777777" w:rsidR="00201DC1" w:rsidRPr="0096125F" w:rsidRDefault="00201DC1" w:rsidP="004E75BB">
      <w:pPr>
        <w:spacing w:line="360" w:lineRule="auto"/>
        <w:ind w:left="720" w:hanging="720"/>
        <w:rPr>
          <w:rFonts w:ascii="Arial" w:hAnsi="Arial" w:cs="Arial"/>
          <w:bCs/>
          <w:sz w:val="20"/>
        </w:rPr>
      </w:pPr>
      <w:r>
        <w:rPr>
          <w:rFonts w:ascii="Arial" w:hAnsi="Arial" w:cs="Arial"/>
          <w:bCs/>
          <w:sz w:val="20"/>
        </w:rPr>
        <w:t>Abady, S., Shimelis, H., and Janila, P. (2019)</w:t>
      </w:r>
      <w:r w:rsidRPr="0096125F">
        <w:rPr>
          <w:rFonts w:ascii="Arial" w:hAnsi="Arial" w:cs="Arial"/>
          <w:bCs/>
          <w:sz w:val="20"/>
        </w:rPr>
        <w:t xml:space="preserve">. Farmers’ perceived constraints to groundnut production, their variety choice and preferred traits in eastern Ethiopia: implications for drought-tolerance breeding. </w:t>
      </w:r>
      <w:r w:rsidRPr="004E75BB">
        <w:rPr>
          <w:rFonts w:ascii="Arial" w:hAnsi="Arial" w:cs="Arial"/>
          <w:bCs/>
          <w:i/>
          <w:iCs/>
          <w:sz w:val="20"/>
        </w:rPr>
        <w:t>Journal of Crop Improvement</w:t>
      </w:r>
      <w:r w:rsidRPr="0096125F">
        <w:rPr>
          <w:rFonts w:ascii="Arial" w:hAnsi="Arial" w:cs="Arial"/>
          <w:bCs/>
          <w:sz w:val="20"/>
        </w:rPr>
        <w:t xml:space="preserve"> 33(4): 505-521.</w:t>
      </w:r>
    </w:p>
    <w:p w14:paraId="305C43CF" w14:textId="77777777" w:rsidR="00201DC1" w:rsidRPr="0096125F" w:rsidRDefault="00201DC1" w:rsidP="004E75BB">
      <w:pPr>
        <w:pBdr>
          <w:top w:val="nil"/>
          <w:left w:val="nil"/>
          <w:bottom w:val="nil"/>
          <w:right w:val="nil"/>
          <w:between w:val="nil"/>
        </w:pBdr>
        <w:tabs>
          <w:tab w:val="left" w:pos="720"/>
        </w:tabs>
        <w:spacing w:before="120" w:after="120" w:line="360" w:lineRule="auto"/>
        <w:ind w:left="720" w:hanging="720"/>
        <w:jc w:val="both"/>
        <w:rPr>
          <w:rFonts w:ascii="Arial" w:eastAsia="Calibri" w:hAnsi="Arial" w:cs="Arial"/>
          <w:sz w:val="20"/>
        </w:rPr>
      </w:pPr>
      <w:r w:rsidRPr="0096125F">
        <w:rPr>
          <w:rFonts w:ascii="Arial" w:eastAsia="Calibri" w:hAnsi="Arial" w:cs="Arial"/>
          <w:color w:val="222222"/>
          <w:sz w:val="20"/>
          <w:shd w:val="clear" w:color="auto" w:fill="FFFFFF"/>
        </w:rPr>
        <w:t>Ajith, P., Rani, R.K., Kumar, M., Brindavathy</w:t>
      </w:r>
      <w:r>
        <w:rPr>
          <w:rFonts w:ascii="Arial" w:eastAsia="Calibri" w:hAnsi="Arial" w:cs="Arial"/>
          <w:color w:val="222222"/>
          <w:sz w:val="20"/>
          <w:shd w:val="clear" w:color="auto" w:fill="FFFFFF"/>
        </w:rPr>
        <w:t>, R.,</w:t>
      </w:r>
      <w:r w:rsidRPr="0096125F">
        <w:rPr>
          <w:rFonts w:ascii="Arial" w:eastAsia="Calibri" w:hAnsi="Arial" w:cs="Arial"/>
          <w:color w:val="222222"/>
          <w:sz w:val="20"/>
          <w:shd w:val="clear" w:color="auto" w:fill="FFFFFF"/>
        </w:rPr>
        <w:t xml:space="preserve"> and </w:t>
      </w:r>
      <w:proofErr w:type="spellStart"/>
      <w:r w:rsidRPr="0096125F">
        <w:rPr>
          <w:rFonts w:ascii="Arial" w:eastAsia="Calibri" w:hAnsi="Arial" w:cs="Arial"/>
          <w:color w:val="222222"/>
          <w:sz w:val="20"/>
          <w:shd w:val="clear" w:color="auto" w:fill="FFFFFF"/>
        </w:rPr>
        <w:t>Thiruvarassan</w:t>
      </w:r>
      <w:proofErr w:type="spellEnd"/>
      <w:r w:rsidRPr="0096125F">
        <w:rPr>
          <w:rFonts w:ascii="Arial" w:eastAsia="Calibri" w:hAnsi="Arial" w:cs="Arial"/>
          <w:color w:val="222222"/>
          <w:sz w:val="20"/>
          <w:shd w:val="clear" w:color="auto" w:fill="FFFFFF"/>
        </w:rPr>
        <w:t xml:space="preserve">, S. </w:t>
      </w:r>
      <w:r>
        <w:rPr>
          <w:rFonts w:ascii="Arial" w:eastAsia="Calibri" w:hAnsi="Arial" w:cs="Arial"/>
          <w:color w:val="222222"/>
          <w:sz w:val="20"/>
          <w:shd w:val="clear" w:color="auto" w:fill="FFFFFF"/>
        </w:rPr>
        <w:t>(</w:t>
      </w:r>
      <w:r w:rsidRPr="0096125F">
        <w:rPr>
          <w:rFonts w:ascii="Arial" w:eastAsia="Calibri" w:hAnsi="Arial" w:cs="Arial"/>
          <w:color w:val="222222"/>
          <w:sz w:val="20"/>
          <w:shd w:val="clear" w:color="auto" w:fill="FFFFFF"/>
        </w:rPr>
        <w:t>2023</w:t>
      </w:r>
      <w:r>
        <w:rPr>
          <w:rFonts w:ascii="Arial" w:eastAsia="Calibri" w:hAnsi="Arial" w:cs="Arial"/>
          <w:color w:val="222222"/>
          <w:sz w:val="20"/>
          <w:shd w:val="clear" w:color="auto" w:fill="FFFFFF"/>
        </w:rPr>
        <w:t>)</w:t>
      </w:r>
      <w:r w:rsidRPr="0096125F">
        <w:rPr>
          <w:rFonts w:ascii="Arial" w:eastAsia="Calibri" w:hAnsi="Arial" w:cs="Arial"/>
          <w:color w:val="222222"/>
          <w:sz w:val="20"/>
          <w:shd w:val="clear" w:color="auto" w:fill="FFFFFF"/>
        </w:rPr>
        <w:t>. Variability and association analyses in F</w:t>
      </w:r>
      <w:r w:rsidRPr="0096125F">
        <w:rPr>
          <w:rFonts w:ascii="Arial" w:eastAsia="Calibri" w:hAnsi="Arial" w:cs="Arial"/>
          <w:color w:val="222222"/>
          <w:sz w:val="20"/>
          <w:shd w:val="clear" w:color="auto" w:fill="FFFFFF"/>
          <w:vertAlign w:val="subscript"/>
        </w:rPr>
        <w:t>2</w:t>
      </w:r>
      <w:r w:rsidRPr="0096125F">
        <w:rPr>
          <w:rFonts w:ascii="Arial" w:eastAsia="Calibri" w:hAnsi="Arial" w:cs="Arial"/>
          <w:color w:val="222222"/>
          <w:sz w:val="20"/>
          <w:shd w:val="clear" w:color="auto" w:fill="FFFFFF"/>
        </w:rPr>
        <w:t xml:space="preserve"> populations of groundnut </w:t>
      </w:r>
      <w:r w:rsidRPr="0096125F">
        <w:rPr>
          <w:rFonts w:ascii="Arial" w:eastAsia="Calibri" w:hAnsi="Arial" w:cs="Arial"/>
          <w:sz w:val="20"/>
        </w:rPr>
        <w:t>[</w:t>
      </w:r>
      <w:r w:rsidRPr="0096125F">
        <w:rPr>
          <w:rFonts w:ascii="Arial" w:eastAsia="Calibri" w:hAnsi="Arial" w:cs="Arial"/>
          <w:i/>
          <w:iCs/>
          <w:sz w:val="20"/>
        </w:rPr>
        <w:t>Arachis hypogaea</w:t>
      </w:r>
      <w:r w:rsidRPr="0096125F">
        <w:rPr>
          <w:rFonts w:ascii="Arial" w:eastAsia="Calibri" w:hAnsi="Arial" w:cs="Arial"/>
          <w:sz w:val="20"/>
        </w:rPr>
        <w:t xml:space="preserve"> (L.)]</w:t>
      </w:r>
      <w:r w:rsidRPr="0096125F">
        <w:rPr>
          <w:rFonts w:ascii="Arial" w:eastAsia="Calibri" w:hAnsi="Arial" w:cs="Arial"/>
          <w:color w:val="222222"/>
          <w:sz w:val="20"/>
          <w:shd w:val="clear" w:color="auto" w:fill="FFFFFF"/>
        </w:rPr>
        <w:t>. </w:t>
      </w:r>
      <w:r w:rsidRPr="0096125F">
        <w:rPr>
          <w:rFonts w:ascii="Arial" w:eastAsia="Calibri" w:hAnsi="Arial" w:cs="Arial"/>
          <w:i/>
          <w:iCs/>
          <w:color w:val="222222"/>
          <w:sz w:val="20"/>
          <w:shd w:val="clear" w:color="auto" w:fill="FFFFFF"/>
        </w:rPr>
        <w:t>Electronic Journal of Plant Breeding</w:t>
      </w:r>
      <w:r w:rsidRPr="0096125F">
        <w:rPr>
          <w:rFonts w:ascii="Arial" w:eastAsia="Calibri" w:hAnsi="Arial" w:cs="Arial"/>
          <w:color w:val="222222"/>
          <w:sz w:val="20"/>
          <w:shd w:val="clear" w:color="auto" w:fill="FFFFFF"/>
        </w:rPr>
        <w:t>, </w:t>
      </w:r>
      <w:r w:rsidRPr="004E75BB">
        <w:rPr>
          <w:rFonts w:ascii="Arial" w:eastAsia="Calibri" w:hAnsi="Arial" w:cs="Arial"/>
          <w:color w:val="222222"/>
          <w:sz w:val="20"/>
          <w:shd w:val="clear" w:color="auto" w:fill="FFFFFF"/>
        </w:rPr>
        <w:t>14</w:t>
      </w:r>
      <w:r w:rsidRPr="0096125F">
        <w:rPr>
          <w:rFonts w:ascii="Arial" w:eastAsia="Calibri" w:hAnsi="Arial" w:cs="Arial"/>
          <w:color w:val="222222"/>
          <w:sz w:val="20"/>
          <w:shd w:val="clear" w:color="auto" w:fill="FFFFFF"/>
        </w:rPr>
        <w:t>(3):948-953.</w:t>
      </w:r>
    </w:p>
    <w:p w14:paraId="5EA22A6C"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Ashutosh</w:t>
      </w:r>
      <w:r>
        <w:rPr>
          <w:rFonts w:ascii="Arial" w:hAnsi="Arial" w:cs="Arial"/>
          <w:sz w:val="20"/>
        </w:rPr>
        <w:t>,</w:t>
      </w:r>
      <w:r w:rsidRPr="0096125F">
        <w:rPr>
          <w:rFonts w:ascii="Arial" w:hAnsi="Arial" w:cs="Arial"/>
          <w:sz w:val="20"/>
        </w:rPr>
        <w:t xml:space="preserve"> K</w:t>
      </w:r>
      <w:r>
        <w:rPr>
          <w:rFonts w:ascii="Arial" w:hAnsi="Arial" w:cs="Arial"/>
          <w:sz w:val="20"/>
        </w:rPr>
        <w:t>.</w:t>
      </w:r>
      <w:r w:rsidRPr="0096125F">
        <w:rPr>
          <w:rFonts w:ascii="Arial" w:hAnsi="Arial" w:cs="Arial"/>
          <w:sz w:val="20"/>
        </w:rPr>
        <w:t>, Soma</w:t>
      </w:r>
      <w:r>
        <w:rPr>
          <w:rFonts w:ascii="Arial" w:hAnsi="Arial" w:cs="Arial"/>
          <w:sz w:val="20"/>
        </w:rPr>
        <w:t>,</w:t>
      </w:r>
      <w:r w:rsidRPr="0096125F">
        <w:rPr>
          <w:rFonts w:ascii="Arial" w:hAnsi="Arial" w:cs="Arial"/>
          <w:sz w:val="20"/>
        </w:rPr>
        <w:t xml:space="preserve"> G</w:t>
      </w:r>
      <w:r>
        <w:rPr>
          <w:rFonts w:ascii="Arial" w:hAnsi="Arial" w:cs="Arial"/>
          <w:sz w:val="20"/>
        </w:rPr>
        <w:t>.</w:t>
      </w:r>
      <w:r w:rsidRPr="0096125F">
        <w:rPr>
          <w:rFonts w:ascii="Arial" w:hAnsi="Arial" w:cs="Arial"/>
          <w:sz w:val="20"/>
        </w:rPr>
        <w:t>, Sheetal</w:t>
      </w:r>
      <w:r>
        <w:rPr>
          <w:rFonts w:ascii="Arial" w:hAnsi="Arial" w:cs="Arial"/>
          <w:sz w:val="20"/>
        </w:rPr>
        <w:t>,</w:t>
      </w:r>
      <w:r w:rsidRPr="0096125F">
        <w:rPr>
          <w:rFonts w:ascii="Arial" w:hAnsi="Arial" w:cs="Arial"/>
          <w:sz w:val="20"/>
        </w:rPr>
        <w:t xml:space="preserve"> R</w:t>
      </w:r>
      <w:r>
        <w:rPr>
          <w:rFonts w:ascii="Arial" w:hAnsi="Arial" w:cs="Arial"/>
          <w:sz w:val="20"/>
        </w:rPr>
        <w:t>.</w:t>
      </w:r>
      <w:r w:rsidRPr="0096125F">
        <w:rPr>
          <w:rFonts w:ascii="Arial" w:hAnsi="Arial" w:cs="Arial"/>
          <w:sz w:val="20"/>
        </w:rPr>
        <w:t>S</w:t>
      </w:r>
      <w:r>
        <w:rPr>
          <w:rFonts w:ascii="Arial" w:hAnsi="Arial" w:cs="Arial"/>
          <w:sz w:val="20"/>
        </w:rPr>
        <w:t>.</w:t>
      </w:r>
      <w:r w:rsidRPr="0096125F">
        <w:rPr>
          <w:rFonts w:ascii="Arial" w:hAnsi="Arial" w:cs="Arial"/>
          <w:sz w:val="20"/>
        </w:rPr>
        <w:t>,</w:t>
      </w:r>
      <w:r>
        <w:rPr>
          <w:rFonts w:ascii="Arial" w:hAnsi="Arial" w:cs="Arial"/>
          <w:sz w:val="20"/>
        </w:rPr>
        <w:t xml:space="preserve"> and</w:t>
      </w:r>
      <w:r w:rsidRPr="0096125F">
        <w:rPr>
          <w:rFonts w:ascii="Arial" w:hAnsi="Arial" w:cs="Arial"/>
          <w:sz w:val="20"/>
        </w:rPr>
        <w:t xml:space="preserve"> Pradhan</w:t>
      </w:r>
      <w:r>
        <w:rPr>
          <w:rFonts w:ascii="Arial" w:hAnsi="Arial" w:cs="Arial"/>
          <w:sz w:val="20"/>
        </w:rPr>
        <w:t>,</w:t>
      </w:r>
      <w:r w:rsidRPr="0096125F">
        <w:rPr>
          <w:rFonts w:ascii="Arial" w:hAnsi="Arial" w:cs="Arial"/>
          <w:sz w:val="20"/>
        </w:rPr>
        <w:t xml:space="preserve"> K. </w:t>
      </w:r>
      <w:r>
        <w:rPr>
          <w:rFonts w:ascii="Arial" w:hAnsi="Arial" w:cs="Arial"/>
          <w:sz w:val="20"/>
        </w:rPr>
        <w:t xml:space="preserve">(2016). </w:t>
      </w:r>
      <w:r w:rsidRPr="0096125F">
        <w:rPr>
          <w:rFonts w:ascii="Arial" w:hAnsi="Arial" w:cs="Arial"/>
          <w:sz w:val="20"/>
        </w:rPr>
        <w:t xml:space="preserve">Genetic variability, correlation coefficient and path coefficient analysis for yield and component traits </w:t>
      </w:r>
      <w:r>
        <w:rPr>
          <w:rFonts w:ascii="Arial" w:hAnsi="Arial" w:cs="Arial"/>
          <w:sz w:val="20"/>
        </w:rPr>
        <w:t xml:space="preserve">in groundnut. </w:t>
      </w:r>
      <w:r w:rsidRPr="00812C1D">
        <w:rPr>
          <w:rFonts w:ascii="Arial" w:hAnsi="Arial" w:cs="Arial"/>
          <w:i/>
          <w:iCs/>
          <w:sz w:val="20"/>
        </w:rPr>
        <w:t>Indian J Eco</w:t>
      </w:r>
      <w:r>
        <w:rPr>
          <w:rFonts w:ascii="Arial" w:hAnsi="Arial" w:cs="Arial"/>
          <w:sz w:val="20"/>
        </w:rPr>
        <w:t xml:space="preserve">. </w:t>
      </w:r>
      <w:r w:rsidRPr="0096125F">
        <w:rPr>
          <w:rFonts w:ascii="Arial" w:hAnsi="Arial" w:cs="Arial"/>
          <w:sz w:val="20"/>
        </w:rPr>
        <w:t>43(2):85-89.</w:t>
      </w:r>
    </w:p>
    <w:p w14:paraId="0E42635B"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Bera, S.K.</w:t>
      </w:r>
      <w:r>
        <w:rPr>
          <w:rFonts w:ascii="Arial" w:hAnsi="Arial" w:cs="Arial"/>
          <w:sz w:val="20"/>
        </w:rPr>
        <w:t>,</w:t>
      </w:r>
      <w:r w:rsidRPr="0096125F">
        <w:rPr>
          <w:rFonts w:ascii="Arial" w:hAnsi="Arial" w:cs="Arial"/>
          <w:sz w:val="20"/>
        </w:rPr>
        <w:t xml:space="preserve"> and Das, P.K. </w:t>
      </w:r>
      <w:r>
        <w:rPr>
          <w:rFonts w:ascii="Arial" w:hAnsi="Arial" w:cs="Arial"/>
          <w:sz w:val="20"/>
        </w:rPr>
        <w:t>(</w:t>
      </w:r>
      <w:r w:rsidRPr="0096125F">
        <w:rPr>
          <w:rFonts w:ascii="Arial" w:hAnsi="Arial" w:cs="Arial"/>
          <w:sz w:val="20"/>
        </w:rPr>
        <w:t>2000</w:t>
      </w:r>
      <w:r>
        <w:rPr>
          <w:rFonts w:ascii="Arial" w:hAnsi="Arial" w:cs="Arial"/>
          <w:sz w:val="20"/>
        </w:rPr>
        <w:t>)</w:t>
      </w:r>
      <w:r w:rsidRPr="0096125F">
        <w:rPr>
          <w:rFonts w:ascii="Arial" w:hAnsi="Arial" w:cs="Arial"/>
          <w:sz w:val="20"/>
        </w:rPr>
        <w:t xml:space="preserve">. Path coefficient analysis in groundnut at different locations and years. </w:t>
      </w:r>
      <w:r w:rsidRPr="0096125F">
        <w:rPr>
          <w:rFonts w:ascii="Arial" w:hAnsi="Arial" w:cs="Arial"/>
          <w:i/>
          <w:iCs/>
          <w:sz w:val="20"/>
        </w:rPr>
        <w:t>Agricultural Science Digest,</w:t>
      </w:r>
      <w:r w:rsidRPr="0096125F">
        <w:rPr>
          <w:rFonts w:ascii="Arial" w:hAnsi="Arial" w:cs="Arial"/>
          <w:sz w:val="20"/>
        </w:rPr>
        <w:t xml:space="preserve"> </w:t>
      </w:r>
      <w:r w:rsidRPr="00812C1D">
        <w:rPr>
          <w:rFonts w:ascii="Arial" w:hAnsi="Arial" w:cs="Arial"/>
          <w:sz w:val="20"/>
        </w:rPr>
        <w:t>20</w:t>
      </w:r>
      <w:r w:rsidRPr="0096125F">
        <w:rPr>
          <w:rFonts w:ascii="Arial" w:hAnsi="Arial" w:cs="Arial"/>
          <w:sz w:val="20"/>
        </w:rPr>
        <w:t>(1):9-12.</w:t>
      </w:r>
    </w:p>
    <w:p w14:paraId="23EA3FAD"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Burton, G.A.</w:t>
      </w:r>
      <w:r>
        <w:rPr>
          <w:rFonts w:ascii="Arial" w:hAnsi="Arial" w:cs="Arial"/>
          <w:sz w:val="20"/>
        </w:rPr>
        <w:t>,</w:t>
      </w:r>
      <w:r w:rsidRPr="0096125F">
        <w:rPr>
          <w:rFonts w:ascii="Arial" w:hAnsi="Arial" w:cs="Arial"/>
          <w:sz w:val="20"/>
        </w:rPr>
        <w:t xml:space="preserve"> and Devane, E.H. </w:t>
      </w:r>
      <w:r>
        <w:rPr>
          <w:rFonts w:ascii="Arial" w:hAnsi="Arial" w:cs="Arial"/>
          <w:sz w:val="20"/>
        </w:rPr>
        <w:t>(</w:t>
      </w:r>
      <w:r w:rsidRPr="0096125F">
        <w:rPr>
          <w:rFonts w:ascii="Arial" w:hAnsi="Arial" w:cs="Arial"/>
          <w:sz w:val="20"/>
        </w:rPr>
        <w:t>1953</w:t>
      </w:r>
      <w:r>
        <w:rPr>
          <w:rFonts w:ascii="Arial" w:hAnsi="Arial" w:cs="Arial"/>
          <w:sz w:val="20"/>
        </w:rPr>
        <w:t>)</w:t>
      </w:r>
      <w:r w:rsidRPr="0096125F">
        <w:rPr>
          <w:rFonts w:ascii="Arial" w:hAnsi="Arial" w:cs="Arial"/>
          <w:sz w:val="20"/>
        </w:rPr>
        <w:t>. Estimating heritability in fall fescue [</w:t>
      </w:r>
      <w:r w:rsidRPr="0096125F">
        <w:rPr>
          <w:rFonts w:ascii="Arial" w:hAnsi="Arial" w:cs="Arial"/>
          <w:i/>
          <w:iCs/>
          <w:sz w:val="20"/>
        </w:rPr>
        <w:t>Festuca arundinacea</w:t>
      </w:r>
      <w:r w:rsidRPr="0096125F">
        <w:rPr>
          <w:rFonts w:ascii="Arial" w:hAnsi="Arial" w:cs="Arial"/>
          <w:sz w:val="20"/>
        </w:rPr>
        <w:t xml:space="preserve"> (L.)] from replicated clonal materials. </w:t>
      </w:r>
      <w:r w:rsidRPr="0096125F">
        <w:rPr>
          <w:rFonts w:ascii="Arial" w:hAnsi="Arial" w:cs="Arial"/>
          <w:i/>
          <w:iCs/>
          <w:sz w:val="20"/>
        </w:rPr>
        <w:t>Agronomy Journal</w:t>
      </w:r>
      <w:r w:rsidRPr="0096125F">
        <w:rPr>
          <w:rFonts w:ascii="Arial" w:hAnsi="Arial" w:cs="Arial"/>
          <w:sz w:val="20"/>
        </w:rPr>
        <w:t xml:space="preserve">, </w:t>
      </w:r>
      <w:r w:rsidRPr="00812C1D">
        <w:rPr>
          <w:rFonts w:ascii="Arial" w:hAnsi="Arial" w:cs="Arial"/>
          <w:sz w:val="20"/>
        </w:rPr>
        <w:t>45</w:t>
      </w:r>
      <w:r w:rsidRPr="0096125F">
        <w:rPr>
          <w:rFonts w:ascii="Arial" w:hAnsi="Arial" w:cs="Arial"/>
          <w:sz w:val="20"/>
        </w:rPr>
        <w:t>: 478 481.</w:t>
      </w:r>
    </w:p>
    <w:p w14:paraId="6C998A5D"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 xml:space="preserve">Burton, G.W. </w:t>
      </w:r>
      <w:r>
        <w:rPr>
          <w:rFonts w:ascii="Arial" w:hAnsi="Arial" w:cs="Arial"/>
          <w:sz w:val="20"/>
        </w:rPr>
        <w:t>(</w:t>
      </w:r>
      <w:r w:rsidRPr="0096125F">
        <w:rPr>
          <w:rFonts w:ascii="Arial" w:hAnsi="Arial" w:cs="Arial"/>
          <w:sz w:val="20"/>
        </w:rPr>
        <w:t>1952</w:t>
      </w:r>
      <w:r>
        <w:rPr>
          <w:rFonts w:ascii="Arial" w:hAnsi="Arial" w:cs="Arial"/>
          <w:sz w:val="20"/>
        </w:rPr>
        <w:t>)</w:t>
      </w:r>
      <w:r w:rsidRPr="0096125F">
        <w:rPr>
          <w:rFonts w:ascii="Arial" w:hAnsi="Arial" w:cs="Arial"/>
          <w:sz w:val="20"/>
        </w:rPr>
        <w:t>. Quantitative inheritance in grasses. Proceedings of 6</w:t>
      </w:r>
      <w:r w:rsidRPr="0096125F">
        <w:rPr>
          <w:rFonts w:ascii="Arial" w:hAnsi="Arial" w:cs="Arial"/>
          <w:sz w:val="20"/>
          <w:vertAlign w:val="superscript"/>
        </w:rPr>
        <w:t>th</w:t>
      </w:r>
      <w:r w:rsidRPr="0096125F">
        <w:rPr>
          <w:rFonts w:ascii="Arial" w:hAnsi="Arial" w:cs="Arial"/>
          <w:sz w:val="20"/>
        </w:rPr>
        <w:t xml:space="preserve"> International Grassland Congress, </w:t>
      </w:r>
      <w:r w:rsidRPr="009645C2">
        <w:rPr>
          <w:rFonts w:ascii="Arial" w:hAnsi="Arial" w:cs="Arial"/>
          <w:sz w:val="20"/>
        </w:rPr>
        <w:t>1</w:t>
      </w:r>
      <w:r w:rsidRPr="0096125F">
        <w:rPr>
          <w:rFonts w:ascii="Arial" w:hAnsi="Arial" w:cs="Arial"/>
          <w:sz w:val="20"/>
        </w:rPr>
        <w:t>: 277-283.</w:t>
      </w:r>
    </w:p>
    <w:p w14:paraId="595E0CAB" w14:textId="77777777" w:rsidR="00201DC1" w:rsidRPr="0096125F" w:rsidRDefault="00201DC1" w:rsidP="004E75BB">
      <w:pPr>
        <w:spacing w:line="360" w:lineRule="auto"/>
        <w:ind w:left="720" w:hanging="720"/>
        <w:rPr>
          <w:rFonts w:ascii="Arial" w:hAnsi="Arial" w:cs="Arial"/>
          <w:sz w:val="20"/>
        </w:rPr>
      </w:pPr>
      <w:proofErr w:type="spellStart"/>
      <w:r w:rsidRPr="0096125F">
        <w:rPr>
          <w:rFonts w:ascii="Arial" w:hAnsi="Arial" w:cs="Arial"/>
          <w:sz w:val="20"/>
        </w:rPr>
        <w:lastRenderedPageBreak/>
        <w:t>Chavadhari</w:t>
      </w:r>
      <w:proofErr w:type="spellEnd"/>
      <w:r w:rsidRPr="0096125F">
        <w:rPr>
          <w:rFonts w:ascii="Arial" w:hAnsi="Arial" w:cs="Arial"/>
          <w:sz w:val="20"/>
        </w:rPr>
        <w:t xml:space="preserve">, R.M., </w:t>
      </w:r>
      <w:proofErr w:type="spellStart"/>
      <w:r w:rsidRPr="0096125F">
        <w:rPr>
          <w:rFonts w:ascii="Arial" w:hAnsi="Arial" w:cs="Arial"/>
          <w:sz w:val="20"/>
        </w:rPr>
        <w:t>Kachhadia</w:t>
      </w:r>
      <w:proofErr w:type="spellEnd"/>
      <w:r w:rsidRPr="0096125F">
        <w:rPr>
          <w:rFonts w:ascii="Arial" w:hAnsi="Arial" w:cs="Arial"/>
          <w:sz w:val="20"/>
        </w:rPr>
        <w:t>, V.H., Vachhani, J.H.</w:t>
      </w:r>
      <w:r>
        <w:rPr>
          <w:rFonts w:ascii="Arial" w:hAnsi="Arial" w:cs="Arial"/>
          <w:sz w:val="20"/>
        </w:rPr>
        <w:t>,</w:t>
      </w:r>
      <w:r w:rsidRPr="0096125F">
        <w:rPr>
          <w:rFonts w:ascii="Arial" w:hAnsi="Arial" w:cs="Arial"/>
          <w:sz w:val="20"/>
        </w:rPr>
        <w:t xml:space="preserve"> and Virani, M.B. </w:t>
      </w:r>
      <w:r>
        <w:rPr>
          <w:rFonts w:ascii="Arial" w:hAnsi="Arial" w:cs="Arial"/>
          <w:sz w:val="20"/>
        </w:rPr>
        <w:t>(</w:t>
      </w:r>
      <w:r w:rsidRPr="0096125F">
        <w:rPr>
          <w:rFonts w:ascii="Arial" w:hAnsi="Arial" w:cs="Arial"/>
          <w:sz w:val="20"/>
        </w:rPr>
        <w:t>2017</w:t>
      </w:r>
      <w:r>
        <w:rPr>
          <w:rFonts w:ascii="Arial" w:hAnsi="Arial" w:cs="Arial"/>
          <w:sz w:val="20"/>
        </w:rPr>
        <w:t>)</w:t>
      </w:r>
      <w:r w:rsidRPr="0096125F">
        <w:rPr>
          <w:rFonts w:ascii="Arial" w:hAnsi="Arial" w:cs="Arial"/>
          <w:sz w:val="20"/>
        </w:rPr>
        <w:t xml:space="preserve">. Genetic variability studies in groundnut [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Electronic Journal of Plant Breeding</w:t>
      </w:r>
      <w:r w:rsidRPr="0096125F">
        <w:rPr>
          <w:rFonts w:ascii="Arial" w:hAnsi="Arial" w:cs="Arial"/>
          <w:sz w:val="20"/>
        </w:rPr>
        <w:t>, </w:t>
      </w:r>
      <w:r w:rsidRPr="009645C2">
        <w:rPr>
          <w:rFonts w:ascii="Arial" w:hAnsi="Arial" w:cs="Arial"/>
          <w:sz w:val="20"/>
        </w:rPr>
        <w:t>8</w:t>
      </w:r>
      <w:r w:rsidRPr="0096125F">
        <w:rPr>
          <w:rFonts w:ascii="Arial" w:hAnsi="Arial" w:cs="Arial"/>
          <w:sz w:val="20"/>
        </w:rPr>
        <w:t>(4): 1288-1292.</w:t>
      </w:r>
    </w:p>
    <w:p w14:paraId="0818D1C5" w14:textId="77777777" w:rsidR="00201DC1" w:rsidRPr="0096125F" w:rsidRDefault="00201DC1" w:rsidP="004E75BB">
      <w:pPr>
        <w:spacing w:line="360" w:lineRule="auto"/>
        <w:ind w:left="720" w:hanging="720"/>
        <w:rPr>
          <w:rFonts w:ascii="Arial" w:hAnsi="Arial" w:cs="Arial"/>
          <w:sz w:val="20"/>
          <w:lang w:val="en-US"/>
        </w:rPr>
      </w:pPr>
      <w:r w:rsidRPr="0096125F">
        <w:rPr>
          <w:rFonts w:ascii="Arial" w:hAnsi="Arial" w:cs="Arial"/>
          <w:sz w:val="20"/>
          <w:lang w:val="en-US"/>
        </w:rPr>
        <w:t>Choudhary, S., Meena, H.R.</w:t>
      </w:r>
      <w:r>
        <w:rPr>
          <w:rFonts w:ascii="Arial" w:hAnsi="Arial" w:cs="Arial"/>
          <w:sz w:val="20"/>
          <w:lang w:val="en-US"/>
        </w:rPr>
        <w:t>,</w:t>
      </w:r>
      <w:r w:rsidRPr="0096125F">
        <w:rPr>
          <w:rFonts w:ascii="Arial" w:hAnsi="Arial" w:cs="Arial"/>
          <w:sz w:val="20"/>
          <w:lang w:val="en-US"/>
        </w:rPr>
        <w:t xml:space="preserve"> and Sharma, R.K. </w:t>
      </w:r>
      <w:r>
        <w:rPr>
          <w:rFonts w:ascii="Arial" w:hAnsi="Arial" w:cs="Arial"/>
          <w:sz w:val="20"/>
          <w:lang w:val="en-US"/>
        </w:rPr>
        <w:t>(</w:t>
      </w:r>
      <w:r w:rsidRPr="0096125F">
        <w:rPr>
          <w:rFonts w:ascii="Arial" w:hAnsi="Arial" w:cs="Arial"/>
          <w:sz w:val="20"/>
          <w:lang w:val="en-US"/>
        </w:rPr>
        <w:t>2013</w:t>
      </w:r>
      <w:r>
        <w:rPr>
          <w:rFonts w:ascii="Arial" w:hAnsi="Arial" w:cs="Arial"/>
          <w:sz w:val="20"/>
          <w:lang w:val="en-US"/>
        </w:rPr>
        <w:t>)</w:t>
      </w:r>
      <w:r w:rsidRPr="0096125F">
        <w:rPr>
          <w:rFonts w:ascii="Arial" w:hAnsi="Arial" w:cs="Arial"/>
          <w:sz w:val="20"/>
          <w:lang w:val="en-US"/>
        </w:rPr>
        <w:t xml:space="preserve">. Genetic variability, heritability and genetic advance in groundnut </w:t>
      </w:r>
      <w:r w:rsidRPr="0096125F">
        <w:rPr>
          <w:rFonts w:ascii="Arial" w:hAnsi="Arial" w:cs="Arial"/>
          <w:sz w:val="20"/>
        </w:rPr>
        <w:t xml:space="preserve">[ </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Indian Journal of Agricultural Sciences</w:t>
      </w:r>
      <w:r w:rsidRPr="0096125F">
        <w:rPr>
          <w:rFonts w:ascii="Arial" w:hAnsi="Arial" w:cs="Arial"/>
          <w:sz w:val="20"/>
          <w:lang w:val="en-US"/>
        </w:rPr>
        <w:t xml:space="preserve">, </w:t>
      </w:r>
      <w:r w:rsidRPr="009645C2">
        <w:rPr>
          <w:rFonts w:ascii="Arial" w:hAnsi="Arial" w:cs="Arial"/>
          <w:sz w:val="20"/>
          <w:lang w:val="en-US"/>
        </w:rPr>
        <w:t>83</w:t>
      </w:r>
      <w:r w:rsidRPr="0096125F">
        <w:rPr>
          <w:rFonts w:ascii="Arial" w:hAnsi="Arial" w:cs="Arial"/>
          <w:sz w:val="20"/>
          <w:lang w:val="en-US"/>
        </w:rPr>
        <w:t>(8):902–905.</w:t>
      </w:r>
    </w:p>
    <w:p w14:paraId="3B341748"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Deshmukh, R., Sharma, A.</w:t>
      </w:r>
      <w:r>
        <w:rPr>
          <w:rFonts w:ascii="Arial" w:hAnsi="Arial" w:cs="Arial"/>
          <w:sz w:val="20"/>
        </w:rPr>
        <w:t>,</w:t>
      </w:r>
      <w:r w:rsidRPr="0096125F">
        <w:rPr>
          <w:rFonts w:ascii="Arial" w:hAnsi="Arial" w:cs="Arial"/>
          <w:sz w:val="20"/>
        </w:rPr>
        <w:t xml:space="preserve"> and Pawar, N. </w:t>
      </w:r>
      <w:r>
        <w:rPr>
          <w:rFonts w:ascii="Arial" w:hAnsi="Arial" w:cs="Arial"/>
          <w:sz w:val="20"/>
        </w:rPr>
        <w:t>(</w:t>
      </w:r>
      <w:r w:rsidRPr="0096125F">
        <w:rPr>
          <w:rFonts w:ascii="Arial" w:hAnsi="Arial" w:cs="Arial"/>
          <w:sz w:val="20"/>
        </w:rPr>
        <w:t>2020</w:t>
      </w:r>
      <w:r>
        <w:rPr>
          <w:rFonts w:ascii="Arial" w:hAnsi="Arial" w:cs="Arial"/>
          <w:sz w:val="20"/>
        </w:rPr>
        <w:t>)</w:t>
      </w:r>
      <w:r w:rsidRPr="0096125F">
        <w:rPr>
          <w:rFonts w:ascii="Arial" w:hAnsi="Arial" w:cs="Arial"/>
          <w:sz w:val="20"/>
        </w:rPr>
        <w:t xml:space="preserve">. Genetic variability and correlation studies in </w:t>
      </w:r>
      <w:proofErr w:type="gramStart"/>
      <w:r w:rsidRPr="0096125F">
        <w:rPr>
          <w:rFonts w:ascii="Arial" w:hAnsi="Arial" w:cs="Arial"/>
          <w:sz w:val="20"/>
        </w:rPr>
        <w:t>groundnut  [</w:t>
      </w:r>
      <w:proofErr w:type="gramEnd"/>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Journal of Pharmacognosy and Phytochemistry</w:t>
      </w:r>
      <w:r w:rsidRPr="0096125F">
        <w:rPr>
          <w:rFonts w:ascii="Arial" w:hAnsi="Arial" w:cs="Arial"/>
          <w:sz w:val="20"/>
        </w:rPr>
        <w:t xml:space="preserve">, </w:t>
      </w:r>
      <w:r w:rsidRPr="009645C2">
        <w:rPr>
          <w:rFonts w:ascii="Arial" w:hAnsi="Arial" w:cs="Arial"/>
          <w:sz w:val="20"/>
        </w:rPr>
        <w:t>9</w:t>
      </w:r>
      <w:r w:rsidRPr="0096125F">
        <w:rPr>
          <w:rFonts w:ascii="Arial" w:hAnsi="Arial" w:cs="Arial"/>
          <w:sz w:val="20"/>
        </w:rPr>
        <w:t>(2):818–822.</w:t>
      </w:r>
    </w:p>
    <w:p w14:paraId="586DFF25"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Dewey, O.R.</w:t>
      </w:r>
      <w:r>
        <w:rPr>
          <w:rFonts w:ascii="Arial" w:hAnsi="Arial" w:cs="Arial"/>
          <w:sz w:val="20"/>
        </w:rPr>
        <w:t>,</w:t>
      </w:r>
      <w:r w:rsidRPr="0096125F">
        <w:rPr>
          <w:rFonts w:ascii="Arial" w:hAnsi="Arial" w:cs="Arial"/>
          <w:sz w:val="20"/>
        </w:rPr>
        <w:t xml:space="preserve"> and Lu, K.H. </w:t>
      </w:r>
      <w:r>
        <w:rPr>
          <w:rFonts w:ascii="Arial" w:hAnsi="Arial" w:cs="Arial"/>
          <w:sz w:val="20"/>
        </w:rPr>
        <w:t>(</w:t>
      </w:r>
      <w:r w:rsidRPr="0096125F">
        <w:rPr>
          <w:rFonts w:ascii="Arial" w:hAnsi="Arial" w:cs="Arial"/>
          <w:sz w:val="20"/>
        </w:rPr>
        <w:t>1959</w:t>
      </w:r>
      <w:r>
        <w:rPr>
          <w:rFonts w:ascii="Arial" w:hAnsi="Arial" w:cs="Arial"/>
          <w:sz w:val="20"/>
        </w:rPr>
        <w:t>)</w:t>
      </w:r>
      <w:r w:rsidRPr="0096125F">
        <w:rPr>
          <w:rFonts w:ascii="Arial" w:hAnsi="Arial" w:cs="Arial"/>
          <w:sz w:val="20"/>
        </w:rPr>
        <w:t xml:space="preserve">. A correlation and path coefficient analysis of components of crested wheatgrass seed production. </w:t>
      </w:r>
      <w:r w:rsidRPr="0096125F">
        <w:rPr>
          <w:rFonts w:ascii="Arial" w:hAnsi="Arial" w:cs="Arial"/>
          <w:i/>
          <w:iCs/>
          <w:sz w:val="20"/>
        </w:rPr>
        <w:t>Journal of Agronomy</w:t>
      </w:r>
      <w:r w:rsidRPr="0096125F">
        <w:rPr>
          <w:rFonts w:ascii="Arial" w:hAnsi="Arial" w:cs="Arial"/>
          <w:sz w:val="20"/>
        </w:rPr>
        <w:t xml:space="preserve">, </w:t>
      </w:r>
      <w:r w:rsidRPr="009645C2">
        <w:rPr>
          <w:rFonts w:ascii="Arial" w:hAnsi="Arial" w:cs="Arial"/>
          <w:sz w:val="20"/>
        </w:rPr>
        <w:t>51</w:t>
      </w:r>
      <w:r w:rsidRPr="0096125F">
        <w:rPr>
          <w:rFonts w:ascii="Arial" w:hAnsi="Arial" w:cs="Arial"/>
          <w:sz w:val="20"/>
        </w:rPr>
        <w:t>:515-518.</w:t>
      </w:r>
    </w:p>
    <w:p w14:paraId="0EE20E0E"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 xml:space="preserve">FAO </w:t>
      </w:r>
      <w:r>
        <w:rPr>
          <w:rFonts w:ascii="Arial" w:hAnsi="Arial" w:cs="Arial"/>
          <w:sz w:val="20"/>
        </w:rPr>
        <w:t>(</w:t>
      </w:r>
      <w:r w:rsidRPr="0096125F">
        <w:rPr>
          <w:rFonts w:ascii="Arial" w:hAnsi="Arial" w:cs="Arial"/>
          <w:sz w:val="20"/>
        </w:rPr>
        <w:t>2024</w:t>
      </w:r>
      <w:r>
        <w:rPr>
          <w:rFonts w:ascii="Arial" w:hAnsi="Arial" w:cs="Arial"/>
          <w:sz w:val="20"/>
        </w:rPr>
        <w:t>)</w:t>
      </w:r>
      <w:r w:rsidRPr="0096125F">
        <w:rPr>
          <w:rFonts w:ascii="Arial" w:hAnsi="Arial" w:cs="Arial"/>
          <w:sz w:val="20"/>
        </w:rPr>
        <w:t xml:space="preserve">. </w:t>
      </w:r>
      <w:r w:rsidRPr="0096125F">
        <w:rPr>
          <w:rFonts w:ascii="Arial" w:hAnsi="Arial" w:cs="Arial"/>
          <w:i/>
          <w:iCs/>
          <w:sz w:val="20"/>
        </w:rPr>
        <w:t>FAOSTAT</w:t>
      </w:r>
      <w:r w:rsidRPr="0096125F">
        <w:rPr>
          <w:rFonts w:ascii="Arial" w:hAnsi="Arial" w:cs="Arial"/>
          <w:sz w:val="20"/>
        </w:rPr>
        <w:t xml:space="preserve">: </w:t>
      </w:r>
      <w:r w:rsidRPr="0096125F">
        <w:rPr>
          <w:rFonts w:ascii="Arial" w:hAnsi="Arial" w:cs="Arial"/>
          <w:i/>
          <w:iCs/>
          <w:sz w:val="20"/>
        </w:rPr>
        <w:t>Crops and livestock products database</w:t>
      </w:r>
      <w:r w:rsidRPr="0096125F">
        <w:rPr>
          <w:rFonts w:ascii="Arial" w:hAnsi="Arial" w:cs="Arial"/>
          <w:sz w:val="20"/>
        </w:rPr>
        <w:t>. Food and Agriculture Organization of the United Nations.</w:t>
      </w:r>
    </w:p>
    <w:p w14:paraId="1141D9E0"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 xml:space="preserve">Groundnut Outlook, </w:t>
      </w:r>
      <w:r>
        <w:rPr>
          <w:rFonts w:ascii="Arial" w:hAnsi="Arial" w:cs="Arial"/>
          <w:sz w:val="20"/>
        </w:rPr>
        <w:t>(</w:t>
      </w:r>
      <w:r w:rsidRPr="0096125F">
        <w:rPr>
          <w:rFonts w:ascii="Arial" w:hAnsi="Arial" w:cs="Arial"/>
          <w:sz w:val="20"/>
        </w:rPr>
        <w:t>2025</w:t>
      </w:r>
      <w:r>
        <w:rPr>
          <w:rFonts w:ascii="Arial" w:hAnsi="Arial" w:cs="Arial"/>
          <w:sz w:val="20"/>
        </w:rPr>
        <w:t>)</w:t>
      </w:r>
      <w:r w:rsidRPr="0096125F">
        <w:rPr>
          <w:rFonts w:ascii="Arial" w:hAnsi="Arial" w:cs="Arial"/>
          <w:sz w:val="20"/>
        </w:rPr>
        <w:t xml:space="preserve">. Agricultural Market Intelligence Centre, Professor Jayashankar Telangana State Agricultural University. www.pjtsau.edu.in </w:t>
      </w:r>
    </w:p>
    <w:p w14:paraId="26500EFD" w14:textId="77777777" w:rsidR="00201DC1" w:rsidRPr="0096125F" w:rsidRDefault="00201DC1" w:rsidP="004E75BB">
      <w:pPr>
        <w:spacing w:line="360" w:lineRule="auto"/>
        <w:ind w:left="720" w:hanging="720"/>
        <w:rPr>
          <w:rFonts w:ascii="Arial" w:hAnsi="Arial" w:cs="Arial"/>
          <w:sz w:val="20"/>
        </w:rPr>
      </w:pPr>
      <w:proofErr w:type="spellStart"/>
      <w:r w:rsidRPr="0096125F">
        <w:rPr>
          <w:rFonts w:ascii="Arial" w:hAnsi="Arial" w:cs="Arial"/>
          <w:sz w:val="20"/>
        </w:rPr>
        <w:t>Hampannavar</w:t>
      </w:r>
      <w:proofErr w:type="spellEnd"/>
      <w:r w:rsidRPr="0096125F">
        <w:rPr>
          <w:rFonts w:ascii="Arial" w:hAnsi="Arial" w:cs="Arial"/>
          <w:sz w:val="20"/>
        </w:rPr>
        <w:t xml:space="preserve">, M.R., Khan, H., </w:t>
      </w:r>
      <w:proofErr w:type="spellStart"/>
      <w:r w:rsidRPr="0096125F">
        <w:rPr>
          <w:rFonts w:ascii="Arial" w:hAnsi="Arial" w:cs="Arial"/>
          <w:sz w:val="20"/>
        </w:rPr>
        <w:t>Temburne</w:t>
      </w:r>
      <w:proofErr w:type="spellEnd"/>
      <w:r w:rsidRPr="0096125F">
        <w:rPr>
          <w:rFonts w:ascii="Arial" w:hAnsi="Arial" w:cs="Arial"/>
          <w:sz w:val="20"/>
        </w:rPr>
        <w:t xml:space="preserve">, B.V., </w:t>
      </w:r>
      <w:proofErr w:type="spellStart"/>
      <w:r w:rsidRPr="0096125F">
        <w:rPr>
          <w:rFonts w:ascii="Arial" w:hAnsi="Arial" w:cs="Arial"/>
          <w:sz w:val="20"/>
        </w:rPr>
        <w:t>Janila</w:t>
      </w:r>
      <w:proofErr w:type="spellEnd"/>
      <w:r w:rsidRPr="0096125F">
        <w:rPr>
          <w:rFonts w:ascii="Arial" w:hAnsi="Arial" w:cs="Arial"/>
          <w:sz w:val="20"/>
        </w:rPr>
        <w:t>, P.</w:t>
      </w:r>
      <w:r>
        <w:rPr>
          <w:rFonts w:ascii="Arial" w:hAnsi="Arial" w:cs="Arial"/>
          <w:sz w:val="20"/>
        </w:rPr>
        <w:t>,</w:t>
      </w:r>
      <w:r w:rsidRPr="0096125F">
        <w:rPr>
          <w:rFonts w:ascii="Arial" w:hAnsi="Arial" w:cs="Arial"/>
          <w:sz w:val="20"/>
        </w:rPr>
        <w:t xml:space="preserve"> and </w:t>
      </w:r>
      <w:proofErr w:type="spellStart"/>
      <w:r w:rsidRPr="0096125F">
        <w:rPr>
          <w:rFonts w:ascii="Arial" w:hAnsi="Arial" w:cs="Arial"/>
          <w:sz w:val="20"/>
        </w:rPr>
        <w:t>Amaregouda</w:t>
      </w:r>
      <w:proofErr w:type="spellEnd"/>
      <w:r w:rsidRPr="0096125F">
        <w:rPr>
          <w:rFonts w:ascii="Arial" w:hAnsi="Arial" w:cs="Arial"/>
          <w:sz w:val="20"/>
        </w:rPr>
        <w:t xml:space="preserve">, A. </w:t>
      </w:r>
      <w:r>
        <w:rPr>
          <w:rFonts w:ascii="Arial" w:hAnsi="Arial" w:cs="Arial"/>
          <w:sz w:val="20"/>
        </w:rPr>
        <w:t>(</w:t>
      </w:r>
      <w:r w:rsidRPr="0096125F">
        <w:rPr>
          <w:rFonts w:ascii="Arial" w:hAnsi="Arial" w:cs="Arial"/>
          <w:sz w:val="20"/>
        </w:rPr>
        <w:t>2018</w:t>
      </w:r>
      <w:r>
        <w:rPr>
          <w:rFonts w:ascii="Arial" w:hAnsi="Arial" w:cs="Arial"/>
          <w:sz w:val="20"/>
        </w:rPr>
        <w:t>)</w:t>
      </w:r>
      <w:r w:rsidRPr="0096125F">
        <w:rPr>
          <w:rFonts w:ascii="Arial" w:hAnsi="Arial" w:cs="Arial"/>
          <w:sz w:val="20"/>
        </w:rPr>
        <w:t>. Genetic variability, correlation and path analysis studies for yield and yield attributes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Journal of Pharmacognosy and Phytochemistry</w:t>
      </w:r>
      <w:r w:rsidRPr="0096125F">
        <w:rPr>
          <w:rFonts w:ascii="Arial" w:hAnsi="Arial" w:cs="Arial"/>
          <w:sz w:val="20"/>
        </w:rPr>
        <w:t xml:space="preserve">, </w:t>
      </w:r>
      <w:r w:rsidRPr="009645C2">
        <w:rPr>
          <w:rFonts w:ascii="Arial" w:hAnsi="Arial" w:cs="Arial"/>
          <w:sz w:val="20"/>
        </w:rPr>
        <w:t>7</w:t>
      </w:r>
      <w:r w:rsidRPr="0096125F">
        <w:rPr>
          <w:rFonts w:ascii="Arial" w:hAnsi="Arial" w:cs="Arial"/>
          <w:sz w:val="20"/>
        </w:rPr>
        <w:t>(1):870-874.</w:t>
      </w:r>
    </w:p>
    <w:p w14:paraId="685BC49E"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 xml:space="preserve">Janila, P., Nigam, S. N., Pandey, M. K., and Varshney, R. K. (2013). Groundnut improvement : use of genetic and genomic tools. Front. Plant Sci., 4(February), 1–16. </w:t>
      </w:r>
      <w:hyperlink r:id="rId17" w:history="1">
        <w:r w:rsidRPr="0096125F">
          <w:rPr>
            <w:rStyle w:val="Hyperlink"/>
            <w:rFonts w:ascii="Arial" w:hAnsi="Arial" w:cs="Arial"/>
            <w:sz w:val="20"/>
          </w:rPr>
          <w:t>https://doi.org/10.3389/fpls.2013.00023</w:t>
        </w:r>
      </w:hyperlink>
    </w:p>
    <w:p w14:paraId="2392D0E5"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Johnson, H.F., Robinson, H.F.</w:t>
      </w:r>
      <w:r>
        <w:rPr>
          <w:rFonts w:ascii="Arial" w:hAnsi="Arial" w:cs="Arial"/>
          <w:sz w:val="20"/>
        </w:rPr>
        <w:t>,</w:t>
      </w:r>
      <w:r w:rsidRPr="0096125F">
        <w:rPr>
          <w:rFonts w:ascii="Arial" w:hAnsi="Arial" w:cs="Arial"/>
          <w:sz w:val="20"/>
        </w:rPr>
        <w:t xml:space="preserve"> and Comstock, R.E. </w:t>
      </w:r>
      <w:r>
        <w:rPr>
          <w:rFonts w:ascii="Arial" w:hAnsi="Arial" w:cs="Arial"/>
          <w:sz w:val="20"/>
        </w:rPr>
        <w:t>(</w:t>
      </w:r>
      <w:r w:rsidRPr="0096125F">
        <w:rPr>
          <w:rFonts w:ascii="Arial" w:hAnsi="Arial" w:cs="Arial"/>
          <w:sz w:val="20"/>
        </w:rPr>
        <w:t>1955</w:t>
      </w:r>
      <w:r>
        <w:rPr>
          <w:rFonts w:ascii="Arial" w:hAnsi="Arial" w:cs="Arial"/>
          <w:sz w:val="20"/>
        </w:rPr>
        <w:t>)</w:t>
      </w:r>
      <w:r w:rsidRPr="0096125F">
        <w:rPr>
          <w:rFonts w:ascii="Arial" w:hAnsi="Arial" w:cs="Arial"/>
          <w:sz w:val="20"/>
        </w:rPr>
        <w:t xml:space="preserve">. Estimates of genetic and environmental variability in soybean. </w:t>
      </w:r>
      <w:r w:rsidRPr="0096125F">
        <w:rPr>
          <w:rFonts w:ascii="Arial" w:hAnsi="Arial" w:cs="Arial"/>
          <w:i/>
          <w:iCs/>
          <w:sz w:val="20"/>
        </w:rPr>
        <w:t>Agronomy Journal</w:t>
      </w:r>
      <w:r w:rsidRPr="0096125F">
        <w:rPr>
          <w:rFonts w:ascii="Arial" w:hAnsi="Arial" w:cs="Arial"/>
          <w:sz w:val="20"/>
        </w:rPr>
        <w:t xml:space="preserve">, </w:t>
      </w:r>
      <w:r w:rsidRPr="009645C2">
        <w:rPr>
          <w:rFonts w:ascii="Arial" w:hAnsi="Arial" w:cs="Arial"/>
          <w:sz w:val="20"/>
        </w:rPr>
        <w:t>47</w:t>
      </w:r>
      <w:r w:rsidRPr="0096125F">
        <w:rPr>
          <w:rFonts w:ascii="Arial" w:hAnsi="Arial" w:cs="Arial"/>
          <w:sz w:val="20"/>
        </w:rPr>
        <w:t>:314-318.</w:t>
      </w:r>
    </w:p>
    <w:p w14:paraId="52649F75" w14:textId="77777777" w:rsidR="00201DC1" w:rsidRPr="0096125F" w:rsidRDefault="00201DC1"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t>Korale</w:t>
      </w:r>
      <w:proofErr w:type="spellEnd"/>
      <w:r w:rsidRPr="0096125F">
        <w:rPr>
          <w:rFonts w:ascii="Arial" w:hAnsi="Arial" w:cs="Arial"/>
          <w:sz w:val="20"/>
          <w:lang w:val="en-US"/>
        </w:rPr>
        <w:t xml:space="preserve">, O.D., </w:t>
      </w:r>
      <w:proofErr w:type="spellStart"/>
      <w:r w:rsidRPr="0096125F">
        <w:rPr>
          <w:rFonts w:ascii="Arial" w:hAnsi="Arial" w:cs="Arial"/>
          <w:sz w:val="20"/>
          <w:lang w:val="en-US"/>
        </w:rPr>
        <w:t>Dhuppe</w:t>
      </w:r>
      <w:proofErr w:type="spellEnd"/>
      <w:r w:rsidRPr="0096125F">
        <w:rPr>
          <w:rFonts w:ascii="Arial" w:hAnsi="Arial" w:cs="Arial"/>
          <w:sz w:val="20"/>
          <w:lang w:val="en-US"/>
        </w:rPr>
        <w:t>, M.V., Bhosle, G.B.</w:t>
      </w:r>
      <w:r>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Sargar</w:t>
      </w:r>
      <w:proofErr w:type="spellEnd"/>
      <w:r w:rsidRPr="0096125F">
        <w:rPr>
          <w:rFonts w:ascii="Arial" w:hAnsi="Arial" w:cs="Arial"/>
          <w:sz w:val="20"/>
          <w:lang w:val="en-US"/>
        </w:rPr>
        <w:t xml:space="preserve">, P.R. </w:t>
      </w:r>
      <w:r>
        <w:rPr>
          <w:rFonts w:ascii="Arial" w:hAnsi="Arial" w:cs="Arial"/>
          <w:sz w:val="20"/>
          <w:lang w:val="en-US"/>
        </w:rPr>
        <w:t>(</w:t>
      </w:r>
      <w:r w:rsidRPr="0096125F">
        <w:rPr>
          <w:rFonts w:ascii="Arial" w:hAnsi="Arial" w:cs="Arial"/>
          <w:sz w:val="20"/>
          <w:lang w:val="en-US"/>
        </w:rPr>
        <w:t>2021</w:t>
      </w:r>
      <w:r>
        <w:rPr>
          <w:rFonts w:ascii="Arial" w:hAnsi="Arial" w:cs="Arial"/>
          <w:sz w:val="20"/>
          <w:lang w:val="en-US"/>
        </w:rPr>
        <w:t>)</w:t>
      </w:r>
      <w:r w:rsidRPr="0096125F">
        <w:rPr>
          <w:rFonts w:ascii="Arial" w:hAnsi="Arial" w:cs="Arial"/>
          <w:sz w:val="20"/>
          <w:lang w:val="en-US"/>
        </w:rPr>
        <w:t xml:space="preserve">. Assessment of genetic variability, heritability and genetic advance for yield and yield contributing characters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proofErr w:type="spellStart"/>
      <w:r w:rsidRPr="0096125F">
        <w:rPr>
          <w:rFonts w:ascii="Arial" w:hAnsi="Arial" w:cs="Arial"/>
          <w:i/>
          <w:iCs/>
          <w:sz w:val="20"/>
          <w:lang w:val="en-US"/>
        </w:rPr>
        <w:t>Multilogic</w:t>
      </w:r>
      <w:proofErr w:type="spellEnd"/>
      <w:r w:rsidRPr="0096125F">
        <w:rPr>
          <w:rFonts w:ascii="Arial" w:hAnsi="Arial" w:cs="Arial"/>
          <w:i/>
          <w:iCs/>
          <w:sz w:val="20"/>
          <w:lang w:val="en-US"/>
        </w:rPr>
        <w:t xml:space="preserve"> in science, </w:t>
      </w:r>
      <w:r w:rsidRPr="009645C2">
        <w:rPr>
          <w:rFonts w:ascii="Arial" w:hAnsi="Arial" w:cs="Arial"/>
          <w:sz w:val="20"/>
          <w:lang w:val="en-US"/>
        </w:rPr>
        <w:t>12</w:t>
      </w:r>
      <w:r w:rsidRPr="0096125F">
        <w:rPr>
          <w:rFonts w:ascii="Arial" w:hAnsi="Arial" w:cs="Arial"/>
          <w:sz w:val="20"/>
          <w:lang w:val="en-US"/>
        </w:rPr>
        <w:t>(40): 123-126</w:t>
      </w:r>
    </w:p>
    <w:p w14:paraId="7946232B" w14:textId="77777777" w:rsidR="00201DC1" w:rsidRPr="0096125F" w:rsidRDefault="00201DC1" w:rsidP="004E75BB">
      <w:pPr>
        <w:spacing w:line="360" w:lineRule="auto"/>
        <w:ind w:left="720" w:hanging="720"/>
        <w:rPr>
          <w:rFonts w:ascii="Arial" w:hAnsi="Arial" w:cs="Arial"/>
          <w:sz w:val="20"/>
          <w:lang w:val="en-US"/>
        </w:rPr>
      </w:pPr>
      <w:r w:rsidRPr="0096125F">
        <w:rPr>
          <w:rFonts w:ascii="Arial" w:hAnsi="Arial" w:cs="Arial"/>
          <w:sz w:val="20"/>
          <w:lang w:val="en-US"/>
        </w:rPr>
        <w:t xml:space="preserve">Korat, V.P., </w:t>
      </w:r>
      <w:proofErr w:type="spellStart"/>
      <w:r w:rsidRPr="0096125F">
        <w:rPr>
          <w:rFonts w:ascii="Arial" w:hAnsi="Arial" w:cs="Arial"/>
          <w:sz w:val="20"/>
          <w:lang w:val="en-US"/>
        </w:rPr>
        <w:t>Pithia</w:t>
      </w:r>
      <w:proofErr w:type="spellEnd"/>
      <w:r w:rsidRPr="0096125F">
        <w:rPr>
          <w:rFonts w:ascii="Arial" w:hAnsi="Arial" w:cs="Arial"/>
          <w:sz w:val="20"/>
          <w:lang w:val="en-US"/>
        </w:rPr>
        <w:t xml:space="preserve">, M.S., </w:t>
      </w:r>
      <w:proofErr w:type="spellStart"/>
      <w:r w:rsidRPr="0096125F">
        <w:rPr>
          <w:rFonts w:ascii="Arial" w:hAnsi="Arial" w:cs="Arial"/>
          <w:sz w:val="20"/>
          <w:lang w:val="en-US"/>
        </w:rPr>
        <w:t>Savaliya</w:t>
      </w:r>
      <w:proofErr w:type="spellEnd"/>
      <w:r w:rsidRPr="0096125F">
        <w:rPr>
          <w:rFonts w:ascii="Arial" w:hAnsi="Arial" w:cs="Arial"/>
          <w:sz w:val="20"/>
          <w:lang w:val="en-US"/>
        </w:rPr>
        <w:t>, J.J.</w:t>
      </w:r>
      <w:r>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Pansuriya</w:t>
      </w:r>
      <w:proofErr w:type="spellEnd"/>
      <w:r w:rsidRPr="0096125F">
        <w:rPr>
          <w:rFonts w:ascii="Arial" w:hAnsi="Arial" w:cs="Arial"/>
          <w:sz w:val="20"/>
          <w:lang w:val="en-US"/>
        </w:rPr>
        <w:t xml:space="preserve">, A.G. </w:t>
      </w:r>
      <w:r>
        <w:rPr>
          <w:rFonts w:ascii="Arial" w:hAnsi="Arial" w:cs="Arial"/>
          <w:sz w:val="20"/>
          <w:lang w:val="en-US"/>
        </w:rPr>
        <w:t>(</w:t>
      </w:r>
      <w:r w:rsidRPr="0096125F">
        <w:rPr>
          <w:rFonts w:ascii="Arial" w:hAnsi="Arial" w:cs="Arial"/>
          <w:sz w:val="20"/>
          <w:lang w:val="en-US"/>
        </w:rPr>
        <w:t>2010</w:t>
      </w:r>
      <w:r>
        <w:rPr>
          <w:rFonts w:ascii="Arial" w:hAnsi="Arial" w:cs="Arial"/>
          <w:sz w:val="20"/>
          <w:lang w:val="en-US"/>
        </w:rPr>
        <w:t>)</w:t>
      </w:r>
      <w:r w:rsidRPr="0096125F">
        <w:rPr>
          <w:rFonts w:ascii="Arial" w:hAnsi="Arial" w:cs="Arial"/>
          <w:sz w:val="20"/>
          <w:lang w:val="en-US"/>
        </w:rPr>
        <w:t xml:space="preserve">. Studies on characters association and path analysis for seed yield and its components in groundnut. </w:t>
      </w:r>
      <w:r w:rsidRPr="0096125F">
        <w:rPr>
          <w:rFonts w:ascii="Arial" w:hAnsi="Arial" w:cs="Arial"/>
          <w:i/>
          <w:iCs/>
          <w:sz w:val="20"/>
          <w:lang w:val="en-US"/>
        </w:rPr>
        <w:t>Legume Research</w:t>
      </w:r>
      <w:r w:rsidRPr="0096125F">
        <w:rPr>
          <w:rFonts w:ascii="Arial" w:hAnsi="Arial" w:cs="Arial"/>
          <w:sz w:val="20"/>
          <w:lang w:val="en-US"/>
        </w:rPr>
        <w:t xml:space="preserve">, </w:t>
      </w:r>
      <w:r w:rsidRPr="009645C2">
        <w:rPr>
          <w:rFonts w:ascii="Arial" w:hAnsi="Arial" w:cs="Arial"/>
          <w:sz w:val="20"/>
          <w:lang w:val="en-US"/>
        </w:rPr>
        <w:t>33</w:t>
      </w:r>
      <w:r w:rsidRPr="0096125F">
        <w:rPr>
          <w:rFonts w:ascii="Arial" w:hAnsi="Arial" w:cs="Arial"/>
          <w:sz w:val="20"/>
          <w:lang w:val="en-US"/>
        </w:rPr>
        <w:t>(3):211–216.</w:t>
      </w:r>
    </w:p>
    <w:p w14:paraId="12C01665"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Kumar, S., Sahi, V.P., Singh, A.K.</w:t>
      </w:r>
      <w:r>
        <w:rPr>
          <w:rFonts w:ascii="Arial" w:hAnsi="Arial" w:cs="Arial"/>
          <w:sz w:val="20"/>
        </w:rPr>
        <w:t>,</w:t>
      </w:r>
      <w:r w:rsidRPr="0096125F">
        <w:rPr>
          <w:rFonts w:ascii="Arial" w:hAnsi="Arial" w:cs="Arial"/>
          <w:sz w:val="20"/>
        </w:rPr>
        <w:t xml:space="preserve"> and Choudhary, S. </w:t>
      </w:r>
      <w:r>
        <w:rPr>
          <w:rFonts w:ascii="Arial" w:hAnsi="Arial" w:cs="Arial"/>
          <w:sz w:val="20"/>
        </w:rPr>
        <w:t>(</w:t>
      </w:r>
      <w:r w:rsidRPr="0096125F">
        <w:rPr>
          <w:rFonts w:ascii="Arial" w:hAnsi="Arial" w:cs="Arial"/>
          <w:sz w:val="20"/>
        </w:rPr>
        <w:t>2024</w:t>
      </w:r>
      <w:r>
        <w:rPr>
          <w:rFonts w:ascii="Arial" w:hAnsi="Arial" w:cs="Arial"/>
          <w:sz w:val="20"/>
        </w:rPr>
        <w:t>)</w:t>
      </w:r>
      <w:r w:rsidRPr="0096125F">
        <w:rPr>
          <w:rFonts w:ascii="Arial" w:hAnsi="Arial" w:cs="Arial"/>
          <w:sz w:val="20"/>
        </w:rPr>
        <w:t>. Assessment of the Genotype × Environment interaction in groundnut [</w:t>
      </w:r>
      <w:r w:rsidRPr="0096125F">
        <w:rPr>
          <w:rFonts w:ascii="Arial" w:hAnsi="Arial" w:cs="Arial"/>
          <w:i/>
          <w:iCs/>
          <w:sz w:val="20"/>
        </w:rPr>
        <w:t>Arachis hypogaea</w:t>
      </w:r>
      <w:r w:rsidRPr="0096125F">
        <w:rPr>
          <w:rFonts w:ascii="Arial" w:hAnsi="Arial" w:cs="Arial"/>
          <w:sz w:val="20"/>
        </w:rPr>
        <w:t xml:space="preserve"> (L.)] genotypes for yield and it’s contributing traits under different dates of sowing. </w:t>
      </w:r>
      <w:r w:rsidRPr="0096125F">
        <w:rPr>
          <w:rFonts w:ascii="Arial" w:hAnsi="Arial" w:cs="Arial"/>
          <w:i/>
          <w:iCs/>
          <w:sz w:val="20"/>
        </w:rPr>
        <w:t>International Journal of Environment and Climate Change</w:t>
      </w:r>
      <w:r w:rsidRPr="0096125F">
        <w:rPr>
          <w:rFonts w:ascii="Arial" w:hAnsi="Arial" w:cs="Arial"/>
          <w:sz w:val="20"/>
        </w:rPr>
        <w:t>, </w:t>
      </w:r>
      <w:r w:rsidRPr="009645C2">
        <w:rPr>
          <w:rFonts w:ascii="Arial" w:hAnsi="Arial" w:cs="Arial"/>
          <w:sz w:val="20"/>
        </w:rPr>
        <w:t>14</w:t>
      </w:r>
      <w:r w:rsidRPr="0096125F">
        <w:rPr>
          <w:rFonts w:ascii="Arial" w:hAnsi="Arial" w:cs="Arial"/>
          <w:sz w:val="20"/>
        </w:rPr>
        <w:t>(1):397-405.</w:t>
      </w:r>
    </w:p>
    <w:p w14:paraId="6E27D836"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lastRenderedPageBreak/>
        <w:t>Kumari, P., Tirkey, S.K., Ahmad, E., Mahto, C.S.</w:t>
      </w:r>
      <w:r>
        <w:rPr>
          <w:rFonts w:ascii="Arial" w:hAnsi="Arial" w:cs="Arial"/>
          <w:sz w:val="20"/>
        </w:rPr>
        <w:t>,</w:t>
      </w:r>
      <w:r w:rsidRPr="0096125F">
        <w:rPr>
          <w:rFonts w:ascii="Arial" w:hAnsi="Arial" w:cs="Arial"/>
          <w:sz w:val="20"/>
        </w:rPr>
        <w:t xml:space="preserve"> and Ekka, J.P. </w:t>
      </w:r>
      <w:r>
        <w:rPr>
          <w:rFonts w:ascii="Arial" w:hAnsi="Arial" w:cs="Arial"/>
          <w:sz w:val="20"/>
        </w:rPr>
        <w:t>(</w:t>
      </w:r>
      <w:r w:rsidRPr="0096125F">
        <w:rPr>
          <w:rFonts w:ascii="Arial" w:hAnsi="Arial" w:cs="Arial"/>
          <w:sz w:val="20"/>
        </w:rPr>
        <w:t>2022</w:t>
      </w:r>
      <w:r>
        <w:rPr>
          <w:rFonts w:ascii="Arial" w:hAnsi="Arial" w:cs="Arial"/>
          <w:sz w:val="20"/>
        </w:rPr>
        <w:t>)</w:t>
      </w:r>
      <w:r w:rsidRPr="0096125F">
        <w:rPr>
          <w:rFonts w:ascii="Arial" w:hAnsi="Arial" w:cs="Arial"/>
          <w:sz w:val="20"/>
        </w:rPr>
        <w:t>. Identification of selection parameters for evaluating superior stable genotypes of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Electronic Journal of Plant Breeding,</w:t>
      </w:r>
      <w:r w:rsidRPr="0096125F">
        <w:rPr>
          <w:rFonts w:ascii="Arial" w:hAnsi="Arial" w:cs="Arial"/>
          <w:sz w:val="20"/>
        </w:rPr>
        <w:t xml:space="preserve"> </w:t>
      </w:r>
      <w:r w:rsidRPr="009645C2">
        <w:rPr>
          <w:rFonts w:ascii="Arial" w:hAnsi="Arial" w:cs="Arial"/>
          <w:sz w:val="20"/>
        </w:rPr>
        <w:t>13</w:t>
      </w:r>
      <w:r w:rsidRPr="0096125F">
        <w:rPr>
          <w:rFonts w:ascii="Arial" w:hAnsi="Arial" w:cs="Arial"/>
          <w:sz w:val="20"/>
        </w:rPr>
        <w:t xml:space="preserve">(1):120-124. </w:t>
      </w:r>
    </w:p>
    <w:p w14:paraId="099E8050" w14:textId="77777777" w:rsidR="00201DC1" w:rsidRPr="0096125F" w:rsidRDefault="00201DC1" w:rsidP="004E75BB">
      <w:pPr>
        <w:spacing w:line="360" w:lineRule="auto"/>
        <w:ind w:left="720" w:hanging="720"/>
        <w:rPr>
          <w:rFonts w:ascii="Arial" w:hAnsi="Arial" w:cs="Arial"/>
          <w:sz w:val="20"/>
          <w:lang w:val="en-US"/>
        </w:rPr>
      </w:pPr>
      <w:r w:rsidRPr="0096125F">
        <w:rPr>
          <w:rFonts w:ascii="Arial" w:hAnsi="Arial" w:cs="Arial"/>
          <w:sz w:val="20"/>
          <w:lang w:val="en-US"/>
        </w:rPr>
        <w:t xml:space="preserve">Mane, V.P., Kumar, C.K.B., Veershetty, N., Jeevan, N., </w:t>
      </w:r>
      <w:proofErr w:type="spellStart"/>
      <w:r w:rsidRPr="0096125F">
        <w:rPr>
          <w:rFonts w:ascii="Arial" w:hAnsi="Arial" w:cs="Arial"/>
          <w:sz w:val="20"/>
          <w:lang w:val="en-US"/>
        </w:rPr>
        <w:t>Daanakumara</w:t>
      </w:r>
      <w:proofErr w:type="spellEnd"/>
      <w:r w:rsidRPr="0096125F">
        <w:rPr>
          <w:rFonts w:ascii="Arial" w:hAnsi="Arial" w:cs="Arial"/>
          <w:sz w:val="20"/>
          <w:lang w:val="en-US"/>
        </w:rPr>
        <w:t xml:space="preserve">, T., Kumar, T.C.J., </w:t>
      </w:r>
      <w:proofErr w:type="spellStart"/>
      <w:r w:rsidRPr="0096125F">
        <w:rPr>
          <w:rFonts w:ascii="Arial" w:hAnsi="Arial" w:cs="Arial"/>
          <w:sz w:val="20"/>
          <w:lang w:val="en-US"/>
        </w:rPr>
        <w:t>Kannihalli</w:t>
      </w:r>
      <w:proofErr w:type="spellEnd"/>
      <w:r w:rsidRPr="0096125F">
        <w:rPr>
          <w:rFonts w:ascii="Arial" w:hAnsi="Arial" w:cs="Arial"/>
          <w:sz w:val="20"/>
          <w:lang w:val="en-US"/>
        </w:rPr>
        <w:t>, S.</w:t>
      </w:r>
      <w:r>
        <w:rPr>
          <w:rFonts w:ascii="Arial" w:hAnsi="Arial" w:cs="Arial"/>
          <w:sz w:val="20"/>
          <w:lang w:val="en-US"/>
        </w:rPr>
        <w:t>,</w:t>
      </w:r>
      <w:r w:rsidRPr="0096125F">
        <w:rPr>
          <w:rFonts w:ascii="Arial" w:hAnsi="Arial" w:cs="Arial"/>
          <w:sz w:val="20"/>
          <w:lang w:val="en-US"/>
        </w:rPr>
        <w:t xml:space="preserve"> and Chandana, H.S. </w:t>
      </w:r>
      <w:r>
        <w:rPr>
          <w:rFonts w:ascii="Arial" w:hAnsi="Arial" w:cs="Arial"/>
          <w:sz w:val="20"/>
          <w:lang w:val="en-US"/>
        </w:rPr>
        <w:t>(</w:t>
      </w:r>
      <w:r w:rsidRPr="0096125F">
        <w:rPr>
          <w:rFonts w:ascii="Arial" w:hAnsi="Arial" w:cs="Arial"/>
          <w:sz w:val="20"/>
          <w:lang w:val="en-US"/>
        </w:rPr>
        <w:t>2024</w:t>
      </w:r>
      <w:r>
        <w:rPr>
          <w:rFonts w:ascii="Arial" w:hAnsi="Arial" w:cs="Arial"/>
          <w:sz w:val="20"/>
          <w:lang w:val="en-US"/>
        </w:rPr>
        <w:t>)</w:t>
      </w:r>
      <w:r w:rsidRPr="0096125F">
        <w:rPr>
          <w:rFonts w:ascii="Arial" w:hAnsi="Arial" w:cs="Arial"/>
          <w:sz w:val="20"/>
          <w:lang w:val="en-US"/>
        </w:rPr>
        <w:t>. Assessment of genetic variability of F</w:t>
      </w:r>
      <w:r w:rsidRPr="0096125F">
        <w:rPr>
          <w:rFonts w:ascii="Cambria Math" w:hAnsi="Cambria Math" w:cs="Cambria Math"/>
          <w:sz w:val="20"/>
          <w:lang w:val="en-US"/>
        </w:rPr>
        <w:t>₄</w:t>
      </w:r>
      <w:r w:rsidRPr="0096125F">
        <w:rPr>
          <w:rFonts w:ascii="Arial" w:hAnsi="Arial" w:cs="Arial"/>
          <w:sz w:val="20"/>
          <w:lang w:val="en-US"/>
        </w:rPr>
        <w:t xml:space="preserve"> progenies for enhanced pod yield and component traits in groundnut. </w:t>
      </w:r>
      <w:r w:rsidRPr="0096125F">
        <w:rPr>
          <w:rFonts w:ascii="Arial" w:hAnsi="Arial" w:cs="Arial"/>
          <w:i/>
          <w:iCs/>
          <w:sz w:val="20"/>
          <w:lang w:val="en-US"/>
        </w:rPr>
        <w:t xml:space="preserve">Journal of Advances in Biology &amp; Biotechnology, </w:t>
      </w:r>
      <w:r w:rsidRPr="009645C2">
        <w:rPr>
          <w:rFonts w:ascii="Arial" w:hAnsi="Arial" w:cs="Arial"/>
          <w:sz w:val="20"/>
          <w:lang w:val="en-US"/>
        </w:rPr>
        <w:t>27</w:t>
      </w:r>
      <w:r w:rsidRPr="0096125F">
        <w:rPr>
          <w:rFonts w:ascii="Arial" w:hAnsi="Arial" w:cs="Arial"/>
          <w:sz w:val="20"/>
          <w:lang w:val="en-US"/>
        </w:rPr>
        <w:t xml:space="preserve">(9):689–697. </w:t>
      </w:r>
    </w:p>
    <w:p w14:paraId="20AD37BC" w14:textId="77777777" w:rsidR="00201DC1" w:rsidRPr="0096125F" w:rsidRDefault="00201DC1" w:rsidP="004E75BB">
      <w:pPr>
        <w:spacing w:line="360" w:lineRule="auto"/>
        <w:ind w:left="720" w:hanging="720"/>
        <w:rPr>
          <w:rFonts w:ascii="Arial" w:hAnsi="Arial" w:cs="Arial"/>
          <w:sz w:val="20"/>
          <w:lang w:val="en-US"/>
        </w:rPr>
      </w:pPr>
      <w:r w:rsidRPr="0096125F">
        <w:rPr>
          <w:rFonts w:ascii="Arial" w:hAnsi="Arial" w:cs="Arial"/>
          <w:sz w:val="20"/>
          <w:lang w:val="en-US"/>
        </w:rPr>
        <w:t>Meena, V.S.</w:t>
      </w:r>
      <w:r>
        <w:rPr>
          <w:rFonts w:ascii="Arial" w:hAnsi="Arial" w:cs="Arial"/>
          <w:sz w:val="20"/>
          <w:lang w:val="en-US"/>
        </w:rPr>
        <w:t>,</w:t>
      </w:r>
      <w:r w:rsidRPr="0096125F">
        <w:rPr>
          <w:rFonts w:ascii="Arial" w:hAnsi="Arial" w:cs="Arial"/>
          <w:sz w:val="20"/>
          <w:lang w:val="en-US"/>
        </w:rPr>
        <w:t xml:space="preserve"> and Singh, P.B. </w:t>
      </w:r>
      <w:r>
        <w:rPr>
          <w:rFonts w:ascii="Arial" w:hAnsi="Arial" w:cs="Arial"/>
          <w:sz w:val="20"/>
          <w:lang w:val="en-US"/>
        </w:rPr>
        <w:t>(</w:t>
      </w:r>
      <w:r w:rsidRPr="0096125F">
        <w:rPr>
          <w:rFonts w:ascii="Arial" w:hAnsi="Arial" w:cs="Arial"/>
          <w:sz w:val="20"/>
          <w:lang w:val="en-US"/>
        </w:rPr>
        <w:t>2021</w:t>
      </w:r>
      <w:r>
        <w:rPr>
          <w:rFonts w:ascii="Arial" w:hAnsi="Arial" w:cs="Arial"/>
          <w:sz w:val="20"/>
          <w:lang w:val="en-US"/>
        </w:rPr>
        <w:t>)</w:t>
      </w:r>
      <w:r w:rsidRPr="0096125F">
        <w:rPr>
          <w:rFonts w:ascii="Arial" w:hAnsi="Arial" w:cs="Arial"/>
          <w:sz w:val="20"/>
          <w:lang w:val="en-US"/>
        </w:rPr>
        <w:t xml:space="preserve">. </w:t>
      </w:r>
      <w:r w:rsidRPr="00812C1D">
        <w:rPr>
          <w:rFonts w:ascii="Arial" w:hAnsi="Arial" w:cs="Arial"/>
          <w:sz w:val="20"/>
          <w:lang w:val="en-US"/>
        </w:rPr>
        <w:t>Genetic variability and association studies in groundnut</w:t>
      </w:r>
      <w:r w:rsidRPr="0096125F">
        <w:rPr>
          <w:rFonts w:ascii="Arial" w:hAnsi="Arial" w:cs="Arial"/>
          <w:i/>
          <w:iCs/>
          <w:sz w:val="20"/>
          <w:lang w:val="en-US"/>
        </w:rPr>
        <w:t xml:space="preserve">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sz w:val="20"/>
        </w:rPr>
        <w:t>M.Sc. Thesis, Maharana Pratap University of Agriculture and Technology, Udaipur.</w:t>
      </w:r>
    </w:p>
    <w:p w14:paraId="303FE364"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Mukesh, S., Chauhan, J.</w:t>
      </w:r>
      <w:r>
        <w:rPr>
          <w:rFonts w:ascii="Arial" w:hAnsi="Arial" w:cs="Arial"/>
          <w:sz w:val="20"/>
        </w:rPr>
        <w:t>,</w:t>
      </w:r>
      <w:r w:rsidRPr="0096125F">
        <w:rPr>
          <w:rFonts w:ascii="Arial" w:hAnsi="Arial" w:cs="Arial"/>
          <w:sz w:val="20"/>
        </w:rPr>
        <w:t xml:space="preserve"> and Sharma, R. </w:t>
      </w:r>
      <w:r>
        <w:rPr>
          <w:rFonts w:ascii="Arial" w:hAnsi="Arial" w:cs="Arial"/>
          <w:sz w:val="20"/>
        </w:rPr>
        <w:t>(</w:t>
      </w:r>
      <w:r w:rsidRPr="0096125F">
        <w:rPr>
          <w:rFonts w:ascii="Arial" w:hAnsi="Arial" w:cs="Arial"/>
          <w:sz w:val="20"/>
        </w:rPr>
        <w:t>2017</w:t>
      </w:r>
      <w:r>
        <w:rPr>
          <w:rFonts w:ascii="Arial" w:hAnsi="Arial" w:cs="Arial"/>
          <w:sz w:val="20"/>
        </w:rPr>
        <w:t>)</w:t>
      </w:r>
      <w:r w:rsidRPr="0096125F">
        <w:rPr>
          <w:rFonts w:ascii="Arial" w:hAnsi="Arial" w:cs="Arial"/>
          <w:sz w:val="20"/>
        </w:rPr>
        <w:t>. Genetic variability, correlation and path analysis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 xml:space="preserve">Chemical Science Review and Letters, </w:t>
      </w:r>
      <w:r w:rsidRPr="009645C2">
        <w:rPr>
          <w:rFonts w:ascii="Arial" w:hAnsi="Arial" w:cs="Arial"/>
          <w:sz w:val="20"/>
        </w:rPr>
        <w:t>6</w:t>
      </w:r>
      <w:r w:rsidRPr="0096125F">
        <w:rPr>
          <w:rFonts w:ascii="Arial" w:hAnsi="Arial" w:cs="Arial"/>
          <w:sz w:val="20"/>
        </w:rPr>
        <w:t>(22):1107–1112.</w:t>
      </w:r>
    </w:p>
    <w:p w14:paraId="1E0340BB"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Nagaveni, K.</w:t>
      </w:r>
      <w:r>
        <w:rPr>
          <w:rFonts w:ascii="Arial" w:hAnsi="Arial" w:cs="Arial"/>
          <w:sz w:val="20"/>
        </w:rPr>
        <w:t>,</w:t>
      </w:r>
      <w:r w:rsidRPr="0096125F">
        <w:rPr>
          <w:rFonts w:ascii="Arial" w:hAnsi="Arial" w:cs="Arial"/>
          <w:sz w:val="20"/>
        </w:rPr>
        <w:t xml:space="preserve"> and Khan, H. </w:t>
      </w:r>
      <w:r>
        <w:rPr>
          <w:rFonts w:ascii="Arial" w:hAnsi="Arial" w:cs="Arial"/>
          <w:sz w:val="20"/>
        </w:rPr>
        <w:t>(</w:t>
      </w:r>
      <w:r w:rsidRPr="0096125F">
        <w:rPr>
          <w:rFonts w:ascii="Arial" w:hAnsi="Arial" w:cs="Arial"/>
          <w:sz w:val="20"/>
        </w:rPr>
        <w:t>2019</w:t>
      </w:r>
      <w:r>
        <w:rPr>
          <w:rFonts w:ascii="Arial" w:hAnsi="Arial" w:cs="Arial"/>
          <w:sz w:val="20"/>
        </w:rPr>
        <w:t>)</w:t>
      </w:r>
      <w:r w:rsidRPr="0096125F">
        <w:rPr>
          <w:rFonts w:ascii="Arial" w:hAnsi="Arial" w:cs="Arial"/>
          <w:sz w:val="20"/>
        </w:rPr>
        <w:t>. Genetic variability studies in terminal drought tolerant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Journal of Pharmacognosy and Phytochemistry</w:t>
      </w:r>
      <w:r w:rsidRPr="0096125F">
        <w:rPr>
          <w:rFonts w:ascii="Arial" w:hAnsi="Arial" w:cs="Arial"/>
          <w:sz w:val="20"/>
        </w:rPr>
        <w:t>, </w:t>
      </w:r>
      <w:r w:rsidRPr="009645C2">
        <w:rPr>
          <w:rFonts w:ascii="Arial" w:hAnsi="Arial" w:cs="Arial"/>
          <w:sz w:val="20"/>
        </w:rPr>
        <w:t>8</w:t>
      </w:r>
      <w:r w:rsidRPr="0096125F">
        <w:rPr>
          <w:rFonts w:ascii="Arial" w:hAnsi="Arial" w:cs="Arial"/>
          <w:sz w:val="20"/>
        </w:rPr>
        <w:t>(2):747-750.</w:t>
      </w:r>
    </w:p>
    <w:p w14:paraId="7DD711C2" w14:textId="77777777" w:rsidR="00201DC1" w:rsidRPr="0096125F" w:rsidRDefault="00201DC1" w:rsidP="004E75BB">
      <w:pPr>
        <w:spacing w:line="360" w:lineRule="auto"/>
        <w:ind w:left="720" w:hanging="720"/>
        <w:rPr>
          <w:rFonts w:ascii="Arial" w:hAnsi="Arial" w:cs="Arial"/>
          <w:sz w:val="20"/>
        </w:rPr>
      </w:pPr>
      <w:proofErr w:type="spellStart"/>
      <w:r w:rsidRPr="0096125F">
        <w:rPr>
          <w:rFonts w:ascii="Arial" w:hAnsi="Arial" w:cs="Arial"/>
          <w:sz w:val="20"/>
        </w:rPr>
        <w:t>Narasimhulu</w:t>
      </w:r>
      <w:proofErr w:type="spellEnd"/>
      <w:r w:rsidRPr="0096125F">
        <w:rPr>
          <w:rFonts w:ascii="Arial" w:hAnsi="Arial" w:cs="Arial"/>
          <w:sz w:val="20"/>
        </w:rPr>
        <w:t xml:space="preserve">, R., </w:t>
      </w:r>
      <w:proofErr w:type="spellStart"/>
      <w:r w:rsidRPr="0096125F">
        <w:rPr>
          <w:rFonts w:ascii="Arial" w:hAnsi="Arial" w:cs="Arial"/>
          <w:sz w:val="20"/>
        </w:rPr>
        <w:t>Kenchanagoudar</w:t>
      </w:r>
      <w:proofErr w:type="spellEnd"/>
      <w:r w:rsidRPr="0096125F">
        <w:rPr>
          <w:rFonts w:ascii="Arial" w:hAnsi="Arial" w:cs="Arial"/>
          <w:sz w:val="20"/>
        </w:rPr>
        <w:t>, P. V.</w:t>
      </w:r>
      <w:r>
        <w:rPr>
          <w:rFonts w:ascii="Arial" w:hAnsi="Arial" w:cs="Arial"/>
          <w:sz w:val="20"/>
        </w:rPr>
        <w:t>,</w:t>
      </w:r>
      <w:r w:rsidRPr="0096125F">
        <w:rPr>
          <w:rFonts w:ascii="Arial" w:hAnsi="Arial" w:cs="Arial"/>
          <w:sz w:val="20"/>
        </w:rPr>
        <w:t xml:space="preserve"> and Gowda, M. V. C. </w:t>
      </w:r>
      <w:r>
        <w:rPr>
          <w:rFonts w:ascii="Arial" w:hAnsi="Arial" w:cs="Arial"/>
          <w:sz w:val="20"/>
        </w:rPr>
        <w:t>(</w:t>
      </w:r>
      <w:r w:rsidRPr="0096125F">
        <w:rPr>
          <w:rFonts w:ascii="Arial" w:hAnsi="Arial" w:cs="Arial"/>
          <w:sz w:val="20"/>
        </w:rPr>
        <w:t>2012</w:t>
      </w:r>
      <w:r>
        <w:rPr>
          <w:rFonts w:ascii="Arial" w:hAnsi="Arial" w:cs="Arial"/>
          <w:sz w:val="20"/>
        </w:rPr>
        <w:t>)</w:t>
      </w:r>
      <w:r w:rsidRPr="0096125F">
        <w:rPr>
          <w:rFonts w:ascii="Arial" w:hAnsi="Arial" w:cs="Arial"/>
          <w:sz w:val="20"/>
        </w:rPr>
        <w:t xml:space="preserve">. Study of genetic variability and correlations in selected groundnut genotypes.  </w:t>
      </w:r>
      <w:r w:rsidRPr="0096125F">
        <w:rPr>
          <w:rFonts w:ascii="Arial" w:hAnsi="Arial" w:cs="Arial"/>
          <w:i/>
          <w:iCs/>
          <w:sz w:val="20"/>
        </w:rPr>
        <w:t>International Journal of Applied Biology and Pharmaceutical Technology</w:t>
      </w:r>
      <w:r w:rsidRPr="0096125F">
        <w:rPr>
          <w:rFonts w:ascii="Arial" w:hAnsi="Arial" w:cs="Arial"/>
          <w:sz w:val="20"/>
        </w:rPr>
        <w:t>, </w:t>
      </w:r>
      <w:r w:rsidRPr="009645C2">
        <w:rPr>
          <w:rFonts w:ascii="Arial" w:hAnsi="Arial" w:cs="Arial"/>
          <w:sz w:val="20"/>
        </w:rPr>
        <w:t>3</w:t>
      </w:r>
      <w:r w:rsidRPr="0096125F">
        <w:rPr>
          <w:rFonts w:ascii="Arial" w:hAnsi="Arial" w:cs="Arial"/>
          <w:sz w:val="20"/>
        </w:rPr>
        <w:t>(1): 355-358.</w:t>
      </w:r>
    </w:p>
    <w:p w14:paraId="3ED138C9"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 xml:space="preserve">Neeharika, G.V. </w:t>
      </w:r>
      <w:r>
        <w:rPr>
          <w:rFonts w:ascii="Arial" w:hAnsi="Arial" w:cs="Arial"/>
          <w:sz w:val="20"/>
        </w:rPr>
        <w:t>(</w:t>
      </w:r>
      <w:r w:rsidRPr="0096125F">
        <w:rPr>
          <w:rFonts w:ascii="Arial" w:hAnsi="Arial" w:cs="Arial"/>
          <w:sz w:val="20"/>
        </w:rPr>
        <w:t>2022</w:t>
      </w:r>
      <w:r>
        <w:rPr>
          <w:rFonts w:ascii="Arial" w:hAnsi="Arial" w:cs="Arial"/>
          <w:sz w:val="20"/>
        </w:rPr>
        <w:t>)</w:t>
      </w:r>
      <w:r w:rsidRPr="0096125F">
        <w:rPr>
          <w:rFonts w:ascii="Arial" w:hAnsi="Arial" w:cs="Arial"/>
          <w:sz w:val="20"/>
        </w:rPr>
        <w:t>. Genetic studies for early maturity yield and yield attributes in groundnut</w:t>
      </w:r>
      <w:r w:rsidRPr="0096125F">
        <w:rPr>
          <w:rFonts w:ascii="Arial" w:hAnsi="Arial" w:cs="Arial"/>
          <w:i/>
          <w:iCs/>
          <w:sz w:val="20"/>
        </w:rPr>
        <w:t xml:space="preserve"> </w:t>
      </w:r>
      <w:r w:rsidRPr="0096125F">
        <w:rPr>
          <w:rFonts w:ascii="Arial" w:hAnsi="Arial" w:cs="Arial"/>
          <w:sz w:val="20"/>
        </w:rPr>
        <w:t>[</w:t>
      </w:r>
      <w:r w:rsidRPr="0096125F">
        <w:rPr>
          <w:rFonts w:ascii="Arial" w:hAnsi="Arial" w:cs="Arial"/>
          <w:i/>
          <w:iCs/>
          <w:sz w:val="20"/>
        </w:rPr>
        <w:t xml:space="preserve">Arachis hypogaea </w:t>
      </w:r>
      <w:r w:rsidRPr="0096125F">
        <w:rPr>
          <w:rFonts w:ascii="Arial" w:hAnsi="Arial" w:cs="Arial"/>
          <w:sz w:val="20"/>
        </w:rPr>
        <w:t>(L.)]. M.Sc. Thesis, Acharya NG Ranga Agricultural University Guntur.</w:t>
      </w:r>
    </w:p>
    <w:p w14:paraId="7B7C53DA"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Panse, V.G.</w:t>
      </w:r>
      <w:r>
        <w:rPr>
          <w:rFonts w:ascii="Arial" w:hAnsi="Arial" w:cs="Arial"/>
          <w:sz w:val="20"/>
        </w:rPr>
        <w:t>,</w:t>
      </w:r>
      <w:r w:rsidRPr="0096125F">
        <w:rPr>
          <w:rFonts w:ascii="Arial" w:hAnsi="Arial" w:cs="Arial"/>
          <w:sz w:val="20"/>
        </w:rPr>
        <w:t xml:space="preserve"> and Sukhatme, P.V. </w:t>
      </w:r>
      <w:r>
        <w:rPr>
          <w:rFonts w:ascii="Arial" w:hAnsi="Arial" w:cs="Arial"/>
          <w:sz w:val="20"/>
        </w:rPr>
        <w:t>(</w:t>
      </w:r>
      <w:r w:rsidRPr="0096125F">
        <w:rPr>
          <w:rFonts w:ascii="Arial" w:hAnsi="Arial" w:cs="Arial"/>
          <w:sz w:val="20"/>
        </w:rPr>
        <w:t>1985</w:t>
      </w:r>
      <w:r>
        <w:rPr>
          <w:rFonts w:ascii="Arial" w:hAnsi="Arial" w:cs="Arial"/>
          <w:sz w:val="20"/>
        </w:rPr>
        <w:t>)</w:t>
      </w:r>
      <w:r w:rsidRPr="0096125F">
        <w:rPr>
          <w:rFonts w:ascii="Arial" w:hAnsi="Arial" w:cs="Arial"/>
          <w:sz w:val="20"/>
        </w:rPr>
        <w:t xml:space="preserve">. Statistical methods for agricultural workers, </w:t>
      </w:r>
      <w:r w:rsidRPr="0096125F">
        <w:rPr>
          <w:rFonts w:ascii="Arial" w:hAnsi="Arial" w:cs="Arial"/>
          <w:i/>
          <w:iCs/>
          <w:sz w:val="20"/>
        </w:rPr>
        <w:t>ICAR Publication</w:t>
      </w:r>
      <w:r w:rsidRPr="0096125F">
        <w:rPr>
          <w:rFonts w:ascii="Arial" w:hAnsi="Arial" w:cs="Arial"/>
          <w:sz w:val="20"/>
        </w:rPr>
        <w:t xml:space="preserve">, New Delhi. pp 381.  </w:t>
      </w:r>
    </w:p>
    <w:p w14:paraId="6BA9D46B"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 xml:space="preserve">Poojitha, P., Singh, L., </w:t>
      </w:r>
      <w:proofErr w:type="spellStart"/>
      <w:r w:rsidRPr="0096125F">
        <w:rPr>
          <w:rFonts w:ascii="Arial" w:hAnsi="Arial" w:cs="Arial"/>
          <w:sz w:val="20"/>
        </w:rPr>
        <w:t>Kasirao</w:t>
      </w:r>
      <w:proofErr w:type="spellEnd"/>
      <w:r w:rsidRPr="0096125F">
        <w:rPr>
          <w:rFonts w:ascii="Arial" w:hAnsi="Arial" w:cs="Arial"/>
          <w:sz w:val="20"/>
        </w:rPr>
        <w:t>, G., Nath, R., Perli, H.</w:t>
      </w:r>
      <w:r>
        <w:rPr>
          <w:rFonts w:ascii="Arial" w:hAnsi="Arial" w:cs="Arial"/>
          <w:sz w:val="20"/>
        </w:rPr>
        <w:t>,</w:t>
      </w:r>
      <w:r w:rsidRPr="0096125F">
        <w:rPr>
          <w:rFonts w:ascii="Arial" w:hAnsi="Arial" w:cs="Arial"/>
          <w:sz w:val="20"/>
        </w:rPr>
        <w:t xml:space="preserve"> and Shiva, B. </w:t>
      </w:r>
      <w:r>
        <w:rPr>
          <w:rFonts w:ascii="Arial" w:hAnsi="Arial" w:cs="Arial"/>
          <w:sz w:val="20"/>
        </w:rPr>
        <w:t>(</w:t>
      </w:r>
      <w:r w:rsidRPr="0096125F">
        <w:rPr>
          <w:rFonts w:ascii="Arial" w:hAnsi="Arial" w:cs="Arial"/>
          <w:sz w:val="20"/>
        </w:rPr>
        <w:t>2024</w:t>
      </w:r>
      <w:r>
        <w:rPr>
          <w:rFonts w:ascii="Arial" w:hAnsi="Arial" w:cs="Arial"/>
          <w:sz w:val="20"/>
        </w:rPr>
        <w:t>)</w:t>
      </w:r>
      <w:r w:rsidRPr="0096125F">
        <w:rPr>
          <w:rFonts w:ascii="Arial" w:hAnsi="Arial" w:cs="Arial"/>
          <w:sz w:val="20"/>
        </w:rPr>
        <w:t>. Assessment of variability, heritability and genetic advance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Environment and Ecology</w:t>
      </w:r>
      <w:r w:rsidRPr="0096125F">
        <w:rPr>
          <w:rFonts w:ascii="Arial" w:hAnsi="Arial" w:cs="Arial"/>
          <w:sz w:val="20"/>
        </w:rPr>
        <w:t>, </w:t>
      </w:r>
      <w:r w:rsidRPr="009645C2">
        <w:rPr>
          <w:rFonts w:ascii="Arial" w:hAnsi="Arial" w:cs="Arial"/>
          <w:sz w:val="20"/>
        </w:rPr>
        <w:t>42</w:t>
      </w:r>
      <w:r w:rsidRPr="0096125F">
        <w:rPr>
          <w:rFonts w:ascii="Arial" w:hAnsi="Arial" w:cs="Arial"/>
          <w:sz w:val="20"/>
        </w:rPr>
        <w:t>(2A):703-707.</w:t>
      </w:r>
    </w:p>
    <w:p w14:paraId="6D47013B"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Rajput, L.S., Sikarwar, R.S., Tripathi, M.K., Tiwari, S., Prajapati, P.K.</w:t>
      </w:r>
      <w:r>
        <w:rPr>
          <w:rFonts w:ascii="Arial" w:hAnsi="Arial" w:cs="Arial"/>
          <w:sz w:val="20"/>
        </w:rPr>
        <w:t>,</w:t>
      </w:r>
      <w:r w:rsidRPr="0096125F">
        <w:rPr>
          <w:rFonts w:ascii="Arial" w:hAnsi="Arial" w:cs="Arial"/>
          <w:sz w:val="20"/>
        </w:rPr>
        <w:t xml:space="preserve"> and Yadav, R. K. </w:t>
      </w:r>
      <w:r>
        <w:rPr>
          <w:rFonts w:ascii="Arial" w:hAnsi="Arial" w:cs="Arial"/>
          <w:sz w:val="20"/>
        </w:rPr>
        <w:t>(</w:t>
      </w:r>
      <w:r w:rsidRPr="0096125F">
        <w:rPr>
          <w:rFonts w:ascii="Arial" w:hAnsi="Arial" w:cs="Arial"/>
          <w:sz w:val="20"/>
        </w:rPr>
        <w:t>2024</w:t>
      </w:r>
      <w:r>
        <w:rPr>
          <w:rFonts w:ascii="Arial" w:hAnsi="Arial" w:cs="Arial"/>
          <w:sz w:val="20"/>
        </w:rPr>
        <w:t>)</w:t>
      </w:r>
      <w:r w:rsidRPr="0096125F">
        <w:rPr>
          <w:rFonts w:ascii="Arial" w:hAnsi="Arial" w:cs="Arial"/>
          <w:sz w:val="20"/>
        </w:rPr>
        <w:t>. Assessment of variability, heritability and genetic advance in peanut [</w:t>
      </w:r>
      <w:r w:rsidRPr="0096125F">
        <w:rPr>
          <w:rFonts w:ascii="Arial" w:hAnsi="Arial" w:cs="Arial"/>
          <w:i/>
          <w:iCs/>
          <w:sz w:val="20"/>
        </w:rPr>
        <w:t>Arachis hypogaea</w:t>
      </w:r>
      <w:r w:rsidRPr="0096125F">
        <w:rPr>
          <w:rFonts w:ascii="Arial" w:hAnsi="Arial" w:cs="Arial"/>
          <w:sz w:val="20"/>
        </w:rPr>
        <w:t xml:space="preserve"> (L.)] involving 56 genotypes. </w:t>
      </w:r>
      <w:r w:rsidRPr="0096125F">
        <w:rPr>
          <w:rFonts w:ascii="Arial" w:hAnsi="Arial" w:cs="Arial"/>
          <w:i/>
          <w:iCs/>
          <w:sz w:val="20"/>
        </w:rPr>
        <w:t xml:space="preserve">Journal of Advances in Biology &amp; Biotechnology, </w:t>
      </w:r>
      <w:r w:rsidRPr="009645C2">
        <w:rPr>
          <w:rFonts w:ascii="Arial" w:hAnsi="Arial" w:cs="Arial"/>
          <w:sz w:val="20"/>
        </w:rPr>
        <w:t>8</w:t>
      </w:r>
      <w:r w:rsidRPr="0096125F">
        <w:rPr>
          <w:rFonts w:ascii="Arial" w:hAnsi="Arial" w:cs="Arial"/>
          <w:sz w:val="20"/>
        </w:rPr>
        <w:t xml:space="preserve">(5L):1235–1243. </w:t>
      </w:r>
    </w:p>
    <w:p w14:paraId="58073815" w14:textId="77777777" w:rsidR="00201DC1" w:rsidRPr="0096125F" w:rsidRDefault="00201DC1" w:rsidP="004E75BB">
      <w:pPr>
        <w:spacing w:line="360" w:lineRule="auto"/>
        <w:ind w:left="720" w:hanging="720"/>
        <w:rPr>
          <w:rFonts w:ascii="Arial" w:hAnsi="Arial" w:cs="Arial"/>
          <w:sz w:val="20"/>
          <w:lang w:val="en-US"/>
        </w:rPr>
      </w:pPr>
      <w:r w:rsidRPr="0096125F">
        <w:rPr>
          <w:rFonts w:ascii="Arial" w:hAnsi="Arial" w:cs="Arial"/>
          <w:sz w:val="20"/>
          <w:lang w:val="en-US"/>
        </w:rPr>
        <w:t>Ravindra, K., Sharma, R.</w:t>
      </w:r>
      <w:r>
        <w:rPr>
          <w:rFonts w:ascii="Arial" w:hAnsi="Arial" w:cs="Arial"/>
          <w:sz w:val="20"/>
          <w:lang w:val="en-US"/>
        </w:rPr>
        <w:t>,</w:t>
      </w:r>
      <w:r w:rsidRPr="0096125F">
        <w:rPr>
          <w:rFonts w:ascii="Arial" w:hAnsi="Arial" w:cs="Arial"/>
          <w:sz w:val="20"/>
          <w:lang w:val="en-US"/>
        </w:rPr>
        <w:t xml:space="preserve"> and Babu, R. </w:t>
      </w:r>
      <w:r>
        <w:rPr>
          <w:rFonts w:ascii="Arial" w:hAnsi="Arial" w:cs="Arial"/>
          <w:sz w:val="20"/>
          <w:lang w:val="en-US"/>
        </w:rPr>
        <w:t>(</w:t>
      </w:r>
      <w:r w:rsidRPr="0096125F">
        <w:rPr>
          <w:rFonts w:ascii="Arial" w:hAnsi="Arial" w:cs="Arial"/>
          <w:sz w:val="20"/>
          <w:lang w:val="en-US"/>
        </w:rPr>
        <w:t>2020</w:t>
      </w:r>
      <w:r>
        <w:rPr>
          <w:rFonts w:ascii="Arial" w:hAnsi="Arial" w:cs="Arial"/>
          <w:sz w:val="20"/>
          <w:lang w:val="en-US"/>
        </w:rPr>
        <w:t>)</w:t>
      </w:r>
      <w:r w:rsidRPr="0096125F">
        <w:rPr>
          <w:rFonts w:ascii="Arial" w:hAnsi="Arial" w:cs="Arial"/>
          <w:sz w:val="20"/>
          <w:lang w:val="en-US"/>
        </w:rPr>
        <w:t xml:space="preserve">. Path analysis in groundnut for yield and quality traits. </w:t>
      </w:r>
      <w:r w:rsidRPr="0096125F">
        <w:rPr>
          <w:rFonts w:ascii="Arial" w:hAnsi="Arial" w:cs="Arial"/>
          <w:i/>
          <w:iCs/>
          <w:sz w:val="20"/>
          <w:lang w:val="en-US"/>
        </w:rPr>
        <w:t>Legume Research</w:t>
      </w:r>
      <w:r w:rsidRPr="0096125F">
        <w:rPr>
          <w:rFonts w:ascii="Arial" w:hAnsi="Arial" w:cs="Arial"/>
          <w:sz w:val="20"/>
          <w:lang w:val="en-US"/>
        </w:rPr>
        <w:t xml:space="preserve">, </w:t>
      </w:r>
      <w:r w:rsidRPr="009645C2">
        <w:rPr>
          <w:rFonts w:ascii="Arial" w:hAnsi="Arial" w:cs="Arial"/>
          <w:sz w:val="20"/>
          <w:lang w:val="en-US"/>
        </w:rPr>
        <w:t>43</w:t>
      </w:r>
      <w:r w:rsidRPr="0096125F">
        <w:rPr>
          <w:rFonts w:ascii="Arial" w:hAnsi="Arial" w:cs="Arial"/>
          <w:sz w:val="20"/>
          <w:lang w:val="en-US"/>
        </w:rPr>
        <w:t>(5):736–740.</w:t>
      </w:r>
    </w:p>
    <w:p w14:paraId="27FF5D04" w14:textId="77777777" w:rsidR="00201DC1" w:rsidRPr="0096125F" w:rsidRDefault="00201DC1"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lastRenderedPageBreak/>
        <w:t>Salunke</w:t>
      </w:r>
      <w:proofErr w:type="spellEnd"/>
      <w:r w:rsidRPr="0096125F">
        <w:rPr>
          <w:rFonts w:ascii="Arial" w:hAnsi="Arial" w:cs="Arial"/>
          <w:sz w:val="20"/>
          <w:lang w:val="en-US"/>
        </w:rPr>
        <w:t xml:space="preserve">, P.M., </w:t>
      </w:r>
      <w:proofErr w:type="spellStart"/>
      <w:r w:rsidRPr="0096125F">
        <w:rPr>
          <w:rFonts w:ascii="Arial" w:hAnsi="Arial" w:cs="Arial"/>
          <w:sz w:val="20"/>
          <w:lang w:val="en-US"/>
        </w:rPr>
        <w:t>Dhuppe</w:t>
      </w:r>
      <w:proofErr w:type="spellEnd"/>
      <w:r w:rsidRPr="0096125F">
        <w:rPr>
          <w:rFonts w:ascii="Arial" w:hAnsi="Arial" w:cs="Arial"/>
          <w:sz w:val="20"/>
          <w:lang w:val="en-US"/>
        </w:rPr>
        <w:t>, M.V., Ingle, N.P.</w:t>
      </w:r>
      <w:r>
        <w:rPr>
          <w:rFonts w:ascii="Arial" w:hAnsi="Arial" w:cs="Arial"/>
          <w:sz w:val="20"/>
          <w:lang w:val="en-US"/>
        </w:rPr>
        <w:t>,</w:t>
      </w:r>
      <w:r w:rsidRPr="0096125F">
        <w:rPr>
          <w:rFonts w:ascii="Arial" w:hAnsi="Arial" w:cs="Arial"/>
          <w:sz w:val="20"/>
          <w:lang w:val="en-US"/>
        </w:rPr>
        <w:t xml:space="preserve"> and Dake, A.D. </w:t>
      </w:r>
      <w:r>
        <w:rPr>
          <w:rFonts w:ascii="Arial" w:hAnsi="Arial" w:cs="Arial"/>
          <w:sz w:val="20"/>
          <w:lang w:val="en-US"/>
        </w:rPr>
        <w:t>(</w:t>
      </w:r>
      <w:r w:rsidRPr="0096125F">
        <w:rPr>
          <w:rFonts w:ascii="Arial" w:hAnsi="Arial" w:cs="Arial"/>
          <w:sz w:val="20"/>
          <w:lang w:val="en-US"/>
        </w:rPr>
        <w:t>2020</w:t>
      </w:r>
      <w:r>
        <w:rPr>
          <w:rFonts w:ascii="Arial" w:hAnsi="Arial" w:cs="Arial"/>
          <w:sz w:val="20"/>
          <w:lang w:val="en-US"/>
        </w:rPr>
        <w:t>)</w:t>
      </w:r>
      <w:r w:rsidRPr="0096125F">
        <w:rPr>
          <w:rFonts w:ascii="Arial" w:hAnsi="Arial" w:cs="Arial"/>
          <w:sz w:val="20"/>
          <w:lang w:val="en-US"/>
        </w:rPr>
        <w:t xml:space="preserve">. Genetic variability, character association and path coefficient analysis for pod yield and drought tolerance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 xml:space="preserve">Journal of Oilseeds Research, </w:t>
      </w:r>
      <w:r w:rsidRPr="009645C2">
        <w:rPr>
          <w:rFonts w:ascii="Arial" w:hAnsi="Arial" w:cs="Arial"/>
          <w:sz w:val="20"/>
          <w:lang w:val="en-US"/>
        </w:rPr>
        <w:t>35</w:t>
      </w:r>
      <w:r w:rsidRPr="0096125F">
        <w:rPr>
          <w:rFonts w:ascii="Arial" w:hAnsi="Arial" w:cs="Arial"/>
          <w:sz w:val="20"/>
          <w:lang w:val="en-US"/>
        </w:rPr>
        <w:t>(4):327–334.</w:t>
      </w:r>
    </w:p>
    <w:p w14:paraId="0AA01EB3" w14:textId="77777777" w:rsidR="00201DC1" w:rsidRPr="0096125F" w:rsidRDefault="00201DC1"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t>Savaliya</w:t>
      </w:r>
      <w:proofErr w:type="spellEnd"/>
      <w:r w:rsidRPr="0096125F">
        <w:rPr>
          <w:rFonts w:ascii="Arial" w:hAnsi="Arial" w:cs="Arial"/>
          <w:sz w:val="20"/>
          <w:lang w:val="en-US"/>
        </w:rPr>
        <w:t xml:space="preserve">, J.J., </w:t>
      </w:r>
      <w:proofErr w:type="spellStart"/>
      <w:r w:rsidRPr="0096125F">
        <w:rPr>
          <w:rFonts w:ascii="Arial" w:hAnsi="Arial" w:cs="Arial"/>
          <w:sz w:val="20"/>
          <w:lang w:val="en-US"/>
        </w:rPr>
        <w:t>Pansuriya</w:t>
      </w:r>
      <w:proofErr w:type="spellEnd"/>
      <w:r w:rsidRPr="0096125F">
        <w:rPr>
          <w:rFonts w:ascii="Arial" w:hAnsi="Arial" w:cs="Arial"/>
          <w:sz w:val="20"/>
          <w:lang w:val="en-US"/>
        </w:rPr>
        <w:t xml:space="preserve">, A.G., </w:t>
      </w:r>
      <w:proofErr w:type="spellStart"/>
      <w:r w:rsidRPr="0096125F">
        <w:rPr>
          <w:rFonts w:ascii="Arial" w:hAnsi="Arial" w:cs="Arial"/>
          <w:sz w:val="20"/>
          <w:lang w:val="en-US"/>
        </w:rPr>
        <w:t>Sodavadiya</w:t>
      </w:r>
      <w:proofErr w:type="spellEnd"/>
      <w:r w:rsidRPr="0096125F">
        <w:rPr>
          <w:rFonts w:ascii="Arial" w:hAnsi="Arial" w:cs="Arial"/>
          <w:sz w:val="20"/>
          <w:lang w:val="en-US"/>
        </w:rPr>
        <w:t>, P.R.</w:t>
      </w:r>
      <w:r>
        <w:rPr>
          <w:rFonts w:ascii="Arial" w:hAnsi="Arial" w:cs="Arial"/>
          <w:sz w:val="20"/>
          <w:lang w:val="en-US"/>
        </w:rPr>
        <w:t>,</w:t>
      </w:r>
      <w:r w:rsidRPr="0096125F">
        <w:rPr>
          <w:rFonts w:ascii="Arial" w:hAnsi="Arial" w:cs="Arial"/>
          <w:sz w:val="20"/>
          <w:lang w:val="en-US"/>
        </w:rPr>
        <w:t xml:space="preserve"> and Leva, R.L. </w:t>
      </w:r>
      <w:r>
        <w:rPr>
          <w:rFonts w:ascii="Arial" w:hAnsi="Arial" w:cs="Arial"/>
          <w:sz w:val="20"/>
          <w:lang w:val="en-US"/>
        </w:rPr>
        <w:t>(</w:t>
      </w:r>
      <w:r w:rsidRPr="0096125F">
        <w:rPr>
          <w:rFonts w:ascii="Arial" w:hAnsi="Arial" w:cs="Arial"/>
          <w:sz w:val="20"/>
          <w:lang w:val="en-US"/>
        </w:rPr>
        <w:t>2009</w:t>
      </w:r>
      <w:r>
        <w:rPr>
          <w:rFonts w:ascii="Arial" w:hAnsi="Arial" w:cs="Arial"/>
          <w:sz w:val="20"/>
          <w:lang w:val="en-US"/>
        </w:rPr>
        <w:t>)</w:t>
      </w:r>
      <w:r w:rsidRPr="0096125F">
        <w:rPr>
          <w:rFonts w:ascii="Arial" w:hAnsi="Arial" w:cs="Arial"/>
          <w:sz w:val="20"/>
          <w:lang w:val="en-US"/>
        </w:rPr>
        <w:t xml:space="preserve">. Evaluation of inter- and intraspecific hybrid derivatives of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for yield and its components. </w:t>
      </w:r>
      <w:r w:rsidRPr="0096125F">
        <w:rPr>
          <w:rFonts w:ascii="Arial" w:hAnsi="Arial" w:cs="Arial"/>
          <w:i/>
          <w:iCs/>
          <w:sz w:val="20"/>
          <w:lang w:val="en-US"/>
        </w:rPr>
        <w:t>Legume Research,</w:t>
      </w:r>
      <w:r w:rsidRPr="009645C2">
        <w:rPr>
          <w:rFonts w:ascii="Arial" w:hAnsi="Arial" w:cs="Arial"/>
          <w:i/>
          <w:iCs/>
          <w:sz w:val="20"/>
          <w:lang w:val="en-US"/>
        </w:rPr>
        <w:t xml:space="preserve"> </w:t>
      </w:r>
      <w:r w:rsidRPr="009645C2">
        <w:rPr>
          <w:rFonts w:ascii="Arial" w:hAnsi="Arial" w:cs="Arial"/>
          <w:sz w:val="20"/>
          <w:lang w:val="en-US"/>
        </w:rPr>
        <w:t>32</w:t>
      </w:r>
      <w:r w:rsidRPr="0096125F">
        <w:rPr>
          <w:rFonts w:ascii="Arial" w:hAnsi="Arial" w:cs="Arial"/>
          <w:sz w:val="20"/>
          <w:lang w:val="en-US"/>
        </w:rPr>
        <w:t>(2):129–132.</w:t>
      </w:r>
    </w:p>
    <w:p w14:paraId="3BC66E01" w14:textId="77777777" w:rsidR="00201DC1" w:rsidRPr="0096125F" w:rsidRDefault="00201DC1" w:rsidP="004E75BB">
      <w:pPr>
        <w:spacing w:line="360" w:lineRule="auto"/>
        <w:ind w:left="720" w:hanging="720"/>
        <w:rPr>
          <w:rFonts w:ascii="Arial" w:hAnsi="Arial" w:cs="Arial"/>
          <w:sz w:val="20"/>
        </w:rPr>
      </w:pPr>
      <w:r w:rsidRPr="00E7702B">
        <w:rPr>
          <w:rFonts w:ascii="Arial" w:hAnsi="Arial" w:cs="Arial"/>
          <w:sz w:val="20"/>
        </w:rPr>
        <w:t>Shanka</w:t>
      </w:r>
      <w:r>
        <w:rPr>
          <w:rFonts w:ascii="Arial" w:hAnsi="Arial" w:cs="Arial"/>
          <w:sz w:val="20"/>
        </w:rPr>
        <w:t>r M., Harish Babu B.N., Gobu R.</w:t>
      </w:r>
      <w:r w:rsidRPr="00E7702B">
        <w:rPr>
          <w:rFonts w:ascii="Arial" w:hAnsi="Arial" w:cs="Arial"/>
          <w:sz w:val="20"/>
        </w:rPr>
        <w:t xml:space="preserve"> </w:t>
      </w:r>
      <w:r>
        <w:rPr>
          <w:rFonts w:ascii="Arial" w:hAnsi="Arial" w:cs="Arial"/>
          <w:sz w:val="20"/>
        </w:rPr>
        <w:t xml:space="preserve">and </w:t>
      </w:r>
      <w:proofErr w:type="spellStart"/>
      <w:r w:rsidRPr="00E7702B">
        <w:rPr>
          <w:rFonts w:ascii="Arial" w:hAnsi="Arial" w:cs="Arial"/>
          <w:sz w:val="20"/>
        </w:rPr>
        <w:t>Sheshaiah</w:t>
      </w:r>
      <w:proofErr w:type="spellEnd"/>
      <w:r>
        <w:rPr>
          <w:rFonts w:ascii="Arial" w:hAnsi="Arial" w:cs="Arial"/>
          <w:sz w:val="20"/>
        </w:rPr>
        <w:t xml:space="preserve"> (</w:t>
      </w:r>
      <w:r w:rsidRPr="00E7702B">
        <w:rPr>
          <w:rFonts w:ascii="Arial" w:hAnsi="Arial" w:cs="Arial"/>
          <w:sz w:val="20"/>
        </w:rPr>
        <w:t>2018</w:t>
      </w:r>
      <w:r>
        <w:rPr>
          <w:rFonts w:ascii="Arial" w:hAnsi="Arial" w:cs="Arial"/>
          <w:sz w:val="20"/>
        </w:rPr>
        <w:t>). A study of correlation and path analysis in peanut [</w:t>
      </w:r>
      <w:r w:rsidRPr="00201DC1">
        <w:rPr>
          <w:rFonts w:ascii="Arial" w:hAnsi="Arial" w:cs="Arial"/>
          <w:i/>
          <w:iCs/>
          <w:sz w:val="20"/>
        </w:rPr>
        <w:t>Arachis hypogaea</w:t>
      </w:r>
      <w:r w:rsidRPr="00E7702B">
        <w:rPr>
          <w:rFonts w:ascii="Arial" w:hAnsi="Arial" w:cs="Arial"/>
          <w:sz w:val="20"/>
        </w:rPr>
        <w:t xml:space="preserve"> </w:t>
      </w:r>
      <w:r>
        <w:rPr>
          <w:rFonts w:ascii="Arial" w:hAnsi="Arial" w:cs="Arial"/>
          <w:sz w:val="20"/>
        </w:rPr>
        <w:t>(</w:t>
      </w:r>
      <w:r w:rsidRPr="00E7702B">
        <w:rPr>
          <w:rFonts w:ascii="Arial" w:hAnsi="Arial" w:cs="Arial"/>
          <w:sz w:val="20"/>
        </w:rPr>
        <w:t>L.)</w:t>
      </w:r>
      <w:r>
        <w:rPr>
          <w:rFonts w:ascii="Arial" w:hAnsi="Arial" w:cs="Arial"/>
          <w:sz w:val="20"/>
        </w:rPr>
        <w:t>]</w:t>
      </w:r>
      <w:r w:rsidRPr="00E7702B">
        <w:rPr>
          <w:rFonts w:ascii="Arial" w:hAnsi="Arial" w:cs="Arial"/>
          <w:sz w:val="20"/>
        </w:rPr>
        <w:t xml:space="preserve">. </w:t>
      </w:r>
      <w:r w:rsidRPr="00201DC1">
        <w:rPr>
          <w:rFonts w:ascii="Arial" w:hAnsi="Arial" w:cs="Arial"/>
          <w:i/>
          <w:iCs/>
          <w:sz w:val="20"/>
        </w:rPr>
        <w:t xml:space="preserve">Bull. Env. </w:t>
      </w:r>
      <w:proofErr w:type="spellStart"/>
      <w:r w:rsidRPr="00201DC1">
        <w:rPr>
          <w:rFonts w:ascii="Arial" w:hAnsi="Arial" w:cs="Arial"/>
          <w:i/>
          <w:iCs/>
          <w:sz w:val="20"/>
        </w:rPr>
        <w:t>Pharmacol</w:t>
      </w:r>
      <w:proofErr w:type="spellEnd"/>
      <w:r w:rsidRPr="00E7702B">
        <w:rPr>
          <w:rFonts w:ascii="Arial" w:hAnsi="Arial" w:cs="Arial"/>
          <w:sz w:val="20"/>
        </w:rPr>
        <w:t xml:space="preserve">. Life Sci., Vol 7 [12] </w:t>
      </w:r>
      <w:proofErr w:type="gramStart"/>
      <w:r w:rsidRPr="00E7702B">
        <w:rPr>
          <w:rFonts w:ascii="Arial" w:hAnsi="Arial" w:cs="Arial"/>
          <w:sz w:val="20"/>
        </w:rPr>
        <w:t>November  :</w:t>
      </w:r>
      <w:proofErr w:type="gramEnd"/>
      <w:r w:rsidRPr="00E7702B">
        <w:rPr>
          <w:rFonts w:ascii="Arial" w:hAnsi="Arial" w:cs="Arial"/>
          <w:sz w:val="20"/>
        </w:rPr>
        <w:t xml:space="preserve"> 111-114</w:t>
      </w:r>
    </w:p>
    <w:p w14:paraId="4676DFF3" w14:textId="77777777" w:rsidR="00201DC1" w:rsidRPr="0096125F" w:rsidRDefault="00201DC1" w:rsidP="004E75BB">
      <w:pPr>
        <w:spacing w:line="360" w:lineRule="auto"/>
        <w:ind w:left="720" w:hanging="720"/>
        <w:rPr>
          <w:rFonts w:ascii="Arial" w:hAnsi="Arial" w:cs="Arial"/>
          <w:sz w:val="20"/>
          <w:lang w:val="en-US"/>
        </w:rPr>
      </w:pPr>
      <w:r w:rsidRPr="0096125F">
        <w:rPr>
          <w:rFonts w:ascii="Arial" w:hAnsi="Arial" w:cs="Arial"/>
          <w:sz w:val="20"/>
        </w:rPr>
        <w:t>Shinde, S.K., Patil, R H.</w:t>
      </w:r>
      <w:r>
        <w:rPr>
          <w:rFonts w:ascii="Arial" w:hAnsi="Arial" w:cs="Arial"/>
          <w:sz w:val="20"/>
        </w:rPr>
        <w:t>,</w:t>
      </w:r>
      <w:r w:rsidRPr="0096125F">
        <w:rPr>
          <w:rFonts w:ascii="Arial" w:hAnsi="Arial" w:cs="Arial"/>
          <w:sz w:val="20"/>
        </w:rPr>
        <w:t xml:space="preserve"> </w:t>
      </w:r>
      <w:proofErr w:type="gramStart"/>
      <w:r w:rsidRPr="0096125F">
        <w:rPr>
          <w:rFonts w:ascii="Arial" w:hAnsi="Arial" w:cs="Arial"/>
          <w:sz w:val="20"/>
        </w:rPr>
        <w:t>and  Gaikwad</w:t>
      </w:r>
      <w:proofErr w:type="gramEnd"/>
      <w:r w:rsidRPr="0096125F">
        <w:rPr>
          <w:rFonts w:ascii="Arial" w:hAnsi="Arial" w:cs="Arial"/>
          <w:sz w:val="20"/>
        </w:rPr>
        <w:t xml:space="preserve">, S.G. </w:t>
      </w:r>
      <w:r>
        <w:rPr>
          <w:rFonts w:ascii="Arial" w:hAnsi="Arial" w:cs="Arial"/>
          <w:sz w:val="20"/>
        </w:rPr>
        <w:t>(</w:t>
      </w:r>
      <w:r w:rsidRPr="0096125F">
        <w:rPr>
          <w:rFonts w:ascii="Arial" w:hAnsi="Arial" w:cs="Arial"/>
          <w:sz w:val="20"/>
        </w:rPr>
        <w:t>2018</w:t>
      </w:r>
      <w:r>
        <w:rPr>
          <w:rFonts w:ascii="Arial" w:hAnsi="Arial" w:cs="Arial"/>
          <w:sz w:val="20"/>
        </w:rPr>
        <w:t>)</w:t>
      </w:r>
      <w:r w:rsidRPr="0096125F">
        <w:rPr>
          <w:rFonts w:ascii="Arial" w:hAnsi="Arial" w:cs="Arial"/>
          <w:sz w:val="20"/>
        </w:rPr>
        <w:t xml:space="preserve">. Correlation and path analysis in groundnut [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International Journal of Pure &amp; Applied Bioscience</w:t>
      </w:r>
      <w:r w:rsidRPr="0096125F">
        <w:rPr>
          <w:rFonts w:ascii="Arial" w:hAnsi="Arial" w:cs="Arial"/>
          <w:sz w:val="20"/>
        </w:rPr>
        <w:t xml:space="preserve">, </w:t>
      </w:r>
      <w:r w:rsidRPr="009645C2">
        <w:rPr>
          <w:rFonts w:ascii="Arial" w:hAnsi="Arial" w:cs="Arial"/>
          <w:sz w:val="20"/>
        </w:rPr>
        <w:t>6</w:t>
      </w:r>
      <w:r w:rsidRPr="0096125F">
        <w:rPr>
          <w:rFonts w:ascii="Arial" w:hAnsi="Arial" w:cs="Arial"/>
          <w:sz w:val="20"/>
        </w:rPr>
        <w:t>(4):1014–1018.</w:t>
      </w:r>
    </w:p>
    <w:p w14:paraId="597A40F9"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Singh, R.K.</w:t>
      </w:r>
      <w:r>
        <w:rPr>
          <w:rFonts w:ascii="Arial" w:hAnsi="Arial" w:cs="Arial"/>
          <w:sz w:val="20"/>
        </w:rPr>
        <w:t>,</w:t>
      </w:r>
      <w:r w:rsidRPr="0096125F">
        <w:rPr>
          <w:rFonts w:ascii="Arial" w:hAnsi="Arial" w:cs="Arial"/>
          <w:sz w:val="20"/>
        </w:rPr>
        <w:t xml:space="preserve"> and Chaudhary, B.D. </w:t>
      </w:r>
      <w:r>
        <w:rPr>
          <w:rFonts w:ascii="Arial" w:hAnsi="Arial" w:cs="Arial"/>
          <w:sz w:val="20"/>
        </w:rPr>
        <w:t>(</w:t>
      </w:r>
      <w:r w:rsidRPr="0096125F">
        <w:rPr>
          <w:rFonts w:ascii="Arial" w:hAnsi="Arial" w:cs="Arial"/>
          <w:sz w:val="20"/>
        </w:rPr>
        <w:t>1979</w:t>
      </w:r>
      <w:r>
        <w:rPr>
          <w:rFonts w:ascii="Arial" w:hAnsi="Arial" w:cs="Arial"/>
          <w:sz w:val="20"/>
        </w:rPr>
        <w:t>)</w:t>
      </w:r>
      <w:r w:rsidRPr="0096125F">
        <w:rPr>
          <w:rFonts w:ascii="Arial" w:hAnsi="Arial" w:cs="Arial"/>
          <w:sz w:val="20"/>
        </w:rPr>
        <w:t xml:space="preserve">. Biometrical methods in quantitative genetic analysis. </w:t>
      </w:r>
      <w:r w:rsidRPr="0096125F">
        <w:rPr>
          <w:rFonts w:ascii="Arial" w:hAnsi="Arial" w:cs="Arial"/>
          <w:i/>
          <w:iCs/>
          <w:sz w:val="20"/>
        </w:rPr>
        <w:t>Kalyani Publications</w:t>
      </w:r>
      <w:r w:rsidRPr="0096125F">
        <w:rPr>
          <w:rFonts w:ascii="Arial" w:hAnsi="Arial" w:cs="Arial"/>
          <w:sz w:val="20"/>
        </w:rPr>
        <w:t>. Delhi and Ludhiana, India.</w:t>
      </w:r>
    </w:p>
    <w:p w14:paraId="421B662D" w14:textId="77777777" w:rsidR="00201DC1" w:rsidRPr="0096125F" w:rsidRDefault="00201DC1" w:rsidP="004E75BB">
      <w:pPr>
        <w:spacing w:line="360" w:lineRule="auto"/>
        <w:ind w:left="720" w:hanging="720"/>
        <w:rPr>
          <w:rFonts w:ascii="Arial" w:hAnsi="Arial" w:cs="Arial"/>
          <w:sz w:val="20"/>
          <w:lang w:val="en-US"/>
        </w:rPr>
      </w:pPr>
      <w:r w:rsidRPr="0096125F">
        <w:rPr>
          <w:rFonts w:ascii="Arial" w:hAnsi="Arial" w:cs="Arial"/>
          <w:sz w:val="20"/>
          <w:lang w:val="en-US"/>
        </w:rPr>
        <w:t>Sravanti, K., Ram Reddy, V., Mamatha, K., Shankar, M., Divya Rani, V., Sujatha, M.</w:t>
      </w:r>
      <w:r>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Goverdhan</w:t>
      </w:r>
      <w:proofErr w:type="spellEnd"/>
      <w:r w:rsidRPr="0096125F">
        <w:rPr>
          <w:rFonts w:ascii="Arial" w:hAnsi="Arial" w:cs="Arial"/>
          <w:sz w:val="20"/>
          <w:lang w:val="en-US"/>
        </w:rPr>
        <w:t xml:space="preserve">, M. </w:t>
      </w:r>
      <w:r>
        <w:rPr>
          <w:rFonts w:ascii="Arial" w:hAnsi="Arial" w:cs="Arial"/>
          <w:sz w:val="20"/>
          <w:lang w:val="en-US"/>
        </w:rPr>
        <w:t>(</w:t>
      </w:r>
      <w:r w:rsidRPr="0096125F">
        <w:rPr>
          <w:rFonts w:ascii="Arial" w:hAnsi="Arial" w:cs="Arial"/>
          <w:sz w:val="20"/>
          <w:lang w:val="en-US"/>
        </w:rPr>
        <w:t>2024</w:t>
      </w:r>
      <w:r>
        <w:rPr>
          <w:rFonts w:ascii="Arial" w:hAnsi="Arial" w:cs="Arial"/>
          <w:sz w:val="20"/>
          <w:lang w:val="en-US"/>
        </w:rPr>
        <w:t>)</w:t>
      </w:r>
      <w:r w:rsidRPr="0096125F">
        <w:rPr>
          <w:rFonts w:ascii="Arial" w:hAnsi="Arial" w:cs="Arial"/>
          <w:sz w:val="20"/>
          <w:lang w:val="en-US"/>
        </w:rPr>
        <w:t xml:space="preserve">. Variability studies for yield and related traits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genotypes. </w:t>
      </w:r>
      <w:r w:rsidRPr="0096125F">
        <w:rPr>
          <w:rFonts w:ascii="Arial" w:hAnsi="Arial" w:cs="Arial"/>
          <w:i/>
          <w:iCs/>
          <w:sz w:val="20"/>
          <w:lang w:val="en-US"/>
        </w:rPr>
        <w:t xml:space="preserve">Journal of Advances in Biology and Biotechnology, </w:t>
      </w:r>
      <w:r w:rsidRPr="00812C1D">
        <w:rPr>
          <w:rFonts w:ascii="Arial" w:hAnsi="Arial" w:cs="Arial"/>
          <w:sz w:val="20"/>
          <w:lang w:val="en-US"/>
        </w:rPr>
        <w:t>8</w:t>
      </w:r>
      <w:r w:rsidRPr="0096125F">
        <w:rPr>
          <w:rFonts w:ascii="Arial" w:hAnsi="Arial" w:cs="Arial"/>
          <w:sz w:val="20"/>
          <w:lang w:val="en-US"/>
        </w:rPr>
        <w:t xml:space="preserve">(12S):1377–1381. </w:t>
      </w:r>
    </w:p>
    <w:p w14:paraId="302B9E65" w14:textId="77777777" w:rsidR="00201DC1" w:rsidRPr="0096125F" w:rsidRDefault="00201DC1" w:rsidP="004E75BB">
      <w:pPr>
        <w:spacing w:line="360" w:lineRule="auto"/>
        <w:ind w:left="720" w:hanging="720"/>
        <w:rPr>
          <w:rFonts w:ascii="Arial" w:hAnsi="Arial" w:cs="Arial"/>
          <w:sz w:val="20"/>
          <w:lang w:val="en-US"/>
        </w:rPr>
      </w:pPr>
      <w:r w:rsidRPr="0096125F">
        <w:rPr>
          <w:rFonts w:ascii="Arial" w:hAnsi="Arial" w:cs="Arial"/>
          <w:sz w:val="20"/>
          <w:lang w:val="en-US"/>
        </w:rPr>
        <w:t>Sravanti, P., Kumar, R.</w:t>
      </w:r>
      <w:r>
        <w:rPr>
          <w:rFonts w:ascii="Arial" w:hAnsi="Arial" w:cs="Arial"/>
          <w:sz w:val="20"/>
          <w:lang w:val="en-US"/>
        </w:rPr>
        <w:t>,</w:t>
      </w:r>
      <w:r w:rsidRPr="0096125F">
        <w:rPr>
          <w:rFonts w:ascii="Arial" w:hAnsi="Arial" w:cs="Arial"/>
          <w:sz w:val="20"/>
          <w:lang w:val="en-US"/>
        </w:rPr>
        <w:t xml:space="preserve"> and Rao, T. </w:t>
      </w:r>
      <w:r>
        <w:rPr>
          <w:rFonts w:ascii="Arial" w:hAnsi="Arial" w:cs="Arial"/>
          <w:sz w:val="20"/>
          <w:lang w:val="en-US"/>
        </w:rPr>
        <w:t>(</w:t>
      </w:r>
      <w:r w:rsidRPr="0096125F">
        <w:rPr>
          <w:rFonts w:ascii="Arial" w:hAnsi="Arial" w:cs="Arial"/>
          <w:sz w:val="20"/>
          <w:lang w:val="en-US"/>
        </w:rPr>
        <w:t>2024</w:t>
      </w:r>
      <w:r>
        <w:rPr>
          <w:rFonts w:ascii="Arial" w:hAnsi="Arial" w:cs="Arial"/>
          <w:sz w:val="20"/>
          <w:lang w:val="en-US"/>
        </w:rPr>
        <w:t>)</w:t>
      </w:r>
      <w:r w:rsidRPr="0096125F">
        <w:rPr>
          <w:rFonts w:ascii="Arial" w:hAnsi="Arial" w:cs="Arial"/>
          <w:sz w:val="20"/>
          <w:lang w:val="en-US"/>
        </w:rPr>
        <w:t xml:space="preserve">. Trait association and selection indices in groundnut breeding. </w:t>
      </w:r>
      <w:r w:rsidRPr="0096125F">
        <w:rPr>
          <w:rFonts w:ascii="Arial" w:hAnsi="Arial" w:cs="Arial"/>
          <w:i/>
          <w:iCs/>
          <w:sz w:val="20"/>
          <w:lang w:val="en-US"/>
        </w:rPr>
        <w:t>International Journal of Agriculture &amp; Biology</w:t>
      </w:r>
      <w:r w:rsidRPr="0096125F">
        <w:rPr>
          <w:rFonts w:ascii="Arial" w:hAnsi="Arial" w:cs="Arial"/>
          <w:sz w:val="20"/>
          <w:lang w:val="en-US"/>
        </w:rPr>
        <w:t xml:space="preserve">, </w:t>
      </w:r>
      <w:r w:rsidRPr="00812C1D">
        <w:rPr>
          <w:rFonts w:ascii="Arial" w:hAnsi="Arial" w:cs="Arial"/>
          <w:sz w:val="20"/>
          <w:lang w:val="en-US"/>
        </w:rPr>
        <w:t>26</w:t>
      </w:r>
      <w:r w:rsidRPr="0096125F">
        <w:rPr>
          <w:rFonts w:ascii="Arial" w:hAnsi="Arial" w:cs="Arial"/>
          <w:sz w:val="20"/>
          <w:lang w:val="en-US"/>
        </w:rPr>
        <w:t>:184–190.</w:t>
      </w:r>
    </w:p>
    <w:p w14:paraId="14685E90"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Sree, S.D., Reddy, B.R.K., Priya, M.S.</w:t>
      </w:r>
      <w:r>
        <w:rPr>
          <w:rFonts w:ascii="Arial" w:hAnsi="Arial" w:cs="Arial"/>
          <w:sz w:val="20"/>
        </w:rPr>
        <w:t>,</w:t>
      </w:r>
      <w:r w:rsidRPr="0096125F">
        <w:rPr>
          <w:rFonts w:ascii="Arial" w:hAnsi="Arial" w:cs="Arial"/>
          <w:sz w:val="20"/>
        </w:rPr>
        <w:t xml:space="preserve"> and Kumar, A.N. </w:t>
      </w:r>
      <w:r>
        <w:rPr>
          <w:rFonts w:ascii="Arial" w:hAnsi="Arial" w:cs="Arial"/>
          <w:sz w:val="20"/>
        </w:rPr>
        <w:t>(</w:t>
      </w:r>
      <w:r w:rsidRPr="0096125F">
        <w:rPr>
          <w:rFonts w:ascii="Arial" w:hAnsi="Arial" w:cs="Arial"/>
          <w:sz w:val="20"/>
        </w:rPr>
        <w:t>2024</w:t>
      </w:r>
      <w:r>
        <w:rPr>
          <w:rFonts w:ascii="Arial" w:hAnsi="Arial" w:cs="Arial"/>
          <w:sz w:val="20"/>
        </w:rPr>
        <w:t>)</w:t>
      </w:r>
      <w:r w:rsidRPr="0096125F">
        <w:rPr>
          <w:rFonts w:ascii="Arial" w:hAnsi="Arial" w:cs="Arial"/>
          <w:sz w:val="20"/>
        </w:rPr>
        <w:t>. Assessment of genetic diversity for yield, yield attributes and water use efficiency related traits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Electronic Journal of Plant Breeding</w:t>
      </w:r>
      <w:r w:rsidRPr="0096125F">
        <w:rPr>
          <w:rFonts w:ascii="Arial" w:hAnsi="Arial" w:cs="Arial"/>
          <w:sz w:val="20"/>
        </w:rPr>
        <w:t>, </w:t>
      </w:r>
      <w:r w:rsidRPr="00812C1D">
        <w:rPr>
          <w:rFonts w:ascii="Arial" w:hAnsi="Arial" w:cs="Arial"/>
          <w:sz w:val="20"/>
        </w:rPr>
        <w:t>15</w:t>
      </w:r>
      <w:r w:rsidRPr="0096125F">
        <w:rPr>
          <w:rFonts w:ascii="Arial" w:hAnsi="Arial" w:cs="Arial"/>
          <w:sz w:val="20"/>
        </w:rPr>
        <w:t>(1):233-238.</w:t>
      </w:r>
    </w:p>
    <w:p w14:paraId="030073F0" w14:textId="77777777" w:rsidR="00201DC1" w:rsidRPr="0096125F" w:rsidRDefault="00201DC1" w:rsidP="004E75BB">
      <w:pPr>
        <w:spacing w:line="360" w:lineRule="auto"/>
        <w:ind w:left="720" w:hanging="720"/>
        <w:rPr>
          <w:rFonts w:ascii="Arial" w:hAnsi="Arial" w:cs="Arial"/>
          <w:sz w:val="20"/>
        </w:rPr>
      </w:pPr>
      <w:r w:rsidRPr="0096125F">
        <w:rPr>
          <w:rFonts w:ascii="Arial" w:hAnsi="Arial" w:cs="Arial"/>
          <w:sz w:val="20"/>
        </w:rPr>
        <w:t>Tesfaye A. (2021). Genetic Variability, Heritability, and Genetic Advance Estimates in Garlic (</w:t>
      </w:r>
      <w:r w:rsidRPr="00812C1D">
        <w:rPr>
          <w:rFonts w:ascii="Arial" w:hAnsi="Arial" w:cs="Arial"/>
          <w:i/>
          <w:iCs/>
          <w:sz w:val="20"/>
        </w:rPr>
        <w:t>Allium sativum</w:t>
      </w:r>
      <w:r w:rsidRPr="0096125F">
        <w:rPr>
          <w:rFonts w:ascii="Arial" w:hAnsi="Arial" w:cs="Arial"/>
          <w:sz w:val="20"/>
        </w:rPr>
        <w:t xml:space="preserve">) from the Gamo Highlands of Southern Ethiopia. </w:t>
      </w:r>
      <w:r w:rsidRPr="00812C1D">
        <w:rPr>
          <w:rFonts w:ascii="Arial" w:hAnsi="Arial" w:cs="Arial"/>
          <w:i/>
          <w:iCs/>
          <w:sz w:val="20"/>
        </w:rPr>
        <w:t>International Journal of Agronomy</w:t>
      </w:r>
      <w:r w:rsidRPr="0096125F">
        <w:rPr>
          <w:rFonts w:ascii="Arial" w:hAnsi="Arial" w:cs="Arial"/>
          <w:sz w:val="20"/>
        </w:rPr>
        <w:t xml:space="preserve">. Volume 2021, </w:t>
      </w:r>
      <w:hyperlink r:id="rId18" w:history="1">
        <w:r w:rsidRPr="0096125F">
          <w:rPr>
            <w:rStyle w:val="Hyperlink"/>
            <w:rFonts w:ascii="Arial" w:hAnsi="Arial" w:cs="Arial"/>
            <w:sz w:val="20"/>
          </w:rPr>
          <w:t>https://doi.org/10.1155/2021/3171642</w:t>
        </w:r>
      </w:hyperlink>
    </w:p>
    <w:p w14:paraId="436C6573" w14:textId="77777777" w:rsidR="00201DC1" w:rsidRPr="0096125F" w:rsidRDefault="00201DC1" w:rsidP="004E75BB">
      <w:pPr>
        <w:spacing w:line="360" w:lineRule="auto"/>
        <w:ind w:left="720" w:hanging="720"/>
        <w:rPr>
          <w:rFonts w:ascii="Arial" w:hAnsi="Arial" w:cs="Arial"/>
          <w:sz w:val="20"/>
        </w:rPr>
      </w:pPr>
      <w:proofErr w:type="spellStart"/>
      <w:r w:rsidRPr="0096125F">
        <w:rPr>
          <w:rFonts w:ascii="Arial" w:hAnsi="Arial" w:cs="Arial"/>
          <w:sz w:val="20"/>
        </w:rPr>
        <w:t>Vinithashri</w:t>
      </w:r>
      <w:proofErr w:type="spellEnd"/>
      <w:r w:rsidRPr="0096125F">
        <w:rPr>
          <w:rFonts w:ascii="Arial" w:hAnsi="Arial" w:cs="Arial"/>
          <w:sz w:val="20"/>
        </w:rPr>
        <w:t>, G., Manivannan, N., Viswanathan, P. L.</w:t>
      </w:r>
      <w:r>
        <w:rPr>
          <w:rFonts w:ascii="Arial" w:hAnsi="Arial" w:cs="Arial"/>
          <w:sz w:val="20"/>
        </w:rPr>
        <w:t>,</w:t>
      </w:r>
      <w:r w:rsidRPr="0096125F">
        <w:rPr>
          <w:rFonts w:ascii="Arial" w:hAnsi="Arial" w:cs="Arial"/>
          <w:sz w:val="20"/>
        </w:rPr>
        <w:t xml:space="preserve"> and Selvakumar, T. (2019). Genetic variability, heritability, and genetic advance of yield and related traits in F3 generation of groundnut (Arachis hypogaea L.). </w:t>
      </w:r>
      <w:r w:rsidRPr="00812C1D">
        <w:rPr>
          <w:rFonts w:ascii="Arial" w:hAnsi="Arial" w:cs="Arial"/>
          <w:i/>
          <w:iCs/>
          <w:sz w:val="20"/>
        </w:rPr>
        <w:t>Electronic Journal of Plant Breeding</w:t>
      </w:r>
      <w:r w:rsidRPr="0096125F">
        <w:rPr>
          <w:rFonts w:ascii="Arial" w:hAnsi="Arial" w:cs="Arial"/>
          <w:sz w:val="20"/>
        </w:rPr>
        <w:t xml:space="preserve">, 10(3), 1292–1297. </w:t>
      </w:r>
      <w:hyperlink r:id="rId19" w:history="1">
        <w:r w:rsidRPr="0096125F">
          <w:rPr>
            <w:rStyle w:val="Hyperlink"/>
            <w:rFonts w:ascii="Arial" w:hAnsi="Arial" w:cs="Arial"/>
            <w:sz w:val="20"/>
          </w:rPr>
          <w:t>https://doi.org/10.5958/0975-928X.2019.00165</w:t>
        </w:r>
      </w:hyperlink>
      <w:r w:rsidRPr="0096125F">
        <w:rPr>
          <w:rFonts w:ascii="Arial" w:hAnsi="Arial" w:cs="Arial"/>
          <w:sz w:val="20"/>
        </w:rPr>
        <w:t>.</w:t>
      </w:r>
    </w:p>
    <w:p w14:paraId="307CCD83" w14:textId="77777777" w:rsidR="00201DC1" w:rsidRDefault="00201DC1" w:rsidP="004E75BB">
      <w:pPr>
        <w:spacing w:line="360" w:lineRule="auto"/>
        <w:ind w:left="720" w:hanging="720"/>
        <w:rPr>
          <w:rFonts w:ascii="Arial" w:hAnsi="Arial" w:cs="Arial"/>
          <w:sz w:val="20"/>
        </w:rPr>
      </w:pPr>
      <w:r w:rsidRPr="00E7702B">
        <w:rPr>
          <w:rFonts w:ascii="Arial" w:hAnsi="Arial" w:cs="Arial"/>
          <w:sz w:val="20"/>
        </w:rPr>
        <w:t xml:space="preserve">  Yadav, G.L., Rajput, S.S., </w:t>
      </w:r>
      <w:proofErr w:type="spellStart"/>
      <w:r w:rsidRPr="00E7702B">
        <w:rPr>
          <w:rFonts w:ascii="Arial" w:hAnsi="Arial" w:cs="Arial"/>
          <w:sz w:val="20"/>
        </w:rPr>
        <w:t>Gothwal</w:t>
      </w:r>
      <w:proofErr w:type="spellEnd"/>
      <w:r w:rsidRPr="00E7702B">
        <w:rPr>
          <w:rFonts w:ascii="Arial" w:hAnsi="Arial" w:cs="Arial"/>
          <w:sz w:val="20"/>
        </w:rPr>
        <w:t xml:space="preserve">, </w:t>
      </w:r>
      <w:proofErr w:type="spellStart"/>
      <w:r w:rsidRPr="00E7702B">
        <w:rPr>
          <w:rFonts w:ascii="Arial" w:hAnsi="Arial" w:cs="Arial"/>
          <w:sz w:val="20"/>
        </w:rPr>
        <w:t>D.K.an</w:t>
      </w:r>
      <w:r>
        <w:rPr>
          <w:rFonts w:ascii="Arial" w:hAnsi="Arial" w:cs="Arial"/>
          <w:sz w:val="20"/>
        </w:rPr>
        <w:t>d</w:t>
      </w:r>
      <w:proofErr w:type="spellEnd"/>
      <w:r>
        <w:rPr>
          <w:rFonts w:ascii="Arial" w:hAnsi="Arial" w:cs="Arial"/>
          <w:sz w:val="20"/>
        </w:rPr>
        <w:t xml:space="preserve"> </w:t>
      </w:r>
      <w:proofErr w:type="spellStart"/>
      <w:r>
        <w:rPr>
          <w:rFonts w:ascii="Arial" w:hAnsi="Arial" w:cs="Arial"/>
          <w:sz w:val="20"/>
        </w:rPr>
        <w:t>Jakhar</w:t>
      </w:r>
      <w:proofErr w:type="spellEnd"/>
      <w:r>
        <w:rPr>
          <w:rFonts w:ascii="Arial" w:hAnsi="Arial" w:cs="Arial"/>
          <w:sz w:val="20"/>
        </w:rPr>
        <w:t>, M.L. (2021). Genetic variability, character a</w:t>
      </w:r>
      <w:r w:rsidRPr="00E7702B">
        <w:rPr>
          <w:rFonts w:ascii="Arial" w:hAnsi="Arial" w:cs="Arial"/>
          <w:sz w:val="20"/>
        </w:rPr>
        <w:t>ssociation</w:t>
      </w:r>
      <w:r>
        <w:rPr>
          <w:rFonts w:ascii="Arial" w:hAnsi="Arial" w:cs="Arial"/>
          <w:sz w:val="20"/>
        </w:rPr>
        <w:t xml:space="preserve"> and path </w:t>
      </w:r>
      <w:proofErr w:type="gramStart"/>
      <w:r>
        <w:rPr>
          <w:rFonts w:ascii="Arial" w:hAnsi="Arial" w:cs="Arial"/>
          <w:sz w:val="20"/>
        </w:rPr>
        <w:t>analysis  for</w:t>
      </w:r>
      <w:proofErr w:type="gramEnd"/>
      <w:r>
        <w:rPr>
          <w:rFonts w:ascii="Arial" w:hAnsi="Arial" w:cs="Arial"/>
          <w:sz w:val="20"/>
        </w:rPr>
        <w:t xml:space="preserve">  pod yield and  its component c</w:t>
      </w:r>
      <w:r w:rsidRPr="00E7702B">
        <w:rPr>
          <w:rFonts w:ascii="Arial" w:hAnsi="Arial" w:cs="Arial"/>
          <w:sz w:val="20"/>
        </w:rPr>
        <w:t>haracters in</w:t>
      </w:r>
      <w:r>
        <w:rPr>
          <w:rFonts w:ascii="Arial" w:hAnsi="Arial" w:cs="Arial"/>
          <w:sz w:val="20"/>
        </w:rPr>
        <w:t xml:space="preserve"> g</w:t>
      </w:r>
      <w:r w:rsidRPr="00E7702B">
        <w:rPr>
          <w:rFonts w:ascii="Arial" w:hAnsi="Arial" w:cs="Arial"/>
          <w:sz w:val="20"/>
        </w:rPr>
        <w:t>roundnut  [</w:t>
      </w:r>
      <w:r w:rsidRPr="00201DC1">
        <w:rPr>
          <w:rFonts w:ascii="Arial" w:hAnsi="Arial" w:cs="Arial"/>
          <w:i/>
          <w:iCs/>
          <w:sz w:val="20"/>
        </w:rPr>
        <w:t>A rachis  hypogaea</w:t>
      </w:r>
      <w:r>
        <w:rPr>
          <w:rFonts w:ascii="Arial" w:hAnsi="Arial" w:cs="Arial"/>
          <w:sz w:val="20"/>
        </w:rPr>
        <w:t xml:space="preserve">  (L.)].  </w:t>
      </w:r>
      <w:proofErr w:type="gramStart"/>
      <w:r w:rsidRPr="00201DC1">
        <w:rPr>
          <w:rFonts w:ascii="Arial" w:hAnsi="Arial" w:cs="Arial"/>
          <w:i/>
          <w:iCs/>
          <w:sz w:val="20"/>
        </w:rPr>
        <w:t>Legume  Research</w:t>
      </w:r>
      <w:proofErr w:type="gramEnd"/>
      <w:r w:rsidRPr="00E7702B">
        <w:rPr>
          <w:rFonts w:ascii="Arial" w:hAnsi="Arial" w:cs="Arial"/>
          <w:sz w:val="20"/>
        </w:rPr>
        <w:t>.</w:t>
      </w:r>
      <w:r>
        <w:rPr>
          <w:rFonts w:ascii="Arial" w:hAnsi="Arial" w:cs="Arial"/>
          <w:sz w:val="20"/>
        </w:rPr>
        <w:t xml:space="preserve"> </w:t>
      </w:r>
      <w:r w:rsidRPr="00E7702B">
        <w:rPr>
          <w:rFonts w:ascii="Arial" w:hAnsi="Arial" w:cs="Arial"/>
          <w:sz w:val="20"/>
        </w:rPr>
        <w:t>DOI:  10.18805/LR-4694.</w:t>
      </w:r>
    </w:p>
    <w:p w14:paraId="3EE4F82D" w14:textId="77777777" w:rsidR="00201DC1" w:rsidRDefault="00201DC1" w:rsidP="004E75BB">
      <w:pPr>
        <w:spacing w:line="360" w:lineRule="auto"/>
        <w:ind w:left="720" w:hanging="720"/>
        <w:rPr>
          <w:rFonts w:ascii="Arial" w:hAnsi="Arial" w:cs="Arial"/>
          <w:sz w:val="20"/>
        </w:rPr>
      </w:pPr>
      <w:r w:rsidRPr="0096125F">
        <w:rPr>
          <w:rFonts w:ascii="Arial" w:hAnsi="Arial" w:cs="Arial"/>
          <w:sz w:val="20"/>
        </w:rPr>
        <w:lastRenderedPageBreak/>
        <w:t xml:space="preserve">Zaman, M.A., Tuhina-Khatun, M., Ullah, M.Z., </w:t>
      </w:r>
      <w:proofErr w:type="spellStart"/>
      <w:r w:rsidRPr="0096125F">
        <w:rPr>
          <w:rFonts w:ascii="Arial" w:hAnsi="Arial" w:cs="Arial"/>
          <w:sz w:val="20"/>
        </w:rPr>
        <w:t>Moniruzzamn</w:t>
      </w:r>
      <w:proofErr w:type="spellEnd"/>
      <w:r w:rsidRPr="0096125F">
        <w:rPr>
          <w:rFonts w:ascii="Arial" w:hAnsi="Arial" w:cs="Arial"/>
          <w:sz w:val="20"/>
        </w:rPr>
        <w:t>, M.</w:t>
      </w:r>
      <w:r>
        <w:rPr>
          <w:rFonts w:ascii="Arial" w:hAnsi="Arial" w:cs="Arial"/>
          <w:sz w:val="20"/>
        </w:rPr>
        <w:t>,</w:t>
      </w:r>
      <w:r w:rsidRPr="0096125F">
        <w:rPr>
          <w:rFonts w:ascii="Arial" w:hAnsi="Arial" w:cs="Arial"/>
          <w:sz w:val="20"/>
        </w:rPr>
        <w:t xml:space="preserve"> and Alam, K.H. </w:t>
      </w:r>
      <w:r>
        <w:rPr>
          <w:rFonts w:ascii="Arial" w:hAnsi="Arial" w:cs="Arial"/>
          <w:sz w:val="20"/>
        </w:rPr>
        <w:t>(</w:t>
      </w:r>
      <w:r w:rsidRPr="0096125F">
        <w:rPr>
          <w:rFonts w:ascii="Arial" w:hAnsi="Arial" w:cs="Arial"/>
          <w:sz w:val="20"/>
        </w:rPr>
        <w:t>2011</w:t>
      </w:r>
      <w:r>
        <w:rPr>
          <w:rFonts w:ascii="Arial" w:hAnsi="Arial" w:cs="Arial"/>
          <w:sz w:val="20"/>
        </w:rPr>
        <w:t>)</w:t>
      </w:r>
      <w:r w:rsidRPr="0096125F">
        <w:rPr>
          <w:rFonts w:ascii="Arial" w:hAnsi="Arial" w:cs="Arial"/>
          <w:sz w:val="20"/>
        </w:rPr>
        <w:t xml:space="preserve">. Genetic variability and path analysis of groundnut [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The Agriculturists</w:t>
      </w:r>
      <w:r w:rsidRPr="0096125F">
        <w:rPr>
          <w:rFonts w:ascii="Arial" w:hAnsi="Arial" w:cs="Arial"/>
          <w:sz w:val="20"/>
        </w:rPr>
        <w:t>, </w:t>
      </w:r>
      <w:r w:rsidRPr="00812C1D">
        <w:rPr>
          <w:rFonts w:ascii="Arial" w:hAnsi="Arial" w:cs="Arial"/>
          <w:sz w:val="20"/>
        </w:rPr>
        <w:t>9</w:t>
      </w:r>
      <w:r w:rsidRPr="0096125F">
        <w:rPr>
          <w:rFonts w:ascii="Arial" w:hAnsi="Arial" w:cs="Arial"/>
          <w:sz w:val="20"/>
        </w:rPr>
        <w:t>(1-2):29-36.</w:t>
      </w:r>
    </w:p>
    <w:sectPr w:rsidR="00201DC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D4C76" w14:textId="77777777" w:rsidR="000A498E" w:rsidRDefault="000A498E" w:rsidP="00A033B1">
      <w:pPr>
        <w:spacing w:after="0" w:line="240" w:lineRule="auto"/>
      </w:pPr>
      <w:r>
        <w:separator/>
      </w:r>
    </w:p>
  </w:endnote>
  <w:endnote w:type="continuationSeparator" w:id="0">
    <w:p w14:paraId="66E29CD1" w14:textId="77777777" w:rsidR="000A498E" w:rsidRDefault="000A498E" w:rsidP="00A0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3F3B" w14:textId="77777777" w:rsidR="00F86313" w:rsidRDefault="00F86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0AD2" w14:textId="77777777" w:rsidR="00F86313" w:rsidRDefault="00F86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4C5B6" w14:textId="77777777" w:rsidR="00F86313" w:rsidRDefault="00F86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87F4B" w14:textId="77777777" w:rsidR="000A498E" w:rsidRDefault="000A498E" w:rsidP="00A033B1">
      <w:pPr>
        <w:spacing w:after="0" w:line="240" w:lineRule="auto"/>
      </w:pPr>
      <w:r>
        <w:separator/>
      </w:r>
    </w:p>
  </w:footnote>
  <w:footnote w:type="continuationSeparator" w:id="0">
    <w:p w14:paraId="530B720C" w14:textId="77777777" w:rsidR="000A498E" w:rsidRDefault="000A498E" w:rsidP="00A03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B09E" w14:textId="30E7C133" w:rsidR="00F86313" w:rsidRDefault="000A498E">
    <w:pPr>
      <w:pStyle w:val="Header"/>
    </w:pPr>
    <w:r>
      <w:rPr>
        <w:noProof/>
      </w:rPr>
      <w:pict w14:anchorId="1311E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4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3529" w14:textId="75B1A304" w:rsidR="00F86313" w:rsidRDefault="000A498E">
    <w:pPr>
      <w:pStyle w:val="Header"/>
    </w:pPr>
    <w:r>
      <w:rPr>
        <w:noProof/>
      </w:rPr>
      <w:pict w14:anchorId="7281B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4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DE04" w14:textId="4B973AC0" w:rsidR="00F86313" w:rsidRDefault="000A498E">
    <w:pPr>
      <w:pStyle w:val="Header"/>
    </w:pPr>
    <w:r>
      <w:rPr>
        <w:noProof/>
      </w:rPr>
      <w:pict w14:anchorId="47A97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4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909F3"/>
    <w:multiLevelType w:val="hybridMultilevel"/>
    <w:tmpl w:val="E5D8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A44D2"/>
    <w:multiLevelType w:val="hybridMultilevel"/>
    <w:tmpl w:val="BBD0A166"/>
    <w:lvl w:ilvl="0" w:tplc="CD884E2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B27793"/>
    <w:multiLevelType w:val="hybridMultilevel"/>
    <w:tmpl w:val="FC8C50DA"/>
    <w:lvl w:ilvl="0" w:tplc="32903EF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EAC5C67"/>
    <w:multiLevelType w:val="hybridMultilevel"/>
    <w:tmpl w:val="77626F76"/>
    <w:lvl w:ilvl="0" w:tplc="3ADC989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10E"/>
    <w:rsid w:val="000706CA"/>
    <w:rsid w:val="000A498E"/>
    <w:rsid w:val="000A7611"/>
    <w:rsid w:val="000C36F3"/>
    <w:rsid w:val="000D0246"/>
    <w:rsid w:val="001071DF"/>
    <w:rsid w:val="00142422"/>
    <w:rsid w:val="00201DC1"/>
    <w:rsid w:val="00223EBC"/>
    <w:rsid w:val="002419DA"/>
    <w:rsid w:val="00272B70"/>
    <w:rsid w:val="0030069A"/>
    <w:rsid w:val="00337F8A"/>
    <w:rsid w:val="00367604"/>
    <w:rsid w:val="00390436"/>
    <w:rsid w:val="003917E7"/>
    <w:rsid w:val="003E028B"/>
    <w:rsid w:val="003F1FCF"/>
    <w:rsid w:val="00404FE7"/>
    <w:rsid w:val="00453E8D"/>
    <w:rsid w:val="00481C59"/>
    <w:rsid w:val="004D4740"/>
    <w:rsid w:val="004E75BB"/>
    <w:rsid w:val="0050525C"/>
    <w:rsid w:val="005525D4"/>
    <w:rsid w:val="005759CE"/>
    <w:rsid w:val="0057727C"/>
    <w:rsid w:val="00594A97"/>
    <w:rsid w:val="00652D9D"/>
    <w:rsid w:val="00653C9F"/>
    <w:rsid w:val="00690760"/>
    <w:rsid w:val="00690B6F"/>
    <w:rsid w:val="006B71CB"/>
    <w:rsid w:val="006E0289"/>
    <w:rsid w:val="00751070"/>
    <w:rsid w:val="00751239"/>
    <w:rsid w:val="00781042"/>
    <w:rsid w:val="007A5D7D"/>
    <w:rsid w:val="00801D84"/>
    <w:rsid w:val="00812C1D"/>
    <w:rsid w:val="00820635"/>
    <w:rsid w:val="0082513F"/>
    <w:rsid w:val="008317D0"/>
    <w:rsid w:val="008576A8"/>
    <w:rsid w:val="00863153"/>
    <w:rsid w:val="00880824"/>
    <w:rsid w:val="008B20BF"/>
    <w:rsid w:val="008E05BC"/>
    <w:rsid w:val="00907857"/>
    <w:rsid w:val="00915BE4"/>
    <w:rsid w:val="00937294"/>
    <w:rsid w:val="00943F45"/>
    <w:rsid w:val="0095451C"/>
    <w:rsid w:val="0096125F"/>
    <w:rsid w:val="009645C2"/>
    <w:rsid w:val="00970681"/>
    <w:rsid w:val="00A033B1"/>
    <w:rsid w:val="00B61106"/>
    <w:rsid w:val="00B62D84"/>
    <w:rsid w:val="00BD2FCB"/>
    <w:rsid w:val="00C27176"/>
    <w:rsid w:val="00C54279"/>
    <w:rsid w:val="00C72589"/>
    <w:rsid w:val="00C81E8B"/>
    <w:rsid w:val="00CB4848"/>
    <w:rsid w:val="00CC29BE"/>
    <w:rsid w:val="00CE0BB0"/>
    <w:rsid w:val="00D50948"/>
    <w:rsid w:val="00DA2624"/>
    <w:rsid w:val="00DA540A"/>
    <w:rsid w:val="00DB1F65"/>
    <w:rsid w:val="00DE61B3"/>
    <w:rsid w:val="00E3171C"/>
    <w:rsid w:val="00E40111"/>
    <w:rsid w:val="00E4662E"/>
    <w:rsid w:val="00E50623"/>
    <w:rsid w:val="00E7702B"/>
    <w:rsid w:val="00E8499E"/>
    <w:rsid w:val="00EE366E"/>
    <w:rsid w:val="00F06FA7"/>
    <w:rsid w:val="00F0763D"/>
    <w:rsid w:val="00F125B5"/>
    <w:rsid w:val="00F31619"/>
    <w:rsid w:val="00F40155"/>
    <w:rsid w:val="00F86313"/>
    <w:rsid w:val="00FA2F2A"/>
    <w:rsid w:val="00FA710E"/>
    <w:rsid w:val="00FB23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F6677"/>
  <w15:docId w15:val="{ABD6A2B1-22B2-4C6E-A1E9-3151E01B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10E"/>
    <w:rPr>
      <w:color w:val="0000FF" w:themeColor="hyperlink"/>
      <w:u w:val="single"/>
    </w:rPr>
  </w:style>
  <w:style w:type="paragraph" w:styleId="NormalWeb">
    <w:name w:val="Normal (Web)"/>
    <w:basedOn w:val="Normal"/>
    <w:uiPriority w:val="99"/>
    <w:semiHidden/>
    <w:unhideWhenUsed/>
    <w:rsid w:val="00FA710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TableGrid0">
    <w:name w:val="Table Grid_0"/>
    <w:basedOn w:val="TableNormal"/>
    <w:uiPriority w:val="59"/>
    <w:rsid w:val="00FA710E"/>
    <w:pPr>
      <w:spacing w:after="0" w:line="240" w:lineRule="auto"/>
    </w:pPr>
    <w:rPr>
      <w:rFonts w:ascii="Calibri" w:hAnsi="Calibri" w:cs="Mang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D4740"/>
    <w:pPr>
      <w:spacing w:after="240" w:line="240" w:lineRule="auto"/>
      <w:jc w:val="both"/>
    </w:pPr>
    <w:rPr>
      <w:rFonts w:ascii="Helvetica" w:eastAsia="Times New Roman" w:hAnsi="Helvetica" w:cs="Times New Roman"/>
      <w:sz w:val="20"/>
      <w:lang w:val="en-US" w:bidi="ar-SA"/>
    </w:rPr>
  </w:style>
  <w:style w:type="table" w:customStyle="1" w:styleId="TableGrid1">
    <w:name w:val="Table Grid1"/>
    <w:basedOn w:val="TableNormal"/>
    <w:uiPriority w:val="39"/>
    <w:rsid w:val="00751070"/>
    <w:pPr>
      <w:spacing w:after="0" w:line="240" w:lineRule="auto"/>
    </w:pPr>
    <w:rPr>
      <w:rFonts w:ascii="Times New Romanroman" w:hAnsi="Times New Romanroman" w:cs="Times New Roman"/>
      <w:sz w:val="28"/>
      <w:szCs w:val="28"/>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71D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071DF"/>
    <w:rPr>
      <w:rFonts w:ascii="Tahoma" w:hAnsi="Tahoma" w:cs="Mangal"/>
      <w:sz w:val="16"/>
      <w:szCs w:val="14"/>
    </w:rPr>
  </w:style>
  <w:style w:type="table" w:customStyle="1" w:styleId="TableGrid01">
    <w:name w:val="Table Grid_01"/>
    <w:basedOn w:val="TableNormal"/>
    <w:uiPriority w:val="59"/>
    <w:rsid w:val="001071DF"/>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
    <w:name w:val="Table Grid_02"/>
    <w:basedOn w:val="TableNormal"/>
    <w:uiPriority w:val="59"/>
    <w:rsid w:val="00142422"/>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111"/>
    <w:pPr>
      <w:ind w:left="720"/>
      <w:contextualSpacing/>
    </w:pPr>
  </w:style>
  <w:style w:type="table" w:styleId="TableGrid">
    <w:name w:val="Table Grid"/>
    <w:basedOn w:val="TableNormal"/>
    <w:uiPriority w:val="59"/>
    <w:rsid w:val="00390436"/>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3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3B1"/>
  </w:style>
  <w:style w:type="paragraph" w:styleId="Footer">
    <w:name w:val="footer"/>
    <w:basedOn w:val="Normal"/>
    <w:link w:val="FooterChar"/>
    <w:uiPriority w:val="99"/>
    <w:unhideWhenUsed/>
    <w:rsid w:val="00A03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59006">
      <w:bodyDiv w:val="1"/>
      <w:marLeft w:val="0"/>
      <w:marRight w:val="0"/>
      <w:marTop w:val="0"/>
      <w:marBottom w:val="0"/>
      <w:divBdr>
        <w:top w:val="none" w:sz="0" w:space="0" w:color="auto"/>
        <w:left w:val="none" w:sz="0" w:space="0" w:color="auto"/>
        <w:bottom w:val="none" w:sz="0" w:space="0" w:color="auto"/>
        <w:right w:val="none" w:sz="0" w:space="0" w:color="auto"/>
      </w:divBdr>
    </w:div>
    <w:div w:id="382024732">
      <w:bodyDiv w:val="1"/>
      <w:marLeft w:val="0"/>
      <w:marRight w:val="0"/>
      <w:marTop w:val="0"/>
      <w:marBottom w:val="0"/>
      <w:divBdr>
        <w:top w:val="none" w:sz="0" w:space="0" w:color="auto"/>
        <w:left w:val="none" w:sz="0" w:space="0" w:color="auto"/>
        <w:bottom w:val="none" w:sz="0" w:space="0" w:color="auto"/>
        <w:right w:val="none" w:sz="0" w:space="0" w:color="auto"/>
      </w:divBdr>
    </w:div>
    <w:div w:id="656567831">
      <w:bodyDiv w:val="1"/>
      <w:marLeft w:val="0"/>
      <w:marRight w:val="0"/>
      <w:marTop w:val="0"/>
      <w:marBottom w:val="0"/>
      <w:divBdr>
        <w:top w:val="none" w:sz="0" w:space="0" w:color="auto"/>
        <w:left w:val="none" w:sz="0" w:space="0" w:color="auto"/>
        <w:bottom w:val="none" w:sz="0" w:space="0" w:color="auto"/>
        <w:right w:val="none" w:sz="0" w:space="0" w:color="auto"/>
      </w:divBdr>
    </w:div>
    <w:div w:id="1565068980">
      <w:bodyDiv w:val="1"/>
      <w:marLeft w:val="0"/>
      <w:marRight w:val="0"/>
      <w:marTop w:val="0"/>
      <w:marBottom w:val="0"/>
      <w:divBdr>
        <w:top w:val="none" w:sz="0" w:space="0" w:color="auto"/>
        <w:left w:val="none" w:sz="0" w:space="0" w:color="auto"/>
        <w:bottom w:val="none" w:sz="0" w:space="0" w:color="auto"/>
        <w:right w:val="none" w:sz="0" w:space="0" w:color="auto"/>
      </w:divBdr>
    </w:div>
    <w:div w:id="1764374346">
      <w:bodyDiv w:val="1"/>
      <w:marLeft w:val="0"/>
      <w:marRight w:val="0"/>
      <w:marTop w:val="0"/>
      <w:marBottom w:val="0"/>
      <w:divBdr>
        <w:top w:val="none" w:sz="0" w:space="0" w:color="auto"/>
        <w:left w:val="none" w:sz="0" w:space="0" w:color="auto"/>
        <w:bottom w:val="none" w:sz="0" w:space="0" w:color="auto"/>
        <w:right w:val="none" w:sz="0" w:space="0" w:color="auto"/>
      </w:divBdr>
    </w:div>
    <w:div w:id="20620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55/2021/317164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pls.2013.00023"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s://doi.org/10.5958/0975-928X.2019.0016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Genetic Variabilty Parameter</a:t>
            </a:r>
          </a:p>
        </c:rich>
      </c:tx>
      <c:overlay val="0"/>
    </c:title>
    <c:autoTitleDeleted val="0"/>
    <c:plotArea>
      <c:layout>
        <c:manualLayout>
          <c:layoutTarget val="inner"/>
          <c:xMode val="edge"/>
          <c:yMode val="edge"/>
          <c:x val="4.4314060192101427E-2"/>
          <c:y val="0.21655697352677969"/>
          <c:w val="0.93581585378022858"/>
          <c:h val="0.67125125238410666"/>
        </c:manualLayout>
      </c:layout>
      <c:barChart>
        <c:barDir val="col"/>
        <c:grouping val="clustered"/>
        <c:varyColors val="0"/>
        <c:ser>
          <c:idx val="0"/>
          <c:order val="0"/>
          <c:tx>
            <c:strRef>
              <c:f>Sheet1!$C$19</c:f>
              <c:strCache>
                <c:ptCount val="1"/>
                <c:pt idx="0">
                  <c:v>Genotypic coefficient of variation (%)</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Sheet1!$C$20:$C$32</c:f>
              <c:numCache>
                <c:formatCode>General</c:formatCode>
                <c:ptCount val="13"/>
                <c:pt idx="0">
                  <c:v>2.69</c:v>
                </c:pt>
                <c:pt idx="1">
                  <c:v>2.92</c:v>
                </c:pt>
                <c:pt idx="2">
                  <c:v>14.57</c:v>
                </c:pt>
                <c:pt idx="3">
                  <c:v>24.29</c:v>
                </c:pt>
                <c:pt idx="4">
                  <c:v>0.77</c:v>
                </c:pt>
                <c:pt idx="5">
                  <c:v>14.64</c:v>
                </c:pt>
                <c:pt idx="6">
                  <c:v>14.19</c:v>
                </c:pt>
                <c:pt idx="7">
                  <c:v>5.16</c:v>
                </c:pt>
                <c:pt idx="8">
                  <c:v>2.93</c:v>
                </c:pt>
                <c:pt idx="9">
                  <c:v>14.93</c:v>
                </c:pt>
                <c:pt idx="10">
                  <c:v>0.8</c:v>
                </c:pt>
                <c:pt idx="11">
                  <c:v>3.91</c:v>
                </c:pt>
                <c:pt idx="12">
                  <c:v>2.02</c:v>
                </c:pt>
              </c:numCache>
            </c:numRef>
          </c:val>
          <c:extLst>
            <c:ext xmlns:c16="http://schemas.microsoft.com/office/drawing/2014/chart" uri="{C3380CC4-5D6E-409C-BE32-E72D297353CC}">
              <c16:uniqueId val="{00000000-2957-4560-92D7-17DCF5003599}"/>
            </c:ext>
          </c:extLst>
        </c:ser>
        <c:ser>
          <c:idx val="1"/>
          <c:order val="1"/>
          <c:tx>
            <c:strRef>
              <c:f>Sheet1!$D$19</c:f>
              <c:strCache>
                <c:ptCount val="1"/>
                <c:pt idx="0">
                  <c:v>Phenotypic coefficient of variation (%)</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Sheet1!$D$20:$D$32</c:f>
              <c:numCache>
                <c:formatCode>General</c:formatCode>
                <c:ptCount val="13"/>
                <c:pt idx="0">
                  <c:v>3.01</c:v>
                </c:pt>
                <c:pt idx="1">
                  <c:v>3.12</c:v>
                </c:pt>
                <c:pt idx="2">
                  <c:v>20.71</c:v>
                </c:pt>
                <c:pt idx="3">
                  <c:v>27.72</c:v>
                </c:pt>
                <c:pt idx="4">
                  <c:v>1.27</c:v>
                </c:pt>
                <c:pt idx="5">
                  <c:v>18.829999999999998</c:v>
                </c:pt>
                <c:pt idx="6">
                  <c:v>17.87</c:v>
                </c:pt>
                <c:pt idx="7">
                  <c:v>6.64</c:v>
                </c:pt>
                <c:pt idx="8">
                  <c:v>5.12</c:v>
                </c:pt>
                <c:pt idx="9">
                  <c:v>15.72</c:v>
                </c:pt>
                <c:pt idx="10">
                  <c:v>1.35</c:v>
                </c:pt>
                <c:pt idx="11">
                  <c:v>4.41</c:v>
                </c:pt>
                <c:pt idx="12">
                  <c:v>2.25</c:v>
                </c:pt>
              </c:numCache>
            </c:numRef>
          </c:val>
          <c:extLst>
            <c:ext xmlns:c16="http://schemas.microsoft.com/office/drawing/2014/chart" uri="{C3380CC4-5D6E-409C-BE32-E72D297353CC}">
              <c16:uniqueId val="{00000001-2957-4560-92D7-17DCF5003599}"/>
            </c:ext>
          </c:extLst>
        </c:ser>
        <c:ser>
          <c:idx val="2"/>
          <c:order val="2"/>
          <c:tx>
            <c:strRef>
              <c:f>Sheet1!$E$19</c:f>
              <c:strCache>
                <c:ptCount val="1"/>
                <c:pt idx="0">
                  <c:v>Heritability (broad sense) %</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Sheet1!$E$20:$E$32</c:f>
              <c:numCache>
                <c:formatCode>General</c:formatCode>
                <c:ptCount val="13"/>
                <c:pt idx="0">
                  <c:v>79.849999999999994</c:v>
                </c:pt>
                <c:pt idx="1">
                  <c:v>87.93</c:v>
                </c:pt>
                <c:pt idx="2">
                  <c:v>49.54</c:v>
                </c:pt>
                <c:pt idx="3">
                  <c:v>76.78</c:v>
                </c:pt>
                <c:pt idx="4">
                  <c:v>37.07</c:v>
                </c:pt>
                <c:pt idx="5">
                  <c:v>60.45</c:v>
                </c:pt>
                <c:pt idx="6">
                  <c:v>63.05</c:v>
                </c:pt>
                <c:pt idx="7">
                  <c:v>60.57</c:v>
                </c:pt>
                <c:pt idx="8">
                  <c:v>32.729999999999997</c:v>
                </c:pt>
                <c:pt idx="9">
                  <c:v>90.2</c:v>
                </c:pt>
                <c:pt idx="10">
                  <c:v>34.76</c:v>
                </c:pt>
                <c:pt idx="11">
                  <c:v>78.66</c:v>
                </c:pt>
                <c:pt idx="12">
                  <c:v>80.25</c:v>
                </c:pt>
              </c:numCache>
            </c:numRef>
          </c:val>
          <c:extLst>
            <c:ext xmlns:c16="http://schemas.microsoft.com/office/drawing/2014/chart" uri="{C3380CC4-5D6E-409C-BE32-E72D297353CC}">
              <c16:uniqueId val="{00000002-2957-4560-92D7-17DCF5003599}"/>
            </c:ext>
          </c:extLst>
        </c:ser>
        <c:ser>
          <c:idx val="3"/>
          <c:order val="3"/>
          <c:tx>
            <c:strRef>
              <c:f>Sheet1!$F$19</c:f>
              <c:strCache>
                <c:ptCount val="1"/>
                <c:pt idx="0">
                  <c:v>Genetic advance</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Sheet1!$F$20:$F$32</c:f>
              <c:numCache>
                <c:formatCode>General</c:formatCode>
                <c:ptCount val="13"/>
                <c:pt idx="0">
                  <c:v>1.33</c:v>
                </c:pt>
                <c:pt idx="1">
                  <c:v>1.88</c:v>
                </c:pt>
                <c:pt idx="2">
                  <c:v>1.98</c:v>
                </c:pt>
                <c:pt idx="3">
                  <c:v>8.64</c:v>
                </c:pt>
                <c:pt idx="4">
                  <c:v>1.22</c:v>
                </c:pt>
                <c:pt idx="5">
                  <c:v>5.91</c:v>
                </c:pt>
                <c:pt idx="6">
                  <c:v>4.34</c:v>
                </c:pt>
                <c:pt idx="7">
                  <c:v>6.85</c:v>
                </c:pt>
                <c:pt idx="8">
                  <c:v>2.38</c:v>
                </c:pt>
                <c:pt idx="9">
                  <c:v>17.25</c:v>
                </c:pt>
                <c:pt idx="10">
                  <c:v>0.04</c:v>
                </c:pt>
                <c:pt idx="11">
                  <c:v>1.8</c:v>
                </c:pt>
                <c:pt idx="12">
                  <c:v>1.85</c:v>
                </c:pt>
              </c:numCache>
            </c:numRef>
          </c:val>
          <c:extLst>
            <c:ext xmlns:c16="http://schemas.microsoft.com/office/drawing/2014/chart" uri="{C3380CC4-5D6E-409C-BE32-E72D297353CC}">
              <c16:uniqueId val="{00000003-2957-4560-92D7-17DCF5003599}"/>
            </c:ext>
          </c:extLst>
        </c:ser>
        <c:ser>
          <c:idx val="4"/>
          <c:order val="4"/>
          <c:tx>
            <c:strRef>
              <c:f>Sheet1!$G$19</c:f>
              <c:strCache>
                <c:ptCount val="1"/>
                <c:pt idx="0">
                  <c:v>Genetic advance as per cent of mean</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Sheet1!$G$20:$G$32</c:f>
              <c:numCache>
                <c:formatCode>General</c:formatCode>
                <c:ptCount val="13"/>
                <c:pt idx="0">
                  <c:v>4.95</c:v>
                </c:pt>
                <c:pt idx="1">
                  <c:v>5.64</c:v>
                </c:pt>
                <c:pt idx="2">
                  <c:v>21.13</c:v>
                </c:pt>
                <c:pt idx="3">
                  <c:v>43.85</c:v>
                </c:pt>
                <c:pt idx="4">
                  <c:v>0.97</c:v>
                </c:pt>
                <c:pt idx="5">
                  <c:v>23.45</c:v>
                </c:pt>
                <c:pt idx="6">
                  <c:v>23.21</c:v>
                </c:pt>
                <c:pt idx="7">
                  <c:v>8.2799999999999994</c:v>
                </c:pt>
                <c:pt idx="8">
                  <c:v>3.46</c:v>
                </c:pt>
                <c:pt idx="9">
                  <c:v>29.21</c:v>
                </c:pt>
                <c:pt idx="10">
                  <c:v>0.97</c:v>
                </c:pt>
                <c:pt idx="11">
                  <c:v>7.14</c:v>
                </c:pt>
                <c:pt idx="12">
                  <c:v>3.72</c:v>
                </c:pt>
              </c:numCache>
            </c:numRef>
          </c:val>
          <c:extLst>
            <c:ext xmlns:c16="http://schemas.microsoft.com/office/drawing/2014/chart" uri="{C3380CC4-5D6E-409C-BE32-E72D297353CC}">
              <c16:uniqueId val="{00000004-2957-4560-92D7-17DCF5003599}"/>
            </c:ext>
          </c:extLst>
        </c:ser>
        <c:dLbls>
          <c:showLegendKey val="0"/>
          <c:showVal val="0"/>
          <c:showCatName val="0"/>
          <c:showSerName val="0"/>
          <c:showPercent val="0"/>
          <c:showBubbleSize val="0"/>
        </c:dLbls>
        <c:gapWidth val="75"/>
        <c:overlap val="-25"/>
        <c:axId val="129485056"/>
        <c:axId val="130482176"/>
      </c:barChart>
      <c:catAx>
        <c:axId val="129485056"/>
        <c:scaling>
          <c:orientation val="minMax"/>
        </c:scaling>
        <c:delete val="0"/>
        <c:axPos val="b"/>
        <c:numFmt formatCode="General" sourceLinked="0"/>
        <c:majorTickMark val="none"/>
        <c:minorTickMark val="none"/>
        <c:tickLblPos val="nextTo"/>
        <c:crossAx val="130482176"/>
        <c:crosses val="autoZero"/>
        <c:auto val="1"/>
        <c:lblAlgn val="ctr"/>
        <c:lblOffset val="100"/>
        <c:noMultiLvlLbl val="0"/>
      </c:catAx>
      <c:valAx>
        <c:axId val="130482176"/>
        <c:scaling>
          <c:orientation val="minMax"/>
        </c:scaling>
        <c:delete val="0"/>
        <c:axPos val="l"/>
        <c:majorGridlines/>
        <c:numFmt formatCode="General" sourceLinked="1"/>
        <c:majorTickMark val="none"/>
        <c:minorTickMark val="none"/>
        <c:tickLblPos val="nextTo"/>
        <c:crossAx val="129485056"/>
        <c:crosses val="autoZero"/>
        <c:crossBetween val="between"/>
      </c:valAx>
    </c:plotArea>
    <c:legend>
      <c:legendPos val="b"/>
      <c:layout>
        <c:manualLayout>
          <c:xMode val="edge"/>
          <c:yMode val="edge"/>
          <c:x val="0.13119038708738526"/>
          <c:y val="9.3212014874663976E-2"/>
          <c:w val="0.81558342729281508"/>
          <c:h val="8.6202011685720267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F57EA-7603-4344-8B20-176CE16E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19</Pages>
  <Words>5775</Words>
  <Characters>32922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jagveer singh rathore</dc:creator>
  <cp:lastModifiedBy>SDI 1183</cp:lastModifiedBy>
  <cp:revision>6</cp:revision>
  <cp:lastPrinted>2025-08-29T11:12:00Z</cp:lastPrinted>
  <dcterms:created xsi:type="dcterms:W3CDTF">2025-09-05T01:24:00Z</dcterms:created>
  <dcterms:modified xsi:type="dcterms:W3CDTF">2025-09-06T06:57:00Z</dcterms:modified>
</cp:coreProperties>
</file>