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4F66" w14:textId="77777777" w:rsidR="00754C9A" w:rsidRDefault="00754C9A" w:rsidP="00441B6F">
      <w:pPr>
        <w:pStyle w:val="Title"/>
        <w:spacing w:after="0"/>
        <w:jc w:val="both"/>
        <w:rPr>
          <w:rFonts w:ascii="Arial" w:hAnsi="Arial" w:cs="Arial"/>
        </w:rPr>
      </w:pPr>
    </w:p>
    <w:p w14:paraId="2EE90879" w14:textId="2E9C26C0" w:rsidR="00163BC4" w:rsidRPr="00163BC4" w:rsidRDefault="004275BA" w:rsidP="00441B6F">
      <w:pPr>
        <w:pStyle w:val="Author"/>
        <w:spacing w:line="240" w:lineRule="auto"/>
        <w:rPr>
          <w:rFonts w:ascii="Arial" w:hAnsi="Arial" w:cs="Arial"/>
          <w:bCs/>
          <w:iCs/>
          <w:kern w:val="28"/>
          <w:sz w:val="36"/>
        </w:rPr>
      </w:pPr>
      <w:r w:rsidRPr="004275BA">
        <w:rPr>
          <w:rFonts w:ascii="Arial" w:hAnsi="Arial" w:cs="Arial"/>
          <w:bCs/>
          <w:iCs/>
          <w:kern w:val="28"/>
          <w:sz w:val="36"/>
        </w:rPr>
        <w:t xml:space="preserve">Correlation and Path Coefficient Analysis of Yield and </w:t>
      </w:r>
      <w:r w:rsidR="0053603A">
        <w:rPr>
          <w:rFonts w:ascii="Arial" w:hAnsi="Arial" w:cs="Arial"/>
          <w:bCs/>
          <w:iCs/>
          <w:kern w:val="28"/>
          <w:sz w:val="36"/>
        </w:rPr>
        <w:t>i</w:t>
      </w:r>
      <w:r w:rsidRPr="004275BA">
        <w:rPr>
          <w:rFonts w:ascii="Arial" w:hAnsi="Arial" w:cs="Arial"/>
          <w:bCs/>
          <w:iCs/>
          <w:kern w:val="28"/>
          <w:sz w:val="36"/>
        </w:rPr>
        <w:t>ts Component Traits in Groundnut (</w:t>
      </w:r>
      <w:proofErr w:type="spellStart"/>
      <w:r w:rsidRPr="004275BA">
        <w:rPr>
          <w:rFonts w:ascii="Arial" w:hAnsi="Arial" w:cs="Arial"/>
          <w:bCs/>
          <w:i/>
          <w:kern w:val="28"/>
          <w:sz w:val="36"/>
        </w:rPr>
        <w:t>Arachis</w:t>
      </w:r>
      <w:proofErr w:type="spellEnd"/>
      <w:r w:rsidRPr="004275BA">
        <w:rPr>
          <w:rFonts w:ascii="Arial" w:hAnsi="Arial" w:cs="Arial"/>
          <w:bCs/>
          <w:i/>
          <w:kern w:val="28"/>
          <w:sz w:val="36"/>
        </w:rPr>
        <w:t xml:space="preserve"> </w:t>
      </w:r>
      <w:proofErr w:type="spellStart"/>
      <w:r w:rsidRPr="004275BA">
        <w:rPr>
          <w:rFonts w:ascii="Arial" w:hAnsi="Arial" w:cs="Arial"/>
          <w:bCs/>
          <w:i/>
          <w:kern w:val="28"/>
          <w:sz w:val="36"/>
        </w:rPr>
        <w:t>hypogaea</w:t>
      </w:r>
      <w:proofErr w:type="spellEnd"/>
      <w:r w:rsidRPr="004275BA">
        <w:rPr>
          <w:rFonts w:ascii="Arial" w:hAnsi="Arial" w:cs="Arial"/>
          <w:bCs/>
          <w:i/>
          <w:kern w:val="28"/>
          <w:sz w:val="36"/>
        </w:rPr>
        <w:t xml:space="preserve"> </w:t>
      </w:r>
      <w:r w:rsidRPr="004275BA">
        <w:rPr>
          <w:rFonts w:ascii="Arial" w:hAnsi="Arial" w:cs="Arial"/>
          <w:bCs/>
          <w:iCs/>
          <w:kern w:val="28"/>
          <w:sz w:val="36"/>
        </w:rPr>
        <w:t>L.)</w:t>
      </w:r>
      <w:r w:rsidR="00231920">
        <w:rPr>
          <w:rFonts w:ascii="Arial" w:hAnsi="Arial" w:cs="Arial"/>
          <w:bCs/>
          <w:iCs/>
          <w:kern w:val="28"/>
          <w:sz w:val="36"/>
        </w:rPr>
        <w:t xml:space="preserve"> </w:t>
      </w:r>
    </w:p>
    <w:p w14:paraId="3CF6CCB8" w14:textId="77777777" w:rsidR="00A258C3" w:rsidRPr="00790ADA" w:rsidRDefault="00A258C3" w:rsidP="00441B6F">
      <w:pPr>
        <w:pStyle w:val="Author"/>
        <w:spacing w:line="240" w:lineRule="auto"/>
        <w:jc w:val="both"/>
        <w:rPr>
          <w:rFonts w:ascii="Arial" w:hAnsi="Arial" w:cs="Arial"/>
          <w:sz w:val="36"/>
        </w:rPr>
      </w:pPr>
      <w:bookmarkStart w:id="0" w:name="_GoBack"/>
      <w:bookmarkEnd w:id="0"/>
    </w:p>
    <w:p w14:paraId="2BABADFE" w14:textId="77777777" w:rsidR="002C57D2" w:rsidRPr="00FB3A86" w:rsidRDefault="002C57D2" w:rsidP="00441B6F">
      <w:pPr>
        <w:pStyle w:val="Affiliation"/>
        <w:spacing w:after="0" w:line="240" w:lineRule="auto"/>
        <w:jc w:val="both"/>
        <w:rPr>
          <w:rFonts w:ascii="Arial" w:hAnsi="Arial" w:cs="Arial"/>
        </w:rPr>
      </w:pPr>
    </w:p>
    <w:p w14:paraId="743EACDB" w14:textId="0A035FB0" w:rsidR="00B01FCD" w:rsidRPr="00FB3A86" w:rsidRDefault="001C03D5" w:rsidP="00441B6F">
      <w:pPr>
        <w:pStyle w:val="Copyright"/>
        <w:spacing w:after="0" w:line="240" w:lineRule="auto"/>
        <w:jc w:val="both"/>
        <w:rPr>
          <w:rFonts w:ascii="Arial" w:hAnsi="Arial" w:cs="Arial"/>
        </w:rPr>
        <w:sectPr w:rsidR="00B01FCD" w:rsidRPr="00FB3A86" w:rsidSect="005A4C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hi-IN"/>
        </w:rPr>
        <mc:AlternateContent>
          <mc:Choice Requires="wps">
            <w:drawing>
              <wp:inline distT="0" distB="0" distL="0" distR="0" wp14:anchorId="6D3BC5BC" wp14:editId="4CDE5F85">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CE15A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37A479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D36811" w14:textId="77777777" w:rsidTr="001E44FE">
        <w:tc>
          <w:tcPr>
            <w:tcW w:w="9576" w:type="dxa"/>
            <w:shd w:val="clear" w:color="auto" w:fill="F2F2F2"/>
          </w:tcPr>
          <w:p w14:paraId="251A4E31" w14:textId="77777777" w:rsidR="004275B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275BA" w:rsidRPr="004275BA">
              <w:rPr>
                <w:rFonts w:ascii="Arial" w:eastAsia="Calibri" w:hAnsi="Arial" w:cs="Arial"/>
                <w:szCs w:val="22"/>
              </w:rPr>
              <w:t xml:space="preserve">To </w:t>
            </w:r>
            <w:r w:rsidR="004275BA">
              <w:rPr>
                <w:rFonts w:ascii="Arial" w:eastAsia="Calibri" w:hAnsi="Arial" w:cs="Arial"/>
                <w:szCs w:val="22"/>
              </w:rPr>
              <w:t>study</w:t>
            </w:r>
            <w:r w:rsidR="004275BA" w:rsidRPr="004275BA">
              <w:rPr>
                <w:rFonts w:ascii="Arial" w:eastAsia="Calibri" w:hAnsi="Arial" w:cs="Arial"/>
                <w:szCs w:val="22"/>
              </w:rPr>
              <w:t xml:space="preserve"> the correlation and path coefficient analysis of yield and it</w:t>
            </w:r>
            <w:r w:rsidR="004275BA">
              <w:rPr>
                <w:rFonts w:ascii="Arial" w:eastAsia="Calibri" w:hAnsi="Arial" w:cs="Arial"/>
                <w:szCs w:val="22"/>
              </w:rPr>
              <w:t xml:space="preserve">s </w:t>
            </w:r>
            <w:r w:rsidR="00970FEE">
              <w:rPr>
                <w:rFonts w:ascii="Arial" w:eastAsia="Calibri" w:hAnsi="Arial" w:cs="Arial"/>
                <w:szCs w:val="22"/>
              </w:rPr>
              <w:t>contributing</w:t>
            </w:r>
            <w:r w:rsidR="004275BA">
              <w:rPr>
                <w:rFonts w:ascii="Arial" w:eastAsia="Calibri" w:hAnsi="Arial" w:cs="Arial"/>
                <w:szCs w:val="22"/>
              </w:rPr>
              <w:t xml:space="preserve"> </w:t>
            </w:r>
            <w:r w:rsidR="00970FEE">
              <w:rPr>
                <w:rFonts w:ascii="Arial" w:eastAsia="Calibri" w:hAnsi="Arial" w:cs="Arial"/>
                <w:szCs w:val="22"/>
              </w:rPr>
              <w:t>characters</w:t>
            </w:r>
            <w:r w:rsidR="004275BA">
              <w:rPr>
                <w:rFonts w:ascii="Arial" w:eastAsia="Calibri" w:hAnsi="Arial" w:cs="Arial"/>
                <w:szCs w:val="22"/>
              </w:rPr>
              <w:t xml:space="preserve"> in groundnut</w:t>
            </w:r>
            <w:r w:rsidR="004275BA" w:rsidRPr="004275BA">
              <w:rPr>
                <w:rFonts w:ascii="Arial" w:eastAsia="Calibri" w:hAnsi="Arial" w:cs="Arial"/>
                <w:szCs w:val="22"/>
              </w:rPr>
              <w:t xml:space="preserve"> with ai</w:t>
            </w:r>
            <w:r w:rsidR="004275BA">
              <w:rPr>
                <w:rFonts w:ascii="Arial" w:eastAsia="Calibri" w:hAnsi="Arial" w:cs="Arial"/>
                <w:szCs w:val="22"/>
              </w:rPr>
              <w:t xml:space="preserve">m of identifying superior yield </w:t>
            </w:r>
            <w:r w:rsidR="004275BA" w:rsidRPr="004275BA">
              <w:rPr>
                <w:rFonts w:ascii="Arial" w:eastAsia="Calibri" w:hAnsi="Arial" w:cs="Arial"/>
                <w:szCs w:val="22"/>
              </w:rPr>
              <w:t>contributing a</w:t>
            </w:r>
            <w:r w:rsidR="004275BA">
              <w:rPr>
                <w:rFonts w:ascii="Arial" w:eastAsia="Calibri" w:hAnsi="Arial" w:cs="Arial"/>
                <w:szCs w:val="22"/>
              </w:rPr>
              <w:t>ttributes for crop improvement.</w:t>
            </w:r>
          </w:p>
          <w:p w14:paraId="7D3686D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275BA">
              <w:rPr>
                <w:rFonts w:ascii="Arial" w:eastAsia="Calibri" w:hAnsi="Arial" w:cs="Arial"/>
                <w:szCs w:val="22"/>
              </w:rPr>
              <w:t>Augmented Block Design</w:t>
            </w:r>
            <w:r w:rsidRPr="00BA1B01">
              <w:rPr>
                <w:rFonts w:ascii="Arial" w:eastAsia="Calibri" w:hAnsi="Arial" w:cs="Arial"/>
                <w:szCs w:val="22"/>
              </w:rPr>
              <w:t>.</w:t>
            </w:r>
          </w:p>
          <w:p w14:paraId="2FDED1A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84C6E" w:rsidRPr="00684C6E">
              <w:rPr>
                <w:rFonts w:ascii="Arial" w:eastAsia="Calibri" w:hAnsi="Arial" w:cs="Arial"/>
                <w:szCs w:val="22"/>
              </w:rPr>
              <w:t xml:space="preserve">AICRP on Groundnut, Rajasthan Agricultural Research Institute, </w:t>
            </w:r>
            <w:proofErr w:type="spellStart"/>
            <w:r w:rsidR="00684C6E" w:rsidRPr="00684C6E">
              <w:rPr>
                <w:rFonts w:ascii="Arial" w:eastAsia="Calibri" w:hAnsi="Arial" w:cs="Arial"/>
                <w:szCs w:val="22"/>
              </w:rPr>
              <w:t>Durgapura</w:t>
            </w:r>
            <w:proofErr w:type="spellEnd"/>
            <w:r w:rsidR="00684C6E" w:rsidRPr="00684C6E">
              <w:rPr>
                <w:rFonts w:ascii="Arial" w:eastAsia="Calibri" w:hAnsi="Arial" w:cs="Arial"/>
                <w:szCs w:val="22"/>
              </w:rPr>
              <w:t>, Jaipur</w:t>
            </w:r>
            <w:r w:rsidRPr="00BA1B01">
              <w:rPr>
                <w:rFonts w:ascii="Arial" w:eastAsia="Calibri" w:hAnsi="Arial" w:cs="Arial"/>
                <w:szCs w:val="22"/>
              </w:rPr>
              <w:t>,</w:t>
            </w:r>
            <w:r w:rsidR="00684C6E">
              <w:rPr>
                <w:rFonts w:ascii="Arial" w:eastAsia="Calibri" w:hAnsi="Arial" w:cs="Arial"/>
                <w:szCs w:val="22"/>
              </w:rPr>
              <w:t xml:space="preserve"> Rajasthan, between June 2024</w:t>
            </w:r>
            <w:r w:rsidRPr="00BA1B01">
              <w:rPr>
                <w:rFonts w:ascii="Arial" w:eastAsia="Calibri" w:hAnsi="Arial" w:cs="Arial"/>
                <w:szCs w:val="22"/>
              </w:rPr>
              <w:t xml:space="preserve"> </w:t>
            </w:r>
            <w:r w:rsidR="00684C6E">
              <w:rPr>
                <w:rFonts w:ascii="Arial" w:eastAsia="Calibri" w:hAnsi="Arial" w:cs="Arial"/>
                <w:szCs w:val="22"/>
              </w:rPr>
              <w:t>to</w:t>
            </w:r>
            <w:r w:rsidRPr="00BA1B01">
              <w:rPr>
                <w:rFonts w:ascii="Arial" w:eastAsia="Calibri" w:hAnsi="Arial" w:cs="Arial"/>
                <w:szCs w:val="22"/>
              </w:rPr>
              <w:t xml:space="preserve"> </w:t>
            </w:r>
            <w:r w:rsidR="00684C6E">
              <w:rPr>
                <w:rFonts w:ascii="Arial" w:eastAsia="Calibri" w:hAnsi="Arial" w:cs="Arial"/>
                <w:szCs w:val="22"/>
              </w:rPr>
              <w:t>October 2024</w:t>
            </w:r>
            <w:r w:rsidRPr="00BA1B01">
              <w:rPr>
                <w:rFonts w:ascii="Arial" w:eastAsia="Calibri" w:hAnsi="Arial" w:cs="Arial"/>
                <w:szCs w:val="22"/>
              </w:rPr>
              <w:t>.</w:t>
            </w:r>
          </w:p>
          <w:p w14:paraId="121E93E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4C6E">
              <w:rPr>
                <w:rFonts w:ascii="Arial" w:eastAsia="Calibri" w:hAnsi="Arial" w:cs="Arial"/>
                <w:szCs w:val="22"/>
              </w:rPr>
              <w:t>We include s</w:t>
            </w:r>
            <w:r w:rsidR="00684C6E" w:rsidRPr="00684C6E">
              <w:rPr>
                <w:rFonts w:ascii="Arial" w:eastAsia="Calibri" w:hAnsi="Arial" w:cs="Arial"/>
                <w:szCs w:val="22"/>
              </w:rPr>
              <w:t xml:space="preserve">ixty-three genotypes, including three standard checks, were assessed at the Rajasthan Agricultural Research Institute, </w:t>
            </w:r>
            <w:proofErr w:type="spellStart"/>
            <w:r w:rsidR="00684C6E" w:rsidRPr="00684C6E">
              <w:rPr>
                <w:rFonts w:ascii="Arial" w:eastAsia="Calibri" w:hAnsi="Arial" w:cs="Arial"/>
                <w:szCs w:val="22"/>
              </w:rPr>
              <w:t>Durgapura</w:t>
            </w:r>
            <w:proofErr w:type="spellEnd"/>
            <w:r w:rsidR="00684C6E" w:rsidRPr="00684C6E">
              <w:rPr>
                <w:rFonts w:ascii="Arial" w:eastAsia="Calibri" w:hAnsi="Arial" w:cs="Arial"/>
                <w:szCs w:val="22"/>
              </w:rPr>
              <w:t xml:space="preserve">, Jaipur, using an augmented block design. </w:t>
            </w:r>
            <w:r w:rsidR="008C7548" w:rsidRPr="008C7548">
              <w:rPr>
                <w:rFonts w:ascii="Arial" w:eastAsia="Calibri" w:hAnsi="Arial" w:cs="Arial"/>
                <w:szCs w:val="22"/>
              </w:rPr>
              <w:t>Observations were taken for</w:t>
            </w:r>
            <w:r w:rsidR="00684C6E" w:rsidRPr="00684C6E">
              <w:rPr>
                <w:rFonts w:ascii="Arial" w:eastAsia="Calibri" w:hAnsi="Arial" w:cs="Arial"/>
                <w:szCs w:val="22"/>
              </w:rPr>
              <w:t xml:space="preserve"> twelve </w:t>
            </w:r>
            <w:r w:rsidR="00970FEE">
              <w:rPr>
                <w:rFonts w:ascii="Arial" w:eastAsia="Calibri" w:hAnsi="Arial" w:cs="Arial"/>
                <w:szCs w:val="22"/>
              </w:rPr>
              <w:t>characters</w:t>
            </w:r>
            <w:r w:rsidR="00684C6E" w:rsidRPr="00684C6E">
              <w:rPr>
                <w:rFonts w:ascii="Arial" w:eastAsia="Calibri" w:hAnsi="Arial" w:cs="Arial"/>
                <w:szCs w:val="22"/>
              </w:rPr>
              <w:t>: three phenological (days to 50% flowering, peg initiation, and maturity), s</w:t>
            </w:r>
            <w:r w:rsidR="00DD4798">
              <w:rPr>
                <w:rFonts w:ascii="Arial" w:eastAsia="Calibri" w:hAnsi="Arial" w:cs="Arial"/>
                <w:szCs w:val="22"/>
              </w:rPr>
              <w:t>even yield-related (branches/plant, pods/</w:t>
            </w:r>
            <w:r w:rsidR="00684C6E" w:rsidRPr="00684C6E">
              <w:rPr>
                <w:rFonts w:ascii="Arial" w:eastAsia="Calibri" w:hAnsi="Arial" w:cs="Arial"/>
                <w:szCs w:val="22"/>
              </w:rPr>
              <w:t>plant, pod yield</w:t>
            </w:r>
            <w:r w:rsidR="00DD4798">
              <w:rPr>
                <w:rFonts w:ascii="Arial" w:eastAsia="Calibri" w:hAnsi="Arial" w:cs="Arial"/>
                <w:szCs w:val="22"/>
              </w:rPr>
              <w:t>/plant</w:t>
            </w:r>
            <w:r w:rsidR="00684C6E" w:rsidRPr="00684C6E">
              <w:rPr>
                <w:rFonts w:ascii="Arial" w:eastAsia="Calibri" w:hAnsi="Arial" w:cs="Arial"/>
                <w:szCs w:val="22"/>
              </w:rPr>
              <w:t>, kernel yield</w:t>
            </w:r>
            <w:r w:rsidR="00DD4798">
              <w:rPr>
                <w:rFonts w:ascii="Arial" w:eastAsia="Calibri" w:hAnsi="Arial" w:cs="Arial"/>
                <w:szCs w:val="22"/>
              </w:rPr>
              <w:t>/plant</w:t>
            </w:r>
            <w:r w:rsidR="00684C6E" w:rsidRPr="00684C6E">
              <w:rPr>
                <w:rFonts w:ascii="Arial" w:eastAsia="Calibri" w:hAnsi="Arial" w:cs="Arial"/>
                <w:szCs w:val="22"/>
              </w:rPr>
              <w:t>, shelling percentage,</w:t>
            </w:r>
            <w:r w:rsidR="00684C6E">
              <w:rPr>
                <w:rFonts w:ascii="Arial" w:eastAsia="Calibri" w:hAnsi="Arial" w:cs="Arial"/>
                <w:szCs w:val="22"/>
              </w:rPr>
              <w:t xml:space="preserve"> sound mature kernel</w:t>
            </w:r>
            <w:r w:rsidR="00DD4798">
              <w:rPr>
                <w:rFonts w:ascii="Arial" w:eastAsia="Calibri" w:hAnsi="Arial" w:cs="Arial"/>
                <w:szCs w:val="22"/>
              </w:rPr>
              <w:t xml:space="preserve"> (SMK)</w:t>
            </w:r>
            <w:r w:rsidR="00684C6E">
              <w:rPr>
                <w:rFonts w:ascii="Arial" w:eastAsia="Calibri" w:hAnsi="Arial" w:cs="Arial"/>
                <w:szCs w:val="22"/>
              </w:rPr>
              <w:t xml:space="preserve"> percentage and 100-kernel weight)</w:t>
            </w:r>
            <w:r w:rsidR="00684C6E" w:rsidRPr="00684C6E">
              <w:rPr>
                <w:rFonts w:ascii="Arial" w:eastAsia="Calibri" w:hAnsi="Arial" w:cs="Arial"/>
                <w:szCs w:val="22"/>
              </w:rPr>
              <w:t xml:space="preserve"> and two biochemical (protein and oil content).</w:t>
            </w:r>
          </w:p>
          <w:p w14:paraId="3A1D6F7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35CFD" w:rsidRPr="00035CFD">
              <w:rPr>
                <w:rFonts w:ascii="Arial" w:eastAsia="Calibri" w:hAnsi="Arial" w:cs="Arial"/>
                <w:szCs w:val="22"/>
              </w:rPr>
              <w:t>The correlation and path analyses revealed kernel yield</w:t>
            </w:r>
            <w:r w:rsidR="00DD4798">
              <w:rPr>
                <w:rFonts w:ascii="Arial" w:eastAsia="Calibri" w:hAnsi="Arial" w:cs="Arial"/>
                <w:szCs w:val="22"/>
              </w:rPr>
              <w:t>/plant, pods/</w:t>
            </w:r>
            <w:r w:rsidR="00035CFD" w:rsidRPr="00035CFD">
              <w:rPr>
                <w:rFonts w:ascii="Arial" w:eastAsia="Calibri" w:hAnsi="Arial" w:cs="Arial"/>
                <w:szCs w:val="22"/>
              </w:rPr>
              <w:t xml:space="preserve">plant, branches, and </w:t>
            </w:r>
            <w:r w:rsidR="00DD4798">
              <w:rPr>
                <w:rFonts w:ascii="Arial" w:eastAsia="Calibri" w:hAnsi="Arial" w:cs="Arial"/>
                <w:szCs w:val="22"/>
              </w:rPr>
              <w:t>SMK</w:t>
            </w:r>
            <w:r w:rsidR="00035CFD" w:rsidRPr="00035CFD">
              <w:rPr>
                <w:rFonts w:ascii="Arial" w:eastAsia="Calibri" w:hAnsi="Arial" w:cs="Arial"/>
                <w:szCs w:val="22"/>
              </w:rPr>
              <w:t xml:space="preserve"> as the most dependable contributors to dry pod yield</w:t>
            </w:r>
            <w:r w:rsidR="00DD4798">
              <w:rPr>
                <w:rFonts w:ascii="Arial" w:eastAsia="Calibri" w:hAnsi="Arial" w:cs="Arial"/>
                <w:szCs w:val="22"/>
              </w:rPr>
              <w:t>/plant</w:t>
            </w:r>
            <w:r w:rsidR="00035CFD" w:rsidRPr="00035CFD">
              <w:rPr>
                <w:rFonts w:ascii="Arial" w:eastAsia="Calibri" w:hAnsi="Arial" w:cs="Arial"/>
                <w:szCs w:val="22"/>
              </w:rPr>
              <w:t xml:space="preserve"> in groundnut. </w:t>
            </w:r>
            <w:r w:rsidR="00DD4798">
              <w:rPr>
                <w:rFonts w:ascii="Arial" w:eastAsia="Calibri" w:hAnsi="Arial" w:cs="Arial"/>
                <w:szCs w:val="22"/>
              </w:rPr>
              <w:t>The yield of dry pods/</w:t>
            </w:r>
            <w:r w:rsidR="00DD4798" w:rsidRPr="00DD4798">
              <w:rPr>
                <w:rFonts w:ascii="Arial" w:eastAsia="Calibri" w:hAnsi="Arial" w:cs="Arial"/>
                <w:szCs w:val="22"/>
              </w:rPr>
              <w:t>plant demonstrated very strong positive correlations with both the number of pods</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0.98**) and kernel yield</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0.98**), as well as with the number of branches</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0.82**).</w:t>
            </w:r>
            <w:r w:rsidR="004B3EBF" w:rsidRPr="004B3EBF">
              <w:rPr>
                <w:rFonts w:ascii="Arial" w:eastAsia="Calibri" w:hAnsi="Arial" w:cs="Arial"/>
                <w:szCs w:val="22"/>
              </w:rPr>
              <w:t xml:space="preserve"> It was also strongly correlated with the presence of sound mature kernels (</w:t>
            </w:r>
            <w:proofErr w:type="spellStart"/>
            <w:r w:rsidR="004B3EBF" w:rsidRPr="004B3EBF">
              <w:rPr>
                <w:rFonts w:ascii="Arial" w:eastAsia="Calibri" w:hAnsi="Arial" w:cs="Arial"/>
                <w:szCs w:val="22"/>
              </w:rPr>
              <w:t>rg</w:t>
            </w:r>
            <w:proofErr w:type="spellEnd"/>
            <w:r w:rsidR="004B3EBF" w:rsidRPr="004B3EBF">
              <w:rPr>
                <w:rFonts w:ascii="Arial" w:eastAsia="Calibri" w:hAnsi="Arial" w:cs="Arial"/>
                <w:szCs w:val="22"/>
              </w:rPr>
              <w:t xml:space="preserve"> = 0.73**).</w:t>
            </w:r>
            <w:r w:rsidR="004B3EBF">
              <w:rPr>
                <w:rFonts w:ascii="Arial" w:eastAsia="Calibri" w:hAnsi="Arial" w:cs="Arial"/>
                <w:szCs w:val="22"/>
              </w:rPr>
              <w:t xml:space="preserve"> </w:t>
            </w:r>
            <w:r w:rsidR="00035CFD" w:rsidRPr="00035CFD">
              <w:rPr>
                <w:rFonts w:ascii="Arial" w:eastAsia="Calibri" w:hAnsi="Arial" w:cs="Arial"/>
                <w:szCs w:val="22"/>
              </w:rPr>
              <w:t xml:space="preserve">Path analysis confirmed kernel yield as the most influential trait, </w:t>
            </w:r>
            <w:r w:rsidR="00035CFD">
              <w:rPr>
                <w:rFonts w:ascii="Arial" w:eastAsia="Calibri" w:hAnsi="Arial" w:cs="Arial"/>
                <w:szCs w:val="22"/>
              </w:rPr>
              <w:t>showing</w:t>
            </w:r>
            <w:r w:rsidR="00035CFD" w:rsidRPr="00035CFD">
              <w:rPr>
                <w:rFonts w:ascii="Arial" w:eastAsia="Calibri" w:hAnsi="Arial" w:cs="Arial"/>
                <w:szCs w:val="22"/>
              </w:rPr>
              <w:t xml:space="preserve"> a strong </w:t>
            </w:r>
            <w:r w:rsidR="00DD4798" w:rsidRPr="00DD4798">
              <w:rPr>
                <w:rFonts w:ascii="Arial" w:eastAsia="Calibri" w:hAnsi="Arial" w:cs="Arial"/>
                <w:szCs w:val="22"/>
              </w:rPr>
              <w:t xml:space="preserve">direct </w:t>
            </w:r>
            <w:r w:rsidR="00DD4798">
              <w:rPr>
                <w:rFonts w:ascii="Arial" w:eastAsia="Calibri" w:hAnsi="Arial" w:cs="Arial"/>
                <w:szCs w:val="22"/>
              </w:rPr>
              <w:t>effect</w:t>
            </w:r>
            <w:r w:rsidR="00DD4798" w:rsidRPr="00DD4798">
              <w:rPr>
                <w:rFonts w:ascii="Arial" w:eastAsia="Calibri" w:hAnsi="Arial" w:cs="Arial"/>
                <w:szCs w:val="22"/>
              </w:rPr>
              <w:t xml:space="preserve"> (0.9767) on the yield of dry pods</w:t>
            </w:r>
            <w:r w:rsidR="00DD4798">
              <w:rPr>
                <w:rFonts w:ascii="Arial" w:eastAsia="Calibri" w:hAnsi="Arial" w:cs="Arial"/>
                <w:szCs w:val="22"/>
              </w:rPr>
              <w:t>/plant</w:t>
            </w:r>
            <w:r w:rsidR="00DD4798" w:rsidRPr="00DD4798">
              <w:rPr>
                <w:rFonts w:ascii="Arial" w:eastAsia="Calibri" w:hAnsi="Arial" w:cs="Arial"/>
                <w:szCs w:val="22"/>
              </w:rPr>
              <w:t xml:space="preserve"> is</w:t>
            </w:r>
            <w:r w:rsidR="00DD4798">
              <w:rPr>
                <w:rFonts w:ascii="Arial" w:eastAsia="Calibri" w:hAnsi="Arial" w:cs="Arial"/>
                <w:szCs w:val="22"/>
              </w:rPr>
              <w:t xml:space="preserve"> followed by the number of </w:t>
            </w:r>
            <w:proofErr w:type="gramStart"/>
            <w:r w:rsidR="00DD4798">
              <w:rPr>
                <w:rFonts w:ascii="Arial" w:eastAsia="Calibri" w:hAnsi="Arial" w:cs="Arial"/>
                <w:szCs w:val="22"/>
              </w:rPr>
              <w:t>pods/</w:t>
            </w:r>
            <w:r w:rsidR="00DD4798" w:rsidRPr="00DD4798">
              <w:rPr>
                <w:rFonts w:ascii="Arial" w:eastAsia="Calibri" w:hAnsi="Arial" w:cs="Arial"/>
                <w:szCs w:val="22"/>
              </w:rPr>
              <w:t>plant</w:t>
            </w:r>
            <w:proofErr w:type="gramEnd"/>
            <w:r w:rsidR="00035CFD" w:rsidRPr="00035CFD">
              <w:rPr>
                <w:rFonts w:ascii="Arial" w:eastAsia="Calibri" w:hAnsi="Arial" w:cs="Arial"/>
                <w:szCs w:val="22"/>
              </w:rPr>
              <w:t xml:space="preserve"> with a moderate direct effect (0.0641) and sound mature kernels with a smaller effect (0.0215). </w:t>
            </w:r>
            <w:r w:rsidR="004B3EBF" w:rsidRPr="004B3EBF">
              <w:rPr>
                <w:rFonts w:ascii="Arial" w:eastAsia="Calibri" w:hAnsi="Arial" w:cs="Arial"/>
                <w:szCs w:val="22"/>
              </w:rPr>
              <w:t>While branches are positively correlated, they exerted a minimal negative direct effect of -0.0059, which suggests that their contributions are primarily indirect.</w:t>
            </w:r>
            <w:r w:rsidR="00035CFD" w:rsidRPr="00035CFD">
              <w:rPr>
                <w:rFonts w:ascii="Arial" w:eastAsia="Calibri" w:hAnsi="Arial" w:cs="Arial"/>
                <w:szCs w:val="22"/>
              </w:rPr>
              <w:t xml:space="preserve"> Co</w:t>
            </w:r>
            <w:r w:rsidR="00035CFD">
              <w:rPr>
                <w:rFonts w:ascii="Arial" w:eastAsia="Calibri" w:hAnsi="Arial" w:cs="Arial"/>
                <w:szCs w:val="22"/>
              </w:rPr>
              <w:t>nversely, shelling percentage (-0.2067), 100-kernel weight (-0.0129), oil content (0.0211)</w:t>
            </w:r>
            <w:r w:rsidR="00035CFD" w:rsidRPr="00035CFD">
              <w:rPr>
                <w:rFonts w:ascii="Arial" w:eastAsia="Calibri" w:hAnsi="Arial" w:cs="Arial"/>
                <w:szCs w:val="22"/>
              </w:rPr>
              <w:t xml:space="preserve"> and protein content (0.0137) showed weak or inconsistent direct effects, highlighting their limited role in yield improvement.</w:t>
            </w:r>
          </w:p>
          <w:p w14:paraId="1649306C" w14:textId="77777777" w:rsidR="00505F06" w:rsidRPr="00BA1B01" w:rsidRDefault="00BA1B01" w:rsidP="00C87715">
            <w:pPr>
              <w:pStyle w:val="Body"/>
              <w:spacing w:after="0"/>
              <w:rPr>
                <w:rFonts w:ascii="Arial" w:eastAsia="Calibri" w:hAnsi="Arial" w:cs="Arial"/>
                <w:szCs w:val="22"/>
              </w:rPr>
            </w:pPr>
            <w:r w:rsidRPr="00BA1B01">
              <w:rPr>
                <w:rFonts w:ascii="Arial" w:eastAsia="Calibri" w:hAnsi="Arial" w:cs="Arial"/>
                <w:b/>
                <w:bCs/>
                <w:szCs w:val="22"/>
              </w:rPr>
              <w:t>Conclusion</w:t>
            </w:r>
            <w:r w:rsidR="00035CFD">
              <w:rPr>
                <w:rFonts w:ascii="Arial" w:eastAsia="Calibri" w:hAnsi="Arial" w:cs="Arial"/>
                <w:b/>
                <w:bCs/>
                <w:szCs w:val="22"/>
              </w:rPr>
              <w:t xml:space="preserve">: </w:t>
            </w:r>
            <w:r w:rsidR="00035CFD" w:rsidRPr="00035CFD">
              <w:rPr>
                <w:rFonts w:ascii="Arial" w:eastAsia="Calibri" w:hAnsi="Arial" w:cs="Arial"/>
                <w:szCs w:val="22"/>
              </w:rPr>
              <w:t>The traits such as</w:t>
            </w:r>
            <w:r w:rsidR="00C87715">
              <w:rPr>
                <w:rFonts w:ascii="Arial" w:eastAsia="Calibri" w:hAnsi="Arial" w:cs="Arial"/>
                <w:szCs w:val="22"/>
              </w:rPr>
              <w:t xml:space="preserve"> kernel yield, pods/</w:t>
            </w:r>
            <w:r w:rsidR="00035CFD">
              <w:rPr>
                <w:rFonts w:ascii="Arial" w:eastAsia="Calibri" w:hAnsi="Arial" w:cs="Arial"/>
                <w:szCs w:val="22"/>
              </w:rPr>
              <w:t>plant</w:t>
            </w:r>
            <w:r w:rsidR="00035CFD" w:rsidRPr="00035CFD">
              <w:rPr>
                <w:rFonts w:ascii="Arial" w:eastAsia="Calibri" w:hAnsi="Arial" w:cs="Arial"/>
                <w:szCs w:val="22"/>
              </w:rPr>
              <w:t xml:space="preserve"> and </w:t>
            </w:r>
            <w:r w:rsidR="00C87715">
              <w:rPr>
                <w:rFonts w:ascii="Arial" w:eastAsia="Calibri" w:hAnsi="Arial" w:cs="Arial"/>
                <w:szCs w:val="22"/>
              </w:rPr>
              <w:t>SMK</w:t>
            </w:r>
            <w:r w:rsidR="00035CFD" w:rsidRPr="00035CFD">
              <w:rPr>
                <w:rFonts w:ascii="Arial" w:eastAsia="Calibri" w:hAnsi="Arial" w:cs="Arial"/>
                <w:szCs w:val="22"/>
              </w:rPr>
              <w:t xml:space="preserve"> were identified as </w:t>
            </w:r>
            <w:r w:rsidR="00C87715">
              <w:rPr>
                <w:rFonts w:ascii="Arial" w:eastAsia="Calibri" w:hAnsi="Arial" w:cs="Arial"/>
                <w:szCs w:val="22"/>
              </w:rPr>
              <w:t>greater portion of</w:t>
            </w:r>
            <w:r w:rsidR="00035CFD" w:rsidRPr="00035CFD">
              <w:rPr>
                <w:rFonts w:ascii="Arial" w:eastAsia="Calibri" w:hAnsi="Arial" w:cs="Arial"/>
                <w:szCs w:val="22"/>
              </w:rPr>
              <w:t xml:space="preserve"> dependable </w:t>
            </w:r>
            <w:r w:rsidR="00C87715">
              <w:rPr>
                <w:rFonts w:ascii="Arial" w:eastAsia="Calibri" w:hAnsi="Arial" w:cs="Arial"/>
                <w:szCs w:val="22"/>
              </w:rPr>
              <w:t>s</w:t>
            </w:r>
            <w:r w:rsidR="00C87715" w:rsidRPr="00C87715">
              <w:rPr>
                <w:rFonts w:ascii="Arial" w:eastAsia="Calibri" w:hAnsi="Arial" w:cs="Arial"/>
                <w:szCs w:val="22"/>
              </w:rPr>
              <w:t>election parameters aimed at enhancing dry pod yield in groundnut</w:t>
            </w:r>
            <w:r w:rsidR="00035CFD" w:rsidRPr="00035CFD">
              <w:rPr>
                <w:rFonts w:ascii="Arial" w:eastAsia="Calibri" w:hAnsi="Arial" w:cs="Arial"/>
                <w:szCs w:val="22"/>
              </w:rPr>
              <w:t xml:space="preserve">, with branches acting as a supportive trait through indirect effects. Conversely, shelling percentage, </w:t>
            </w:r>
            <w:r w:rsidR="00C87715">
              <w:rPr>
                <w:rFonts w:ascii="Arial" w:eastAsia="Calibri" w:hAnsi="Arial" w:cs="Arial"/>
                <w:szCs w:val="22"/>
              </w:rPr>
              <w:t>100-</w:t>
            </w:r>
            <w:r w:rsidR="00035CFD" w:rsidRPr="00035CFD">
              <w:rPr>
                <w:rFonts w:ascii="Arial" w:eastAsia="Calibri" w:hAnsi="Arial" w:cs="Arial"/>
                <w:szCs w:val="22"/>
              </w:rPr>
              <w:t xml:space="preserve">kernel weight, </w:t>
            </w:r>
            <w:r w:rsidR="00C87715" w:rsidRPr="00035CFD">
              <w:rPr>
                <w:rFonts w:ascii="Arial" w:eastAsia="Calibri" w:hAnsi="Arial" w:cs="Arial"/>
                <w:szCs w:val="22"/>
              </w:rPr>
              <w:t>protein content</w:t>
            </w:r>
            <w:r w:rsidR="00C87715">
              <w:rPr>
                <w:rFonts w:ascii="Arial" w:eastAsia="Calibri" w:hAnsi="Arial" w:cs="Arial"/>
                <w:szCs w:val="22"/>
              </w:rPr>
              <w:t xml:space="preserve"> </w:t>
            </w:r>
            <w:r w:rsidR="00035CFD" w:rsidRPr="00035CFD">
              <w:rPr>
                <w:rFonts w:ascii="Arial" w:eastAsia="Calibri" w:hAnsi="Arial" w:cs="Arial"/>
                <w:szCs w:val="22"/>
              </w:rPr>
              <w:t>and</w:t>
            </w:r>
            <w:r w:rsidR="00C87715">
              <w:rPr>
                <w:rFonts w:ascii="Arial" w:eastAsia="Calibri" w:hAnsi="Arial" w:cs="Arial"/>
                <w:szCs w:val="22"/>
              </w:rPr>
              <w:t xml:space="preserve"> </w:t>
            </w:r>
            <w:r w:rsidR="00C87715" w:rsidRPr="00035CFD">
              <w:rPr>
                <w:rFonts w:ascii="Arial" w:eastAsia="Calibri" w:hAnsi="Arial" w:cs="Arial"/>
                <w:szCs w:val="22"/>
              </w:rPr>
              <w:t>oil content</w:t>
            </w:r>
            <w:r w:rsidR="00035CFD" w:rsidRPr="00035CFD">
              <w:rPr>
                <w:rFonts w:ascii="Arial" w:eastAsia="Calibri" w:hAnsi="Arial" w:cs="Arial"/>
                <w:szCs w:val="22"/>
              </w:rPr>
              <w:t xml:space="preserve"> played minor or inconsistent roles, making them less reliable as primary selection indices.</w:t>
            </w:r>
            <w:r w:rsidR="00C87715">
              <w:rPr>
                <w:rFonts w:ascii="Arial" w:eastAsia="Calibri" w:hAnsi="Arial" w:cs="Arial"/>
                <w:szCs w:val="22"/>
              </w:rPr>
              <w:t xml:space="preserve"> </w:t>
            </w:r>
          </w:p>
        </w:tc>
      </w:tr>
    </w:tbl>
    <w:p w14:paraId="194C1CEF" w14:textId="77777777" w:rsidR="00636EB2" w:rsidRDefault="00636EB2" w:rsidP="00441B6F">
      <w:pPr>
        <w:pStyle w:val="Body"/>
        <w:spacing w:after="0"/>
        <w:rPr>
          <w:rFonts w:ascii="Arial" w:hAnsi="Arial" w:cs="Arial"/>
          <w:i/>
        </w:rPr>
      </w:pPr>
    </w:p>
    <w:p w14:paraId="17FEBE9D" w14:textId="77777777" w:rsidR="00505F06" w:rsidRDefault="00A24E7E" w:rsidP="00441B6F">
      <w:pPr>
        <w:pStyle w:val="Body"/>
        <w:spacing w:after="0"/>
        <w:rPr>
          <w:rFonts w:ascii="Arial" w:hAnsi="Arial" w:cs="Arial"/>
          <w:i/>
        </w:rPr>
      </w:pPr>
      <w:r>
        <w:rPr>
          <w:rFonts w:ascii="Arial" w:hAnsi="Arial" w:cs="Arial"/>
          <w:i/>
        </w:rPr>
        <w:t xml:space="preserve">Keywords: </w:t>
      </w:r>
      <w:r w:rsidR="00035CFD" w:rsidRPr="00035CFD">
        <w:rPr>
          <w:rFonts w:ascii="Arial" w:hAnsi="Arial" w:cs="Arial"/>
          <w:i/>
        </w:rPr>
        <w:t>Correlation analysis, Path analysis, Pod yield, Groundnut</w:t>
      </w:r>
    </w:p>
    <w:p w14:paraId="7FE74139" w14:textId="77777777" w:rsidR="00675D37" w:rsidRPr="00A24E7E" w:rsidRDefault="00675D37" w:rsidP="00441B6F">
      <w:pPr>
        <w:pStyle w:val="Body"/>
        <w:spacing w:after="0"/>
        <w:rPr>
          <w:rFonts w:ascii="Arial" w:hAnsi="Arial" w:cs="Arial"/>
          <w:i/>
        </w:rPr>
      </w:pPr>
    </w:p>
    <w:p w14:paraId="05F1D374" w14:textId="65BE2549"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49ABD6" w14:textId="3008F898" w:rsidR="008C796E" w:rsidRPr="008C796E" w:rsidRDefault="005A5BC6" w:rsidP="008C796E">
      <w:pPr>
        <w:pStyle w:val="Body"/>
        <w:rPr>
          <w:rFonts w:ascii="Arial" w:hAnsi="Arial" w:cs="Arial"/>
        </w:rPr>
      </w:pPr>
      <w:r w:rsidRPr="005A5BC6">
        <w:rPr>
          <w:rFonts w:ascii="Arial" w:hAnsi="Arial" w:cs="Arial"/>
        </w:rPr>
        <w:t>Groundnut or peanut (</w:t>
      </w:r>
      <w:proofErr w:type="spellStart"/>
      <w:r w:rsidRPr="005A5BC6">
        <w:rPr>
          <w:rFonts w:ascii="Arial" w:hAnsi="Arial" w:cs="Arial"/>
          <w:i/>
          <w:iCs/>
        </w:rPr>
        <w:t>Arachis</w:t>
      </w:r>
      <w:proofErr w:type="spellEnd"/>
      <w:r w:rsidRPr="005A5BC6">
        <w:rPr>
          <w:rFonts w:ascii="Arial" w:hAnsi="Arial" w:cs="Arial"/>
          <w:i/>
          <w:iCs/>
        </w:rPr>
        <w:t xml:space="preserve"> </w:t>
      </w:r>
      <w:proofErr w:type="spellStart"/>
      <w:r w:rsidRPr="005A5BC6">
        <w:rPr>
          <w:rFonts w:ascii="Arial" w:hAnsi="Arial" w:cs="Arial"/>
          <w:i/>
          <w:iCs/>
        </w:rPr>
        <w:t>hypogaea</w:t>
      </w:r>
      <w:proofErr w:type="spellEnd"/>
      <w:r w:rsidRPr="005A5BC6">
        <w:rPr>
          <w:rFonts w:ascii="Arial" w:hAnsi="Arial" w:cs="Arial"/>
        </w:rPr>
        <w:t xml:space="preserve"> L.) is an oilseed and legume of high nutritional value with multiple uses and important economic value, particularly in the tropics and sub-tropics. In the year 2023-24 globally groundnut was sown in an area of 30.9 million ha with a total production of 54.27 mt and average yield of 1755 kg/ha. The highest producers were China, India and Nigeria (FAO, 2024). Groundnut still holds the largest share among oilseeds in India, with a production of 10.18 million tons from an area of 4.7 million hectares with an average yield of 2163 kg/ha. While Gujarat is the </w:t>
      </w:r>
      <w:r w:rsidR="00675D37">
        <w:rPr>
          <w:rFonts w:ascii="Arial" w:hAnsi="Arial" w:cs="Arial"/>
        </w:rPr>
        <w:t>top</w:t>
      </w:r>
      <w:r w:rsidRPr="005A5BC6">
        <w:rPr>
          <w:rFonts w:ascii="Arial" w:hAnsi="Arial" w:cs="Arial"/>
        </w:rPr>
        <w:t xml:space="preserve"> state in production, Rajasthan, </w:t>
      </w:r>
      <w:r w:rsidRPr="005A5BC6">
        <w:rPr>
          <w:rFonts w:ascii="Arial" w:hAnsi="Arial" w:cs="Arial"/>
        </w:rPr>
        <w:lastRenderedPageBreak/>
        <w:t>Madhya Pradesh and Tamil Nadu f</w:t>
      </w:r>
      <w:r w:rsidR="00675D37">
        <w:rPr>
          <w:rFonts w:ascii="Arial" w:hAnsi="Arial" w:cs="Arial"/>
        </w:rPr>
        <w:t xml:space="preserve">ollow as major states, with these </w:t>
      </w:r>
      <w:r w:rsidRPr="005A5BC6">
        <w:rPr>
          <w:rFonts w:ascii="Arial" w:hAnsi="Arial" w:cs="Arial"/>
        </w:rPr>
        <w:t>states contributing together to almost 85% of the national production (DA &amp; FW, 2024). This is important as the enhancement of pod yield is still difficult because it is a trait with a complex mode of inheritance and is contingent upon multiple traits</w:t>
      </w:r>
      <w:r>
        <w:rPr>
          <w:rFonts w:ascii="Arial" w:hAnsi="Arial" w:cs="Arial"/>
        </w:rPr>
        <w:t xml:space="preserve"> that are associated with yield</w:t>
      </w:r>
      <w:r w:rsidRPr="005A5BC6">
        <w:rPr>
          <w:rFonts w:ascii="Arial" w:hAnsi="Arial" w:cs="Arial"/>
        </w:rPr>
        <w:t>. As direct selection for yield might not be very effective, it is important to understand relationships between yield components, in order to identify reliable indirect selection criteria.</w:t>
      </w:r>
      <w:r w:rsidR="00F95DD8">
        <w:rPr>
          <w:rFonts w:ascii="Arial" w:hAnsi="Arial" w:cs="Arial"/>
        </w:rPr>
        <w:t xml:space="preserve"> </w:t>
      </w:r>
    </w:p>
    <w:p w14:paraId="0A51E80B" w14:textId="55C01E86" w:rsidR="008C796E" w:rsidRPr="008C796E" w:rsidRDefault="005A5BC6" w:rsidP="008C796E">
      <w:pPr>
        <w:pStyle w:val="Body"/>
        <w:rPr>
          <w:rFonts w:ascii="Arial" w:hAnsi="Arial" w:cs="Arial"/>
        </w:rPr>
      </w:pPr>
      <w:r w:rsidRPr="005A5BC6">
        <w:rPr>
          <w:rFonts w:ascii="Arial" w:hAnsi="Arial" w:cs="Arial"/>
        </w:rPr>
        <w:t>Correlation analysis helps to give an idea about the nature and magnitude of association between the different traits, which can be useful for the plant breeder as they look for traits positively correlated with yield that can be improved concurrently with yield (Patel et al., 2021). Correlation, on the other hand, is not informative on whether these relationships are due to direct effects or mediated through correlates. The path coefficient analysis is the solution for this as it disaggregates the correlations into components of direct and indirect effects, thus, giving a better understanding about the cause-effect relationships of different yield attributes (</w:t>
      </w:r>
      <w:proofErr w:type="spellStart"/>
      <w:r w:rsidRPr="005A5BC6">
        <w:rPr>
          <w:rFonts w:ascii="Arial" w:hAnsi="Arial" w:cs="Arial"/>
        </w:rPr>
        <w:t>Rajanna</w:t>
      </w:r>
      <w:proofErr w:type="spellEnd"/>
      <w:r w:rsidRPr="005A5BC6">
        <w:rPr>
          <w:rFonts w:ascii="Arial" w:hAnsi="Arial" w:cs="Arial"/>
        </w:rPr>
        <w:t xml:space="preserve"> et al., 2024; Attia et al., 2022). Correlation studies help to identify the indirect </w:t>
      </w:r>
      <w:proofErr w:type="spellStart"/>
      <w:r w:rsidRPr="005A5BC6">
        <w:rPr>
          <w:rFonts w:ascii="Arial" w:hAnsi="Arial" w:cs="Arial"/>
        </w:rPr>
        <w:t>selectability</w:t>
      </w:r>
      <w:proofErr w:type="spellEnd"/>
      <w:r w:rsidRPr="005A5BC6">
        <w:rPr>
          <w:rFonts w:ascii="Arial" w:hAnsi="Arial" w:cs="Arial"/>
        </w:rPr>
        <w:t xml:space="preserve"> of certain traits as selection on one trait can cause to selection on others traits (</w:t>
      </w:r>
      <w:proofErr w:type="spellStart"/>
      <w:r w:rsidRPr="005A5BC6">
        <w:rPr>
          <w:rFonts w:ascii="Arial" w:hAnsi="Arial" w:cs="Arial"/>
        </w:rPr>
        <w:t>Korale</w:t>
      </w:r>
      <w:proofErr w:type="spellEnd"/>
      <w:r w:rsidRPr="005A5BC6">
        <w:rPr>
          <w:rFonts w:ascii="Arial" w:hAnsi="Arial" w:cs="Arial"/>
        </w:rPr>
        <w:t xml:space="preserve"> et al., 2022).</w:t>
      </w:r>
    </w:p>
    <w:p w14:paraId="033FA36D" w14:textId="5EA3D509" w:rsidR="00790ADA" w:rsidRPr="00973EE7" w:rsidRDefault="00973EE7" w:rsidP="008C796E">
      <w:pPr>
        <w:pStyle w:val="Body"/>
        <w:spacing w:after="0"/>
        <w:rPr>
          <w:rFonts w:ascii="Arial" w:hAnsi="Arial" w:cs="Arial"/>
        </w:rPr>
      </w:pPr>
      <w:r w:rsidRPr="00973EE7">
        <w:rPr>
          <w:rFonts w:ascii="Arial" w:hAnsi="Arial" w:cs="Arial"/>
        </w:rPr>
        <w:t>Such important contributors to yield like kernel yield/plant, number of pods/plant and SMK, have been successfully identified in the use of correlation and path coefficient analysis in groundnut. By combining these two approaches, breeders can get a better picture of the traits that are more impactful in their breeding programs in order to improve their selections and thus undertake a faster genetic gain for improved productivity.</w:t>
      </w:r>
    </w:p>
    <w:p w14:paraId="3B6D2D44" w14:textId="77777777" w:rsidR="008C796E" w:rsidRPr="00FB3A86" w:rsidRDefault="008C796E" w:rsidP="008C796E">
      <w:pPr>
        <w:pStyle w:val="Body"/>
        <w:spacing w:after="0"/>
        <w:rPr>
          <w:rFonts w:ascii="Arial" w:hAnsi="Arial" w:cs="Arial"/>
        </w:rPr>
      </w:pPr>
    </w:p>
    <w:p w14:paraId="666E6B09" w14:textId="77777777" w:rsidR="00790ADA" w:rsidRDefault="00902823" w:rsidP="00441B6F">
      <w:pPr>
        <w:pStyle w:val="AbstHead"/>
        <w:spacing w:after="0"/>
        <w:jc w:val="both"/>
        <w:rPr>
          <w:rFonts w:ascii="Arial" w:hAnsi="Arial" w:cs="Arial"/>
        </w:rPr>
      </w:pPr>
      <w:r>
        <w:rPr>
          <w:rFonts w:ascii="Arial" w:hAnsi="Arial" w:cs="Arial"/>
        </w:rPr>
        <w:t xml:space="preserve">2. </w:t>
      </w:r>
      <w:r w:rsidR="002B78B6">
        <w:rPr>
          <w:rFonts w:ascii="Arial" w:hAnsi="Arial" w:cs="Arial"/>
        </w:rPr>
        <w:t>Methedology</w:t>
      </w:r>
    </w:p>
    <w:p w14:paraId="350D273D" w14:textId="7867E6BC" w:rsidR="00344E1B" w:rsidRPr="00FB3A86" w:rsidRDefault="00973EE7" w:rsidP="00441B6F">
      <w:pPr>
        <w:pStyle w:val="AbstHead"/>
        <w:spacing w:after="0"/>
        <w:jc w:val="both"/>
        <w:rPr>
          <w:rFonts w:ascii="Arial" w:hAnsi="Arial" w:cs="Arial"/>
        </w:rPr>
      </w:pPr>
      <w:r>
        <w:rPr>
          <w:rFonts w:ascii="Arial" w:hAnsi="Arial" w:cs="Arial"/>
        </w:rPr>
        <w:t xml:space="preserve"> </w:t>
      </w:r>
    </w:p>
    <w:p w14:paraId="54A7295F" w14:textId="77777777" w:rsidR="008C796E" w:rsidRDefault="008C796E" w:rsidP="008C796E">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Experimental Details</w:t>
      </w:r>
      <w:r w:rsidRPr="00C30A0F">
        <w:rPr>
          <w:rFonts w:ascii="Arial" w:hAnsi="Arial" w:cs="Arial"/>
          <w:b/>
          <w:sz w:val="22"/>
        </w:rPr>
        <w:t xml:space="preserve"> </w:t>
      </w:r>
    </w:p>
    <w:p w14:paraId="2BEB1607" w14:textId="6EA83994" w:rsidR="00344E1B" w:rsidRPr="008C796E" w:rsidRDefault="005A5BC6" w:rsidP="008C796E">
      <w:pPr>
        <w:pStyle w:val="Body"/>
        <w:rPr>
          <w:rFonts w:ascii="Arial" w:hAnsi="Arial" w:cs="Arial"/>
        </w:rPr>
      </w:pPr>
      <w:r w:rsidRPr="005A5BC6">
        <w:rPr>
          <w:rFonts w:ascii="Arial" w:hAnsi="Arial" w:cs="Arial"/>
        </w:rPr>
        <w:t>The experiment was conducted at AICRP on</w:t>
      </w:r>
      <w:r>
        <w:rPr>
          <w:rFonts w:ascii="Arial" w:hAnsi="Arial" w:cs="Arial"/>
        </w:rPr>
        <w:t xml:space="preserve"> </w:t>
      </w:r>
      <w:r w:rsidR="00973EE7">
        <w:rPr>
          <w:rFonts w:ascii="Arial" w:hAnsi="Arial" w:cs="Arial"/>
        </w:rPr>
        <w:t>Groundnut, Rajasthan</w:t>
      </w:r>
      <w:r w:rsidRPr="005A5BC6">
        <w:rPr>
          <w:rFonts w:ascii="Arial" w:hAnsi="Arial" w:cs="Arial"/>
        </w:rPr>
        <w:t xml:space="preserve"> Agricultural Research Institute, </w:t>
      </w:r>
      <w:proofErr w:type="spellStart"/>
      <w:r w:rsidRPr="005A5BC6">
        <w:rPr>
          <w:rFonts w:ascii="Arial" w:hAnsi="Arial" w:cs="Arial"/>
        </w:rPr>
        <w:t>Durgapura</w:t>
      </w:r>
      <w:proofErr w:type="spellEnd"/>
      <w:r w:rsidRPr="005A5BC6">
        <w:rPr>
          <w:rFonts w:ascii="Arial" w:hAnsi="Arial" w:cs="Arial"/>
        </w:rPr>
        <w:t>, Jaipur located</w:t>
      </w:r>
      <w:r>
        <w:rPr>
          <w:rFonts w:ascii="Arial" w:hAnsi="Arial" w:cs="Arial"/>
        </w:rPr>
        <w:t xml:space="preserve"> </w:t>
      </w:r>
      <w:r w:rsidRPr="005A5BC6">
        <w:rPr>
          <w:rFonts w:ascii="Arial" w:hAnsi="Arial" w:cs="Arial"/>
        </w:rPr>
        <w:t>at Semi-Arid Eastern Plain Zone (Zone IIIA) 26°51′N, 75°47′E and</w:t>
      </w:r>
      <w:r w:rsidR="00973EE7">
        <w:rPr>
          <w:rFonts w:ascii="Arial" w:hAnsi="Arial" w:cs="Arial"/>
        </w:rPr>
        <w:t xml:space="preserve"> </w:t>
      </w:r>
      <w:r w:rsidRPr="005A5BC6">
        <w:rPr>
          <w:rFonts w:ascii="Arial" w:hAnsi="Arial" w:cs="Arial"/>
        </w:rPr>
        <w:t>390 meter above sea level. In this</w:t>
      </w:r>
      <w:r>
        <w:rPr>
          <w:rFonts w:ascii="Arial" w:hAnsi="Arial" w:cs="Arial"/>
        </w:rPr>
        <w:t xml:space="preserve"> </w:t>
      </w:r>
      <w:r w:rsidRPr="005A5BC6">
        <w:rPr>
          <w:rFonts w:ascii="Arial" w:hAnsi="Arial" w:cs="Arial"/>
        </w:rPr>
        <w:t xml:space="preserve">study a total of </w:t>
      </w:r>
      <w:proofErr w:type="gramStart"/>
      <w:r w:rsidRPr="005A5BC6">
        <w:rPr>
          <w:rFonts w:ascii="Arial" w:hAnsi="Arial" w:cs="Arial"/>
        </w:rPr>
        <w:t>sixty three</w:t>
      </w:r>
      <w:proofErr w:type="gramEnd"/>
      <w:r w:rsidRPr="005A5BC6">
        <w:rPr>
          <w:rFonts w:ascii="Arial" w:hAnsi="Arial" w:cs="Arial"/>
        </w:rPr>
        <w:t xml:space="preserve"> groundnut genotypes comprising of three stable checks; RG</w:t>
      </w:r>
      <w:r w:rsidR="00973EE7">
        <w:rPr>
          <w:rFonts w:ascii="Arial" w:hAnsi="Arial" w:cs="Arial"/>
        </w:rPr>
        <w:t xml:space="preserve"> </w:t>
      </w:r>
      <w:r w:rsidRPr="005A5BC6">
        <w:rPr>
          <w:rFonts w:ascii="Arial" w:hAnsi="Arial" w:cs="Arial"/>
        </w:rPr>
        <w:t>638, RG 559-3</w:t>
      </w:r>
      <w:r w:rsidR="00973EE7">
        <w:rPr>
          <w:rFonts w:ascii="Arial" w:hAnsi="Arial" w:cs="Arial"/>
        </w:rPr>
        <w:t xml:space="preserve"> and RG 578 were evaluated in an </w:t>
      </w:r>
      <w:r w:rsidRPr="005A5BC6">
        <w:rPr>
          <w:rFonts w:ascii="Arial" w:hAnsi="Arial" w:cs="Arial"/>
        </w:rPr>
        <w:t>augmented block design.</w:t>
      </w:r>
      <w:r w:rsidR="00004068">
        <w:rPr>
          <w:rFonts w:ascii="Arial" w:hAnsi="Arial" w:cs="Arial"/>
        </w:rPr>
        <w:t xml:space="preserve"> </w:t>
      </w:r>
      <w:r w:rsidR="00973EE7">
        <w:rPr>
          <w:rFonts w:ascii="Arial" w:hAnsi="Arial" w:cs="Arial"/>
        </w:rPr>
        <w:t xml:space="preserve">This experiment </w:t>
      </w:r>
      <w:r w:rsidR="00004068">
        <w:rPr>
          <w:rFonts w:ascii="Arial" w:hAnsi="Arial" w:cs="Arial"/>
        </w:rPr>
        <w:t>field</w:t>
      </w:r>
      <w:r w:rsidR="00973EE7">
        <w:rPr>
          <w:rFonts w:ascii="Arial" w:hAnsi="Arial" w:cs="Arial"/>
        </w:rPr>
        <w:t xml:space="preserve"> </w:t>
      </w:r>
      <w:r w:rsidR="00004068">
        <w:rPr>
          <w:rFonts w:ascii="Arial" w:hAnsi="Arial" w:cs="Arial"/>
        </w:rPr>
        <w:t>divided into</w:t>
      </w:r>
      <w:r w:rsidR="00973EE7">
        <w:rPr>
          <w:rFonts w:ascii="Arial" w:hAnsi="Arial" w:cs="Arial"/>
        </w:rPr>
        <w:t xml:space="preserve"> </w:t>
      </w:r>
      <w:r w:rsidR="00004068">
        <w:rPr>
          <w:rFonts w:ascii="Arial" w:hAnsi="Arial" w:cs="Arial"/>
        </w:rPr>
        <w:t>six blocks.</w:t>
      </w:r>
      <w:r w:rsidRPr="005A5BC6">
        <w:rPr>
          <w:rFonts w:ascii="Arial" w:hAnsi="Arial" w:cs="Arial"/>
        </w:rPr>
        <w:t xml:space="preserve"> </w:t>
      </w:r>
      <w:r w:rsidR="00004068">
        <w:rPr>
          <w:rFonts w:ascii="Arial" w:hAnsi="Arial" w:cs="Arial"/>
        </w:rPr>
        <w:t>Each block contains all check genotypes and a subset of test genotypes. Information was gathered on</w:t>
      </w:r>
      <w:r w:rsidRPr="005A5BC6">
        <w:rPr>
          <w:rFonts w:ascii="Arial" w:hAnsi="Arial" w:cs="Arial"/>
        </w:rPr>
        <w:t>: three phenological characters (days to 50 %</w:t>
      </w:r>
      <w:r w:rsidR="00004068">
        <w:rPr>
          <w:rFonts w:ascii="Arial" w:hAnsi="Arial" w:cs="Arial"/>
        </w:rPr>
        <w:t xml:space="preserve"> flowering, pegging initiation and </w:t>
      </w:r>
      <w:r w:rsidRPr="005A5BC6">
        <w:rPr>
          <w:rFonts w:ascii="Arial" w:hAnsi="Arial" w:cs="Arial"/>
        </w:rPr>
        <w:t xml:space="preserve">maturity), seven yield-related characters (number of </w:t>
      </w:r>
      <w:proofErr w:type="gramStart"/>
      <w:r w:rsidRPr="005A5BC6">
        <w:rPr>
          <w:rFonts w:ascii="Arial" w:hAnsi="Arial" w:cs="Arial"/>
        </w:rPr>
        <w:t>branches/plant</w:t>
      </w:r>
      <w:proofErr w:type="gramEnd"/>
      <w:r w:rsidRPr="005A5BC6">
        <w:rPr>
          <w:rFonts w:ascii="Arial" w:hAnsi="Arial" w:cs="Arial"/>
        </w:rPr>
        <w:t>, number of pods/plant, pod yield/plant, kernel yield/plant, shelling percentage, sound mature kernel</w:t>
      </w:r>
      <w:r w:rsidR="00004068">
        <w:rPr>
          <w:rFonts w:ascii="Arial" w:hAnsi="Arial" w:cs="Arial"/>
        </w:rPr>
        <w:t xml:space="preserve"> percentage and 100-kernel weight)</w:t>
      </w:r>
      <w:r w:rsidRPr="005A5BC6">
        <w:rPr>
          <w:rFonts w:ascii="Arial" w:hAnsi="Arial" w:cs="Arial"/>
        </w:rPr>
        <w:t xml:space="preserve"> and two </w:t>
      </w:r>
      <w:r w:rsidR="00004068">
        <w:rPr>
          <w:rFonts w:ascii="Arial" w:hAnsi="Arial" w:cs="Arial"/>
        </w:rPr>
        <w:t>biochemical characters (protein and</w:t>
      </w:r>
      <w:r w:rsidRPr="005A5BC6">
        <w:rPr>
          <w:rFonts w:ascii="Arial" w:hAnsi="Arial" w:cs="Arial"/>
        </w:rPr>
        <w:t xml:space="preserve"> oil content). Except for phenological traits which were measured at the plot level, for</w:t>
      </w:r>
      <w:r>
        <w:rPr>
          <w:rFonts w:ascii="Arial" w:hAnsi="Arial" w:cs="Arial"/>
        </w:rPr>
        <w:t xml:space="preserve"> </w:t>
      </w:r>
      <w:r w:rsidRPr="005A5BC6">
        <w:rPr>
          <w:rFonts w:ascii="Arial" w:hAnsi="Arial" w:cs="Arial"/>
        </w:rPr>
        <w:t xml:space="preserve">all other </w:t>
      </w:r>
      <w:proofErr w:type="gramStart"/>
      <w:r w:rsidRPr="005A5BC6">
        <w:rPr>
          <w:rFonts w:ascii="Arial" w:hAnsi="Arial" w:cs="Arial"/>
        </w:rPr>
        <w:t>traits</w:t>
      </w:r>
      <w:proofErr w:type="gramEnd"/>
      <w:r w:rsidRPr="005A5BC6">
        <w:rPr>
          <w:rFonts w:ascii="Arial" w:hAnsi="Arial" w:cs="Arial"/>
        </w:rPr>
        <w:t xml:space="preserve"> observations were made on five representative pl</w:t>
      </w:r>
      <w:r w:rsidR="00004068">
        <w:rPr>
          <w:rFonts w:ascii="Arial" w:hAnsi="Arial" w:cs="Arial"/>
        </w:rPr>
        <w:t>ants from each plot.</w:t>
      </w:r>
    </w:p>
    <w:p w14:paraId="74B8CF53" w14:textId="77777777" w:rsidR="00344E1B" w:rsidRDefault="00344E1B" w:rsidP="00344E1B">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Statistical Analysis</w:t>
      </w:r>
      <w:r w:rsidRPr="00C30A0F">
        <w:rPr>
          <w:rFonts w:ascii="Arial" w:hAnsi="Arial" w:cs="Arial"/>
          <w:b/>
          <w:sz w:val="22"/>
        </w:rPr>
        <w:t xml:space="preserve"> </w:t>
      </w:r>
    </w:p>
    <w:p w14:paraId="07CEA28D" w14:textId="5AFD7E1A" w:rsidR="005A5BC6" w:rsidRPr="005A5BC6" w:rsidRDefault="005A5BC6" w:rsidP="005A5BC6">
      <w:pPr>
        <w:jc w:val="both"/>
        <w:rPr>
          <w:rFonts w:ascii="Arial" w:hAnsi="Arial" w:cs="Arial"/>
        </w:rPr>
      </w:pPr>
      <w:r w:rsidRPr="005A5BC6">
        <w:rPr>
          <w:rFonts w:ascii="Arial" w:hAnsi="Arial" w:cs="Arial"/>
        </w:rPr>
        <w:t>To analyze the relationships between yield and the components of yield, correlation and path analysis were employed. Estimates of genotypic and phenotypic correlation coefficient were computed according to Singh and Chaudhary (1979) using variance and covarian</w:t>
      </w:r>
      <w:r w:rsidR="00004068">
        <w:rPr>
          <w:rFonts w:ascii="Arial" w:hAnsi="Arial" w:cs="Arial"/>
        </w:rPr>
        <w:t>ce components</w:t>
      </w:r>
      <w:r w:rsidRPr="005A5BC6">
        <w:rPr>
          <w:rFonts w:ascii="Arial" w:hAnsi="Arial" w:cs="Arial"/>
        </w:rPr>
        <w:t xml:space="preserve">. In attempt to further split these relations, path coefficient analysis was </w:t>
      </w:r>
      <w:r w:rsidR="00004068" w:rsidRPr="00004068">
        <w:rPr>
          <w:rFonts w:ascii="Arial" w:hAnsi="Arial" w:cs="Arial"/>
        </w:rPr>
        <w:t>conducted according to the approach introduced by Wright (1921) and subsequently explained by Dewey and Lu (1959)</w:t>
      </w:r>
      <w:r w:rsidRPr="005A5BC6">
        <w:rPr>
          <w:rFonts w:ascii="Arial" w:hAnsi="Arial" w:cs="Arial"/>
        </w:rPr>
        <w:t>. Comprising a system of simultaneous equations, this method decomposes total correlation into direct effects and indirect effects of the individual characteristics on yield.</w:t>
      </w:r>
      <w:r w:rsidR="00004068">
        <w:rPr>
          <w:rFonts w:ascii="Arial" w:hAnsi="Arial" w:cs="Arial"/>
        </w:rPr>
        <w:t xml:space="preserve"> </w:t>
      </w:r>
    </w:p>
    <w:p w14:paraId="70F6999C" w14:textId="07F97372" w:rsidR="00790ADA" w:rsidRPr="00FB3A86" w:rsidRDefault="00790ADA" w:rsidP="00441B6F">
      <w:pPr>
        <w:pStyle w:val="Body"/>
        <w:spacing w:after="0"/>
        <w:rPr>
          <w:rFonts w:ascii="Arial" w:hAnsi="Arial" w:cs="Arial"/>
        </w:rPr>
      </w:pPr>
    </w:p>
    <w:p w14:paraId="3F6FFC9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63B187B" w14:textId="77777777" w:rsidR="00790ADA" w:rsidRPr="00FB3A86" w:rsidRDefault="00790ADA" w:rsidP="00441B6F">
      <w:pPr>
        <w:pStyle w:val="Head1"/>
        <w:spacing w:after="0"/>
        <w:jc w:val="both"/>
        <w:rPr>
          <w:rFonts w:ascii="Arial" w:hAnsi="Arial" w:cs="Arial"/>
        </w:rPr>
      </w:pPr>
    </w:p>
    <w:p w14:paraId="6202B940" w14:textId="49DB977E" w:rsidR="005A5BC6" w:rsidRDefault="005A5BC6" w:rsidP="00A5139F">
      <w:pPr>
        <w:pStyle w:val="Body"/>
        <w:spacing w:after="0"/>
      </w:pPr>
      <w:r>
        <w:t xml:space="preserve">Correlations and path analyses were carried out using a total of </w:t>
      </w:r>
      <w:proofErr w:type="gramStart"/>
      <w:r>
        <w:t>sixty three</w:t>
      </w:r>
      <w:proofErr w:type="gramEnd"/>
      <w:r>
        <w:t xml:space="preserve"> groundnut genotypes over twelve quality and agronomic traits. This inter</w:t>
      </w:r>
      <w:r w:rsidR="00004068">
        <w:t>-</w:t>
      </w:r>
      <w:r>
        <w:t xml:space="preserve">relationship should be clear in order for establishing selection criteria, as it is difficult to directly improve complex traits such as dry pod yield. In those </w:t>
      </w:r>
      <w:proofErr w:type="gramStart"/>
      <w:r>
        <w:t>instances</w:t>
      </w:r>
      <w:proofErr w:type="gramEnd"/>
      <w:r>
        <w:t xml:space="preserve"> indirect selection by means of correlated characters is more practical. The relationships between yield and the component traits were assessed through estimates of both phenotypic and genotypic correlations.</w:t>
      </w:r>
    </w:p>
    <w:p w14:paraId="475BF382" w14:textId="77777777" w:rsidR="005A5BC6" w:rsidRDefault="005A5BC6" w:rsidP="00A5139F">
      <w:pPr>
        <w:pStyle w:val="Body"/>
        <w:spacing w:after="0"/>
      </w:pPr>
    </w:p>
    <w:p w14:paraId="4A2EA51D" w14:textId="1D89B7C6" w:rsidR="00A5139F" w:rsidRPr="00516457" w:rsidRDefault="00344E1B" w:rsidP="00A5139F">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Correlation Analysis</w:t>
      </w:r>
      <w:r w:rsidRPr="00C30A0F">
        <w:rPr>
          <w:rFonts w:ascii="Arial" w:hAnsi="Arial" w:cs="Arial"/>
          <w:b/>
          <w:sz w:val="22"/>
        </w:rPr>
        <w:t xml:space="preserve"> </w:t>
      </w:r>
    </w:p>
    <w:p w14:paraId="7A8131FB" w14:textId="77777777" w:rsidR="00A5139F" w:rsidRPr="00516457" w:rsidRDefault="00A5139F" w:rsidP="00A5139F">
      <w:pPr>
        <w:pStyle w:val="Body"/>
        <w:spacing w:after="0"/>
        <w:rPr>
          <w:rFonts w:ascii="Arial" w:hAnsi="Arial" w:cs="Arial"/>
        </w:rPr>
      </w:pPr>
      <w:r w:rsidRPr="00516457">
        <w:rPr>
          <w:rFonts w:ascii="Arial" w:hAnsi="Arial" w:cs="Arial"/>
          <w:b/>
          <w:caps/>
        </w:rPr>
        <w:t>3.1</w:t>
      </w:r>
      <w:r w:rsidR="00516457" w:rsidRPr="00516457">
        <w:rPr>
          <w:rFonts w:ascii="Arial" w:hAnsi="Arial" w:cs="Arial"/>
          <w:b/>
          <w:caps/>
        </w:rPr>
        <w:t>.1</w:t>
      </w:r>
      <w:r w:rsidRPr="00516457">
        <w:rPr>
          <w:rFonts w:ascii="Arial" w:hAnsi="Arial" w:cs="Arial"/>
          <w:b/>
          <w:caps/>
        </w:rPr>
        <w:t xml:space="preserve"> </w:t>
      </w:r>
      <w:r w:rsidRPr="00516457">
        <w:rPr>
          <w:rFonts w:ascii="Arial" w:hAnsi="Arial" w:cs="Arial"/>
          <w:b/>
          <w:bCs/>
        </w:rPr>
        <w:t xml:space="preserve">Correlation between </w:t>
      </w:r>
      <w:r w:rsidR="000551E0">
        <w:rPr>
          <w:rFonts w:ascii="Arial" w:hAnsi="Arial" w:cs="Arial"/>
          <w:b/>
          <w:bCs/>
        </w:rPr>
        <w:t>seed yield/</w:t>
      </w:r>
      <w:r w:rsidRPr="00516457">
        <w:rPr>
          <w:rFonts w:ascii="Arial" w:hAnsi="Arial" w:cs="Arial"/>
          <w:b/>
          <w:bCs/>
        </w:rPr>
        <w:t>plant and its contributing</w:t>
      </w:r>
      <w:r w:rsidRPr="00516457">
        <w:rPr>
          <w:rFonts w:ascii="Arial" w:hAnsi="Arial" w:cs="Arial"/>
          <w:b/>
        </w:rPr>
        <w:t xml:space="preserve"> trait</w:t>
      </w:r>
      <w:r w:rsidRPr="00516457">
        <w:rPr>
          <w:rFonts w:ascii="Arial" w:hAnsi="Arial" w:cs="Arial"/>
        </w:rPr>
        <w:t xml:space="preserve"> </w:t>
      </w:r>
    </w:p>
    <w:p w14:paraId="49677254" w14:textId="595E1BC0" w:rsidR="008477BD" w:rsidRDefault="005A5BC6" w:rsidP="00516457">
      <w:pPr>
        <w:pStyle w:val="Body"/>
        <w:spacing w:after="0"/>
        <w:rPr>
          <w:rFonts w:ascii="Arial" w:hAnsi="Arial" w:cs="Arial"/>
        </w:rPr>
      </w:pPr>
      <w:r w:rsidRPr="005A5BC6">
        <w:rPr>
          <w:rFonts w:ascii="Arial" w:hAnsi="Arial" w:cs="Arial"/>
        </w:rPr>
        <w:t>Correlation results indicated several significant correlations. Dry pod yield/plant showed high and positive correlation with number of pods/plant (</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xml:space="preserve"> = 0.98**), kernel yield/plant (</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xml:space="preserve"> = 0.98**) and number of branches/plant (</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xml:space="preserve"> = 0.82**). Likewise, the high positive association with sound mature kernel (</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xml:space="preserve"> = 0.73**) reinforces the contribution of these traits on yield. On the contrary, shelling percentage, 100-kernel weight and oil content were associated by weak and non-significant positive correlatio</w:t>
      </w:r>
      <w:r w:rsidR="00004068">
        <w:rPr>
          <w:rFonts w:ascii="Arial" w:hAnsi="Arial" w:cs="Arial"/>
        </w:rPr>
        <w:t>ns while days to 50% flowering (</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-0.14</w:t>
      </w:r>
      <w:r w:rsidR="00004068">
        <w:rPr>
          <w:rFonts w:ascii="Arial" w:hAnsi="Arial" w:cs="Arial"/>
        </w:rPr>
        <w:t>)</w:t>
      </w:r>
      <w:r w:rsidRPr="005A5BC6">
        <w:rPr>
          <w:rFonts w:ascii="Arial" w:hAnsi="Arial" w:cs="Arial"/>
        </w:rPr>
        <w:t xml:space="preserve"> and protein content </w:t>
      </w:r>
      <w:r w:rsidR="00004068">
        <w:rPr>
          <w:rFonts w:ascii="Arial" w:hAnsi="Arial" w:cs="Arial"/>
        </w:rPr>
        <w:t>(</w:t>
      </w:r>
      <w:proofErr w:type="spellStart"/>
      <w:r w:rsidRPr="005A5BC6">
        <w:rPr>
          <w:rFonts w:ascii="Arial" w:hAnsi="Arial" w:cs="Arial"/>
        </w:rPr>
        <w:t>r</w:t>
      </w:r>
      <w:r w:rsidRPr="00004068">
        <w:rPr>
          <w:rFonts w:ascii="Arial" w:hAnsi="Arial" w:cs="Arial"/>
          <w:vertAlign w:val="subscript"/>
        </w:rPr>
        <w:t>g</w:t>
      </w:r>
      <w:proofErr w:type="spellEnd"/>
      <w:r w:rsidRPr="005A5BC6">
        <w:rPr>
          <w:rFonts w:ascii="Arial" w:hAnsi="Arial" w:cs="Arial"/>
        </w:rPr>
        <w:t>= -0.07</w:t>
      </w:r>
      <w:r w:rsidR="00004068">
        <w:rPr>
          <w:rFonts w:ascii="Arial" w:hAnsi="Arial" w:cs="Arial"/>
        </w:rPr>
        <w:t>)</w:t>
      </w:r>
      <w:r w:rsidRPr="005A5BC6">
        <w:rPr>
          <w:rFonts w:ascii="Arial" w:hAnsi="Arial" w:cs="Arial"/>
        </w:rPr>
        <w:t>, showed weak non-significant negative correlations suggesting little direct contribution to yield.</w:t>
      </w:r>
      <w:r w:rsidR="00344E1B" w:rsidRPr="00344E1B">
        <w:rPr>
          <w:rFonts w:ascii="Arial" w:hAnsi="Arial" w:cs="Arial"/>
        </w:rPr>
        <w:t xml:space="preserve"> </w:t>
      </w:r>
    </w:p>
    <w:p w14:paraId="2099DC01" w14:textId="77777777" w:rsidR="00516457" w:rsidRPr="00516457" w:rsidRDefault="00516457" w:rsidP="00516457">
      <w:pPr>
        <w:pStyle w:val="Body"/>
        <w:spacing w:after="0"/>
        <w:rPr>
          <w:rFonts w:ascii="Arial" w:hAnsi="Arial" w:cs="Arial"/>
        </w:rPr>
      </w:pPr>
    </w:p>
    <w:p w14:paraId="4999E3E3" w14:textId="77777777" w:rsidR="00251EED" w:rsidRDefault="002D1137" w:rsidP="008477BD">
      <w:pPr>
        <w:pStyle w:val="Body"/>
        <w:jc w:val="center"/>
        <w:rPr>
          <w:rFonts w:ascii="Arial" w:hAnsi="Arial" w:cs="Arial"/>
          <w:b/>
          <w:bCs/>
        </w:rPr>
      </w:pPr>
      <w:r>
        <w:rPr>
          <w:rFonts w:ascii="Arial" w:hAnsi="Arial" w:cs="Arial"/>
          <w:b/>
          <w:bCs/>
        </w:rPr>
        <w:t>Table 1</w:t>
      </w:r>
      <w:r w:rsidR="008477BD">
        <w:rPr>
          <w:rFonts w:ascii="Arial" w:hAnsi="Arial" w:cs="Arial"/>
          <w:b/>
          <w:bCs/>
        </w:rPr>
        <w:t>.</w:t>
      </w:r>
      <w:r w:rsidR="00306EAA" w:rsidRPr="00306EAA">
        <w:rPr>
          <w:rFonts w:ascii="Arial" w:hAnsi="Arial" w:cs="Arial"/>
          <w:b/>
          <w:bCs/>
        </w:rPr>
        <w:t xml:space="preserve"> Estimates of genotypic correlation coefficients between different characters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
        <w:gridCol w:w="720"/>
        <w:gridCol w:w="810"/>
        <w:gridCol w:w="810"/>
        <w:gridCol w:w="810"/>
        <w:gridCol w:w="900"/>
        <w:gridCol w:w="810"/>
        <w:gridCol w:w="810"/>
        <w:gridCol w:w="720"/>
        <w:gridCol w:w="810"/>
      </w:tblGrid>
      <w:tr w:rsidR="008477BD" w:rsidRPr="00306EAA" w14:paraId="6CC47E99" w14:textId="77777777" w:rsidTr="008477BD">
        <w:trPr>
          <w:trHeight w:val="791"/>
        </w:trPr>
        <w:tc>
          <w:tcPr>
            <w:tcW w:w="1260" w:type="dxa"/>
            <w:vAlign w:val="center"/>
            <w:hideMark/>
          </w:tcPr>
          <w:p w14:paraId="2FC846EB"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Character</w:t>
            </w:r>
          </w:p>
        </w:tc>
        <w:tc>
          <w:tcPr>
            <w:tcW w:w="720" w:type="dxa"/>
            <w:vAlign w:val="center"/>
            <w:hideMark/>
          </w:tcPr>
          <w:p w14:paraId="31557BD7"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DFF</w:t>
            </w:r>
          </w:p>
        </w:tc>
        <w:tc>
          <w:tcPr>
            <w:tcW w:w="720" w:type="dxa"/>
            <w:vAlign w:val="center"/>
            <w:hideMark/>
          </w:tcPr>
          <w:p w14:paraId="377CB21C"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NBP</w:t>
            </w:r>
          </w:p>
        </w:tc>
        <w:tc>
          <w:tcPr>
            <w:tcW w:w="810" w:type="dxa"/>
            <w:vAlign w:val="center"/>
            <w:hideMark/>
          </w:tcPr>
          <w:p w14:paraId="45C9AF31"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NPP</w:t>
            </w:r>
          </w:p>
        </w:tc>
        <w:tc>
          <w:tcPr>
            <w:tcW w:w="810" w:type="dxa"/>
            <w:vAlign w:val="center"/>
            <w:hideMark/>
          </w:tcPr>
          <w:p w14:paraId="6552CE87"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KYP</w:t>
            </w:r>
          </w:p>
        </w:tc>
        <w:tc>
          <w:tcPr>
            <w:tcW w:w="810" w:type="dxa"/>
            <w:vAlign w:val="center"/>
            <w:hideMark/>
          </w:tcPr>
          <w:p w14:paraId="34CA082E"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SMK</w:t>
            </w:r>
          </w:p>
        </w:tc>
        <w:tc>
          <w:tcPr>
            <w:tcW w:w="900" w:type="dxa"/>
            <w:vAlign w:val="center"/>
            <w:hideMark/>
          </w:tcPr>
          <w:p w14:paraId="45A89F35"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SP</w:t>
            </w:r>
          </w:p>
        </w:tc>
        <w:tc>
          <w:tcPr>
            <w:tcW w:w="810" w:type="dxa"/>
            <w:vAlign w:val="center"/>
            <w:hideMark/>
          </w:tcPr>
          <w:p w14:paraId="70F08D91"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HSW</w:t>
            </w:r>
          </w:p>
        </w:tc>
        <w:tc>
          <w:tcPr>
            <w:tcW w:w="810" w:type="dxa"/>
            <w:vAlign w:val="center"/>
            <w:hideMark/>
          </w:tcPr>
          <w:p w14:paraId="5773E14B"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OC</w:t>
            </w:r>
          </w:p>
        </w:tc>
        <w:tc>
          <w:tcPr>
            <w:tcW w:w="720" w:type="dxa"/>
            <w:vAlign w:val="center"/>
            <w:hideMark/>
          </w:tcPr>
          <w:p w14:paraId="1396F090"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PC</w:t>
            </w:r>
          </w:p>
        </w:tc>
        <w:tc>
          <w:tcPr>
            <w:tcW w:w="810" w:type="dxa"/>
            <w:vAlign w:val="center"/>
            <w:hideMark/>
          </w:tcPr>
          <w:p w14:paraId="20977086"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DPYP</w:t>
            </w:r>
          </w:p>
        </w:tc>
      </w:tr>
      <w:tr w:rsidR="008477BD" w:rsidRPr="00306EAA" w14:paraId="28C64216" w14:textId="77777777" w:rsidTr="008477BD">
        <w:trPr>
          <w:trHeight w:val="600"/>
        </w:trPr>
        <w:tc>
          <w:tcPr>
            <w:tcW w:w="1260" w:type="dxa"/>
            <w:vAlign w:val="center"/>
          </w:tcPr>
          <w:p w14:paraId="49399D15" w14:textId="77777777" w:rsidR="00306EAA" w:rsidRPr="008477BD" w:rsidRDefault="008477BD" w:rsidP="002D3234">
            <w:pPr>
              <w:rPr>
                <w:rFonts w:ascii="Arial" w:hAnsi="Arial" w:cs="Arial"/>
                <w:b/>
                <w:bCs/>
                <w:color w:val="000000"/>
              </w:rPr>
            </w:pPr>
            <w:r w:rsidRPr="008477BD">
              <w:rPr>
                <w:rFonts w:ascii="Arial" w:hAnsi="Arial" w:cs="Arial"/>
                <w:b/>
                <w:bCs/>
                <w:color w:val="000000"/>
              </w:rPr>
              <w:t>DFF</w:t>
            </w:r>
          </w:p>
        </w:tc>
        <w:tc>
          <w:tcPr>
            <w:tcW w:w="720" w:type="dxa"/>
            <w:vAlign w:val="center"/>
            <w:hideMark/>
          </w:tcPr>
          <w:p w14:paraId="424BFEE1"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720" w:type="dxa"/>
            <w:vAlign w:val="center"/>
            <w:hideMark/>
          </w:tcPr>
          <w:p w14:paraId="787DC5D1"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810" w:type="dxa"/>
            <w:vAlign w:val="center"/>
            <w:hideMark/>
          </w:tcPr>
          <w:p w14:paraId="0C1AD917"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c>
          <w:tcPr>
            <w:tcW w:w="810" w:type="dxa"/>
            <w:vAlign w:val="center"/>
            <w:hideMark/>
          </w:tcPr>
          <w:p w14:paraId="7D070C10" w14:textId="77777777" w:rsidR="00306EAA" w:rsidRPr="00306EAA" w:rsidRDefault="00306EAA" w:rsidP="002D3234">
            <w:pPr>
              <w:jc w:val="center"/>
              <w:rPr>
                <w:rFonts w:ascii="Arial" w:hAnsi="Arial" w:cs="Arial"/>
                <w:color w:val="000000"/>
              </w:rPr>
            </w:pPr>
            <w:r w:rsidRPr="00306EAA">
              <w:rPr>
                <w:rFonts w:ascii="Arial" w:hAnsi="Arial" w:cs="Arial"/>
                <w:color w:val="000000"/>
              </w:rPr>
              <w:t>-0.24</w:t>
            </w:r>
          </w:p>
        </w:tc>
        <w:tc>
          <w:tcPr>
            <w:tcW w:w="810" w:type="dxa"/>
            <w:vAlign w:val="center"/>
            <w:hideMark/>
          </w:tcPr>
          <w:p w14:paraId="1266B14F" w14:textId="77777777" w:rsidR="00306EAA" w:rsidRPr="00306EAA" w:rsidRDefault="00306EAA" w:rsidP="002D3234">
            <w:pPr>
              <w:jc w:val="center"/>
              <w:rPr>
                <w:rFonts w:ascii="Arial" w:hAnsi="Arial" w:cs="Arial"/>
                <w:color w:val="000000"/>
              </w:rPr>
            </w:pPr>
            <w:r w:rsidRPr="00306EAA">
              <w:rPr>
                <w:rFonts w:ascii="Arial" w:hAnsi="Arial" w:cs="Arial"/>
                <w:color w:val="000000"/>
              </w:rPr>
              <w:t>0.29*</w:t>
            </w:r>
          </w:p>
        </w:tc>
        <w:tc>
          <w:tcPr>
            <w:tcW w:w="900" w:type="dxa"/>
            <w:vAlign w:val="center"/>
            <w:hideMark/>
          </w:tcPr>
          <w:p w14:paraId="08ACE1F8" w14:textId="77777777" w:rsidR="00306EAA" w:rsidRPr="00306EAA" w:rsidRDefault="00306EAA" w:rsidP="002D3234">
            <w:pPr>
              <w:jc w:val="center"/>
              <w:rPr>
                <w:rFonts w:ascii="Arial" w:hAnsi="Arial" w:cs="Arial"/>
                <w:color w:val="000000"/>
              </w:rPr>
            </w:pPr>
            <w:r w:rsidRPr="00306EAA">
              <w:rPr>
                <w:rFonts w:ascii="Arial" w:hAnsi="Arial" w:cs="Arial"/>
                <w:color w:val="000000"/>
              </w:rPr>
              <w:t>-0.44**</w:t>
            </w:r>
          </w:p>
        </w:tc>
        <w:tc>
          <w:tcPr>
            <w:tcW w:w="810" w:type="dxa"/>
            <w:vAlign w:val="center"/>
            <w:hideMark/>
          </w:tcPr>
          <w:p w14:paraId="6B659865" w14:textId="77777777" w:rsidR="00306EAA" w:rsidRPr="00306EAA" w:rsidRDefault="00306EAA" w:rsidP="002D3234">
            <w:pPr>
              <w:jc w:val="center"/>
              <w:rPr>
                <w:rFonts w:ascii="Arial" w:hAnsi="Arial" w:cs="Arial"/>
                <w:color w:val="000000"/>
              </w:rPr>
            </w:pPr>
            <w:r w:rsidRPr="00306EAA">
              <w:rPr>
                <w:rFonts w:ascii="Arial" w:hAnsi="Arial" w:cs="Arial"/>
                <w:color w:val="000000"/>
              </w:rPr>
              <w:t>-0.26*</w:t>
            </w:r>
          </w:p>
        </w:tc>
        <w:tc>
          <w:tcPr>
            <w:tcW w:w="810" w:type="dxa"/>
            <w:vAlign w:val="center"/>
            <w:hideMark/>
          </w:tcPr>
          <w:p w14:paraId="33944876"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720" w:type="dxa"/>
            <w:vAlign w:val="center"/>
            <w:hideMark/>
          </w:tcPr>
          <w:p w14:paraId="5AACB4C0" w14:textId="77777777" w:rsidR="00306EAA" w:rsidRPr="00306EAA" w:rsidRDefault="00306EAA" w:rsidP="002D3234">
            <w:pPr>
              <w:jc w:val="center"/>
              <w:rPr>
                <w:rFonts w:ascii="Arial" w:hAnsi="Arial" w:cs="Arial"/>
                <w:color w:val="000000"/>
              </w:rPr>
            </w:pPr>
            <w:r w:rsidRPr="00306EAA">
              <w:rPr>
                <w:rFonts w:ascii="Arial" w:hAnsi="Arial" w:cs="Arial"/>
                <w:color w:val="000000"/>
              </w:rPr>
              <w:t>0.2</w:t>
            </w:r>
          </w:p>
        </w:tc>
        <w:tc>
          <w:tcPr>
            <w:tcW w:w="810" w:type="dxa"/>
            <w:vAlign w:val="center"/>
            <w:hideMark/>
          </w:tcPr>
          <w:p w14:paraId="2E9F1A72" w14:textId="77777777" w:rsidR="00306EAA" w:rsidRPr="00306EAA" w:rsidRDefault="00306EAA" w:rsidP="002D3234">
            <w:pPr>
              <w:jc w:val="center"/>
              <w:rPr>
                <w:rFonts w:ascii="Arial" w:hAnsi="Arial" w:cs="Arial"/>
                <w:color w:val="000000"/>
              </w:rPr>
            </w:pPr>
            <w:r w:rsidRPr="00306EAA">
              <w:rPr>
                <w:rFonts w:ascii="Arial" w:hAnsi="Arial" w:cs="Arial"/>
                <w:color w:val="000000"/>
              </w:rPr>
              <w:t>-0.14</w:t>
            </w:r>
          </w:p>
        </w:tc>
      </w:tr>
      <w:tr w:rsidR="008477BD" w:rsidRPr="00306EAA" w14:paraId="46183E1A" w14:textId="77777777" w:rsidTr="008477BD">
        <w:trPr>
          <w:trHeight w:val="600"/>
        </w:trPr>
        <w:tc>
          <w:tcPr>
            <w:tcW w:w="1260" w:type="dxa"/>
            <w:vAlign w:val="center"/>
          </w:tcPr>
          <w:p w14:paraId="58E20215" w14:textId="77777777" w:rsidR="00306EAA" w:rsidRPr="008477BD" w:rsidRDefault="008477BD" w:rsidP="002D3234">
            <w:pPr>
              <w:rPr>
                <w:rFonts w:ascii="Arial" w:hAnsi="Arial" w:cs="Arial"/>
                <w:b/>
                <w:bCs/>
                <w:color w:val="000000"/>
              </w:rPr>
            </w:pPr>
            <w:r w:rsidRPr="008477BD">
              <w:rPr>
                <w:rFonts w:ascii="Arial" w:hAnsi="Arial" w:cs="Arial"/>
                <w:b/>
                <w:bCs/>
                <w:color w:val="000000"/>
              </w:rPr>
              <w:t>NBP</w:t>
            </w:r>
          </w:p>
        </w:tc>
        <w:tc>
          <w:tcPr>
            <w:tcW w:w="720" w:type="dxa"/>
            <w:vAlign w:val="center"/>
          </w:tcPr>
          <w:p w14:paraId="7176D364" w14:textId="77777777" w:rsidR="00306EAA" w:rsidRPr="00306EAA" w:rsidRDefault="00306EAA" w:rsidP="002D3234">
            <w:pPr>
              <w:jc w:val="center"/>
              <w:rPr>
                <w:rFonts w:ascii="Arial" w:hAnsi="Arial" w:cs="Arial"/>
                <w:color w:val="000000"/>
              </w:rPr>
            </w:pPr>
          </w:p>
        </w:tc>
        <w:tc>
          <w:tcPr>
            <w:tcW w:w="720" w:type="dxa"/>
            <w:vAlign w:val="center"/>
            <w:hideMark/>
          </w:tcPr>
          <w:p w14:paraId="76989584"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56ACE243" w14:textId="77777777" w:rsidR="00306EAA" w:rsidRPr="00306EAA" w:rsidRDefault="00306EAA" w:rsidP="002D3234">
            <w:pPr>
              <w:jc w:val="center"/>
              <w:rPr>
                <w:rFonts w:ascii="Arial" w:hAnsi="Arial" w:cs="Arial"/>
                <w:color w:val="000000"/>
              </w:rPr>
            </w:pPr>
            <w:r w:rsidRPr="00306EAA">
              <w:rPr>
                <w:rFonts w:ascii="Arial" w:hAnsi="Arial" w:cs="Arial"/>
                <w:color w:val="000000"/>
              </w:rPr>
              <w:t>0.87**</w:t>
            </w:r>
          </w:p>
        </w:tc>
        <w:tc>
          <w:tcPr>
            <w:tcW w:w="810" w:type="dxa"/>
            <w:vAlign w:val="center"/>
            <w:hideMark/>
          </w:tcPr>
          <w:p w14:paraId="4171012D" w14:textId="77777777" w:rsidR="00306EAA" w:rsidRPr="00306EAA" w:rsidRDefault="00306EAA" w:rsidP="002D3234">
            <w:pPr>
              <w:jc w:val="center"/>
              <w:rPr>
                <w:rFonts w:ascii="Arial" w:hAnsi="Arial" w:cs="Arial"/>
                <w:color w:val="000000"/>
              </w:rPr>
            </w:pPr>
            <w:r w:rsidRPr="00306EAA">
              <w:rPr>
                <w:rFonts w:ascii="Arial" w:hAnsi="Arial" w:cs="Arial"/>
                <w:color w:val="000000"/>
              </w:rPr>
              <w:t>0.77**</w:t>
            </w:r>
          </w:p>
        </w:tc>
        <w:tc>
          <w:tcPr>
            <w:tcW w:w="810" w:type="dxa"/>
            <w:vAlign w:val="center"/>
            <w:hideMark/>
          </w:tcPr>
          <w:p w14:paraId="2746F736"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900" w:type="dxa"/>
            <w:vAlign w:val="center"/>
            <w:hideMark/>
          </w:tcPr>
          <w:p w14:paraId="6886A09E"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c>
          <w:tcPr>
            <w:tcW w:w="810" w:type="dxa"/>
            <w:vAlign w:val="center"/>
            <w:hideMark/>
          </w:tcPr>
          <w:p w14:paraId="0FCCAA9D"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810" w:type="dxa"/>
            <w:vAlign w:val="center"/>
            <w:hideMark/>
          </w:tcPr>
          <w:p w14:paraId="39B9FB03"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720" w:type="dxa"/>
            <w:vAlign w:val="center"/>
            <w:hideMark/>
          </w:tcPr>
          <w:p w14:paraId="2EDF81D9" w14:textId="77777777" w:rsidR="00306EAA" w:rsidRPr="00306EAA" w:rsidRDefault="00306EAA" w:rsidP="002D3234">
            <w:pPr>
              <w:jc w:val="center"/>
              <w:rPr>
                <w:rFonts w:ascii="Arial" w:hAnsi="Arial" w:cs="Arial"/>
                <w:color w:val="000000"/>
              </w:rPr>
            </w:pPr>
            <w:r w:rsidRPr="00306EAA">
              <w:rPr>
                <w:rFonts w:ascii="Arial" w:hAnsi="Arial" w:cs="Arial"/>
                <w:color w:val="000000"/>
              </w:rPr>
              <w:t>-0.02</w:t>
            </w:r>
          </w:p>
        </w:tc>
        <w:tc>
          <w:tcPr>
            <w:tcW w:w="810" w:type="dxa"/>
            <w:vAlign w:val="center"/>
            <w:hideMark/>
          </w:tcPr>
          <w:p w14:paraId="4F8540EA" w14:textId="77777777" w:rsidR="00306EAA" w:rsidRPr="00306EAA" w:rsidRDefault="00306EAA" w:rsidP="002D3234">
            <w:pPr>
              <w:jc w:val="center"/>
              <w:rPr>
                <w:rFonts w:ascii="Arial" w:hAnsi="Arial" w:cs="Arial"/>
                <w:color w:val="000000"/>
              </w:rPr>
            </w:pPr>
            <w:r w:rsidRPr="00306EAA">
              <w:rPr>
                <w:rFonts w:ascii="Arial" w:hAnsi="Arial" w:cs="Arial"/>
                <w:color w:val="000000"/>
              </w:rPr>
              <w:t>0.82**</w:t>
            </w:r>
          </w:p>
        </w:tc>
      </w:tr>
      <w:tr w:rsidR="008477BD" w:rsidRPr="00306EAA" w14:paraId="458DEE1F" w14:textId="77777777" w:rsidTr="008477BD">
        <w:trPr>
          <w:trHeight w:val="600"/>
        </w:trPr>
        <w:tc>
          <w:tcPr>
            <w:tcW w:w="1260" w:type="dxa"/>
            <w:vAlign w:val="center"/>
          </w:tcPr>
          <w:p w14:paraId="2B135745" w14:textId="77777777" w:rsidR="00306EAA" w:rsidRPr="008477BD" w:rsidRDefault="008477BD" w:rsidP="002D3234">
            <w:pPr>
              <w:rPr>
                <w:rFonts w:ascii="Arial" w:hAnsi="Arial" w:cs="Arial"/>
                <w:b/>
                <w:bCs/>
                <w:color w:val="000000"/>
              </w:rPr>
            </w:pPr>
            <w:r w:rsidRPr="008477BD">
              <w:rPr>
                <w:rFonts w:ascii="Arial" w:hAnsi="Arial" w:cs="Arial"/>
                <w:b/>
                <w:bCs/>
                <w:color w:val="000000"/>
              </w:rPr>
              <w:t>NPP</w:t>
            </w:r>
          </w:p>
        </w:tc>
        <w:tc>
          <w:tcPr>
            <w:tcW w:w="720" w:type="dxa"/>
            <w:vAlign w:val="center"/>
          </w:tcPr>
          <w:p w14:paraId="2007B428" w14:textId="77777777" w:rsidR="00306EAA" w:rsidRPr="00306EAA" w:rsidRDefault="00306EAA" w:rsidP="002D3234">
            <w:pPr>
              <w:jc w:val="center"/>
              <w:rPr>
                <w:rFonts w:ascii="Arial" w:hAnsi="Arial" w:cs="Arial"/>
                <w:color w:val="000000"/>
              </w:rPr>
            </w:pPr>
          </w:p>
        </w:tc>
        <w:tc>
          <w:tcPr>
            <w:tcW w:w="720" w:type="dxa"/>
            <w:vAlign w:val="center"/>
          </w:tcPr>
          <w:p w14:paraId="62971DF3" w14:textId="77777777" w:rsidR="00306EAA" w:rsidRPr="00306EAA" w:rsidRDefault="00306EAA" w:rsidP="002D3234">
            <w:pPr>
              <w:jc w:val="center"/>
              <w:rPr>
                <w:rFonts w:ascii="Arial" w:hAnsi="Arial" w:cs="Arial"/>
                <w:color w:val="000000"/>
              </w:rPr>
            </w:pPr>
          </w:p>
        </w:tc>
        <w:tc>
          <w:tcPr>
            <w:tcW w:w="810" w:type="dxa"/>
            <w:vAlign w:val="center"/>
            <w:hideMark/>
          </w:tcPr>
          <w:p w14:paraId="5A64CEB0"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685A26DA" w14:textId="77777777" w:rsidR="00306EAA" w:rsidRPr="00306EAA" w:rsidRDefault="00306EAA" w:rsidP="002D3234">
            <w:pPr>
              <w:jc w:val="center"/>
              <w:rPr>
                <w:rFonts w:ascii="Arial" w:hAnsi="Arial" w:cs="Arial"/>
                <w:color w:val="000000"/>
              </w:rPr>
            </w:pPr>
            <w:r w:rsidRPr="00306EAA">
              <w:rPr>
                <w:rFonts w:ascii="Arial" w:hAnsi="Arial" w:cs="Arial"/>
                <w:color w:val="000000"/>
              </w:rPr>
              <w:t>0.95**</w:t>
            </w:r>
          </w:p>
        </w:tc>
        <w:tc>
          <w:tcPr>
            <w:tcW w:w="810" w:type="dxa"/>
            <w:vAlign w:val="center"/>
            <w:hideMark/>
          </w:tcPr>
          <w:p w14:paraId="65916F21" w14:textId="77777777" w:rsidR="00306EAA" w:rsidRPr="00306EAA" w:rsidRDefault="00306EAA" w:rsidP="002D3234">
            <w:pPr>
              <w:jc w:val="center"/>
              <w:rPr>
                <w:rFonts w:ascii="Arial" w:hAnsi="Arial" w:cs="Arial"/>
                <w:color w:val="000000"/>
              </w:rPr>
            </w:pPr>
            <w:r w:rsidRPr="00306EAA">
              <w:rPr>
                <w:rFonts w:ascii="Arial" w:hAnsi="Arial" w:cs="Arial"/>
                <w:color w:val="000000"/>
              </w:rPr>
              <w:t>0.49**</w:t>
            </w:r>
          </w:p>
        </w:tc>
        <w:tc>
          <w:tcPr>
            <w:tcW w:w="900" w:type="dxa"/>
            <w:vAlign w:val="center"/>
            <w:hideMark/>
          </w:tcPr>
          <w:p w14:paraId="17614172"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810" w:type="dxa"/>
            <w:vAlign w:val="center"/>
            <w:hideMark/>
          </w:tcPr>
          <w:p w14:paraId="091880F1" w14:textId="77777777" w:rsidR="00306EAA" w:rsidRPr="00306EAA" w:rsidRDefault="00306EAA" w:rsidP="002D3234">
            <w:pPr>
              <w:jc w:val="center"/>
              <w:rPr>
                <w:rFonts w:ascii="Arial" w:hAnsi="Arial" w:cs="Arial"/>
                <w:color w:val="000000"/>
              </w:rPr>
            </w:pPr>
            <w:r w:rsidRPr="00306EAA">
              <w:rPr>
                <w:rFonts w:ascii="Arial" w:hAnsi="Arial" w:cs="Arial"/>
                <w:color w:val="000000"/>
              </w:rPr>
              <w:t>-0.01</w:t>
            </w:r>
          </w:p>
        </w:tc>
        <w:tc>
          <w:tcPr>
            <w:tcW w:w="810" w:type="dxa"/>
            <w:vAlign w:val="center"/>
            <w:hideMark/>
          </w:tcPr>
          <w:p w14:paraId="0C175ED1"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720" w:type="dxa"/>
            <w:vAlign w:val="center"/>
            <w:hideMark/>
          </w:tcPr>
          <w:p w14:paraId="779D336A"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810" w:type="dxa"/>
            <w:vAlign w:val="center"/>
            <w:hideMark/>
          </w:tcPr>
          <w:p w14:paraId="64CA7240" w14:textId="77777777" w:rsidR="00306EAA" w:rsidRPr="00306EAA" w:rsidRDefault="00306EAA" w:rsidP="002D3234">
            <w:pPr>
              <w:jc w:val="center"/>
              <w:rPr>
                <w:rFonts w:ascii="Arial" w:hAnsi="Arial" w:cs="Arial"/>
                <w:color w:val="000000"/>
              </w:rPr>
            </w:pPr>
            <w:r w:rsidRPr="00306EAA">
              <w:rPr>
                <w:rFonts w:ascii="Arial" w:hAnsi="Arial" w:cs="Arial"/>
                <w:color w:val="000000"/>
              </w:rPr>
              <w:t>0.98**</w:t>
            </w:r>
          </w:p>
        </w:tc>
      </w:tr>
      <w:tr w:rsidR="008477BD" w:rsidRPr="00306EAA" w14:paraId="5AE53033" w14:textId="77777777" w:rsidTr="008477BD">
        <w:trPr>
          <w:trHeight w:val="600"/>
        </w:trPr>
        <w:tc>
          <w:tcPr>
            <w:tcW w:w="1260" w:type="dxa"/>
            <w:vAlign w:val="center"/>
          </w:tcPr>
          <w:p w14:paraId="70F4F22D" w14:textId="77777777" w:rsidR="00306EAA" w:rsidRPr="008477BD" w:rsidRDefault="008477BD" w:rsidP="002D3234">
            <w:pPr>
              <w:rPr>
                <w:rFonts w:ascii="Arial" w:hAnsi="Arial" w:cs="Arial"/>
                <w:b/>
                <w:bCs/>
                <w:color w:val="000000"/>
              </w:rPr>
            </w:pPr>
            <w:r w:rsidRPr="008477BD">
              <w:rPr>
                <w:rFonts w:ascii="Arial" w:hAnsi="Arial" w:cs="Arial"/>
                <w:b/>
                <w:bCs/>
                <w:color w:val="000000"/>
              </w:rPr>
              <w:t>KYP</w:t>
            </w:r>
          </w:p>
        </w:tc>
        <w:tc>
          <w:tcPr>
            <w:tcW w:w="720" w:type="dxa"/>
            <w:vAlign w:val="center"/>
          </w:tcPr>
          <w:p w14:paraId="7FFB9D28" w14:textId="77777777" w:rsidR="00306EAA" w:rsidRPr="00306EAA" w:rsidRDefault="00306EAA" w:rsidP="002D3234">
            <w:pPr>
              <w:jc w:val="center"/>
              <w:rPr>
                <w:rFonts w:ascii="Arial" w:hAnsi="Arial" w:cs="Arial"/>
                <w:color w:val="000000"/>
              </w:rPr>
            </w:pPr>
          </w:p>
        </w:tc>
        <w:tc>
          <w:tcPr>
            <w:tcW w:w="720" w:type="dxa"/>
            <w:vAlign w:val="center"/>
          </w:tcPr>
          <w:p w14:paraId="72C90EA0" w14:textId="77777777" w:rsidR="00306EAA" w:rsidRPr="00306EAA" w:rsidRDefault="00306EAA" w:rsidP="002D3234">
            <w:pPr>
              <w:jc w:val="center"/>
              <w:rPr>
                <w:rFonts w:ascii="Arial" w:hAnsi="Arial" w:cs="Arial"/>
                <w:color w:val="000000"/>
              </w:rPr>
            </w:pPr>
          </w:p>
        </w:tc>
        <w:tc>
          <w:tcPr>
            <w:tcW w:w="810" w:type="dxa"/>
            <w:vAlign w:val="center"/>
          </w:tcPr>
          <w:p w14:paraId="2642FD26" w14:textId="77777777" w:rsidR="00306EAA" w:rsidRPr="00306EAA" w:rsidRDefault="00306EAA" w:rsidP="002D3234">
            <w:pPr>
              <w:jc w:val="center"/>
              <w:rPr>
                <w:rFonts w:ascii="Arial" w:hAnsi="Arial" w:cs="Arial"/>
                <w:color w:val="000000"/>
              </w:rPr>
            </w:pPr>
          </w:p>
        </w:tc>
        <w:tc>
          <w:tcPr>
            <w:tcW w:w="810" w:type="dxa"/>
            <w:vAlign w:val="center"/>
            <w:hideMark/>
          </w:tcPr>
          <w:p w14:paraId="72F6595E"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6FCF5EAF" w14:textId="77777777" w:rsidR="00306EAA" w:rsidRPr="00306EAA" w:rsidRDefault="00306EAA" w:rsidP="002D3234">
            <w:pPr>
              <w:jc w:val="center"/>
              <w:rPr>
                <w:rFonts w:ascii="Arial" w:hAnsi="Arial" w:cs="Arial"/>
                <w:color w:val="000000"/>
              </w:rPr>
            </w:pPr>
            <w:r w:rsidRPr="00306EAA">
              <w:rPr>
                <w:rFonts w:ascii="Arial" w:hAnsi="Arial" w:cs="Arial"/>
                <w:color w:val="000000"/>
              </w:rPr>
              <w:t>0.88**</w:t>
            </w:r>
          </w:p>
        </w:tc>
        <w:tc>
          <w:tcPr>
            <w:tcW w:w="900" w:type="dxa"/>
            <w:vAlign w:val="center"/>
            <w:hideMark/>
          </w:tcPr>
          <w:p w14:paraId="01706361" w14:textId="77777777" w:rsidR="00306EAA" w:rsidRPr="00306EAA" w:rsidRDefault="00306EAA" w:rsidP="002D3234">
            <w:pPr>
              <w:jc w:val="center"/>
              <w:rPr>
                <w:rFonts w:ascii="Arial" w:hAnsi="Arial" w:cs="Arial"/>
                <w:color w:val="000000"/>
              </w:rPr>
            </w:pPr>
            <w:r w:rsidRPr="00306EAA">
              <w:rPr>
                <w:rFonts w:ascii="Arial" w:hAnsi="Arial" w:cs="Arial"/>
                <w:color w:val="000000"/>
              </w:rPr>
              <w:t>0.32*</w:t>
            </w:r>
          </w:p>
        </w:tc>
        <w:tc>
          <w:tcPr>
            <w:tcW w:w="810" w:type="dxa"/>
            <w:vAlign w:val="center"/>
            <w:hideMark/>
          </w:tcPr>
          <w:p w14:paraId="4FA120D5" w14:textId="77777777" w:rsidR="00306EAA" w:rsidRPr="00306EAA" w:rsidRDefault="00306EAA" w:rsidP="002D3234">
            <w:pPr>
              <w:jc w:val="center"/>
              <w:rPr>
                <w:rFonts w:ascii="Arial" w:hAnsi="Arial" w:cs="Arial"/>
                <w:color w:val="000000"/>
              </w:rPr>
            </w:pPr>
            <w:r w:rsidRPr="00306EAA">
              <w:rPr>
                <w:rFonts w:ascii="Arial" w:hAnsi="Arial" w:cs="Arial"/>
                <w:color w:val="000000"/>
              </w:rPr>
              <w:t>0.09</w:t>
            </w:r>
          </w:p>
        </w:tc>
        <w:tc>
          <w:tcPr>
            <w:tcW w:w="810" w:type="dxa"/>
            <w:vAlign w:val="center"/>
            <w:hideMark/>
          </w:tcPr>
          <w:p w14:paraId="737565BE" w14:textId="77777777" w:rsidR="00306EAA" w:rsidRPr="00306EAA" w:rsidRDefault="00306EAA" w:rsidP="002D3234">
            <w:pPr>
              <w:jc w:val="center"/>
              <w:rPr>
                <w:rFonts w:ascii="Arial" w:hAnsi="Arial" w:cs="Arial"/>
                <w:color w:val="000000"/>
              </w:rPr>
            </w:pPr>
            <w:r w:rsidRPr="00306EAA">
              <w:rPr>
                <w:rFonts w:ascii="Arial" w:hAnsi="Arial" w:cs="Arial"/>
                <w:color w:val="000000"/>
              </w:rPr>
              <w:t>0.01</w:t>
            </w:r>
          </w:p>
        </w:tc>
        <w:tc>
          <w:tcPr>
            <w:tcW w:w="720" w:type="dxa"/>
            <w:vAlign w:val="center"/>
            <w:hideMark/>
          </w:tcPr>
          <w:p w14:paraId="79CD1192" w14:textId="77777777" w:rsidR="00306EAA" w:rsidRPr="00306EAA" w:rsidRDefault="00306EAA" w:rsidP="002D3234">
            <w:pPr>
              <w:jc w:val="center"/>
              <w:rPr>
                <w:rFonts w:ascii="Arial" w:hAnsi="Arial" w:cs="Arial"/>
                <w:color w:val="000000"/>
              </w:rPr>
            </w:pPr>
            <w:r w:rsidRPr="00306EAA">
              <w:rPr>
                <w:rFonts w:ascii="Arial" w:hAnsi="Arial" w:cs="Arial"/>
                <w:color w:val="000000"/>
              </w:rPr>
              <w:t>-0.04</w:t>
            </w:r>
          </w:p>
        </w:tc>
        <w:tc>
          <w:tcPr>
            <w:tcW w:w="810" w:type="dxa"/>
            <w:vAlign w:val="center"/>
            <w:hideMark/>
          </w:tcPr>
          <w:p w14:paraId="4B280F71" w14:textId="77777777" w:rsidR="00306EAA" w:rsidRPr="00306EAA" w:rsidRDefault="00306EAA" w:rsidP="002D3234">
            <w:pPr>
              <w:jc w:val="center"/>
              <w:rPr>
                <w:rFonts w:ascii="Arial" w:hAnsi="Arial" w:cs="Arial"/>
                <w:color w:val="000000"/>
              </w:rPr>
            </w:pPr>
            <w:r w:rsidRPr="00306EAA">
              <w:rPr>
                <w:rFonts w:ascii="Arial" w:hAnsi="Arial" w:cs="Arial"/>
                <w:color w:val="000000"/>
              </w:rPr>
              <w:t>0.98**</w:t>
            </w:r>
          </w:p>
        </w:tc>
      </w:tr>
      <w:tr w:rsidR="008477BD" w:rsidRPr="00306EAA" w14:paraId="4BC0813A" w14:textId="77777777" w:rsidTr="008477BD">
        <w:trPr>
          <w:trHeight w:val="600"/>
        </w:trPr>
        <w:tc>
          <w:tcPr>
            <w:tcW w:w="1260" w:type="dxa"/>
            <w:vAlign w:val="center"/>
          </w:tcPr>
          <w:p w14:paraId="2576FFAD" w14:textId="77777777" w:rsidR="00306EAA" w:rsidRPr="008477BD" w:rsidRDefault="008477BD" w:rsidP="002D3234">
            <w:pPr>
              <w:rPr>
                <w:rFonts w:ascii="Arial" w:hAnsi="Arial" w:cs="Arial"/>
                <w:b/>
                <w:bCs/>
                <w:color w:val="000000"/>
              </w:rPr>
            </w:pPr>
            <w:r w:rsidRPr="008477BD">
              <w:rPr>
                <w:rFonts w:ascii="Arial" w:hAnsi="Arial" w:cs="Arial"/>
                <w:b/>
                <w:bCs/>
                <w:color w:val="000000"/>
              </w:rPr>
              <w:t>SMK</w:t>
            </w:r>
          </w:p>
        </w:tc>
        <w:tc>
          <w:tcPr>
            <w:tcW w:w="720" w:type="dxa"/>
            <w:vAlign w:val="center"/>
          </w:tcPr>
          <w:p w14:paraId="613B5FF2" w14:textId="77777777" w:rsidR="00306EAA" w:rsidRPr="00306EAA" w:rsidRDefault="00306EAA" w:rsidP="002D3234">
            <w:pPr>
              <w:jc w:val="center"/>
              <w:rPr>
                <w:rFonts w:ascii="Arial" w:hAnsi="Arial" w:cs="Arial"/>
                <w:color w:val="000000"/>
              </w:rPr>
            </w:pPr>
          </w:p>
        </w:tc>
        <w:tc>
          <w:tcPr>
            <w:tcW w:w="720" w:type="dxa"/>
            <w:vAlign w:val="center"/>
          </w:tcPr>
          <w:p w14:paraId="3DDCA76C" w14:textId="77777777" w:rsidR="00306EAA" w:rsidRPr="00306EAA" w:rsidRDefault="00306EAA" w:rsidP="002D3234">
            <w:pPr>
              <w:jc w:val="center"/>
              <w:rPr>
                <w:rFonts w:ascii="Arial" w:hAnsi="Arial" w:cs="Arial"/>
                <w:color w:val="000000"/>
              </w:rPr>
            </w:pPr>
          </w:p>
        </w:tc>
        <w:tc>
          <w:tcPr>
            <w:tcW w:w="810" w:type="dxa"/>
            <w:vAlign w:val="center"/>
          </w:tcPr>
          <w:p w14:paraId="550FB246" w14:textId="77777777" w:rsidR="00306EAA" w:rsidRPr="00306EAA" w:rsidRDefault="00306EAA" w:rsidP="002D3234">
            <w:pPr>
              <w:jc w:val="center"/>
              <w:rPr>
                <w:rFonts w:ascii="Arial" w:hAnsi="Arial" w:cs="Arial"/>
                <w:color w:val="000000"/>
              </w:rPr>
            </w:pPr>
          </w:p>
        </w:tc>
        <w:tc>
          <w:tcPr>
            <w:tcW w:w="810" w:type="dxa"/>
            <w:vAlign w:val="center"/>
          </w:tcPr>
          <w:p w14:paraId="563711AD" w14:textId="77777777" w:rsidR="00306EAA" w:rsidRPr="00306EAA" w:rsidRDefault="00306EAA" w:rsidP="002D3234">
            <w:pPr>
              <w:jc w:val="center"/>
              <w:rPr>
                <w:rFonts w:ascii="Arial" w:hAnsi="Arial" w:cs="Arial"/>
                <w:color w:val="000000"/>
              </w:rPr>
            </w:pPr>
          </w:p>
        </w:tc>
        <w:tc>
          <w:tcPr>
            <w:tcW w:w="810" w:type="dxa"/>
            <w:vAlign w:val="center"/>
            <w:hideMark/>
          </w:tcPr>
          <w:p w14:paraId="19AE096B"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900" w:type="dxa"/>
            <w:vAlign w:val="center"/>
            <w:hideMark/>
          </w:tcPr>
          <w:p w14:paraId="44AC131B" w14:textId="77777777" w:rsidR="00306EAA" w:rsidRPr="00306EAA" w:rsidRDefault="00306EAA" w:rsidP="002D3234">
            <w:pPr>
              <w:jc w:val="center"/>
              <w:rPr>
                <w:rFonts w:ascii="Arial" w:hAnsi="Arial" w:cs="Arial"/>
                <w:color w:val="000000"/>
              </w:rPr>
            </w:pPr>
            <w:r w:rsidRPr="00306EAA">
              <w:rPr>
                <w:rFonts w:ascii="Arial" w:hAnsi="Arial" w:cs="Arial"/>
                <w:color w:val="000000"/>
              </w:rPr>
              <w:t>0.84**</w:t>
            </w:r>
          </w:p>
        </w:tc>
        <w:tc>
          <w:tcPr>
            <w:tcW w:w="810" w:type="dxa"/>
            <w:vAlign w:val="center"/>
            <w:hideMark/>
          </w:tcPr>
          <w:p w14:paraId="1865C65B" w14:textId="77777777" w:rsidR="00306EAA" w:rsidRPr="00306EAA" w:rsidRDefault="00306EAA" w:rsidP="002D3234">
            <w:pPr>
              <w:jc w:val="center"/>
              <w:rPr>
                <w:rFonts w:ascii="Arial" w:hAnsi="Arial" w:cs="Arial"/>
                <w:color w:val="000000"/>
              </w:rPr>
            </w:pPr>
            <w:r w:rsidRPr="00306EAA">
              <w:rPr>
                <w:rFonts w:ascii="Arial" w:hAnsi="Arial" w:cs="Arial"/>
                <w:color w:val="000000"/>
              </w:rPr>
              <w:t>0.80**</w:t>
            </w:r>
          </w:p>
        </w:tc>
        <w:tc>
          <w:tcPr>
            <w:tcW w:w="810" w:type="dxa"/>
            <w:vAlign w:val="center"/>
            <w:hideMark/>
          </w:tcPr>
          <w:p w14:paraId="137758D8" w14:textId="77777777" w:rsidR="00306EAA" w:rsidRPr="00306EAA" w:rsidRDefault="00306EAA" w:rsidP="002D3234">
            <w:pPr>
              <w:jc w:val="center"/>
              <w:rPr>
                <w:rFonts w:ascii="Arial" w:hAnsi="Arial" w:cs="Arial"/>
                <w:color w:val="000000"/>
              </w:rPr>
            </w:pPr>
            <w:r w:rsidRPr="00306EAA">
              <w:rPr>
                <w:rFonts w:ascii="Arial" w:hAnsi="Arial" w:cs="Arial"/>
                <w:color w:val="000000"/>
              </w:rPr>
              <w:t>0.04</w:t>
            </w:r>
          </w:p>
        </w:tc>
        <w:tc>
          <w:tcPr>
            <w:tcW w:w="720" w:type="dxa"/>
            <w:vAlign w:val="center"/>
            <w:hideMark/>
          </w:tcPr>
          <w:p w14:paraId="64980A64"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810" w:type="dxa"/>
            <w:vAlign w:val="center"/>
            <w:hideMark/>
          </w:tcPr>
          <w:p w14:paraId="37D399D0" w14:textId="77777777" w:rsidR="00306EAA" w:rsidRPr="00306EAA" w:rsidRDefault="00306EAA" w:rsidP="002D3234">
            <w:pPr>
              <w:jc w:val="center"/>
              <w:rPr>
                <w:rFonts w:ascii="Arial" w:hAnsi="Arial" w:cs="Arial"/>
                <w:color w:val="000000"/>
              </w:rPr>
            </w:pPr>
            <w:r w:rsidRPr="00306EAA">
              <w:rPr>
                <w:rFonts w:ascii="Arial" w:hAnsi="Arial" w:cs="Arial"/>
                <w:color w:val="000000"/>
              </w:rPr>
              <w:t>0.73**</w:t>
            </w:r>
          </w:p>
        </w:tc>
      </w:tr>
      <w:tr w:rsidR="008477BD" w:rsidRPr="00306EAA" w14:paraId="0AB164F6" w14:textId="77777777" w:rsidTr="008477BD">
        <w:trPr>
          <w:trHeight w:val="600"/>
        </w:trPr>
        <w:tc>
          <w:tcPr>
            <w:tcW w:w="1260" w:type="dxa"/>
            <w:vAlign w:val="center"/>
          </w:tcPr>
          <w:p w14:paraId="332A5E8B" w14:textId="77777777" w:rsidR="00306EAA" w:rsidRPr="008477BD" w:rsidRDefault="008477BD" w:rsidP="002D3234">
            <w:pPr>
              <w:rPr>
                <w:rFonts w:ascii="Arial" w:hAnsi="Arial" w:cs="Arial"/>
                <w:b/>
                <w:bCs/>
                <w:color w:val="000000"/>
              </w:rPr>
            </w:pPr>
            <w:r w:rsidRPr="008477BD">
              <w:rPr>
                <w:rFonts w:ascii="Arial" w:hAnsi="Arial" w:cs="Arial"/>
                <w:b/>
                <w:bCs/>
                <w:color w:val="000000"/>
              </w:rPr>
              <w:t>SP</w:t>
            </w:r>
          </w:p>
        </w:tc>
        <w:tc>
          <w:tcPr>
            <w:tcW w:w="720" w:type="dxa"/>
            <w:vAlign w:val="center"/>
          </w:tcPr>
          <w:p w14:paraId="7B79D77B" w14:textId="77777777" w:rsidR="00306EAA" w:rsidRPr="00306EAA" w:rsidRDefault="00306EAA" w:rsidP="002D3234">
            <w:pPr>
              <w:jc w:val="center"/>
              <w:rPr>
                <w:rFonts w:ascii="Arial" w:hAnsi="Arial" w:cs="Arial"/>
                <w:color w:val="000000"/>
              </w:rPr>
            </w:pPr>
          </w:p>
        </w:tc>
        <w:tc>
          <w:tcPr>
            <w:tcW w:w="720" w:type="dxa"/>
            <w:vAlign w:val="center"/>
          </w:tcPr>
          <w:p w14:paraId="0C4C737C" w14:textId="77777777" w:rsidR="00306EAA" w:rsidRPr="00306EAA" w:rsidRDefault="00306EAA" w:rsidP="002D3234">
            <w:pPr>
              <w:jc w:val="center"/>
              <w:rPr>
                <w:rFonts w:ascii="Arial" w:hAnsi="Arial" w:cs="Arial"/>
                <w:color w:val="000000"/>
              </w:rPr>
            </w:pPr>
          </w:p>
        </w:tc>
        <w:tc>
          <w:tcPr>
            <w:tcW w:w="810" w:type="dxa"/>
            <w:vAlign w:val="center"/>
          </w:tcPr>
          <w:p w14:paraId="6BF721CE" w14:textId="77777777" w:rsidR="00306EAA" w:rsidRPr="00306EAA" w:rsidRDefault="00306EAA" w:rsidP="002D3234">
            <w:pPr>
              <w:jc w:val="center"/>
              <w:rPr>
                <w:rFonts w:ascii="Arial" w:hAnsi="Arial" w:cs="Arial"/>
                <w:color w:val="000000"/>
              </w:rPr>
            </w:pPr>
          </w:p>
        </w:tc>
        <w:tc>
          <w:tcPr>
            <w:tcW w:w="810" w:type="dxa"/>
            <w:vAlign w:val="center"/>
          </w:tcPr>
          <w:p w14:paraId="02D8B9CD" w14:textId="77777777" w:rsidR="00306EAA" w:rsidRPr="00306EAA" w:rsidRDefault="00306EAA" w:rsidP="002D3234">
            <w:pPr>
              <w:jc w:val="center"/>
              <w:rPr>
                <w:rFonts w:ascii="Arial" w:hAnsi="Arial" w:cs="Arial"/>
                <w:color w:val="000000"/>
              </w:rPr>
            </w:pPr>
          </w:p>
        </w:tc>
        <w:tc>
          <w:tcPr>
            <w:tcW w:w="810" w:type="dxa"/>
            <w:vAlign w:val="center"/>
          </w:tcPr>
          <w:p w14:paraId="4F5C988E" w14:textId="77777777" w:rsidR="00306EAA" w:rsidRPr="00306EAA" w:rsidRDefault="00306EAA" w:rsidP="002D3234">
            <w:pPr>
              <w:jc w:val="center"/>
              <w:rPr>
                <w:rFonts w:ascii="Arial" w:hAnsi="Arial" w:cs="Arial"/>
                <w:color w:val="000000"/>
              </w:rPr>
            </w:pPr>
          </w:p>
        </w:tc>
        <w:tc>
          <w:tcPr>
            <w:tcW w:w="900" w:type="dxa"/>
            <w:vAlign w:val="center"/>
            <w:hideMark/>
          </w:tcPr>
          <w:p w14:paraId="2E556A70"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1DE115EB"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810" w:type="dxa"/>
            <w:vAlign w:val="center"/>
            <w:hideMark/>
          </w:tcPr>
          <w:p w14:paraId="5F1299EF" w14:textId="77777777" w:rsidR="00306EAA" w:rsidRPr="00306EAA" w:rsidRDefault="00306EAA" w:rsidP="002D3234">
            <w:pPr>
              <w:jc w:val="center"/>
              <w:rPr>
                <w:rFonts w:ascii="Arial" w:hAnsi="Arial" w:cs="Arial"/>
                <w:color w:val="000000"/>
              </w:rPr>
            </w:pPr>
            <w:r w:rsidRPr="00306EAA">
              <w:rPr>
                <w:rFonts w:ascii="Arial" w:hAnsi="Arial" w:cs="Arial"/>
                <w:color w:val="000000"/>
              </w:rPr>
              <w:t>-0.26*</w:t>
            </w:r>
          </w:p>
        </w:tc>
        <w:tc>
          <w:tcPr>
            <w:tcW w:w="720" w:type="dxa"/>
            <w:vAlign w:val="center"/>
            <w:hideMark/>
          </w:tcPr>
          <w:p w14:paraId="67A83D30"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810" w:type="dxa"/>
            <w:vAlign w:val="center"/>
            <w:hideMark/>
          </w:tcPr>
          <w:p w14:paraId="3C4052B3"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r>
      <w:tr w:rsidR="008477BD" w:rsidRPr="00306EAA" w14:paraId="304F2B3A" w14:textId="77777777" w:rsidTr="008477BD">
        <w:trPr>
          <w:trHeight w:val="600"/>
        </w:trPr>
        <w:tc>
          <w:tcPr>
            <w:tcW w:w="1260" w:type="dxa"/>
            <w:vAlign w:val="center"/>
          </w:tcPr>
          <w:p w14:paraId="527AF33A" w14:textId="77777777" w:rsidR="00306EAA" w:rsidRPr="008477BD" w:rsidRDefault="008477BD" w:rsidP="002D3234">
            <w:pPr>
              <w:rPr>
                <w:rFonts w:ascii="Arial" w:hAnsi="Arial" w:cs="Arial"/>
                <w:b/>
                <w:bCs/>
                <w:color w:val="000000"/>
              </w:rPr>
            </w:pPr>
            <w:r w:rsidRPr="008477BD">
              <w:rPr>
                <w:rFonts w:ascii="Arial" w:hAnsi="Arial" w:cs="Arial"/>
                <w:b/>
                <w:bCs/>
                <w:color w:val="000000"/>
              </w:rPr>
              <w:t>HSW</w:t>
            </w:r>
          </w:p>
        </w:tc>
        <w:tc>
          <w:tcPr>
            <w:tcW w:w="720" w:type="dxa"/>
            <w:vAlign w:val="center"/>
          </w:tcPr>
          <w:p w14:paraId="51D1EB4F" w14:textId="77777777" w:rsidR="00306EAA" w:rsidRPr="00306EAA" w:rsidRDefault="00306EAA" w:rsidP="002D3234">
            <w:pPr>
              <w:jc w:val="center"/>
              <w:rPr>
                <w:rFonts w:ascii="Arial" w:hAnsi="Arial" w:cs="Arial"/>
                <w:color w:val="000000"/>
              </w:rPr>
            </w:pPr>
          </w:p>
        </w:tc>
        <w:tc>
          <w:tcPr>
            <w:tcW w:w="720" w:type="dxa"/>
            <w:vAlign w:val="center"/>
          </w:tcPr>
          <w:p w14:paraId="7D3D1D79" w14:textId="77777777" w:rsidR="00306EAA" w:rsidRPr="00306EAA" w:rsidRDefault="00306EAA" w:rsidP="002D3234">
            <w:pPr>
              <w:jc w:val="center"/>
              <w:rPr>
                <w:rFonts w:ascii="Arial" w:hAnsi="Arial" w:cs="Arial"/>
                <w:color w:val="000000"/>
              </w:rPr>
            </w:pPr>
          </w:p>
        </w:tc>
        <w:tc>
          <w:tcPr>
            <w:tcW w:w="810" w:type="dxa"/>
            <w:vAlign w:val="center"/>
          </w:tcPr>
          <w:p w14:paraId="2CA09AC0" w14:textId="77777777" w:rsidR="00306EAA" w:rsidRPr="00306EAA" w:rsidRDefault="00306EAA" w:rsidP="002D3234">
            <w:pPr>
              <w:jc w:val="center"/>
              <w:rPr>
                <w:rFonts w:ascii="Arial" w:hAnsi="Arial" w:cs="Arial"/>
                <w:color w:val="000000"/>
              </w:rPr>
            </w:pPr>
          </w:p>
        </w:tc>
        <w:tc>
          <w:tcPr>
            <w:tcW w:w="810" w:type="dxa"/>
            <w:vAlign w:val="center"/>
          </w:tcPr>
          <w:p w14:paraId="285D91E4" w14:textId="77777777" w:rsidR="00306EAA" w:rsidRPr="00306EAA" w:rsidRDefault="00306EAA" w:rsidP="002D3234">
            <w:pPr>
              <w:jc w:val="center"/>
              <w:rPr>
                <w:rFonts w:ascii="Arial" w:hAnsi="Arial" w:cs="Arial"/>
                <w:color w:val="000000"/>
              </w:rPr>
            </w:pPr>
          </w:p>
        </w:tc>
        <w:tc>
          <w:tcPr>
            <w:tcW w:w="810" w:type="dxa"/>
            <w:vAlign w:val="center"/>
          </w:tcPr>
          <w:p w14:paraId="28B29F03" w14:textId="77777777" w:rsidR="00306EAA" w:rsidRPr="00306EAA" w:rsidRDefault="00306EAA" w:rsidP="002D3234">
            <w:pPr>
              <w:jc w:val="center"/>
              <w:rPr>
                <w:rFonts w:ascii="Arial" w:hAnsi="Arial" w:cs="Arial"/>
                <w:color w:val="000000"/>
              </w:rPr>
            </w:pPr>
          </w:p>
        </w:tc>
        <w:tc>
          <w:tcPr>
            <w:tcW w:w="900" w:type="dxa"/>
            <w:vAlign w:val="center"/>
          </w:tcPr>
          <w:p w14:paraId="678AFEFE" w14:textId="77777777" w:rsidR="00306EAA" w:rsidRPr="00306EAA" w:rsidRDefault="00306EAA" w:rsidP="002D3234">
            <w:pPr>
              <w:jc w:val="center"/>
              <w:rPr>
                <w:rFonts w:ascii="Arial" w:hAnsi="Arial" w:cs="Arial"/>
                <w:color w:val="000000"/>
              </w:rPr>
            </w:pPr>
          </w:p>
        </w:tc>
        <w:tc>
          <w:tcPr>
            <w:tcW w:w="810" w:type="dxa"/>
            <w:vAlign w:val="center"/>
            <w:hideMark/>
          </w:tcPr>
          <w:p w14:paraId="5A654C5C"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7B2F4973"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720" w:type="dxa"/>
            <w:vAlign w:val="center"/>
            <w:hideMark/>
          </w:tcPr>
          <w:p w14:paraId="6021AD6C"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810" w:type="dxa"/>
            <w:vAlign w:val="center"/>
            <w:hideMark/>
          </w:tcPr>
          <w:p w14:paraId="0706F0C3" w14:textId="77777777" w:rsidR="00306EAA" w:rsidRPr="00306EAA" w:rsidRDefault="00306EAA" w:rsidP="002D3234">
            <w:pPr>
              <w:jc w:val="center"/>
              <w:rPr>
                <w:rFonts w:ascii="Arial" w:hAnsi="Arial" w:cs="Arial"/>
                <w:color w:val="000000"/>
              </w:rPr>
            </w:pPr>
            <w:r w:rsidRPr="00306EAA">
              <w:rPr>
                <w:rFonts w:ascii="Arial" w:hAnsi="Arial" w:cs="Arial"/>
                <w:color w:val="000000"/>
              </w:rPr>
              <w:t>0.05</w:t>
            </w:r>
          </w:p>
        </w:tc>
      </w:tr>
      <w:tr w:rsidR="008477BD" w:rsidRPr="00306EAA" w14:paraId="62F55050" w14:textId="77777777" w:rsidTr="008477BD">
        <w:trPr>
          <w:trHeight w:val="600"/>
        </w:trPr>
        <w:tc>
          <w:tcPr>
            <w:tcW w:w="1260" w:type="dxa"/>
            <w:vAlign w:val="center"/>
          </w:tcPr>
          <w:p w14:paraId="683A275C" w14:textId="77777777" w:rsidR="00306EAA" w:rsidRPr="008477BD" w:rsidRDefault="008477BD" w:rsidP="002D3234">
            <w:pPr>
              <w:rPr>
                <w:rFonts w:ascii="Arial" w:hAnsi="Arial" w:cs="Arial"/>
                <w:b/>
                <w:bCs/>
                <w:color w:val="000000"/>
              </w:rPr>
            </w:pPr>
            <w:r w:rsidRPr="008477BD">
              <w:rPr>
                <w:rFonts w:ascii="Arial" w:hAnsi="Arial" w:cs="Arial"/>
                <w:b/>
                <w:bCs/>
                <w:color w:val="000000"/>
              </w:rPr>
              <w:t>OC</w:t>
            </w:r>
          </w:p>
        </w:tc>
        <w:tc>
          <w:tcPr>
            <w:tcW w:w="720" w:type="dxa"/>
            <w:vAlign w:val="center"/>
          </w:tcPr>
          <w:p w14:paraId="1A04E5B7" w14:textId="77777777" w:rsidR="00306EAA" w:rsidRPr="00306EAA" w:rsidRDefault="00306EAA" w:rsidP="002D3234">
            <w:pPr>
              <w:jc w:val="center"/>
              <w:rPr>
                <w:rFonts w:ascii="Arial" w:hAnsi="Arial" w:cs="Arial"/>
                <w:color w:val="000000"/>
              </w:rPr>
            </w:pPr>
          </w:p>
        </w:tc>
        <w:tc>
          <w:tcPr>
            <w:tcW w:w="720" w:type="dxa"/>
            <w:vAlign w:val="center"/>
          </w:tcPr>
          <w:p w14:paraId="48ED6988" w14:textId="77777777" w:rsidR="00306EAA" w:rsidRPr="00306EAA" w:rsidRDefault="00306EAA" w:rsidP="002D3234">
            <w:pPr>
              <w:jc w:val="center"/>
              <w:rPr>
                <w:rFonts w:ascii="Arial" w:hAnsi="Arial" w:cs="Arial"/>
                <w:color w:val="000000"/>
              </w:rPr>
            </w:pPr>
          </w:p>
        </w:tc>
        <w:tc>
          <w:tcPr>
            <w:tcW w:w="810" w:type="dxa"/>
            <w:vAlign w:val="center"/>
          </w:tcPr>
          <w:p w14:paraId="56F66E41" w14:textId="77777777" w:rsidR="00306EAA" w:rsidRPr="00306EAA" w:rsidRDefault="00306EAA" w:rsidP="002D3234">
            <w:pPr>
              <w:jc w:val="center"/>
              <w:rPr>
                <w:rFonts w:ascii="Arial" w:hAnsi="Arial" w:cs="Arial"/>
                <w:color w:val="000000"/>
              </w:rPr>
            </w:pPr>
          </w:p>
        </w:tc>
        <w:tc>
          <w:tcPr>
            <w:tcW w:w="810" w:type="dxa"/>
            <w:vAlign w:val="center"/>
          </w:tcPr>
          <w:p w14:paraId="46F0AA60" w14:textId="77777777" w:rsidR="00306EAA" w:rsidRPr="00306EAA" w:rsidRDefault="00306EAA" w:rsidP="002D3234">
            <w:pPr>
              <w:jc w:val="center"/>
              <w:rPr>
                <w:rFonts w:ascii="Arial" w:hAnsi="Arial" w:cs="Arial"/>
                <w:color w:val="000000"/>
              </w:rPr>
            </w:pPr>
          </w:p>
        </w:tc>
        <w:tc>
          <w:tcPr>
            <w:tcW w:w="810" w:type="dxa"/>
            <w:vAlign w:val="center"/>
          </w:tcPr>
          <w:p w14:paraId="19C4FAE5" w14:textId="77777777" w:rsidR="00306EAA" w:rsidRPr="00306EAA" w:rsidRDefault="00306EAA" w:rsidP="002D3234">
            <w:pPr>
              <w:jc w:val="center"/>
              <w:rPr>
                <w:rFonts w:ascii="Arial" w:hAnsi="Arial" w:cs="Arial"/>
                <w:color w:val="000000"/>
              </w:rPr>
            </w:pPr>
          </w:p>
        </w:tc>
        <w:tc>
          <w:tcPr>
            <w:tcW w:w="900" w:type="dxa"/>
            <w:vAlign w:val="center"/>
          </w:tcPr>
          <w:p w14:paraId="34D9EAC0" w14:textId="77777777" w:rsidR="00306EAA" w:rsidRPr="00306EAA" w:rsidRDefault="00306EAA" w:rsidP="002D3234">
            <w:pPr>
              <w:jc w:val="center"/>
              <w:rPr>
                <w:rFonts w:ascii="Arial" w:hAnsi="Arial" w:cs="Arial"/>
                <w:color w:val="000000"/>
              </w:rPr>
            </w:pPr>
          </w:p>
        </w:tc>
        <w:tc>
          <w:tcPr>
            <w:tcW w:w="810" w:type="dxa"/>
            <w:vAlign w:val="center"/>
          </w:tcPr>
          <w:p w14:paraId="270F8D23" w14:textId="77777777" w:rsidR="00306EAA" w:rsidRPr="00306EAA" w:rsidRDefault="00306EAA" w:rsidP="002D3234">
            <w:pPr>
              <w:jc w:val="center"/>
              <w:rPr>
                <w:rFonts w:ascii="Arial" w:hAnsi="Arial" w:cs="Arial"/>
                <w:color w:val="000000"/>
              </w:rPr>
            </w:pPr>
          </w:p>
        </w:tc>
        <w:tc>
          <w:tcPr>
            <w:tcW w:w="810" w:type="dxa"/>
            <w:vAlign w:val="center"/>
            <w:hideMark/>
          </w:tcPr>
          <w:p w14:paraId="1AA632D6"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720" w:type="dxa"/>
            <w:vAlign w:val="center"/>
            <w:hideMark/>
          </w:tcPr>
          <w:p w14:paraId="74F8FB47" w14:textId="77777777" w:rsidR="00306EAA" w:rsidRPr="00306EAA" w:rsidRDefault="00306EAA" w:rsidP="002D3234">
            <w:pPr>
              <w:jc w:val="center"/>
              <w:rPr>
                <w:rFonts w:ascii="Arial" w:hAnsi="Arial" w:cs="Arial"/>
                <w:color w:val="000000"/>
              </w:rPr>
            </w:pPr>
            <w:r w:rsidRPr="00306EAA">
              <w:rPr>
                <w:rFonts w:ascii="Arial" w:hAnsi="Arial" w:cs="Arial"/>
                <w:color w:val="000000"/>
              </w:rPr>
              <w:t>-0.03</w:t>
            </w:r>
          </w:p>
        </w:tc>
        <w:tc>
          <w:tcPr>
            <w:tcW w:w="810" w:type="dxa"/>
            <w:vAlign w:val="center"/>
            <w:hideMark/>
          </w:tcPr>
          <w:p w14:paraId="0ECCD433"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r>
      <w:tr w:rsidR="008477BD" w:rsidRPr="00306EAA" w14:paraId="25EC943F" w14:textId="77777777" w:rsidTr="008477BD">
        <w:trPr>
          <w:trHeight w:val="600"/>
        </w:trPr>
        <w:tc>
          <w:tcPr>
            <w:tcW w:w="1260" w:type="dxa"/>
            <w:vAlign w:val="center"/>
          </w:tcPr>
          <w:p w14:paraId="7816F835" w14:textId="77777777" w:rsidR="00306EAA" w:rsidRPr="008477BD" w:rsidRDefault="008477BD" w:rsidP="002D3234">
            <w:pPr>
              <w:rPr>
                <w:rFonts w:ascii="Arial" w:hAnsi="Arial" w:cs="Arial"/>
                <w:b/>
                <w:bCs/>
                <w:color w:val="000000"/>
              </w:rPr>
            </w:pPr>
            <w:r w:rsidRPr="008477BD">
              <w:rPr>
                <w:rFonts w:ascii="Arial" w:hAnsi="Arial" w:cs="Arial"/>
                <w:b/>
                <w:bCs/>
                <w:color w:val="000000"/>
              </w:rPr>
              <w:t>PC</w:t>
            </w:r>
          </w:p>
        </w:tc>
        <w:tc>
          <w:tcPr>
            <w:tcW w:w="720" w:type="dxa"/>
            <w:vAlign w:val="center"/>
          </w:tcPr>
          <w:p w14:paraId="243CFFB8" w14:textId="77777777" w:rsidR="00306EAA" w:rsidRPr="00306EAA" w:rsidRDefault="00306EAA" w:rsidP="002D3234">
            <w:pPr>
              <w:jc w:val="center"/>
              <w:rPr>
                <w:rFonts w:ascii="Arial" w:hAnsi="Arial" w:cs="Arial"/>
                <w:color w:val="000000"/>
              </w:rPr>
            </w:pPr>
          </w:p>
        </w:tc>
        <w:tc>
          <w:tcPr>
            <w:tcW w:w="720" w:type="dxa"/>
            <w:vAlign w:val="center"/>
          </w:tcPr>
          <w:p w14:paraId="532AF010" w14:textId="77777777" w:rsidR="00306EAA" w:rsidRPr="00306EAA" w:rsidRDefault="00306EAA" w:rsidP="002D3234">
            <w:pPr>
              <w:jc w:val="center"/>
              <w:rPr>
                <w:rFonts w:ascii="Arial" w:hAnsi="Arial" w:cs="Arial"/>
                <w:color w:val="000000"/>
              </w:rPr>
            </w:pPr>
          </w:p>
        </w:tc>
        <w:tc>
          <w:tcPr>
            <w:tcW w:w="810" w:type="dxa"/>
            <w:vAlign w:val="center"/>
          </w:tcPr>
          <w:p w14:paraId="314874D3" w14:textId="77777777" w:rsidR="00306EAA" w:rsidRPr="00306EAA" w:rsidRDefault="00306EAA" w:rsidP="002D3234">
            <w:pPr>
              <w:jc w:val="center"/>
              <w:rPr>
                <w:rFonts w:ascii="Arial" w:hAnsi="Arial" w:cs="Arial"/>
                <w:color w:val="000000"/>
              </w:rPr>
            </w:pPr>
          </w:p>
        </w:tc>
        <w:tc>
          <w:tcPr>
            <w:tcW w:w="810" w:type="dxa"/>
            <w:vAlign w:val="center"/>
          </w:tcPr>
          <w:p w14:paraId="43B6826B" w14:textId="77777777" w:rsidR="00306EAA" w:rsidRPr="00306EAA" w:rsidRDefault="00306EAA" w:rsidP="002D3234">
            <w:pPr>
              <w:jc w:val="center"/>
              <w:rPr>
                <w:rFonts w:ascii="Arial" w:hAnsi="Arial" w:cs="Arial"/>
                <w:color w:val="000000"/>
              </w:rPr>
            </w:pPr>
          </w:p>
        </w:tc>
        <w:tc>
          <w:tcPr>
            <w:tcW w:w="810" w:type="dxa"/>
            <w:vAlign w:val="center"/>
          </w:tcPr>
          <w:p w14:paraId="4BB60C73" w14:textId="77777777" w:rsidR="00306EAA" w:rsidRPr="00306EAA" w:rsidRDefault="00306EAA" w:rsidP="002D3234">
            <w:pPr>
              <w:jc w:val="center"/>
              <w:rPr>
                <w:rFonts w:ascii="Arial" w:hAnsi="Arial" w:cs="Arial"/>
                <w:color w:val="000000"/>
              </w:rPr>
            </w:pPr>
          </w:p>
        </w:tc>
        <w:tc>
          <w:tcPr>
            <w:tcW w:w="900" w:type="dxa"/>
            <w:vAlign w:val="center"/>
          </w:tcPr>
          <w:p w14:paraId="22087FDB" w14:textId="77777777" w:rsidR="00306EAA" w:rsidRPr="00306EAA" w:rsidRDefault="00306EAA" w:rsidP="002D3234">
            <w:pPr>
              <w:jc w:val="center"/>
              <w:rPr>
                <w:rFonts w:ascii="Arial" w:hAnsi="Arial" w:cs="Arial"/>
                <w:color w:val="000000"/>
              </w:rPr>
            </w:pPr>
          </w:p>
        </w:tc>
        <w:tc>
          <w:tcPr>
            <w:tcW w:w="810" w:type="dxa"/>
            <w:vAlign w:val="center"/>
          </w:tcPr>
          <w:p w14:paraId="3B1DB380" w14:textId="77777777" w:rsidR="00306EAA" w:rsidRPr="00306EAA" w:rsidRDefault="00306EAA" w:rsidP="002D3234">
            <w:pPr>
              <w:jc w:val="center"/>
              <w:rPr>
                <w:rFonts w:ascii="Arial" w:hAnsi="Arial" w:cs="Arial"/>
                <w:color w:val="000000"/>
              </w:rPr>
            </w:pPr>
          </w:p>
        </w:tc>
        <w:tc>
          <w:tcPr>
            <w:tcW w:w="810" w:type="dxa"/>
            <w:vAlign w:val="center"/>
          </w:tcPr>
          <w:p w14:paraId="7D7BFF27" w14:textId="77777777" w:rsidR="00306EAA" w:rsidRPr="00306EAA" w:rsidRDefault="00306EAA" w:rsidP="002D3234">
            <w:pPr>
              <w:jc w:val="center"/>
              <w:rPr>
                <w:rFonts w:ascii="Arial" w:hAnsi="Arial" w:cs="Arial"/>
                <w:color w:val="000000"/>
              </w:rPr>
            </w:pPr>
          </w:p>
        </w:tc>
        <w:tc>
          <w:tcPr>
            <w:tcW w:w="720" w:type="dxa"/>
            <w:vAlign w:val="center"/>
            <w:hideMark/>
          </w:tcPr>
          <w:p w14:paraId="18F86A37"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0D0F7AF4"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r>
      <w:tr w:rsidR="008477BD" w:rsidRPr="00306EAA" w14:paraId="419E2669" w14:textId="77777777" w:rsidTr="008477BD">
        <w:trPr>
          <w:trHeight w:val="600"/>
        </w:trPr>
        <w:tc>
          <w:tcPr>
            <w:tcW w:w="1260" w:type="dxa"/>
            <w:vAlign w:val="center"/>
          </w:tcPr>
          <w:p w14:paraId="7FFFF1CD" w14:textId="77777777" w:rsidR="00306EAA" w:rsidRPr="008477BD" w:rsidRDefault="008477BD" w:rsidP="002D3234">
            <w:pPr>
              <w:rPr>
                <w:rFonts w:ascii="Arial" w:hAnsi="Arial" w:cs="Arial"/>
                <w:b/>
                <w:bCs/>
                <w:color w:val="000000"/>
              </w:rPr>
            </w:pPr>
            <w:r w:rsidRPr="008477BD">
              <w:rPr>
                <w:rFonts w:ascii="Arial" w:hAnsi="Arial" w:cs="Arial"/>
                <w:b/>
                <w:bCs/>
                <w:color w:val="000000"/>
              </w:rPr>
              <w:t>DPYP</w:t>
            </w:r>
          </w:p>
        </w:tc>
        <w:tc>
          <w:tcPr>
            <w:tcW w:w="720" w:type="dxa"/>
            <w:vAlign w:val="center"/>
          </w:tcPr>
          <w:p w14:paraId="18EC392A" w14:textId="77777777" w:rsidR="00306EAA" w:rsidRPr="00306EAA" w:rsidRDefault="00306EAA" w:rsidP="002D3234">
            <w:pPr>
              <w:jc w:val="center"/>
              <w:rPr>
                <w:rFonts w:ascii="Arial" w:hAnsi="Arial" w:cs="Arial"/>
                <w:color w:val="000000"/>
              </w:rPr>
            </w:pPr>
          </w:p>
        </w:tc>
        <w:tc>
          <w:tcPr>
            <w:tcW w:w="720" w:type="dxa"/>
            <w:vAlign w:val="center"/>
          </w:tcPr>
          <w:p w14:paraId="3959C51E" w14:textId="77777777" w:rsidR="00306EAA" w:rsidRPr="00306EAA" w:rsidRDefault="00306EAA" w:rsidP="002D3234">
            <w:pPr>
              <w:jc w:val="center"/>
              <w:rPr>
                <w:rFonts w:ascii="Arial" w:hAnsi="Arial" w:cs="Arial"/>
                <w:color w:val="000000"/>
              </w:rPr>
            </w:pPr>
          </w:p>
        </w:tc>
        <w:tc>
          <w:tcPr>
            <w:tcW w:w="810" w:type="dxa"/>
            <w:vAlign w:val="center"/>
          </w:tcPr>
          <w:p w14:paraId="43EBE6F7" w14:textId="77777777" w:rsidR="00306EAA" w:rsidRPr="00306EAA" w:rsidRDefault="00306EAA" w:rsidP="002D3234">
            <w:pPr>
              <w:jc w:val="center"/>
              <w:rPr>
                <w:rFonts w:ascii="Arial" w:hAnsi="Arial" w:cs="Arial"/>
                <w:color w:val="000000"/>
              </w:rPr>
            </w:pPr>
          </w:p>
        </w:tc>
        <w:tc>
          <w:tcPr>
            <w:tcW w:w="810" w:type="dxa"/>
            <w:vAlign w:val="center"/>
          </w:tcPr>
          <w:p w14:paraId="4C086E1E" w14:textId="77777777" w:rsidR="00306EAA" w:rsidRPr="00306EAA" w:rsidRDefault="00306EAA" w:rsidP="002D3234">
            <w:pPr>
              <w:jc w:val="center"/>
              <w:rPr>
                <w:rFonts w:ascii="Arial" w:hAnsi="Arial" w:cs="Arial"/>
                <w:color w:val="000000"/>
              </w:rPr>
            </w:pPr>
          </w:p>
        </w:tc>
        <w:tc>
          <w:tcPr>
            <w:tcW w:w="810" w:type="dxa"/>
            <w:vAlign w:val="center"/>
          </w:tcPr>
          <w:p w14:paraId="7A754D50" w14:textId="77777777" w:rsidR="00306EAA" w:rsidRPr="00306EAA" w:rsidRDefault="00306EAA" w:rsidP="002D3234">
            <w:pPr>
              <w:jc w:val="center"/>
              <w:rPr>
                <w:rFonts w:ascii="Arial" w:hAnsi="Arial" w:cs="Arial"/>
                <w:color w:val="000000"/>
              </w:rPr>
            </w:pPr>
          </w:p>
        </w:tc>
        <w:tc>
          <w:tcPr>
            <w:tcW w:w="900" w:type="dxa"/>
            <w:vAlign w:val="center"/>
          </w:tcPr>
          <w:p w14:paraId="0123DCCB" w14:textId="77777777" w:rsidR="00306EAA" w:rsidRPr="00306EAA" w:rsidRDefault="00306EAA" w:rsidP="002D3234">
            <w:pPr>
              <w:jc w:val="center"/>
              <w:rPr>
                <w:rFonts w:ascii="Arial" w:hAnsi="Arial" w:cs="Arial"/>
                <w:color w:val="000000"/>
              </w:rPr>
            </w:pPr>
          </w:p>
        </w:tc>
        <w:tc>
          <w:tcPr>
            <w:tcW w:w="810" w:type="dxa"/>
            <w:vAlign w:val="center"/>
          </w:tcPr>
          <w:p w14:paraId="57DA0C6B" w14:textId="77777777" w:rsidR="00306EAA" w:rsidRPr="00306EAA" w:rsidRDefault="00306EAA" w:rsidP="002D3234">
            <w:pPr>
              <w:jc w:val="center"/>
              <w:rPr>
                <w:rFonts w:ascii="Arial" w:hAnsi="Arial" w:cs="Arial"/>
                <w:color w:val="000000"/>
              </w:rPr>
            </w:pPr>
          </w:p>
        </w:tc>
        <w:tc>
          <w:tcPr>
            <w:tcW w:w="810" w:type="dxa"/>
            <w:vAlign w:val="center"/>
          </w:tcPr>
          <w:p w14:paraId="631B594F" w14:textId="77777777" w:rsidR="00306EAA" w:rsidRPr="00306EAA" w:rsidRDefault="00306EAA" w:rsidP="002D3234">
            <w:pPr>
              <w:jc w:val="center"/>
              <w:rPr>
                <w:rFonts w:ascii="Arial" w:hAnsi="Arial" w:cs="Arial"/>
                <w:color w:val="000000"/>
              </w:rPr>
            </w:pPr>
          </w:p>
        </w:tc>
        <w:tc>
          <w:tcPr>
            <w:tcW w:w="720" w:type="dxa"/>
            <w:vAlign w:val="center"/>
            <w:hideMark/>
          </w:tcPr>
          <w:p w14:paraId="2B3E1B58" w14:textId="77777777" w:rsidR="00306EAA" w:rsidRPr="00306EAA" w:rsidRDefault="00306EAA" w:rsidP="002D3234">
            <w:pPr>
              <w:jc w:val="center"/>
              <w:rPr>
                <w:rFonts w:ascii="Arial" w:hAnsi="Arial" w:cs="Arial"/>
                <w:color w:val="000000"/>
              </w:rPr>
            </w:pPr>
          </w:p>
        </w:tc>
        <w:tc>
          <w:tcPr>
            <w:tcW w:w="810" w:type="dxa"/>
            <w:vAlign w:val="center"/>
            <w:hideMark/>
          </w:tcPr>
          <w:p w14:paraId="08ABCB2D"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r>
    </w:tbl>
    <w:p w14:paraId="6B34524C" w14:textId="77777777" w:rsidR="00306EAA" w:rsidRDefault="008477BD" w:rsidP="00344E1B">
      <w:pPr>
        <w:pStyle w:val="Body"/>
        <w:rPr>
          <w:rFonts w:ascii="Arial" w:hAnsi="Arial" w:cs="Arial"/>
          <w:i/>
          <w:iCs/>
        </w:rPr>
      </w:pPr>
      <w:r w:rsidRPr="008477BD">
        <w:rPr>
          <w:rFonts w:ascii="Arial" w:hAnsi="Arial" w:cs="Arial"/>
          <w:i/>
          <w:iCs/>
        </w:rPr>
        <w:t>*, ** Significant at 5% and 1% respectively</w:t>
      </w:r>
    </w:p>
    <w:p w14:paraId="51462ABD" w14:textId="77777777" w:rsidR="00516457" w:rsidRDefault="008477BD" w:rsidP="00344E1B">
      <w:pPr>
        <w:pStyle w:val="Body"/>
        <w:rPr>
          <w:rFonts w:ascii="Arial" w:hAnsi="Arial" w:cs="Arial"/>
        </w:rPr>
      </w:pPr>
      <w:r>
        <w:rPr>
          <w:noProof/>
          <w:lang w:bidi="hi-IN"/>
        </w:rPr>
        <w:lastRenderedPageBreak/>
        <w:drawing>
          <wp:inline distT="0" distB="0" distL="0" distR="0" wp14:anchorId="291DA500" wp14:editId="714FB375">
            <wp:extent cx="5210355" cy="3096883"/>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E27BB1" w14:textId="77777777" w:rsidR="00516457" w:rsidRPr="00516457" w:rsidRDefault="00516457" w:rsidP="00516457">
      <w:pPr>
        <w:pStyle w:val="Body"/>
        <w:jc w:val="center"/>
        <w:rPr>
          <w:rFonts w:ascii="Arial" w:hAnsi="Arial" w:cs="Arial"/>
          <w:b/>
          <w:bCs/>
        </w:rPr>
      </w:pPr>
      <w:r w:rsidRPr="00516457">
        <w:rPr>
          <w:rFonts w:ascii="Arial" w:hAnsi="Arial" w:cs="Arial"/>
          <w:b/>
          <w:bCs/>
        </w:rPr>
        <w:t>Fig. 1. Genotypic correlation of dry pod yield with its attributing characters</w:t>
      </w:r>
    </w:p>
    <w:p w14:paraId="0AAFDF6A" w14:textId="77777777" w:rsidR="00516457" w:rsidRPr="00516457" w:rsidRDefault="00516457" w:rsidP="00516457">
      <w:pPr>
        <w:pStyle w:val="Body"/>
        <w:spacing w:after="0"/>
        <w:rPr>
          <w:rFonts w:ascii="Arial" w:hAnsi="Arial" w:cs="Arial"/>
        </w:rPr>
      </w:pPr>
      <w:r w:rsidRPr="00516457">
        <w:rPr>
          <w:rFonts w:ascii="Arial" w:hAnsi="Arial" w:cs="Arial"/>
          <w:b/>
          <w:caps/>
        </w:rPr>
        <w:t>3.</w:t>
      </w:r>
      <w:r>
        <w:rPr>
          <w:rFonts w:ascii="Arial" w:hAnsi="Arial" w:cs="Arial"/>
          <w:b/>
          <w:caps/>
        </w:rPr>
        <w:t>1.2</w:t>
      </w:r>
      <w:r w:rsidRPr="00516457">
        <w:rPr>
          <w:rFonts w:ascii="Arial" w:hAnsi="Arial" w:cs="Arial"/>
          <w:b/>
          <w:caps/>
        </w:rPr>
        <w:t xml:space="preserve"> </w:t>
      </w:r>
      <w:r w:rsidR="000C0AAF" w:rsidRPr="000C0AAF">
        <w:rPr>
          <w:rFonts w:ascii="Arial" w:hAnsi="Arial" w:cs="Arial"/>
          <w:b/>
          <w:bCs/>
        </w:rPr>
        <w:t>Relationships among the studied traits</w:t>
      </w:r>
    </w:p>
    <w:p w14:paraId="181A9C22" w14:textId="757789CB" w:rsidR="00516457" w:rsidRPr="00D835A8" w:rsidRDefault="00675D37" w:rsidP="00344E1B">
      <w:pPr>
        <w:pStyle w:val="Body"/>
      </w:pPr>
      <w:r w:rsidRPr="006C5E23">
        <w:t>Days to 50% flowering showed interesting mixed patterns, as it was positively corr</w:t>
      </w:r>
      <w:r w:rsidR="00004068">
        <w:t>elated with sound mature kernel</w:t>
      </w:r>
      <w:r w:rsidRPr="006C5E23">
        <w:t xml:space="preserve"> </w:t>
      </w:r>
      <w:r w:rsidR="00004068">
        <w:t>(</w:t>
      </w:r>
      <w:proofErr w:type="spellStart"/>
      <w:r w:rsidRPr="006C5E23">
        <w:t>r</w:t>
      </w:r>
      <w:r w:rsidRPr="00004068">
        <w:rPr>
          <w:vertAlign w:val="subscript"/>
        </w:rPr>
        <w:t>g</w:t>
      </w:r>
      <w:proofErr w:type="spellEnd"/>
      <w:r w:rsidRPr="006C5E23">
        <w:t>=0.29*</w:t>
      </w:r>
      <w:r w:rsidR="00004068">
        <w:t>)</w:t>
      </w:r>
      <w:r w:rsidRPr="006C5E23">
        <w:t xml:space="preserve"> but nega</w:t>
      </w:r>
      <w:r w:rsidR="00004068">
        <w:t>tively with shelling percentage</w:t>
      </w:r>
      <w:r w:rsidRPr="006C5E23">
        <w:t xml:space="preserve"> </w:t>
      </w:r>
      <w:r w:rsidR="00004068">
        <w:t>(</w:t>
      </w:r>
      <w:proofErr w:type="spellStart"/>
      <w:r w:rsidRPr="006C5E23">
        <w:t>r</w:t>
      </w:r>
      <w:r w:rsidRPr="00641333">
        <w:rPr>
          <w:vertAlign w:val="subscript"/>
        </w:rPr>
        <w:t>g</w:t>
      </w:r>
      <w:proofErr w:type="spellEnd"/>
      <w:r w:rsidRPr="006C5E23">
        <w:t>= -0.44**</w:t>
      </w:r>
      <w:r w:rsidR="00004068">
        <w:t>)</w:t>
      </w:r>
      <w:r w:rsidR="00641333">
        <w:t xml:space="preserve"> and 100-kernel weight</w:t>
      </w:r>
      <w:r w:rsidRPr="006C5E23">
        <w:t xml:space="preserve"> </w:t>
      </w:r>
      <w:r w:rsidR="00641333">
        <w:t>(</w:t>
      </w:r>
      <w:proofErr w:type="spellStart"/>
      <w:r w:rsidRPr="006C5E23">
        <w:t>r</w:t>
      </w:r>
      <w:r w:rsidRPr="00641333">
        <w:rPr>
          <w:vertAlign w:val="subscript"/>
        </w:rPr>
        <w:t>g</w:t>
      </w:r>
      <w:proofErr w:type="spellEnd"/>
      <w:r w:rsidRPr="006C5E23">
        <w:t xml:space="preserve"> =</w:t>
      </w:r>
      <w:r w:rsidR="00641333">
        <w:t xml:space="preserve"> </w:t>
      </w:r>
      <w:r w:rsidRPr="006C5E23">
        <w:t>-0.26*</w:t>
      </w:r>
      <w:r w:rsidR="00641333">
        <w:t>)</w:t>
      </w:r>
      <w:r w:rsidRPr="006C5E23">
        <w:t xml:space="preserve">. The correlation was weakly negative with </w:t>
      </w:r>
      <w:r w:rsidR="00641333">
        <w:t xml:space="preserve">pod </w:t>
      </w:r>
      <w:r w:rsidRPr="006C5E23">
        <w:t>yield,</w:t>
      </w:r>
      <w:r w:rsidR="00641333">
        <w:t xml:space="preserve"> kernel yield, </w:t>
      </w:r>
      <w:r w:rsidRPr="006C5E23">
        <w:t>number of branches,</w:t>
      </w:r>
      <w:r>
        <w:t xml:space="preserve"> </w:t>
      </w:r>
      <w:r w:rsidR="00641333">
        <w:t xml:space="preserve">number of </w:t>
      </w:r>
      <w:r w:rsidRPr="006C5E23">
        <w:t>pods and oil content and weakly positive and non-significant with</w:t>
      </w:r>
      <w:r>
        <w:t xml:space="preserve"> </w:t>
      </w:r>
      <w:r w:rsidRPr="006C5E23">
        <w:t xml:space="preserve">protein content. This indicates that flowering time is a very small, indirect component of yield though it could be a determinant of other yield-related traits. Among the evaluated traits, number of </w:t>
      </w:r>
      <w:proofErr w:type="gramStart"/>
      <w:r w:rsidRPr="006C5E23">
        <w:t>branches/plant</w:t>
      </w:r>
      <w:proofErr w:type="gramEnd"/>
      <w:r w:rsidRPr="006C5E23">
        <w:t xml:space="preserve"> was identified as a significant factor as it was highly correlated with </w:t>
      </w:r>
      <w:r w:rsidR="00641333">
        <w:t xml:space="preserve">number of </w:t>
      </w:r>
      <w:r w:rsidRPr="006C5E23">
        <w:t>pods/plant (</w:t>
      </w:r>
      <w:proofErr w:type="spellStart"/>
      <w:r w:rsidRPr="006C5E23">
        <w:t>r</w:t>
      </w:r>
      <w:r w:rsidRPr="00641333">
        <w:rPr>
          <w:vertAlign w:val="subscript"/>
        </w:rPr>
        <w:t>g</w:t>
      </w:r>
      <w:proofErr w:type="spellEnd"/>
      <w:r w:rsidRPr="006C5E23">
        <w:t>= 0.87**), kernel yield/plant (</w:t>
      </w:r>
      <w:proofErr w:type="spellStart"/>
      <w:r w:rsidRPr="006C5E23">
        <w:t>r</w:t>
      </w:r>
      <w:r w:rsidRPr="00641333">
        <w:rPr>
          <w:vertAlign w:val="subscript"/>
        </w:rPr>
        <w:t>g</w:t>
      </w:r>
      <w:proofErr w:type="spellEnd"/>
      <w:r w:rsidRPr="006C5E23">
        <w:t xml:space="preserve"> = 0.77**), and dry pod yield/plant (</w:t>
      </w:r>
      <w:proofErr w:type="spellStart"/>
      <w:r w:rsidRPr="006C5E23">
        <w:t>r</w:t>
      </w:r>
      <w:r w:rsidRPr="00641333">
        <w:rPr>
          <w:vertAlign w:val="subscript"/>
        </w:rPr>
        <w:t>g</w:t>
      </w:r>
      <w:proofErr w:type="spellEnd"/>
      <w:r w:rsidRPr="006C5E23">
        <w:t xml:space="preserve"> = 0.82**). It showed weak negative correlations with protein</w:t>
      </w:r>
      <w:r>
        <w:t xml:space="preserve"> </w:t>
      </w:r>
      <w:r w:rsidRPr="006C5E23">
        <w:t xml:space="preserve">content, shelling percentage and </w:t>
      </w:r>
      <w:r w:rsidR="00641333">
        <w:t xml:space="preserve">days to 50% </w:t>
      </w:r>
      <w:r w:rsidRPr="006C5E23">
        <w:t>flowering, as well as</w:t>
      </w:r>
      <w:r>
        <w:t xml:space="preserve"> </w:t>
      </w:r>
      <w:r w:rsidRPr="006C5E23">
        <w:t>weak non-significant positive correlations with sound</w:t>
      </w:r>
      <w:r>
        <w:t xml:space="preserve"> </w:t>
      </w:r>
      <w:r w:rsidRPr="006C5E23">
        <w:t xml:space="preserve">mature kernel, oil percentage and 100-kernel weight. In the same way, </w:t>
      </w:r>
      <w:r w:rsidR="00641333">
        <w:t xml:space="preserve">number of </w:t>
      </w:r>
      <w:proofErr w:type="gramStart"/>
      <w:r w:rsidRPr="006C5E23">
        <w:t>pods/plant</w:t>
      </w:r>
      <w:proofErr w:type="gramEnd"/>
      <w:r w:rsidRPr="006C5E23">
        <w:t xml:space="preserve"> displayed a high correlation with productivity, being significant positively correlated to kernel yield/plant (</w:t>
      </w:r>
      <w:proofErr w:type="spellStart"/>
      <w:r w:rsidRPr="006C5E23">
        <w:t>r</w:t>
      </w:r>
      <w:r w:rsidRPr="00641333">
        <w:rPr>
          <w:vertAlign w:val="subscript"/>
        </w:rPr>
        <w:t>g</w:t>
      </w:r>
      <w:proofErr w:type="spellEnd"/>
      <w:r w:rsidRPr="006C5E23">
        <w:t xml:space="preserve"> = 0.95**), dry pod yield/plant (</w:t>
      </w:r>
      <w:proofErr w:type="spellStart"/>
      <w:r w:rsidRPr="006C5E23">
        <w:t>r</w:t>
      </w:r>
      <w:r w:rsidRPr="00D835A8">
        <w:rPr>
          <w:vertAlign w:val="subscript"/>
        </w:rPr>
        <w:t>g</w:t>
      </w:r>
      <w:proofErr w:type="spellEnd"/>
      <w:r w:rsidRPr="006C5E23">
        <w:t>= 0.98**) and SMK (</w:t>
      </w:r>
      <w:proofErr w:type="spellStart"/>
      <w:r w:rsidRPr="006C5E23">
        <w:t>r</w:t>
      </w:r>
      <w:r w:rsidRPr="00D835A8">
        <w:rPr>
          <w:vertAlign w:val="subscript"/>
        </w:rPr>
        <w:t>g</w:t>
      </w:r>
      <w:proofErr w:type="spellEnd"/>
      <w:r w:rsidRPr="006C5E23">
        <w:t xml:space="preserve">= 0.49**). Kernel yield was on top of that very highly correlated with pods, branches, dry pod yield, and SMK; while shelling percentage and 100-kernel weight presented a positive association with sound mature kernels but inconsistent association with </w:t>
      </w:r>
      <w:proofErr w:type="gramStart"/>
      <w:r w:rsidRPr="006C5E23">
        <w:t>yield .</w:t>
      </w:r>
      <w:proofErr w:type="gramEnd"/>
      <w:r w:rsidRPr="006C5E23">
        <w:t xml:space="preserve"> Oil content was significantly negatively correlated</w:t>
      </w:r>
      <w:r>
        <w:t xml:space="preserve"> </w:t>
      </w:r>
      <w:r w:rsidRPr="006C5E23">
        <w:t>with shelling percentage (</w:t>
      </w:r>
      <w:proofErr w:type="spellStart"/>
      <w:r w:rsidRPr="006C5E23">
        <w:t>rg</w:t>
      </w:r>
      <w:proofErr w:type="spellEnd"/>
      <w:r w:rsidRPr="006C5E23">
        <w:t xml:space="preserve">= -0.26*) while protein content displayed weak and inconsistent correlations with the remaining traits. In general kernel yield/plant, number of </w:t>
      </w:r>
      <w:proofErr w:type="gramStart"/>
      <w:r w:rsidRPr="006C5E23">
        <w:t>pods/plant</w:t>
      </w:r>
      <w:proofErr w:type="gramEnd"/>
      <w:r w:rsidRPr="006C5E23">
        <w:t>, number of branches/plant and sound mature kernel were seen as the most consistent contributors of dry pod yield while oil content, protein content among others were less contributive.</w:t>
      </w:r>
      <w:r w:rsidR="00D835A8">
        <w:t xml:space="preserve"> </w:t>
      </w:r>
      <w:r w:rsidR="00D835A8" w:rsidRPr="00D835A8">
        <w:rPr>
          <w:rFonts w:ascii="Arial" w:hAnsi="Arial" w:cs="Arial"/>
        </w:rPr>
        <w:t xml:space="preserve">These results align with earlier findings: Mitra et al. (2021) for </w:t>
      </w:r>
      <w:r w:rsidR="00D835A8">
        <w:rPr>
          <w:rFonts w:ascii="Arial" w:hAnsi="Arial" w:cs="Arial"/>
        </w:rPr>
        <w:t xml:space="preserve">number of </w:t>
      </w:r>
      <w:r w:rsidR="00D835A8" w:rsidRPr="00D835A8">
        <w:rPr>
          <w:rFonts w:ascii="Arial" w:hAnsi="Arial" w:cs="Arial"/>
        </w:rPr>
        <w:t xml:space="preserve">pods and branches; Deepa et al. (2022) for kernel yield; Yadav et al. (2023) and </w:t>
      </w:r>
      <w:proofErr w:type="spellStart"/>
      <w:r w:rsidR="00D835A8" w:rsidRPr="00D835A8">
        <w:rPr>
          <w:rFonts w:ascii="Arial" w:hAnsi="Arial" w:cs="Arial"/>
        </w:rPr>
        <w:t>Vaghasiya</w:t>
      </w:r>
      <w:proofErr w:type="spellEnd"/>
      <w:r w:rsidR="00D835A8" w:rsidRPr="00D835A8">
        <w:rPr>
          <w:rFonts w:ascii="Arial" w:hAnsi="Arial" w:cs="Arial"/>
        </w:rPr>
        <w:t xml:space="preserve"> et al. (2025) for </w:t>
      </w:r>
      <w:r w:rsidR="00D835A8">
        <w:rPr>
          <w:rFonts w:ascii="Arial" w:hAnsi="Arial" w:cs="Arial"/>
        </w:rPr>
        <w:t xml:space="preserve">number of </w:t>
      </w:r>
      <w:r w:rsidR="00D835A8" w:rsidRPr="00D835A8">
        <w:rPr>
          <w:rFonts w:ascii="Arial" w:hAnsi="Arial" w:cs="Arial"/>
        </w:rPr>
        <w:t xml:space="preserve">pods and kernel yield; and Rao et al. (2024) and Gupta et al. (2025) for </w:t>
      </w:r>
      <w:r w:rsidR="00D835A8">
        <w:rPr>
          <w:rFonts w:ascii="Arial" w:hAnsi="Arial" w:cs="Arial"/>
        </w:rPr>
        <w:t xml:space="preserve">number of </w:t>
      </w:r>
      <w:r w:rsidR="00D835A8" w:rsidRPr="00D835A8">
        <w:rPr>
          <w:rFonts w:ascii="Arial" w:hAnsi="Arial" w:cs="Arial"/>
        </w:rPr>
        <w:t>pods, branches, ker</w:t>
      </w:r>
      <w:r w:rsidR="00D835A8">
        <w:rPr>
          <w:rFonts w:ascii="Arial" w:hAnsi="Arial" w:cs="Arial"/>
        </w:rPr>
        <w:t xml:space="preserve">nel yield </w:t>
      </w:r>
      <w:r w:rsidR="00D835A8" w:rsidRPr="00D835A8">
        <w:rPr>
          <w:rFonts w:ascii="Arial" w:hAnsi="Arial" w:cs="Arial"/>
        </w:rPr>
        <w:t xml:space="preserve">and sound mature kernels. Similar non-significant positive association with shelling percentage, 100-kernel weight, and oil percentage were reported by Deepa et al. (2022), Reddy et al. (2023), Patil et al. (2024), and </w:t>
      </w:r>
      <w:proofErr w:type="spellStart"/>
      <w:r w:rsidR="00D835A8" w:rsidRPr="00D835A8">
        <w:rPr>
          <w:rFonts w:ascii="Arial" w:hAnsi="Arial" w:cs="Arial"/>
        </w:rPr>
        <w:t>Sravanti</w:t>
      </w:r>
      <w:proofErr w:type="spellEnd"/>
      <w:r w:rsidR="00D835A8" w:rsidRPr="00D835A8">
        <w:rPr>
          <w:rFonts w:ascii="Arial" w:hAnsi="Arial" w:cs="Arial"/>
        </w:rPr>
        <w:t xml:space="preserve"> et al. (2024). </w:t>
      </w:r>
      <w:proofErr w:type="spellStart"/>
      <w:r w:rsidR="00D835A8" w:rsidRPr="00D835A8">
        <w:rPr>
          <w:rFonts w:ascii="Arial" w:hAnsi="Arial" w:cs="Arial"/>
        </w:rPr>
        <w:t>Mubai</w:t>
      </w:r>
      <w:proofErr w:type="spellEnd"/>
      <w:r w:rsidR="00D835A8" w:rsidRPr="00D835A8">
        <w:rPr>
          <w:rFonts w:ascii="Arial" w:hAnsi="Arial" w:cs="Arial"/>
        </w:rPr>
        <w:t xml:space="preserve"> et al. (2020) also reported that pod yield had significant positive correlations with number of pods per plant, but negative correlations with </w:t>
      </w:r>
      <w:r w:rsidR="00D835A8" w:rsidRPr="00D835A8">
        <w:rPr>
          <w:rFonts w:ascii="Arial" w:hAnsi="Arial" w:cs="Arial"/>
        </w:rPr>
        <w:lastRenderedPageBreak/>
        <w:t xml:space="preserve">days to flowering. Non-significant positive correlations were observed with 100-kernel weight. </w:t>
      </w:r>
      <w:r w:rsidR="00D835A8" w:rsidRPr="00D835A8">
        <w:rPr>
          <w:rFonts w:ascii="Arial" w:hAnsi="Arial" w:cs="Arial"/>
          <w:lang w:val="en-IN"/>
        </w:rPr>
        <w:t>Kumar et al.</w:t>
      </w:r>
      <w:r w:rsidR="00D835A8" w:rsidRPr="00D835A8">
        <w:rPr>
          <w:rFonts w:ascii="Arial" w:hAnsi="Arial" w:cs="Arial"/>
          <w:i/>
          <w:iCs/>
          <w:lang w:val="en-IN"/>
        </w:rPr>
        <w:t xml:space="preserve"> </w:t>
      </w:r>
      <w:r w:rsidR="00D835A8" w:rsidRPr="00D835A8">
        <w:rPr>
          <w:rFonts w:ascii="Arial" w:hAnsi="Arial" w:cs="Arial"/>
          <w:lang w:val="en-IN"/>
        </w:rPr>
        <w:t xml:space="preserve">(2023) also reported positive and significant associations of pod yield per plant with number of branches at both genotypic and phenotypic levels. </w:t>
      </w:r>
      <w:proofErr w:type="spellStart"/>
      <w:r w:rsidR="00D835A8" w:rsidRPr="00D835A8">
        <w:rPr>
          <w:rFonts w:ascii="Arial" w:hAnsi="Arial" w:cs="Arial"/>
        </w:rPr>
        <w:t>Korale</w:t>
      </w:r>
      <w:proofErr w:type="spellEnd"/>
      <w:r w:rsidR="00D835A8" w:rsidRPr="00D835A8">
        <w:rPr>
          <w:rFonts w:ascii="Arial" w:hAnsi="Arial" w:cs="Arial"/>
        </w:rPr>
        <w:t xml:space="preserve"> et al. (2022) </w:t>
      </w:r>
      <w:r w:rsidR="00D835A8" w:rsidRPr="00D835A8">
        <w:rPr>
          <w:rFonts w:ascii="Arial" w:hAnsi="Arial" w:cs="Arial"/>
          <w:lang w:val="en-IN"/>
        </w:rPr>
        <w:t xml:space="preserve">also reported positive and significant correlation of pod yield/plant with number of </w:t>
      </w:r>
      <w:proofErr w:type="gramStart"/>
      <w:r w:rsidR="00D835A8" w:rsidRPr="00D835A8">
        <w:rPr>
          <w:rFonts w:ascii="Arial" w:hAnsi="Arial" w:cs="Arial"/>
          <w:lang w:val="en-IN"/>
        </w:rPr>
        <w:t>pods/plant</w:t>
      </w:r>
      <w:proofErr w:type="gramEnd"/>
      <w:r w:rsidR="00D835A8" w:rsidRPr="00D835A8">
        <w:rPr>
          <w:rFonts w:ascii="Arial" w:hAnsi="Arial" w:cs="Arial"/>
          <w:lang w:val="en-IN"/>
        </w:rPr>
        <w:t>, kernel yield/plant and non-significant negative correlation with days to 50 per cent flowering.</w:t>
      </w:r>
    </w:p>
    <w:p w14:paraId="4FE487C9" w14:textId="77777777" w:rsidR="00A5139F" w:rsidRDefault="00A5139F" w:rsidP="00344E1B">
      <w:pPr>
        <w:pStyle w:val="Body"/>
        <w:rPr>
          <w:rFonts w:ascii="Arial" w:hAnsi="Arial" w:cs="Arial"/>
        </w:rPr>
      </w:pPr>
      <w:r>
        <w:rPr>
          <w:rFonts w:ascii="Arial" w:hAnsi="Arial" w:cs="Arial"/>
          <w:b/>
          <w:caps/>
          <w:sz w:val="22"/>
        </w:rPr>
        <w:t>3.</w:t>
      </w:r>
      <w:r w:rsidR="00251EED">
        <w:rPr>
          <w:rFonts w:ascii="Arial" w:hAnsi="Arial" w:cs="Arial"/>
          <w:b/>
          <w:caps/>
          <w:sz w:val="22"/>
        </w:rPr>
        <w:t>2</w:t>
      </w:r>
      <w:r w:rsidRPr="00C30A0F">
        <w:rPr>
          <w:rFonts w:ascii="Arial" w:hAnsi="Arial" w:cs="Arial"/>
          <w:b/>
          <w:caps/>
          <w:sz w:val="22"/>
        </w:rPr>
        <w:t xml:space="preserve"> </w:t>
      </w:r>
      <w:r w:rsidR="00251EED">
        <w:rPr>
          <w:rFonts w:ascii="Arial" w:hAnsi="Arial" w:cs="Arial"/>
          <w:b/>
          <w:sz w:val="22"/>
        </w:rPr>
        <w:t>Path Coefficient</w:t>
      </w:r>
      <w:r>
        <w:rPr>
          <w:rFonts w:ascii="Arial" w:hAnsi="Arial" w:cs="Arial"/>
          <w:b/>
          <w:sz w:val="22"/>
        </w:rPr>
        <w:t xml:space="preserve"> Analysis</w:t>
      </w:r>
      <w:r w:rsidRPr="00344E1B">
        <w:rPr>
          <w:rFonts w:ascii="Arial" w:hAnsi="Arial" w:cs="Arial"/>
        </w:rPr>
        <w:t xml:space="preserve"> </w:t>
      </w:r>
    </w:p>
    <w:p w14:paraId="3BCDF8A6" w14:textId="43CB7119" w:rsidR="00675D37" w:rsidRDefault="00675D37" w:rsidP="00344E1B">
      <w:pPr>
        <w:pStyle w:val="Body"/>
      </w:pPr>
      <w:r>
        <w:t xml:space="preserve">Further, path coefficient analysis was done to further elucidate on cause-effect relationships between the yield components. Kernel yield per plant was identified as the most important trait with very high direct effect on dry pod yield/plant of 0.9767 and high positive indirect effects via pods/plant and sound mature kernels. The number of </w:t>
      </w:r>
      <w:proofErr w:type="gramStart"/>
      <w:r>
        <w:t>pods/plant</w:t>
      </w:r>
      <w:proofErr w:type="gramEnd"/>
      <w:r>
        <w:t xml:space="preserve"> provided a positive contribution as well, having a moderate direct effect of 0.0641 and a strong indirect contribution through kernel yield, reaffirming its status as an important secondary driver. Sound mature kernel had a direct positive moderate effect of </w:t>
      </w:r>
      <w:r w:rsidR="00D835A8">
        <w:t>0.</w:t>
      </w:r>
      <w:r>
        <w:t xml:space="preserve">0215, but most of its overall impact was expressed indirectly through number of pods/plant and kernel yield/plant. Number of </w:t>
      </w:r>
      <w:proofErr w:type="gramStart"/>
      <w:r>
        <w:t>branches/plant</w:t>
      </w:r>
      <w:proofErr w:type="gramEnd"/>
      <w:r>
        <w:t>, highly correlated to yield,</w:t>
      </w:r>
      <w:r w:rsidR="00D835A8">
        <w:t xml:space="preserve"> but</w:t>
      </w:r>
      <w:r>
        <w:t xml:space="preserve"> had very low direct effect (-0.0059) which was negative and indicates that this character influence yield mainly through its indirect effect on kernel yield and pods.</w:t>
      </w:r>
    </w:p>
    <w:p w14:paraId="0870410B" w14:textId="180FA0A5" w:rsidR="00344E1B" w:rsidRPr="00667891" w:rsidRDefault="00675D37" w:rsidP="00344E1B">
      <w:pPr>
        <w:pStyle w:val="Body"/>
      </w:pPr>
      <w:r>
        <w:t xml:space="preserve">Discoveries on other traits were weak or not consistent. Shelling percentage had weak positive correlation with yield, but had very strong negative direct effect on yield </w:t>
      </w:r>
      <w:r w:rsidR="006714B0">
        <w:t>(</w:t>
      </w:r>
      <w:r>
        <w:t>-0.2067</w:t>
      </w:r>
      <w:r w:rsidR="006714B0">
        <w:t>)</w:t>
      </w:r>
      <w:r>
        <w:t>. Likewise, the 100-kernel weight, which presented low association with yield, exhibited a negative small direct effect (-0.0129) and very few indirect effects via kernel yield and sound mature kernels. Oil content had a weak positive direct effect of 0.0211, while protein content, despite the negative correlation with yield, also showed a small positive direct effect of 0.0137. But both traits had a small contribution to improve yield.</w:t>
      </w:r>
      <w:r w:rsidR="00667891">
        <w:t xml:space="preserve"> </w:t>
      </w:r>
    </w:p>
    <w:p w14:paraId="557BEDEE" w14:textId="77777777" w:rsidR="00516457" w:rsidRPr="00CF1F8A" w:rsidRDefault="002D1137" w:rsidP="00344E1B">
      <w:pPr>
        <w:pStyle w:val="Body"/>
        <w:rPr>
          <w:rFonts w:ascii="Arial" w:hAnsi="Arial" w:cs="Arial"/>
          <w:b/>
          <w:bCs/>
        </w:rPr>
      </w:pPr>
      <w:r>
        <w:rPr>
          <w:rFonts w:ascii="Arial" w:hAnsi="Arial" w:cs="Arial"/>
          <w:b/>
          <w:bCs/>
        </w:rPr>
        <w:t>Table 2.</w:t>
      </w:r>
      <w:r w:rsidR="00516457" w:rsidRPr="00CF1F8A">
        <w:rPr>
          <w:rFonts w:ascii="Arial" w:hAnsi="Arial" w:cs="Arial"/>
          <w:b/>
          <w:bCs/>
        </w:rPr>
        <w:t xml:space="preserve"> Genot</w:t>
      </w:r>
      <w:r>
        <w:rPr>
          <w:rFonts w:ascii="Arial" w:hAnsi="Arial" w:cs="Arial"/>
          <w:b/>
          <w:bCs/>
        </w:rPr>
        <w:t xml:space="preserve">ypic path coefficient analysis </w:t>
      </w:r>
      <w:r w:rsidR="00516457" w:rsidRPr="00CF1F8A">
        <w:rPr>
          <w:rFonts w:ascii="Arial" w:hAnsi="Arial" w:cs="Arial"/>
          <w:b/>
          <w:bCs/>
        </w:rPr>
        <w:t>f</w:t>
      </w:r>
      <w:r>
        <w:rPr>
          <w:rFonts w:ascii="Arial" w:hAnsi="Arial" w:cs="Arial"/>
          <w:b/>
          <w:bCs/>
        </w:rPr>
        <w:t>or</w:t>
      </w:r>
      <w:r w:rsidR="00516457" w:rsidRPr="00CF1F8A">
        <w:rPr>
          <w:rFonts w:ascii="Arial" w:hAnsi="Arial" w:cs="Arial"/>
          <w:b/>
          <w:bCs/>
        </w:rPr>
        <w:t xml:space="preserve"> </w:t>
      </w:r>
      <w:r>
        <w:rPr>
          <w:rFonts w:ascii="Arial" w:hAnsi="Arial" w:cs="Arial"/>
          <w:b/>
          <w:bCs/>
        </w:rPr>
        <w:t>various</w:t>
      </w:r>
      <w:r w:rsidR="00516457" w:rsidRPr="00CF1F8A">
        <w:rPr>
          <w:rFonts w:ascii="Arial" w:hAnsi="Arial" w:cs="Arial"/>
          <w:b/>
          <w:bCs/>
        </w:rPr>
        <w:t xml:space="preserve"> </w:t>
      </w:r>
      <w:r>
        <w:rPr>
          <w:rFonts w:ascii="Arial" w:hAnsi="Arial" w:cs="Arial"/>
          <w:b/>
          <w:bCs/>
        </w:rPr>
        <w:t>traits on dry pod yield/</w:t>
      </w:r>
      <w:r w:rsidR="00516457" w:rsidRPr="00CF1F8A">
        <w:rPr>
          <w:rFonts w:ascii="Arial" w:hAnsi="Arial" w:cs="Arial"/>
          <w:b/>
          <w:bCs/>
        </w:rPr>
        <w:t>plant</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10"/>
        <w:gridCol w:w="810"/>
        <w:gridCol w:w="810"/>
        <w:gridCol w:w="810"/>
        <w:gridCol w:w="810"/>
        <w:gridCol w:w="810"/>
        <w:gridCol w:w="810"/>
        <w:gridCol w:w="810"/>
        <w:gridCol w:w="810"/>
      </w:tblGrid>
      <w:tr w:rsidR="00CF1F8A" w:rsidRPr="00CF1F8A" w14:paraId="09C027C0" w14:textId="77777777" w:rsidTr="00CF1F8A">
        <w:trPr>
          <w:trHeight w:hRule="exact" w:val="432"/>
        </w:trPr>
        <w:tc>
          <w:tcPr>
            <w:tcW w:w="1080" w:type="dxa"/>
            <w:vAlign w:val="center"/>
            <w:hideMark/>
          </w:tcPr>
          <w:p w14:paraId="0E63A060"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Character</w:t>
            </w:r>
          </w:p>
        </w:tc>
        <w:tc>
          <w:tcPr>
            <w:tcW w:w="810" w:type="dxa"/>
            <w:vAlign w:val="center"/>
            <w:hideMark/>
          </w:tcPr>
          <w:p w14:paraId="1F0C3F58"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DFF</w:t>
            </w:r>
          </w:p>
        </w:tc>
        <w:tc>
          <w:tcPr>
            <w:tcW w:w="810" w:type="dxa"/>
            <w:vAlign w:val="center"/>
            <w:hideMark/>
          </w:tcPr>
          <w:p w14:paraId="33E6DCD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NBP</w:t>
            </w:r>
          </w:p>
        </w:tc>
        <w:tc>
          <w:tcPr>
            <w:tcW w:w="810" w:type="dxa"/>
            <w:vAlign w:val="center"/>
            <w:hideMark/>
          </w:tcPr>
          <w:p w14:paraId="3AB34E6B"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NPP</w:t>
            </w:r>
          </w:p>
        </w:tc>
        <w:tc>
          <w:tcPr>
            <w:tcW w:w="810" w:type="dxa"/>
            <w:vAlign w:val="center"/>
            <w:hideMark/>
          </w:tcPr>
          <w:p w14:paraId="0BD433B2"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KYP</w:t>
            </w:r>
          </w:p>
        </w:tc>
        <w:tc>
          <w:tcPr>
            <w:tcW w:w="810" w:type="dxa"/>
            <w:vAlign w:val="center"/>
            <w:hideMark/>
          </w:tcPr>
          <w:p w14:paraId="66CFD874"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SMK</w:t>
            </w:r>
          </w:p>
        </w:tc>
        <w:tc>
          <w:tcPr>
            <w:tcW w:w="810" w:type="dxa"/>
            <w:vAlign w:val="center"/>
            <w:hideMark/>
          </w:tcPr>
          <w:p w14:paraId="4EAFBB1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SP</w:t>
            </w:r>
          </w:p>
        </w:tc>
        <w:tc>
          <w:tcPr>
            <w:tcW w:w="810" w:type="dxa"/>
            <w:vAlign w:val="center"/>
            <w:hideMark/>
          </w:tcPr>
          <w:p w14:paraId="46A98992"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HSW</w:t>
            </w:r>
          </w:p>
        </w:tc>
        <w:tc>
          <w:tcPr>
            <w:tcW w:w="810" w:type="dxa"/>
            <w:vAlign w:val="center"/>
            <w:hideMark/>
          </w:tcPr>
          <w:p w14:paraId="710F778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OC</w:t>
            </w:r>
          </w:p>
        </w:tc>
        <w:tc>
          <w:tcPr>
            <w:tcW w:w="810" w:type="dxa"/>
            <w:vAlign w:val="center"/>
            <w:hideMark/>
          </w:tcPr>
          <w:p w14:paraId="796A9AC3"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PC</w:t>
            </w:r>
          </w:p>
        </w:tc>
      </w:tr>
      <w:tr w:rsidR="00CF1F8A" w:rsidRPr="00CF1F8A" w14:paraId="29868BFD" w14:textId="77777777" w:rsidTr="00CF1F8A">
        <w:trPr>
          <w:trHeight w:hRule="exact" w:val="432"/>
        </w:trPr>
        <w:tc>
          <w:tcPr>
            <w:tcW w:w="1080" w:type="dxa"/>
            <w:vAlign w:val="center"/>
          </w:tcPr>
          <w:p w14:paraId="2BC19C6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DFF</w:t>
            </w:r>
          </w:p>
        </w:tc>
        <w:tc>
          <w:tcPr>
            <w:tcW w:w="810" w:type="dxa"/>
            <w:vAlign w:val="center"/>
            <w:hideMark/>
          </w:tcPr>
          <w:p w14:paraId="3D9B243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-0.0034</w:t>
            </w:r>
          </w:p>
        </w:tc>
        <w:tc>
          <w:tcPr>
            <w:tcW w:w="810" w:type="dxa"/>
            <w:vAlign w:val="center"/>
            <w:hideMark/>
          </w:tcPr>
          <w:p w14:paraId="03C84BC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36102BA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-0.0042</w:t>
            </w:r>
          </w:p>
        </w:tc>
        <w:tc>
          <w:tcPr>
            <w:tcW w:w="810" w:type="dxa"/>
            <w:vAlign w:val="center"/>
            <w:hideMark/>
          </w:tcPr>
          <w:p w14:paraId="256739A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-0.2347</w:t>
            </w:r>
          </w:p>
        </w:tc>
        <w:tc>
          <w:tcPr>
            <w:tcW w:w="810" w:type="dxa"/>
            <w:vAlign w:val="center"/>
            <w:hideMark/>
          </w:tcPr>
          <w:p w14:paraId="041C686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0.0062</w:t>
            </w:r>
          </w:p>
        </w:tc>
        <w:tc>
          <w:tcPr>
            <w:tcW w:w="810" w:type="dxa"/>
            <w:vAlign w:val="center"/>
            <w:hideMark/>
          </w:tcPr>
          <w:p w14:paraId="50DF21D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0.0899</w:t>
            </w:r>
          </w:p>
        </w:tc>
        <w:tc>
          <w:tcPr>
            <w:tcW w:w="810" w:type="dxa"/>
            <w:vAlign w:val="center"/>
            <w:hideMark/>
          </w:tcPr>
          <w:p w14:paraId="1B224C2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0.0033</w:t>
            </w:r>
          </w:p>
        </w:tc>
        <w:tc>
          <w:tcPr>
            <w:tcW w:w="810" w:type="dxa"/>
            <w:vAlign w:val="center"/>
            <w:hideMark/>
          </w:tcPr>
          <w:p w14:paraId="0DD0A1E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-0.0028</w:t>
            </w:r>
          </w:p>
        </w:tc>
        <w:tc>
          <w:tcPr>
            <w:tcW w:w="810" w:type="dxa"/>
            <w:vAlign w:val="center"/>
            <w:hideMark/>
          </w:tcPr>
          <w:p w14:paraId="17E0E38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0.0028</w:t>
            </w:r>
          </w:p>
        </w:tc>
      </w:tr>
      <w:tr w:rsidR="00CF1F8A" w:rsidRPr="00CF1F8A" w14:paraId="4C76CA4F" w14:textId="77777777" w:rsidTr="00CF1F8A">
        <w:trPr>
          <w:trHeight w:hRule="exact" w:val="432"/>
        </w:trPr>
        <w:tc>
          <w:tcPr>
            <w:tcW w:w="1080" w:type="dxa"/>
            <w:vAlign w:val="center"/>
          </w:tcPr>
          <w:p w14:paraId="29B534BD"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NBP</w:t>
            </w:r>
          </w:p>
        </w:tc>
        <w:tc>
          <w:tcPr>
            <w:tcW w:w="810" w:type="dxa"/>
            <w:vAlign w:val="center"/>
            <w:hideMark/>
          </w:tcPr>
          <w:p w14:paraId="27B5099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673E5C1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-0.0059</w:t>
            </w:r>
          </w:p>
        </w:tc>
        <w:tc>
          <w:tcPr>
            <w:tcW w:w="810" w:type="dxa"/>
            <w:vAlign w:val="center"/>
            <w:hideMark/>
          </w:tcPr>
          <w:p w14:paraId="5E5EF36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0.0559</w:t>
            </w:r>
          </w:p>
        </w:tc>
        <w:tc>
          <w:tcPr>
            <w:tcW w:w="810" w:type="dxa"/>
            <w:vAlign w:val="center"/>
            <w:hideMark/>
          </w:tcPr>
          <w:p w14:paraId="7BADBB7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0.7511</w:t>
            </w:r>
          </w:p>
        </w:tc>
        <w:tc>
          <w:tcPr>
            <w:tcW w:w="810" w:type="dxa"/>
            <w:vAlign w:val="center"/>
            <w:hideMark/>
          </w:tcPr>
          <w:p w14:paraId="52FCE14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0.0034</w:t>
            </w:r>
          </w:p>
        </w:tc>
        <w:tc>
          <w:tcPr>
            <w:tcW w:w="810" w:type="dxa"/>
            <w:vAlign w:val="center"/>
            <w:hideMark/>
          </w:tcPr>
          <w:p w14:paraId="4A5A303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0.0136</w:t>
            </w:r>
          </w:p>
        </w:tc>
        <w:tc>
          <w:tcPr>
            <w:tcW w:w="810" w:type="dxa"/>
            <w:vAlign w:val="center"/>
            <w:hideMark/>
          </w:tcPr>
          <w:p w14:paraId="00F7766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-0.0017</w:t>
            </w:r>
          </w:p>
        </w:tc>
        <w:tc>
          <w:tcPr>
            <w:tcW w:w="810" w:type="dxa"/>
            <w:vAlign w:val="center"/>
            <w:hideMark/>
          </w:tcPr>
          <w:p w14:paraId="30864CD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2B3FDFB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-0.0003</w:t>
            </w:r>
          </w:p>
        </w:tc>
      </w:tr>
      <w:tr w:rsidR="00CF1F8A" w:rsidRPr="00CF1F8A" w14:paraId="735C75EC" w14:textId="77777777" w:rsidTr="00CF1F8A">
        <w:trPr>
          <w:trHeight w:hRule="exact" w:val="432"/>
        </w:trPr>
        <w:tc>
          <w:tcPr>
            <w:tcW w:w="1080" w:type="dxa"/>
            <w:vAlign w:val="center"/>
          </w:tcPr>
          <w:p w14:paraId="043C11D5"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NPP</w:t>
            </w:r>
          </w:p>
        </w:tc>
        <w:tc>
          <w:tcPr>
            <w:tcW w:w="810" w:type="dxa"/>
            <w:vAlign w:val="center"/>
            <w:hideMark/>
          </w:tcPr>
          <w:p w14:paraId="0F84BB0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0.0002</w:t>
            </w:r>
          </w:p>
        </w:tc>
        <w:tc>
          <w:tcPr>
            <w:tcW w:w="810" w:type="dxa"/>
            <w:vAlign w:val="center"/>
            <w:hideMark/>
          </w:tcPr>
          <w:p w14:paraId="72069F5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-0.0052</w:t>
            </w:r>
          </w:p>
        </w:tc>
        <w:tc>
          <w:tcPr>
            <w:tcW w:w="810" w:type="dxa"/>
            <w:vAlign w:val="center"/>
            <w:hideMark/>
          </w:tcPr>
          <w:p w14:paraId="031B396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0.0641</w:t>
            </w:r>
          </w:p>
        </w:tc>
        <w:tc>
          <w:tcPr>
            <w:tcW w:w="810" w:type="dxa"/>
            <w:vAlign w:val="center"/>
            <w:hideMark/>
          </w:tcPr>
          <w:p w14:paraId="4676D14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0.9293</w:t>
            </w:r>
          </w:p>
        </w:tc>
        <w:tc>
          <w:tcPr>
            <w:tcW w:w="810" w:type="dxa"/>
            <w:vAlign w:val="center"/>
            <w:hideMark/>
          </w:tcPr>
          <w:p w14:paraId="57468F7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0.0105</w:t>
            </w:r>
          </w:p>
        </w:tc>
        <w:tc>
          <w:tcPr>
            <w:tcW w:w="810" w:type="dxa"/>
            <w:vAlign w:val="center"/>
            <w:hideMark/>
          </w:tcPr>
          <w:p w14:paraId="48FACBC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-0.0157</w:t>
            </w:r>
          </w:p>
        </w:tc>
        <w:tc>
          <w:tcPr>
            <w:tcW w:w="810" w:type="dxa"/>
            <w:vAlign w:val="center"/>
            <w:hideMark/>
          </w:tcPr>
          <w:p w14:paraId="5869762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0.0001</w:t>
            </w:r>
          </w:p>
        </w:tc>
        <w:tc>
          <w:tcPr>
            <w:tcW w:w="810" w:type="dxa"/>
            <w:vAlign w:val="center"/>
            <w:hideMark/>
          </w:tcPr>
          <w:p w14:paraId="60E77C1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0.0017</w:t>
            </w:r>
          </w:p>
        </w:tc>
        <w:tc>
          <w:tcPr>
            <w:tcW w:w="810" w:type="dxa"/>
            <w:vAlign w:val="center"/>
            <w:hideMark/>
          </w:tcPr>
          <w:p w14:paraId="2B90F6E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-0.0014</w:t>
            </w:r>
          </w:p>
        </w:tc>
      </w:tr>
      <w:tr w:rsidR="00CF1F8A" w:rsidRPr="00CF1F8A" w14:paraId="5C2DC627" w14:textId="77777777" w:rsidTr="00CF1F8A">
        <w:trPr>
          <w:trHeight w:hRule="exact" w:val="432"/>
        </w:trPr>
        <w:tc>
          <w:tcPr>
            <w:tcW w:w="1080" w:type="dxa"/>
            <w:vAlign w:val="center"/>
          </w:tcPr>
          <w:p w14:paraId="3D24CA8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KYP</w:t>
            </w:r>
          </w:p>
        </w:tc>
        <w:tc>
          <w:tcPr>
            <w:tcW w:w="810" w:type="dxa"/>
            <w:vAlign w:val="center"/>
            <w:hideMark/>
          </w:tcPr>
          <w:p w14:paraId="477B921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0.0008</w:t>
            </w:r>
          </w:p>
        </w:tc>
        <w:tc>
          <w:tcPr>
            <w:tcW w:w="810" w:type="dxa"/>
            <w:vAlign w:val="center"/>
            <w:hideMark/>
          </w:tcPr>
          <w:p w14:paraId="6AA124E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-0.0045</w:t>
            </w:r>
          </w:p>
        </w:tc>
        <w:tc>
          <w:tcPr>
            <w:tcW w:w="810" w:type="dxa"/>
            <w:vAlign w:val="center"/>
            <w:hideMark/>
          </w:tcPr>
          <w:p w14:paraId="4312490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0.0610</w:t>
            </w:r>
          </w:p>
        </w:tc>
        <w:tc>
          <w:tcPr>
            <w:tcW w:w="810" w:type="dxa"/>
            <w:vAlign w:val="center"/>
            <w:hideMark/>
          </w:tcPr>
          <w:p w14:paraId="2F885C7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0.9767</w:t>
            </w:r>
          </w:p>
        </w:tc>
        <w:tc>
          <w:tcPr>
            <w:tcW w:w="810" w:type="dxa"/>
            <w:vAlign w:val="center"/>
            <w:hideMark/>
          </w:tcPr>
          <w:p w14:paraId="1D505A0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0.0190</w:t>
            </w:r>
          </w:p>
        </w:tc>
        <w:tc>
          <w:tcPr>
            <w:tcW w:w="810" w:type="dxa"/>
            <w:vAlign w:val="center"/>
            <w:hideMark/>
          </w:tcPr>
          <w:p w14:paraId="2E99E694"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-0.0664</w:t>
            </w:r>
          </w:p>
        </w:tc>
        <w:tc>
          <w:tcPr>
            <w:tcW w:w="810" w:type="dxa"/>
            <w:vAlign w:val="center"/>
            <w:hideMark/>
          </w:tcPr>
          <w:p w14:paraId="612F8C2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-0.0012</w:t>
            </w:r>
          </w:p>
        </w:tc>
        <w:tc>
          <w:tcPr>
            <w:tcW w:w="810" w:type="dxa"/>
            <w:vAlign w:val="center"/>
            <w:hideMark/>
          </w:tcPr>
          <w:p w14:paraId="7820FD46"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24A1545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r>
      <w:tr w:rsidR="00CF1F8A" w:rsidRPr="00CF1F8A" w14:paraId="34975E03" w14:textId="77777777" w:rsidTr="00CF1F8A">
        <w:trPr>
          <w:trHeight w:hRule="exact" w:val="432"/>
        </w:trPr>
        <w:tc>
          <w:tcPr>
            <w:tcW w:w="1080" w:type="dxa"/>
            <w:vAlign w:val="center"/>
          </w:tcPr>
          <w:p w14:paraId="6317AE9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SMK</w:t>
            </w:r>
          </w:p>
        </w:tc>
        <w:tc>
          <w:tcPr>
            <w:tcW w:w="810" w:type="dxa"/>
            <w:vAlign w:val="center"/>
            <w:hideMark/>
          </w:tcPr>
          <w:p w14:paraId="1E92C52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-0.0010</w:t>
            </w:r>
          </w:p>
        </w:tc>
        <w:tc>
          <w:tcPr>
            <w:tcW w:w="810" w:type="dxa"/>
            <w:vAlign w:val="center"/>
            <w:hideMark/>
          </w:tcPr>
          <w:p w14:paraId="7FA3511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376C032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0.0315</w:t>
            </w:r>
          </w:p>
        </w:tc>
        <w:tc>
          <w:tcPr>
            <w:tcW w:w="810" w:type="dxa"/>
            <w:vAlign w:val="center"/>
            <w:hideMark/>
          </w:tcPr>
          <w:p w14:paraId="45C2CB5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0.8624</w:t>
            </w:r>
          </w:p>
        </w:tc>
        <w:tc>
          <w:tcPr>
            <w:tcW w:w="810" w:type="dxa"/>
            <w:vAlign w:val="center"/>
            <w:hideMark/>
          </w:tcPr>
          <w:p w14:paraId="5D00657B"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0.0215</w:t>
            </w:r>
          </w:p>
        </w:tc>
        <w:tc>
          <w:tcPr>
            <w:tcW w:w="810" w:type="dxa"/>
            <w:vAlign w:val="center"/>
            <w:hideMark/>
          </w:tcPr>
          <w:p w14:paraId="7342107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-0.1736</w:t>
            </w:r>
          </w:p>
        </w:tc>
        <w:tc>
          <w:tcPr>
            <w:tcW w:w="810" w:type="dxa"/>
            <w:vAlign w:val="center"/>
            <w:hideMark/>
          </w:tcPr>
          <w:p w14:paraId="487DF3C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-0.0104</w:t>
            </w:r>
          </w:p>
        </w:tc>
        <w:tc>
          <w:tcPr>
            <w:tcW w:w="810" w:type="dxa"/>
            <w:vAlign w:val="center"/>
            <w:hideMark/>
          </w:tcPr>
          <w:p w14:paraId="22FDF7A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0411A94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-0.0014</w:t>
            </w:r>
          </w:p>
        </w:tc>
      </w:tr>
      <w:tr w:rsidR="00CF1F8A" w:rsidRPr="00CF1F8A" w14:paraId="6DCBBF33" w14:textId="77777777" w:rsidTr="00CF1F8A">
        <w:trPr>
          <w:trHeight w:hRule="exact" w:val="432"/>
        </w:trPr>
        <w:tc>
          <w:tcPr>
            <w:tcW w:w="1080" w:type="dxa"/>
            <w:vAlign w:val="center"/>
          </w:tcPr>
          <w:p w14:paraId="2DFE576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SP</w:t>
            </w:r>
          </w:p>
        </w:tc>
        <w:tc>
          <w:tcPr>
            <w:tcW w:w="810" w:type="dxa"/>
            <w:vAlign w:val="center"/>
            <w:hideMark/>
          </w:tcPr>
          <w:p w14:paraId="116CF59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0.0015</w:t>
            </w:r>
          </w:p>
        </w:tc>
        <w:tc>
          <w:tcPr>
            <w:tcW w:w="810" w:type="dxa"/>
            <w:vAlign w:val="center"/>
            <w:hideMark/>
          </w:tcPr>
          <w:p w14:paraId="1C16B1D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2DB26FD6"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0.0049</w:t>
            </w:r>
          </w:p>
        </w:tc>
        <w:tc>
          <w:tcPr>
            <w:tcW w:w="810" w:type="dxa"/>
            <w:vAlign w:val="center"/>
            <w:hideMark/>
          </w:tcPr>
          <w:p w14:paraId="3179249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0.3136</w:t>
            </w:r>
          </w:p>
        </w:tc>
        <w:tc>
          <w:tcPr>
            <w:tcW w:w="810" w:type="dxa"/>
            <w:vAlign w:val="center"/>
            <w:hideMark/>
          </w:tcPr>
          <w:p w14:paraId="0F7D38A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0.0180</w:t>
            </w:r>
          </w:p>
        </w:tc>
        <w:tc>
          <w:tcPr>
            <w:tcW w:w="810" w:type="dxa"/>
            <w:vAlign w:val="center"/>
            <w:hideMark/>
          </w:tcPr>
          <w:p w14:paraId="51F428CD"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-0.2067</w:t>
            </w:r>
          </w:p>
        </w:tc>
        <w:tc>
          <w:tcPr>
            <w:tcW w:w="810" w:type="dxa"/>
            <w:vAlign w:val="center"/>
            <w:hideMark/>
          </w:tcPr>
          <w:p w14:paraId="1ECE262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-0.0021</w:t>
            </w:r>
          </w:p>
        </w:tc>
        <w:tc>
          <w:tcPr>
            <w:tcW w:w="810" w:type="dxa"/>
            <w:vAlign w:val="center"/>
            <w:hideMark/>
          </w:tcPr>
          <w:p w14:paraId="659A6C4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-0.0056</w:t>
            </w:r>
          </w:p>
        </w:tc>
        <w:tc>
          <w:tcPr>
            <w:tcW w:w="810" w:type="dxa"/>
            <w:vAlign w:val="center"/>
            <w:hideMark/>
          </w:tcPr>
          <w:p w14:paraId="7039A06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0.0023</w:t>
            </w:r>
          </w:p>
        </w:tc>
      </w:tr>
      <w:tr w:rsidR="00CF1F8A" w:rsidRPr="00CF1F8A" w14:paraId="499BC56E" w14:textId="77777777" w:rsidTr="00CF1F8A">
        <w:trPr>
          <w:trHeight w:hRule="exact" w:val="432"/>
        </w:trPr>
        <w:tc>
          <w:tcPr>
            <w:tcW w:w="1080" w:type="dxa"/>
            <w:vAlign w:val="center"/>
            <w:hideMark/>
          </w:tcPr>
          <w:p w14:paraId="3C72E676"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HSW</w:t>
            </w:r>
          </w:p>
        </w:tc>
        <w:tc>
          <w:tcPr>
            <w:tcW w:w="810" w:type="dxa"/>
            <w:vAlign w:val="center"/>
            <w:hideMark/>
          </w:tcPr>
          <w:p w14:paraId="1F001C1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6242E61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-0.0008</w:t>
            </w:r>
          </w:p>
        </w:tc>
        <w:tc>
          <w:tcPr>
            <w:tcW w:w="810" w:type="dxa"/>
            <w:vAlign w:val="center"/>
            <w:hideMark/>
          </w:tcPr>
          <w:p w14:paraId="3B82CA1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c>
          <w:tcPr>
            <w:tcW w:w="810" w:type="dxa"/>
            <w:vAlign w:val="center"/>
            <w:hideMark/>
          </w:tcPr>
          <w:p w14:paraId="2390A3B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0.0881</w:t>
            </w:r>
          </w:p>
        </w:tc>
        <w:tc>
          <w:tcPr>
            <w:tcW w:w="810" w:type="dxa"/>
            <w:vAlign w:val="center"/>
            <w:hideMark/>
          </w:tcPr>
          <w:p w14:paraId="7EE63E0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0.0172</w:t>
            </w:r>
          </w:p>
        </w:tc>
        <w:tc>
          <w:tcPr>
            <w:tcW w:w="810" w:type="dxa"/>
            <w:vAlign w:val="center"/>
            <w:hideMark/>
          </w:tcPr>
          <w:p w14:paraId="61E6B7D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-0.0340</w:t>
            </w:r>
          </w:p>
        </w:tc>
        <w:tc>
          <w:tcPr>
            <w:tcW w:w="810" w:type="dxa"/>
            <w:vAlign w:val="center"/>
            <w:hideMark/>
          </w:tcPr>
          <w:p w14:paraId="6B275B3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-0.0129</w:t>
            </w:r>
          </w:p>
        </w:tc>
        <w:tc>
          <w:tcPr>
            <w:tcW w:w="810" w:type="dxa"/>
            <w:vAlign w:val="center"/>
            <w:hideMark/>
          </w:tcPr>
          <w:p w14:paraId="5FE2477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06DC39A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-0.0011</w:t>
            </w:r>
          </w:p>
        </w:tc>
      </w:tr>
      <w:tr w:rsidR="00CF1F8A" w:rsidRPr="00CF1F8A" w14:paraId="2229DDFE" w14:textId="77777777" w:rsidTr="00CF1F8A">
        <w:trPr>
          <w:trHeight w:hRule="exact" w:val="432"/>
        </w:trPr>
        <w:tc>
          <w:tcPr>
            <w:tcW w:w="1080" w:type="dxa"/>
            <w:vAlign w:val="center"/>
            <w:hideMark/>
          </w:tcPr>
          <w:p w14:paraId="77F1F50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OC</w:t>
            </w:r>
          </w:p>
        </w:tc>
        <w:tc>
          <w:tcPr>
            <w:tcW w:w="810" w:type="dxa"/>
            <w:vAlign w:val="center"/>
            <w:hideMark/>
          </w:tcPr>
          <w:p w14:paraId="18523F9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0.0005</w:t>
            </w:r>
          </w:p>
        </w:tc>
        <w:tc>
          <w:tcPr>
            <w:tcW w:w="810" w:type="dxa"/>
            <w:vAlign w:val="center"/>
            <w:hideMark/>
          </w:tcPr>
          <w:p w14:paraId="265DB40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c>
          <w:tcPr>
            <w:tcW w:w="810" w:type="dxa"/>
            <w:vAlign w:val="center"/>
            <w:hideMark/>
          </w:tcPr>
          <w:p w14:paraId="73D16C2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0.0052</w:t>
            </w:r>
          </w:p>
        </w:tc>
        <w:tc>
          <w:tcPr>
            <w:tcW w:w="810" w:type="dxa"/>
            <w:vAlign w:val="center"/>
            <w:hideMark/>
          </w:tcPr>
          <w:p w14:paraId="442E0F2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3608D51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0BE39F7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0.0546</w:t>
            </w:r>
          </w:p>
        </w:tc>
        <w:tc>
          <w:tcPr>
            <w:tcW w:w="810" w:type="dxa"/>
            <w:vAlign w:val="center"/>
            <w:hideMark/>
          </w:tcPr>
          <w:p w14:paraId="366A208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0.0013</w:t>
            </w:r>
          </w:p>
        </w:tc>
        <w:tc>
          <w:tcPr>
            <w:tcW w:w="810" w:type="dxa"/>
            <w:vAlign w:val="center"/>
            <w:hideMark/>
          </w:tcPr>
          <w:p w14:paraId="206DC124"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0.0211</w:t>
            </w:r>
          </w:p>
        </w:tc>
        <w:tc>
          <w:tcPr>
            <w:tcW w:w="810" w:type="dxa"/>
            <w:vAlign w:val="center"/>
            <w:hideMark/>
          </w:tcPr>
          <w:p w14:paraId="2D97587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-0.0005</w:t>
            </w:r>
          </w:p>
        </w:tc>
      </w:tr>
      <w:tr w:rsidR="00CF1F8A" w:rsidRPr="00CF1F8A" w14:paraId="21FE3389" w14:textId="77777777" w:rsidTr="00CF1F8A">
        <w:trPr>
          <w:trHeight w:hRule="exact" w:val="432"/>
        </w:trPr>
        <w:tc>
          <w:tcPr>
            <w:tcW w:w="1080" w:type="dxa"/>
            <w:vAlign w:val="center"/>
            <w:hideMark/>
          </w:tcPr>
          <w:p w14:paraId="3B36306A"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PC</w:t>
            </w:r>
          </w:p>
        </w:tc>
        <w:tc>
          <w:tcPr>
            <w:tcW w:w="810" w:type="dxa"/>
            <w:vAlign w:val="center"/>
            <w:hideMark/>
          </w:tcPr>
          <w:p w14:paraId="28EC35D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08DB339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0.0001</w:t>
            </w:r>
          </w:p>
        </w:tc>
        <w:tc>
          <w:tcPr>
            <w:tcW w:w="810" w:type="dxa"/>
            <w:vAlign w:val="center"/>
            <w:hideMark/>
          </w:tcPr>
          <w:p w14:paraId="5C569BD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-0.0067</w:t>
            </w:r>
          </w:p>
        </w:tc>
        <w:tc>
          <w:tcPr>
            <w:tcW w:w="810" w:type="dxa"/>
            <w:vAlign w:val="center"/>
            <w:hideMark/>
          </w:tcPr>
          <w:p w14:paraId="01A66B1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-0.0408</w:t>
            </w:r>
          </w:p>
        </w:tc>
        <w:tc>
          <w:tcPr>
            <w:tcW w:w="810" w:type="dxa"/>
            <w:vAlign w:val="center"/>
            <w:hideMark/>
          </w:tcPr>
          <w:p w14:paraId="68672A3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58CB9084"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-0.0339</w:t>
            </w:r>
          </w:p>
        </w:tc>
        <w:tc>
          <w:tcPr>
            <w:tcW w:w="810" w:type="dxa"/>
            <w:vAlign w:val="center"/>
            <w:hideMark/>
          </w:tcPr>
          <w:p w14:paraId="14740C0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0.0010</w:t>
            </w:r>
          </w:p>
        </w:tc>
        <w:tc>
          <w:tcPr>
            <w:tcW w:w="810" w:type="dxa"/>
            <w:vAlign w:val="center"/>
            <w:hideMark/>
          </w:tcPr>
          <w:p w14:paraId="42FDDD2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201A09F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0.0137</w:t>
            </w:r>
          </w:p>
        </w:tc>
      </w:tr>
    </w:tbl>
    <w:p w14:paraId="300BD594" w14:textId="77777777" w:rsidR="00516457" w:rsidRPr="00344E1B" w:rsidRDefault="00CF1F8A" w:rsidP="00CF1F8A">
      <w:pPr>
        <w:pStyle w:val="Body"/>
        <w:rPr>
          <w:rFonts w:ascii="Arial" w:hAnsi="Arial" w:cs="Arial"/>
        </w:rPr>
      </w:pPr>
      <w:r w:rsidRPr="00CF1F8A">
        <w:rPr>
          <w:rFonts w:ascii="Arial" w:hAnsi="Arial" w:cs="Arial"/>
        </w:rPr>
        <w:t>Residual effect = 0.0591                             *, ** Significant at 5% and 1% respectively</w:t>
      </w:r>
    </w:p>
    <w:p w14:paraId="510D5B31" w14:textId="566FCF34" w:rsidR="00CF1F8A" w:rsidRDefault="00667891" w:rsidP="00344E1B">
      <w:pPr>
        <w:pStyle w:val="Body"/>
        <w:spacing w:after="0"/>
        <w:rPr>
          <w:rFonts w:ascii="Arial" w:hAnsi="Arial" w:cs="Arial"/>
        </w:rPr>
      </w:pPr>
      <w:r w:rsidRPr="00344E1B">
        <w:rPr>
          <w:rFonts w:ascii="Arial" w:hAnsi="Arial" w:cs="Arial"/>
        </w:rPr>
        <w:lastRenderedPageBreak/>
        <w:t xml:space="preserve">These findings are consistent with previous reports by Kumari &amp; Sridharan (2020), Mitra et al. (2021), Deepa et al. (2022), Reddy et al. (2023), Yadav et al. (2023), Rao et al. (2024), </w:t>
      </w:r>
      <w:proofErr w:type="spellStart"/>
      <w:r w:rsidRPr="00344E1B">
        <w:rPr>
          <w:rFonts w:ascii="Arial" w:hAnsi="Arial" w:cs="Arial"/>
        </w:rPr>
        <w:t>Sravanti</w:t>
      </w:r>
      <w:proofErr w:type="spellEnd"/>
      <w:r w:rsidRPr="00344E1B">
        <w:rPr>
          <w:rFonts w:ascii="Arial" w:hAnsi="Arial" w:cs="Arial"/>
        </w:rPr>
        <w:t xml:space="preserve"> et al. (2024), Gupta et al. (2025), and </w:t>
      </w:r>
      <w:proofErr w:type="spellStart"/>
      <w:r w:rsidRPr="00344E1B">
        <w:rPr>
          <w:rFonts w:ascii="Arial" w:hAnsi="Arial" w:cs="Arial"/>
        </w:rPr>
        <w:t>Vaghasiya</w:t>
      </w:r>
      <w:proofErr w:type="spellEnd"/>
      <w:r w:rsidRPr="00344E1B">
        <w:rPr>
          <w:rFonts w:ascii="Arial" w:hAnsi="Arial" w:cs="Arial"/>
        </w:rPr>
        <w:t xml:space="preserve"> et al. (2025).</w:t>
      </w:r>
      <w:r>
        <w:rPr>
          <w:rFonts w:ascii="Arial" w:hAnsi="Arial" w:cs="Arial"/>
        </w:rPr>
        <w:t xml:space="preserve"> </w:t>
      </w:r>
      <w:proofErr w:type="spellStart"/>
      <w:r w:rsidRPr="009A7172">
        <w:rPr>
          <w:rFonts w:ascii="Arial" w:hAnsi="Arial" w:cs="Arial"/>
        </w:rPr>
        <w:t>Mubai</w:t>
      </w:r>
      <w:proofErr w:type="spellEnd"/>
      <w:r w:rsidRPr="009A7172">
        <w:rPr>
          <w:rFonts w:ascii="Arial" w:hAnsi="Arial" w:cs="Arial"/>
        </w:rPr>
        <w:t xml:space="preserve"> et al. (2020)</w:t>
      </w:r>
      <w:r>
        <w:rPr>
          <w:rFonts w:ascii="Arial" w:hAnsi="Arial" w:cs="Arial"/>
        </w:rPr>
        <w:t xml:space="preserve"> also earlier</w:t>
      </w:r>
      <w:r w:rsidRPr="009A7172">
        <w:rPr>
          <w:rFonts w:ascii="Arial" w:hAnsi="Arial" w:cs="Arial"/>
        </w:rPr>
        <w:t xml:space="preserve"> reported that number of pods per plant exerted strong direct positive effects on yield, suggesting these traits should be prioritized during selection.</w:t>
      </w:r>
      <w:r>
        <w:rPr>
          <w:rFonts w:ascii="Arial" w:hAnsi="Arial" w:cs="Arial"/>
        </w:rPr>
        <w:t xml:space="preserve"> </w:t>
      </w:r>
      <w:r w:rsidRPr="008662C0">
        <w:rPr>
          <w:rFonts w:ascii="Arial" w:hAnsi="Arial" w:cs="Arial"/>
          <w:lang w:val="en-IN"/>
        </w:rPr>
        <w:t xml:space="preserve">Kumar </w:t>
      </w:r>
      <w:r w:rsidRPr="00BE0F6C">
        <w:rPr>
          <w:rFonts w:ascii="Arial" w:hAnsi="Arial" w:cs="Arial"/>
          <w:lang w:val="en-IN"/>
        </w:rPr>
        <w:t>et al.</w:t>
      </w:r>
      <w:r w:rsidRPr="0011066A">
        <w:rPr>
          <w:rFonts w:ascii="Arial" w:hAnsi="Arial" w:cs="Arial"/>
          <w:i/>
          <w:iCs/>
          <w:lang w:val="en-IN"/>
        </w:rPr>
        <w:t xml:space="preserve"> </w:t>
      </w:r>
      <w:r w:rsidRPr="008662C0">
        <w:rPr>
          <w:rFonts w:ascii="Arial" w:hAnsi="Arial" w:cs="Arial"/>
          <w:lang w:val="en-IN"/>
        </w:rPr>
        <w:t>(2023)</w:t>
      </w:r>
      <w:r>
        <w:rPr>
          <w:rFonts w:ascii="Arial" w:hAnsi="Arial" w:cs="Arial"/>
          <w:lang w:val="en-IN"/>
        </w:rPr>
        <w:t xml:space="preserve"> also</w:t>
      </w:r>
      <w:r w:rsidRPr="008662C0">
        <w:rPr>
          <w:rFonts w:ascii="Arial" w:hAnsi="Arial" w:cs="Arial"/>
          <w:lang w:val="en-IN"/>
        </w:rPr>
        <w:t xml:space="preserve"> reported </w:t>
      </w:r>
      <w:r>
        <w:rPr>
          <w:rFonts w:ascii="Arial" w:hAnsi="Arial" w:cs="Arial"/>
          <w:lang w:val="en-IN"/>
        </w:rPr>
        <w:t>number of pods per plant</w:t>
      </w:r>
      <w:r w:rsidRPr="008662C0">
        <w:rPr>
          <w:rFonts w:ascii="Arial" w:hAnsi="Arial" w:cs="Arial"/>
          <w:lang w:val="en-IN"/>
        </w:rPr>
        <w:t xml:space="preserve"> and kernel yield per plant exerted positive direct effects on pod yield.</w:t>
      </w:r>
      <w:r>
        <w:rPr>
          <w:rFonts w:ascii="Arial" w:hAnsi="Arial" w:cs="Arial"/>
          <w:lang w:val="en-IN"/>
        </w:rPr>
        <w:t xml:space="preserve"> </w:t>
      </w:r>
      <w:proofErr w:type="spellStart"/>
      <w:r>
        <w:rPr>
          <w:rFonts w:ascii="Arial" w:hAnsi="Arial" w:cs="Arial"/>
        </w:rPr>
        <w:t>Korale</w:t>
      </w:r>
      <w:proofErr w:type="spellEnd"/>
      <w:r>
        <w:rPr>
          <w:rFonts w:ascii="Arial" w:hAnsi="Arial" w:cs="Arial"/>
        </w:rPr>
        <w:t xml:space="preserve"> et al. (2022) also earlier</w:t>
      </w:r>
      <w:r w:rsidRPr="009A7172">
        <w:rPr>
          <w:rFonts w:ascii="Arial" w:hAnsi="Arial" w:cs="Arial"/>
        </w:rPr>
        <w:t xml:space="preserve"> reported that number of pods per plant</w:t>
      </w:r>
      <w:r>
        <w:rPr>
          <w:rFonts w:ascii="Arial" w:hAnsi="Arial" w:cs="Arial"/>
        </w:rPr>
        <w:t>, kernel yield/plant and SMK</w:t>
      </w:r>
      <w:r w:rsidRPr="009A7172">
        <w:rPr>
          <w:rFonts w:ascii="Arial" w:hAnsi="Arial" w:cs="Arial"/>
        </w:rPr>
        <w:t xml:space="preserve"> </w:t>
      </w:r>
      <w:r>
        <w:rPr>
          <w:rFonts w:ascii="Arial" w:hAnsi="Arial" w:cs="Arial"/>
        </w:rPr>
        <w:t xml:space="preserve">exerted </w:t>
      </w:r>
      <w:r w:rsidRPr="009A7172">
        <w:rPr>
          <w:rFonts w:ascii="Arial" w:hAnsi="Arial" w:cs="Arial"/>
        </w:rPr>
        <w:t>d</w:t>
      </w:r>
      <w:r>
        <w:rPr>
          <w:rFonts w:ascii="Arial" w:hAnsi="Arial" w:cs="Arial"/>
        </w:rPr>
        <w:t xml:space="preserve">irect positive effects on yield and </w:t>
      </w:r>
      <w:r>
        <w:rPr>
          <w:rFonts w:ascii="Arial" w:hAnsi="Arial" w:cs="Arial"/>
          <w:lang w:val="en-IN"/>
        </w:rPr>
        <w:t>shelling percentage</w:t>
      </w:r>
      <w:r w:rsidRPr="008662C0">
        <w:rPr>
          <w:rFonts w:ascii="Arial" w:hAnsi="Arial" w:cs="Arial"/>
          <w:lang w:val="en-IN"/>
        </w:rPr>
        <w:t xml:space="preserve"> exerted </w:t>
      </w:r>
      <w:r>
        <w:rPr>
          <w:rFonts w:ascii="Arial" w:hAnsi="Arial" w:cs="Arial"/>
          <w:lang w:val="en-IN"/>
        </w:rPr>
        <w:t>negative</w:t>
      </w:r>
      <w:r w:rsidRPr="008662C0">
        <w:rPr>
          <w:rFonts w:ascii="Arial" w:hAnsi="Arial" w:cs="Arial"/>
          <w:lang w:val="en-IN"/>
        </w:rPr>
        <w:t xml:space="preserve"> direct effects on pod yield</w:t>
      </w:r>
      <w:r>
        <w:rPr>
          <w:rFonts w:ascii="Arial" w:hAnsi="Arial" w:cs="Arial"/>
          <w:lang w:val="en-IN"/>
        </w:rPr>
        <w:t>.</w:t>
      </w:r>
      <w:r w:rsidRPr="009A7172">
        <w:rPr>
          <w:rFonts w:ascii="Arial" w:hAnsi="Arial" w:cs="Arial"/>
        </w:rPr>
        <w:t xml:space="preserve"> </w:t>
      </w:r>
      <w:r w:rsidR="00675D37">
        <w:t xml:space="preserve">In general, kernel yield/plant, number of pods/plant and sound mature kernels were found to be the most consistent and reliable predictors for selection of genotypes with better dry pod yield in groundnut. Number of </w:t>
      </w:r>
      <w:proofErr w:type="gramStart"/>
      <w:r w:rsidR="00675D37">
        <w:t>branches/plant</w:t>
      </w:r>
      <w:proofErr w:type="gramEnd"/>
      <w:r w:rsidR="00675D37">
        <w:t>, mostly working as an indirect effect, could be another supportive trait. On the other hand, shelling percentage, 100- kernel weight, oil and protein content played minor or inconsistent roles to be used as primary selection index.</w:t>
      </w:r>
    </w:p>
    <w:p w14:paraId="08704B22" w14:textId="77777777" w:rsidR="004B5410" w:rsidRDefault="004B5410" w:rsidP="00344E1B">
      <w:pPr>
        <w:pStyle w:val="Body"/>
        <w:spacing w:after="0"/>
        <w:rPr>
          <w:rFonts w:ascii="Arial" w:hAnsi="Arial" w:cs="Arial"/>
        </w:rPr>
      </w:pPr>
    </w:p>
    <w:p w14:paraId="56FF1325" w14:textId="77777777" w:rsidR="00CF1F8A" w:rsidRDefault="00CF1F8A" w:rsidP="00344E1B">
      <w:pPr>
        <w:pStyle w:val="Body"/>
        <w:spacing w:after="0"/>
        <w:rPr>
          <w:rFonts w:ascii="Arial" w:hAnsi="Arial" w:cs="Arial"/>
        </w:rPr>
      </w:pPr>
      <w:r>
        <w:rPr>
          <w:noProof/>
          <w:lang w:bidi="hi-IN"/>
        </w:rPr>
        <w:drawing>
          <wp:inline distT="0" distB="0" distL="0" distR="0" wp14:anchorId="19A49421" wp14:editId="59D37CF2">
            <wp:extent cx="5212080" cy="3312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 diagram.jpg"/>
                    <pic:cNvPicPr/>
                  </pic:nvPicPr>
                  <pic:blipFill rotWithShape="1">
                    <a:blip r:embed="rId15">
                      <a:extLst>
                        <a:ext uri="{28A0092B-C50C-407E-A947-70E740481C1C}">
                          <a14:useLocalDpi xmlns:a14="http://schemas.microsoft.com/office/drawing/2010/main" val="0"/>
                        </a:ext>
                      </a:extLst>
                    </a:blip>
                    <a:srcRect t="3898" b="4679"/>
                    <a:stretch/>
                  </pic:blipFill>
                  <pic:spPr bwMode="auto">
                    <a:xfrm>
                      <a:off x="0" y="0"/>
                      <a:ext cx="5212080" cy="3312284"/>
                    </a:xfrm>
                    <a:prstGeom prst="rect">
                      <a:avLst/>
                    </a:prstGeom>
                    <a:ln>
                      <a:noFill/>
                    </a:ln>
                    <a:extLst>
                      <a:ext uri="{53640926-AAD7-44D8-BBD7-CCE9431645EC}">
                        <a14:shadowObscured xmlns:a14="http://schemas.microsoft.com/office/drawing/2010/main"/>
                      </a:ext>
                    </a:extLst>
                  </pic:spPr>
                </pic:pic>
              </a:graphicData>
            </a:graphic>
          </wp:inline>
        </w:drawing>
      </w:r>
    </w:p>
    <w:p w14:paraId="128E4A56" w14:textId="77777777" w:rsidR="00CF1F8A" w:rsidRPr="00CF1F8A" w:rsidRDefault="002D1137" w:rsidP="00CF1F8A">
      <w:pPr>
        <w:pStyle w:val="Body"/>
        <w:spacing w:after="0"/>
        <w:jc w:val="center"/>
        <w:rPr>
          <w:rFonts w:ascii="Arial" w:hAnsi="Arial" w:cs="Arial"/>
          <w:b/>
          <w:bCs/>
        </w:rPr>
      </w:pPr>
      <w:r>
        <w:rPr>
          <w:rFonts w:ascii="Arial" w:hAnsi="Arial" w:cs="Arial"/>
          <w:b/>
          <w:bCs/>
        </w:rPr>
        <w:t>Fig. 2.</w:t>
      </w:r>
      <w:r w:rsidR="00CF1F8A" w:rsidRPr="00CF1F8A">
        <w:rPr>
          <w:rFonts w:ascii="Arial" w:hAnsi="Arial" w:cs="Arial"/>
          <w:b/>
          <w:bCs/>
        </w:rPr>
        <w:t xml:space="preserve"> Path diag</w:t>
      </w:r>
      <w:r w:rsidR="00954213">
        <w:rPr>
          <w:rFonts w:ascii="Arial" w:hAnsi="Arial" w:cs="Arial"/>
          <w:b/>
          <w:bCs/>
        </w:rPr>
        <w:t>ram of yield components of dry pod yield/</w:t>
      </w:r>
      <w:r w:rsidR="00CF1F8A" w:rsidRPr="00CF1F8A">
        <w:rPr>
          <w:rFonts w:ascii="Arial" w:hAnsi="Arial" w:cs="Arial"/>
          <w:b/>
          <w:bCs/>
        </w:rPr>
        <w:t>plant</w:t>
      </w:r>
    </w:p>
    <w:p w14:paraId="77C67B30" w14:textId="77777777" w:rsidR="00790ADA" w:rsidRPr="00FB3A86" w:rsidRDefault="00790ADA" w:rsidP="00441B6F">
      <w:pPr>
        <w:pStyle w:val="Body"/>
        <w:spacing w:after="0"/>
        <w:rPr>
          <w:rFonts w:ascii="Arial" w:hAnsi="Arial" w:cs="Arial"/>
        </w:rPr>
      </w:pPr>
    </w:p>
    <w:p w14:paraId="1470D8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24D3CF" w14:textId="77777777" w:rsidR="00790ADA" w:rsidRPr="00FB3A86" w:rsidRDefault="00790ADA" w:rsidP="00441B6F">
      <w:pPr>
        <w:pStyle w:val="ConcHead"/>
        <w:spacing w:after="0"/>
        <w:jc w:val="both"/>
        <w:rPr>
          <w:rFonts w:ascii="Arial" w:hAnsi="Arial" w:cs="Arial"/>
        </w:rPr>
      </w:pPr>
    </w:p>
    <w:p w14:paraId="47DE8DC1" w14:textId="6B96971E" w:rsidR="00B01FCD" w:rsidRPr="00675D37" w:rsidRDefault="00675D37" w:rsidP="006714B0">
      <w:pPr>
        <w:jc w:val="both"/>
      </w:pPr>
      <w:r>
        <w:t xml:space="preserve">The most consistent and direct component of dry pod yield of groundnut was determined through Correlation and path analysis to be kernel yield/plant, number of pods/plant and SMK which can thus be used as useful selection criteria </w:t>
      </w:r>
      <w:r w:rsidR="006714B0">
        <w:t xml:space="preserve">on yield improvement. Number of </w:t>
      </w:r>
      <w:proofErr w:type="gramStart"/>
      <w:r>
        <w:t>branches/plant</w:t>
      </w:r>
      <w:proofErr w:type="gramEnd"/>
      <w:r>
        <w:t>, although the factor most correlated to yield, impacted productivity through indirect effects only, as the role of this feature is more supportive than causative. On the other hand, traits such as shelling percentage, oil and protein and 100-kernel weight had low, inconsistent or negative direct effects which suggests they might not be worth selecting for. In general, these results highlight the importance of selecting for kernel yield/plant, pod number and SMK as major traits of improvement with branches as an auxiliary trait to achieve high productivity</w:t>
      </w:r>
      <w:r w:rsidR="00CF1F8A">
        <w:rPr>
          <w:rFonts w:ascii="Arial" w:hAnsi="Arial" w:cs="Arial"/>
        </w:rPr>
        <w:t>.</w:t>
      </w:r>
    </w:p>
    <w:p w14:paraId="3FF111FC" w14:textId="77777777" w:rsidR="00790ADA" w:rsidRPr="00FB3A86" w:rsidRDefault="00790ADA" w:rsidP="00441B6F">
      <w:pPr>
        <w:pStyle w:val="Body"/>
        <w:spacing w:after="0"/>
        <w:rPr>
          <w:rFonts w:ascii="Arial" w:hAnsi="Arial" w:cs="Arial"/>
        </w:rPr>
      </w:pPr>
    </w:p>
    <w:p w14:paraId="57903E28" w14:textId="77777777" w:rsidR="005A4CF7" w:rsidRDefault="005A4CF7" w:rsidP="00276F8B">
      <w:pPr>
        <w:pStyle w:val="DefAcrHead"/>
        <w:spacing w:after="0"/>
        <w:jc w:val="both"/>
        <w:rPr>
          <w:rFonts w:ascii="Arial" w:hAnsi="Arial" w:cs="Arial"/>
        </w:rPr>
      </w:pPr>
    </w:p>
    <w:p w14:paraId="5C223073" w14:textId="6149640D" w:rsidR="00276F8B" w:rsidRDefault="00276F8B" w:rsidP="00276F8B">
      <w:pPr>
        <w:pStyle w:val="DefAcrHead"/>
        <w:spacing w:after="0"/>
        <w:jc w:val="both"/>
        <w:rPr>
          <w:rFonts w:ascii="Arial" w:hAnsi="Arial" w:cs="Arial"/>
        </w:rPr>
      </w:pPr>
      <w:r w:rsidRPr="00FB3A86">
        <w:rPr>
          <w:rFonts w:ascii="Arial" w:hAnsi="Arial" w:cs="Arial"/>
        </w:rPr>
        <w:t>Abbreviations</w:t>
      </w:r>
    </w:p>
    <w:p w14:paraId="26A98C10" w14:textId="77777777" w:rsidR="00276F8B" w:rsidRDefault="00276F8B" w:rsidP="00276F8B">
      <w:pPr>
        <w:pStyle w:val="Body"/>
        <w:spacing w:after="0"/>
        <w:rPr>
          <w:rFonts w:ascii="Arial" w:hAnsi="Arial" w:cs="Arial"/>
          <w:bCs/>
        </w:rPr>
      </w:pPr>
      <w:r w:rsidRPr="00A90C43">
        <w:rPr>
          <w:rFonts w:ascii="Arial" w:hAnsi="Arial" w:cs="Arial"/>
          <w:bCs/>
        </w:rPr>
        <w:t xml:space="preserve">DFF: days to 50% Flowering; NBP: Number of Branches per Plant; NPP: Number of Pods per Plant; </w:t>
      </w:r>
      <w:r>
        <w:rPr>
          <w:rFonts w:ascii="Arial" w:hAnsi="Arial" w:cs="Arial"/>
          <w:bCs/>
        </w:rPr>
        <w:t>KYP: Kernel Yield per Plant; SMK: Sound Mature Kernel; SP: Shelling Percentage; HSW: 100-Kernel Weight; OC: Oil Content; PC: Protein Content; DPYP: Dry Pod Yield per Plant</w:t>
      </w:r>
    </w:p>
    <w:p w14:paraId="5D526288" w14:textId="77777777" w:rsidR="0066474D" w:rsidRDefault="0066474D" w:rsidP="00276F8B">
      <w:pPr>
        <w:pStyle w:val="Body"/>
        <w:spacing w:after="0"/>
        <w:rPr>
          <w:rFonts w:ascii="Arial" w:hAnsi="Arial" w:cs="Arial"/>
          <w:bCs/>
        </w:rPr>
      </w:pPr>
    </w:p>
    <w:p w14:paraId="1F82AF0E" w14:textId="77777777" w:rsidR="0066474D" w:rsidRPr="000C28F3" w:rsidRDefault="0066474D" w:rsidP="000C28F3">
      <w:pPr>
        <w:pStyle w:val="Body"/>
        <w:spacing w:after="0"/>
        <w:rPr>
          <w:rFonts w:ascii="Arial" w:hAnsi="Arial" w:cs="Arial"/>
          <w:bCs/>
        </w:rPr>
      </w:pPr>
    </w:p>
    <w:p w14:paraId="27B235B0" w14:textId="77777777" w:rsidR="00572D4B" w:rsidRPr="000C28F3" w:rsidRDefault="00572D4B" w:rsidP="000C28F3">
      <w:pPr>
        <w:spacing w:after="200" w:line="276" w:lineRule="auto"/>
        <w:jc w:val="both"/>
        <w:rPr>
          <w:rFonts w:ascii="Arial" w:eastAsia="Calibri" w:hAnsi="Arial" w:cs="Arial"/>
          <w:b/>
          <w:bCs/>
          <w:kern w:val="2"/>
          <w:sz w:val="22"/>
          <w:szCs w:val="22"/>
        </w:rPr>
      </w:pPr>
      <w:bookmarkStart w:id="1" w:name="_Hlk197682619"/>
      <w:bookmarkStart w:id="2" w:name="_Hlk180402183"/>
      <w:bookmarkStart w:id="3" w:name="_Hlk183680988"/>
      <w:r w:rsidRPr="000C28F3">
        <w:rPr>
          <w:rFonts w:ascii="Arial" w:eastAsia="Calibri" w:hAnsi="Arial" w:cs="Arial"/>
          <w:b/>
          <w:bCs/>
          <w:kern w:val="2"/>
          <w:sz w:val="22"/>
          <w:szCs w:val="22"/>
        </w:rPr>
        <w:t>Disclaimer (Artificial intelligence)</w:t>
      </w:r>
    </w:p>
    <w:p w14:paraId="0E781D13" w14:textId="77777777" w:rsidR="00572D4B" w:rsidRPr="000C28F3" w:rsidRDefault="00572D4B" w:rsidP="000C28F3">
      <w:pPr>
        <w:spacing w:after="200" w:line="276" w:lineRule="auto"/>
        <w:jc w:val="both"/>
        <w:rPr>
          <w:rFonts w:ascii="Arial" w:eastAsia="Calibri" w:hAnsi="Arial" w:cs="Arial"/>
          <w:kern w:val="2"/>
          <w:sz w:val="22"/>
          <w:szCs w:val="22"/>
        </w:rPr>
      </w:pPr>
      <w:r w:rsidRPr="000C28F3">
        <w:rPr>
          <w:rFonts w:ascii="Arial" w:eastAsia="Calibri" w:hAnsi="Arial" w:cs="Arial"/>
          <w:kern w:val="2"/>
          <w:sz w:val="22"/>
          <w:szCs w:val="22"/>
        </w:rPr>
        <w:t xml:space="preserve">Option 2: </w:t>
      </w:r>
    </w:p>
    <w:p w14:paraId="0FBEE291" w14:textId="731A799D" w:rsidR="00572D4B" w:rsidRPr="000C28F3" w:rsidRDefault="00572D4B" w:rsidP="000C28F3">
      <w:pPr>
        <w:spacing w:after="200" w:line="276" w:lineRule="auto"/>
        <w:jc w:val="both"/>
        <w:rPr>
          <w:rFonts w:ascii="Arial" w:eastAsia="Calibri" w:hAnsi="Arial" w:cs="Arial"/>
          <w:kern w:val="2"/>
          <w:sz w:val="22"/>
          <w:szCs w:val="22"/>
        </w:rPr>
      </w:pPr>
      <w:r w:rsidRPr="000C28F3">
        <w:rPr>
          <w:rFonts w:ascii="Arial" w:eastAsia="Calibri" w:hAnsi="Arial" w:cs="Arial"/>
          <w:kern w:val="2"/>
          <w:sz w:val="22"/>
          <w:szCs w:val="22"/>
        </w:rPr>
        <w:t xml:space="preserve">Author(s) hereby declare that generative AI technologies such as Large Language Models, </w:t>
      </w:r>
      <w:r w:rsidR="000C28F3" w:rsidRPr="000C28F3">
        <w:rPr>
          <w:rFonts w:ascii="Arial" w:eastAsia="Calibri" w:hAnsi="Arial" w:cs="Arial"/>
          <w:kern w:val="2"/>
          <w:sz w:val="22"/>
          <w:szCs w:val="22"/>
        </w:rPr>
        <w:t>has</w:t>
      </w:r>
      <w:r w:rsidRPr="000C28F3">
        <w:rPr>
          <w:rFonts w:ascii="Arial" w:eastAsia="Calibri" w:hAnsi="Arial" w:cs="Arial"/>
          <w:kern w:val="2"/>
          <w:sz w:val="22"/>
          <w:szCs w:val="22"/>
        </w:rPr>
        <w:t xml:space="preserve"> been used during the </w:t>
      </w:r>
      <w:r w:rsidR="0031056C" w:rsidRPr="000C28F3">
        <w:rPr>
          <w:rFonts w:ascii="Arial" w:eastAsia="Calibri" w:hAnsi="Arial" w:cs="Arial"/>
          <w:kern w:val="2"/>
          <w:sz w:val="22"/>
          <w:szCs w:val="22"/>
        </w:rPr>
        <w:t>editing of manuscript</w:t>
      </w:r>
      <w:r w:rsidRPr="000C28F3">
        <w:rPr>
          <w:rFonts w:ascii="Arial" w:eastAsia="Calibri" w:hAnsi="Arial" w:cs="Arial"/>
          <w:kern w:val="2"/>
          <w:sz w:val="22"/>
          <w:szCs w:val="22"/>
        </w:rPr>
        <w:t xml:space="preserve">. </w:t>
      </w:r>
      <w:proofErr w:type="gramStart"/>
      <w:r w:rsidR="00A06B90" w:rsidRPr="000C28F3">
        <w:rPr>
          <w:rFonts w:ascii="Arial" w:eastAsia="Calibri" w:hAnsi="Arial" w:cs="Arial"/>
          <w:kern w:val="2"/>
          <w:sz w:val="22"/>
          <w:szCs w:val="22"/>
        </w:rPr>
        <w:t>Specifically</w:t>
      </w:r>
      <w:proofErr w:type="gramEnd"/>
      <w:r w:rsidR="00A06B90" w:rsidRPr="000C28F3">
        <w:rPr>
          <w:rFonts w:ascii="Arial" w:eastAsia="Calibri" w:hAnsi="Arial" w:cs="Arial"/>
          <w:kern w:val="2"/>
          <w:sz w:val="22"/>
          <w:szCs w:val="22"/>
        </w:rPr>
        <w:t xml:space="preserve"> </w:t>
      </w:r>
      <w:proofErr w:type="spellStart"/>
      <w:r w:rsidR="00A06B90" w:rsidRPr="000C28F3">
        <w:rPr>
          <w:rFonts w:ascii="Arial" w:eastAsia="Calibri" w:hAnsi="Arial" w:cs="Arial"/>
          <w:kern w:val="2"/>
          <w:sz w:val="22"/>
          <w:szCs w:val="22"/>
        </w:rPr>
        <w:t>ChatGPT</w:t>
      </w:r>
      <w:proofErr w:type="spellEnd"/>
      <w:r w:rsidR="00A06B90" w:rsidRPr="000C28F3">
        <w:rPr>
          <w:rFonts w:ascii="Arial" w:eastAsia="Calibri" w:hAnsi="Arial" w:cs="Arial"/>
          <w:kern w:val="2"/>
          <w:sz w:val="22"/>
          <w:szCs w:val="22"/>
        </w:rPr>
        <w:t xml:space="preserve"> was used in editing. </w:t>
      </w:r>
      <w:bookmarkStart w:id="4" w:name="_Hlk197682629"/>
      <w:bookmarkEnd w:id="1"/>
    </w:p>
    <w:bookmarkEnd w:id="2"/>
    <w:bookmarkEnd w:id="3"/>
    <w:bookmarkEnd w:id="4"/>
    <w:p w14:paraId="516F04F3" w14:textId="3C9AF3AB" w:rsidR="0066474D" w:rsidRPr="00A90C43" w:rsidRDefault="0066474D" w:rsidP="00276F8B">
      <w:pPr>
        <w:pStyle w:val="Body"/>
        <w:spacing w:after="0"/>
        <w:rPr>
          <w:rFonts w:ascii="Arial" w:hAnsi="Arial" w:cs="Arial"/>
          <w:bCs/>
        </w:rPr>
        <w:sectPr w:rsidR="0066474D" w:rsidRPr="00A90C43" w:rsidSect="005A4CF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F9EBE19" w14:textId="77777777" w:rsidR="00276F8B" w:rsidRPr="00CF1F8A" w:rsidRDefault="00276F8B" w:rsidP="00441B6F">
      <w:pPr>
        <w:pStyle w:val="ReferHead"/>
        <w:spacing w:after="0"/>
        <w:jc w:val="both"/>
        <w:rPr>
          <w:rFonts w:ascii="Arial" w:hAnsi="Arial" w:cs="Arial"/>
          <w:b w:val="0"/>
          <w:caps w:val="0"/>
          <w:sz w:val="20"/>
        </w:rPr>
      </w:pPr>
    </w:p>
    <w:p w14:paraId="51EEBD18" w14:textId="77777777" w:rsidR="001A29D8" w:rsidRDefault="001A29D8" w:rsidP="00441B6F">
      <w:pPr>
        <w:pStyle w:val="ReferHead"/>
        <w:spacing w:after="0"/>
        <w:jc w:val="both"/>
        <w:rPr>
          <w:rFonts w:ascii="Arial" w:hAnsi="Arial" w:cs="Arial"/>
          <w:b w:val="0"/>
          <w:caps w:val="0"/>
          <w:sz w:val="20"/>
        </w:rPr>
      </w:pPr>
    </w:p>
    <w:p w14:paraId="4ED93602" w14:textId="77777777" w:rsidR="00860000" w:rsidRDefault="00860000" w:rsidP="00441B6F">
      <w:pPr>
        <w:pStyle w:val="ReferHead"/>
        <w:spacing w:after="0"/>
        <w:jc w:val="both"/>
        <w:rPr>
          <w:rFonts w:ascii="Arial" w:hAnsi="Arial" w:cs="Arial"/>
        </w:rPr>
      </w:pPr>
    </w:p>
    <w:p w14:paraId="7DF9C0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6CC68D" w14:textId="77777777" w:rsidR="00790ADA" w:rsidRPr="00FB3A86" w:rsidRDefault="00790ADA" w:rsidP="00441B6F">
      <w:pPr>
        <w:pStyle w:val="ReferHead"/>
        <w:spacing w:after="0"/>
        <w:jc w:val="both"/>
        <w:rPr>
          <w:rFonts w:ascii="Arial" w:hAnsi="Arial" w:cs="Arial"/>
        </w:rPr>
      </w:pPr>
    </w:p>
    <w:p w14:paraId="750A151E" w14:textId="77777777" w:rsidR="00A90C43" w:rsidRDefault="00A90C43" w:rsidP="00A90C43">
      <w:pPr>
        <w:pStyle w:val="Body"/>
        <w:ind w:left="720" w:hanging="720"/>
      </w:pPr>
      <w:r>
        <w:t xml:space="preserve">Attia, M. A., </w:t>
      </w:r>
      <w:proofErr w:type="spellStart"/>
      <w:r>
        <w:t>Asmaa</w:t>
      </w:r>
      <w:proofErr w:type="spellEnd"/>
      <w:r>
        <w:t xml:space="preserve">, A. A. and </w:t>
      </w:r>
      <w:proofErr w:type="spellStart"/>
      <w:r>
        <w:t>Heba</w:t>
      </w:r>
      <w:proofErr w:type="spellEnd"/>
      <w:r>
        <w:t>, M. N. (2022). Genetic variation, correlation coefficient and path analysis for yield and its components in peanut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SVU-International Journal of Agricultural Sciences, 4(3), 178-186.</w:t>
      </w:r>
    </w:p>
    <w:p w14:paraId="1ED91085" w14:textId="77777777" w:rsidR="00A90C43" w:rsidRDefault="00A90C43" w:rsidP="00A90C43">
      <w:pPr>
        <w:pStyle w:val="Body"/>
        <w:ind w:left="720" w:hanging="720"/>
      </w:pPr>
      <w:r>
        <w:t>DA &amp; FW (2024). Department of Agriculture and Farmers Welfare, Government of India. State-wise area, production and yield: Dashboard report.</w:t>
      </w:r>
    </w:p>
    <w:p w14:paraId="085B7218" w14:textId="77777777" w:rsidR="00A90C43" w:rsidRDefault="00A90C43" w:rsidP="00A90C43">
      <w:pPr>
        <w:pStyle w:val="Body"/>
        <w:ind w:left="720" w:hanging="720"/>
      </w:pPr>
      <w:r>
        <w:t xml:space="preserve">Deepa, G. M., Laxmi, C. P., </w:t>
      </w:r>
      <w:proofErr w:type="spellStart"/>
      <w:r>
        <w:t>Nadini</w:t>
      </w:r>
      <w:proofErr w:type="spellEnd"/>
      <w:r>
        <w:t xml:space="preserve">, B. and </w:t>
      </w:r>
      <w:proofErr w:type="spellStart"/>
      <w:r>
        <w:t>Palakshappa</w:t>
      </w:r>
      <w:proofErr w:type="spellEnd"/>
      <w:r>
        <w:t>, G. (2022). Genetic correlation and path analysis of productive traits in confectionery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genotypes. Journal of Farm Science, 35(2), 180-184.</w:t>
      </w:r>
    </w:p>
    <w:p w14:paraId="3734C9E7" w14:textId="77777777" w:rsidR="00A90C43" w:rsidRDefault="00A90C43" w:rsidP="00A90C43">
      <w:pPr>
        <w:pStyle w:val="Body"/>
        <w:ind w:left="720" w:hanging="720"/>
      </w:pPr>
      <w:r>
        <w:t>Dewey, O. R. and Lu, K. H. (1959). A correlation and path coefficient analysis of components of crested wheatgrass seed production. Journal of Agronomy, 51, 515-518.</w:t>
      </w:r>
    </w:p>
    <w:p w14:paraId="7F326BD2" w14:textId="77777777" w:rsidR="00A90C43" w:rsidRDefault="00A90C43" w:rsidP="00A90C43">
      <w:pPr>
        <w:pStyle w:val="Body"/>
        <w:ind w:left="720" w:hanging="720"/>
      </w:pPr>
      <w:r>
        <w:t>FAO (2024). FAOSTAT: Crops and livestock products database. Food and Agriculture Organization of the United Nations.</w:t>
      </w:r>
    </w:p>
    <w:p w14:paraId="4C5F4D60" w14:textId="77777777" w:rsidR="00A90C43" w:rsidRDefault="00A90C43" w:rsidP="00A90C43">
      <w:pPr>
        <w:pStyle w:val="Body"/>
        <w:ind w:left="720" w:hanging="720"/>
      </w:pPr>
      <w:r>
        <w:t>Gupta, S., Singh, P. B., Sharma, H., Dubey, R. B., Jain, D. and Singh, H. (2025). Character association and path coefficient analysis of different environments for yield and yield attributes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Ecology, Environment &amp; Conservation, 31, 281-284.</w:t>
      </w:r>
    </w:p>
    <w:p w14:paraId="2D7C9A04" w14:textId="6E5BBC83" w:rsidR="00FB0A9A" w:rsidRDefault="00FB0A9A" w:rsidP="00A90C43">
      <w:pPr>
        <w:pStyle w:val="Body"/>
        <w:ind w:left="720" w:hanging="720"/>
      </w:pPr>
      <w:proofErr w:type="spellStart"/>
      <w:r>
        <w:t>Korale</w:t>
      </w:r>
      <w:proofErr w:type="spellEnd"/>
      <w:r>
        <w:t xml:space="preserve">, O. D., </w:t>
      </w:r>
      <w:proofErr w:type="spellStart"/>
      <w:r>
        <w:t>Dhuppe</w:t>
      </w:r>
      <w:proofErr w:type="spellEnd"/>
      <w:r>
        <w:t xml:space="preserve">, M. V., Patil, S. S., </w:t>
      </w:r>
      <w:proofErr w:type="spellStart"/>
      <w:r>
        <w:t>Gite</w:t>
      </w:r>
      <w:proofErr w:type="spellEnd"/>
      <w:r>
        <w:t xml:space="preserve">, N. G. and </w:t>
      </w:r>
      <w:proofErr w:type="spellStart"/>
      <w:r>
        <w:t>Mirkad</w:t>
      </w:r>
      <w:proofErr w:type="spellEnd"/>
      <w:r>
        <w:t>, S. B. (2022). Correlation and path analysis for yield and con</w:t>
      </w:r>
      <w:r w:rsidR="00AA31CF">
        <w:t>tributing characters in groundnut (</w:t>
      </w:r>
      <w:proofErr w:type="spellStart"/>
      <w:r w:rsidR="00AA31CF" w:rsidRPr="00AA31CF">
        <w:rPr>
          <w:i/>
          <w:iCs/>
        </w:rPr>
        <w:t>Arachis</w:t>
      </w:r>
      <w:proofErr w:type="spellEnd"/>
      <w:r w:rsidR="00AA31CF" w:rsidRPr="00AA31CF">
        <w:rPr>
          <w:i/>
          <w:iCs/>
        </w:rPr>
        <w:t xml:space="preserve"> </w:t>
      </w:r>
      <w:proofErr w:type="spellStart"/>
      <w:r w:rsidR="00AA31CF" w:rsidRPr="00AA31CF">
        <w:rPr>
          <w:i/>
          <w:iCs/>
        </w:rPr>
        <w:t>hypogaea</w:t>
      </w:r>
      <w:proofErr w:type="spellEnd"/>
      <w:r w:rsidR="00AA31CF">
        <w:t xml:space="preserve"> L.). International Journal of Theoretical and Applied Sciences, 14(1), 22-25.</w:t>
      </w:r>
    </w:p>
    <w:p w14:paraId="1B108830" w14:textId="28931EF0" w:rsidR="00BE0F6C" w:rsidRDefault="00BE0F6C" w:rsidP="00A90C43">
      <w:pPr>
        <w:pStyle w:val="Body"/>
        <w:ind w:left="720" w:hanging="720"/>
      </w:pPr>
      <w:r w:rsidRPr="00BE0F6C">
        <w:t>Kumar, K.</w:t>
      </w:r>
      <w:r>
        <w:t xml:space="preserve"> </w:t>
      </w:r>
      <w:r w:rsidRPr="00BE0F6C">
        <w:t>M., Lal, G.</w:t>
      </w:r>
      <w:r>
        <w:t xml:space="preserve"> </w:t>
      </w:r>
      <w:r w:rsidRPr="00BE0F6C">
        <w:t>M. and Krishna, P.</w:t>
      </w:r>
      <w:r>
        <w:t xml:space="preserve"> </w:t>
      </w:r>
      <w:r w:rsidRPr="00BE0F6C">
        <w:t xml:space="preserve">V. </w:t>
      </w:r>
      <w:r>
        <w:t>(</w:t>
      </w:r>
      <w:r w:rsidRPr="00BE0F6C">
        <w:t>2023</w:t>
      </w:r>
      <w:r>
        <w:t>)</w:t>
      </w:r>
      <w:r w:rsidRPr="00BE0F6C">
        <w:t>. Genetic variability and character association for yield and related attributes in groundnut (</w:t>
      </w:r>
      <w:proofErr w:type="spellStart"/>
      <w:r w:rsidRPr="00BE0F6C">
        <w:rPr>
          <w:i/>
          <w:iCs/>
        </w:rPr>
        <w:t>Arachis</w:t>
      </w:r>
      <w:proofErr w:type="spellEnd"/>
      <w:r w:rsidRPr="00BE0F6C">
        <w:rPr>
          <w:i/>
          <w:iCs/>
        </w:rPr>
        <w:t xml:space="preserve"> </w:t>
      </w:r>
      <w:proofErr w:type="spellStart"/>
      <w:r w:rsidRPr="00BE0F6C">
        <w:rPr>
          <w:i/>
          <w:iCs/>
        </w:rPr>
        <w:t>hypogaea</w:t>
      </w:r>
      <w:proofErr w:type="spellEnd"/>
      <w:r w:rsidRPr="00BE0F6C">
        <w:t xml:space="preserve"> L.): experimental investigation. International Journal of Environ</w:t>
      </w:r>
      <w:r>
        <w:t>ment and Climate Change, 13(10),</w:t>
      </w:r>
      <w:r w:rsidRPr="00BE0F6C">
        <w:t xml:space="preserve"> 1652-1658.</w:t>
      </w:r>
    </w:p>
    <w:p w14:paraId="7F283FE7" w14:textId="77777777" w:rsidR="00A90C43" w:rsidRDefault="00A90C43" w:rsidP="00A90C43">
      <w:pPr>
        <w:pStyle w:val="Body"/>
        <w:ind w:left="720" w:hanging="720"/>
      </w:pPr>
      <w:r>
        <w:t xml:space="preserve">Kumari, K. and </w:t>
      </w:r>
      <w:proofErr w:type="spellStart"/>
      <w:r>
        <w:t>Sasidharan</w:t>
      </w:r>
      <w:proofErr w:type="spellEnd"/>
      <w:r>
        <w:t xml:space="preserve">, N. (2020). Studies on genetic variability, correlation and path coefficient analysis for morphological and yield traits in different </w:t>
      </w:r>
      <w:proofErr w:type="spellStart"/>
      <w:r w:rsidRPr="00CB71D1">
        <w:rPr>
          <w:i/>
          <w:iCs/>
        </w:rPr>
        <w:t>Arachis</w:t>
      </w:r>
      <w:proofErr w:type="spellEnd"/>
      <w:r>
        <w:t xml:space="preserve"> </w:t>
      </w:r>
      <w:r w:rsidRPr="00CB71D1">
        <w:rPr>
          <w:i/>
          <w:iCs/>
        </w:rPr>
        <w:t>spp</w:t>
      </w:r>
      <w:r>
        <w:t>. International Journal of Current Microbiology and Applied Sciences, 9(11), 1030-1039.</w:t>
      </w:r>
    </w:p>
    <w:p w14:paraId="46286D90" w14:textId="77777777" w:rsidR="00A90C43" w:rsidRDefault="00A90C43" w:rsidP="00A90C43">
      <w:pPr>
        <w:pStyle w:val="Body"/>
        <w:ind w:left="720" w:hanging="720"/>
      </w:pPr>
      <w:r>
        <w:lastRenderedPageBreak/>
        <w:t xml:space="preserve">Mitra, M., </w:t>
      </w:r>
      <w:proofErr w:type="spellStart"/>
      <w:r>
        <w:t>Gantait</w:t>
      </w:r>
      <w:proofErr w:type="spellEnd"/>
      <w:r>
        <w:t>, S., and Kundu, R. (2021). Genetic variability, character association and genetic divergence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accessions. Legume Research-An International Journal, 44(2), 164-169.</w:t>
      </w:r>
    </w:p>
    <w:p w14:paraId="19A82D01" w14:textId="4F2F6DDF" w:rsidR="00F85A9A" w:rsidRDefault="00F85A9A" w:rsidP="00A90C43">
      <w:pPr>
        <w:pStyle w:val="Body"/>
        <w:ind w:left="720" w:hanging="720"/>
      </w:pPr>
      <w:proofErr w:type="spellStart"/>
      <w:r w:rsidRPr="00F85A9A">
        <w:t>Mubai</w:t>
      </w:r>
      <w:proofErr w:type="spellEnd"/>
      <w:r w:rsidRPr="00F85A9A">
        <w:t xml:space="preserve">, N., Sibiya, J., </w:t>
      </w:r>
      <w:proofErr w:type="spellStart"/>
      <w:r w:rsidRPr="00F85A9A">
        <w:t>Mwololo</w:t>
      </w:r>
      <w:proofErr w:type="spellEnd"/>
      <w:r w:rsidRPr="00F85A9A">
        <w:t xml:space="preserve">, J., </w:t>
      </w:r>
      <w:proofErr w:type="spellStart"/>
      <w:r w:rsidRPr="00F85A9A">
        <w:t>Musvosvi</w:t>
      </w:r>
      <w:proofErr w:type="spellEnd"/>
      <w:r w:rsidRPr="00F85A9A">
        <w:t xml:space="preserve">, C., Charlie, H., </w:t>
      </w:r>
      <w:proofErr w:type="spellStart"/>
      <w:r w:rsidRPr="00F85A9A">
        <w:t>Munthali</w:t>
      </w:r>
      <w:proofErr w:type="spellEnd"/>
      <w:r w:rsidRPr="00F85A9A">
        <w:t xml:space="preserve">, W. and Tejada, M. </w:t>
      </w:r>
      <w:r>
        <w:t>(</w:t>
      </w:r>
      <w:r w:rsidRPr="00F85A9A">
        <w:t>2020</w:t>
      </w:r>
      <w:r>
        <w:t>)</w:t>
      </w:r>
      <w:r w:rsidRPr="00F85A9A">
        <w:t xml:space="preserve">. Phenotypic correlation, path coefficient and multivariate analysis for yield and yield-associated traits in groundnut accessions. </w:t>
      </w:r>
      <w:r>
        <w:t>Cogent Food &amp; Agriculture, 6(1),</w:t>
      </w:r>
      <w:r w:rsidRPr="00F85A9A">
        <w:t xml:space="preserve"> 1-22.</w:t>
      </w:r>
    </w:p>
    <w:p w14:paraId="180015D7" w14:textId="77777777" w:rsidR="00A90C43" w:rsidRDefault="00A90C43" w:rsidP="00A90C43">
      <w:pPr>
        <w:pStyle w:val="Body"/>
        <w:ind w:left="720" w:hanging="720"/>
      </w:pPr>
      <w:r>
        <w:t xml:space="preserve">Patel, D. G., </w:t>
      </w:r>
      <w:proofErr w:type="spellStart"/>
      <w:r>
        <w:t>Chandaragi</w:t>
      </w:r>
      <w:proofErr w:type="spellEnd"/>
      <w:r>
        <w:t xml:space="preserve">, M. K., </w:t>
      </w:r>
      <w:proofErr w:type="spellStart"/>
      <w:r>
        <w:t>Hingu</w:t>
      </w:r>
      <w:proofErr w:type="spellEnd"/>
      <w:r>
        <w:t>, J. N. and Patel, J. A. (2021). Genetic variability, correlation coefficient and path analysis for yield and its attributing characters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genotypes. Environment and Ecology, 39(3), 537-544.</w:t>
      </w:r>
    </w:p>
    <w:p w14:paraId="56529B7E" w14:textId="77777777" w:rsidR="00A90C43" w:rsidRDefault="00A90C43" w:rsidP="00A90C43">
      <w:pPr>
        <w:pStyle w:val="Body"/>
        <w:ind w:left="720" w:hanging="720"/>
      </w:pPr>
      <w:r>
        <w:t xml:space="preserve">Patil, P., Singh, S., </w:t>
      </w:r>
      <w:proofErr w:type="spellStart"/>
      <w:r>
        <w:t>Meshram</w:t>
      </w:r>
      <w:proofErr w:type="spellEnd"/>
      <w:r>
        <w:t xml:space="preserve">, S., </w:t>
      </w:r>
      <w:proofErr w:type="spellStart"/>
      <w:r>
        <w:t>Kharche</w:t>
      </w:r>
      <w:proofErr w:type="spellEnd"/>
      <w:r>
        <w:t>, K. and Kadam, S. (2024). Study on Correlation and Path Coefficient Analysis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Ecology, Environment &amp; Conservation, 30(4), 1821-1827.</w:t>
      </w:r>
    </w:p>
    <w:p w14:paraId="3A240811" w14:textId="77777777" w:rsidR="00A90C43" w:rsidRDefault="00A90C43" w:rsidP="00A90C43">
      <w:pPr>
        <w:pStyle w:val="Body"/>
        <w:ind w:left="720" w:hanging="720"/>
      </w:pPr>
      <w:proofErr w:type="spellStart"/>
      <w:r>
        <w:t>Rajanna</w:t>
      </w:r>
      <w:proofErr w:type="spellEnd"/>
      <w:r>
        <w:t xml:space="preserve"> B., </w:t>
      </w:r>
      <w:proofErr w:type="spellStart"/>
      <w:r>
        <w:t>Divya</w:t>
      </w:r>
      <w:proofErr w:type="spellEnd"/>
      <w:r>
        <w:t xml:space="preserve"> K., Lokesh G. Y., </w:t>
      </w:r>
      <w:proofErr w:type="spellStart"/>
      <w:r>
        <w:t>Shivakumar</w:t>
      </w:r>
      <w:proofErr w:type="spellEnd"/>
      <w:r>
        <w:t xml:space="preserve"> K., </w:t>
      </w:r>
      <w:proofErr w:type="spellStart"/>
      <w:r>
        <w:t>Sreedevi</w:t>
      </w:r>
      <w:proofErr w:type="spellEnd"/>
      <w:r>
        <w:t xml:space="preserve"> S. C. (2024). Assessment of correlation and path coefficient analysis for pod yield and its attributing traits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germplasm. International Journal of Research in Agronomy, 7(8S), 25-28. https://doi.org/10.33545/2618060X.2024.v7.i8Sa.1218.</w:t>
      </w:r>
    </w:p>
    <w:p w14:paraId="13563F1B" w14:textId="77777777" w:rsidR="00A90C43" w:rsidRDefault="00A90C43" w:rsidP="00A90C43">
      <w:pPr>
        <w:pStyle w:val="Body"/>
        <w:ind w:left="720" w:hanging="720"/>
      </w:pPr>
      <w:r>
        <w:t xml:space="preserve">Rao, G. V., </w:t>
      </w:r>
      <w:proofErr w:type="spellStart"/>
      <w:r>
        <w:t>Pandiyan</w:t>
      </w:r>
      <w:proofErr w:type="spellEnd"/>
      <w:r>
        <w:t xml:space="preserve">, M., </w:t>
      </w:r>
      <w:proofErr w:type="spellStart"/>
      <w:r>
        <w:t>Manivannan</w:t>
      </w:r>
      <w:proofErr w:type="spellEnd"/>
      <w:r>
        <w:t xml:space="preserve">, N., Chandrasekhar, C. N. and </w:t>
      </w:r>
      <w:proofErr w:type="spellStart"/>
      <w:r>
        <w:t>Harisudan</w:t>
      </w:r>
      <w:proofErr w:type="spellEnd"/>
      <w:r>
        <w:t>, C. (2024). Understanding combining ability, heterosis and relationships of pod yield and yield contributing traits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Electronic Journal of Plant Breeding, 15(2), 394-404.</w:t>
      </w:r>
    </w:p>
    <w:p w14:paraId="6EBFBADC" w14:textId="77777777" w:rsidR="00A90C43" w:rsidRDefault="00A90C43" w:rsidP="00A90C43">
      <w:pPr>
        <w:pStyle w:val="Body"/>
        <w:ind w:left="720" w:hanging="720"/>
      </w:pPr>
      <w:r>
        <w:t xml:space="preserve">Reddy, P., </w:t>
      </w:r>
      <w:proofErr w:type="spellStart"/>
      <w:r>
        <w:t>Sabara</w:t>
      </w:r>
      <w:proofErr w:type="spellEnd"/>
      <w:r>
        <w:t xml:space="preserve">, P., </w:t>
      </w:r>
      <w:proofErr w:type="spellStart"/>
      <w:r>
        <w:t>Padhiyar</w:t>
      </w:r>
      <w:proofErr w:type="spellEnd"/>
      <w:r>
        <w:t xml:space="preserve">, S. M., Kulkarni, G. U., </w:t>
      </w:r>
      <w:proofErr w:type="spellStart"/>
      <w:r>
        <w:t>Sapara</w:t>
      </w:r>
      <w:proofErr w:type="spellEnd"/>
      <w:r>
        <w:t xml:space="preserve">, G. K. and </w:t>
      </w:r>
      <w:proofErr w:type="spellStart"/>
      <w:r>
        <w:t>Tomar</w:t>
      </w:r>
      <w:proofErr w:type="spellEnd"/>
      <w:r>
        <w:t xml:space="preserve">, R. S. (2023). Correlation and path analysis among </w:t>
      </w:r>
      <w:proofErr w:type="spellStart"/>
      <w:r>
        <w:t>agro</w:t>
      </w:r>
      <w:proofErr w:type="spellEnd"/>
      <w:r>
        <w:t xml:space="preserve"> morphological traits in groundnut (</w:t>
      </w:r>
      <w:proofErr w:type="spellStart"/>
      <w:r w:rsidRPr="00CB71D1">
        <w:rPr>
          <w:i/>
          <w:iCs/>
        </w:rPr>
        <w:t>Arachis</w:t>
      </w:r>
      <w:proofErr w:type="spellEnd"/>
      <w:r w:rsidRPr="00CB71D1">
        <w:rPr>
          <w:i/>
          <w:iCs/>
        </w:rPr>
        <w:t xml:space="preserve"> </w:t>
      </w:r>
      <w:proofErr w:type="spellStart"/>
      <w:r w:rsidRPr="00CB71D1">
        <w:rPr>
          <w:i/>
          <w:iCs/>
        </w:rPr>
        <w:t>hypogaea</w:t>
      </w:r>
      <w:proofErr w:type="spellEnd"/>
      <w:r>
        <w:t xml:space="preserve"> L.). Annals of Arid Zone, 62(3), 227-234.</w:t>
      </w:r>
    </w:p>
    <w:p w14:paraId="4C7071C6" w14:textId="77777777" w:rsidR="00A90C43" w:rsidRDefault="00A90C43" w:rsidP="00A90C43">
      <w:pPr>
        <w:pStyle w:val="Body"/>
        <w:ind w:left="720" w:hanging="720"/>
      </w:pPr>
      <w:r>
        <w:t>Singh, R. K. and Chaudhary, B. D. (1979). Biometrical methods in quantitative genetic analysis. Kalyani Publications. Delhi and Ludhiana, India.</w:t>
      </w:r>
    </w:p>
    <w:p w14:paraId="10C9897B" w14:textId="77777777" w:rsidR="00A90C43" w:rsidRDefault="00A90C43" w:rsidP="00A90C43">
      <w:pPr>
        <w:pStyle w:val="Body"/>
        <w:ind w:left="720" w:hanging="720"/>
      </w:pPr>
      <w:proofErr w:type="spellStart"/>
      <w:r>
        <w:t>Sravanti</w:t>
      </w:r>
      <w:proofErr w:type="spellEnd"/>
      <w:r>
        <w:t xml:space="preserve">, K., Reddy, V. R., Mamatha, K., </w:t>
      </w:r>
      <w:proofErr w:type="spellStart"/>
      <w:r>
        <w:t>Navatha</w:t>
      </w:r>
      <w:proofErr w:type="spellEnd"/>
      <w:r>
        <w:t xml:space="preserve">, N., Shankar, M., </w:t>
      </w:r>
      <w:proofErr w:type="spellStart"/>
      <w:r>
        <w:t>Vanisri</w:t>
      </w:r>
      <w:proofErr w:type="spellEnd"/>
      <w:r>
        <w:t>, S. and Reddy, M. M. (2024). Correlation and path coefficient studies of yield and its contributing traits in groundnut (</w:t>
      </w:r>
      <w:proofErr w:type="spellStart"/>
      <w:r w:rsidRPr="00A90C43">
        <w:rPr>
          <w:i/>
          <w:iCs/>
        </w:rPr>
        <w:t>Arachis</w:t>
      </w:r>
      <w:proofErr w:type="spellEnd"/>
      <w:r w:rsidRPr="00A90C43">
        <w:rPr>
          <w:i/>
          <w:iCs/>
        </w:rPr>
        <w:t xml:space="preserve"> </w:t>
      </w:r>
      <w:proofErr w:type="spellStart"/>
      <w:r w:rsidRPr="00A90C43">
        <w:rPr>
          <w:i/>
          <w:iCs/>
        </w:rPr>
        <w:t>hypogaea</w:t>
      </w:r>
      <w:proofErr w:type="spellEnd"/>
      <w:r>
        <w:t xml:space="preserve"> L.). Journal of Advances in Biology &amp; Biotechnology, 27(12), 1076-1082.</w:t>
      </w:r>
    </w:p>
    <w:p w14:paraId="1EABF147" w14:textId="77777777" w:rsidR="00A90C43" w:rsidRDefault="00A90C43" w:rsidP="00A90C43">
      <w:pPr>
        <w:pStyle w:val="Body"/>
        <w:ind w:left="720" w:hanging="720"/>
      </w:pPr>
      <w:proofErr w:type="spellStart"/>
      <w:r>
        <w:t>Vaghasiya</w:t>
      </w:r>
      <w:proofErr w:type="spellEnd"/>
      <w:r>
        <w:t xml:space="preserve">, D. R., </w:t>
      </w:r>
      <w:proofErr w:type="spellStart"/>
      <w:r>
        <w:t>Dholariya</w:t>
      </w:r>
      <w:proofErr w:type="spellEnd"/>
      <w:r>
        <w:t xml:space="preserve">, N. D., </w:t>
      </w:r>
      <w:proofErr w:type="spellStart"/>
      <w:r>
        <w:t>Mungala</w:t>
      </w:r>
      <w:proofErr w:type="spellEnd"/>
      <w:r>
        <w:t xml:space="preserve">, M. P., Chaudhary, Y. J. and </w:t>
      </w:r>
      <w:proofErr w:type="spellStart"/>
      <w:r>
        <w:t>Jambukiya</w:t>
      </w:r>
      <w:proofErr w:type="spellEnd"/>
      <w:r>
        <w:t xml:space="preserve">, R. M. (2025). Correlation and path coefficient analysis in </w:t>
      </w:r>
      <w:proofErr w:type="spellStart"/>
      <w:r>
        <w:t>spanish</w:t>
      </w:r>
      <w:proofErr w:type="spellEnd"/>
      <w:r>
        <w:t xml:space="preserve"> bunch groundnut (</w:t>
      </w:r>
      <w:proofErr w:type="spellStart"/>
      <w:r w:rsidRPr="00A90C43">
        <w:rPr>
          <w:i/>
          <w:iCs/>
        </w:rPr>
        <w:t>Arachis</w:t>
      </w:r>
      <w:proofErr w:type="spellEnd"/>
      <w:r w:rsidRPr="00A90C43">
        <w:rPr>
          <w:i/>
          <w:iCs/>
        </w:rPr>
        <w:t xml:space="preserve"> </w:t>
      </w:r>
      <w:proofErr w:type="spellStart"/>
      <w:r w:rsidRPr="00A90C43">
        <w:rPr>
          <w:i/>
          <w:iCs/>
        </w:rPr>
        <w:t>hypogaea</w:t>
      </w:r>
      <w:proofErr w:type="spellEnd"/>
      <w:r>
        <w:t xml:space="preserve"> L.). Plant Archives, 25, 291-296.</w:t>
      </w:r>
    </w:p>
    <w:p w14:paraId="4553F01B" w14:textId="77777777" w:rsidR="00A90C43" w:rsidRDefault="00A90C43" w:rsidP="00A90C43">
      <w:pPr>
        <w:pStyle w:val="Body"/>
        <w:ind w:left="720" w:hanging="720"/>
      </w:pPr>
      <w:r>
        <w:t>Wright, S. (1921). Correlation and causation. Journal of Agricultural Research, 20, 257-287.</w:t>
      </w:r>
    </w:p>
    <w:p w14:paraId="77088C52" w14:textId="1A6CD02A" w:rsidR="00B01FCD" w:rsidRPr="00667891" w:rsidRDefault="00A90C43" w:rsidP="00667891">
      <w:pPr>
        <w:pStyle w:val="Body"/>
        <w:spacing w:after="0"/>
        <w:ind w:left="720" w:hanging="720"/>
      </w:pPr>
      <w:r>
        <w:t xml:space="preserve">Yadav, G. L., Rajput, S. S., </w:t>
      </w:r>
      <w:proofErr w:type="spellStart"/>
      <w:r>
        <w:t>Gothwal</w:t>
      </w:r>
      <w:proofErr w:type="spellEnd"/>
      <w:r>
        <w:t xml:space="preserve">, D. K. and </w:t>
      </w:r>
      <w:proofErr w:type="spellStart"/>
      <w:r>
        <w:t>Jakhar</w:t>
      </w:r>
      <w:proofErr w:type="spellEnd"/>
      <w:r>
        <w:t>, M. L. (2023). Genetic variability, character association and path analysis for pod yield and its component characters in groundnut (</w:t>
      </w:r>
      <w:proofErr w:type="spellStart"/>
      <w:r w:rsidRPr="00A90C43">
        <w:rPr>
          <w:i/>
          <w:iCs/>
        </w:rPr>
        <w:t>Arachis</w:t>
      </w:r>
      <w:proofErr w:type="spellEnd"/>
      <w:r w:rsidRPr="00A90C43">
        <w:rPr>
          <w:i/>
          <w:iCs/>
        </w:rPr>
        <w:t xml:space="preserve"> </w:t>
      </w:r>
      <w:proofErr w:type="spellStart"/>
      <w:r w:rsidRPr="00A90C43">
        <w:rPr>
          <w:i/>
          <w:iCs/>
        </w:rPr>
        <w:t>hypogaea</w:t>
      </w:r>
      <w:proofErr w:type="spellEnd"/>
      <w:r>
        <w:t xml:space="preserve"> L.). Legume Research. 46(6), 678-683.</w:t>
      </w:r>
    </w:p>
    <w:sectPr w:rsidR="00B01FCD" w:rsidRPr="00667891" w:rsidSect="005A4CF7">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92C6" w14:textId="77777777" w:rsidR="00280A01" w:rsidRDefault="00280A01" w:rsidP="00C37E61">
      <w:r>
        <w:separator/>
      </w:r>
    </w:p>
  </w:endnote>
  <w:endnote w:type="continuationSeparator" w:id="0">
    <w:p w14:paraId="7287DE5B" w14:textId="77777777" w:rsidR="00280A01" w:rsidRDefault="00280A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E80D" w14:textId="77777777" w:rsidR="005A4CF7" w:rsidRDefault="005A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76ED" w14:textId="0DB3F318" w:rsidR="00C37E61" w:rsidRPr="00B66664" w:rsidRDefault="00035CFD" w:rsidP="00B66664">
    <w:pPr>
      <w:pStyle w:val="Footer"/>
    </w:pPr>
    <w:r w:rsidRPr="00B666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F6A" w14:textId="7958093A" w:rsidR="00754C9A" w:rsidRPr="005A4CF7" w:rsidRDefault="00754C9A" w:rsidP="005A4C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AE87" w14:textId="77777777" w:rsidR="00276F8B" w:rsidRPr="00C37E61" w:rsidRDefault="00276F8B"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0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8BF32" w14:textId="77777777" w:rsidR="00280A01" w:rsidRDefault="00280A01" w:rsidP="00C37E61">
      <w:r>
        <w:separator/>
      </w:r>
    </w:p>
  </w:footnote>
  <w:footnote w:type="continuationSeparator" w:id="0">
    <w:p w14:paraId="67F0C72B" w14:textId="77777777" w:rsidR="00280A01" w:rsidRDefault="00280A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E642" w14:textId="02499303" w:rsidR="005A4CF7" w:rsidRDefault="00280A01">
    <w:pPr>
      <w:pStyle w:val="Header"/>
    </w:pPr>
    <w:r>
      <w:rPr>
        <w:noProof/>
      </w:rPr>
      <w:pict w14:anchorId="212A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C838" w14:textId="65DCE008" w:rsidR="005A4CF7" w:rsidRDefault="00280A01">
    <w:pPr>
      <w:pStyle w:val="Header"/>
    </w:pPr>
    <w:r>
      <w:rPr>
        <w:noProof/>
      </w:rPr>
      <w:pict w14:anchorId="488D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4AA6" w14:textId="4868C806" w:rsidR="00296529" w:rsidRPr="00296529" w:rsidRDefault="00280A01" w:rsidP="00296529">
    <w:pPr>
      <w:ind w:left="2160"/>
      <w:jc w:val="center"/>
      <w:rPr>
        <w:rFonts w:ascii="Times New Roman" w:eastAsia="Calibri" w:hAnsi="Times New Roman"/>
        <w:i/>
        <w:sz w:val="18"/>
        <w:szCs w:val="22"/>
      </w:rPr>
    </w:pPr>
    <w:r>
      <w:rPr>
        <w:noProof/>
      </w:rPr>
      <w:pict w14:anchorId="6DB4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34BD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4F0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C50D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099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5268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8ABB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C2C7" w14:textId="72F69CC4" w:rsidR="005A4CF7" w:rsidRDefault="00280A01">
    <w:pPr>
      <w:pStyle w:val="Header"/>
    </w:pPr>
    <w:r>
      <w:rPr>
        <w:noProof/>
      </w:rPr>
      <w:pict w14:anchorId="471E5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2A68" w14:textId="75325345" w:rsidR="005A4CF7" w:rsidRDefault="00280A01">
    <w:pPr>
      <w:pStyle w:val="Header"/>
    </w:pPr>
    <w:r>
      <w:rPr>
        <w:noProof/>
      </w:rPr>
      <w:pict w14:anchorId="6C50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D797" w14:textId="1560443A" w:rsidR="005A4CF7" w:rsidRDefault="00280A01">
    <w:pPr>
      <w:pStyle w:val="Header"/>
    </w:pPr>
    <w:r>
      <w:rPr>
        <w:noProof/>
      </w:rPr>
      <w:pict w14:anchorId="2D6BA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B5B8" w14:textId="036DD177" w:rsidR="005A4CF7" w:rsidRDefault="00280A01">
    <w:pPr>
      <w:pStyle w:val="Header"/>
    </w:pPr>
    <w:r>
      <w:rPr>
        <w:noProof/>
      </w:rPr>
      <w:pict w14:anchorId="080D5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7"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2CFF" w14:textId="6136D205" w:rsidR="005A4CF7" w:rsidRDefault="00280A01">
    <w:pPr>
      <w:pStyle w:val="Header"/>
    </w:pPr>
    <w:r>
      <w:rPr>
        <w:noProof/>
      </w:rPr>
      <w:pict w14:anchorId="4C793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8"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F821" w14:textId="3B22549F" w:rsidR="005A4CF7" w:rsidRDefault="00280A01">
    <w:pPr>
      <w:pStyle w:val="Header"/>
    </w:pPr>
    <w:r>
      <w:rPr>
        <w:noProof/>
      </w:rPr>
      <w:pict w14:anchorId="2E42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6"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068"/>
    <w:rsid w:val="00030174"/>
    <w:rsid w:val="00035CFD"/>
    <w:rsid w:val="0004579C"/>
    <w:rsid w:val="000551E0"/>
    <w:rsid w:val="00061DBC"/>
    <w:rsid w:val="000A47FA"/>
    <w:rsid w:val="000A65D3"/>
    <w:rsid w:val="000B1E33"/>
    <w:rsid w:val="000C0AAF"/>
    <w:rsid w:val="000C28F3"/>
    <w:rsid w:val="000D689F"/>
    <w:rsid w:val="000E7B7B"/>
    <w:rsid w:val="000E7D62"/>
    <w:rsid w:val="00103357"/>
    <w:rsid w:val="00123C9F"/>
    <w:rsid w:val="00126190"/>
    <w:rsid w:val="00130F17"/>
    <w:rsid w:val="001320BF"/>
    <w:rsid w:val="00163BC4"/>
    <w:rsid w:val="00184810"/>
    <w:rsid w:val="00191062"/>
    <w:rsid w:val="00191406"/>
    <w:rsid w:val="00192B72"/>
    <w:rsid w:val="00197FC0"/>
    <w:rsid w:val="001A29D8"/>
    <w:rsid w:val="001A5CAA"/>
    <w:rsid w:val="001B0427"/>
    <w:rsid w:val="001C03D5"/>
    <w:rsid w:val="001D3A51"/>
    <w:rsid w:val="001D7936"/>
    <w:rsid w:val="001E10D2"/>
    <w:rsid w:val="001E25B4"/>
    <w:rsid w:val="001E44FE"/>
    <w:rsid w:val="00200595"/>
    <w:rsid w:val="00204835"/>
    <w:rsid w:val="00231920"/>
    <w:rsid w:val="0023195C"/>
    <w:rsid w:val="0024282C"/>
    <w:rsid w:val="002460DC"/>
    <w:rsid w:val="00250985"/>
    <w:rsid w:val="00251EED"/>
    <w:rsid w:val="002556F6"/>
    <w:rsid w:val="00276F8B"/>
    <w:rsid w:val="00280A01"/>
    <w:rsid w:val="00283105"/>
    <w:rsid w:val="00284C4C"/>
    <w:rsid w:val="00287E68"/>
    <w:rsid w:val="00296529"/>
    <w:rsid w:val="002B27FB"/>
    <w:rsid w:val="002B685A"/>
    <w:rsid w:val="002B78B6"/>
    <w:rsid w:val="002C57D2"/>
    <w:rsid w:val="002D1137"/>
    <w:rsid w:val="002E0D56"/>
    <w:rsid w:val="00306EAA"/>
    <w:rsid w:val="0031056C"/>
    <w:rsid w:val="00315186"/>
    <w:rsid w:val="0033343E"/>
    <w:rsid w:val="00344E1B"/>
    <w:rsid w:val="003512C2"/>
    <w:rsid w:val="00371FB6"/>
    <w:rsid w:val="003763C1"/>
    <w:rsid w:val="00376BBE"/>
    <w:rsid w:val="0039224F"/>
    <w:rsid w:val="00392EAC"/>
    <w:rsid w:val="003A33D0"/>
    <w:rsid w:val="003A43A4"/>
    <w:rsid w:val="003A7E18"/>
    <w:rsid w:val="003C060B"/>
    <w:rsid w:val="003C4C86"/>
    <w:rsid w:val="003C6258"/>
    <w:rsid w:val="003E2904"/>
    <w:rsid w:val="003F59D1"/>
    <w:rsid w:val="00401927"/>
    <w:rsid w:val="0041027F"/>
    <w:rsid w:val="00412475"/>
    <w:rsid w:val="00423789"/>
    <w:rsid w:val="004275BA"/>
    <w:rsid w:val="00440F43"/>
    <w:rsid w:val="00441B6F"/>
    <w:rsid w:val="00446221"/>
    <w:rsid w:val="00450E62"/>
    <w:rsid w:val="004539DB"/>
    <w:rsid w:val="00471A80"/>
    <w:rsid w:val="00476C26"/>
    <w:rsid w:val="004B3EBF"/>
    <w:rsid w:val="004B5410"/>
    <w:rsid w:val="004C0993"/>
    <w:rsid w:val="004D305E"/>
    <w:rsid w:val="004D38B2"/>
    <w:rsid w:val="004D4277"/>
    <w:rsid w:val="00502516"/>
    <w:rsid w:val="00505F06"/>
    <w:rsid w:val="00506828"/>
    <w:rsid w:val="00516457"/>
    <w:rsid w:val="0053056E"/>
    <w:rsid w:val="0053603A"/>
    <w:rsid w:val="00554FDA"/>
    <w:rsid w:val="00572D4B"/>
    <w:rsid w:val="005A4CF7"/>
    <w:rsid w:val="005A5BC6"/>
    <w:rsid w:val="005C784C"/>
    <w:rsid w:val="005D17F6"/>
    <w:rsid w:val="005D50F6"/>
    <w:rsid w:val="005E5539"/>
    <w:rsid w:val="00602BF5"/>
    <w:rsid w:val="00617FDD"/>
    <w:rsid w:val="00633614"/>
    <w:rsid w:val="00633F68"/>
    <w:rsid w:val="00636EB2"/>
    <w:rsid w:val="006375B8"/>
    <w:rsid w:val="00641333"/>
    <w:rsid w:val="0066474D"/>
    <w:rsid w:val="0066510A"/>
    <w:rsid w:val="00667891"/>
    <w:rsid w:val="006714B0"/>
    <w:rsid w:val="00673F9F"/>
    <w:rsid w:val="00675D37"/>
    <w:rsid w:val="00684C6E"/>
    <w:rsid w:val="00686953"/>
    <w:rsid w:val="00687DEA"/>
    <w:rsid w:val="00687E67"/>
    <w:rsid w:val="006967F7"/>
    <w:rsid w:val="006A250C"/>
    <w:rsid w:val="006B21D3"/>
    <w:rsid w:val="006B57D0"/>
    <w:rsid w:val="006D30FF"/>
    <w:rsid w:val="006D6940"/>
    <w:rsid w:val="006E0DAF"/>
    <w:rsid w:val="006F11EC"/>
    <w:rsid w:val="0070082C"/>
    <w:rsid w:val="007021A8"/>
    <w:rsid w:val="0072586F"/>
    <w:rsid w:val="007369E6"/>
    <w:rsid w:val="00746E59"/>
    <w:rsid w:val="00754C9A"/>
    <w:rsid w:val="0075599A"/>
    <w:rsid w:val="00761D52"/>
    <w:rsid w:val="0077749E"/>
    <w:rsid w:val="00790ADA"/>
    <w:rsid w:val="007D2288"/>
    <w:rsid w:val="007E088F"/>
    <w:rsid w:val="007F7B32"/>
    <w:rsid w:val="00804BC2"/>
    <w:rsid w:val="0081431A"/>
    <w:rsid w:val="0083216F"/>
    <w:rsid w:val="008477BD"/>
    <w:rsid w:val="00860000"/>
    <w:rsid w:val="00863BD3"/>
    <w:rsid w:val="008641ED"/>
    <w:rsid w:val="00866D66"/>
    <w:rsid w:val="008671C6"/>
    <w:rsid w:val="00875803"/>
    <w:rsid w:val="0088303F"/>
    <w:rsid w:val="008B459E"/>
    <w:rsid w:val="008C7548"/>
    <w:rsid w:val="008C796E"/>
    <w:rsid w:val="008E13AE"/>
    <w:rsid w:val="008E1506"/>
    <w:rsid w:val="008E710C"/>
    <w:rsid w:val="008F69D6"/>
    <w:rsid w:val="00902823"/>
    <w:rsid w:val="00915CA6"/>
    <w:rsid w:val="00927834"/>
    <w:rsid w:val="009500A6"/>
    <w:rsid w:val="00954213"/>
    <w:rsid w:val="00957C18"/>
    <w:rsid w:val="009659BA"/>
    <w:rsid w:val="00970FEE"/>
    <w:rsid w:val="00973EE7"/>
    <w:rsid w:val="00983040"/>
    <w:rsid w:val="009A7172"/>
    <w:rsid w:val="009B3FB9"/>
    <w:rsid w:val="009C2465"/>
    <w:rsid w:val="009D35A0"/>
    <w:rsid w:val="009D7EB7"/>
    <w:rsid w:val="009E048A"/>
    <w:rsid w:val="009E08E9"/>
    <w:rsid w:val="009E3DB9"/>
    <w:rsid w:val="009E6E35"/>
    <w:rsid w:val="009F0EDA"/>
    <w:rsid w:val="00A03B96"/>
    <w:rsid w:val="00A05B19"/>
    <w:rsid w:val="00A06B90"/>
    <w:rsid w:val="00A1134E"/>
    <w:rsid w:val="00A16D51"/>
    <w:rsid w:val="00A24E7E"/>
    <w:rsid w:val="00A258C3"/>
    <w:rsid w:val="00A347C0"/>
    <w:rsid w:val="00A5139F"/>
    <w:rsid w:val="00A51431"/>
    <w:rsid w:val="00A539AD"/>
    <w:rsid w:val="00A8395F"/>
    <w:rsid w:val="00A90C43"/>
    <w:rsid w:val="00A94063"/>
    <w:rsid w:val="00AA31CF"/>
    <w:rsid w:val="00AA6219"/>
    <w:rsid w:val="00AA74E0"/>
    <w:rsid w:val="00AB703F"/>
    <w:rsid w:val="00AC6BB8"/>
    <w:rsid w:val="00AE008F"/>
    <w:rsid w:val="00AF6FA7"/>
    <w:rsid w:val="00B01FCD"/>
    <w:rsid w:val="00B1776C"/>
    <w:rsid w:val="00B52583"/>
    <w:rsid w:val="00B52896"/>
    <w:rsid w:val="00B66664"/>
    <w:rsid w:val="00B94905"/>
    <w:rsid w:val="00B95236"/>
    <w:rsid w:val="00B96BD9"/>
    <w:rsid w:val="00BA1B01"/>
    <w:rsid w:val="00BA2641"/>
    <w:rsid w:val="00BB37AA"/>
    <w:rsid w:val="00BC513E"/>
    <w:rsid w:val="00BC53A0"/>
    <w:rsid w:val="00BE0F6C"/>
    <w:rsid w:val="00BE62AD"/>
    <w:rsid w:val="00BF121F"/>
    <w:rsid w:val="00BF1F80"/>
    <w:rsid w:val="00C0596F"/>
    <w:rsid w:val="00C166EF"/>
    <w:rsid w:val="00C17EB0"/>
    <w:rsid w:val="00C2370D"/>
    <w:rsid w:val="00C27F5F"/>
    <w:rsid w:val="00C30A0F"/>
    <w:rsid w:val="00C37E61"/>
    <w:rsid w:val="00C70F1B"/>
    <w:rsid w:val="00C71A47"/>
    <w:rsid w:val="00C7464C"/>
    <w:rsid w:val="00C85588"/>
    <w:rsid w:val="00C87715"/>
    <w:rsid w:val="00CB71D1"/>
    <w:rsid w:val="00CD6755"/>
    <w:rsid w:val="00CD6856"/>
    <w:rsid w:val="00CE0089"/>
    <w:rsid w:val="00CE793C"/>
    <w:rsid w:val="00CF193C"/>
    <w:rsid w:val="00CF1F8A"/>
    <w:rsid w:val="00D173F1"/>
    <w:rsid w:val="00D468F5"/>
    <w:rsid w:val="00D74CB0"/>
    <w:rsid w:val="00D8295D"/>
    <w:rsid w:val="00D835A8"/>
    <w:rsid w:val="00DC2A65"/>
    <w:rsid w:val="00DD4798"/>
    <w:rsid w:val="00DE15F0"/>
    <w:rsid w:val="00DE5663"/>
    <w:rsid w:val="00DE78AA"/>
    <w:rsid w:val="00E053D0"/>
    <w:rsid w:val="00E07689"/>
    <w:rsid w:val="00E10477"/>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0EDC"/>
    <w:rsid w:val="00F755E4"/>
    <w:rsid w:val="00F77D02"/>
    <w:rsid w:val="00F836D1"/>
    <w:rsid w:val="00F85A9A"/>
    <w:rsid w:val="00F95DD8"/>
    <w:rsid w:val="00FB0A9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9CEA584"/>
  <w15:docId w15:val="{584F2E87-3DD2-49B1-B109-F12DED3C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16457"/>
    <w:pPr>
      <w:spacing w:after="200" w:line="276" w:lineRule="auto"/>
    </w:pPr>
    <w:rPr>
      <w:rFonts w:ascii="Times New Roman" w:eastAsiaTheme="minorHAnsi" w:hAnsi="Times New Roman" w:cs="Mangal"/>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0095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8079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29177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49205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9059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10655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latin typeface="Arial" pitchFamily="34" charset="0"/>
                <a:cs typeface="Arial" pitchFamily="34" charset="0"/>
              </a:rPr>
              <a:t>Dry pod yield per plant (g)</a:t>
            </a:r>
          </a:p>
        </c:rich>
      </c:tx>
      <c:overlay val="0"/>
    </c:title>
    <c:autoTitleDeleted val="0"/>
    <c:plotArea>
      <c:layout/>
      <c:barChart>
        <c:barDir val="col"/>
        <c:grouping val="clustered"/>
        <c:varyColors val="0"/>
        <c:ser>
          <c:idx val="0"/>
          <c:order val="0"/>
          <c:tx>
            <c:strRef>
              <c:f>Sheet1!$B$15</c:f>
              <c:strCache>
                <c:ptCount val="1"/>
                <c:pt idx="0">
                  <c:v>Dry pod yield per plant (g)</c:v>
                </c:pt>
              </c:strCache>
            </c:strRef>
          </c:tx>
          <c:invertIfNegative val="0"/>
          <c:cat>
            <c:strRef>
              <c:f>Sheet1!$A$16:$A$25</c:f>
              <c:strCache>
                <c:ptCount val="10"/>
                <c:pt idx="0">
                  <c:v>Days to 50 per cent flowering</c:v>
                </c:pt>
                <c:pt idx="1">
                  <c:v>Number of branches per plant</c:v>
                </c:pt>
                <c:pt idx="2">
                  <c:v>Number of pods per plant</c:v>
                </c:pt>
                <c:pt idx="3">
                  <c:v>Kernel yield per plant (g)</c:v>
                </c:pt>
                <c:pt idx="4">
                  <c:v>Sound mature kernel (g)</c:v>
                </c:pt>
                <c:pt idx="5">
                  <c:v>Shelling percentage (%)</c:v>
                </c:pt>
                <c:pt idx="6">
                  <c:v>100-kernel weight (g)</c:v>
                </c:pt>
                <c:pt idx="7">
                  <c:v>Oil content (%)</c:v>
                </c:pt>
                <c:pt idx="8">
                  <c:v>Protein content (%)</c:v>
                </c:pt>
                <c:pt idx="9">
                  <c:v>Dry pod yield per plant (g)</c:v>
                </c:pt>
              </c:strCache>
            </c:strRef>
          </c:cat>
          <c:val>
            <c:numRef>
              <c:f>Sheet1!$B$16:$B$25</c:f>
              <c:numCache>
                <c:formatCode>General</c:formatCode>
                <c:ptCount val="10"/>
                <c:pt idx="0">
                  <c:v>-0.14000000000000001</c:v>
                </c:pt>
                <c:pt idx="1">
                  <c:v>0.82</c:v>
                </c:pt>
                <c:pt idx="2">
                  <c:v>0.98</c:v>
                </c:pt>
                <c:pt idx="3">
                  <c:v>0.98</c:v>
                </c:pt>
                <c:pt idx="4">
                  <c:v>0.73</c:v>
                </c:pt>
                <c:pt idx="5">
                  <c:v>0.13</c:v>
                </c:pt>
                <c:pt idx="6">
                  <c:v>0.05</c:v>
                </c:pt>
                <c:pt idx="7">
                  <c:v>0.08</c:v>
                </c:pt>
                <c:pt idx="8">
                  <c:v>-7.0000000000000007E-2</c:v>
                </c:pt>
                <c:pt idx="9">
                  <c:v>1</c:v>
                </c:pt>
              </c:numCache>
            </c:numRef>
          </c:val>
          <c:extLst>
            <c:ext xmlns:c16="http://schemas.microsoft.com/office/drawing/2014/chart" uri="{C3380CC4-5D6E-409C-BE32-E72D297353CC}">
              <c16:uniqueId val="{00000000-9D94-41E8-8D10-8B153F2613FB}"/>
            </c:ext>
          </c:extLst>
        </c:ser>
        <c:dLbls>
          <c:showLegendKey val="0"/>
          <c:showVal val="0"/>
          <c:showCatName val="0"/>
          <c:showSerName val="0"/>
          <c:showPercent val="0"/>
          <c:showBubbleSize val="0"/>
        </c:dLbls>
        <c:gapWidth val="150"/>
        <c:axId val="167565568"/>
        <c:axId val="168312832"/>
      </c:barChart>
      <c:catAx>
        <c:axId val="167565568"/>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168312832"/>
        <c:crosses val="autoZero"/>
        <c:auto val="1"/>
        <c:lblAlgn val="ctr"/>
        <c:lblOffset val="100"/>
        <c:noMultiLvlLbl val="0"/>
      </c:catAx>
      <c:valAx>
        <c:axId val="168312832"/>
        <c:scaling>
          <c:orientation val="minMax"/>
        </c:scaling>
        <c:delete val="0"/>
        <c:axPos val="l"/>
        <c:majorGridlines/>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167565568"/>
        <c:crosses val="autoZero"/>
        <c:crossBetween val="between"/>
      </c:valAx>
    </c:plotArea>
    <c:legend>
      <c:legendPos val="r"/>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8E2B-4CBA-4F69-B8E9-36EE4398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1999-07-06T11:00:00Z</cp:lastPrinted>
  <dcterms:created xsi:type="dcterms:W3CDTF">2025-09-03T01:41:00Z</dcterms:created>
  <dcterms:modified xsi:type="dcterms:W3CDTF">2025-09-05T05:45:00Z</dcterms:modified>
</cp:coreProperties>
</file>