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E4B20" w14:textId="3A273E0F" w:rsidR="002D33C0" w:rsidRDefault="00A7527C" w:rsidP="00A7527C">
      <w:pPr>
        <w:pStyle w:val="Author"/>
        <w:spacing w:line="240" w:lineRule="auto"/>
        <w:rPr>
          <w:rFonts w:ascii="Arial" w:hAnsi="Arial" w:cs="Arial"/>
          <w:i/>
        </w:rPr>
      </w:pPr>
      <w:r w:rsidRPr="007B03CB">
        <w:rPr>
          <w:rFonts w:ascii="Arial" w:hAnsi="Arial" w:cs="Arial"/>
          <w:bCs/>
          <w:iCs/>
          <w:kern w:val="28"/>
          <w:sz w:val="36"/>
        </w:rPr>
        <w:t xml:space="preserve">A Study </w:t>
      </w:r>
      <w:r>
        <w:rPr>
          <w:rFonts w:ascii="Arial" w:hAnsi="Arial" w:cs="Arial"/>
          <w:bCs/>
          <w:iCs/>
          <w:kern w:val="28"/>
          <w:sz w:val="36"/>
        </w:rPr>
        <w:t>o</w:t>
      </w:r>
      <w:r w:rsidRPr="007B03CB">
        <w:rPr>
          <w:rFonts w:ascii="Arial" w:hAnsi="Arial" w:cs="Arial"/>
          <w:bCs/>
          <w:iCs/>
          <w:kern w:val="28"/>
          <w:sz w:val="36"/>
        </w:rPr>
        <w:t xml:space="preserve">n Cointegration </w:t>
      </w:r>
      <w:r>
        <w:rPr>
          <w:rFonts w:ascii="Arial" w:hAnsi="Arial" w:cs="Arial"/>
          <w:bCs/>
          <w:iCs/>
          <w:kern w:val="28"/>
          <w:sz w:val="36"/>
        </w:rPr>
        <w:t>o</w:t>
      </w:r>
      <w:r w:rsidRPr="007B03CB">
        <w:rPr>
          <w:rFonts w:ascii="Arial" w:hAnsi="Arial" w:cs="Arial"/>
          <w:bCs/>
          <w:iCs/>
          <w:kern w:val="28"/>
          <w:sz w:val="36"/>
        </w:rPr>
        <w:t xml:space="preserve">f Monthly Prices </w:t>
      </w:r>
      <w:r>
        <w:rPr>
          <w:rFonts w:ascii="Arial" w:hAnsi="Arial" w:cs="Arial"/>
          <w:bCs/>
          <w:iCs/>
          <w:kern w:val="28"/>
          <w:sz w:val="36"/>
        </w:rPr>
        <w:t>of Turmeric i</w:t>
      </w:r>
      <w:r w:rsidRPr="007B03CB">
        <w:rPr>
          <w:rFonts w:ascii="Arial" w:hAnsi="Arial" w:cs="Arial"/>
          <w:bCs/>
          <w:iCs/>
          <w:kern w:val="28"/>
          <w:sz w:val="36"/>
        </w:rPr>
        <w:t xml:space="preserve">n Kadapa </w:t>
      </w:r>
      <w:r>
        <w:rPr>
          <w:rFonts w:ascii="Arial" w:hAnsi="Arial" w:cs="Arial"/>
          <w:bCs/>
          <w:iCs/>
          <w:kern w:val="28"/>
          <w:sz w:val="36"/>
        </w:rPr>
        <w:t>a</w:t>
      </w:r>
      <w:r w:rsidRPr="007B03CB">
        <w:rPr>
          <w:rFonts w:ascii="Arial" w:hAnsi="Arial" w:cs="Arial"/>
          <w:bCs/>
          <w:iCs/>
          <w:kern w:val="28"/>
          <w:sz w:val="36"/>
        </w:rPr>
        <w:t xml:space="preserve">nd </w:t>
      </w:r>
      <w:proofErr w:type="spellStart"/>
      <w:r w:rsidRPr="007B03CB">
        <w:rPr>
          <w:rFonts w:ascii="Arial" w:hAnsi="Arial" w:cs="Arial"/>
          <w:bCs/>
          <w:iCs/>
          <w:kern w:val="28"/>
          <w:sz w:val="36"/>
        </w:rPr>
        <w:t>Duggirala</w:t>
      </w:r>
      <w:proofErr w:type="spellEnd"/>
      <w:r w:rsidRPr="007B03CB">
        <w:rPr>
          <w:rFonts w:ascii="Arial" w:hAnsi="Arial" w:cs="Arial"/>
          <w:bCs/>
          <w:iCs/>
          <w:kern w:val="28"/>
          <w:sz w:val="36"/>
        </w:rPr>
        <w:t xml:space="preserve"> Market </w:t>
      </w:r>
      <w:r>
        <w:rPr>
          <w:rFonts w:ascii="Arial" w:hAnsi="Arial" w:cs="Arial"/>
          <w:bCs/>
          <w:iCs/>
          <w:kern w:val="28"/>
          <w:sz w:val="36"/>
        </w:rPr>
        <w:t>o</w:t>
      </w:r>
      <w:r w:rsidRPr="007B03CB">
        <w:rPr>
          <w:rFonts w:ascii="Arial" w:hAnsi="Arial" w:cs="Arial"/>
          <w:bCs/>
          <w:iCs/>
          <w:kern w:val="28"/>
          <w:sz w:val="36"/>
        </w:rPr>
        <w:t>f Andhra Pradesh</w:t>
      </w:r>
      <w:r>
        <w:rPr>
          <w:rFonts w:ascii="Arial" w:hAnsi="Arial" w:cs="Arial"/>
          <w:i/>
        </w:rPr>
        <w:t xml:space="preserve">, </w:t>
      </w:r>
      <w:r w:rsidRPr="00A7527C">
        <w:rPr>
          <w:rFonts w:ascii="Arial" w:hAnsi="Arial" w:cs="Arial"/>
          <w:i/>
          <w:sz w:val="36"/>
          <w:szCs w:val="36"/>
        </w:rPr>
        <w:t>India</w:t>
      </w:r>
    </w:p>
    <w:p w14:paraId="24F12A6D" w14:textId="77777777" w:rsidR="00070460" w:rsidRDefault="00070460" w:rsidP="007B03CB">
      <w:pPr>
        <w:pStyle w:val="Affiliation"/>
        <w:spacing w:after="0" w:line="240" w:lineRule="auto"/>
        <w:rPr>
          <w:rFonts w:ascii="Arial" w:hAnsi="Arial" w:cs="Arial"/>
          <w:i/>
        </w:rPr>
      </w:pPr>
    </w:p>
    <w:p w14:paraId="6DBE6732" w14:textId="77777777" w:rsidR="007B03CB" w:rsidRDefault="007B03CB" w:rsidP="007B03CB">
      <w:pPr>
        <w:pStyle w:val="Affiliation"/>
        <w:spacing w:after="0" w:line="240" w:lineRule="auto"/>
        <w:rPr>
          <w:rFonts w:ascii="Arial" w:hAnsi="Arial" w:cs="Arial"/>
          <w:i/>
        </w:rPr>
      </w:pPr>
    </w:p>
    <w:p w14:paraId="6B9CB88F" w14:textId="245087DE" w:rsidR="00B01FCD" w:rsidRPr="00FB3A86" w:rsidRDefault="00C20F05" w:rsidP="00441B6F">
      <w:pPr>
        <w:pStyle w:val="Copyright"/>
        <w:spacing w:after="0" w:line="240" w:lineRule="auto"/>
        <w:jc w:val="both"/>
        <w:rPr>
          <w:rFonts w:ascii="Arial" w:hAnsi="Arial" w:cs="Arial"/>
        </w:rPr>
        <w:sectPr w:rsidR="00B01FCD" w:rsidRPr="00FB3A86" w:rsidSect="000704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DEF70C2" wp14:editId="329F4CC2">
                <wp:extent cx="5303520" cy="635"/>
                <wp:effectExtent l="11430" t="10795" r="952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712D6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6613DD5" w14:textId="7E3CD76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8E063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4426E" w14:paraId="24798500" w14:textId="77777777" w:rsidTr="001E44FE">
        <w:tc>
          <w:tcPr>
            <w:tcW w:w="9576" w:type="dxa"/>
            <w:shd w:val="clear" w:color="auto" w:fill="F2F2F2"/>
          </w:tcPr>
          <w:p w14:paraId="23AB400D" w14:textId="0B18BAC5"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sz w:val="22"/>
                <w:szCs w:val="22"/>
              </w:rPr>
              <w:t xml:space="preserve">Aims: </w:t>
            </w:r>
            <w:r w:rsidR="004E5986" w:rsidRPr="0064426E">
              <w:rPr>
                <w:rFonts w:ascii="Arial" w:eastAsia="Calibri" w:hAnsi="Arial" w:cs="Arial"/>
                <w:sz w:val="22"/>
                <w:szCs w:val="22"/>
              </w:rPr>
              <w:t xml:space="preserve">To estimate both short-run and long-run </w:t>
            </w:r>
            <w:r w:rsidR="009B4CC7" w:rsidRPr="009B4CC7">
              <w:rPr>
                <w:rFonts w:ascii="Arial" w:eastAsia="Calibri" w:hAnsi="Arial" w:cs="Arial"/>
                <w:sz w:val="22"/>
                <w:szCs w:val="22"/>
              </w:rPr>
              <w:t xml:space="preserve">equilibrium relationship </w:t>
            </w:r>
            <w:r w:rsidR="004E5986" w:rsidRPr="0064426E">
              <w:rPr>
                <w:rFonts w:ascii="Arial" w:eastAsia="Calibri" w:hAnsi="Arial" w:cs="Arial"/>
                <w:sz w:val="22"/>
                <w:szCs w:val="22"/>
              </w:rPr>
              <w:t xml:space="preserve">and identify the long run </w:t>
            </w:r>
            <w:proofErr w:type="spellStart"/>
            <w:r w:rsidR="004E5986" w:rsidRPr="0064426E">
              <w:rPr>
                <w:rFonts w:ascii="Arial" w:eastAsia="Calibri" w:hAnsi="Arial" w:cs="Arial"/>
                <w:sz w:val="22"/>
                <w:szCs w:val="22"/>
              </w:rPr>
              <w:t>uni</w:t>
            </w:r>
            <w:proofErr w:type="spellEnd"/>
            <w:r w:rsidR="004E5986" w:rsidRPr="0064426E">
              <w:rPr>
                <w:rFonts w:ascii="Arial" w:eastAsia="Calibri" w:hAnsi="Arial" w:cs="Arial"/>
                <w:sz w:val="22"/>
                <w:szCs w:val="22"/>
              </w:rPr>
              <w:t xml:space="preserve">-directional or bi-directional causality for the </w:t>
            </w:r>
            <w:r w:rsidR="003B0770" w:rsidRPr="0064426E">
              <w:rPr>
                <w:rFonts w:ascii="Arial" w:eastAsia="Calibri" w:hAnsi="Arial" w:cs="Arial"/>
                <w:sz w:val="22"/>
                <w:szCs w:val="22"/>
              </w:rPr>
              <w:t xml:space="preserve">given </w:t>
            </w:r>
            <w:r w:rsidR="004E5986" w:rsidRPr="0064426E">
              <w:rPr>
                <w:rFonts w:ascii="Arial" w:eastAsia="Calibri" w:hAnsi="Arial" w:cs="Arial"/>
                <w:sz w:val="22"/>
                <w:szCs w:val="22"/>
              </w:rPr>
              <w:t>markets</w:t>
            </w:r>
            <w:r w:rsidR="003B0770" w:rsidRPr="0064426E">
              <w:rPr>
                <w:rFonts w:ascii="Arial" w:eastAsia="Calibri" w:hAnsi="Arial" w:cs="Arial"/>
                <w:sz w:val="22"/>
                <w:szCs w:val="22"/>
              </w:rPr>
              <w:t>.</w:t>
            </w:r>
            <w:r w:rsidR="004E5986" w:rsidRPr="0064426E">
              <w:rPr>
                <w:rFonts w:ascii="Times New Roman" w:hAnsi="Times New Roman"/>
                <w:sz w:val="22"/>
                <w:szCs w:val="22"/>
              </w:rPr>
              <w:t xml:space="preserve"> </w:t>
            </w:r>
          </w:p>
          <w:p w14:paraId="4BF9819D" w14:textId="180BE449"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sz w:val="22"/>
                <w:szCs w:val="22"/>
              </w:rPr>
              <w:t>Place and Duration of Study:</w:t>
            </w:r>
            <w:r w:rsidRPr="0064426E">
              <w:rPr>
                <w:rFonts w:ascii="Arial" w:eastAsia="Calibri" w:hAnsi="Arial" w:cs="Arial"/>
                <w:sz w:val="22"/>
                <w:szCs w:val="22"/>
              </w:rPr>
              <w:t xml:space="preserve"> </w:t>
            </w:r>
            <w:r w:rsidR="004E5986" w:rsidRPr="0064426E">
              <w:rPr>
                <w:rFonts w:ascii="Arial" w:eastAsia="Calibri" w:hAnsi="Arial" w:cs="Arial"/>
                <w:sz w:val="22"/>
                <w:szCs w:val="22"/>
              </w:rPr>
              <w:t>In the present study, monthly turmeric</w:t>
            </w:r>
            <w:r w:rsidR="00A2447B">
              <w:rPr>
                <w:rFonts w:ascii="Arial" w:eastAsia="Calibri" w:hAnsi="Arial" w:cs="Arial"/>
                <w:sz w:val="22"/>
                <w:szCs w:val="22"/>
              </w:rPr>
              <w:t xml:space="preserve"> prices</w:t>
            </w:r>
            <w:r w:rsidR="004E5986" w:rsidRPr="0064426E">
              <w:rPr>
                <w:rFonts w:ascii="Arial" w:eastAsia="Calibri" w:hAnsi="Arial" w:cs="Arial"/>
                <w:sz w:val="22"/>
                <w:szCs w:val="22"/>
              </w:rPr>
              <w:t xml:space="preserve"> were collected over a period of 185 months, from January 2010 to May 2025, for the selected markets of Kadapa and Duggirala in Andhra Pradesh. The data was collected from the official </w:t>
            </w:r>
            <w:proofErr w:type="spellStart"/>
            <w:r w:rsidR="004E5986" w:rsidRPr="0064426E">
              <w:rPr>
                <w:rFonts w:ascii="Arial" w:eastAsia="Calibri" w:hAnsi="Arial" w:cs="Arial"/>
                <w:sz w:val="22"/>
                <w:szCs w:val="22"/>
              </w:rPr>
              <w:t>Agmarknet</w:t>
            </w:r>
            <w:proofErr w:type="spellEnd"/>
            <w:r w:rsidR="004E5986" w:rsidRPr="0064426E">
              <w:rPr>
                <w:rFonts w:ascii="Arial" w:eastAsia="Calibri" w:hAnsi="Arial" w:cs="Arial"/>
                <w:sz w:val="22"/>
                <w:szCs w:val="22"/>
              </w:rPr>
              <w:t xml:space="preserve"> website (https://agmarknet.gov.in).</w:t>
            </w:r>
          </w:p>
          <w:p w14:paraId="3DEE37E1" w14:textId="0395C254"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bCs/>
                <w:sz w:val="22"/>
                <w:szCs w:val="22"/>
              </w:rPr>
              <w:t>Methodology:</w:t>
            </w:r>
            <w:r w:rsidRPr="0064426E">
              <w:rPr>
                <w:rFonts w:ascii="Arial" w:eastAsia="Calibri" w:hAnsi="Arial" w:cs="Arial"/>
                <w:sz w:val="22"/>
                <w:szCs w:val="22"/>
              </w:rPr>
              <w:t xml:space="preserve"> </w:t>
            </w:r>
            <w:r w:rsidR="001117C0">
              <w:rPr>
                <w:rFonts w:ascii="Arial" w:eastAsia="Calibri" w:hAnsi="Arial" w:cs="Arial"/>
                <w:sz w:val="22"/>
                <w:szCs w:val="22"/>
              </w:rPr>
              <w:t xml:space="preserve">The </w:t>
            </w:r>
            <w:r w:rsidR="004E5986" w:rsidRPr="0064426E">
              <w:rPr>
                <w:rFonts w:ascii="Arial" w:eastAsia="Calibri" w:hAnsi="Arial" w:cs="Arial"/>
                <w:sz w:val="22"/>
                <w:szCs w:val="22"/>
              </w:rPr>
              <w:t>Augmented Dickey Fuller</w:t>
            </w:r>
            <w:r w:rsidR="005F415B" w:rsidRPr="0064426E">
              <w:rPr>
                <w:rFonts w:ascii="Arial" w:eastAsia="Calibri" w:hAnsi="Arial" w:cs="Arial"/>
                <w:sz w:val="22"/>
                <w:szCs w:val="22"/>
              </w:rPr>
              <w:t xml:space="preserve"> </w:t>
            </w:r>
            <w:r w:rsidR="004E5986" w:rsidRPr="0064426E">
              <w:rPr>
                <w:rFonts w:ascii="Arial" w:eastAsia="Calibri" w:hAnsi="Arial" w:cs="Arial"/>
                <w:sz w:val="22"/>
                <w:szCs w:val="22"/>
              </w:rPr>
              <w:t xml:space="preserve">test is </w:t>
            </w:r>
            <w:r w:rsidR="000F016D">
              <w:rPr>
                <w:rFonts w:ascii="Arial" w:eastAsia="Calibri" w:hAnsi="Arial" w:cs="Arial"/>
                <w:sz w:val="22"/>
                <w:szCs w:val="22"/>
              </w:rPr>
              <w:t xml:space="preserve">used </w:t>
            </w:r>
            <w:r w:rsidR="004E5986" w:rsidRPr="0064426E">
              <w:rPr>
                <w:rFonts w:ascii="Arial" w:eastAsia="Calibri" w:hAnsi="Arial" w:cs="Arial"/>
                <w:sz w:val="22"/>
                <w:szCs w:val="22"/>
              </w:rPr>
              <w:t>for detecting stationar</w:t>
            </w:r>
            <w:r w:rsidR="009B4CC7">
              <w:rPr>
                <w:rFonts w:ascii="Arial" w:eastAsia="Calibri" w:hAnsi="Arial" w:cs="Arial"/>
                <w:sz w:val="22"/>
                <w:szCs w:val="22"/>
              </w:rPr>
              <w:t>it</w:t>
            </w:r>
            <w:r w:rsidR="004E5986" w:rsidRPr="0064426E">
              <w:rPr>
                <w:rFonts w:ascii="Arial" w:eastAsia="Calibri" w:hAnsi="Arial" w:cs="Arial"/>
                <w:sz w:val="22"/>
                <w:szCs w:val="22"/>
              </w:rPr>
              <w:t>y of time series</w:t>
            </w:r>
            <w:r w:rsidR="003B0770" w:rsidRPr="0064426E">
              <w:rPr>
                <w:rFonts w:ascii="Arial" w:eastAsia="Calibri" w:hAnsi="Arial" w:cs="Arial"/>
                <w:sz w:val="22"/>
                <w:szCs w:val="22"/>
              </w:rPr>
              <w:t>.</w:t>
            </w:r>
            <w:r w:rsidR="009B4CC7">
              <w:rPr>
                <w:rFonts w:ascii="Arial" w:eastAsia="Calibri" w:hAnsi="Arial" w:cs="Arial"/>
                <w:sz w:val="22"/>
                <w:szCs w:val="22"/>
              </w:rPr>
              <w:t xml:space="preserve"> The </w:t>
            </w:r>
            <w:r w:rsidR="004E5986" w:rsidRPr="0064426E">
              <w:rPr>
                <w:rFonts w:ascii="Arial" w:eastAsia="Calibri" w:hAnsi="Arial" w:cs="Arial"/>
                <w:sz w:val="22"/>
                <w:szCs w:val="22"/>
              </w:rPr>
              <w:t xml:space="preserve">Johansen cointegration test </w:t>
            </w:r>
            <w:r w:rsidR="00A2447B">
              <w:rPr>
                <w:rFonts w:ascii="Arial" w:eastAsia="Calibri" w:hAnsi="Arial" w:cs="Arial"/>
                <w:sz w:val="22"/>
                <w:szCs w:val="22"/>
              </w:rPr>
              <w:t xml:space="preserve">was applied </w:t>
            </w:r>
            <w:r w:rsidR="004E5986" w:rsidRPr="0064426E">
              <w:rPr>
                <w:rFonts w:ascii="Arial" w:eastAsia="Calibri" w:hAnsi="Arial" w:cs="Arial"/>
                <w:sz w:val="22"/>
                <w:szCs w:val="22"/>
              </w:rPr>
              <w:t>prior to Vector Error Correction specification</w:t>
            </w:r>
            <w:r w:rsidR="00A2447B">
              <w:rPr>
                <w:rFonts w:ascii="Arial" w:eastAsia="Calibri" w:hAnsi="Arial" w:cs="Arial"/>
                <w:sz w:val="22"/>
                <w:szCs w:val="22"/>
              </w:rPr>
              <w:t>,</w:t>
            </w:r>
            <w:r w:rsidR="003B0770" w:rsidRPr="0064426E">
              <w:rPr>
                <w:rFonts w:ascii="Arial" w:eastAsia="Calibri" w:hAnsi="Arial" w:cs="Arial"/>
                <w:sz w:val="22"/>
                <w:szCs w:val="22"/>
              </w:rPr>
              <w:t xml:space="preserve"> </w:t>
            </w:r>
            <w:r w:rsidR="004E5986" w:rsidRPr="0064426E">
              <w:rPr>
                <w:rFonts w:ascii="Arial" w:eastAsia="Calibri" w:hAnsi="Arial" w:cs="Arial"/>
                <w:sz w:val="22"/>
                <w:szCs w:val="22"/>
              </w:rPr>
              <w:t>to confirm that the variables are cointegrated and to determine the number of cointegrating equations.</w:t>
            </w:r>
            <w:r w:rsidR="003B0770" w:rsidRPr="0064426E">
              <w:rPr>
                <w:rFonts w:ascii="Arial" w:eastAsia="Calibri" w:hAnsi="Arial" w:cs="Arial"/>
                <w:sz w:val="22"/>
                <w:szCs w:val="22"/>
              </w:rPr>
              <w:t xml:space="preserve"> </w:t>
            </w:r>
            <w:r w:rsidR="004E5986" w:rsidRPr="0064426E">
              <w:rPr>
                <w:rFonts w:ascii="Arial" w:eastAsia="Calibri" w:hAnsi="Arial" w:cs="Arial"/>
                <w:sz w:val="22"/>
                <w:szCs w:val="22"/>
              </w:rPr>
              <w:t>Vector Error Correction Model</w:t>
            </w:r>
            <w:r w:rsidR="003B0770" w:rsidRPr="0064426E">
              <w:rPr>
                <w:rFonts w:ascii="Arial" w:eastAsia="Calibri" w:hAnsi="Arial" w:cs="Arial"/>
                <w:sz w:val="22"/>
                <w:szCs w:val="22"/>
              </w:rPr>
              <w:t xml:space="preserve"> </w:t>
            </w:r>
            <w:r w:rsidR="004E5986" w:rsidRPr="0064426E">
              <w:rPr>
                <w:rFonts w:ascii="Arial" w:eastAsia="Calibri" w:hAnsi="Arial" w:cs="Arial"/>
                <w:sz w:val="22"/>
                <w:szCs w:val="22"/>
              </w:rPr>
              <w:t xml:space="preserve">had been used to analyze the short-run and long-run dynamics in the model. Granger causality test had been used to </w:t>
            </w:r>
            <w:r w:rsidR="00A2447B">
              <w:rPr>
                <w:rFonts w:ascii="Arial" w:eastAsia="Calibri" w:hAnsi="Arial" w:cs="Arial"/>
                <w:sz w:val="22"/>
                <w:szCs w:val="22"/>
              </w:rPr>
              <w:t>identify</w:t>
            </w:r>
            <w:r w:rsidR="004E5986" w:rsidRPr="0064426E">
              <w:rPr>
                <w:rFonts w:ascii="Arial" w:eastAsia="Calibri" w:hAnsi="Arial" w:cs="Arial"/>
                <w:sz w:val="22"/>
                <w:szCs w:val="22"/>
              </w:rPr>
              <w:t xml:space="preserve"> the causal relationship between the price series of different markets</w:t>
            </w:r>
            <w:r w:rsidR="00A2447B">
              <w:rPr>
                <w:rFonts w:ascii="Arial" w:eastAsia="Calibri" w:hAnsi="Arial" w:cs="Arial"/>
                <w:sz w:val="22"/>
                <w:szCs w:val="22"/>
              </w:rPr>
              <w:t>.</w:t>
            </w:r>
          </w:p>
          <w:p w14:paraId="76E29664" w14:textId="105BF929" w:rsidR="00BA1B01" w:rsidRPr="00326CC5" w:rsidRDefault="00BA1B01" w:rsidP="00326CC5">
            <w:pPr>
              <w:jc w:val="both"/>
              <w:rPr>
                <w:rFonts w:ascii="Arial" w:eastAsia="Calibri" w:hAnsi="Arial" w:cs="Arial"/>
                <w:sz w:val="22"/>
                <w:szCs w:val="22"/>
              </w:rPr>
            </w:pPr>
            <w:r w:rsidRPr="0064426E">
              <w:rPr>
                <w:rFonts w:ascii="Arial" w:eastAsia="Calibri" w:hAnsi="Arial" w:cs="Arial"/>
                <w:b/>
                <w:bCs/>
                <w:sz w:val="22"/>
                <w:szCs w:val="22"/>
              </w:rPr>
              <w:t>Results</w:t>
            </w:r>
            <w:r w:rsidR="00321358" w:rsidRPr="0064426E">
              <w:rPr>
                <w:rFonts w:ascii="Arial" w:eastAsia="Calibri" w:hAnsi="Arial" w:cs="Arial"/>
                <w:b/>
                <w:bCs/>
                <w:sz w:val="22"/>
                <w:szCs w:val="22"/>
              </w:rPr>
              <w:t xml:space="preserve"> and </w:t>
            </w:r>
            <w:r w:rsidR="008B427A" w:rsidRPr="0064426E">
              <w:rPr>
                <w:rFonts w:ascii="Arial" w:eastAsia="Calibri" w:hAnsi="Arial" w:cs="Arial"/>
                <w:b/>
                <w:bCs/>
                <w:sz w:val="22"/>
                <w:szCs w:val="22"/>
              </w:rPr>
              <w:t>Conclusion:</w:t>
            </w:r>
            <w:r w:rsidR="005F415B" w:rsidRPr="0064426E">
              <w:rPr>
                <w:rFonts w:ascii="Arial" w:eastAsia="Calibri" w:hAnsi="Arial" w:cs="Arial"/>
                <w:sz w:val="22"/>
                <w:szCs w:val="22"/>
              </w:rPr>
              <w:t xml:space="preserve"> Present study made an attempt </w:t>
            </w:r>
            <w:r w:rsidR="001117C0">
              <w:rPr>
                <w:rFonts w:ascii="Arial" w:eastAsia="Calibri" w:hAnsi="Arial" w:cs="Arial"/>
                <w:sz w:val="22"/>
                <w:szCs w:val="22"/>
              </w:rPr>
              <w:t>to study the</w:t>
            </w:r>
            <w:r w:rsidR="005F415B" w:rsidRPr="0064426E">
              <w:rPr>
                <w:rFonts w:ascii="Arial" w:eastAsia="Calibri" w:hAnsi="Arial" w:cs="Arial"/>
                <w:sz w:val="22"/>
                <w:szCs w:val="22"/>
              </w:rPr>
              <w:t xml:space="preserve"> market integration</w:t>
            </w:r>
            <w:r w:rsidR="001117C0">
              <w:rPr>
                <w:rFonts w:ascii="Arial" w:eastAsia="Calibri" w:hAnsi="Arial" w:cs="Arial"/>
                <w:sz w:val="22"/>
                <w:szCs w:val="22"/>
              </w:rPr>
              <w:t xml:space="preserve"> of </w:t>
            </w:r>
            <w:r w:rsidR="001117C0" w:rsidRPr="0064426E">
              <w:rPr>
                <w:rFonts w:ascii="Arial" w:eastAsia="Calibri" w:hAnsi="Arial" w:cs="Arial"/>
                <w:sz w:val="22"/>
                <w:szCs w:val="22"/>
              </w:rPr>
              <w:t>Kadapa and Duggirala</w:t>
            </w:r>
            <w:r w:rsidR="001117C0">
              <w:rPr>
                <w:rFonts w:ascii="Arial" w:eastAsia="Calibri" w:hAnsi="Arial" w:cs="Arial"/>
                <w:sz w:val="22"/>
                <w:szCs w:val="22"/>
              </w:rPr>
              <w:t xml:space="preserve">. </w:t>
            </w:r>
            <w:r w:rsidR="000F016D">
              <w:rPr>
                <w:rFonts w:ascii="Arial" w:eastAsia="Calibri" w:hAnsi="Arial" w:cs="Arial"/>
                <w:sz w:val="22"/>
                <w:szCs w:val="22"/>
              </w:rPr>
              <w:t>I</w:t>
            </w:r>
            <w:r w:rsidR="005F415B" w:rsidRPr="0064426E">
              <w:rPr>
                <w:rFonts w:ascii="Arial" w:eastAsia="Calibri" w:hAnsi="Arial" w:cs="Arial"/>
                <w:sz w:val="22"/>
                <w:szCs w:val="22"/>
              </w:rPr>
              <w:t>t was found that the two markets were integrated of order one by using ADF test and Johansen’s Cointegration test, one prices cointegrating vector between the Kadapa and Duggirala market of turmeric, implies they share a long-run equilibrium relationship. From VECM estimates, Error Correction Term (ECT), it was identified that the price adjustment from short run disequilibrium to long run equilibrium by 24.6% per month respectively and in short run, the current month price of Kadapa market was influenced by one month lagged price of turmeric of its own. Granger Causality test revealed that there existed long run bi-directional causality for markets of Kadapa to Duggirala prices of turmeric.</w:t>
            </w:r>
            <w:r w:rsidR="00BB4B2E">
              <w:rPr>
                <w:rFonts w:ascii="Arial" w:eastAsia="Calibri" w:hAnsi="Arial" w:cs="Arial"/>
                <w:sz w:val="22"/>
                <w:szCs w:val="22"/>
              </w:rPr>
              <w:t xml:space="preserve"> </w:t>
            </w:r>
            <w:r w:rsidR="00326CC5" w:rsidRPr="00326CC5">
              <w:rPr>
                <w:rFonts w:ascii="Arial" w:eastAsia="Calibri" w:hAnsi="Arial" w:cs="Arial"/>
                <w:sz w:val="22"/>
                <w:szCs w:val="22"/>
              </w:rPr>
              <w:t xml:space="preserve">By the study of long-run equilibrium relationship and bi-directional price causality, helps in understanding the price fluctuations in one market influence others and the presence of similar relationships </w:t>
            </w:r>
            <w:r w:rsidR="00617CA9" w:rsidRPr="00326CC5">
              <w:rPr>
                <w:rFonts w:ascii="Arial" w:eastAsia="Calibri" w:hAnsi="Arial" w:cs="Arial"/>
                <w:sz w:val="22"/>
                <w:szCs w:val="22"/>
              </w:rPr>
              <w:t>between</w:t>
            </w:r>
            <w:r w:rsidR="00617CA9">
              <w:rPr>
                <w:rFonts w:ascii="Arial" w:eastAsia="Calibri" w:hAnsi="Arial" w:cs="Arial"/>
                <w:sz w:val="22"/>
                <w:szCs w:val="22"/>
              </w:rPr>
              <w:t xml:space="preserve"> the markets is identified and it is essential </w:t>
            </w:r>
            <w:r w:rsidR="00326CC5" w:rsidRPr="00326CC5">
              <w:rPr>
                <w:rFonts w:ascii="Arial" w:eastAsia="Calibri" w:hAnsi="Arial" w:cs="Arial"/>
                <w:sz w:val="22"/>
                <w:szCs w:val="22"/>
              </w:rPr>
              <w:t>for policymakers.</w:t>
            </w:r>
            <w:r w:rsidR="00422EE3">
              <w:rPr>
                <w:rFonts w:ascii="Arial" w:eastAsia="Calibri" w:hAnsi="Arial" w:cs="Arial"/>
                <w:sz w:val="22"/>
                <w:szCs w:val="22"/>
              </w:rPr>
              <w:t xml:space="preserve"> </w:t>
            </w:r>
            <w:r w:rsidR="00617CA9">
              <w:rPr>
                <w:rFonts w:ascii="Arial" w:eastAsia="Calibri" w:hAnsi="Arial" w:cs="Arial"/>
                <w:sz w:val="22"/>
                <w:szCs w:val="22"/>
              </w:rPr>
              <w:t>Th</w:t>
            </w:r>
            <w:r w:rsidR="00617CA9" w:rsidRPr="00326CC5">
              <w:rPr>
                <w:rFonts w:ascii="Arial" w:eastAsia="Calibri" w:hAnsi="Arial" w:cs="Arial"/>
                <w:sz w:val="22"/>
                <w:szCs w:val="22"/>
              </w:rPr>
              <w:t>is relationship</w:t>
            </w:r>
            <w:r w:rsidR="00617CA9">
              <w:rPr>
                <w:rFonts w:ascii="Arial" w:eastAsia="Calibri" w:hAnsi="Arial" w:cs="Arial"/>
                <w:sz w:val="22"/>
                <w:szCs w:val="22"/>
              </w:rPr>
              <w:t xml:space="preserve"> is helpful for </w:t>
            </w:r>
            <w:r w:rsidR="00326CC5" w:rsidRPr="00326CC5">
              <w:rPr>
                <w:rFonts w:ascii="Arial" w:eastAsia="Calibri" w:hAnsi="Arial" w:cs="Arial"/>
                <w:sz w:val="22"/>
                <w:szCs w:val="22"/>
              </w:rPr>
              <w:t xml:space="preserve">better forecasting, risk management and the formulation of effective economic policies. Specifically, </w:t>
            </w:r>
            <w:r w:rsidR="00617CA9">
              <w:rPr>
                <w:rFonts w:ascii="Arial" w:eastAsia="Calibri" w:hAnsi="Arial" w:cs="Arial"/>
                <w:sz w:val="22"/>
                <w:szCs w:val="22"/>
              </w:rPr>
              <w:t xml:space="preserve">it </w:t>
            </w:r>
            <w:r w:rsidR="00326CC5" w:rsidRPr="00326CC5">
              <w:rPr>
                <w:rFonts w:ascii="Arial" w:eastAsia="Calibri" w:hAnsi="Arial" w:cs="Arial"/>
                <w:sz w:val="22"/>
                <w:szCs w:val="22"/>
              </w:rPr>
              <w:t>identif</w:t>
            </w:r>
            <w:r w:rsidR="00617CA9">
              <w:rPr>
                <w:rFonts w:ascii="Arial" w:eastAsia="Calibri" w:hAnsi="Arial" w:cs="Arial"/>
                <w:sz w:val="22"/>
                <w:szCs w:val="22"/>
              </w:rPr>
              <w:t>ies</w:t>
            </w:r>
            <w:r w:rsidR="00326CC5" w:rsidRPr="00326CC5">
              <w:rPr>
                <w:rFonts w:ascii="Arial" w:eastAsia="Calibri" w:hAnsi="Arial" w:cs="Arial"/>
                <w:sz w:val="22"/>
                <w:szCs w:val="22"/>
              </w:rPr>
              <w:t xml:space="preserve"> the direction and strength of price transmission between markets can help policymakers anticipate potential impacts of economic shocks and implement appropriate interventions.</w:t>
            </w:r>
          </w:p>
          <w:p w14:paraId="23F260D5" w14:textId="39116FF0" w:rsidR="00505F06" w:rsidRPr="0064426E" w:rsidRDefault="00505F06" w:rsidP="00321358">
            <w:pPr>
              <w:pStyle w:val="Body"/>
              <w:spacing w:after="0"/>
              <w:rPr>
                <w:rFonts w:ascii="Arial" w:eastAsia="Calibri" w:hAnsi="Arial" w:cs="Arial"/>
                <w:sz w:val="22"/>
                <w:szCs w:val="22"/>
              </w:rPr>
            </w:pPr>
          </w:p>
        </w:tc>
      </w:tr>
    </w:tbl>
    <w:p w14:paraId="64F01EA0" w14:textId="77777777" w:rsidR="00636EB2" w:rsidRDefault="00636EB2" w:rsidP="00441B6F">
      <w:pPr>
        <w:pStyle w:val="Body"/>
        <w:spacing w:after="0"/>
        <w:rPr>
          <w:rFonts w:ascii="Arial" w:hAnsi="Arial" w:cs="Arial"/>
          <w:i/>
        </w:rPr>
      </w:pPr>
    </w:p>
    <w:p w14:paraId="6AD3C0DB" w14:textId="5687D46F" w:rsidR="00A24E7E" w:rsidRDefault="00A24E7E" w:rsidP="00441B6F">
      <w:pPr>
        <w:pStyle w:val="Body"/>
        <w:spacing w:after="0"/>
        <w:rPr>
          <w:rFonts w:ascii="Arial" w:hAnsi="Arial" w:cs="Arial"/>
          <w:i/>
        </w:rPr>
      </w:pPr>
      <w:r>
        <w:rPr>
          <w:rFonts w:ascii="Arial" w:hAnsi="Arial" w:cs="Arial"/>
          <w:i/>
        </w:rPr>
        <w:t xml:space="preserve">Keywords: </w:t>
      </w:r>
      <w:r w:rsidR="004E5986" w:rsidRPr="004E5986">
        <w:rPr>
          <w:rFonts w:ascii="Arial" w:hAnsi="Arial" w:cs="Arial"/>
          <w:i/>
        </w:rPr>
        <w:t>Market integration, Co-integration, ADF, VECM, Granger Causality</w:t>
      </w:r>
    </w:p>
    <w:p w14:paraId="589A7E81" w14:textId="77777777" w:rsidR="00790ADA" w:rsidRDefault="00790ADA" w:rsidP="00441B6F">
      <w:pPr>
        <w:pStyle w:val="Body"/>
        <w:spacing w:after="0"/>
        <w:rPr>
          <w:rFonts w:ascii="Arial" w:hAnsi="Arial" w:cs="Arial"/>
          <w:i/>
        </w:rPr>
      </w:pPr>
    </w:p>
    <w:p w14:paraId="08A05269" w14:textId="7452AA2C"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986367A" w14:textId="77777777" w:rsidR="00790ADA" w:rsidRPr="005C7172" w:rsidRDefault="00790ADA" w:rsidP="00441B6F">
      <w:pPr>
        <w:pStyle w:val="AbstHead"/>
        <w:spacing w:after="0"/>
        <w:jc w:val="both"/>
        <w:rPr>
          <w:rFonts w:ascii="Arial" w:hAnsi="Arial" w:cs="Arial"/>
          <w:b w:val="0"/>
          <w:caps w:val="0"/>
          <w:sz w:val="20"/>
        </w:rPr>
      </w:pPr>
    </w:p>
    <w:p w14:paraId="786B2194" w14:textId="6FF70838" w:rsidR="005C7172" w:rsidRPr="005C7172" w:rsidRDefault="005C7172" w:rsidP="009B492B">
      <w:pPr>
        <w:pStyle w:val="Body"/>
        <w:spacing w:line="360" w:lineRule="auto"/>
        <w:ind w:firstLine="720"/>
        <w:rPr>
          <w:rFonts w:ascii="Arial" w:hAnsi="Arial" w:cs="Arial"/>
        </w:rPr>
      </w:pPr>
      <w:r w:rsidRPr="005C7172">
        <w:rPr>
          <w:rFonts w:ascii="Arial" w:hAnsi="Arial" w:cs="Arial"/>
        </w:rPr>
        <w:t xml:space="preserve">Turmeric is an ancient spice derived from the rhizomes of Curcuma longa which is a member of ginger family also known as ‘Golden Spice of India’. It is an important commercial spice crop grown in India and known as “Indian saffron”. </w:t>
      </w:r>
      <w:r w:rsidR="0091101B">
        <w:rPr>
          <w:rFonts w:ascii="Arial" w:hAnsi="Arial" w:cs="Arial"/>
        </w:rPr>
        <w:t>“</w:t>
      </w:r>
      <w:r w:rsidRPr="005C7172">
        <w:rPr>
          <w:rFonts w:ascii="Arial" w:hAnsi="Arial" w:cs="Arial"/>
        </w:rPr>
        <w:t xml:space="preserve">The top six markets of turmeric with maximum quantity of arrivals, Nizamabad and Warangal (Telangana), Duggirala and Kadapa (Andhra Pradesh), </w:t>
      </w:r>
      <w:proofErr w:type="spellStart"/>
      <w:r w:rsidRPr="005C7172">
        <w:rPr>
          <w:rFonts w:ascii="Arial" w:hAnsi="Arial" w:cs="Arial"/>
        </w:rPr>
        <w:t>Sangli</w:t>
      </w:r>
      <w:proofErr w:type="spellEnd"/>
      <w:r w:rsidRPr="005C7172">
        <w:rPr>
          <w:rFonts w:ascii="Arial" w:hAnsi="Arial" w:cs="Arial"/>
        </w:rPr>
        <w:t xml:space="preserve"> (Maharashtra) and Erode (Tamil Nadu) are the major trading </w:t>
      </w:r>
      <w:proofErr w:type="spellStart"/>
      <w:r w:rsidRPr="005C7172">
        <w:rPr>
          <w:rFonts w:ascii="Arial" w:hAnsi="Arial" w:cs="Arial"/>
        </w:rPr>
        <w:t>centres</w:t>
      </w:r>
      <w:proofErr w:type="spellEnd"/>
      <w:r w:rsidRPr="005C7172">
        <w:rPr>
          <w:rFonts w:ascii="Arial" w:hAnsi="Arial" w:cs="Arial"/>
        </w:rPr>
        <w:t xml:space="preserve"> of turmeric in India</w:t>
      </w:r>
      <w:r w:rsidR="0091101B">
        <w:rPr>
          <w:rFonts w:ascii="Arial" w:hAnsi="Arial" w:cs="Arial"/>
        </w:rPr>
        <w:t>”</w:t>
      </w:r>
      <w:r w:rsidRPr="005C7172">
        <w:rPr>
          <w:rFonts w:ascii="Arial" w:hAnsi="Arial" w:cs="Arial"/>
        </w:rPr>
        <w:t xml:space="preserve"> (</w:t>
      </w:r>
      <w:proofErr w:type="spellStart"/>
      <w:r w:rsidRPr="005C7172">
        <w:rPr>
          <w:rFonts w:ascii="Arial" w:hAnsi="Arial" w:cs="Arial"/>
        </w:rPr>
        <w:t>Shireesha</w:t>
      </w:r>
      <w:proofErr w:type="spellEnd"/>
      <w:r w:rsidRPr="005C7172">
        <w:rPr>
          <w:rFonts w:ascii="Arial" w:hAnsi="Arial" w:cs="Arial"/>
        </w:rPr>
        <w:t xml:space="preserve"> </w:t>
      </w:r>
      <w:r w:rsidRPr="00C13EB5">
        <w:rPr>
          <w:rFonts w:ascii="Arial" w:hAnsi="Arial" w:cs="Arial"/>
          <w:i/>
          <w:iCs/>
        </w:rPr>
        <w:t>et al</w:t>
      </w:r>
      <w:r w:rsidR="00C13EB5">
        <w:rPr>
          <w:rFonts w:ascii="Arial" w:hAnsi="Arial" w:cs="Arial"/>
        </w:rPr>
        <w:t>.</w:t>
      </w:r>
      <w:r w:rsidRPr="005C7172">
        <w:rPr>
          <w:rFonts w:ascii="Arial" w:hAnsi="Arial" w:cs="Arial"/>
        </w:rPr>
        <w:t>,20</w:t>
      </w:r>
      <w:r w:rsidR="00BF721B">
        <w:rPr>
          <w:rFonts w:ascii="Arial" w:hAnsi="Arial" w:cs="Arial"/>
        </w:rPr>
        <w:t>16</w:t>
      </w:r>
      <w:r w:rsidRPr="005C7172">
        <w:rPr>
          <w:rFonts w:ascii="Arial" w:hAnsi="Arial" w:cs="Arial"/>
        </w:rPr>
        <w:t xml:space="preserve">). The largest turmeric market in Andhra Pradesh is located in Duggirala, Guntur district. Guntur district is </w:t>
      </w:r>
      <w:r w:rsidR="00F820CC">
        <w:rPr>
          <w:rFonts w:ascii="Arial" w:hAnsi="Arial" w:cs="Arial"/>
        </w:rPr>
        <w:t>one of the</w:t>
      </w:r>
      <w:r w:rsidRPr="005C7172">
        <w:rPr>
          <w:rFonts w:ascii="Arial" w:hAnsi="Arial" w:cs="Arial"/>
        </w:rPr>
        <w:t xml:space="preserve"> major turmeric-producing </w:t>
      </w:r>
      <w:proofErr w:type="gramStart"/>
      <w:r w:rsidRPr="005C7172">
        <w:rPr>
          <w:rFonts w:ascii="Arial" w:hAnsi="Arial" w:cs="Arial"/>
        </w:rPr>
        <w:t>region</w:t>
      </w:r>
      <w:proofErr w:type="gramEnd"/>
      <w:r w:rsidRPr="005C7172">
        <w:rPr>
          <w:rFonts w:ascii="Arial" w:hAnsi="Arial" w:cs="Arial"/>
        </w:rPr>
        <w:t xml:space="preserve"> in the state</w:t>
      </w:r>
      <w:r w:rsidR="001117C0">
        <w:rPr>
          <w:rFonts w:ascii="Arial" w:hAnsi="Arial" w:cs="Arial"/>
        </w:rPr>
        <w:t xml:space="preserve"> </w:t>
      </w:r>
      <w:r w:rsidRPr="005C7172">
        <w:rPr>
          <w:rFonts w:ascii="Arial" w:hAnsi="Arial" w:cs="Arial"/>
        </w:rPr>
        <w:t>and Duggirala serv</w:t>
      </w:r>
      <w:bookmarkStart w:id="0" w:name="_GoBack"/>
      <w:bookmarkEnd w:id="0"/>
      <w:r w:rsidRPr="005C7172">
        <w:rPr>
          <w:rFonts w:ascii="Arial" w:hAnsi="Arial" w:cs="Arial"/>
        </w:rPr>
        <w:t>es as the main trading hub for turmeric. Kadapa district is a key turmeric producing region in Andhra Pradesh, known for its turmeric market within the Rayalaseema region.</w:t>
      </w:r>
    </w:p>
    <w:p w14:paraId="3D17DCE1" w14:textId="569D75A7" w:rsidR="00790ADA" w:rsidRPr="00C13EB5" w:rsidRDefault="005C7172" w:rsidP="00C13EB5">
      <w:pPr>
        <w:pStyle w:val="Body"/>
        <w:spacing w:line="360" w:lineRule="auto"/>
        <w:ind w:firstLine="720"/>
        <w:rPr>
          <w:rFonts w:ascii="Arial" w:hAnsi="Arial" w:cs="Arial"/>
        </w:rPr>
      </w:pPr>
      <w:r w:rsidRPr="005C7172">
        <w:rPr>
          <w:rFonts w:ascii="Arial" w:hAnsi="Arial" w:cs="Arial"/>
        </w:rPr>
        <w:t xml:space="preserve"> </w:t>
      </w:r>
      <w:r w:rsidR="009B492B">
        <w:rPr>
          <w:rFonts w:ascii="Arial" w:hAnsi="Arial" w:cs="Arial"/>
        </w:rPr>
        <w:tab/>
      </w:r>
      <w:r w:rsidR="002D2547">
        <w:rPr>
          <w:rFonts w:ascii="Arial" w:hAnsi="Arial" w:cs="Arial"/>
        </w:rPr>
        <w:t>“</w:t>
      </w:r>
      <w:r w:rsidRPr="005C7172">
        <w:rPr>
          <w:rFonts w:ascii="Arial" w:hAnsi="Arial" w:cs="Arial"/>
        </w:rPr>
        <w:t>Agricultural prices hold a crucial position in the national economy, as they directly influence farmers production choices and their earnings. Studying the trends of prices over time is essential to understand their fluctuations and to devise suitable measures for minimizing such variations. A well-functioning market system is vital to ensure fair prices for farmers while also helps in supply of goods at affordable rates. In developing countries, market integration of agricultural commodities has gained significance because of its potential contribution to economic growth.</w:t>
      </w:r>
      <w:r w:rsidR="00C13EB5" w:rsidRPr="00C13EB5">
        <w:rPr>
          <w:rFonts w:ascii="Arial" w:hAnsi="Arial" w:cs="Arial"/>
        </w:rPr>
        <w:t xml:space="preserve"> It is crucial for providing fair prices to farmers and reasonable prices to consumers.</w:t>
      </w:r>
      <w:r w:rsidR="00C13EB5">
        <w:rPr>
          <w:rFonts w:ascii="Arial" w:hAnsi="Arial" w:cs="Arial"/>
        </w:rPr>
        <w:t xml:space="preserve"> </w:t>
      </w:r>
      <w:r w:rsidR="00C13EB5" w:rsidRPr="00C13EB5">
        <w:rPr>
          <w:rFonts w:ascii="Arial" w:hAnsi="Arial" w:cs="Arial"/>
        </w:rPr>
        <w:t>Market integration, a key indicator of efficient market functioning, refers to the relationship between prices of a commodity in spatially or temporally separated markets</w:t>
      </w:r>
      <w:r w:rsidR="002D2547">
        <w:rPr>
          <w:rFonts w:ascii="Arial" w:hAnsi="Arial" w:cs="Arial"/>
        </w:rPr>
        <w:t>”</w:t>
      </w:r>
      <w:r w:rsidR="00C13EB5" w:rsidRPr="00C13EB5">
        <w:rPr>
          <w:rFonts w:ascii="Arial" w:hAnsi="Arial" w:cs="Arial"/>
        </w:rPr>
        <w:t xml:space="preserve"> (</w:t>
      </w:r>
      <w:proofErr w:type="spellStart"/>
      <w:r w:rsidR="00C13EB5" w:rsidRPr="00C13EB5">
        <w:rPr>
          <w:rFonts w:ascii="Arial" w:hAnsi="Arial" w:cs="Arial"/>
        </w:rPr>
        <w:t>Bha</w:t>
      </w:r>
      <w:proofErr w:type="spellEnd"/>
      <w:r w:rsidR="00C13EB5" w:rsidRPr="00C13EB5">
        <w:rPr>
          <w:rFonts w:ascii="Arial" w:hAnsi="Arial" w:cs="Arial"/>
        </w:rPr>
        <w:t xml:space="preserve"> </w:t>
      </w:r>
      <w:r w:rsidR="00C13EB5" w:rsidRPr="00C13EB5">
        <w:rPr>
          <w:rFonts w:ascii="Arial" w:hAnsi="Arial" w:cs="Arial"/>
          <w:i/>
          <w:iCs/>
        </w:rPr>
        <w:t>et al</w:t>
      </w:r>
      <w:r w:rsidR="00C13EB5" w:rsidRPr="00C13EB5">
        <w:rPr>
          <w:rFonts w:ascii="Arial" w:hAnsi="Arial" w:cs="Arial"/>
        </w:rPr>
        <w:t xml:space="preserve">.,2020). </w:t>
      </w:r>
      <w:r w:rsidR="002D2547">
        <w:rPr>
          <w:rFonts w:ascii="Arial" w:hAnsi="Arial" w:cs="Arial"/>
        </w:rPr>
        <w:t>“</w:t>
      </w:r>
      <w:r w:rsidR="00C13EB5">
        <w:rPr>
          <w:rFonts w:ascii="Arial" w:hAnsi="Arial" w:cs="Arial"/>
        </w:rPr>
        <w:t xml:space="preserve">It </w:t>
      </w:r>
      <w:r w:rsidRPr="005C7172">
        <w:rPr>
          <w:rFonts w:ascii="Arial" w:hAnsi="Arial" w:cs="Arial"/>
        </w:rPr>
        <w:t xml:space="preserve">is an important determinant of responsiveness and </w:t>
      </w:r>
      <w:proofErr w:type="spellStart"/>
      <w:r w:rsidRPr="005C7172">
        <w:rPr>
          <w:rFonts w:ascii="Arial" w:hAnsi="Arial" w:cs="Arial"/>
        </w:rPr>
        <w:t>behaviour</w:t>
      </w:r>
      <w:proofErr w:type="spellEnd"/>
      <w:r w:rsidRPr="005C7172">
        <w:rPr>
          <w:rFonts w:ascii="Arial" w:hAnsi="Arial" w:cs="Arial"/>
        </w:rPr>
        <w:t xml:space="preserve"> of the markets needed to formulate price policies for providing infrastructure and information regulatory services to avoid market exploitation</w:t>
      </w:r>
      <w:r w:rsidR="002D2547">
        <w:rPr>
          <w:rFonts w:ascii="Arial" w:hAnsi="Arial" w:cs="Arial"/>
        </w:rPr>
        <w:t>”</w:t>
      </w:r>
      <w:r w:rsidR="00C13EB5">
        <w:rPr>
          <w:rFonts w:ascii="Arial" w:hAnsi="Arial" w:cs="Arial"/>
        </w:rPr>
        <w:t xml:space="preserve"> </w:t>
      </w:r>
      <w:r w:rsidRPr="005C7172">
        <w:rPr>
          <w:rFonts w:ascii="Arial" w:hAnsi="Arial" w:cs="Arial"/>
        </w:rPr>
        <w:t xml:space="preserve">(Srikanth </w:t>
      </w:r>
      <w:r w:rsidRPr="00C13EB5">
        <w:rPr>
          <w:rFonts w:ascii="Arial" w:hAnsi="Arial" w:cs="Arial"/>
          <w:i/>
          <w:iCs/>
        </w:rPr>
        <w:t>et al</w:t>
      </w:r>
      <w:r w:rsidR="00C13EB5">
        <w:rPr>
          <w:rFonts w:ascii="Arial" w:hAnsi="Arial" w:cs="Arial"/>
        </w:rPr>
        <w:t>.</w:t>
      </w:r>
      <w:r w:rsidRPr="005C7172">
        <w:rPr>
          <w:rFonts w:ascii="Arial" w:hAnsi="Arial" w:cs="Arial"/>
        </w:rPr>
        <w:t>, 2019).</w:t>
      </w:r>
    </w:p>
    <w:p w14:paraId="57818106" w14:textId="2305CD4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E3FA27E" w14:textId="77777777" w:rsidR="00790ADA" w:rsidRPr="00FB3A86" w:rsidRDefault="00790ADA" w:rsidP="00441B6F">
      <w:pPr>
        <w:pStyle w:val="AbstHead"/>
        <w:spacing w:after="0"/>
        <w:jc w:val="both"/>
        <w:rPr>
          <w:rFonts w:ascii="Arial" w:hAnsi="Arial" w:cs="Arial"/>
        </w:rPr>
      </w:pPr>
    </w:p>
    <w:p w14:paraId="3E82B8D2" w14:textId="418DC9C3" w:rsidR="00790ADA" w:rsidRDefault="005C7172" w:rsidP="008B427A">
      <w:pPr>
        <w:pStyle w:val="Body"/>
        <w:spacing w:after="0" w:line="360" w:lineRule="auto"/>
        <w:rPr>
          <w:rFonts w:ascii="Arial" w:hAnsi="Arial" w:cs="Arial"/>
        </w:rPr>
      </w:pPr>
      <w:r w:rsidRPr="005C7172">
        <w:rPr>
          <w:rFonts w:ascii="Arial" w:hAnsi="Arial" w:cs="Arial"/>
        </w:rPr>
        <w:t xml:space="preserve">In the present study, monthly price data for turmeric were collected over a period of 185 months, from January 2010 to May 2025, for the selected markets in Andhra Pradesh. Of the top six markets of turmeric with maximum quantity of arrivals, Kadapa and Duggirala </w:t>
      </w:r>
      <w:r>
        <w:rPr>
          <w:rFonts w:ascii="Arial" w:hAnsi="Arial" w:cs="Arial"/>
        </w:rPr>
        <w:t xml:space="preserve">markets </w:t>
      </w:r>
      <w:r w:rsidRPr="005C7172">
        <w:rPr>
          <w:rFonts w:ascii="Arial" w:hAnsi="Arial" w:cs="Arial"/>
        </w:rPr>
        <w:t>of Andhra Pradesh were selected for the study.</w:t>
      </w:r>
      <w:r>
        <w:rPr>
          <w:rFonts w:ascii="Arial" w:hAnsi="Arial" w:cs="Arial"/>
        </w:rPr>
        <w:t xml:space="preserve"> </w:t>
      </w:r>
      <w:r w:rsidR="008B427A" w:rsidRPr="008B427A">
        <w:rPr>
          <w:rFonts w:ascii="Arial" w:hAnsi="Arial" w:cs="Arial"/>
        </w:rPr>
        <w:t xml:space="preserve">The data was collected from the official </w:t>
      </w:r>
      <w:proofErr w:type="spellStart"/>
      <w:r w:rsidR="008B427A" w:rsidRPr="008B427A">
        <w:rPr>
          <w:rFonts w:ascii="Arial" w:hAnsi="Arial" w:cs="Arial"/>
        </w:rPr>
        <w:t>Agmarknet</w:t>
      </w:r>
      <w:proofErr w:type="spellEnd"/>
      <w:r w:rsidR="008B427A" w:rsidRPr="008B427A">
        <w:rPr>
          <w:rFonts w:ascii="Arial" w:hAnsi="Arial" w:cs="Arial"/>
        </w:rPr>
        <w:t xml:space="preserve"> website (https://agmarknet.gov.in). The R software package was employed to </w:t>
      </w:r>
      <w:proofErr w:type="spellStart"/>
      <w:r w:rsidR="008B427A" w:rsidRPr="008B427A">
        <w:rPr>
          <w:rFonts w:ascii="Arial" w:hAnsi="Arial" w:cs="Arial"/>
        </w:rPr>
        <w:t>analyse</w:t>
      </w:r>
      <w:proofErr w:type="spellEnd"/>
      <w:r w:rsidR="008B427A" w:rsidRPr="008B427A">
        <w:rPr>
          <w:rFonts w:ascii="Arial" w:hAnsi="Arial" w:cs="Arial"/>
        </w:rPr>
        <w:t xml:space="preserve"> the data. </w:t>
      </w:r>
      <w:r w:rsidR="0091101B">
        <w:rPr>
          <w:rFonts w:ascii="Arial" w:hAnsi="Arial" w:cs="Arial"/>
        </w:rPr>
        <w:t>“</w:t>
      </w:r>
      <w:r w:rsidR="008B427A" w:rsidRPr="008B427A">
        <w:rPr>
          <w:rFonts w:ascii="Arial" w:hAnsi="Arial" w:cs="Arial"/>
        </w:rPr>
        <w:t xml:space="preserve">Standard econometric techniques such as Ordinary Least Squares (OLS), Two-Stage Least Squares (2SLS), or </w:t>
      </w:r>
      <w:proofErr w:type="spellStart"/>
      <w:r w:rsidR="008B427A" w:rsidRPr="008B427A">
        <w:rPr>
          <w:rFonts w:ascii="Arial" w:hAnsi="Arial" w:cs="Arial"/>
        </w:rPr>
        <w:t>Nerlovian</w:t>
      </w:r>
      <w:proofErr w:type="spellEnd"/>
      <w:r w:rsidR="008B427A" w:rsidRPr="008B427A">
        <w:rPr>
          <w:rFonts w:ascii="Arial" w:hAnsi="Arial" w:cs="Arial"/>
        </w:rPr>
        <w:t xml:space="preserve">-type specifications cannot be applied to this dataset, as they tend to produce spurious regression results and fail to accurately estimate both short-run and long-run price elasticities. The study uses the Augmented Dickey-Fuller </w:t>
      </w:r>
      <w:r w:rsidR="008B427A" w:rsidRPr="008B427A">
        <w:rPr>
          <w:rFonts w:ascii="Arial" w:hAnsi="Arial" w:cs="Arial"/>
        </w:rPr>
        <w:lastRenderedPageBreak/>
        <w:t>(ADF) test to examine each of the variables for the presence of a unit root (an indication of non-stationary), since it can handle both first order and higher order auto-regressive processes, by including the first difference in lags in the test in such a way that the error term is distributed as white noise</w:t>
      </w:r>
      <w:r w:rsidR="0091101B">
        <w:rPr>
          <w:rFonts w:ascii="Arial" w:hAnsi="Arial" w:cs="Arial"/>
        </w:rPr>
        <w:t>”</w:t>
      </w:r>
      <w:r w:rsidR="008B427A" w:rsidRPr="008B427A">
        <w:rPr>
          <w:rFonts w:ascii="Arial" w:hAnsi="Arial" w:cs="Arial"/>
        </w:rPr>
        <w:t xml:space="preserve"> (</w:t>
      </w:r>
      <w:proofErr w:type="spellStart"/>
      <w:r w:rsidR="008B427A" w:rsidRPr="008B427A">
        <w:rPr>
          <w:rFonts w:ascii="Arial" w:hAnsi="Arial" w:cs="Arial"/>
        </w:rPr>
        <w:t>Obayelu</w:t>
      </w:r>
      <w:proofErr w:type="spellEnd"/>
      <w:r w:rsidR="008B427A" w:rsidRPr="008B427A">
        <w:rPr>
          <w:rFonts w:ascii="Arial" w:hAnsi="Arial" w:cs="Arial"/>
        </w:rPr>
        <w:t xml:space="preserve"> and </w:t>
      </w:r>
      <w:proofErr w:type="spellStart"/>
      <w:r w:rsidR="008B427A" w:rsidRPr="008B427A">
        <w:rPr>
          <w:rFonts w:ascii="Arial" w:hAnsi="Arial" w:cs="Arial"/>
        </w:rPr>
        <w:t>Salau</w:t>
      </w:r>
      <w:proofErr w:type="spellEnd"/>
      <w:r w:rsidR="008B427A" w:rsidRPr="008B427A">
        <w:rPr>
          <w:rFonts w:ascii="Arial" w:hAnsi="Arial" w:cs="Arial"/>
        </w:rPr>
        <w:t>, 2010).</w:t>
      </w:r>
    </w:p>
    <w:p w14:paraId="16559703" w14:textId="18BCB2FF" w:rsidR="00E521B3" w:rsidRPr="00094F5D" w:rsidRDefault="00094F5D" w:rsidP="00E521B3">
      <w:pPr>
        <w:pStyle w:val="Body"/>
        <w:spacing w:after="0" w:line="360" w:lineRule="auto"/>
        <w:rPr>
          <w:rFonts w:ascii="Arial" w:hAnsi="Arial" w:cs="Arial"/>
        </w:rPr>
      </w:pPr>
      <w:r w:rsidRPr="00094F5D">
        <w:rPr>
          <w:rFonts w:ascii="Arial" w:hAnsi="Arial" w:cs="Arial"/>
          <w:b/>
          <w:bCs/>
        </w:rPr>
        <w:t>2.1 T</w:t>
      </w:r>
      <w:r w:rsidR="00AA37E4" w:rsidRPr="00094F5D">
        <w:rPr>
          <w:rFonts w:ascii="Arial" w:hAnsi="Arial" w:cs="Arial"/>
          <w:b/>
          <w:bCs/>
        </w:rPr>
        <w:t xml:space="preserve">est of stationary </w:t>
      </w:r>
    </w:p>
    <w:p w14:paraId="4D2E6B4C" w14:textId="1266CE09"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 xml:space="preserve">The order of differencing can be assessed by performing unit root test. The most widely used test for detecting the unit root (non-stationary) of time series is Augmented Dickey Fuller (ADF) test. In conducting Dickey Fuller (DF) test, it has assumed that the error term is uncorrelated. But in most of cases error terms are correlated, hence Dickey-Fuller (1979) has developed another test, known popularly known as the ADF test. This test is conducted by augmenting the regression </w:t>
      </w:r>
      <w:r w:rsidR="00B90F96">
        <w:t xml:space="preserve">[e.g.: </w:t>
      </w:r>
      <w:r w:rsidR="00B90F96" w:rsidRPr="00A12419">
        <w:rPr>
          <w:position w:val="1"/>
          <w:szCs w:val="22"/>
        </w:rPr>
        <w:t>(</w:t>
      </w:r>
      <m:oMath>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m:t>
            </m:r>
          </m:sub>
        </m:sSub>
      </m:oMath>
      <w:r w:rsidR="00B90F96" w:rsidRPr="00A12419">
        <w:rPr>
          <w:szCs w:val="48"/>
        </w:rPr>
        <w:t>=</w:t>
      </w:r>
      <m:oMath>
        <m:sSub>
          <m:sSubPr>
            <m:ctrlPr>
              <w:rPr>
                <w:rFonts w:ascii="Cambria Math" w:hAnsi="Cambria Math"/>
                <w:i/>
                <w:szCs w:val="48"/>
              </w:rPr>
            </m:ctrlPr>
          </m:sSubPr>
          <m:e>
            <m:r>
              <w:rPr>
                <w:rFonts w:ascii="Cambria Math" w:hAnsi="Cambria Math"/>
                <w:szCs w:val="48"/>
              </w:rPr>
              <m:t>β</m:t>
            </m:r>
          </m:e>
          <m:sub>
            <m:r>
              <w:rPr>
                <w:rFonts w:ascii="Cambria Math" w:hAnsi="Cambria Math"/>
                <w:szCs w:val="48"/>
              </w:rPr>
              <m:t>t</m:t>
            </m:r>
          </m:sub>
        </m:sSub>
        <m:r>
          <w:rPr>
            <w:rFonts w:ascii="Cambria Math" w:hAnsi="Cambria Math"/>
            <w:szCs w:val="48"/>
          </w:rPr>
          <m:t>+ δ</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t-1</m:t>
            </m:r>
          </m:sub>
        </m:sSub>
      </m:oMath>
      <w:r w:rsidR="00B90F96" w:rsidRPr="00A12419">
        <w:rPr>
          <w:rFonts w:ascii="Symbol" w:hAnsi="Symbol"/>
          <w:position w:val="1"/>
          <w:szCs w:val="22"/>
        </w:rPr>
        <w:t></w:t>
      </w:r>
      <m:oMath>
        <m:sSub>
          <m:sSubPr>
            <m:ctrlPr>
              <w:rPr>
                <w:rFonts w:ascii="Cambria Math" w:hAnsi="Cambria Math"/>
                <w:i/>
                <w:szCs w:val="48"/>
              </w:rPr>
            </m:ctrlPr>
          </m:sSubPr>
          <m:e>
            <m:r>
              <w:rPr>
                <w:rFonts w:ascii="Cambria Math" w:hAnsi="Cambria Math"/>
                <w:szCs w:val="48"/>
              </w:rPr>
              <m:t>e</m:t>
            </m:r>
          </m:e>
          <m:sub>
            <m:r>
              <w:rPr>
                <w:rFonts w:ascii="Cambria Math" w:hAnsi="Cambria Math"/>
                <w:szCs w:val="48"/>
              </w:rPr>
              <m:t>t</m:t>
            </m:r>
          </m:sub>
        </m:sSub>
      </m:oMath>
      <w:r w:rsidR="00B90F96" w:rsidRPr="00A12419">
        <w:rPr>
          <w:position w:val="1"/>
          <w:szCs w:val="22"/>
        </w:rPr>
        <w:t>)</w:t>
      </w:r>
      <w:r w:rsidR="00B90F96" w:rsidRPr="00A12419">
        <w:rPr>
          <w:spacing w:val="-16"/>
          <w:position w:val="1"/>
          <w:szCs w:val="22"/>
        </w:rPr>
        <w:t>]</w:t>
      </w:r>
      <w:r w:rsidR="00B90F96" w:rsidRPr="00A12419">
        <w:rPr>
          <w:sz w:val="22"/>
          <w:szCs w:val="22"/>
        </w:rPr>
        <w:t xml:space="preserve"> </w:t>
      </w:r>
      <w:r w:rsidRPr="00402B60">
        <w:rPr>
          <w:rFonts w:ascii="Arial" w:hAnsi="Arial" w:cs="Arial"/>
        </w:rPr>
        <w:t xml:space="preserve">equation, by adding the lagged values of dependent variable </w:t>
      </w:r>
      <w:r w:rsidR="00B90F96" w:rsidRPr="00A12419">
        <w:rPr>
          <w:position w:val="1"/>
          <w:szCs w:val="22"/>
        </w:rPr>
        <w:t>(</w:t>
      </w:r>
      <m:oMath>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m:t>
            </m:r>
          </m:sub>
        </m:sSub>
      </m:oMath>
      <w:r w:rsidR="00B90F96" w:rsidRPr="00A12419">
        <w:rPr>
          <w:position w:val="1"/>
          <w:szCs w:val="22"/>
        </w:rPr>
        <w:t>)</w:t>
      </w:r>
      <w:r w:rsidR="00B90F96" w:rsidRPr="00A12419">
        <w:rPr>
          <w:spacing w:val="-16"/>
          <w:position w:val="1"/>
          <w:szCs w:val="22"/>
        </w:rPr>
        <w:t>.</w:t>
      </w:r>
      <w:r w:rsidR="00B90F96" w:rsidRPr="00A12419">
        <w:rPr>
          <w:sz w:val="22"/>
          <w:szCs w:val="22"/>
        </w:rPr>
        <w:t xml:space="preserve"> </w:t>
      </w:r>
      <w:r w:rsidRPr="00402B60">
        <w:rPr>
          <w:rFonts w:ascii="Arial" w:hAnsi="Arial" w:cs="Arial"/>
        </w:rPr>
        <w:t>The ADF test consist of estimating, (</w:t>
      </w:r>
      <w:proofErr w:type="spellStart"/>
      <w:r w:rsidRPr="00402B60">
        <w:rPr>
          <w:rFonts w:ascii="Arial" w:hAnsi="Arial" w:cs="Arial"/>
        </w:rPr>
        <w:t>Gujarathi</w:t>
      </w:r>
      <w:proofErr w:type="spellEnd"/>
      <w:r w:rsidRPr="00402B60">
        <w:rPr>
          <w:rFonts w:ascii="Arial" w:hAnsi="Arial" w:cs="Arial"/>
        </w:rPr>
        <w:t xml:space="preserve"> et al. 2012) following regression,</w:t>
      </w:r>
    </w:p>
    <w:p w14:paraId="34463611" w14:textId="421880AF" w:rsidR="00B90F96" w:rsidRPr="00F060EF" w:rsidRDefault="00B90F96" w:rsidP="00B90F96">
      <w:pPr>
        <w:pStyle w:val="BodyText"/>
        <w:spacing w:before="9"/>
        <w:jc w:val="center"/>
        <w:rPr>
          <w:rFonts w:ascii="Arial" w:hAnsi="Arial" w:cs="Arial"/>
          <w:szCs w:val="48"/>
        </w:rPr>
      </w:pPr>
      <m:oMath>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m:t>
            </m:r>
          </m:sub>
        </m:sSub>
      </m:oMath>
      <w:r w:rsidRPr="006C3389">
        <w:rPr>
          <w:szCs w:val="48"/>
        </w:rPr>
        <w:t>=</w:t>
      </w:r>
      <m:oMath>
        <m:sSub>
          <m:sSubPr>
            <m:ctrlPr>
              <w:rPr>
                <w:rFonts w:ascii="Cambria Math" w:hAnsi="Cambria Math"/>
                <w:i/>
                <w:szCs w:val="48"/>
              </w:rPr>
            </m:ctrlPr>
          </m:sSubPr>
          <m:e>
            <m:r>
              <w:rPr>
                <w:rFonts w:ascii="Cambria Math" w:hAnsi="Cambria Math"/>
                <w:szCs w:val="48"/>
              </w:rPr>
              <m:t>β</m:t>
            </m:r>
          </m:e>
          <m:sub>
            <m:r>
              <w:rPr>
                <w:rFonts w:ascii="Cambria Math" w:hAnsi="Cambria Math"/>
                <w:szCs w:val="48"/>
              </w:rPr>
              <m:t>t</m:t>
            </m:r>
          </m:sub>
        </m:sSub>
        <m:r>
          <w:rPr>
            <w:rFonts w:ascii="Cambria Math" w:hAnsi="Cambria Math"/>
            <w:szCs w:val="48"/>
          </w:rPr>
          <m:t>+ δ</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t-1</m:t>
            </m:r>
          </m:sub>
        </m:sSub>
        <m:r>
          <w:rPr>
            <w:rFonts w:ascii="Cambria Math" w:hAnsi="Cambria Math"/>
            <w:szCs w:val="48"/>
          </w:rPr>
          <m:t>+</m:t>
        </m:r>
        <m:nary>
          <m:naryPr>
            <m:chr m:val="∑"/>
            <m:limLoc m:val="undOvr"/>
            <m:ctrlPr>
              <w:rPr>
                <w:rFonts w:ascii="Cambria Math" w:hAnsi="Cambria Math"/>
                <w:i/>
                <w:szCs w:val="48"/>
              </w:rPr>
            </m:ctrlPr>
          </m:naryPr>
          <m:sub>
            <m:r>
              <w:rPr>
                <w:rFonts w:ascii="Cambria Math" w:hAnsi="Cambria Math"/>
                <w:szCs w:val="48"/>
              </w:rPr>
              <m:t>i=1</m:t>
            </m:r>
          </m:sub>
          <m:sup>
            <m:r>
              <w:rPr>
                <w:rFonts w:ascii="Cambria Math" w:hAnsi="Cambria Math"/>
                <w:szCs w:val="48"/>
              </w:rPr>
              <m:t>m</m:t>
            </m:r>
          </m:sup>
          <m:e>
            <m:sSub>
              <m:sSubPr>
                <m:ctrlPr>
                  <w:rPr>
                    <w:rFonts w:ascii="Cambria Math" w:hAnsi="Cambria Math"/>
                    <w:i/>
                    <w:szCs w:val="48"/>
                  </w:rPr>
                </m:ctrlPr>
              </m:sSubPr>
              <m:e>
                <m:r>
                  <w:rPr>
                    <w:rFonts w:ascii="Cambria Math" w:hAnsi="Cambria Math"/>
                    <w:szCs w:val="48"/>
                  </w:rPr>
                  <m:t>α</m:t>
                </m:r>
              </m:e>
              <m:sub>
                <m:r>
                  <w:rPr>
                    <w:rFonts w:ascii="Cambria Math" w:hAnsi="Cambria Math"/>
                    <w:szCs w:val="48"/>
                  </w:rPr>
                  <m:t>i</m:t>
                </m:r>
              </m:sub>
            </m:sSub>
          </m:e>
        </m:nary>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t-1</m:t>
            </m:r>
          </m:sub>
        </m:sSub>
        <m:r>
          <w:rPr>
            <w:rFonts w:ascii="Cambria Math" w:hAnsi="Cambria Math"/>
            <w:szCs w:val="48"/>
          </w:rPr>
          <m:t>+</m:t>
        </m:r>
        <m:sSub>
          <m:sSubPr>
            <m:ctrlPr>
              <w:rPr>
                <w:rFonts w:ascii="Cambria Math" w:hAnsi="Cambria Math"/>
                <w:i/>
                <w:szCs w:val="48"/>
              </w:rPr>
            </m:ctrlPr>
          </m:sSubPr>
          <m:e>
            <m:r>
              <w:rPr>
                <w:rFonts w:ascii="Cambria Math" w:hAnsi="Cambria Math"/>
                <w:szCs w:val="48"/>
              </w:rPr>
              <m:t>e</m:t>
            </m:r>
          </m:e>
          <m:sub>
            <m:r>
              <w:rPr>
                <w:rFonts w:ascii="Cambria Math" w:hAnsi="Cambria Math"/>
                <w:szCs w:val="48"/>
              </w:rPr>
              <m:t>t</m:t>
            </m:r>
          </m:sub>
        </m:sSub>
      </m:oMath>
      <w:r w:rsidRPr="00F060EF">
        <w:rPr>
          <w:rFonts w:ascii="Arial" w:hAnsi="Arial" w:cs="Arial"/>
          <w:szCs w:val="48"/>
        </w:rPr>
        <w:t>……</w:t>
      </w:r>
      <w:proofErr w:type="gramStart"/>
      <w:r w:rsidRPr="00F060EF">
        <w:rPr>
          <w:rFonts w:ascii="Arial" w:hAnsi="Arial" w:cs="Arial"/>
          <w:szCs w:val="48"/>
        </w:rPr>
        <w:t>….eq</w:t>
      </w:r>
      <w:r w:rsidR="003E182A" w:rsidRPr="00F060EF">
        <w:rPr>
          <w:rFonts w:ascii="Arial" w:hAnsi="Arial" w:cs="Arial"/>
          <w:szCs w:val="48"/>
        </w:rPr>
        <w:t>.</w:t>
      </w:r>
      <w:proofErr w:type="gramEnd"/>
      <w:r w:rsidRPr="00F060EF">
        <w:rPr>
          <w:rFonts w:ascii="Arial" w:hAnsi="Arial" w:cs="Arial"/>
          <w:szCs w:val="48"/>
        </w:rPr>
        <w:t>1</w:t>
      </w:r>
    </w:p>
    <w:p w14:paraId="66012F52" w14:textId="77777777" w:rsidR="009B492B" w:rsidRDefault="00402B60" w:rsidP="009B492B">
      <w:pPr>
        <w:pStyle w:val="Body"/>
        <w:spacing w:line="360" w:lineRule="auto"/>
        <w:rPr>
          <w:rFonts w:ascii="Arial" w:hAnsi="Arial" w:cs="Arial"/>
        </w:rPr>
      </w:pPr>
      <w:r w:rsidRPr="00402B60">
        <w:rPr>
          <w:rFonts w:ascii="Arial" w:hAnsi="Arial" w:cs="Arial"/>
        </w:rPr>
        <w:t xml:space="preserve">Where m is number of lagged difference terms required so that the error term et is serially independent. The test can be carried out by performing a t </w:t>
      </w:r>
      <w:r w:rsidRPr="00FA346C">
        <w:rPr>
          <w:rFonts w:ascii="Arial" w:hAnsi="Arial" w:cs="Arial"/>
        </w:rPr>
        <w:t xml:space="preserve">(= </w:t>
      </w:r>
      <w:r w:rsidR="00FA346C" w:rsidRPr="00FA346C">
        <w:rPr>
          <w:rFonts w:ascii="Calibri" w:eastAsia="Calibri" w:hAnsi="Calibri"/>
          <w:position w:val="2"/>
          <w:lang w:val="en-IN"/>
        </w:rPr>
        <w:t>τ</w:t>
      </w:r>
      <w:r w:rsidRPr="00FA346C">
        <w:rPr>
          <w:rFonts w:ascii="Arial" w:hAnsi="Arial" w:cs="Arial"/>
        </w:rPr>
        <w:t>)</w:t>
      </w:r>
      <w:r w:rsidRPr="00402B60">
        <w:rPr>
          <w:rFonts w:ascii="Arial" w:hAnsi="Arial" w:cs="Arial"/>
        </w:rPr>
        <w:t xml:space="preserve"> statistic </w:t>
      </w:r>
      <w:bookmarkStart w:id="1" w:name="_Hlk205991160"/>
      <w:r w:rsidR="00F060EF" w:rsidRPr="00402B60">
        <w:rPr>
          <w:rFonts w:ascii="Arial" w:hAnsi="Arial" w:cs="Arial"/>
        </w:rPr>
        <w:t xml:space="preserve">of </w:t>
      </w:r>
      <w:r w:rsidR="00F060EF">
        <w:rPr>
          <w:rFonts w:ascii="Arial" w:hAnsi="Arial" w:cs="Arial"/>
        </w:rPr>
        <w:t>‘</w:t>
      </w:r>
      <w:r w:rsidR="00FA346C" w:rsidRPr="00FA346C">
        <w:rPr>
          <w:rFonts w:ascii="Symbol" w:hAnsi="Symbol"/>
        </w:rPr>
        <w:t></w:t>
      </w:r>
      <w:r w:rsidR="00FA346C" w:rsidRPr="00FA346C">
        <w:rPr>
          <w:spacing w:val="-12"/>
        </w:rPr>
        <w:t xml:space="preserve"> </w:t>
      </w:r>
      <w:r w:rsidR="00FA346C" w:rsidRPr="00FA346C">
        <w:t>'</w:t>
      </w:r>
      <w:bookmarkEnd w:id="1"/>
      <w:r w:rsidR="00FA346C" w:rsidRPr="00FA346C">
        <w:rPr>
          <w:rFonts w:ascii="Arial" w:hAnsi="Arial" w:cs="Arial"/>
        </w:rPr>
        <w:t xml:space="preserve"> </w:t>
      </w:r>
      <w:r w:rsidRPr="00402B60">
        <w:rPr>
          <w:rFonts w:ascii="Arial" w:hAnsi="Arial" w:cs="Arial"/>
        </w:rPr>
        <w:t xml:space="preserve">with dickey fuller table values at 5% LOS. If absolute t </w:t>
      </w:r>
      <w:r w:rsidR="00F060EF" w:rsidRPr="00FA346C">
        <w:rPr>
          <w:rFonts w:ascii="Arial" w:hAnsi="Arial" w:cs="Arial"/>
        </w:rPr>
        <w:t xml:space="preserve">(= </w:t>
      </w:r>
      <w:r w:rsidR="00F060EF" w:rsidRPr="00FA346C">
        <w:rPr>
          <w:rFonts w:ascii="Calibri" w:eastAsia="Calibri" w:hAnsi="Calibri"/>
          <w:position w:val="2"/>
          <w:lang w:val="en-IN"/>
        </w:rPr>
        <w:t>τ</w:t>
      </w:r>
      <w:r w:rsidR="00F060EF" w:rsidRPr="00FA346C">
        <w:rPr>
          <w:rFonts w:ascii="Arial" w:hAnsi="Arial" w:cs="Arial"/>
        </w:rPr>
        <w:t>)</w:t>
      </w:r>
      <w:r w:rsidR="00F060EF" w:rsidRPr="00402B60">
        <w:rPr>
          <w:rFonts w:ascii="Arial" w:hAnsi="Arial" w:cs="Arial"/>
        </w:rPr>
        <w:t xml:space="preserve"> </w:t>
      </w:r>
      <w:r w:rsidRPr="00402B60">
        <w:rPr>
          <w:rFonts w:ascii="Arial" w:hAnsi="Arial" w:cs="Arial"/>
        </w:rPr>
        <w:t xml:space="preserve">statistic of </w:t>
      </w:r>
      <w:r w:rsidR="00F060EF" w:rsidRPr="00FA346C">
        <w:t>'</w:t>
      </w:r>
      <w:r w:rsidR="00F060EF" w:rsidRPr="00FA346C">
        <w:rPr>
          <w:rFonts w:ascii="Symbol" w:hAnsi="Symbol"/>
        </w:rPr>
        <w:t></w:t>
      </w:r>
      <w:r w:rsidR="00F060EF" w:rsidRPr="00FA346C">
        <w:rPr>
          <w:spacing w:val="-12"/>
        </w:rPr>
        <w:t xml:space="preserve"> </w:t>
      </w:r>
      <w:r w:rsidR="00F060EF" w:rsidRPr="00FA346C">
        <w:t>'</w:t>
      </w:r>
      <w:r w:rsidR="00F060EF" w:rsidRPr="00FA346C">
        <w:rPr>
          <w:rFonts w:ascii="Arial" w:hAnsi="Arial" w:cs="Arial"/>
        </w:rPr>
        <w:t xml:space="preserve"> </w:t>
      </w:r>
      <w:r w:rsidRPr="00402B60">
        <w:rPr>
          <w:rFonts w:ascii="Arial" w:hAnsi="Arial" w:cs="Arial"/>
        </w:rPr>
        <w:t xml:space="preserve">is greater than its table value, it indicates that the series is Stationary implies cointegration </w:t>
      </w:r>
      <w:proofErr w:type="spellStart"/>
      <w:r w:rsidRPr="00402B60">
        <w:rPr>
          <w:rFonts w:ascii="Arial" w:hAnsi="Arial" w:cs="Arial"/>
        </w:rPr>
        <w:t>i.e</w:t>
      </w:r>
      <w:proofErr w:type="spellEnd"/>
      <w:r w:rsidRPr="00402B60">
        <w:rPr>
          <w:rFonts w:ascii="Arial" w:hAnsi="Arial" w:cs="Arial"/>
        </w:rPr>
        <w:t xml:space="preserve"> long term relationship between the variables.</w:t>
      </w:r>
    </w:p>
    <w:p w14:paraId="07521763" w14:textId="1C00CE90" w:rsidR="00E521B3" w:rsidRPr="00094F5D" w:rsidRDefault="00094F5D" w:rsidP="009B492B">
      <w:pPr>
        <w:pStyle w:val="Body"/>
        <w:spacing w:line="360" w:lineRule="auto"/>
        <w:rPr>
          <w:rFonts w:ascii="Arial" w:hAnsi="Arial" w:cs="Arial"/>
          <w:b/>
          <w:bCs/>
        </w:rPr>
      </w:pPr>
      <w:r w:rsidRPr="00094F5D">
        <w:rPr>
          <w:rFonts w:ascii="Arial" w:hAnsi="Arial" w:cs="Arial"/>
          <w:b/>
          <w:bCs/>
        </w:rPr>
        <w:t>2.2 J</w:t>
      </w:r>
      <w:r w:rsidR="00AA37E4" w:rsidRPr="00094F5D">
        <w:rPr>
          <w:rFonts w:ascii="Arial" w:hAnsi="Arial" w:cs="Arial"/>
          <w:b/>
          <w:bCs/>
        </w:rPr>
        <w:t>ohansen test</w:t>
      </w:r>
    </w:p>
    <w:p w14:paraId="3F7EF372" w14:textId="0F2E8933"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As the Vector Error Correction specification only applies to cointegrated series, it is necessary to run the Johansen cointegration test prior to Vector Error Correction specification. This allows us to confirm that the variables are cointegrated and to determine the number of cointegrating equations. The Johansen’s cointegration tests are very sensitive to the choice of lag length. Firstly, a VAR model is fitted to the time series data in order to find an appropriate lag structure. The Akaike Information Criterion (AIC), Schwartz Criterion (SC) and Hannan Quin (HQ) are used to select the number of lags required in the cointegration test. The lagged terms are included to ensure that the errors are uncorrelated. Unlike the Engle-Granger test, which is limited to detecting a single cointegrating relationship, the Johansen test is used to identify cointegrating relationships among multiple non-stationary time series. However, it relies on asymptotic properties and thus requires a large sample size for reliable results; small sample sizes may lead to inaccuracies. Using the Johansen test to examine cointegration among several time series also helps avoid issues related to the propagation of errors in subsequent modelling steps.</w:t>
      </w:r>
    </w:p>
    <w:p w14:paraId="044E3236" w14:textId="77777777" w:rsidR="00402B60" w:rsidRPr="00402B60" w:rsidRDefault="00402B60" w:rsidP="00E521B3">
      <w:pPr>
        <w:pStyle w:val="Body"/>
        <w:spacing w:after="0" w:line="360" w:lineRule="auto"/>
        <w:rPr>
          <w:rFonts w:ascii="Arial" w:hAnsi="Arial" w:cs="Arial"/>
        </w:rPr>
      </w:pPr>
      <w:r w:rsidRPr="00402B60">
        <w:rPr>
          <w:rFonts w:ascii="Arial" w:hAnsi="Arial" w:cs="Arial"/>
        </w:rPr>
        <w:lastRenderedPageBreak/>
        <w:t>Johansen's test comes in two main forms, i.e., Trace tests and Maximum Eigenvalue test.</w:t>
      </w:r>
    </w:p>
    <w:p w14:paraId="0A2404A1" w14:textId="77777777" w:rsidR="00422EE3" w:rsidRDefault="00422EE3" w:rsidP="00E521B3">
      <w:pPr>
        <w:pStyle w:val="Body"/>
        <w:spacing w:after="0" w:line="360" w:lineRule="auto"/>
        <w:rPr>
          <w:rFonts w:ascii="Arial" w:hAnsi="Arial" w:cs="Arial"/>
          <w:b/>
          <w:bCs/>
        </w:rPr>
      </w:pPr>
    </w:p>
    <w:p w14:paraId="46E8F445" w14:textId="1DBA2B83" w:rsidR="00402B60" w:rsidRPr="00094F5D" w:rsidRDefault="00094F5D" w:rsidP="00E521B3">
      <w:pPr>
        <w:pStyle w:val="Body"/>
        <w:spacing w:after="0" w:line="360" w:lineRule="auto"/>
        <w:rPr>
          <w:rFonts w:ascii="Arial" w:hAnsi="Arial" w:cs="Arial"/>
          <w:b/>
          <w:bCs/>
        </w:rPr>
      </w:pPr>
      <w:r w:rsidRPr="00094F5D">
        <w:rPr>
          <w:rFonts w:ascii="Arial" w:hAnsi="Arial" w:cs="Arial"/>
          <w:b/>
          <w:bCs/>
        </w:rPr>
        <w:t>2.2.1 T</w:t>
      </w:r>
      <w:r w:rsidR="00AA37E4" w:rsidRPr="00094F5D">
        <w:rPr>
          <w:rFonts w:ascii="Arial" w:hAnsi="Arial" w:cs="Arial"/>
          <w:b/>
          <w:bCs/>
        </w:rPr>
        <w:t>race tests</w:t>
      </w:r>
    </w:p>
    <w:p w14:paraId="71EFCCCF" w14:textId="77777777"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Trace tests evaluate the number of linear combinations in a time series data, i.e., K to be equal to the value Ko, and the hypothesis for the value K to be greater than Ko.</w:t>
      </w:r>
    </w:p>
    <w:p w14:paraId="179127EC" w14:textId="65978BEA" w:rsidR="00402B60" w:rsidRPr="00402B60" w:rsidRDefault="00402B60" w:rsidP="00E521B3">
      <w:pPr>
        <w:pStyle w:val="Body"/>
        <w:spacing w:after="0" w:line="360" w:lineRule="auto"/>
        <w:rPr>
          <w:rFonts w:ascii="Arial" w:hAnsi="Arial" w:cs="Arial"/>
        </w:rPr>
      </w:pPr>
      <w:r w:rsidRPr="00402B60">
        <w:rPr>
          <w:rFonts w:ascii="Arial" w:hAnsi="Arial" w:cs="Arial"/>
        </w:rPr>
        <w:t>Ho: K = Ko</w:t>
      </w:r>
      <w:r w:rsidR="00F060EF">
        <w:rPr>
          <w:rFonts w:ascii="Arial" w:hAnsi="Arial" w:cs="Arial"/>
        </w:rPr>
        <w:t xml:space="preserve"> </w:t>
      </w:r>
      <w:r w:rsidR="00F060EF" w:rsidRPr="00F060EF">
        <w:rPr>
          <w:rFonts w:ascii="Arial" w:hAnsi="Arial" w:cs="Arial"/>
          <w:szCs w:val="48"/>
        </w:rPr>
        <w:t>……</w:t>
      </w:r>
      <w:proofErr w:type="gramStart"/>
      <w:r w:rsidR="00F060EF" w:rsidRPr="00F060EF">
        <w:rPr>
          <w:rFonts w:ascii="Arial" w:hAnsi="Arial" w:cs="Arial"/>
          <w:szCs w:val="48"/>
        </w:rPr>
        <w:t>….eq.</w:t>
      </w:r>
      <w:proofErr w:type="gramEnd"/>
      <w:r w:rsidR="00F060EF">
        <w:rPr>
          <w:rFonts w:ascii="Arial" w:hAnsi="Arial" w:cs="Arial"/>
          <w:szCs w:val="48"/>
        </w:rPr>
        <w:t>2</w:t>
      </w:r>
    </w:p>
    <w:p w14:paraId="36B552FD" w14:textId="418C8F2E" w:rsidR="00402B60" w:rsidRPr="00402B60" w:rsidRDefault="00402B60" w:rsidP="00E521B3">
      <w:pPr>
        <w:pStyle w:val="Body"/>
        <w:spacing w:after="0" w:line="360" w:lineRule="auto"/>
        <w:rPr>
          <w:rFonts w:ascii="Arial" w:hAnsi="Arial" w:cs="Arial"/>
        </w:rPr>
      </w:pPr>
      <w:r w:rsidRPr="00402B60">
        <w:rPr>
          <w:rFonts w:ascii="Arial" w:hAnsi="Arial" w:cs="Arial"/>
        </w:rPr>
        <w:t>H</w:t>
      </w:r>
      <w:r w:rsidR="00326CC5" w:rsidRPr="00326CC5">
        <w:rPr>
          <w:rFonts w:ascii="Arial" w:hAnsi="Arial" w:cs="Arial"/>
          <w:vertAlign w:val="subscript"/>
        </w:rPr>
        <w:t>A</w:t>
      </w:r>
      <w:r w:rsidRPr="00402B60">
        <w:rPr>
          <w:rFonts w:ascii="Arial" w:hAnsi="Arial" w:cs="Arial"/>
        </w:rPr>
        <w:t>: K &gt; Ko</w:t>
      </w:r>
      <w:r w:rsidR="00F060EF" w:rsidRPr="00F060EF">
        <w:rPr>
          <w:rFonts w:ascii="Arial" w:hAnsi="Arial" w:cs="Arial"/>
          <w:szCs w:val="48"/>
        </w:rPr>
        <w:t>……</w:t>
      </w:r>
      <w:proofErr w:type="gramStart"/>
      <w:r w:rsidR="00F060EF" w:rsidRPr="00F060EF">
        <w:rPr>
          <w:rFonts w:ascii="Arial" w:hAnsi="Arial" w:cs="Arial"/>
          <w:szCs w:val="48"/>
        </w:rPr>
        <w:t>….eq.</w:t>
      </w:r>
      <w:proofErr w:type="gramEnd"/>
      <w:r w:rsidR="00F060EF">
        <w:rPr>
          <w:rFonts w:ascii="Arial" w:hAnsi="Arial" w:cs="Arial"/>
          <w:szCs w:val="48"/>
        </w:rPr>
        <w:t>3</w:t>
      </w:r>
    </w:p>
    <w:p w14:paraId="653D8DF9" w14:textId="77777777" w:rsidR="00402B60" w:rsidRPr="00402B60" w:rsidRDefault="00402B60" w:rsidP="00E521B3">
      <w:pPr>
        <w:pStyle w:val="Body"/>
        <w:spacing w:after="0" w:line="360" w:lineRule="auto"/>
        <w:rPr>
          <w:rFonts w:ascii="Arial" w:hAnsi="Arial" w:cs="Arial"/>
        </w:rPr>
      </w:pPr>
      <w:r w:rsidRPr="00402B60">
        <w:rPr>
          <w:rFonts w:ascii="Arial" w:hAnsi="Arial" w:cs="Arial"/>
        </w:rPr>
        <w:t>When using the trace test to test for cointegration in a sample, we set Ko to zero to test whether the null hypothesis will be rejected. If it is rejected, we can deduce that there exists a cointegration relationship in the sample. Therefore, the null hypothesis should be rejected to confirm the existence of a cointegration relationship in the sample.</w:t>
      </w:r>
    </w:p>
    <w:p w14:paraId="057C700A" w14:textId="604F03AD" w:rsidR="00402B60" w:rsidRPr="00094F5D" w:rsidRDefault="00094F5D" w:rsidP="00E521B3">
      <w:pPr>
        <w:pStyle w:val="Body"/>
        <w:spacing w:after="0" w:line="360" w:lineRule="auto"/>
        <w:rPr>
          <w:rFonts w:ascii="Arial" w:hAnsi="Arial" w:cs="Arial"/>
          <w:b/>
          <w:bCs/>
        </w:rPr>
      </w:pPr>
      <w:r w:rsidRPr="00094F5D">
        <w:rPr>
          <w:rFonts w:ascii="Arial" w:hAnsi="Arial" w:cs="Arial"/>
          <w:b/>
          <w:bCs/>
        </w:rPr>
        <w:t>2.2.2 M</w:t>
      </w:r>
      <w:r w:rsidR="00AA37E4" w:rsidRPr="00094F5D">
        <w:rPr>
          <w:rFonts w:ascii="Arial" w:hAnsi="Arial" w:cs="Arial"/>
          <w:b/>
          <w:bCs/>
        </w:rPr>
        <w:t>aximum eigenvalue test</w:t>
      </w:r>
    </w:p>
    <w:p w14:paraId="11E2D64D" w14:textId="77777777"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An Eigenvalue is defined as a non-zero vector which, when a linear transformation is applied to it, changes by a scalar factor. The Maximum Eigenvalue test is similar to the Johansen's trace test. The key difference between the two is the null hypothesis.</w:t>
      </w:r>
    </w:p>
    <w:p w14:paraId="4643F0F5" w14:textId="5E909056" w:rsidR="00402B60" w:rsidRPr="00402B60" w:rsidRDefault="00402B60" w:rsidP="00E521B3">
      <w:pPr>
        <w:pStyle w:val="Body"/>
        <w:spacing w:after="0" w:line="360" w:lineRule="auto"/>
        <w:rPr>
          <w:rFonts w:ascii="Arial" w:hAnsi="Arial" w:cs="Arial"/>
        </w:rPr>
      </w:pPr>
      <w:r w:rsidRPr="00402B60">
        <w:rPr>
          <w:rFonts w:ascii="Arial" w:hAnsi="Arial" w:cs="Arial"/>
        </w:rPr>
        <w:t>Ho: K=Ko</w:t>
      </w:r>
      <w:r w:rsidR="00F060EF">
        <w:rPr>
          <w:rFonts w:ascii="Arial" w:hAnsi="Arial" w:cs="Arial"/>
        </w:rPr>
        <w:t xml:space="preserve"> </w:t>
      </w:r>
      <w:r w:rsidR="00F060EF" w:rsidRPr="00F060EF">
        <w:rPr>
          <w:rFonts w:ascii="Arial" w:hAnsi="Arial" w:cs="Arial"/>
          <w:szCs w:val="48"/>
        </w:rPr>
        <w:t>……</w:t>
      </w:r>
      <w:proofErr w:type="gramStart"/>
      <w:r w:rsidR="00F060EF" w:rsidRPr="00F060EF">
        <w:rPr>
          <w:rFonts w:ascii="Arial" w:hAnsi="Arial" w:cs="Arial"/>
          <w:szCs w:val="48"/>
        </w:rPr>
        <w:t>….eq.</w:t>
      </w:r>
      <w:proofErr w:type="gramEnd"/>
      <w:r w:rsidR="00F060EF">
        <w:rPr>
          <w:rFonts w:ascii="Arial" w:hAnsi="Arial" w:cs="Arial"/>
          <w:szCs w:val="48"/>
        </w:rPr>
        <w:t>4</w:t>
      </w:r>
    </w:p>
    <w:p w14:paraId="377FCE8E" w14:textId="74E94276" w:rsidR="00402B60" w:rsidRPr="00402B60" w:rsidRDefault="00402B60" w:rsidP="00E521B3">
      <w:pPr>
        <w:pStyle w:val="Body"/>
        <w:spacing w:after="0" w:line="360" w:lineRule="auto"/>
        <w:rPr>
          <w:rFonts w:ascii="Arial" w:hAnsi="Arial" w:cs="Arial"/>
        </w:rPr>
      </w:pPr>
      <w:r w:rsidRPr="00402B60">
        <w:rPr>
          <w:rFonts w:ascii="Arial" w:hAnsi="Arial" w:cs="Arial"/>
        </w:rPr>
        <w:t>H</w:t>
      </w:r>
      <w:r w:rsidR="00326CC5" w:rsidRPr="00326CC5">
        <w:rPr>
          <w:rFonts w:ascii="Arial" w:hAnsi="Arial" w:cs="Arial"/>
          <w:vertAlign w:val="subscript"/>
        </w:rPr>
        <w:t>A</w:t>
      </w:r>
      <w:r w:rsidRPr="00402B60">
        <w:rPr>
          <w:rFonts w:ascii="Arial" w:hAnsi="Arial" w:cs="Arial"/>
        </w:rPr>
        <w:t>: K&gt;= Ko+1</w:t>
      </w:r>
      <w:r w:rsidR="00F060EF" w:rsidRPr="00F060EF">
        <w:rPr>
          <w:rFonts w:ascii="Arial" w:hAnsi="Arial" w:cs="Arial"/>
          <w:szCs w:val="48"/>
        </w:rPr>
        <w:t>……</w:t>
      </w:r>
      <w:proofErr w:type="gramStart"/>
      <w:r w:rsidR="00F060EF" w:rsidRPr="00F060EF">
        <w:rPr>
          <w:rFonts w:ascii="Arial" w:hAnsi="Arial" w:cs="Arial"/>
          <w:szCs w:val="48"/>
        </w:rPr>
        <w:t>….eq.</w:t>
      </w:r>
      <w:proofErr w:type="gramEnd"/>
      <w:r w:rsidR="00F060EF">
        <w:rPr>
          <w:rFonts w:ascii="Arial" w:hAnsi="Arial" w:cs="Arial"/>
          <w:szCs w:val="48"/>
        </w:rPr>
        <w:t>5</w:t>
      </w:r>
    </w:p>
    <w:p w14:paraId="3D23F879" w14:textId="77777777" w:rsidR="00402B60" w:rsidRPr="00402B60" w:rsidRDefault="00402B60" w:rsidP="00E521B3">
      <w:pPr>
        <w:pStyle w:val="Body"/>
        <w:spacing w:after="0" w:line="360" w:lineRule="auto"/>
        <w:rPr>
          <w:rFonts w:ascii="Arial" w:hAnsi="Arial" w:cs="Arial"/>
        </w:rPr>
      </w:pPr>
      <w:r w:rsidRPr="00402B60">
        <w:rPr>
          <w:rFonts w:ascii="Arial" w:hAnsi="Arial" w:cs="Arial"/>
        </w:rPr>
        <w:t>In a scenario where K= Ko and the null hypothesis is rejected; it means that there is only one possible outcome of the variable to produce a stationary process. However, in a scenario where Ko = m-1 and the null hypothesis is rejected, it means that there are M possible linear combinations. Such a scenario is impossible unless the variables in the time series are stationary.</w:t>
      </w:r>
    </w:p>
    <w:p w14:paraId="148DF792" w14:textId="62E62568" w:rsidR="00E521B3" w:rsidRPr="00094F5D" w:rsidRDefault="00094F5D" w:rsidP="00E521B3">
      <w:pPr>
        <w:pStyle w:val="Body"/>
        <w:spacing w:after="0" w:line="360" w:lineRule="auto"/>
        <w:rPr>
          <w:rFonts w:ascii="Arial" w:hAnsi="Arial" w:cs="Arial"/>
          <w:b/>
          <w:bCs/>
        </w:rPr>
      </w:pPr>
      <w:r w:rsidRPr="00094F5D">
        <w:rPr>
          <w:rFonts w:ascii="Arial" w:hAnsi="Arial" w:cs="Arial"/>
          <w:b/>
          <w:bCs/>
        </w:rPr>
        <w:t>2.3 V</w:t>
      </w:r>
      <w:r w:rsidR="00AA37E4" w:rsidRPr="00094F5D">
        <w:rPr>
          <w:rFonts w:ascii="Arial" w:hAnsi="Arial" w:cs="Arial"/>
          <w:b/>
          <w:bCs/>
        </w:rPr>
        <w:t>ector error correction model</w:t>
      </w:r>
    </w:p>
    <w:p w14:paraId="27EA14ED" w14:textId="6FB1D6E5" w:rsidR="00402B60" w:rsidRPr="00402B60" w:rsidRDefault="00402B60" w:rsidP="00E521B3">
      <w:pPr>
        <w:pStyle w:val="Body"/>
        <w:spacing w:after="0" w:line="360" w:lineRule="auto"/>
        <w:rPr>
          <w:rFonts w:ascii="Arial" w:hAnsi="Arial" w:cs="Arial"/>
        </w:rPr>
      </w:pPr>
      <w:r w:rsidRPr="00402B60">
        <w:rPr>
          <w:rFonts w:ascii="Arial" w:hAnsi="Arial" w:cs="Arial"/>
        </w:rPr>
        <w:t xml:space="preserve">Vector Error Correction Model-VECM (Johansen, 1988), had been used to analyze the short-run and long-run dynamics in the model. </w:t>
      </w:r>
    </w:p>
    <w:p w14:paraId="5A319B91" w14:textId="77777777" w:rsidR="00402B60" w:rsidRPr="00402B60" w:rsidRDefault="00402B60" w:rsidP="00E521B3">
      <w:pPr>
        <w:pStyle w:val="Body"/>
        <w:spacing w:after="0" w:line="360" w:lineRule="auto"/>
        <w:rPr>
          <w:rFonts w:ascii="Arial" w:hAnsi="Arial" w:cs="Arial"/>
        </w:rPr>
      </w:pPr>
      <w:r w:rsidRPr="00402B60">
        <w:rPr>
          <w:rFonts w:ascii="Arial" w:hAnsi="Arial" w:cs="Arial"/>
        </w:rPr>
        <w:t xml:space="preserve">It has two distinct characteristics: </w:t>
      </w:r>
    </w:p>
    <w:p w14:paraId="3C29F0DA" w14:textId="77777777" w:rsidR="00402B60" w:rsidRPr="00402B60" w:rsidRDefault="00402B60" w:rsidP="00E521B3">
      <w:pPr>
        <w:pStyle w:val="Body"/>
        <w:spacing w:after="0" w:line="360" w:lineRule="auto"/>
        <w:rPr>
          <w:rFonts w:ascii="Arial" w:hAnsi="Arial" w:cs="Arial"/>
        </w:rPr>
      </w:pPr>
      <w:r w:rsidRPr="00402B60">
        <w:rPr>
          <w:rFonts w:ascii="Arial" w:hAnsi="Arial" w:cs="Arial"/>
        </w:rPr>
        <w:t>first, an VECM is dynamic in the sense that it involves lags of the dependent and explanatory variables; it thus captures the short-run adjustments to changes of particular adjustments into past disequilibrium and contemporaneous changes in the explanatory variables. Second, the VECM is transparent in displaying the cointegrating relationship between or among the variables. This study relies on VECM approach which provides relative advantage over conventional ECM, as it is restricted to only a single equation with one variable designated as the dependent variable, explained by another variable that is assumed to be weakly exogenous for the parameters of interest.</w:t>
      </w:r>
    </w:p>
    <w:p w14:paraId="3009B99B" w14:textId="77777777" w:rsidR="00402B60" w:rsidRPr="00402B60" w:rsidRDefault="00402B60" w:rsidP="00E521B3">
      <w:pPr>
        <w:pStyle w:val="Body"/>
        <w:spacing w:after="0" w:line="360" w:lineRule="auto"/>
        <w:rPr>
          <w:rFonts w:ascii="Arial" w:hAnsi="Arial" w:cs="Arial"/>
        </w:rPr>
      </w:pPr>
      <w:r w:rsidRPr="00402B60">
        <w:rPr>
          <w:rFonts w:ascii="Arial" w:hAnsi="Arial" w:cs="Arial"/>
        </w:rPr>
        <w:t>The conventional VECM for cointegrated series can be written as:</w:t>
      </w:r>
    </w:p>
    <w:p w14:paraId="0E0185D0" w14:textId="0781A593" w:rsidR="00F060EF" w:rsidRDefault="00F060EF" w:rsidP="00F060EF">
      <w:pPr>
        <w:pStyle w:val="Body"/>
        <w:spacing w:after="0" w:line="360" w:lineRule="auto"/>
        <w:jc w:val="center"/>
        <w:rPr>
          <w:rFonts w:ascii="Arial" w:hAnsi="Arial" w:cs="Arial"/>
        </w:rPr>
      </w:pPr>
      <w:r w:rsidRPr="00F060EF">
        <w:rPr>
          <w:noProof/>
        </w:rPr>
        <w:lastRenderedPageBreak/>
        <w:drawing>
          <wp:inline distT="0" distB="0" distL="0" distR="0" wp14:anchorId="3BF3E645" wp14:editId="4EA482D9">
            <wp:extent cx="2758440" cy="449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031" t="-2820" r="14786" b="19623"/>
                    <a:stretch/>
                  </pic:blipFill>
                  <pic:spPr bwMode="auto">
                    <a:xfrm>
                      <a:off x="0" y="0"/>
                      <a:ext cx="2758440" cy="449580"/>
                    </a:xfrm>
                    <a:prstGeom prst="rect">
                      <a:avLst/>
                    </a:prstGeom>
                    <a:noFill/>
                    <a:ln>
                      <a:noFill/>
                    </a:ln>
                    <a:extLst>
                      <a:ext uri="{53640926-AAD7-44D8-BBD7-CCE9431645EC}">
                        <a14:shadowObscured xmlns:a14="http://schemas.microsoft.com/office/drawing/2010/main"/>
                      </a:ext>
                    </a:extLst>
                  </pic:spPr>
                </pic:pic>
              </a:graphicData>
            </a:graphic>
          </wp:inline>
        </w:drawing>
      </w:r>
      <w:r w:rsidRPr="00F060EF">
        <w:rPr>
          <w:rFonts w:ascii="Arial" w:hAnsi="Arial" w:cs="Arial"/>
          <w:szCs w:val="48"/>
        </w:rPr>
        <w:t>……</w:t>
      </w:r>
      <w:proofErr w:type="gramStart"/>
      <w:r w:rsidRPr="00F060EF">
        <w:rPr>
          <w:rFonts w:ascii="Arial" w:hAnsi="Arial" w:cs="Arial"/>
          <w:szCs w:val="48"/>
        </w:rPr>
        <w:t>….eq.</w:t>
      </w:r>
      <w:proofErr w:type="gramEnd"/>
      <w:r>
        <w:rPr>
          <w:rFonts w:ascii="Arial" w:hAnsi="Arial" w:cs="Arial"/>
          <w:szCs w:val="48"/>
        </w:rPr>
        <w:t>6</w:t>
      </w:r>
    </w:p>
    <w:p w14:paraId="4400F3C0" w14:textId="6B7728D8" w:rsidR="00F060EF" w:rsidRDefault="00F060EF" w:rsidP="00F060EF">
      <w:pPr>
        <w:pStyle w:val="Body"/>
        <w:spacing w:after="0" w:line="360" w:lineRule="auto"/>
        <w:jc w:val="center"/>
        <w:rPr>
          <w:rFonts w:ascii="Arial" w:hAnsi="Arial" w:cs="Arial"/>
        </w:rPr>
      </w:pPr>
    </w:p>
    <w:p w14:paraId="22CA7F9B" w14:textId="0DCC2000" w:rsidR="00402B60" w:rsidRPr="00402B60" w:rsidRDefault="00402B60" w:rsidP="004F34AA">
      <w:pPr>
        <w:pStyle w:val="Body"/>
        <w:spacing w:after="0" w:line="360" w:lineRule="auto"/>
        <w:rPr>
          <w:rFonts w:ascii="Arial" w:hAnsi="Arial" w:cs="Arial"/>
        </w:rPr>
      </w:pPr>
      <w:r w:rsidRPr="00402B60">
        <w:rPr>
          <w:rFonts w:ascii="Arial" w:hAnsi="Arial" w:cs="Arial"/>
        </w:rPr>
        <w:t xml:space="preserve">where, </w:t>
      </w:r>
      <w:proofErr w:type="spellStart"/>
      <w:r w:rsidRPr="00402B60">
        <w:rPr>
          <w:rFonts w:ascii="Arial" w:hAnsi="Arial" w:cs="Arial"/>
        </w:rPr>
        <w:t>Y</w:t>
      </w:r>
      <w:r w:rsidRPr="00F060EF">
        <w:rPr>
          <w:rFonts w:ascii="Arial" w:hAnsi="Arial" w:cs="Arial"/>
          <w:vertAlign w:val="subscript"/>
        </w:rPr>
        <w:t>t</w:t>
      </w:r>
      <w:proofErr w:type="spellEnd"/>
      <w:r w:rsidRPr="00402B60">
        <w:rPr>
          <w:rFonts w:ascii="Arial" w:hAnsi="Arial" w:cs="Arial"/>
        </w:rPr>
        <w:t xml:space="preserve"> represents the price of a commodity in a particular market and </w:t>
      </w:r>
      <w:proofErr w:type="spellStart"/>
      <w:r w:rsidRPr="00402B60">
        <w:rPr>
          <w:rFonts w:ascii="Arial" w:hAnsi="Arial" w:cs="Arial"/>
        </w:rPr>
        <w:t>X</w:t>
      </w:r>
      <w:r w:rsidRPr="00F060EF">
        <w:rPr>
          <w:rFonts w:ascii="Arial" w:hAnsi="Arial" w:cs="Arial"/>
          <w:vertAlign w:val="subscript"/>
        </w:rPr>
        <w:t>t</w:t>
      </w:r>
      <w:proofErr w:type="spellEnd"/>
      <w:r w:rsidRPr="00F060EF">
        <w:rPr>
          <w:rFonts w:ascii="Arial" w:hAnsi="Arial" w:cs="Arial"/>
          <w:vertAlign w:val="subscript"/>
        </w:rPr>
        <w:t xml:space="preserve"> </w:t>
      </w:r>
      <w:r w:rsidRPr="00402B60">
        <w:rPr>
          <w:rFonts w:ascii="Arial" w:hAnsi="Arial" w:cs="Arial"/>
        </w:rPr>
        <w:t>represent the corresponding price of the same commodity in another market and Z</w:t>
      </w:r>
      <w:r w:rsidRPr="00F060EF">
        <w:rPr>
          <w:rFonts w:ascii="Arial" w:hAnsi="Arial" w:cs="Arial"/>
          <w:vertAlign w:val="subscript"/>
        </w:rPr>
        <w:t xml:space="preserve">t-1 </w:t>
      </w:r>
      <w:r w:rsidRPr="00402B60">
        <w:rPr>
          <w:rFonts w:ascii="Arial" w:hAnsi="Arial" w:cs="Arial"/>
        </w:rPr>
        <w:t xml:space="preserve">is the Error. A negative coefficient of Error Correction Term or adjustment coefficient, </w:t>
      </w:r>
      <w:bookmarkStart w:id="2" w:name="_Hlk205993190"/>
      <w:r w:rsidR="004F34AA" w:rsidRPr="004F34AA">
        <w:rPr>
          <w:rFonts w:ascii="Symbol" w:hAnsi="Symbol"/>
          <w:position w:val="1"/>
        </w:rPr>
        <w:t></w:t>
      </w:r>
      <w:bookmarkEnd w:id="2"/>
      <w:r w:rsidRPr="00402B60">
        <w:rPr>
          <w:rFonts w:ascii="Arial" w:hAnsi="Arial" w:cs="Arial"/>
        </w:rPr>
        <w:t xml:space="preserve"> is used to determine the speed of adjustment as it measures the speed at which Y returns to equilibrium after a change in X.</w:t>
      </w:r>
    </w:p>
    <w:p w14:paraId="5E0CE1DB" w14:textId="37CFD6D5" w:rsidR="00402B60" w:rsidRPr="00402B60" w:rsidRDefault="00402B60" w:rsidP="004F34AA">
      <w:pPr>
        <w:pStyle w:val="Body"/>
        <w:spacing w:after="0" w:line="360" w:lineRule="auto"/>
        <w:rPr>
          <w:rFonts w:ascii="Arial" w:hAnsi="Arial" w:cs="Arial"/>
        </w:rPr>
      </w:pPr>
      <w:r w:rsidRPr="00402B60">
        <w:rPr>
          <w:rFonts w:ascii="Arial" w:hAnsi="Arial" w:cs="Arial"/>
        </w:rPr>
        <w:t xml:space="preserve">Cointegration implies that time series will be connecting through an error correction model. The error correction model is important in time series analysis because it allows us to better understand long-run dynamics. Additionally, failing to properly model cointegrated variables can result in biased </w:t>
      </w:r>
      <w:r w:rsidR="004F34AA" w:rsidRPr="00402B60">
        <w:rPr>
          <w:rFonts w:ascii="Arial" w:hAnsi="Arial" w:cs="Arial"/>
        </w:rPr>
        <w:t>estimates. Reflects</w:t>
      </w:r>
      <w:r w:rsidRPr="00402B60">
        <w:rPr>
          <w:rFonts w:ascii="Arial" w:hAnsi="Arial" w:cs="Arial"/>
        </w:rPr>
        <w:t xml:space="preserve"> the long-run equilibrium relationships of variables.</w:t>
      </w:r>
    </w:p>
    <w:p w14:paraId="7B0CC5B3" w14:textId="7F329A49" w:rsidR="00402B60" w:rsidRPr="00402B60" w:rsidRDefault="00402B60" w:rsidP="004F34AA">
      <w:pPr>
        <w:pStyle w:val="Body"/>
        <w:spacing w:after="0" w:line="360" w:lineRule="auto"/>
        <w:rPr>
          <w:rFonts w:ascii="Arial" w:hAnsi="Arial" w:cs="Arial"/>
        </w:rPr>
      </w:pPr>
      <w:r w:rsidRPr="00402B60">
        <w:rPr>
          <w:rFonts w:ascii="Arial" w:hAnsi="Arial" w:cs="Arial"/>
        </w:rPr>
        <w:t xml:space="preserve">Includes a short-run dynamic adjustment mechanism that describes how variables adjust when they are out of </w:t>
      </w:r>
      <w:r w:rsidR="004F34AA" w:rsidRPr="00402B60">
        <w:rPr>
          <w:rFonts w:ascii="Arial" w:hAnsi="Arial" w:cs="Arial"/>
        </w:rPr>
        <w:t>equilibrium. Uses</w:t>
      </w:r>
      <w:r w:rsidRPr="00402B60">
        <w:rPr>
          <w:rFonts w:ascii="Arial" w:hAnsi="Arial" w:cs="Arial"/>
        </w:rPr>
        <w:t xml:space="preserve"> adjustment coefficients to measure the forces that push the relationship towards long-run equilibrium.</w:t>
      </w:r>
    </w:p>
    <w:p w14:paraId="34094F7A" w14:textId="7CD37024" w:rsidR="00402B60" w:rsidRPr="00094F5D" w:rsidRDefault="00094F5D" w:rsidP="00E521B3">
      <w:pPr>
        <w:pStyle w:val="Body"/>
        <w:spacing w:after="0" w:line="360" w:lineRule="auto"/>
        <w:rPr>
          <w:rFonts w:ascii="Arial" w:hAnsi="Arial" w:cs="Arial"/>
          <w:b/>
          <w:bCs/>
        </w:rPr>
      </w:pPr>
      <w:r w:rsidRPr="00094F5D">
        <w:rPr>
          <w:rFonts w:ascii="Arial" w:hAnsi="Arial" w:cs="Arial"/>
          <w:b/>
          <w:bCs/>
        </w:rPr>
        <w:t>2.4 G</w:t>
      </w:r>
      <w:r w:rsidR="00AA37E4" w:rsidRPr="00094F5D">
        <w:rPr>
          <w:rFonts w:ascii="Arial" w:hAnsi="Arial" w:cs="Arial"/>
          <w:b/>
          <w:bCs/>
        </w:rPr>
        <w:t>ranger causality test</w:t>
      </w:r>
    </w:p>
    <w:p w14:paraId="25927387" w14:textId="37C5DCE4" w:rsidR="004F34AA" w:rsidRDefault="00402B60" w:rsidP="00E521B3">
      <w:pPr>
        <w:pStyle w:val="Body"/>
        <w:spacing w:after="0" w:line="360" w:lineRule="auto"/>
        <w:rPr>
          <w:rFonts w:ascii="Arial" w:hAnsi="Arial" w:cs="Arial"/>
        </w:rPr>
      </w:pPr>
      <w:r w:rsidRPr="00402B60">
        <w:rPr>
          <w:rFonts w:ascii="Arial" w:hAnsi="Arial" w:cs="Arial"/>
        </w:rPr>
        <w:t>Granger causality test (Granger, 1987), had been used to detect the causal relationship between the price series of different markets. A time series X is said to Granger-cause Y if it can be shown, usually through a series of t-tests and F-tests on lagged values of X (and with lagged values of Y also included), that those X values provide statistically significant information about future values of Y.</w:t>
      </w:r>
    </w:p>
    <w:p w14:paraId="3D0DFA3A" w14:textId="5A0C5129" w:rsidR="00402B60" w:rsidRPr="00402B60" w:rsidRDefault="00402B60" w:rsidP="00BB1DE7">
      <w:pPr>
        <w:pStyle w:val="Body"/>
        <w:spacing w:after="0"/>
        <w:rPr>
          <w:rFonts w:ascii="Arial" w:hAnsi="Arial" w:cs="Arial"/>
        </w:rPr>
      </w:pPr>
      <w:r w:rsidRPr="00402B60">
        <w:rPr>
          <w:rFonts w:ascii="Arial" w:hAnsi="Arial" w:cs="Arial"/>
        </w:rPr>
        <w:t>For example,</w:t>
      </w:r>
    </w:p>
    <w:p w14:paraId="600D4011" w14:textId="0F929011" w:rsidR="00F060EF" w:rsidRPr="00402B60" w:rsidRDefault="00BB1DE7" w:rsidP="00BB1DE7">
      <w:pPr>
        <w:pStyle w:val="Body"/>
        <w:tabs>
          <w:tab w:val="left" w:pos="4620"/>
        </w:tabs>
        <w:spacing w:after="0"/>
        <w:rPr>
          <w:rFonts w:ascii="Arial" w:hAnsi="Arial" w:cs="Arial"/>
        </w:rPr>
      </w:pPr>
      <w:r w:rsidRPr="00633713">
        <w:rPr>
          <w:rFonts w:ascii="Times New Roman" w:hAnsi="Times New Roman"/>
          <w:i/>
          <w:noProof/>
          <w:sz w:val="14"/>
        </w:rPr>
        <mc:AlternateContent>
          <mc:Choice Requires="wps">
            <w:drawing>
              <wp:anchor distT="0" distB="0" distL="0" distR="0" simplePos="0" relativeHeight="251663360" behindDoc="1" locked="0" layoutInCell="1" allowOverlap="1" wp14:anchorId="7D942112" wp14:editId="1A1D2F3F">
                <wp:simplePos x="0" y="0"/>
                <wp:positionH relativeFrom="margin">
                  <wp:align>center</wp:align>
                </wp:positionH>
                <wp:positionV relativeFrom="paragraph">
                  <wp:posOffset>9525</wp:posOffset>
                </wp:positionV>
                <wp:extent cx="205740" cy="251460"/>
                <wp:effectExtent l="0" t="0" r="0" b="0"/>
                <wp:wrapNone/>
                <wp:docPr id="4"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51460"/>
                        </a:xfrm>
                        <a:prstGeom prst="rect">
                          <a:avLst/>
                        </a:prstGeom>
                      </wps:spPr>
                      <wps:txbx>
                        <w:txbxContent>
                          <w:p w14:paraId="33DB78A1" w14:textId="53B287B9" w:rsidR="00F060EF" w:rsidRDefault="00F060EF" w:rsidP="00F060EF">
                            <w:pPr>
                              <w:tabs>
                                <w:tab w:val="left" w:pos="994"/>
                              </w:tabs>
                              <w:spacing w:line="156" w:lineRule="exact"/>
                              <w:rPr>
                                <w:i/>
                                <w:sz w:val="14"/>
                              </w:rPr>
                            </w:pPr>
                            <w:r>
                              <w:rPr>
                                <w:i/>
                                <w:sz w:val="14"/>
                              </w:rPr>
                              <w:tab/>
                            </w:r>
                            <w:r>
                              <w:rPr>
                                <w:i/>
                                <w:spacing w:val="-10"/>
                                <w:sz w:val="14"/>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D942112" id="_x0000_t202" coordsize="21600,21600" o:spt="202" path="m,l,21600r21600,l21600,xe">
                <v:stroke joinstyle="miter"/>
                <v:path gradientshapeok="t" o:connecttype="rect"/>
              </v:shapetype>
              <v:shape id="Textbox 51" o:spid="_x0000_s1026" type="#_x0000_t202" style="position:absolute;left:0;text-align:left;margin-left:0;margin-top:.75pt;width:16.2pt;height:19.8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" filled="f" stroked="f">
                <v:textbox inset="0,0,0,0">
                  <w:txbxContent>
                    <w:p w14:paraId="33DB78A1" w14:textId="53B287B9" w:rsidR="00F060EF" w:rsidRDefault="00F060EF" w:rsidP="00F060EF">
                      <w:pPr>
                        <w:tabs>
                          <w:tab w:val="left" w:pos="994"/>
                        </w:tabs>
                        <w:spacing w:line="156" w:lineRule="exact"/>
                        <w:rPr>
                          <w:i/>
                          <w:sz w:val="14"/>
                        </w:rPr>
                      </w:pPr>
                      <w:r>
                        <w:rPr>
                          <w:i/>
                          <w:sz w:val="14"/>
                        </w:rPr>
                        <w:tab/>
                      </w:r>
                      <w:r>
                        <w:rPr>
                          <w:i/>
                          <w:spacing w:val="-10"/>
                          <w:sz w:val="14"/>
                        </w:rPr>
                        <w:t>m</w:t>
                      </w:r>
                    </w:p>
                  </w:txbxContent>
                </v:textbox>
                <w10:wrap anchorx="margin"/>
              </v:shape>
            </w:pict>
          </mc:Fallback>
        </mc:AlternateContent>
      </w:r>
      <w:r w:rsidRPr="00633713">
        <w:rPr>
          <w:rFonts w:ascii="Times New Roman" w:hAnsi="Times New Roman"/>
          <w:i/>
          <w:noProof/>
          <w:sz w:val="14"/>
        </w:rPr>
        <mc:AlternateContent>
          <mc:Choice Requires="wps">
            <w:drawing>
              <wp:anchor distT="0" distB="0" distL="0" distR="0" simplePos="0" relativeHeight="251659264" behindDoc="1" locked="0" layoutInCell="1" allowOverlap="1" wp14:anchorId="50B43CCC" wp14:editId="20FAAC36">
                <wp:simplePos x="0" y="0"/>
                <wp:positionH relativeFrom="margin">
                  <wp:posOffset>1836420</wp:posOffset>
                </wp:positionH>
                <wp:positionV relativeFrom="paragraph">
                  <wp:posOffset>85725</wp:posOffset>
                </wp:positionV>
                <wp:extent cx="144780" cy="768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 cy="76835"/>
                        </a:xfrm>
                        <a:prstGeom prst="rect">
                          <a:avLst/>
                        </a:prstGeom>
                      </wps:spPr>
                      <wps:txbx>
                        <w:txbxContent>
                          <w:p w14:paraId="2E292E0B" w14:textId="77777777" w:rsidR="00F060EF" w:rsidRDefault="00F060EF" w:rsidP="00F060EF">
                            <w:pPr>
                              <w:tabs>
                                <w:tab w:val="left" w:pos="994"/>
                              </w:tabs>
                              <w:spacing w:line="156" w:lineRule="exact"/>
                              <w:rPr>
                                <w:i/>
                                <w:sz w:val="14"/>
                              </w:rPr>
                            </w:pPr>
                            <w:r>
                              <w:rPr>
                                <w:i/>
                                <w:spacing w:val="-10"/>
                                <w:sz w:val="14"/>
                              </w:rPr>
                              <w:t>n</w:t>
                            </w:r>
                            <w:r>
                              <w:rPr>
                                <w:i/>
                                <w:sz w:val="14"/>
                              </w:rPr>
                              <w:tab/>
                            </w:r>
                            <w:r>
                              <w:rPr>
                                <w:i/>
                                <w:spacing w:val="-10"/>
                                <w:sz w:val="14"/>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0B43CCC" id="_x0000_s1027" type="#_x0000_t202" style="position:absolute;left:0;text-align:left;margin-left:144.6pt;margin-top:6.75pt;width:11.4pt;height:6.0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" filled="f" stroked="f">
                <v:textbox inset="0,0,0,0">
                  <w:txbxContent>
                    <w:p w14:paraId="2E292E0B" w14:textId="77777777" w:rsidR="00F060EF" w:rsidRDefault="00F060EF" w:rsidP="00F060EF">
                      <w:pPr>
                        <w:tabs>
                          <w:tab w:val="left" w:pos="994"/>
                        </w:tabs>
                        <w:spacing w:line="156" w:lineRule="exact"/>
                        <w:rPr>
                          <w:i/>
                          <w:sz w:val="14"/>
                        </w:rPr>
                      </w:pPr>
                      <w:r>
                        <w:rPr>
                          <w:i/>
                          <w:spacing w:val="-10"/>
                          <w:sz w:val="14"/>
                        </w:rPr>
                        <w:t>n</w:t>
                      </w:r>
                      <w:r>
                        <w:rPr>
                          <w:i/>
                          <w:sz w:val="14"/>
                        </w:rPr>
                        <w:tab/>
                      </w:r>
                      <w:r>
                        <w:rPr>
                          <w:i/>
                          <w:spacing w:val="-10"/>
                          <w:sz w:val="14"/>
                        </w:rPr>
                        <w:t>m</w:t>
                      </w:r>
                    </w:p>
                  </w:txbxContent>
                </v:textbox>
                <w10:wrap anchorx="margin"/>
              </v:shape>
            </w:pict>
          </mc:Fallback>
        </mc:AlternateContent>
      </w:r>
      <w:r w:rsidR="00F060EF">
        <w:rPr>
          <w:rFonts w:ascii="Arial" w:hAnsi="Arial" w:cs="Arial"/>
        </w:rPr>
        <w:tab/>
      </w:r>
    </w:p>
    <w:p w14:paraId="1F2247A7" w14:textId="242B3250" w:rsidR="004F34AA" w:rsidRDefault="00AA37E4" w:rsidP="00BB1DE7">
      <w:pPr>
        <w:pStyle w:val="Body"/>
        <w:spacing w:after="0"/>
        <w:jc w:val="center"/>
        <w:rPr>
          <w:rFonts w:ascii="Arial" w:hAnsi="Arial" w:cs="Arial"/>
        </w:rPr>
      </w:pPr>
      <w:r>
        <w:rPr>
          <w:rFonts w:ascii="Times New Roman" w:hAnsi="Times New Roman"/>
          <w:i/>
          <w:position w:val="6"/>
          <w:sz w:val="24"/>
        </w:rPr>
        <w:t xml:space="preserve"> </w:t>
      </w:r>
      <w:r w:rsidR="00F060EF" w:rsidRPr="00633713">
        <w:rPr>
          <w:rFonts w:ascii="Times New Roman" w:hAnsi="Times New Roman"/>
          <w:i/>
          <w:position w:val="6"/>
          <w:sz w:val="24"/>
        </w:rPr>
        <w:t>Y</w:t>
      </w:r>
      <w:r w:rsidR="00F060EF" w:rsidRPr="00633713">
        <w:rPr>
          <w:rFonts w:ascii="Times New Roman" w:hAnsi="Times New Roman"/>
          <w:i/>
          <w:sz w:val="14"/>
        </w:rPr>
        <w:t>t</w:t>
      </w:r>
      <w:r w:rsidR="00F060EF" w:rsidRPr="00633713">
        <w:rPr>
          <w:rFonts w:ascii="Times New Roman" w:hAnsi="Times New Roman"/>
          <w:i/>
          <w:spacing w:val="58"/>
          <w:sz w:val="14"/>
        </w:rPr>
        <w:t xml:space="preserve"> </w:t>
      </w:r>
      <w:r w:rsidR="00F060EF" w:rsidRPr="00633713">
        <w:rPr>
          <w:rFonts w:ascii="Symbol" w:hAnsi="Symbol"/>
          <w:position w:val="6"/>
          <w:sz w:val="24"/>
        </w:rPr>
        <w:t></w:t>
      </w:r>
      <w:r w:rsidR="00F060EF" w:rsidRPr="00633713">
        <w:rPr>
          <w:rFonts w:ascii="Times New Roman" w:hAnsi="Times New Roman"/>
          <w:spacing w:val="-25"/>
          <w:position w:val="6"/>
          <w:sz w:val="24"/>
        </w:rPr>
        <w:t xml:space="preserve"> </w:t>
      </w:r>
      <w:r w:rsidR="00F060EF" w:rsidRPr="00633713">
        <w:rPr>
          <w:rFonts w:ascii="Symbol" w:hAnsi="Symbol"/>
          <w:position w:val="6"/>
          <w:sz w:val="25"/>
        </w:rPr>
        <w:t></w:t>
      </w:r>
      <w:r w:rsidR="00F060EF" w:rsidRPr="00633713">
        <w:rPr>
          <w:rFonts w:ascii="Times New Roman" w:hAnsi="Times New Roman"/>
          <w:sz w:val="14"/>
        </w:rPr>
        <w:t>1</w:t>
      </w:r>
      <w:r w:rsidR="00F060EF" w:rsidRPr="00633713">
        <w:rPr>
          <w:rFonts w:ascii="Times New Roman" w:hAnsi="Times New Roman"/>
          <w:spacing w:val="20"/>
          <w:sz w:val="14"/>
        </w:rPr>
        <w:t xml:space="preserve"> </w:t>
      </w:r>
      <w:r w:rsidR="00F060EF" w:rsidRPr="00633713">
        <w:rPr>
          <w:rFonts w:ascii="Symbol" w:hAnsi="Symbol"/>
          <w:position w:val="6"/>
          <w:sz w:val="24"/>
        </w:rPr>
        <w:t></w:t>
      </w:r>
      <w:r w:rsidR="00F060EF" w:rsidRPr="00633713">
        <w:rPr>
          <w:rFonts w:ascii="Times New Roman" w:hAnsi="Times New Roman"/>
          <w:spacing w:val="-18"/>
          <w:position w:val="6"/>
          <w:sz w:val="24"/>
        </w:rPr>
        <w:t xml:space="preserve"> </w:t>
      </w:r>
      <w:r w:rsidR="00F060EF" w:rsidRPr="00633713">
        <w:rPr>
          <w:rFonts w:ascii="Symbol" w:hAnsi="Symbol"/>
          <w:position w:val="1"/>
          <w:sz w:val="36"/>
        </w:rPr>
        <w:t></w:t>
      </w:r>
      <w:r w:rsidR="00F060EF" w:rsidRPr="00633713">
        <w:rPr>
          <w:rFonts w:ascii="Symbol" w:hAnsi="Symbol"/>
          <w:position w:val="6"/>
          <w:sz w:val="25"/>
        </w:rPr>
        <w:t></w:t>
      </w:r>
      <w:proofErr w:type="spellStart"/>
      <w:r w:rsidR="00F060EF" w:rsidRPr="00633713">
        <w:rPr>
          <w:rFonts w:ascii="Times New Roman" w:hAnsi="Times New Roman"/>
          <w:i/>
          <w:sz w:val="14"/>
        </w:rPr>
        <w:t>i</w:t>
      </w:r>
      <w:proofErr w:type="spellEnd"/>
      <w:r w:rsidR="00F060EF" w:rsidRPr="00633713">
        <w:rPr>
          <w:rFonts w:ascii="Times New Roman" w:hAnsi="Times New Roman"/>
          <w:i/>
          <w:position w:val="6"/>
          <w:sz w:val="24"/>
        </w:rPr>
        <w:t>Y</w:t>
      </w:r>
      <w:r w:rsidR="00F060EF" w:rsidRPr="00633713">
        <w:rPr>
          <w:rFonts w:ascii="Times New Roman" w:hAnsi="Times New Roman"/>
          <w:i/>
          <w:sz w:val="14"/>
        </w:rPr>
        <w:t>t</w:t>
      </w:r>
      <w:r w:rsidR="00F060EF" w:rsidRPr="00633713">
        <w:rPr>
          <w:rFonts w:ascii="Times New Roman" w:hAnsi="Times New Roman"/>
          <w:i/>
          <w:spacing w:val="-21"/>
          <w:sz w:val="14"/>
        </w:rPr>
        <w:t xml:space="preserve"> </w:t>
      </w:r>
      <w:r w:rsidR="00F060EF" w:rsidRPr="00633713">
        <w:rPr>
          <w:rFonts w:ascii="Symbol" w:hAnsi="Symbol"/>
          <w:sz w:val="14"/>
        </w:rPr>
        <w:t></w:t>
      </w:r>
      <w:proofErr w:type="spellStart"/>
      <w:r w:rsidR="00F060EF" w:rsidRPr="00633713">
        <w:rPr>
          <w:rFonts w:ascii="Times New Roman" w:hAnsi="Times New Roman"/>
          <w:i/>
          <w:sz w:val="14"/>
        </w:rPr>
        <w:t>i</w:t>
      </w:r>
      <w:proofErr w:type="spellEnd"/>
      <w:r w:rsidR="00F060EF" w:rsidRPr="00633713">
        <w:rPr>
          <w:rFonts w:ascii="Times New Roman" w:hAnsi="Times New Roman"/>
          <w:i/>
          <w:spacing w:val="38"/>
          <w:sz w:val="14"/>
        </w:rPr>
        <w:t xml:space="preserve"> </w:t>
      </w:r>
      <w:r w:rsidR="00F060EF" w:rsidRPr="00633713">
        <w:rPr>
          <w:rFonts w:ascii="Symbol" w:hAnsi="Symbol"/>
          <w:position w:val="6"/>
          <w:sz w:val="24"/>
        </w:rPr>
        <w:t></w:t>
      </w:r>
      <w:r w:rsidR="00F060EF" w:rsidRPr="00633713">
        <w:rPr>
          <w:rFonts w:ascii="Times New Roman" w:hAnsi="Times New Roman"/>
          <w:spacing w:val="-19"/>
          <w:position w:val="6"/>
          <w:sz w:val="24"/>
        </w:rPr>
        <w:t xml:space="preserve"> </w:t>
      </w:r>
      <w:r w:rsidR="00F060EF" w:rsidRPr="00633713">
        <w:rPr>
          <w:rFonts w:ascii="Symbol" w:hAnsi="Symbol"/>
          <w:spacing w:val="20"/>
          <w:position w:val="1"/>
          <w:sz w:val="36"/>
        </w:rPr>
        <w:t></w:t>
      </w:r>
      <w:r w:rsidR="00F060EF" w:rsidRPr="00633713">
        <w:rPr>
          <w:rFonts w:ascii="Symbol" w:hAnsi="Symbol"/>
          <w:spacing w:val="20"/>
          <w:position w:val="6"/>
          <w:sz w:val="25"/>
        </w:rPr>
        <w:t></w:t>
      </w:r>
      <w:r w:rsidR="00F060EF" w:rsidRPr="00633713">
        <w:rPr>
          <w:rFonts w:ascii="Times New Roman" w:hAnsi="Times New Roman"/>
          <w:i/>
          <w:spacing w:val="20"/>
          <w:sz w:val="14"/>
        </w:rPr>
        <w:t>j</w:t>
      </w:r>
      <w:r w:rsidR="00F060EF" w:rsidRPr="00633713">
        <w:rPr>
          <w:rFonts w:ascii="Times New Roman" w:hAnsi="Times New Roman"/>
          <w:i/>
          <w:spacing w:val="3"/>
          <w:sz w:val="14"/>
        </w:rPr>
        <w:t xml:space="preserve"> </w:t>
      </w:r>
      <w:r w:rsidR="00F060EF" w:rsidRPr="00633713">
        <w:rPr>
          <w:rFonts w:ascii="Times New Roman" w:hAnsi="Times New Roman"/>
          <w:i/>
          <w:position w:val="6"/>
          <w:sz w:val="24"/>
        </w:rPr>
        <w:t>X</w:t>
      </w:r>
      <w:r w:rsidR="00F060EF" w:rsidRPr="00633713">
        <w:rPr>
          <w:rFonts w:ascii="Times New Roman" w:hAnsi="Times New Roman"/>
          <w:i/>
          <w:sz w:val="14"/>
        </w:rPr>
        <w:t>t</w:t>
      </w:r>
      <w:r w:rsidR="00F060EF" w:rsidRPr="00633713">
        <w:rPr>
          <w:rFonts w:ascii="Times New Roman" w:hAnsi="Times New Roman"/>
          <w:i/>
          <w:spacing w:val="-19"/>
          <w:sz w:val="14"/>
        </w:rPr>
        <w:t xml:space="preserve"> </w:t>
      </w:r>
      <w:r w:rsidR="00F060EF" w:rsidRPr="00633713">
        <w:rPr>
          <w:rFonts w:ascii="Symbol" w:hAnsi="Symbol"/>
          <w:sz w:val="14"/>
        </w:rPr>
        <w:t></w:t>
      </w:r>
      <w:r w:rsidR="00F060EF" w:rsidRPr="00633713">
        <w:rPr>
          <w:rFonts w:ascii="Times New Roman" w:hAnsi="Times New Roman"/>
          <w:spacing w:val="-3"/>
          <w:sz w:val="14"/>
        </w:rPr>
        <w:t xml:space="preserve"> </w:t>
      </w:r>
      <w:r w:rsidR="00F060EF" w:rsidRPr="00633713">
        <w:rPr>
          <w:rFonts w:ascii="Times New Roman" w:hAnsi="Times New Roman"/>
          <w:i/>
          <w:sz w:val="14"/>
        </w:rPr>
        <w:t>j</w:t>
      </w:r>
      <w:r w:rsidR="00F060EF" w:rsidRPr="00633713">
        <w:rPr>
          <w:rFonts w:ascii="Times New Roman" w:hAnsi="Times New Roman"/>
          <w:i/>
          <w:spacing w:val="40"/>
          <w:sz w:val="14"/>
        </w:rPr>
        <w:t xml:space="preserve"> </w:t>
      </w:r>
      <w:r w:rsidR="00F060EF" w:rsidRPr="00633713">
        <w:rPr>
          <w:rFonts w:ascii="Symbol" w:hAnsi="Symbol"/>
          <w:position w:val="6"/>
          <w:sz w:val="24"/>
        </w:rPr>
        <w:t></w:t>
      </w:r>
      <w:r w:rsidR="00F060EF" w:rsidRPr="00633713">
        <w:rPr>
          <w:rFonts w:ascii="Times New Roman" w:hAnsi="Times New Roman"/>
          <w:spacing w:val="-21"/>
          <w:position w:val="6"/>
          <w:sz w:val="24"/>
        </w:rPr>
        <w:t xml:space="preserve"> </w:t>
      </w:r>
      <w:r w:rsidR="00F060EF" w:rsidRPr="00633713">
        <w:rPr>
          <w:rFonts w:ascii="Times New Roman" w:hAnsi="Times New Roman"/>
          <w:i/>
          <w:spacing w:val="-5"/>
          <w:position w:val="6"/>
          <w:sz w:val="24"/>
        </w:rPr>
        <w:t>e</w:t>
      </w:r>
      <w:r w:rsidR="00F060EF" w:rsidRPr="00633713">
        <w:rPr>
          <w:rFonts w:ascii="Times New Roman" w:hAnsi="Times New Roman"/>
          <w:i/>
          <w:spacing w:val="-5"/>
          <w:sz w:val="14"/>
        </w:rPr>
        <w:t>t</w:t>
      </w:r>
      <w:r w:rsidR="00F060EF">
        <w:rPr>
          <w:rFonts w:ascii="Times New Roman" w:hAnsi="Times New Roman"/>
          <w:i/>
          <w:spacing w:val="-5"/>
          <w:sz w:val="14"/>
        </w:rPr>
        <w:t xml:space="preserve"> </w:t>
      </w:r>
      <w:r w:rsidR="004F34AA" w:rsidRPr="00F060EF">
        <w:rPr>
          <w:rFonts w:ascii="Arial" w:hAnsi="Arial" w:cs="Arial"/>
          <w:szCs w:val="48"/>
        </w:rPr>
        <w:t>……</w:t>
      </w:r>
      <w:proofErr w:type="gramStart"/>
      <w:r w:rsidR="004F34AA" w:rsidRPr="00F060EF">
        <w:rPr>
          <w:rFonts w:ascii="Arial" w:hAnsi="Arial" w:cs="Arial"/>
          <w:szCs w:val="48"/>
        </w:rPr>
        <w:t>….eq.</w:t>
      </w:r>
      <w:proofErr w:type="gramEnd"/>
      <w:r w:rsidR="004F34AA">
        <w:rPr>
          <w:rFonts w:ascii="Arial" w:hAnsi="Arial" w:cs="Arial"/>
          <w:szCs w:val="48"/>
        </w:rPr>
        <w:t>7</w:t>
      </w:r>
    </w:p>
    <w:p w14:paraId="0C097644" w14:textId="068EA531" w:rsidR="00F060EF" w:rsidRPr="00633713" w:rsidRDefault="00F060EF" w:rsidP="00BB1DE7">
      <w:pPr>
        <w:widowControl w:val="0"/>
        <w:tabs>
          <w:tab w:val="left" w:pos="1023"/>
        </w:tabs>
        <w:autoSpaceDE w:val="0"/>
        <w:autoSpaceDN w:val="0"/>
        <w:spacing w:before="1"/>
        <w:ind w:right="1177"/>
        <w:jc w:val="center"/>
        <w:rPr>
          <w:rFonts w:ascii="Times New Roman" w:hAnsi="Times New Roman"/>
          <w:sz w:val="14"/>
        </w:rPr>
      </w:pPr>
      <w:r>
        <w:rPr>
          <w:rFonts w:ascii="Times New Roman" w:hAnsi="Times New Roman"/>
          <w:i/>
          <w:spacing w:val="-5"/>
          <w:sz w:val="14"/>
        </w:rPr>
        <w:t xml:space="preserve"> </w:t>
      </w:r>
      <w:r w:rsidRPr="00633713">
        <w:rPr>
          <w:rFonts w:ascii="Times New Roman" w:hAnsi="Times New Roman"/>
          <w:i/>
          <w:spacing w:val="-5"/>
          <w:sz w:val="14"/>
        </w:rPr>
        <w:t>i</w:t>
      </w:r>
      <w:r w:rsidRPr="00633713">
        <w:rPr>
          <w:rFonts w:ascii="Symbol" w:hAnsi="Symbol"/>
          <w:spacing w:val="-5"/>
          <w:sz w:val="14"/>
        </w:rPr>
        <w:t></w:t>
      </w:r>
      <w:r w:rsidRPr="00633713">
        <w:rPr>
          <w:rFonts w:ascii="Times New Roman" w:hAnsi="Times New Roman"/>
          <w:spacing w:val="-5"/>
          <w:sz w:val="14"/>
        </w:rPr>
        <w:t>1</w:t>
      </w:r>
      <w:r w:rsidR="00BB1DE7">
        <w:rPr>
          <w:rFonts w:ascii="Times New Roman" w:hAnsi="Times New Roman"/>
          <w:spacing w:val="-5"/>
          <w:sz w:val="14"/>
        </w:rPr>
        <w:t xml:space="preserve">     </w:t>
      </w:r>
      <w:r w:rsidRPr="00633713">
        <w:rPr>
          <w:rFonts w:ascii="Times New Roman" w:hAnsi="Times New Roman"/>
          <w:sz w:val="14"/>
        </w:rPr>
        <w:tab/>
      </w:r>
      <w:r>
        <w:rPr>
          <w:rFonts w:ascii="Times New Roman" w:hAnsi="Times New Roman"/>
          <w:sz w:val="14"/>
        </w:rPr>
        <w:t xml:space="preserve"> </w:t>
      </w:r>
      <w:r w:rsidRPr="00633713">
        <w:rPr>
          <w:rFonts w:ascii="Times New Roman" w:hAnsi="Times New Roman"/>
          <w:i/>
          <w:spacing w:val="-5"/>
          <w:sz w:val="14"/>
        </w:rPr>
        <w:t>j</w:t>
      </w:r>
      <w:r w:rsidRPr="00633713">
        <w:rPr>
          <w:rFonts w:ascii="Symbol" w:hAnsi="Symbol"/>
          <w:spacing w:val="-5"/>
          <w:sz w:val="14"/>
        </w:rPr>
        <w:t></w:t>
      </w:r>
      <w:r w:rsidRPr="00633713">
        <w:rPr>
          <w:rFonts w:ascii="Times New Roman" w:hAnsi="Times New Roman"/>
          <w:spacing w:val="-5"/>
          <w:sz w:val="14"/>
        </w:rPr>
        <w:t>1</w:t>
      </w:r>
    </w:p>
    <w:p w14:paraId="620ABAFC" w14:textId="18653890" w:rsidR="00F060EF" w:rsidRPr="00633713" w:rsidRDefault="004F34AA" w:rsidP="00F060EF">
      <w:pPr>
        <w:widowControl w:val="0"/>
        <w:autoSpaceDE w:val="0"/>
        <w:autoSpaceDN w:val="0"/>
        <w:spacing w:before="110"/>
        <w:rPr>
          <w:rFonts w:ascii="Times New Roman" w:hAnsi="Times New Roman"/>
          <w:sz w:val="14"/>
          <w:szCs w:val="24"/>
        </w:rPr>
      </w:pPr>
      <w:r w:rsidRPr="00633713">
        <w:rPr>
          <w:rFonts w:ascii="Times New Roman" w:hAnsi="Times New Roman"/>
          <w:i/>
          <w:noProof/>
          <w:sz w:val="14"/>
        </w:rPr>
        <mc:AlternateContent>
          <mc:Choice Requires="wps">
            <w:drawing>
              <wp:anchor distT="0" distB="0" distL="0" distR="0" simplePos="0" relativeHeight="251665408" behindDoc="1" locked="0" layoutInCell="1" allowOverlap="1" wp14:anchorId="0B30DB46" wp14:editId="0847D864">
                <wp:simplePos x="0" y="0"/>
                <wp:positionH relativeFrom="margin">
                  <wp:posOffset>2918460</wp:posOffset>
                </wp:positionH>
                <wp:positionV relativeFrom="paragraph">
                  <wp:posOffset>75565</wp:posOffset>
                </wp:positionV>
                <wp:extent cx="121920" cy="121920"/>
                <wp:effectExtent l="0" t="0" r="0" b="0"/>
                <wp:wrapNone/>
                <wp:docPr id="5"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121920"/>
                        </a:xfrm>
                        <a:prstGeom prst="rect">
                          <a:avLst/>
                        </a:prstGeom>
                      </wps:spPr>
                      <wps:txbx>
                        <w:txbxContent>
                          <w:p w14:paraId="2D5A2F9B" w14:textId="7A05E936" w:rsidR="00F060EF" w:rsidRDefault="00F060EF" w:rsidP="00F060EF">
                            <w:pPr>
                              <w:tabs>
                                <w:tab w:val="left" w:pos="994"/>
                              </w:tabs>
                              <w:spacing w:line="156" w:lineRule="exact"/>
                              <w:rPr>
                                <w:i/>
                                <w:sz w:val="14"/>
                              </w:rPr>
                            </w:pPr>
                            <w:r>
                              <w:rPr>
                                <w:i/>
                                <w:spacing w:val="-10"/>
                                <w:sz w:val="14"/>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B30DB46" id="_x0000_s1028" type="#_x0000_t202" style="position:absolute;margin-left:229.8pt;margin-top:5.95pt;width:9.6pt;height:9.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" filled="f" stroked="f">
                <v:textbox inset="0,0,0,0">
                  <w:txbxContent>
                    <w:p w14:paraId="2D5A2F9B" w14:textId="7A05E936" w:rsidR="00F060EF" w:rsidRDefault="00F060EF" w:rsidP="00F060EF">
                      <w:pPr>
                        <w:tabs>
                          <w:tab w:val="left" w:pos="994"/>
                        </w:tabs>
                        <w:spacing w:line="156" w:lineRule="exact"/>
                        <w:rPr>
                          <w:i/>
                          <w:sz w:val="14"/>
                        </w:rPr>
                      </w:pPr>
                      <w:r>
                        <w:rPr>
                          <w:i/>
                          <w:spacing w:val="-10"/>
                          <w:sz w:val="14"/>
                        </w:rPr>
                        <w:t>m</w:t>
                      </w:r>
                    </w:p>
                  </w:txbxContent>
                </v:textbox>
                <w10:wrap anchorx="margin"/>
              </v:shape>
            </w:pict>
          </mc:Fallback>
        </mc:AlternateContent>
      </w:r>
      <w:r w:rsidR="00F060EF" w:rsidRPr="00633713">
        <w:rPr>
          <w:rFonts w:ascii="Times New Roman" w:hAnsi="Times New Roman"/>
          <w:i/>
          <w:noProof/>
          <w:sz w:val="14"/>
        </w:rPr>
        <mc:AlternateContent>
          <mc:Choice Requires="wps">
            <w:drawing>
              <wp:anchor distT="0" distB="0" distL="0" distR="0" simplePos="0" relativeHeight="251661312" behindDoc="1" locked="0" layoutInCell="1" allowOverlap="1" wp14:anchorId="21DF4AB6" wp14:editId="0DA692D9">
                <wp:simplePos x="0" y="0"/>
                <wp:positionH relativeFrom="page">
                  <wp:posOffset>3528060</wp:posOffset>
                </wp:positionH>
                <wp:positionV relativeFrom="paragraph">
                  <wp:posOffset>75565</wp:posOffset>
                </wp:positionV>
                <wp:extent cx="160020" cy="9207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92075"/>
                        </a:xfrm>
                        <a:prstGeom prst="rect">
                          <a:avLst/>
                        </a:prstGeom>
                      </wps:spPr>
                      <wps:txbx>
                        <w:txbxContent>
                          <w:p w14:paraId="51E49AE1" w14:textId="77777777" w:rsidR="00F060EF" w:rsidRDefault="00F060EF" w:rsidP="00F060EF">
                            <w:pPr>
                              <w:tabs>
                                <w:tab w:val="left" w:pos="1078"/>
                              </w:tabs>
                              <w:spacing w:line="156" w:lineRule="exact"/>
                              <w:rPr>
                                <w:i/>
                                <w:sz w:val="14"/>
                              </w:rPr>
                            </w:pPr>
                            <w:r>
                              <w:rPr>
                                <w:i/>
                                <w:spacing w:val="-10"/>
                                <w:sz w:val="14"/>
                              </w:rPr>
                              <w:t>n</w:t>
                            </w:r>
                            <w:r>
                              <w:rPr>
                                <w:i/>
                                <w:sz w:val="14"/>
                              </w:rPr>
                              <w:tab/>
                            </w:r>
                            <w:r>
                              <w:rPr>
                                <w:i/>
                                <w:spacing w:val="-10"/>
                                <w:sz w:val="14"/>
                              </w:rPr>
                              <w:t>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DF4AB6" id="Textbox 52" o:spid="_x0000_s1029" type="#_x0000_t202" style="position:absolute;margin-left:277.8pt;margin-top:5.95pt;width:12.6pt;height:7.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" filled="f" stroked="f">
                <v:textbox inset="0,0,0,0">
                  <w:txbxContent>
                    <w:p w14:paraId="51E49AE1" w14:textId="77777777" w:rsidR="00F060EF" w:rsidRDefault="00F060EF" w:rsidP="00F060EF">
                      <w:pPr>
                        <w:tabs>
                          <w:tab w:val="left" w:pos="1078"/>
                        </w:tabs>
                        <w:spacing w:line="156" w:lineRule="exact"/>
                        <w:rPr>
                          <w:i/>
                          <w:sz w:val="14"/>
                        </w:rPr>
                      </w:pPr>
                      <w:r>
                        <w:rPr>
                          <w:i/>
                          <w:spacing w:val="-10"/>
                          <w:sz w:val="14"/>
                        </w:rPr>
                        <w:t>n</w:t>
                      </w:r>
                      <w:r>
                        <w:rPr>
                          <w:i/>
                          <w:sz w:val="14"/>
                        </w:rPr>
                        <w:tab/>
                      </w:r>
                      <w:r>
                        <w:rPr>
                          <w:i/>
                          <w:spacing w:val="-10"/>
                          <w:sz w:val="14"/>
                        </w:rPr>
                        <w:t>m</w:t>
                      </w:r>
                    </w:p>
                  </w:txbxContent>
                </v:textbox>
                <w10:wrap anchorx="page"/>
              </v:shape>
            </w:pict>
          </mc:Fallback>
        </mc:AlternateContent>
      </w:r>
    </w:p>
    <w:p w14:paraId="5F439999" w14:textId="6C11BCDE" w:rsidR="00F060EF" w:rsidRPr="004F34AA" w:rsidRDefault="00F060EF" w:rsidP="00F060EF">
      <w:pPr>
        <w:widowControl w:val="0"/>
        <w:autoSpaceDE w:val="0"/>
        <w:autoSpaceDN w:val="0"/>
        <w:spacing w:line="399" w:lineRule="exact"/>
        <w:ind w:left="2566"/>
        <w:rPr>
          <w:rFonts w:ascii="Times New Roman" w:hAnsi="Times New Roman"/>
          <w:iCs/>
          <w:szCs w:val="28"/>
        </w:rPr>
      </w:pPr>
      <w:r w:rsidRPr="00633713">
        <w:rPr>
          <w:rFonts w:ascii="Times New Roman" w:hAnsi="Times New Roman"/>
          <w:i/>
          <w:position w:val="6"/>
          <w:sz w:val="24"/>
        </w:rPr>
        <w:t>X</w:t>
      </w:r>
      <w:r w:rsidRPr="00633713">
        <w:rPr>
          <w:rFonts w:ascii="Times New Roman" w:hAnsi="Times New Roman"/>
          <w:i/>
          <w:sz w:val="14"/>
        </w:rPr>
        <w:t>t</w:t>
      </w:r>
      <w:r w:rsidRPr="00633713">
        <w:rPr>
          <w:rFonts w:ascii="Times New Roman" w:hAnsi="Times New Roman"/>
          <w:i/>
          <w:spacing w:val="72"/>
          <w:sz w:val="14"/>
        </w:rPr>
        <w:t xml:space="preserve"> </w:t>
      </w:r>
      <w:r w:rsidRPr="00633713">
        <w:rPr>
          <w:rFonts w:ascii="Symbol" w:hAnsi="Symbol"/>
          <w:position w:val="6"/>
          <w:sz w:val="24"/>
        </w:rPr>
        <w:t></w:t>
      </w:r>
      <w:r w:rsidRPr="00633713">
        <w:rPr>
          <w:rFonts w:ascii="Times New Roman" w:hAnsi="Times New Roman"/>
          <w:spacing w:val="-18"/>
          <w:position w:val="6"/>
          <w:sz w:val="24"/>
        </w:rPr>
        <w:t xml:space="preserve"> </w:t>
      </w:r>
      <w:r w:rsidRPr="00633713">
        <w:rPr>
          <w:rFonts w:ascii="Symbol" w:hAnsi="Symbol"/>
          <w:position w:val="6"/>
          <w:sz w:val="25"/>
        </w:rPr>
        <w:t></w:t>
      </w:r>
      <w:r w:rsidRPr="00633713">
        <w:rPr>
          <w:rFonts w:ascii="Times New Roman" w:hAnsi="Times New Roman"/>
          <w:sz w:val="14"/>
        </w:rPr>
        <w:t>1</w:t>
      </w:r>
      <w:r w:rsidRPr="00633713">
        <w:rPr>
          <w:rFonts w:ascii="Times New Roman" w:hAnsi="Times New Roman"/>
          <w:spacing w:val="28"/>
          <w:sz w:val="14"/>
        </w:rPr>
        <w:t xml:space="preserve"> </w:t>
      </w:r>
      <w:r w:rsidRPr="00633713">
        <w:rPr>
          <w:rFonts w:ascii="Symbol" w:hAnsi="Symbol"/>
          <w:position w:val="6"/>
          <w:sz w:val="24"/>
        </w:rPr>
        <w:t></w:t>
      </w:r>
      <w:r w:rsidRPr="00633713">
        <w:rPr>
          <w:rFonts w:ascii="Times New Roman" w:hAnsi="Times New Roman"/>
          <w:spacing w:val="-12"/>
          <w:position w:val="6"/>
          <w:sz w:val="24"/>
        </w:rPr>
        <w:t xml:space="preserve"> </w:t>
      </w:r>
      <w:r w:rsidRPr="00633713">
        <w:rPr>
          <w:rFonts w:ascii="Symbol" w:hAnsi="Symbol"/>
          <w:position w:val="1"/>
          <w:sz w:val="36"/>
        </w:rPr>
        <w:t></w:t>
      </w:r>
      <w:r w:rsidRPr="00633713">
        <w:rPr>
          <w:rFonts w:ascii="Symbol" w:hAnsi="Symbol"/>
          <w:position w:val="6"/>
          <w:sz w:val="25"/>
        </w:rPr>
        <w:t></w:t>
      </w:r>
      <w:proofErr w:type="spellStart"/>
      <w:r w:rsidRPr="00633713">
        <w:rPr>
          <w:rFonts w:ascii="Times New Roman" w:hAnsi="Times New Roman"/>
          <w:i/>
          <w:sz w:val="14"/>
        </w:rPr>
        <w:t>i</w:t>
      </w:r>
      <w:proofErr w:type="spellEnd"/>
      <w:r w:rsidRPr="00633713">
        <w:rPr>
          <w:rFonts w:ascii="Times New Roman" w:hAnsi="Times New Roman"/>
          <w:i/>
          <w:spacing w:val="5"/>
          <w:sz w:val="14"/>
        </w:rPr>
        <w:t xml:space="preserve"> </w:t>
      </w:r>
      <w:r w:rsidRPr="00633713">
        <w:rPr>
          <w:rFonts w:ascii="Times New Roman" w:hAnsi="Times New Roman"/>
          <w:i/>
          <w:position w:val="6"/>
          <w:sz w:val="24"/>
        </w:rPr>
        <w:t>X</w:t>
      </w:r>
      <w:r w:rsidRPr="00633713">
        <w:rPr>
          <w:rFonts w:ascii="Times New Roman" w:hAnsi="Times New Roman"/>
          <w:i/>
          <w:sz w:val="14"/>
        </w:rPr>
        <w:t>t</w:t>
      </w:r>
      <w:r w:rsidRPr="00633713">
        <w:rPr>
          <w:rFonts w:ascii="Times New Roman" w:hAnsi="Times New Roman"/>
          <w:i/>
          <w:spacing w:val="-19"/>
          <w:sz w:val="14"/>
        </w:rPr>
        <w:t xml:space="preserve"> </w:t>
      </w:r>
      <w:r w:rsidRPr="00633713">
        <w:rPr>
          <w:rFonts w:ascii="Symbol" w:hAnsi="Symbol"/>
          <w:sz w:val="14"/>
        </w:rPr>
        <w:t></w:t>
      </w:r>
      <w:proofErr w:type="spellStart"/>
      <w:r w:rsidRPr="00633713">
        <w:rPr>
          <w:rFonts w:ascii="Times New Roman" w:hAnsi="Times New Roman"/>
          <w:i/>
          <w:sz w:val="14"/>
        </w:rPr>
        <w:t>i</w:t>
      </w:r>
      <w:proofErr w:type="spellEnd"/>
      <w:r w:rsidRPr="00633713">
        <w:rPr>
          <w:rFonts w:ascii="Times New Roman" w:hAnsi="Times New Roman"/>
          <w:i/>
          <w:spacing w:val="48"/>
          <w:sz w:val="14"/>
        </w:rPr>
        <w:t xml:space="preserve"> </w:t>
      </w:r>
      <w:r w:rsidRPr="00633713">
        <w:rPr>
          <w:rFonts w:ascii="Symbol" w:hAnsi="Symbol"/>
          <w:position w:val="6"/>
          <w:sz w:val="24"/>
        </w:rPr>
        <w:t></w:t>
      </w:r>
      <w:r w:rsidRPr="00633713">
        <w:rPr>
          <w:rFonts w:ascii="Times New Roman" w:hAnsi="Times New Roman"/>
          <w:spacing w:val="-11"/>
          <w:position w:val="6"/>
          <w:sz w:val="24"/>
        </w:rPr>
        <w:t xml:space="preserve"> </w:t>
      </w:r>
      <w:r w:rsidRPr="00633713">
        <w:rPr>
          <w:rFonts w:ascii="Symbol" w:hAnsi="Symbol"/>
          <w:position w:val="1"/>
          <w:sz w:val="36"/>
        </w:rPr>
        <w:t></w:t>
      </w:r>
      <w:r w:rsidRPr="00633713">
        <w:rPr>
          <w:rFonts w:ascii="Symbol" w:hAnsi="Symbol"/>
          <w:position w:val="6"/>
          <w:sz w:val="25"/>
        </w:rPr>
        <w:t></w:t>
      </w:r>
      <w:r w:rsidRPr="00633713">
        <w:rPr>
          <w:rFonts w:ascii="Times New Roman" w:hAnsi="Times New Roman"/>
          <w:i/>
          <w:sz w:val="14"/>
        </w:rPr>
        <w:t>j</w:t>
      </w:r>
      <w:r w:rsidRPr="00633713">
        <w:rPr>
          <w:rFonts w:ascii="Times New Roman" w:hAnsi="Times New Roman"/>
          <w:i/>
          <w:position w:val="6"/>
          <w:sz w:val="24"/>
        </w:rPr>
        <w:t>Y</w:t>
      </w:r>
      <w:r w:rsidRPr="00633713">
        <w:rPr>
          <w:rFonts w:ascii="Times New Roman" w:hAnsi="Times New Roman"/>
          <w:i/>
          <w:sz w:val="14"/>
        </w:rPr>
        <w:t>t</w:t>
      </w:r>
      <w:r w:rsidRPr="00633713">
        <w:rPr>
          <w:rFonts w:ascii="Times New Roman" w:hAnsi="Times New Roman"/>
          <w:i/>
          <w:spacing w:val="-17"/>
          <w:sz w:val="14"/>
        </w:rPr>
        <w:t xml:space="preserve"> </w:t>
      </w:r>
      <w:r w:rsidRPr="00633713">
        <w:rPr>
          <w:rFonts w:ascii="Symbol" w:hAnsi="Symbol"/>
          <w:sz w:val="14"/>
        </w:rPr>
        <w:t></w:t>
      </w:r>
      <w:r w:rsidRPr="00633713">
        <w:rPr>
          <w:rFonts w:ascii="Times New Roman" w:hAnsi="Times New Roman"/>
          <w:spacing w:val="3"/>
          <w:sz w:val="14"/>
        </w:rPr>
        <w:t xml:space="preserve"> </w:t>
      </w:r>
      <w:r w:rsidRPr="00633713">
        <w:rPr>
          <w:rFonts w:ascii="Times New Roman" w:hAnsi="Times New Roman"/>
          <w:i/>
          <w:sz w:val="14"/>
        </w:rPr>
        <w:t>j</w:t>
      </w:r>
      <w:r w:rsidRPr="00633713">
        <w:rPr>
          <w:rFonts w:ascii="Times New Roman" w:hAnsi="Times New Roman"/>
          <w:i/>
          <w:spacing w:val="51"/>
          <w:sz w:val="14"/>
        </w:rPr>
        <w:t xml:space="preserve"> </w:t>
      </w:r>
      <w:r w:rsidRPr="00633713">
        <w:rPr>
          <w:rFonts w:ascii="Symbol" w:hAnsi="Symbol"/>
          <w:position w:val="6"/>
          <w:sz w:val="24"/>
        </w:rPr>
        <w:t></w:t>
      </w:r>
      <w:r w:rsidRPr="00633713">
        <w:rPr>
          <w:rFonts w:ascii="Times New Roman" w:hAnsi="Times New Roman"/>
          <w:spacing w:val="-19"/>
          <w:position w:val="6"/>
          <w:sz w:val="24"/>
        </w:rPr>
        <w:t xml:space="preserve"> </w:t>
      </w:r>
      <w:r w:rsidRPr="004F34AA">
        <w:rPr>
          <w:rFonts w:ascii="Times New Roman" w:hAnsi="Times New Roman"/>
          <w:iCs/>
          <w:spacing w:val="-5"/>
          <w:position w:val="6"/>
          <w:sz w:val="24"/>
        </w:rPr>
        <w:t>u</w:t>
      </w:r>
      <w:r w:rsidRPr="004F34AA">
        <w:rPr>
          <w:rFonts w:ascii="Times New Roman" w:hAnsi="Times New Roman"/>
          <w:iCs/>
          <w:spacing w:val="-5"/>
          <w:sz w:val="14"/>
        </w:rPr>
        <w:t>t</w:t>
      </w:r>
      <w:r w:rsidR="004F34AA" w:rsidRPr="00F060EF">
        <w:rPr>
          <w:rFonts w:ascii="Arial" w:hAnsi="Arial" w:cs="Arial"/>
          <w:szCs w:val="48"/>
        </w:rPr>
        <w:t>……</w:t>
      </w:r>
      <w:proofErr w:type="gramStart"/>
      <w:r w:rsidR="004F34AA" w:rsidRPr="00F060EF">
        <w:rPr>
          <w:rFonts w:ascii="Arial" w:hAnsi="Arial" w:cs="Arial"/>
          <w:szCs w:val="48"/>
        </w:rPr>
        <w:t>….eq.</w:t>
      </w:r>
      <w:proofErr w:type="gramEnd"/>
      <w:r w:rsidR="004F34AA">
        <w:rPr>
          <w:rFonts w:ascii="Arial" w:hAnsi="Arial" w:cs="Arial"/>
          <w:szCs w:val="48"/>
        </w:rPr>
        <w:t>8</w:t>
      </w:r>
    </w:p>
    <w:p w14:paraId="3F685DB2" w14:textId="7B2C286F" w:rsidR="00F060EF" w:rsidRPr="00633713" w:rsidRDefault="00F060EF" w:rsidP="00F060EF">
      <w:pPr>
        <w:widowControl w:val="0"/>
        <w:tabs>
          <w:tab w:val="left" w:pos="1106"/>
        </w:tabs>
        <w:autoSpaceDE w:val="0"/>
        <w:autoSpaceDN w:val="0"/>
        <w:spacing w:before="1"/>
        <w:ind w:right="1012"/>
        <w:jc w:val="center"/>
        <w:rPr>
          <w:rFonts w:ascii="Times New Roman" w:hAnsi="Times New Roman"/>
          <w:sz w:val="14"/>
        </w:rPr>
      </w:pPr>
      <w:r>
        <w:rPr>
          <w:rFonts w:ascii="Times New Roman" w:hAnsi="Times New Roman"/>
          <w:i/>
          <w:spacing w:val="-5"/>
          <w:sz w:val="14"/>
        </w:rPr>
        <w:t xml:space="preserve">                                     </w:t>
      </w:r>
      <w:r w:rsidRPr="00633713">
        <w:rPr>
          <w:rFonts w:ascii="Times New Roman" w:hAnsi="Times New Roman"/>
          <w:i/>
          <w:spacing w:val="-5"/>
          <w:sz w:val="14"/>
        </w:rPr>
        <w:t>i</w:t>
      </w:r>
      <w:r w:rsidRPr="00633713">
        <w:rPr>
          <w:rFonts w:ascii="Symbol" w:hAnsi="Symbol"/>
          <w:spacing w:val="-5"/>
          <w:sz w:val="14"/>
        </w:rPr>
        <w:t></w:t>
      </w:r>
      <w:r w:rsidRPr="00633713">
        <w:rPr>
          <w:rFonts w:ascii="Times New Roman" w:hAnsi="Times New Roman"/>
          <w:spacing w:val="-5"/>
          <w:sz w:val="14"/>
        </w:rPr>
        <w:t>1</w:t>
      </w:r>
      <w:r>
        <w:rPr>
          <w:rFonts w:ascii="Times New Roman" w:hAnsi="Times New Roman"/>
          <w:spacing w:val="-5"/>
          <w:sz w:val="14"/>
        </w:rPr>
        <w:t xml:space="preserve">                                  </w:t>
      </w:r>
      <w:r w:rsidRPr="00633713">
        <w:rPr>
          <w:rFonts w:ascii="Times New Roman" w:hAnsi="Times New Roman"/>
          <w:i/>
          <w:sz w:val="14"/>
        </w:rPr>
        <w:t>j</w:t>
      </w:r>
      <w:r w:rsidRPr="00633713">
        <w:rPr>
          <w:rFonts w:ascii="Times New Roman" w:hAnsi="Times New Roman"/>
          <w:i/>
          <w:spacing w:val="-23"/>
          <w:sz w:val="14"/>
        </w:rPr>
        <w:t xml:space="preserve"> </w:t>
      </w:r>
      <w:r w:rsidRPr="00633713">
        <w:rPr>
          <w:rFonts w:ascii="Symbol" w:hAnsi="Symbol"/>
          <w:spacing w:val="-7"/>
          <w:sz w:val="14"/>
        </w:rPr>
        <w:t></w:t>
      </w:r>
      <w:r w:rsidRPr="00633713">
        <w:rPr>
          <w:rFonts w:ascii="Times New Roman" w:hAnsi="Times New Roman"/>
          <w:spacing w:val="-7"/>
          <w:sz w:val="14"/>
        </w:rPr>
        <w:t>1</w:t>
      </w:r>
    </w:p>
    <w:p w14:paraId="41AC7985" w14:textId="3A3633F2" w:rsidR="00790ADA" w:rsidRPr="00FB3A86" w:rsidRDefault="00402B60" w:rsidP="00402B60">
      <w:pPr>
        <w:pStyle w:val="Body"/>
        <w:spacing w:after="0" w:line="360" w:lineRule="auto"/>
        <w:rPr>
          <w:rFonts w:ascii="Arial" w:hAnsi="Arial" w:cs="Arial"/>
        </w:rPr>
      </w:pPr>
      <w:r w:rsidRPr="00402B60">
        <w:rPr>
          <w:rFonts w:ascii="Arial" w:hAnsi="Arial" w:cs="Arial"/>
        </w:rPr>
        <w:t>for all possible pairs of (</w:t>
      </w:r>
      <w:proofErr w:type="gramStart"/>
      <w:r w:rsidRPr="00402B60">
        <w:rPr>
          <w:rFonts w:ascii="Arial" w:hAnsi="Arial" w:cs="Arial"/>
        </w:rPr>
        <w:t>X,Y</w:t>
      </w:r>
      <w:proofErr w:type="gramEnd"/>
      <w:r w:rsidRPr="00402B60">
        <w:rPr>
          <w:rFonts w:ascii="Arial" w:hAnsi="Arial" w:cs="Arial"/>
        </w:rPr>
        <w:t xml:space="preserve">) series in the group. The reported F-statistics are the Wald test statistic for the joint hypothesis: </w:t>
      </w:r>
      <w:r w:rsidR="004F34AA" w:rsidRPr="00633713">
        <w:rPr>
          <w:rFonts w:ascii="Times New Roman" w:hAnsi="Times New Roman"/>
          <w:spacing w:val="37"/>
          <w:sz w:val="24"/>
        </w:rPr>
        <w:t>(</w:t>
      </w:r>
      <w:r w:rsidR="004F34AA" w:rsidRPr="00633713">
        <w:rPr>
          <w:rFonts w:ascii="Times New Roman" w:hAnsi="Times New Roman"/>
          <w:i/>
          <w:position w:val="1"/>
          <w:sz w:val="25"/>
        </w:rPr>
        <w:t>H</w:t>
      </w:r>
      <w:proofErr w:type="gramStart"/>
      <w:r w:rsidR="004F34AA" w:rsidRPr="00633713">
        <w:rPr>
          <w:rFonts w:ascii="Times New Roman" w:hAnsi="Times New Roman"/>
          <w:position w:val="-5"/>
          <w:sz w:val="14"/>
        </w:rPr>
        <w:t>0</w:t>
      </w:r>
      <w:r w:rsidR="004F34AA" w:rsidRPr="00633713">
        <w:rPr>
          <w:rFonts w:ascii="Times New Roman" w:hAnsi="Times New Roman"/>
          <w:spacing w:val="23"/>
          <w:position w:val="-5"/>
          <w:sz w:val="14"/>
        </w:rPr>
        <w:t xml:space="preserve"> </w:t>
      </w:r>
      <w:r w:rsidR="004F34AA" w:rsidRPr="00633713">
        <w:rPr>
          <w:rFonts w:ascii="Times New Roman" w:hAnsi="Times New Roman"/>
          <w:position w:val="1"/>
          <w:sz w:val="25"/>
        </w:rPr>
        <w:t>:</w:t>
      </w:r>
      <w:proofErr w:type="gramEnd"/>
      <w:r w:rsidR="004F34AA" w:rsidRPr="00633713">
        <w:rPr>
          <w:rFonts w:ascii="Times New Roman" w:hAnsi="Times New Roman"/>
          <w:spacing w:val="-21"/>
          <w:position w:val="1"/>
          <w:sz w:val="25"/>
        </w:rPr>
        <w:t xml:space="preserve"> </w:t>
      </w:r>
      <w:r w:rsidR="004F34AA" w:rsidRPr="00633713">
        <w:rPr>
          <w:rFonts w:ascii="Symbol" w:hAnsi="Symbol"/>
          <w:position w:val="1"/>
          <w:sz w:val="26"/>
        </w:rPr>
        <w:t></w:t>
      </w:r>
      <w:r w:rsidR="004F34AA" w:rsidRPr="00633713">
        <w:rPr>
          <w:rFonts w:ascii="Times New Roman" w:hAnsi="Times New Roman"/>
          <w:position w:val="-5"/>
          <w:sz w:val="14"/>
        </w:rPr>
        <w:t>1</w:t>
      </w:r>
      <w:r w:rsidR="004F34AA" w:rsidRPr="00633713">
        <w:rPr>
          <w:rFonts w:ascii="Times New Roman" w:hAnsi="Times New Roman"/>
          <w:spacing w:val="31"/>
          <w:position w:val="-5"/>
          <w:sz w:val="14"/>
        </w:rPr>
        <w:t xml:space="preserve"> </w:t>
      </w:r>
      <w:r w:rsidR="004F34AA" w:rsidRPr="00633713">
        <w:rPr>
          <w:rFonts w:ascii="Symbol" w:hAnsi="Symbol"/>
          <w:position w:val="1"/>
          <w:sz w:val="25"/>
        </w:rPr>
        <w:t></w:t>
      </w:r>
      <w:r w:rsidR="004F34AA" w:rsidRPr="00633713">
        <w:rPr>
          <w:rFonts w:ascii="Times New Roman" w:hAnsi="Times New Roman"/>
          <w:spacing w:val="1"/>
          <w:position w:val="1"/>
          <w:sz w:val="25"/>
        </w:rPr>
        <w:t xml:space="preserve"> </w:t>
      </w:r>
      <w:r w:rsidR="004F34AA" w:rsidRPr="00633713">
        <w:rPr>
          <w:rFonts w:ascii="Symbol" w:hAnsi="Symbol"/>
          <w:position w:val="1"/>
          <w:sz w:val="26"/>
        </w:rPr>
        <w:t></w:t>
      </w:r>
      <w:r w:rsidR="004F34AA" w:rsidRPr="00633713">
        <w:rPr>
          <w:rFonts w:ascii="Times New Roman" w:hAnsi="Times New Roman"/>
          <w:position w:val="-5"/>
          <w:sz w:val="14"/>
        </w:rPr>
        <w:t>2</w:t>
      </w:r>
      <w:r w:rsidR="004F34AA" w:rsidRPr="00633713">
        <w:rPr>
          <w:rFonts w:ascii="Times New Roman" w:hAnsi="Times New Roman"/>
          <w:spacing w:val="34"/>
          <w:position w:val="-5"/>
          <w:sz w:val="14"/>
        </w:rPr>
        <w:t xml:space="preserve"> </w:t>
      </w:r>
      <w:r w:rsidR="004F34AA" w:rsidRPr="00633713">
        <w:rPr>
          <w:rFonts w:ascii="Symbol" w:hAnsi="Symbol"/>
          <w:position w:val="1"/>
          <w:sz w:val="25"/>
        </w:rPr>
        <w:t></w:t>
      </w:r>
      <w:r w:rsidR="004F34AA" w:rsidRPr="00633713">
        <w:rPr>
          <w:rFonts w:ascii="Times New Roman" w:hAnsi="Times New Roman"/>
          <w:spacing w:val="-6"/>
          <w:position w:val="1"/>
          <w:sz w:val="25"/>
        </w:rPr>
        <w:t xml:space="preserve"> </w:t>
      </w:r>
      <w:r w:rsidR="004F34AA" w:rsidRPr="00633713">
        <w:rPr>
          <w:rFonts w:ascii="Symbol" w:hAnsi="Symbol"/>
          <w:position w:val="1"/>
          <w:sz w:val="26"/>
        </w:rPr>
        <w:t></w:t>
      </w:r>
      <w:r w:rsidR="004F34AA" w:rsidRPr="00633713">
        <w:rPr>
          <w:rFonts w:ascii="Times New Roman" w:hAnsi="Times New Roman"/>
          <w:position w:val="-5"/>
          <w:sz w:val="14"/>
        </w:rPr>
        <w:t>3</w:t>
      </w:r>
      <w:r w:rsidR="004F34AA" w:rsidRPr="00633713">
        <w:rPr>
          <w:rFonts w:ascii="Times New Roman" w:hAnsi="Times New Roman"/>
          <w:position w:val="1"/>
          <w:sz w:val="25"/>
        </w:rPr>
        <w:t>.....)</w:t>
      </w:r>
      <w:r w:rsidR="004F34AA" w:rsidRPr="00633713">
        <w:rPr>
          <w:rFonts w:ascii="Times New Roman" w:hAnsi="Times New Roman"/>
          <w:spacing w:val="-20"/>
          <w:position w:val="1"/>
          <w:sz w:val="25"/>
        </w:rPr>
        <w:t xml:space="preserve"> </w:t>
      </w:r>
      <w:r w:rsidRPr="00402B60">
        <w:rPr>
          <w:rFonts w:ascii="Arial" w:hAnsi="Arial" w:cs="Arial"/>
        </w:rPr>
        <w:t>for each equation. The null hypothesis is that x does not Granger-cause y in the first regression and that y does not Granger-cause x in the second regression.</w:t>
      </w:r>
    </w:p>
    <w:p w14:paraId="10BEC40D" w14:textId="77777777" w:rsidR="00902823" w:rsidRDefault="00000F8F" w:rsidP="00E521B3">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EFC247" w14:textId="77777777" w:rsidR="004B16FC" w:rsidRDefault="00E521B3" w:rsidP="004B16FC">
      <w:pPr>
        <w:tabs>
          <w:tab w:val="left" w:pos="1150"/>
        </w:tabs>
        <w:spacing w:before="240" w:after="240" w:line="360" w:lineRule="auto"/>
        <w:jc w:val="both"/>
        <w:rPr>
          <w:rFonts w:ascii="Arial" w:hAnsi="Arial" w:cs="Arial"/>
        </w:rPr>
      </w:pPr>
      <w:r>
        <w:rPr>
          <w:rFonts w:ascii="Times New Roman" w:hAnsi="Times New Roman"/>
          <w:bCs/>
          <w:sz w:val="24"/>
          <w:szCs w:val="24"/>
        </w:rPr>
        <w:tab/>
      </w:r>
      <w:r w:rsidRPr="00E521B3">
        <w:rPr>
          <w:rFonts w:ascii="Arial" w:hAnsi="Arial" w:cs="Arial"/>
          <w:bCs/>
        </w:rPr>
        <w:t xml:space="preserve">The graph shows the </w:t>
      </w:r>
      <w:bookmarkStart w:id="3" w:name="_Hlk199074222"/>
      <w:r w:rsidRPr="00E521B3">
        <w:rPr>
          <w:rFonts w:ascii="Arial" w:hAnsi="Arial" w:cs="Arial"/>
          <w:bCs/>
        </w:rPr>
        <w:t>average monthly values of turmeric prices in Duggirala and Kadapa markets over a period from Jan 2010 to May 2025</w:t>
      </w:r>
      <w:bookmarkEnd w:id="3"/>
      <w:r w:rsidRPr="00E521B3">
        <w:rPr>
          <w:rFonts w:ascii="Arial" w:hAnsi="Arial" w:cs="Arial"/>
          <w:bCs/>
        </w:rPr>
        <w:t xml:space="preserve">. </w:t>
      </w:r>
      <w:r w:rsidRPr="00E521B3">
        <w:rPr>
          <w:rFonts w:ascii="Arial" w:hAnsi="Arial" w:cs="Arial"/>
        </w:rPr>
        <w:t xml:space="preserve">As per Table 1, Prices of Turmeric in the selected markets namely Kadapa and </w:t>
      </w:r>
      <w:r w:rsidRPr="00E521B3">
        <w:rPr>
          <w:rFonts w:ascii="Arial" w:hAnsi="Arial" w:cs="Arial"/>
          <w:color w:val="000000"/>
        </w:rPr>
        <w:t>Duggirala</w:t>
      </w:r>
      <w:r w:rsidRPr="00E521B3">
        <w:rPr>
          <w:rFonts w:ascii="Arial" w:hAnsi="Arial" w:cs="Arial"/>
        </w:rPr>
        <w:t xml:space="preserve"> were confirmed the presence of unit </w:t>
      </w:r>
      <w:r w:rsidRPr="00E521B3">
        <w:rPr>
          <w:rFonts w:ascii="Arial" w:hAnsi="Arial" w:cs="Arial"/>
        </w:rPr>
        <w:lastRenderedPageBreak/>
        <w:t>root (non-stationary at level) and became stationary at first difference i.e., I (1) as the p value obtained was less than 0.05. From this, it was inferred that the two markets were integrated of order one and thus, there is the possibility of the existence of a long-run relationship among the variables.</w:t>
      </w:r>
      <w:r w:rsidR="004B16FC" w:rsidRPr="004B16FC">
        <w:t xml:space="preserve"> </w:t>
      </w:r>
      <w:r w:rsidR="004B16FC" w:rsidRPr="004B16FC">
        <w:rPr>
          <w:rFonts w:ascii="Arial" w:hAnsi="Arial" w:cs="Arial"/>
        </w:rPr>
        <w:t>The ACF and PACF plots are shown in fig 2 below for the stationary data at 1st differentiation.</w:t>
      </w:r>
    </w:p>
    <w:p w14:paraId="3654F032" w14:textId="651BE367" w:rsidR="00E521B3" w:rsidRDefault="00E521B3" w:rsidP="004B16FC">
      <w:pPr>
        <w:tabs>
          <w:tab w:val="left" w:pos="1150"/>
        </w:tabs>
        <w:spacing w:before="240" w:after="240" w:line="360" w:lineRule="auto"/>
        <w:jc w:val="both"/>
      </w:pPr>
      <w:r>
        <w:rPr>
          <w:bCs/>
          <w:noProof/>
          <w:szCs w:val="24"/>
        </w:rPr>
        <w:drawing>
          <wp:inline distT="0" distB="0" distL="0" distR="0" wp14:anchorId="60706D6D" wp14:editId="02F48622">
            <wp:extent cx="4831080" cy="25796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3930" cy="2687940"/>
                    </a:xfrm>
                    <a:prstGeom prst="rect">
                      <a:avLst/>
                    </a:prstGeom>
                    <a:noFill/>
                  </pic:spPr>
                </pic:pic>
              </a:graphicData>
            </a:graphic>
          </wp:inline>
        </w:drawing>
      </w:r>
    </w:p>
    <w:p w14:paraId="738F6DB3" w14:textId="412BC1FA" w:rsidR="00E521B3" w:rsidRPr="005B321C" w:rsidRDefault="00E521B3" w:rsidP="00E521B3">
      <w:pPr>
        <w:tabs>
          <w:tab w:val="left" w:pos="1150"/>
        </w:tabs>
        <w:spacing w:line="360" w:lineRule="auto"/>
        <w:jc w:val="center"/>
        <w:rPr>
          <w:rFonts w:ascii="Arial" w:hAnsi="Arial" w:cs="Arial"/>
        </w:rPr>
      </w:pPr>
      <w:r w:rsidRPr="005B321C">
        <w:rPr>
          <w:rFonts w:ascii="Arial" w:hAnsi="Arial" w:cs="Arial"/>
          <w:bCs/>
        </w:rPr>
        <w:t>Fig.1</w:t>
      </w:r>
      <w:r w:rsidR="004B16FC" w:rsidRPr="005B321C">
        <w:rPr>
          <w:rFonts w:ascii="Arial" w:hAnsi="Arial" w:cs="Arial"/>
          <w:bCs/>
        </w:rPr>
        <w:t>.</w:t>
      </w:r>
      <w:r w:rsidRPr="005B321C">
        <w:rPr>
          <w:rFonts w:ascii="Arial" w:hAnsi="Arial" w:cs="Arial"/>
          <w:bCs/>
        </w:rPr>
        <w:t xml:space="preserve"> The average monthly turmeric prices in Duggirala and Kadapa markets</w:t>
      </w:r>
    </w:p>
    <w:p w14:paraId="686E0C90" w14:textId="77777777" w:rsidR="00E521B3" w:rsidRPr="005B321C" w:rsidRDefault="00E521B3" w:rsidP="00E521B3">
      <w:pPr>
        <w:tabs>
          <w:tab w:val="left" w:pos="1150"/>
        </w:tabs>
        <w:spacing w:line="360" w:lineRule="auto"/>
        <w:jc w:val="both"/>
        <w:rPr>
          <w:rFonts w:ascii="Arial" w:hAnsi="Arial" w:cs="Arial"/>
          <w:bCs/>
        </w:rPr>
      </w:pPr>
    </w:p>
    <w:p w14:paraId="3423239C" w14:textId="77777777" w:rsidR="00E521B3" w:rsidRPr="004B16FC" w:rsidRDefault="00E521B3" w:rsidP="00E521B3">
      <w:pPr>
        <w:tabs>
          <w:tab w:val="left" w:pos="1150"/>
        </w:tabs>
        <w:spacing w:line="360" w:lineRule="auto"/>
        <w:ind w:left="709" w:hanging="709"/>
        <w:jc w:val="both"/>
        <w:rPr>
          <w:rFonts w:ascii="Arial" w:hAnsi="Arial" w:cs="Arial"/>
          <w:b/>
        </w:rPr>
      </w:pPr>
      <w:r w:rsidRPr="004B16FC">
        <w:rPr>
          <w:rFonts w:ascii="Arial" w:hAnsi="Arial" w:cs="Arial"/>
          <w:b/>
        </w:rPr>
        <w:t xml:space="preserve">Table 1. </w:t>
      </w:r>
      <w:r w:rsidRPr="004B16FC">
        <w:rPr>
          <w:rFonts w:ascii="Arial" w:hAnsi="Arial" w:cs="Arial"/>
          <w:b/>
          <w:bCs/>
        </w:rPr>
        <w:t xml:space="preserve">Result of ADF test for </w:t>
      </w:r>
      <w:r w:rsidRPr="004B16FC">
        <w:rPr>
          <w:rFonts w:ascii="Arial" w:hAnsi="Arial" w:cs="Arial"/>
          <w:b/>
        </w:rPr>
        <w:t xml:space="preserve">the Prices of </w:t>
      </w:r>
      <w:r w:rsidRPr="004B16FC">
        <w:rPr>
          <w:rFonts w:ascii="Arial" w:hAnsi="Arial" w:cs="Arial"/>
          <w:b/>
          <w:bCs/>
          <w:color w:val="000000"/>
        </w:rPr>
        <w:t>Turmeric</w:t>
      </w:r>
      <w:r w:rsidRPr="004B16FC">
        <w:rPr>
          <w:rFonts w:ascii="Arial" w:hAnsi="Arial" w:cs="Arial"/>
          <w:b/>
        </w:rPr>
        <w:t xml:space="preserve"> in the Selected Markets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357"/>
        <w:gridCol w:w="2004"/>
        <w:gridCol w:w="1338"/>
        <w:gridCol w:w="1249"/>
        <w:gridCol w:w="2250"/>
      </w:tblGrid>
      <w:tr w:rsidR="00E521B3" w:rsidRPr="004B16FC" w14:paraId="5B4BF890" w14:textId="77777777" w:rsidTr="005B321C">
        <w:trPr>
          <w:trHeight w:val="476"/>
        </w:trPr>
        <w:tc>
          <w:tcPr>
            <w:tcW w:w="828" w:type="pct"/>
            <w:noWrap/>
            <w:vAlign w:val="center"/>
            <w:hideMark/>
          </w:tcPr>
          <w:p w14:paraId="4319E705"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Turmeric</w:t>
            </w:r>
          </w:p>
        </w:tc>
        <w:tc>
          <w:tcPr>
            <w:tcW w:w="1222" w:type="pct"/>
            <w:noWrap/>
            <w:vAlign w:val="center"/>
            <w:hideMark/>
          </w:tcPr>
          <w:p w14:paraId="53C0925E" w14:textId="77777777" w:rsidR="00E521B3" w:rsidRPr="004B16FC" w:rsidRDefault="00E521B3" w:rsidP="00660D09">
            <w:pPr>
              <w:jc w:val="center"/>
              <w:rPr>
                <w:rFonts w:ascii="Arial" w:hAnsi="Arial" w:cs="Arial"/>
                <w:color w:val="000000"/>
              </w:rPr>
            </w:pPr>
            <w:r w:rsidRPr="004B16FC">
              <w:rPr>
                <w:rFonts w:ascii="Arial" w:hAnsi="Arial" w:cs="Arial"/>
                <w:b/>
                <w:bCs/>
                <w:color w:val="000000"/>
              </w:rPr>
              <w:t>Data type</w:t>
            </w:r>
          </w:p>
        </w:tc>
        <w:tc>
          <w:tcPr>
            <w:tcW w:w="816" w:type="pct"/>
            <w:noWrap/>
            <w:vAlign w:val="center"/>
            <w:hideMark/>
          </w:tcPr>
          <w:p w14:paraId="1DBBFB0A"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ADF statistic</w:t>
            </w:r>
          </w:p>
        </w:tc>
        <w:tc>
          <w:tcPr>
            <w:tcW w:w="762" w:type="pct"/>
            <w:vAlign w:val="center"/>
          </w:tcPr>
          <w:p w14:paraId="4F9A6EC5"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Critical value</w:t>
            </w:r>
          </w:p>
          <w:p w14:paraId="729867FC"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(P value)</w:t>
            </w:r>
          </w:p>
        </w:tc>
        <w:tc>
          <w:tcPr>
            <w:tcW w:w="1373" w:type="pct"/>
            <w:noWrap/>
            <w:vAlign w:val="center"/>
            <w:hideMark/>
          </w:tcPr>
          <w:p w14:paraId="5BDA2861"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Decision</w:t>
            </w:r>
          </w:p>
        </w:tc>
      </w:tr>
      <w:tr w:rsidR="00E521B3" w:rsidRPr="004B16FC" w14:paraId="613B38DF" w14:textId="77777777" w:rsidTr="005B321C">
        <w:trPr>
          <w:trHeight w:val="200"/>
        </w:trPr>
        <w:tc>
          <w:tcPr>
            <w:tcW w:w="828" w:type="pct"/>
            <w:vMerge w:val="restart"/>
            <w:noWrap/>
            <w:vAlign w:val="center"/>
            <w:hideMark/>
          </w:tcPr>
          <w:p w14:paraId="0C8B98AA" w14:textId="77777777" w:rsidR="00E521B3" w:rsidRPr="004B16FC" w:rsidRDefault="00E521B3" w:rsidP="00660D09">
            <w:pPr>
              <w:jc w:val="center"/>
              <w:rPr>
                <w:rFonts w:ascii="Arial" w:hAnsi="Arial" w:cs="Arial"/>
                <w:b/>
                <w:bCs/>
                <w:color w:val="000000"/>
              </w:rPr>
            </w:pPr>
            <w:r w:rsidRPr="004B16FC">
              <w:rPr>
                <w:rFonts w:ascii="Arial" w:hAnsi="Arial" w:cs="Arial"/>
                <w:b/>
                <w:bCs/>
                <w:color w:val="000000"/>
              </w:rPr>
              <w:t>Kadapa</w:t>
            </w:r>
          </w:p>
        </w:tc>
        <w:tc>
          <w:tcPr>
            <w:tcW w:w="1222" w:type="pct"/>
            <w:noWrap/>
            <w:vAlign w:val="center"/>
            <w:hideMark/>
          </w:tcPr>
          <w:p w14:paraId="626C57E5" w14:textId="77777777" w:rsidR="00E521B3" w:rsidRPr="004B16FC" w:rsidRDefault="00E521B3" w:rsidP="00660D09">
            <w:pPr>
              <w:jc w:val="center"/>
              <w:rPr>
                <w:rFonts w:ascii="Arial" w:hAnsi="Arial" w:cs="Arial"/>
                <w:color w:val="000000"/>
              </w:rPr>
            </w:pPr>
            <w:r w:rsidRPr="004B16FC">
              <w:rPr>
                <w:rFonts w:ascii="Arial" w:hAnsi="Arial" w:cs="Arial"/>
                <w:color w:val="000000"/>
              </w:rPr>
              <w:t>ADF at level</w:t>
            </w:r>
          </w:p>
        </w:tc>
        <w:tc>
          <w:tcPr>
            <w:tcW w:w="816" w:type="pct"/>
            <w:noWrap/>
            <w:vAlign w:val="center"/>
          </w:tcPr>
          <w:p w14:paraId="7174D77C" w14:textId="77777777" w:rsidR="00E521B3" w:rsidRPr="004B16FC" w:rsidRDefault="00E521B3" w:rsidP="00660D09">
            <w:pPr>
              <w:jc w:val="center"/>
              <w:rPr>
                <w:rFonts w:ascii="Arial" w:hAnsi="Arial" w:cs="Arial"/>
                <w:color w:val="000000"/>
              </w:rPr>
            </w:pPr>
            <w:r w:rsidRPr="004B16FC">
              <w:rPr>
                <w:rFonts w:ascii="Arial" w:hAnsi="Arial" w:cs="Arial"/>
                <w:color w:val="000000"/>
              </w:rPr>
              <w:t>-2.7874</w:t>
            </w:r>
          </w:p>
        </w:tc>
        <w:tc>
          <w:tcPr>
            <w:tcW w:w="762" w:type="pct"/>
            <w:vAlign w:val="center"/>
          </w:tcPr>
          <w:p w14:paraId="2A7BB472" w14:textId="77777777" w:rsidR="00E521B3" w:rsidRPr="004B16FC" w:rsidRDefault="00E521B3" w:rsidP="00660D09">
            <w:pPr>
              <w:jc w:val="center"/>
              <w:rPr>
                <w:rFonts w:ascii="Arial" w:hAnsi="Arial" w:cs="Arial"/>
                <w:color w:val="000000"/>
              </w:rPr>
            </w:pPr>
            <w:r w:rsidRPr="004B16FC">
              <w:rPr>
                <w:rFonts w:ascii="Arial" w:hAnsi="Arial" w:cs="Arial"/>
                <w:color w:val="000000"/>
              </w:rPr>
              <w:t>0.2469</w:t>
            </w:r>
          </w:p>
        </w:tc>
        <w:tc>
          <w:tcPr>
            <w:tcW w:w="1373" w:type="pct"/>
            <w:noWrap/>
            <w:vAlign w:val="center"/>
            <w:hideMark/>
          </w:tcPr>
          <w:p w14:paraId="66C651C1" w14:textId="77777777" w:rsidR="00E521B3" w:rsidRPr="004B16FC" w:rsidRDefault="00E521B3" w:rsidP="00660D09">
            <w:pPr>
              <w:jc w:val="center"/>
              <w:rPr>
                <w:rFonts w:ascii="Arial" w:hAnsi="Arial" w:cs="Arial"/>
                <w:color w:val="000000"/>
              </w:rPr>
            </w:pPr>
            <w:r w:rsidRPr="004B16FC">
              <w:rPr>
                <w:rFonts w:ascii="Arial" w:hAnsi="Arial" w:cs="Arial"/>
                <w:color w:val="000000"/>
              </w:rPr>
              <w:t>Data Non-Stationary</w:t>
            </w:r>
          </w:p>
        </w:tc>
      </w:tr>
      <w:tr w:rsidR="00E521B3" w:rsidRPr="004B16FC" w14:paraId="28324E05" w14:textId="77777777" w:rsidTr="005B321C">
        <w:trPr>
          <w:trHeight w:val="209"/>
        </w:trPr>
        <w:tc>
          <w:tcPr>
            <w:tcW w:w="828" w:type="pct"/>
            <w:vMerge/>
            <w:vAlign w:val="center"/>
            <w:hideMark/>
          </w:tcPr>
          <w:p w14:paraId="3801A219" w14:textId="77777777" w:rsidR="00E521B3" w:rsidRPr="004B16FC" w:rsidRDefault="00E521B3" w:rsidP="00660D09">
            <w:pPr>
              <w:jc w:val="center"/>
              <w:rPr>
                <w:rFonts w:ascii="Arial" w:hAnsi="Arial" w:cs="Arial"/>
                <w:bCs/>
                <w:color w:val="000000"/>
              </w:rPr>
            </w:pPr>
          </w:p>
        </w:tc>
        <w:tc>
          <w:tcPr>
            <w:tcW w:w="1222" w:type="pct"/>
            <w:noWrap/>
            <w:vAlign w:val="center"/>
            <w:hideMark/>
          </w:tcPr>
          <w:p w14:paraId="31B45FD1" w14:textId="77777777" w:rsidR="00E521B3" w:rsidRPr="004B16FC" w:rsidRDefault="00E521B3" w:rsidP="00660D09">
            <w:pPr>
              <w:jc w:val="center"/>
              <w:rPr>
                <w:rFonts w:ascii="Arial" w:hAnsi="Arial" w:cs="Arial"/>
                <w:color w:val="000000"/>
              </w:rPr>
            </w:pPr>
            <w:r w:rsidRPr="004B16FC">
              <w:rPr>
                <w:rFonts w:ascii="Arial" w:hAnsi="Arial" w:cs="Arial"/>
                <w:color w:val="000000"/>
              </w:rPr>
              <w:t>ADF at 1</w:t>
            </w:r>
            <w:r w:rsidRPr="004B16FC">
              <w:rPr>
                <w:rFonts w:ascii="Arial" w:hAnsi="Arial" w:cs="Arial"/>
                <w:color w:val="000000"/>
                <w:vertAlign w:val="superscript"/>
              </w:rPr>
              <w:t>st</w:t>
            </w:r>
            <w:r w:rsidRPr="004B16FC">
              <w:rPr>
                <w:rFonts w:ascii="Arial" w:hAnsi="Arial" w:cs="Arial"/>
                <w:color w:val="000000"/>
              </w:rPr>
              <w:t xml:space="preserve"> difference</w:t>
            </w:r>
          </w:p>
        </w:tc>
        <w:tc>
          <w:tcPr>
            <w:tcW w:w="816" w:type="pct"/>
            <w:noWrap/>
            <w:vAlign w:val="center"/>
          </w:tcPr>
          <w:p w14:paraId="6FCC9A62" w14:textId="77777777" w:rsidR="00E521B3" w:rsidRPr="004B16FC" w:rsidRDefault="00E521B3" w:rsidP="00660D09">
            <w:pPr>
              <w:jc w:val="center"/>
              <w:rPr>
                <w:rFonts w:ascii="Arial" w:hAnsi="Arial" w:cs="Arial"/>
                <w:color w:val="000000"/>
              </w:rPr>
            </w:pPr>
            <w:r w:rsidRPr="004B16FC">
              <w:rPr>
                <w:rFonts w:ascii="Arial" w:hAnsi="Arial" w:cs="Arial"/>
                <w:color w:val="000000"/>
              </w:rPr>
              <w:t>-6.6126</w:t>
            </w:r>
          </w:p>
        </w:tc>
        <w:tc>
          <w:tcPr>
            <w:tcW w:w="762" w:type="pct"/>
            <w:vAlign w:val="center"/>
          </w:tcPr>
          <w:p w14:paraId="174B8A0E" w14:textId="77777777" w:rsidR="00E521B3" w:rsidRPr="004B16FC" w:rsidRDefault="00E521B3" w:rsidP="00660D09">
            <w:pPr>
              <w:jc w:val="center"/>
              <w:rPr>
                <w:rFonts w:ascii="Arial" w:hAnsi="Arial" w:cs="Arial"/>
                <w:color w:val="000000"/>
              </w:rPr>
            </w:pPr>
            <w:r w:rsidRPr="004B16FC">
              <w:rPr>
                <w:rFonts w:ascii="Arial" w:hAnsi="Arial" w:cs="Arial"/>
                <w:color w:val="000000"/>
              </w:rPr>
              <w:t>0.01</w:t>
            </w:r>
          </w:p>
        </w:tc>
        <w:tc>
          <w:tcPr>
            <w:tcW w:w="1373" w:type="pct"/>
            <w:noWrap/>
            <w:vAlign w:val="center"/>
            <w:hideMark/>
          </w:tcPr>
          <w:p w14:paraId="47FBF6A7" w14:textId="77777777" w:rsidR="00E521B3" w:rsidRPr="004B16FC" w:rsidRDefault="00E521B3" w:rsidP="00660D09">
            <w:pPr>
              <w:jc w:val="center"/>
              <w:rPr>
                <w:rFonts w:ascii="Arial" w:hAnsi="Arial" w:cs="Arial"/>
                <w:color w:val="000000"/>
              </w:rPr>
            </w:pPr>
            <w:r w:rsidRPr="004B16FC">
              <w:rPr>
                <w:rFonts w:ascii="Arial" w:hAnsi="Arial" w:cs="Arial"/>
                <w:color w:val="000000"/>
              </w:rPr>
              <w:t>Data became Stationary</w:t>
            </w:r>
          </w:p>
        </w:tc>
      </w:tr>
      <w:tr w:rsidR="00E521B3" w:rsidRPr="004B16FC" w14:paraId="02D622EB" w14:textId="77777777" w:rsidTr="005B321C">
        <w:trPr>
          <w:trHeight w:val="209"/>
        </w:trPr>
        <w:tc>
          <w:tcPr>
            <w:tcW w:w="828" w:type="pct"/>
            <w:vMerge w:val="restart"/>
            <w:vAlign w:val="center"/>
          </w:tcPr>
          <w:p w14:paraId="2CE7D821" w14:textId="77777777" w:rsidR="00E521B3" w:rsidRPr="004B16FC" w:rsidRDefault="00E521B3" w:rsidP="00660D09">
            <w:pPr>
              <w:jc w:val="center"/>
              <w:rPr>
                <w:rFonts w:ascii="Arial" w:hAnsi="Arial" w:cs="Arial"/>
                <w:bCs/>
                <w:color w:val="000000"/>
              </w:rPr>
            </w:pPr>
            <w:r w:rsidRPr="004B16FC">
              <w:rPr>
                <w:rFonts w:ascii="Arial" w:hAnsi="Arial" w:cs="Arial"/>
                <w:b/>
                <w:bCs/>
                <w:color w:val="000000"/>
              </w:rPr>
              <w:t xml:space="preserve">Duggirala </w:t>
            </w:r>
          </w:p>
        </w:tc>
        <w:tc>
          <w:tcPr>
            <w:tcW w:w="1222" w:type="pct"/>
            <w:noWrap/>
            <w:vAlign w:val="center"/>
          </w:tcPr>
          <w:p w14:paraId="555B3A4F" w14:textId="77777777" w:rsidR="00E521B3" w:rsidRPr="004B16FC" w:rsidRDefault="00E521B3" w:rsidP="00660D09">
            <w:pPr>
              <w:jc w:val="center"/>
              <w:rPr>
                <w:rFonts w:ascii="Arial" w:hAnsi="Arial" w:cs="Arial"/>
                <w:color w:val="000000"/>
              </w:rPr>
            </w:pPr>
            <w:r w:rsidRPr="004B16FC">
              <w:rPr>
                <w:rFonts w:ascii="Arial" w:hAnsi="Arial" w:cs="Arial"/>
                <w:color w:val="000000"/>
              </w:rPr>
              <w:t>ADF at level</w:t>
            </w:r>
          </w:p>
        </w:tc>
        <w:tc>
          <w:tcPr>
            <w:tcW w:w="816" w:type="pct"/>
            <w:noWrap/>
            <w:vAlign w:val="center"/>
          </w:tcPr>
          <w:p w14:paraId="27D8DE1D" w14:textId="77777777" w:rsidR="00E521B3" w:rsidRPr="004B16FC" w:rsidRDefault="00E521B3" w:rsidP="00660D09">
            <w:pPr>
              <w:jc w:val="center"/>
              <w:rPr>
                <w:rFonts w:ascii="Arial" w:hAnsi="Arial" w:cs="Arial"/>
                <w:color w:val="000000"/>
              </w:rPr>
            </w:pPr>
            <w:r w:rsidRPr="004B16FC">
              <w:rPr>
                <w:rFonts w:ascii="Arial" w:hAnsi="Arial" w:cs="Arial"/>
                <w:color w:val="000000"/>
              </w:rPr>
              <w:t>-2.9899</w:t>
            </w:r>
          </w:p>
        </w:tc>
        <w:tc>
          <w:tcPr>
            <w:tcW w:w="762" w:type="pct"/>
            <w:vAlign w:val="center"/>
          </w:tcPr>
          <w:p w14:paraId="45CDCA36" w14:textId="77777777" w:rsidR="00E521B3" w:rsidRPr="004B16FC" w:rsidRDefault="00E521B3" w:rsidP="00660D09">
            <w:pPr>
              <w:jc w:val="center"/>
              <w:rPr>
                <w:rFonts w:ascii="Arial" w:hAnsi="Arial" w:cs="Arial"/>
                <w:color w:val="000000"/>
              </w:rPr>
            </w:pPr>
            <w:r w:rsidRPr="004B16FC">
              <w:rPr>
                <w:rFonts w:ascii="Arial" w:hAnsi="Arial" w:cs="Arial"/>
                <w:color w:val="000000"/>
              </w:rPr>
              <w:t>0.1623</w:t>
            </w:r>
          </w:p>
        </w:tc>
        <w:tc>
          <w:tcPr>
            <w:tcW w:w="1373" w:type="pct"/>
            <w:noWrap/>
            <w:vAlign w:val="center"/>
          </w:tcPr>
          <w:p w14:paraId="02D364FE" w14:textId="77777777" w:rsidR="00E521B3" w:rsidRPr="004B16FC" w:rsidRDefault="00E521B3" w:rsidP="00660D09">
            <w:pPr>
              <w:jc w:val="center"/>
              <w:rPr>
                <w:rFonts w:ascii="Arial" w:hAnsi="Arial" w:cs="Arial"/>
                <w:color w:val="000000"/>
              </w:rPr>
            </w:pPr>
            <w:r w:rsidRPr="004B16FC">
              <w:rPr>
                <w:rFonts w:ascii="Arial" w:hAnsi="Arial" w:cs="Arial"/>
                <w:color w:val="000000"/>
              </w:rPr>
              <w:t>Data Non-Stationary</w:t>
            </w:r>
          </w:p>
        </w:tc>
      </w:tr>
      <w:tr w:rsidR="00E521B3" w:rsidRPr="004B16FC" w14:paraId="6D016B11" w14:textId="77777777" w:rsidTr="005B321C">
        <w:trPr>
          <w:trHeight w:val="209"/>
        </w:trPr>
        <w:tc>
          <w:tcPr>
            <w:tcW w:w="828" w:type="pct"/>
            <w:vMerge/>
            <w:vAlign w:val="center"/>
          </w:tcPr>
          <w:p w14:paraId="6C063F27" w14:textId="77777777" w:rsidR="00E521B3" w:rsidRPr="004B16FC" w:rsidRDefault="00E521B3" w:rsidP="00660D09">
            <w:pPr>
              <w:jc w:val="center"/>
              <w:rPr>
                <w:rFonts w:ascii="Arial" w:hAnsi="Arial" w:cs="Arial"/>
                <w:b/>
                <w:bCs/>
                <w:color w:val="000000"/>
              </w:rPr>
            </w:pPr>
          </w:p>
        </w:tc>
        <w:tc>
          <w:tcPr>
            <w:tcW w:w="1222" w:type="pct"/>
            <w:noWrap/>
            <w:vAlign w:val="center"/>
          </w:tcPr>
          <w:p w14:paraId="46B1AB55" w14:textId="77777777" w:rsidR="00E521B3" w:rsidRPr="004B16FC" w:rsidRDefault="00E521B3" w:rsidP="00660D09">
            <w:pPr>
              <w:jc w:val="center"/>
              <w:rPr>
                <w:rFonts w:ascii="Arial" w:hAnsi="Arial" w:cs="Arial"/>
                <w:color w:val="000000"/>
              </w:rPr>
            </w:pPr>
            <w:r w:rsidRPr="004B16FC">
              <w:rPr>
                <w:rFonts w:ascii="Arial" w:hAnsi="Arial" w:cs="Arial"/>
                <w:color w:val="000000"/>
              </w:rPr>
              <w:t>ADF at 1</w:t>
            </w:r>
            <w:r w:rsidRPr="004B16FC">
              <w:rPr>
                <w:rFonts w:ascii="Arial" w:hAnsi="Arial" w:cs="Arial"/>
                <w:color w:val="000000"/>
                <w:vertAlign w:val="superscript"/>
              </w:rPr>
              <w:t>st</w:t>
            </w:r>
            <w:r w:rsidRPr="004B16FC">
              <w:rPr>
                <w:rFonts w:ascii="Arial" w:hAnsi="Arial" w:cs="Arial"/>
                <w:color w:val="000000"/>
              </w:rPr>
              <w:t xml:space="preserve"> difference</w:t>
            </w:r>
          </w:p>
        </w:tc>
        <w:tc>
          <w:tcPr>
            <w:tcW w:w="816" w:type="pct"/>
            <w:noWrap/>
            <w:vAlign w:val="center"/>
          </w:tcPr>
          <w:p w14:paraId="2906AAEE" w14:textId="77777777" w:rsidR="00E521B3" w:rsidRPr="004B16FC" w:rsidRDefault="00E521B3" w:rsidP="00660D09">
            <w:pPr>
              <w:jc w:val="center"/>
              <w:rPr>
                <w:rFonts w:ascii="Arial" w:hAnsi="Arial" w:cs="Arial"/>
                <w:color w:val="000000"/>
              </w:rPr>
            </w:pPr>
            <w:r w:rsidRPr="004B16FC">
              <w:rPr>
                <w:rFonts w:ascii="Arial" w:hAnsi="Arial" w:cs="Arial"/>
                <w:color w:val="000000"/>
              </w:rPr>
              <w:t>-5.6156</w:t>
            </w:r>
          </w:p>
        </w:tc>
        <w:tc>
          <w:tcPr>
            <w:tcW w:w="762" w:type="pct"/>
            <w:vAlign w:val="center"/>
          </w:tcPr>
          <w:p w14:paraId="7FD83823" w14:textId="77777777" w:rsidR="00E521B3" w:rsidRPr="004B16FC" w:rsidRDefault="00E521B3" w:rsidP="00660D09">
            <w:pPr>
              <w:jc w:val="center"/>
              <w:rPr>
                <w:rFonts w:ascii="Arial" w:hAnsi="Arial" w:cs="Arial"/>
                <w:color w:val="000000"/>
              </w:rPr>
            </w:pPr>
            <w:r w:rsidRPr="004B16FC">
              <w:rPr>
                <w:rFonts w:ascii="Arial" w:hAnsi="Arial" w:cs="Arial"/>
                <w:color w:val="000000"/>
              </w:rPr>
              <w:t>0.01</w:t>
            </w:r>
          </w:p>
        </w:tc>
        <w:tc>
          <w:tcPr>
            <w:tcW w:w="1373" w:type="pct"/>
            <w:noWrap/>
            <w:vAlign w:val="center"/>
          </w:tcPr>
          <w:p w14:paraId="24EE8217" w14:textId="77777777" w:rsidR="00E521B3" w:rsidRPr="004B16FC" w:rsidRDefault="00E521B3" w:rsidP="00660D09">
            <w:pPr>
              <w:jc w:val="center"/>
              <w:rPr>
                <w:rFonts w:ascii="Arial" w:hAnsi="Arial" w:cs="Arial"/>
                <w:color w:val="000000"/>
              </w:rPr>
            </w:pPr>
            <w:r w:rsidRPr="004B16FC">
              <w:rPr>
                <w:rFonts w:ascii="Arial" w:hAnsi="Arial" w:cs="Arial"/>
                <w:color w:val="000000"/>
              </w:rPr>
              <w:t>Data became Stationary</w:t>
            </w:r>
          </w:p>
        </w:tc>
      </w:tr>
    </w:tbl>
    <w:p w14:paraId="6A756CA6" w14:textId="77777777" w:rsidR="00E521B3" w:rsidRDefault="00E521B3" w:rsidP="00E521B3">
      <w:pPr>
        <w:tabs>
          <w:tab w:val="left" w:pos="1150"/>
        </w:tabs>
        <w:spacing w:line="360" w:lineRule="auto"/>
        <w:rPr>
          <w:bCs/>
          <w:szCs w:val="24"/>
        </w:rPr>
      </w:pPr>
    </w:p>
    <w:p w14:paraId="6DB34D3C" w14:textId="77777777" w:rsidR="00E521B3" w:rsidRDefault="00E521B3" w:rsidP="00E521B3">
      <w:pPr>
        <w:tabs>
          <w:tab w:val="left" w:pos="1150"/>
        </w:tabs>
        <w:spacing w:line="360" w:lineRule="auto"/>
        <w:jc w:val="both"/>
        <w:rPr>
          <w:bCs/>
          <w:szCs w:val="24"/>
        </w:rPr>
      </w:pPr>
      <w:r>
        <w:rPr>
          <w:bCs/>
          <w:noProof/>
          <w:szCs w:val="24"/>
        </w:rPr>
        <w:lastRenderedPageBreak/>
        <w:drawing>
          <wp:inline distT="0" distB="0" distL="0" distR="0" wp14:anchorId="22B085D7" wp14:editId="4123550F">
            <wp:extent cx="2680675" cy="2372995"/>
            <wp:effectExtent l="0" t="0" r="571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5678" cy="2457094"/>
                    </a:xfrm>
                    <a:prstGeom prst="rect">
                      <a:avLst/>
                    </a:prstGeom>
                    <a:noFill/>
                  </pic:spPr>
                </pic:pic>
              </a:graphicData>
            </a:graphic>
          </wp:inline>
        </w:drawing>
      </w:r>
      <w:r>
        <w:rPr>
          <w:bCs/>
          <w:noProof/>
          <w:szCs w:val="24"/>
        </w:rPr>
        <w:drawing>
          <wp:inline distT="0" distB="0" distL="0" distR="0" wp14:anchorId="706A82ED" wp14:editId="322D753E">
            <wp:extent cx="2484120" cy="2438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4423" cy="2566305"/>
                    </a:xfrm>
                    <a:prstGeom prst="rect">
                      <a:avLst/>
                    </a:prstGeom>
                    <a:noFill/>
                  </pic:spPr>
                </pic:pic>
              </a:graphicData>
            </a:graphic>
          </wp:inline>
        </w:drawing>
      </w:r>
    </w:p>
    <w:p w14:paraId="12A6EB2A" w14:textId="251A5398" w:rsidR="00E521B3" w:rsidRDefault="00E521B3" w:rsidP="00E521B3">
      <w:pPr>
        <w:tabs>
          <w:tab w:val="left" w:pos="1150"/>
        </w:tabs>
        <w:spacing w:line="360" w:lineRule="auto"/>
        <w:jc w:val="both"/>
        <w:rPr>
          <w:bCs/>
          <w:szCs w:val="24"/>
        </w:rPr>
      </w:pPr>
      <w:r>
        <w:rPr>
          <w:bCs/>
          <w:noProof/>
          <w:szCs w:val="24"/>
        </w:rPr>
        <w:drawing>
          <wp:inline distT="0" distB="0" distL="0" distR="0" wp14:anchorId="10D0D9D5" wp14:editId="0907D364">
            <wp:extent cx="2567940" cy="2266315"/>
            <wp:effectExtent l="0" t="0" r="381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17012" cy="2309623"/>
                    </a:xfrm>
                    <a:prstGeom prst="rect">
                      <a:avLst/>
                    </a:prstGeom>
                    <a:noFill/>
                  </pic:spPr>
                </pic:pic>
              </a:graphicData>
            </a:graphic>
          </wp:inline>
        </w:drawing>
      </w:r>
      <w:r>
        <w:rPr>
          <w:bCs/>
          <w:noProof/>
          <w:szCs w:val="24"/>
        </w:rPr>
        <w:drawing>
          <wp:inline distT="0" distB="0" distL="0" distR="0" wp14:anchorId="6576852F" wp14:editId="491ADBF8">
            <wp:extent cx="2634050" cy="23317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4692" cy="2358845"/>
                    </a:xfrm>
                    <a:prstGeom prst="rect">
                      <a:avLst/>
                    </a:prstGeom>
                    <a:noFill/>
                  </pic:spPr>
                </pic:pic>
              </a:graphicData>
            </a:graphic>
          </wp:inline>
        </w:drawing>
      </w:r>
    </w:p>
    <w:p w14:paraId="2D1665B1" w14:textId="7C1CA940" w:rsidR="004B16FC" w:rsidRPr="005B321C" w:rsidRDefault="004B16FC" w:rsidP="004B16FC">
      <w:pPr>
        <w:tabs>
          <w:tab w:val="left" w:pos="1150"/>
        </w:tabs>
        <w:spacing w:line="360" w:lineRule="auto"/>
        <w:jc w:val="center"/>
        <w:rPr>
          <w:rFonts w:ascii="Arial" w:hAnsi="Arial" w:cs="Arial"/>
          <w:b/>
        </w:rPr>
      </w:pPr>
      <w:r w:rsidRPr="005B321C">
        <w:rPr>
          <w:rFonts w:ascii="Arial" w:hAnsi="Arial" w:cs="Arial"/>
          <w:b/>
        </w:rPr>
        <w:t>Fig. 2. ACF and PACF plots</w:t>
      </w:r>
    </w:p>
    <w:p w14:paraId="2898612F" w14:textId="1705C7FB" w:rsidR="00E521B3" w:rsidRPr="004B16FC" w:rsidRDefault="00E521B3" w:rsidP="00E521B3">
      <w:pPr>
        <w:tabs>
          <w:tab w:val="left" w:pos="1150"/>
        </w:tabs>
        <w:spacing w:line="360" w:lineRule="auto"/>
        <w:jc w:val="both"/>
        <w:rPr>
          <w:rFonts w:ascii="Arial" w:hAnsi="Arial" w:cs="Arial"/>
        </w:rPr>
      </w:pPr>
      <w:r w:rsidRPr="004B16FC">
        <w:rPr>
          <w:rFonts w:ascii="Arial" w:hAnsi="Arial" w:cs="Arial"/>
          <w:bCs/>
        </w:rPr>
        <w:tab/>
        <w:t xml:space="preserve">In the study, </w:t>
      </w:r>
      <w:r w:rsidRPr="004B16FC">
        <w:rPr>
          <w:rFonts w:ascii="Arial" w:hAnsi="Arial" w:cs="Arial"/>
        </w:rPr>
        <w:t>Akaike Information Criterion (AIC), Schwartz Criterion (SC) and Hannan Quin (HQ) is used to select the optimal truncation lag length to ensure the errors are white noise in ADF. From Table 2, based on the lowest values of AIC, HQ and SC obtained through vector autoregressive model, the optimum number of lags were decided as two</w:t>
      </w:r>
      <w:r w:rsidR="008E3045">
        <w:rPr>
          <w:rFonts w:ascii="Arial" w:hAnsi="Arial" w:cs="Arial"/>
        </w:rPr>
        <w:t xml:space="preserve"> </w:t>
      </w:r>
      <w:r w:rsidR="008E3045">
        <w:rPr>
          <w:rFonts w:ascii="Arial" w:hAnsi="Arial" w:cs="Arial"/>
          <w:color w:val="222222"/>
          <w:shd w:val="clear" w:color="auto" w:fill="FFFFFF"/>
        </w:rPr>
        <w:t>(Swaminathan,2025).</w:t>
      </w:r>
    </w:p>
    <w:p w14:paraId="4736BDD0" w14:textId="77777777" w:rsidR="00BB1DE7" w:rsidRDefault="00BB1DE7" w:rsidP="00E521B3">
      <w:pPr>
        <w:tabs>
          <w:tab w:val="left" w:pos="1150"/>
        </w:tabs>
        <w:spacing w:line="360" w:lineRule="auto"/>
        <w:jc w:val="center"/>
        <w:rPr>
          <w:rFonts w:ascii="Arial" w:hAnsi="Arial" w:cs="Arial"/>
          <w:b/>
          <w:bCs/>
        </w:rPr>
      </w:pPr>
    </w:p>
    <w:p w14:paraId="1E94F875" w14:textId="6D112EA1" w:rsidR="00E521B3" w:rsidRPr="004B16FC" w:rsidRDefault="00E521B3" w:rsidP="00E521B3">
      <w:pPr>
        <w:tabs>
          <w:tab w:val="left" w:pos="1150"/>
        </w:tabs>
        <w:spacing w:line="360" w:lineRule="auto"/>
        <w:jc w:val="center"/>
        <w:rPr>
          <w:rFonts w:ascii="Arial" w:hAnsi="Arial" w:cs="Arial"/>
        </w:rPr>
      </w:pPr>
      <w:r w:rsidRPr="004B16FC">
        <w:rPr>
          <w:rFonts w:ascii="Arial" w:hAnsi="Arial" w:cs="Arial"/>
          <w:b/>
          <w:bCs/>
        </w:rPr>
        <w:t>Table 2.</w:t>
      </w:r>
      <w:r w:rsidRPr="004B16FC">
        <w:rPr>
          <w:rFonts w:ascii="Arial" w:hAnsi="Arial" w:cs="Arial"/>
        </w:rPr>
        <w:t xml:space="preserve"> </w:t>
      </w:r>
      <w:r w:rsidRPr="004B16FC">
        <w:rPr>
          <w:rFonts w:ascii="Arial" w:hAnsi="Arial" w:cs="Arial"/>
          <w:b/>
        </w:rPr>
        <w:t>Lag Length Selection Criteria</w:t>
      </w:r>
    </w:p>
    <w:tbl>
      <w:tblPr>
        <w:tblW w:w="5000" w:type="pct"/>
        <w:jc w:val="center"/>
        <w:tblLook w:val="04A0" w:firstRow="1" w:lastRow="0" w:firstColumn="1" w:lastColumn="0" w:noHBand="0" w:noVBand="1"/>
      </w:tblPr>
      <w:tblGrid>
        <w:gridCol w:w="1498"/>
        <w:gridCol w:w="2234"/>
        <w:gridCol w:w="2233"/>
        <w:gridCol w:w="2233"/>
      </w:tblGrid>
      <w:tr w:rsidR="00E521B3" w:rsidRPr="004B16FC" w14:paraId="30D1AB88" w14:textId="77777777" w:rsidTr="00660D09">
        <w:trPr>
          <w:trHeight w:val="300"/>
          <w:jc w:val="center"/>
        </w:trPr>
        <w:tc>
          <w:tcPr>
            <w:tcW w:w="913" w:type="pct"/>
            <w:tcBorders>
              <w:top w:val="single" w:sz="4" w:space="0" w:color="auto"/>
              <w:left w:val="single" w:sz="4" w:space="0" w:color="auto"/>
              <w:bottom w:val="single" w:sz="4" w:space="0" w:color="auto"/>
              <w:right w:val="single" w:sz="4" w:space="0" w:color="auto"/>
            </w:tcBorders>
            <w:noWrap/>
            <w:vAlign w:val="center"/>
            <w:hideMark/>
          </w:tcPr>
          <w:p w14:paraId="540C59AC"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Lag</w:t>
            </w:r>
          </w:p>
        </w:tc>
        <w:tc>
          <w:tcPr>
            <w:tcW w:w="1362" w:type="pct"/>
            <w:tcBorders>
              <w:top w:val="single" w:sz="4" w:space="0" w:color="auto"/>
              <w:left w:val="nil"/>
              <w:bottom w:val="single" w:sz="4" w:space="0" w:color="auto"/>
              <w:right w:val="single" w:sz="4" w:space="0" w:color="auto"/>
            </w:tcBorders>
            <w:noWrap/>
            <w:vAlign w:val="center"/>
            <w:hideMark/>
          </w:tcPr>
          <w:p w14:paraId="78D90C06"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AIC</w:t>
            </w:r>
          </w:p>
        </w:tc>
        <w:tc>
          <w:tcPr>
            <w:tcW w:w="1362" w:type="pct"/>
            <w:tcBorders>
              <w:top w:val="single" w:sz="4" w:space="0" w:color="auto"/>
              <w:left w:val="nil"/>
              <w:bottom w:val="single" w:sz="4" w:space="0" w:color="auto"/>
              <w:right w:val="single" w:sz="4" w:space="0" w:color="auto"/>
            </w:tcBorders>
            <w:noWrap/>
            <w:vAlign w:val="center"/>
            <w:hideMark/>
          </w:tcPr>
          <w:p w14:paraId="39AF3BA4"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HQ</w:t>
            </w:r>
          </w:p>
        </w:tc>
        <w:tc>
          <w:tcPr>
            <w:tcW w:w="1362" w:type="pct"/>
            <w:tcBorders>
              <w:top w:val="single" w:sz="4" w:space="0" w:color="auto"/>
              <w:left w:val="nil"/>
              <w:bottom w:val="single" w:sz="4" w:space="0" w:color="auto"/>
              <w:right w:val="single" w:sz="4" w:space="0" w:color="auto"/>
            </w:tcBorders>
            <w:noWrap/>
            <w:vAlign w:val="center"/>
            <w:hideMark/>
          </w:tcPr>
          <w:p w14:paraId="128FC6FE"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SC</w:t>
            </w:r>
          </w:p>
        </w:tc>
      </w:tr>
      <w:tr w:rsidR="00E521B3" w:rsidRPr="004B16FC" w14:paraId="01EBA64E"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76AE4F27"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1</w:t>
            </w:r>
          </w:p>
        </w:tc>
        <w:tc>
          <w:tcPr>
            <w:tcW w:w="1362" w:type="pct"/>
            <w:tcBorders>
              <w:top w:val="nil"/>
              <w:left w:val="nil"/>
              <w:bottom w:val="single" w:sz="4" w:space="0" w:color="auto"/>
              <w:right w:val="single" w:sz="4" w:space="0" w:color="auto"/>
            </w:tcBorders>
            <w:noWrap/>
            <w:vAlign w:val="bottom"/>
            <w:hideMark/>
          </w:tcPr>
          <w:p w14:paraId="181F87B4"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25.81881</w:t>
            </w:r>
          </w:p>
        </w:tc>
        <w:tc>
          <w:tcPr>
            <w:tcW w:w="1362" w:type="pct"/>
            <w:tcBorders>
              <w:top w:val="nil"/>
              <w:left w:val="nil"/>
              <w:bottom w:val="single" w:sz="4" w:space="0" w:color="auto"/>
              <w:right w:val="single" w:sz="4" w:space="0" w:color="auto"/>
            </w:tcBorders>
            <w:shd w:val="clear" w:color="000000" w:fill="FFFFFF"/>
            <w:noWrap/>
            <w:vAlign w:val="bottom"/>
            <w:hideMark/>
          </w:tcPr>
          <w:p w14:paraId="0CA5B3AD"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25.87797</w:t>
            </w:r>
          </w:p>
        </w:tc>
        <w:tc>
          <w:tcPr>
            <w:tcW w:w="1362" w:type="pct"/>
            <w:tcBorders>
              <w:top w:val="nil"/>
              <w:left w:val="nil"/>
              <w:bottom w:val="single" w:sz="4" w:space="0" w:color="auto"/>
              <w:right w:val="single" w:sz="4" w:space="0" w:color="auto"/>
            </w:tcBorders>
            <w:shd w:val="clear" w:color="000000" w:fill="FFFFFF"/>
            <w:noWrap/>
            <w:vAlign w:val="bottom"/>
            <w:hideMark/>
          </w:tcPr>
          <w:p w14:paraId="4BEA9890"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25.96463</w:t>
            </w:r>
          </w:p>
        </w:tc>
      </w:tr>
      <w:tr w:rsidR="00E521B3" w:rsidRPr="004B16FC" w14:paraId="5748ED5B"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4857B795"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2</w:t>
            </w:r>
          </w:p>
        </w:tc>
        <w:tc>
          <w:tcPr>
            <w:tcW w:w="1362" w:type="pct"/>
            <w:tcBorders>
              <w:top w:val="nil"/>
              <w:left w:val="nil"/>
              <w:bottom w:val="single" w:sz="4" w:space="0" w:color="auto"/>
              <w:right w:val="single" w:sz="4" w:space="0" w:color="auto"/>
            </w:tcBorders>
            <w:shd w:val="clear" w:color="000000" w:fill="FFFFFF"/>
            <w:noWrap/>
            <w:vAlign w:val="bottom"/>
            <w:hideMark/>
          </w:tcPr>
          <w:p w14:paraId="682AA047"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rPr>
              <w:t>25.70276</w:t>
            </w:r>
          </w:p>
        </w:tc>
        <w:tc>
          <w:tcPr>
            <w:tcW w:w="1362" w:type="pct"/>
            <w:tcBorders>
              <w:top w:val="nil"/>
              <w:left w:val="nil"/>
              <w:bottom w:val="single" w:sz="4" w:space="0" w:color="auto"/>
              <w:right w:val="single" w:sz="4" w:space="0" w:color="auto"/>
            </w:tcBorders>
            <w:shd w:val="clear" w:color="000000" w:fill="FFFFFF"/>
            <w:noWrap/>
            <w:vAlign w:val="bottom"/>
            <w:hideMark/>
          </w:tcPr>
          <w:p w14:paraId="4653A9C5"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rPr>
              <w:t>25.7915</w:t>
            </w:r>
          </w:p>
        </w:tc>
        <w:tc>
          <w:tcPr>
            <w:tcW w:w="1362" w:type="pct"/>
            <w:tcBorders>
              <w:top w:val="nil"/>
              <w:left w:val="nil"/>
              <w:bottom w:val="single" w:sz="4" w:space="0" w:color="auto"/>
              <w:right w:val="single" w:sz="4" w:space="0" w:color="auto"/>
            </w:tcBorders>
            <w:shd w:val="clear" w:color="000000" w:fill="FFFFFF"/>
            <w:noWrap/>
            <w:vAlign w:val="bottom"/>
            <w:hideMark/>
          </w:tcPr>
          <w:p w14:paraId="12A4CC93" w14:textId="77777777"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rPr>
              <w:t>25.92149</w:t>
            </w:r>
          </w:p>
        </w:tc>
      </w:tr>
      <w:tr w:rsidR="00E521B3" w:rsidRPr="004B16FC" w14:paraId="2F5C8750"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23C6A09D"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3</w:t>
            </w:r>
          </w:p>
        </w:tc>
        <w:tc>
          <w:tcPr>
            <w:tcW w:w="1362" w:type="pct"/>
            <w:tcBorders>
              <w:top w:val="nil"/>
              <w:left w:val="nil"/>
              <w:bottom w:val="single" w:sz="4" w:space="0" w:color="auto"/>
              <w:right w:val="single" w:sz="4" w:space="0" w:color="auto"/>
            </w:tcBorders>
            <w:noWrap/>
            <w:vAlign w:val="bottom"/>
            <w:hideMark/>
          </w:tcPr>
          <w:p w14:paraId="160C77BC"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25.74196</w:t>
            </w:r>
          </w:p>
        </w:tc>
        <w:tc>
          <w:tcPr>
            <w:tcW w:w="1362" w:type="pct"/>
            <w:tcBorders>
              <w:top w:val="nil"/>
              <w:left w:val="nil"/>
              <w:bottom w:val="single" w:sz="4" w:space="0" w:color="auto"/>
              <w:right w:val="single" w:sz="4" w:space="0" w:color="auto"/>
            </w:tcBorders>
            <w:noWrap/>
            <w:vAlign w:val="bottom"/>
            <w:hideMark/>
          </w:tcPr>
          <w:p w14:paraId="775A32D2"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25.86028</w:t>
            </w:r>
          </w:p>
        </w:tc>
        <w:tc>
          <w:tcPr>
            <w:tcW w:w="1362" w:type="pct"/>
            <w:tcBorders>
              <w:top w:val="nil"/>
              <w:left w:val="nil"/>
              <w:bottom w:val="single" w:sz="4" w:space="0" w:color="auto"/>
              <w:right w:val="single" w:sz="4" w:space="0" w:color="auto"/>
            </w:tcBorders>
            <w:noWrap/>
            <w:vAlign w:val="bottom"/>
            <w:hideMark/>
          </w:tcPr>
          <w:p w14:paraId="5A5CA616"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26.0336</w:t>
            </w:r>
          </w:p>
        </w:tc>
      </w:tr>
      <w:tr w:rsidR="00E521B3" w:rsidRPr="004B16FC" w14:paraId="72A590DE"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0BBFE26E"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4</w:t>
            </w:r>
          </w:p>
        </w:tc>
        <w:tc>
          <w:tcPr>
            <w:tcW w:w="1362" w:type="pct"/>
            <w:tcBorders>
              <w:top w:val="nil"/>
              <w:left w:val="nil"/>
              <w:bottom w:val="single" w:sz="4" w:space="0" w:color="auto"/>
              <w:right w:val="single" w:sz="4" w:space="0" w:color="auto"/>
            </w:tcBorders>
            <w:noWrap/>
            <w:vAlign w:val="bottom"/>
            <w:hideMark/>
          </w:tcPr>
          <w:p w14:paraId="5B5E4BAF"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25.73535</w:t>
            </w:r>
          </w:p>
        </w:tc>
        <w:tc>
          <w:tcPr>
            <w:tcW w:w="1362" w:type="pct"/>
            <w:tcBorders>
              <w:top w:val="nil"/>
              <w:left w:val="nil"/>
              <w:bottom w:val="single" w:sz="4" w:space="0" w:color="auto"/>
              <w:right w:val="single" w:sz="4" w:space="0" w:color="auto"/>
            </w:tcBorders>
            <w:noWrap/>
            <w:vAlign w:val="bottom"/>
            <w:hideMark/>
          </w:tcPr>
          <w:p w14:paraId="4B8A5B7B"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25.88324</w:t>
            </w:r>
          </w:p>
        </w:tc>
        <w:tc>
          <w:tcPr>
            <w:tcW w:w="1362" w:type="pct"/>
            <w:tcBorders>
              <w:top w:val="nil"/>
              <w:left w:val="nil"/>
              <w:bottom w:val="single" w:sz="4" w:space="0" w:color="auto"/>
              <w:right w:val="single" w:sz="4" w:space="0" w:color="auto"/>
            </w:tcBorders>
            <w:noWrap/>
            <w:vAlign w:val="bottom"/>
            <w:hideMark/>
          </w:tcPr>
          <w:p w14:paraId="15E44E89"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26.09989</w:t>
            </w:r>
          </w:p>
        </w:tc>
      </w:tr>
      <w:tr w:rsidR="00E521B3" w:rsidRPr="004B16FC" w14:paraId="686CB1FF" w14:textId="77777777"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14:paraId="54B39034"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5</w:t>
            </w:r>
          </w:p>
        </w:tc>
        <w:tc>
          <w:tcPr>
            <w:tcW w:w="1362" w:type="pct"/>
            <w:tcBorders>
              <w:top w:val="nil"/>
              <w:left w:val="nil"/>
              <w:bottom w:val="single" w:sz="4" w:space="0" w:color="auto"/>
              <w:right w:val="single" w:sz="4" w:space="0" w:color="auto"/>
            </w:tcBorders>
            <w:noWrap/>
            <w:vAlign w:val="bottom"/>
            <w:hideMark/>
          </w:tcPr>
          <w:p w14:paraId="07B008F7"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25.76349</w:t>
            </w:r>
          </w:p>
        </w:tc>
        <w:tc>
          <w:tcPr>
            <w:tcW w:w="1362" w:type="pct"/>
            <w:tcBorders>
              <w:top w:val="nil"/>
              <w:left w:val="nil"/>
              <w:bottom w:val="single" w:sz="4" w:space="0" w:color="auto"/>
              <w:right w:val="single" w:sz="4" w:space="0" w:color="auto"/>
            </w:tcBorders>
            <w:noWrap/>
            <w:vAlign w:val="bottom"/>
            <w:hideMark/>
          </w:tcPr>
          <w:p w14:paraId="075498B1"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25.94096</w:t>
            </w:r>
          </w:p>
        </w:tc>
        <w:tc>
          <w:tcPr>
            <w:tcW w:w="1362" w:type="pct"/>
            <w:tcBorders>
              <w:top w:val="nil"/>
              <w:left w:val="nil"/>
              <w:bottom w:val="single" w:sz="4" w:space="0" w:color="auto"/>
              <w:right w:val="single" w:sz="4" w:space="0" w:color="auto"/>
            </w:tcBorders>
            <w:noWrap/>
            <w:vAlign w:val="bottom"/>
            <w:hideMark/>
          </w:tcPr>
          <w:p w14:paraId="5372712D" w14:textId="77777777" w:rsidR="00E521B3" w:rsidRPr="004B16FC" w:rsidRDefault="00E521B3" w:rsidP="00660D09">
            <w:pPr>
              <w:jc w:val="center"/>
              <w:rPr>
                <w:rFonts w:ascii="Arial" w:hAnsi="Arial" w:cs="Arial"/>
                <w:color w:val="000000"/>
                <w:lang w:eastAsia="en-IN"/>
              </w:rPr>
            </w:pPr>
            <w:r w:rsidRPr="004B16FC">
              <w:rPr>
                <w:rFonts w:ascii="Arial" w:hAnsi="Arial" w:cs="Arial"/>
                <w:color w:val="000000"/>
              </w:rPr>
              <w:t>26.20094</w:t>
            </w:r>
          </w:p>
        </w:tc>
      </w:tr>
    </w:tbl>
    <w:p w14:paraId="2CF57DFF" w14:textId="77777777" w:rsidR="00E521B3" w:rsidRPr="004B16FC" w:rsidRDefault="00E521B3" w:rsidP="00E521B3">
      <w:pPr>
        <w:tabs>
          <w:tab w:val="left" w:pos="1150"/>
        </w:tabs>
        <w:spacing w:line="360" w:lineRule="auto"/>
        <w:rPr>
          <w:rFonts w:ascii="Arial" w:hAnsi="Arial" w:cs="Arial"/>
          <w:b/>
        </w:rPr>
      </w:pPr>
    </w:p>
    <w:p w14:paraId="60EF6ADD" w14:textId="5359C182" w:rsidR="00E521B3" w:rsidRPr="005B321C" w:rsidRDefault="00094F5D" w:rsidP="00E521B3">
      <w:pPr>
        <w:tabs>
          <w:tab w:val="left" w:pos="1150"/>
        </w:tabs>
        <w:spacing w:line="360" w:lineRule="auto"/>
        <w:rPr>
          <w:rFonts w:ascii="Arial" w:hAnsi="Arial" w:cs="Arial"/>
          <w:b/>
        </w:rPr>
      </w:pPr>
      <w:r>
        <w:rPr>
          <w:rFonts w:ascii="Arial" w:hAnsi="Arial" w:cs="Arial"/>
          <w:b/>
          <w:bCs/>
        </w:rPr>
        <w:t xml:space="preserve">3.1 </w:t>
      </w:r>
      <w:r w:rsidRPr="005B321C">
        <w:rPr>
          <w:rFonts w:ascii="Arial" w:hAnsi="Arial" w:cs="Arial"/>
          <w:b/>
          <w:bCs/>
        </w:rPr>
        <w:t>J</w:t>
      </w:r>
      <w:r w:rsidR="00AA37E4" w:rsidRPr="005B321C">
        <w:rPr>
          <w:rFonts w:ascii="Arial" w:hAnsi="Arial" w:cs="Arial"/>
          <w:b/>
          <w:bCs/>
        </w:rPr>
        <w:t>ohansen’s cointegration test</w:t>
      </w:r>
    </w:p>
    <w:p w14:paraId="5403420B" w14:textId="485DB8AB" w:rsidR="005B321C" w:rsidRDefault="00E521B3" w:rsidP="00E521B3">
      <w:pPr>
        <w:spacing w:line="360" w:lineRule="auto"/>
        <w:ind w:firstLine="720"/>
        <w:jc w:val="both"/>
        <w:rPr>
          <w:rFonts w:ascii="Arial" w:hAnsi="Arial" w:cs="Arial"/>
        </w:rPr>
      </w:pPr>
      <w:r w:rsidRPr="005B321C">
        <w:rPr>
          <w:rFonts w:ascii="Arial" w:hAnsi="Arial" w:cs="Arial"/>
          <w:bCs/>
        </w:rPr>
        <w:t>In the study, Johansen’s Cointegration test (</w:t>
      </w:r>
      <w:r w:rsidRPr="005B321C">
        <w:rPr>
          <w:rFonts w:ascii="Arial" w:hAnsi="Arial" w:cs="Arial"/>
          <w:bCs/>
          <w:i/>
        </w:rPr>
        <w:t>trace statistics and maximum eigen value methods</w:t>
      </w:r>
      <w:r w:rsidRPr="005B321C">
        <w:rPr>
          <w:rFonts w:ascii="Arial" w:hAnsi="Arial" w:cs="Arial"/>
          <w:bCs/>
        </w:rPr>
        <w:t>) was used to detect the existence of long run relations among the market prices, there by</w:t>
      </w:r>
      <w:r w:rsidRPr="005B321C">
        <w:rPr>
          <w:rFonts w:ascii="Arial" w:hAnsi="Arial" w:cs="Arial"/>
        </w:rPr>
        <w:t xml:space="preserve"> determining the number of cointegrating equations among these markets.</w:t>
      </w:r>
      <w:r w:rsidRPr="005B321C">
        <w:rPr>
          <w:rFonts w:ascii="Arial" w:hAnsi="Arial" w:cs="Arial"/>
          <w:bCs/>
        </w:rPr>
        <w:t xml:space="preserve"> </w:t>
      </w:r>
      <w:r w:rsidRPr="005B321C">
        <w:rPr>
          <w:rFonts w:ascii="Arial" w:hAnsi="Arial" w:cs="Arial"/>
        </w:rPr>
        <w:t xml:space="preserve">Table 3 shows the summary results of the Johansen’s Maximum Likelihood co-integration test without linear trend and constant in cointegration. Based on the trace test statistic and maximum eigen value test statistic values, the null hypothesis was rejected at r = 0 which indicates at least one cointegration relationship exists between Kadapa and Duggirala market prices. But the Null hypothesis is accepted at r </w:t>
      </w:r>
      <m:oMath>
        <m:r>
          <w:rPr>
            <w:rFonts w:ascii="Cambria Math" w:hAnsi="Cambria Math" w:cs="Arial"/>
          </w:rPr>
          <m:t>≤</m:t>
        </m:r>
      </m:oMath>
      <w:r w:rsidRPr="005B321C">
        <w:rPr>
          <w:rFonts w:ascii="Arial" w:hAnsi="Arial" w:cs="Arial"/>
        </w:rPr>
        <w:t xml:space="preserve"> 1, implies only one cointegration relationship between market prices of turmeric.</w:t>
      </w:r>
    </w:p>
    <w:p w14:paraId="4E82539C" w14:textId="77777777" w:rsidR="00326CC5" w:rsidRPr="005B321C" w:rsidRDefault="00326CC5" w:rsidP="00E521B3">
      <w:pPr>
        <w:spacing w:line="360" w:lineRule="auto"/>
        <w:ind w:firstLine="720"/>
        <w:jc w:val="both"/>
        <w:rPr>
          <w:rFonts w:ascii="Arial" w:hAnsi="Arial" w:cs="Arial"/>
          <w:bCs/>
        </w:rPr>
      </w:pPr>
    </w:p>
    <w:p w14:paraId="42ED56FC" w14:textId="77777777" w:rsidR="00E521B3" w:rsidRPr="005B321C" w:rsidRDefault="00E521B3" w:rsidP="00E521B3">
      <w:pPr>
        <w:jc w:val="center"/>
        <w:rPr>
          <w:rFonts w:ascii="Arial" w:hAnsi="Arial" w:cs="Arial"/>
        </w:rPr>
      </w:pPr>
      <w:r w:rsidRPr="005B321C">
        <w:rPr>
          <w:rFonts w:ascii="Arial" w:hAnsi="Arial" w:cs="Arial"/>
          <w:b/>
        </w:rPr>
        <w:t xml:space="preserve">Table 3. </w:t>
      </w:r>
      <w:r w:rsidRPr="005B321C">
        <w:rPr>
          <w:rFonts w:ascii="Arial" w:hAnsi="Arial" w:cs="Arial"/>
          <w:b/>
          <w:bCs/>
        </w:rPr>
        <w:t xml:space="preserve">Johansen’s Co-integration test for </w:t>
      </w:r>
      <w:r w:rsidRPr="005B321C">
        <w:rPr>
          <w:rFonts w:ascii="Arial" w:hAnsi="Arial" w:cs="Arial"/>
          <w:b/>
        </w:rPr>
        <w:t>the Prices of Turmeric in the Kadapa and Duggirala Markets</w:t>
      </w:r>
    </w:p>
    <w:tbl>
      <w:tblPr>
        <w:tblStyle w:val="TableGrid"/>
        <w:tblW w:w="0" w:type="auto"/>
        <w:tblLook w:val="04A0" w:firstRow="1" w:lastRow="0" w:firstColumn="1" w:lastColumn="0" w:noHBand="0" w:noVBand="1"/>
      </w:tblPr>
      <w:tblGrid>
        <w:gridCol w:w="1656"/>
        <w:gridCol w:w="1655"/>
        <w:gridCol w:w="1608"/>
        <w:gridCol w:w="1593"/>
        <w:gridCol w:w="1686"/>
      </w:tblGrid>
      <w:tr w:rsidR="00E521B3" w:rsidRPr="005B321C" w14:paraId="6D728458" w14:textId="77777777" w:rsidTr="00660D09">
        <w:tc>
          <w:tcPr>
            <w:tcW w:w="8720" w:type="dxa"/>
            <w:gridSpan w:val="5"/>
          </w:tcPr>
          <w:p w14:paraId="262ED372" w14:textId="77777777" w:rsidR="00E521B3" w:rsidRPr="005B321C" w:rsidRDefault="00E521B3" w:rsidP="00660D09">
            <w:pPr>
              <w:pStyle w:val="NormalWeb"/>
              <w:jc w:val="center"/>
              <w:rPr>
                <w:rFonts w:ascii="Arial" w:hAnsi="Arial" w:cs="Arial"/>
                <w:b/>
                <w:bCs/>
                <w:sz w:val="20"/>
                <w:szCs w:val="20"/>
              </w:rPr>
            </w:pPr>
            <w:r w:rsidRPr="005B321C">
              <w:rPr>
                <w:rFonts w:ascii="Arial" w:hAnsi="Arial" w:cs="Arial"/>
                <w:b/>
                <w:bCs/>
                <w:sz w:val="20"/>
                <w:szCs w:val="20"/>
              </w:rPr>
              <w:t>Cointegration Test Using Trace Value</w:t>
            </w:r>
          </w:p>
        </w:tc>
      </w:tr>
      <w:tr w:rsidR="00E521B3" w:rsidRPr="005B321C" w14:paraId="701EF70B" w14:textId="77777777" w:rsidTr="00660D09">
        <w:tc>
          <w:tcPr>
            <w:tcW w:w="1744" w:type="dxa"/>
          </w:tcPr>
          <w:p w14:paraId="5D4C0C31"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Null Hypothesis</w:t>
            </w:r>
          </w:p>
        </w:tc>
        <w:tc>
          <w:tcPr>
            <w:tcW w:w="1744" w:type="dxa"/>
          </w:tcPr>
          <w:p w14:paraId="497CA71D"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Alternative Hypothesis</w:t>
            </w:r>
          </w:p>
        </w:tc>
        <w:tc>
          <w:tcPr>
            <w:tcW w:w="1744" w:type="dxa"/>
          </w:tcPr>
          <w:p w14:paraId="4E23F247"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Trace Statistic</w:t>
            </w:r>
          </w:p>
        </w:tc>
        <w:tc>
          <w:tcPr>
            <w:tcW w:w="1744" w:type="dxa"/>
          </w:tcPr>
          <w:p w14:paraId="54127977"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5% Critical Value</w:t>
            </w:r>
          </w:p>
        </w:tc>
        <w:tc>
          <w:tcPr>
            <w:tcW w:w="1744" w:type="dxa"/>
          </w:tcPr>
          <w:p w14:paraId="63CAA4BE"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 xml:space="preserve">Interpretation </w:t>
            </w:r>
          </w:p>
        </w:tc>
      </w:tr>
      <w:tr w:rsidR="00E521B3" w:rsidRPr="005B321C" w14:paraId="314C4422" w14:textId="77777777" w:rsidTr="00660D09">
        <w:tc>
          <w:tcPr>
            <w:tcW w:w="1744" w:type="dxa"/>
          </w:tcPr>
          <w:p w14:paraId="6EF86205"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 ≤ 1</w:t>
            </w:r>
          </w:p>
        </w:tc>
        <w:tc>
          <w:tcPr>
            <w:tcW w:w="1744" w:type="dxa"/>
            <w:vAlign w:val="center"/>
          </w:tcPr>
          <w:p w14:paraId="49D551ED"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=2</m:t>
              </m:r>
            </m:oMath>
            <w:r w:rsidRPr="005B321C">
              <w:rPr>
                <w:rFonts w:ascii="Arial" w:hAnsi="Arial" w:cs="Arial"/>
                <w:sz w:val="20"/>
                <w:szCs w:val="20"/>
              </w:rPr>
              <w:t xml:space="preserve"> </w:t>
            </w:r>
          </w:p>
        </w:tc>
        <w:tc>
          <w:tcPr>
            <w:tcW w:w="1744" w:type="dxa"/>
          </w:tcPr>
          <w:p w14:paraId="17B4D188"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4.01</w:t>
            </w:r>
          </w:p>
        </w:tc>
        <w:tc>
          <w:tcPr>
            <w:tcW w:w="1744" w:type="dxa"/>
          </w:tcPr>
          <w:p w14:paraId="0ED71F7B"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9.24</w:t>
            </w:r>
          </w:p>
        </w:tc>
        <w:tc>
          <w:tcPr>
            <w:tcW w:w="1744" w:type="dxa"/>
          </w:tcPr>
          <w:p w14:paraId="6DDF79B0"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Fail to reject H</w:t>
            </w:r>
            <w:r w:rsidRPr="005B321C">
              <w:rPr>
                <w:rFonts w:ascii="Arial" w:hAnsi="Arial" w:cs="Arial"/>
                <w:sz w:val="20"/>
                <w:szCs w:val="20"/>
                <w:vertAlign w:val="subscript"/>
              </w:rPr>
              <w:t>0</w:t>
            </w:r>
          </w:p>
        </w:tc>
      </w:tr>
      <w:tr w:rsidR="00E521B3" w:rsidRPr="005B321C" w14:paraId="49C235B3" w14:textId="77777777" w:rsidTr="00660D09">
        <w:tc>
          <w:tcPr>
            <w:tcW w:w="1744" w:type="dxa"/>
          </w:tcPr>
          <w:p w14:paraId="55DE951B"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 = 0</w:t>
            </w:r>
          </w:p>
        </w:tc>
        <w:tc>
          <w:tcPr>
            <w:tcW w:w="1744" w:type="dxa"/>
            <w:vAlign w:val="center"/>
          </w:tcPr>
          <w:p w14:paraId="570B14F5"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=1</m:t>
              </m:r>
            </m:oMath>
            <w:r w:rsidRPr="005B321C">
              <w:rPr>
                <w:rFonts w:ascii="Arial" w:hAnsi="Arial" w:cs="Arial"/>
                <w:sz w:val="20"/>
                <w:szCs w:val="20"/>
              </w:rPr>
              <w:t xml:space="preserve"> </w:t>
            </w:r>
          </w:p>
        </w:tc>
        <w:tc>
          <w:tcPr>
            <w:tcW w:w="1744" w:type="dxa"/>
          </w:tcPr>
          <w:p w14:paraId="5F2FE746"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30.75</w:t>
            </w:r>
          </w:p>
        </w:tc>
        <w:tc>
          <w:tcPr>
            <w:tcW w:w="1744" w:type="dxa"/>
          </w:tcPr>
          <w:p w14:paraId="4BC85453"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19.96</w:t>
            </w:r>
          </w:p>
        </w:tc>
        <w:tc>
          <w:tcPr>
            <w:tcW w:w="1744" w:type="dxa"/>
          </w:tcPr>
          <w:p w14:paraId="5F57E392"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reject H</w:t>
            </w:r>
            <w:r w:rsidRPr="005B321C">
              <w:rPr>
                <w:rFonts w:ascii="Arial" w:hAnsi="Arial" w:cs="Arial"/>
                <w:sz w:val="20"/>
                <w:szCs w:val="20"/>
                <w:vertAlign w:val="subscript"/>
              </w:rPr>
              <w:t>0</w:t>
            </w:r>
          </w:p>
        </w:tc>
      </w:tr>
      <w:tr w:rsidR="00E521B3" w:rsidRPr="005B321C" w14:paraId="3206EBF5" w14:textId="77777777" w:rsidTr="00660D09">
        <w:tc>
          <w:tcPr>
            <w:tcW w:w="8720" w:type="dxa"/>
            <w:gridSpan w:val="5"/>
          </w:tcPr>
          <w:p w14:paraId="3A92EFD1" w14:textId="77777777" w:rsidR="00E521B3" w:rsidRPr="005B321C" w:rsidRDefault="00E521B3" w:rsidP="00660D09">
            <w:pPr>
              <w:pStyle w:val="NormalWeb"/>
              <w:jc w:val="center"/>
              <w:rPr>
                <w:rFonts w:ascii="Arial" w:hAnsi="Arial" w:cs="Arial"/>
                <w:b/>
                <w:bCs/>
                <w:sz w:val="20"/>
                <w:szCs w:val="20"/>
              </w:rPr>
            </w:pPr>
            <w:r w:rsidRPr="005B321C">
              <w:rPr>
                <w:rFonts w:ascii="Arial" w:hAnsi="Arial" w:cs="Arial"/>
                <w:b/>
                <w:bCs/>
                <w:sz w:val="20"/>
                <w:szCs w:val="20"/>
              </w:rPr>
              <w:t>Cointegration Test Using Max-Eigen Value</w:t>
            </w:r>
          </w:p>
        </w:tc>
      </w:tr>
      <w:tr w:rsidR="00E521B3" w:rsidRPr="005B321C" w14:paraId="1BFCC29F" w14:textId="77777777" w:rsidTr="00660D09">
        <w:tc>
          <w:tcPr>
            <w:tcW w:w="1744" w:type="dxa"/>
          </w:tcPr>
          <w:p w14:paraId="4E96F756"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 ≤ 1</w:t>
            </w:r>
          </w:p>
        </w:tc>
        <w:tc>
          <w:tcPr>
            <w:tcW w:w="1744" w:type="dxa"/>
            <w:vAlign w:val="center"/>
          </w:tcPr>
          <w:p w14:paraId="109B7636"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=2</m:t>
              </m:r>
            </m:oMath>
            <w:r w:rsidRPr="005B321C">
              <w:rPr>
                <w:rFonts w:ascii="Arial" w:hAnsi="Arial" w:cs="Arial"/>
                <w:sz w:val="20"/>
                <w:szCs w:val="20"/>
              </w:rPr>
              <w:t xml:space="preserve"> </w:t>
            </w:r>
          </w:p>
        </w:tc>
        <w:tc>
          <w:tcPr>
            <w:tcW w:w="1744" w:type="dxa"/>
          </w:tcPr>
          <w:p w14:paraId="3712B289"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4.01</w:t>
            </w:r>
          </w:p>
        </w:tc>
        <w:tc>
          <w:tcPr>
            <w:tcW w:w="1744" w:type="dxa"/>
          </w:tcPr>
          <w:p w14:paraId="6357FF18"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9.24</w:t>
            </w:r>
          </w:p>
        </w:tc>
        <w:tc>
          <w:tcPr>
            <w:tcW w:w="1744" w:type="dxa"/>
          </w:tcPr>
          <w:p w14:paraId="41E226F1"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Fail to reject H</w:t>
            </w:r>
            <w:r w:rsidRPr="005B321C">
              <w:rPr>
                <w:rFonts w:ascii="Arial" w:hAnsi="Arial" w:cs="Arial"/>
                <w:sz w:val="20"/>
                <w:szCs w:val="20"/>
                <w:vertAlign w:val="subscript"/>
              </w:rPr>
              <w:t>0</w:t>
            </w:r>
          </w:p>
        </w:tc>
      </w:tr>
      <w:tr w:rsidR="00E521B3" w:rsidRPr="005B321C" w14:paraId="3AD7C95F" w14:textId="77777777" w:rsidTr="00660D09">
        <w:tc>
          <w:tcPr>
            <w:tcW w:w="1744" w:type="dxa"/>
          </w:tcPr>
          <w:p w14:paraId="4AC303C9"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 = 0</w:t>
            </w:r>
          </w:p>
        </w:tc>
        <w:tc>
          <w:tcPr>
            <w:tcW w:w="1744" w:type="dxa"/>
            <w:vAlign w:val="center"/>
          </w:tcPr>
          <w:p w14:paraId="36750E70"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=1</m:t>
              </m:r>
            </m:oMath>
            <w:r w:rsidRPr="005B321C">
              <w:rPr>
                <w:rFonts w:ascii="Arial" w:hAnsi="Arial" w:cs="Arial"/>
                <w:sz w:val="20"/>
                <w:szCs w:val="20"/>
              </w:rPr>
              <w:t xml:space="preserve"> </w:t>
            </w:r>
          </w:p>
        </w:tc>
        <w:tc>
          <w:tcPr>
            <w:tcW w:w="1744" w:type="dxa"/>
          </w:tcPr>
          <w:p w14:paraId="43B79F0D"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26.74</w:t>
            </w:r>
          </w:p>
        </w:tc>
        <w:tc>
          <w:tcPr>
            <w:tcW w:w="1744" w:type="dxa"/>
          </w:tcPr>
          <w:p w14:paraId="765D90AF"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15.67</w:t>
            </w:r>
          </w:p>
        </w:tc>
        <w:tc>
          <w:tcPr>
            <w:tcW w:w="1744" w:type="dxa"/>
          </w:tcPr>
          <w:p w14:paraId="7E84770A" w14:textId="77777777" w:rsidR="00E521B3" w:rsidRPr="005B321C" w:rsidRDefault="00E521B3" w:rsidP="00660D09">
            <w:pPr>
              <w:pStyle w:val="NormalWeb"/>
              <w:rPr>
                <w:rFonts w:ascii="Arial" w:hAnsi="Arial" w:cs="Arial"/>
                <w:sz w:val="20"/>
                <w:szCs w:val="20"/>
              </w:rPr>
            </w:pPr>
            <w:r w:rsidRPr="005B321C">
              <w:rPr>
                <w:rFonts w:ascii="Arial" w:hAnsi="Arial" w:cs="Arial"/>
                <w:sz w:val="20"/>
                <w:szCs w:val="20"/>
              </w:rPr>
              <w:t>reject H</w:t>
            </w:r>
            <w:r w:rsidRPr="005B321C">
              <w:rPr>
                <w:rFonts w:ascii="Arial" w:hAnsi="Arial" w:cs="Arial"/>
                <w:sz w:val="20"/>
                <w:szCs w:val="20"/>
                <w:vertAlign w:val="subscript"/>
              </w:rPr>
              <w:t>0</w:t>
            </w:r>
          </w:p>
        </w:tc>
      </w:tr>
    </w:tbl>
    <w:p w14:paraId="7AD84302" w14:textId="77777777" w:rsidR="00E521B3" w:rsidRPr="005B321C" w:rsidRDefault="00E521B3" w:rsidP="00E521B3">
      <w:pPr>
        <w:jc w:val="both"/>
        <w:rPr>
          <w:rFonts w:ascii="Arial" w:hAnsi="Arial" w:cs="Arial"/>
          <w:b/>
        </w:rPr>
      </w:pPr>
    </w:p>
    <w:p w14:paraId="558F8E33" w14:textId="77777777" w:rsidR="00E521B3" w:rsidRPr="005B321C" w:rsidRDefault="00E521B3" w:rsidP="00E521B3">
      <w:pPr>
        <w:jc w:val="both"/>
        <w:rPr>
          <w:rFonts w:ascii="Arial" w:hAnsi="Arial" w:cs="Arial"/>
        </w:rPr>
      </w:pPr>
      <w:r w:rsidRPr="005B321C">
        <w:rPr>
          <w:rFonts w:ascii="Arial" w:hAnsi="Arial" w:cs="Arial"/>
          <w:b/>
        </w:rPr>
        <w:t xml:space="preserve">Table 4. </w:t>
      </w:r>
      <w:r w:rsidRPr="005B321C">
        <w:rPr>
          <w:rFonts w:ascii="Arial" w:hAnsi="Arial" w:cs="Arial"/>
          <w:b/>
          <w:bCs/>
        </w:rPr>
        <w:t xml:space="preserve">Johansen’s Co-integration test eigen values and eigen vector for </w:t>
      </w:r>
      <w:r w:rsidRPr="005B321C">
        <w:rPr>
          <w:rFonts w:ascii="Arial" w:hAnsi="Arial" w:cs="Arial"/>
          <w:b/>
        </w:rPr>
        <w:t>the Prices of Turmeric in the Kadapa and Duggirala Markets</w:t>
      </w:r>
      <w:r w:rsidRPr="005B321C">
        <w:rPr>
          <w:rFonts w:ascii="Arial" w:hAnsi="Arial" w:cs="Arial"/>
        </w:rPr>
        <w:t xml:space="preserve"> </w:t>
      </w:r>
    </w:p>
    <w:p w14:paraId="7F4F18B5" w14:textId="77777777" w:rsidR="00E521B3" w:rsidRPr="00E5552B" w:rsidRDefault="00E521B3" w:rsidP="00E521B3">
      <w:pPr>
        <w:jc w:val="both"/>
        <w:rPr>
          <w:rStyle w:val="fadeinm1hgl8"/>
          <w:rFonts w:ascii="Times New Roman" w:hAnsi="Times New Roman"/>
          <w:sz w:val="24"/>
          <w:szCs w:val="24"/>
        </w:rPr>
      </w:pPr>
    </w:p>
    <w:tbl>
      <w:tblPr>
        <w:tblStyle w:val="TableGrid"/>
        <w:tblW w:w="0" w:type="auto"/>
        <w:jc w:val="center"/>
        <w:tblLook w:val="04A0" w:firstRow="1" w:lastRow="0" w:firstColumn="1" w:lastColumn="0" w:noHBand="0" w:noVBand="1"/>
      </w:tblPr>
      <w:tblGrid>
        <w:gridCol w:w="2043"/>
        <w:gridCol w:w="2033"/>
        <w:gridCol w:w="2033"/>
        <w:gridCol w:w="2053"/>
      </w:tblGrid>
      <w:tr w:rsidR="00E521B3" w:rsidRPr="005B321C" w14:paraId="69960099" w14:textId="77777777" w:rsidTr="00BB1DE7">
        <w:trPr>
          <w:trHeight w:val="338"/>
          <w:jc w:val="center"/>
        </w:trPr>
        <w:tc>
          <w:tcPr>
            <w:tcW w:w="2043" w:type="dxa"/>
          </w:tcPr>
          <w:p w14:paraId="1873E452" w14:textId="77777777" w:rsidR="00E521B3" w:rsidRPr="005B321C" w:rsidRDefault="00E521B3" w:rsidP="00660D09">
            <w:pPr>
              <w:tabs>
                <w:tab w:val="left" w:pos="1150"/>
              </w:tabs>
              <w:spacing w:line="360" w:lineRule="auto"/>
              <w:jc w:val="both"/>
              <w:rPr>
                <w:rFonts w:ascii="Arial" w:hAnsi="Arial" w:cs="Arial"/>
                <w:b/>
                <w:bCs/>
                <w:sz w:val="20"/>
                <w:szCs w:val="20"/>
              </w:rPr>
            </w:pPr>
            <w:r w:rsidRPr="005B321C">
              <w:rPr>
                <w:rFonts w:ascii="Arial" w:hAnsi="Arial" w:cs="Arial"/>
                <w:b/>
                <w:bCs/>
                <w:sz w:val="20"/>
                <w:szCs w:val="20"/>
              </w:rPr>
              <w:t>Eigen values</w:t>
            </w:r>
          </w:p>
        </w:tc>
        <w:tc>
          <w:tcPr>
            <w:tcW w:w="2033" w:type="dxa"/>
          </w:tcPr>
          <w:p w14:paraId="310AEE57"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1.366</w:t>
            </w:r>
          </w:p>
        </w:tc>
        <w:tc>
          <w:tcPr>
            <w:tcW w:w="2033" w:type="dxa"/>
          </w:tcPr>
          <w:p w14:paraId="0B663D33"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0.02</w:t>
            </w:r>
          </w:p>
        </w:tc>
        <w:tc>
          <w:tcPr>
            <w:tcW w:w="2052" w:type="dxa"/>
          </w:tcPr>
          <w:p w14:paraId="6C468CD7"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0</w:t>
            </w:r>
          </w:p>
        </w:tc>
      </w:tr>
      <w:tr w:rsidR="00E521B3" w:rsidRPr="005B321C" w14:paraId="714308A7" w14:textId="77777777" w:rsidTr="00BB1DE7">
        <w:trPr>
          <w:trHeight w:val="347"/>
          <w:jc w:val="center"/>
        </w:trPr>
        <w:tc>
          <w:tcPr>
            <w:tcW w:w="8162" w:type="dxa"/>
            <w:gridSpan w:val="4"/>
            <w:vAlign w:val="bottom"/>
          </w:tcPr>
          <w:p w14:paraId="3AA1EE62" w14:textId="77777777" w:rsidR="00E521B3" w:rsidRPr="005B321C" w:rsidRDefault="00E521B3" w:rsidP="00660D09">
            <w:pPr>
              <w:tabs>
                <w:tab w:val="left" w:pos="1150"/>
              </w:tabs>
              <w:spacing w:line="360" w:lineRule="auto"/>
              <w:jc w:val="center"/>
              <w:rPr>
                <w:rFonts w:ascii="Arial" w:hAnsi="Arial" w:cs="Arial"/>
                <w:sz w:val="20"/>
                <w:szCs w:val="20"/>
              </w:rPr>
            </w:pPr>
            <w:r w:rsidRPr="005B321C">
              <w:rPr>
                <w:rFonts w:ascii="Arial" w:hAnsi="Arial" w:cs="Arial"/>
                <w:b/>
                <w:bCs/>
                <w:sz w:val="20"/>
                <w:szCs w:val="20"/>
              </w:rPr>
              <w:t>Eigen vector</w:t>
            </w:r>
          </w:p>
        </w:tc>
      </w:tr>
      <w:tr w:rsidR="00E521B3" w:rsidRPr="005B321C" w14:paraId="0835F0B4" w14:textId="77777777" w:rsidTr="00BB1DE7">
        <w:trPr>
          <w:trHeight w:val="338"/>
          <w:jc w:val="center"/>
        </w:trPr>
        <w:tc>
          <w:tcPr>
            <w:tcW w:w="2043" w:type="dxa"/>
          </w:tcPr>
          <w:p w14:paraId="33AFF3D1"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Kadapa (lag3)</w:t>
            </w:r>
          </w:p>
        </w:tc>
        <w:tc>
          <w:tcPr>
            <w:tcW w:w="2033" w:type="dxa"/>
          </w:tcPr>
          <w:p w14:paraId="00296A3A"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w:t>
            </w:r>
          </w:p>
        </w:tc>
        <w:tc>
          <w:tcPr>
            <w:tcW w:w="2033" w:type="dxa"/>
          </w:tcPr>
          <w:p w14:paraId="4FDCE99E"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w:t>
            </w:r>
          </w:p>
        </w:tc>
        <w:tc>
          <w:tcPr>
            <w:tcW w:w="2052" w:type="dxa"/>
          </w:tcPr>
          <w:p w14:paraId="68FB353A"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w:t>
            </w:r>
          </w:p>
        </w:tc>
      </w:tr>
      <w:tr w:rsidR="00E521B3" w:rsidRPr="005B321C" w14:paraId="16692AC7" w14:textId="77777777" w:rsidTr="00BB1DE7">
        <w:trPr>
          <w:trHeight w:val="338"/>
          <w:jc w:val="center"/>
        </w:trPr>
        <w:tc>
          <w:tcPr>
            <w:tcW w:w="2043" w:type="dxa"/>
          </w:tcPr>
          <w:p w14:paraId="185FDBD2"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Duggirala (lag3)</w:t>
            </w:r>
          </w:p>
        </w:tc>
        <w:tc>
          <w:tcPr>
            <w:tcW w:w="2033" w:type="dxa"/>
          </w:tcPr>
          <w:p w14:paraId="3080C422"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-0.73387</w:t>
            </w:r>
          </w:p>
        </w:tc>
        <w:tc>
          <w:tcPr>
            <w:tcW w:w="2033" w:type="dxa"/>
          </w:tcPr>
          <w:p w14:paraId="56F112B5"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10.3158</w:t>
            </w:r>
          </w:p>
        </w:tc>
        <w:tc>
          <w:tcPr>
            <w:tcW w:w="2052" w:type="dxa"/>
          </w:tcPr>
          <w:p w14:paraId="79679918"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-5.604</w:t>
            </w:r>
          </w:p>
        </w:tc>
      </w:tr>
      <w:tr w:rsidR="00E521B3" w:rsidRPr="005B321C" w14:paraId="22B6A5CA" w14:textId="77777777" w:rsidTr="00BB1DE7">
        <w:trPr>
          <w:trHeight w:val="338"/>
          <w:jc w:val="center"/>
        </w:trPr>
        <w:tc>
          <w:tcPr>
            <w:tcW w:w="2043" w:type="dxa"/>
          </w:tcPr>
          <w:p w14:paraId="5B9ACDE9"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constant</w:t>
            </w:r>
          </w:p>
        </w:tc>
        <w:tc>
          <w:tcPr>
            <w:tcW w:w="2033" w:type="dxa"/>
          </w:tcPr>
          <w:p w14:paraId="5CDA57A2"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-1469.28</w:t>
            </w:r>
          </w:p>
        </w:tc>
        <w:tc>
          <w:tcPr>
            <w:tcW w:w="2033" w:type="dxa"/>
          </w:tcPr>
          <w:p w14:paraId="3F60C296"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-77267.6</w:t>
            </w:r>
          </w:p>
        </w:tc>
        <w:tc>
          <w:tcPr>
            <w:tcW w:w="2052" w:type="dxa"/>
          </w:tcPr>
          <w:p w14:paraId="7E15BB12" w14:textId="77777777"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-235132.88</w:t>
            </w:r>
          </w:p>
        </w:tc>
      </w:tr>
    </w:tbl>
    <w:p w14:paraId="540300C9" w14:textId="77777777" w:rsidR="00E521B3" w:rsidRPr="00E5552B" w:rsidRDefault="00E521B3" w:rsidP="00E521B3">
      <w:pPr>
        <w:pStyle w:val="NormalWeb"/>
        <w:spacing w:before="0" w:beforeAutospacing="0" w:after="0" w:afterAutospacing="0"/>
        <w:rPr>
          <w:rStyle w:val="fadeinm1hgl8"/>
        </w:rPr>
      </w:pPr>
    </w:p>
    <w:p w14:paraId="12420706" w14:textId="77777777" w:rsidR="00E521B3" w:rsidRPr="005B321C" w:rsidRDefault="00E521B3" w:rsidP="00BB1DE7">
      <w:pPr>
        <w:spacing w:line="360" w:lineRule="auto"/>
        <w:ind w:firstLine="720"/>
        <w:jc w:val="both"/>
        <w:rPr>
          <w:rStyle w:val="fadeinm1hgl8"/>
          <w:rFonts w:ascii="Arial" w:hAnsi="Arial" w:cs="Arial"/>
        </w:rPr>
      </w:pPr>
      <w:r w:rsidRPr="005B321C">
        <w:rPr>
          <w:rStyle w:val="fadeinm1hgl8"/>
          <w:rFonts w:ascii="Arial" w:hAnsi="Arial" w:cs="Arial"/>
        </w:rPr>
        <w:t xml:space="preserve">The eigen values indicate the strength of each cointegration relation. </w:t>
      </w:r>
      <w:r w:rsidRPr="005B321C">
        <w:rPr>
          <w:rFonts w:ascii="Arial" w:hAnsi="Arial" w:cs="Arial"/>
        </w:rPr>
        <w:t xml:space="preserve">From the table 4. it was identified that </w:t>
      </w:r>
      <w:r w:rsidRPr="005B321C">
        <w:rPr>
          <w:rStyle w:val="fadeinm1hgl8"/>
          <w:rFonts w:ascii="Arial" w:hAnsi="Arial" w:cs="Arial"/>
        </w:rPr>
        <w:t xml:space="preserve">the first eigen value is 0.1366 indicates relatively strong compared to other. Finally, the one cointegrating vector equation </w:t>
      </w:r>
      <w:r w:rsidRPr="005B321C">
        <w:rPr>
          <w:rFonts w:ascii="Arial" w:hAnsi="Arial" w:cs="Arial"/>
        </w:rPr>
        <w:t xml:space="preserve">(also called the cointegrating vector or long-run equilibrium relationship) </w:t>
      </w:r>
      <w:r w:rsidRPr="005B321C">
        <w:rPr>
          <w:rStyle w:val="fadeinm1hgl8"/>
          <w:rFonts w:ascii="Arial" w:hAnsi="Arial" w:cs="Arial"/>
        </w:rPr>
        <w:t xml:space="preserve">of form 1 as given below </w:t>
      </w:r>
    </w:p>
    <w:p w14:paraId="0A142928" w14:textId="1276A795" w:rsidR="00E521B3" w:rsidRPr="005B321C" w:rsidRDefault="00E521B3" w:rsidP="00E521B3">
      <w:pPr>
        <w:pStyle w:val="NormalWeb"/>
        <w:spacing w:before="0" w:beforeAutospacing="0"/>
        <w:jc w:val="center"/>
        <w:rPr>
          <w:rFonts w:ascii="Arial" w:hAnsi="Arial" w:cs="Arial"/>
          <w:sz w:val="20"/>
          <w:szCs w:val="20"/>
          <w:lang w:val="it-IT"/>
        </w:rPr>
      </w:pPr>
      <w:r w:rsidRPr="005B321C">
        <w:rPr>
          <w:rFonts w:ascii="Arial" w:hAnsi="Arial" w:cs="Arial"/>
          <w:sz w:val="20"/>
          <w:szCs w:val="20"/>
        </w:rPr>
        <w:t xml:space="preserve"> </w:t>
      </w:r>
      <w:r w:rsidRPr="005B321C">
        <w:rPr>
          <w:rFonts w:ascii="Arial" w:hAnsi="Arial" w:cs="Arial"/>
          <w:sz w:val="20"/>
          <w:szCs w:val="20"/>
          <w:lang w:val="it-IT"/>
        </w:rPr>
        <w:t>Kadapa(lag3)</w:t>
      </w:r>
      <w:r w:rsidR="00326CC5">
        <w:rPr>
          <w:rFonts w:ascii="Arial" w:hAnsi="Arial" w:cs="Arial"/>
          <w:sz w:val="20"/>
          <w:szCs w:val="20"/>
          <w:lang w:val="it-IT"/>
        </w:rPr>
        <w:t xml:space="preserve"> -</w:t>
      </w:r>
      <w:r w:rsidRPr="005B321C">
        <w:rPr>
          <w:rFonts w:ascii="Arial" w:hAnsi="Arial" w:cs="Arial"/>
          <w:sz w:val="20"/>
          <w:szCs w:val="20"/>
          <w:lang w:val="it-IT"/>
        </w:rPr>
        <w:t xml:space="preserve"> 0.73388*Duggirala (lag3) - 1469.28 = 0......eq </w:t>
      </w:r>
      <w:r w:rsidR="004F34AA">
        <w:rPr>
          <w:rFonts w:ascii="Arial" w:hAnsi="Arial" w:cs="Arial"/>
          <w:sz w:val="20"/>
          <w:szCs w:val="20"/>
          <w:lang w:val="it-IT"/>
        </w:rPr>
        <w:t>9</w:t>
      </w:r>
    </w:p>
    <w:p w14:paraId="427B8AF2" w14:textId="41F918E2" w:rsidR="00E521B3" w:rsidRPr="005B321C" w:rsidRDefault="00E521B3" w:rsidP="00E521B3">
      <w:pPr>
        <w:pStyle w:val="NormalWeb"/>
        <w:spacing w:before="0" w:beforeAutospacing="0"/>
        <w:jc w:val="center"/>
        <w:rPr>
          <w:rFonts w:ascii="Arial" w:hAnsi="Arial" w:cs="Arial"/>
          <w:sz w:val="20"/>
          <w:szCs w:val="20"/>
          <w:lang w:val="it-IT"/>
        </w:rPr>
      </w:pPr>
      <w:r w:rsidRPr="005B321C">
        <w:rPr>
          <w:rFonts w:ascii="Arial" w:hAnsi="Arial" w:cs="Arial"/>
          <w:sz w:val="20"/>
          <w:szCs w:val="20"/>
          <w:lang w:val="it-IT"/>
        </w:rPr>
        <w:t xml:space="preserve">Kadapa(lag3) =  0.73388*Duggirala (lag3) + 1469.28.........eq </w:t>
      </w:r>
      <w:r w:rsidR="004F34AA">
        <w:rPr>
          <w:rFonts w:ascii="Arial" w:hAnsi="Arial" w:cs="Arial"/>
          <w:sz w:val="20"/>
          <w:szCs w:val="20"/>
          <w:lang w:val="it-IT"/>
        </w:rPr>
        <w:t>10</w:t>
      </w:r>
    </w:p>
    <w:p w14:paraId="188E2E39" w14:textId="77777777" w:rsidR="00E521B3" w:rsidRPr="005B321C" w:rsidRDefault="00E521B3" w:rsidP="00E521B3">
      <w:pPr>
        <w:pStyle w:val="NormalWeb"/>
        <w:spacing w:before="0" w:beforeAutospacing="0" w:line="360" w:lineRule="auto"/>
        <w:jc w:val="both"/>
        <w:rPr>
          <w:rFonts w:ascii="Arial" w:hAnsi="Arial" w:cs="Arial"/>
          <w:sz w:val="20"/>
          <w:szCs w:val="20"/>
        </w:rPr>
      </w:pPr>
      <w:r w:rsidRPr="005B321C">
        <w:rPr>
          <w:rFonts w:ascii="Arial" w:hAnsi="Arial" w:cs="Arial"/>
          <w:sz w:val="20"/>
          <w:szCs w:val="20"/>
        </w:rPr>
        <w:lastRenderedPageBreak/>
        <w:t>Thus, one prices cointegrating vector between the Kadapa and Duggirala market of turmeric, implies they share a long-run equilibrium relationship. Finally, shock in prices of one market, would influence the other market prices.</w:t>
      </w:r>
    </w:p>
    <w:p w14:paraId="218FFF0D" w14:textId="77777777" w:rsidR="00E521B3" w:rsidRPr="005B321C" w:rsidRDefault="00E521B3" w:rsidP="00E521B3">
      <w:pPr>
        <w:pStyle w:val="NormalWeb"/>
        <w:spacing w:before="0" w:beforeAutospacing="0" w:after="0" w:afterAutospacing="0" w:line="360" w:lineRule="auto"/>
        <w:jc w:val="center"/>
        <w:rPr>
          <w:rFonts w:ascii="Arial" w:hAnsi="Arial" w:cs="Arial"/>
          <w:b/>
          <w:bCs/>
          <w:sz w:val="20"/>
          <w:szCs w:val="20"/>
        </w:rPr>
      </w:pPr>
      <w:r w:rsidRPr="005B321C">
        <w:rPr>
          <w:rFonts w:ascii="Arial" w:hAnsi="Arial" w:cs="Arial"/>
          <w:b/>
          <w:bCs/>
          <w:sz w:val="20"/>
          <w:szCs w:val="20"/>
        </w:rPr>
        <w:t>Table 5. Adjustment to cointegration</w:t>
      </w:r>
    </w:p>
    <w:tbl>
      <w:tblPr>
        <w:tblStyle w:val="TableGrid"/>
        <w:tblW w:w="0" w:type="auto"/>
        <w:jc w:val="center"/>
        <w:tblLook w:val="04A0" w:firstRow="1" w:lastRow="0" w:firstColumn="1" w:lastColumn="0" w:noHBand="0" w:noVBand="1"/>
      </w:tblPr>
      <w:tblGrid>
        <w:gridCol w:w="2906"/>
        <w:gridCol w:w="4006"/>
      </w:tblGrid>
      <w:tr w:rsidR="00E521B3" w:rsidRPr="005B321C" w14:paraId="0714F2ED" w14:textId="77777777" w:rsidTr="00660D09">
        <w:trPr>
          <w:jc w:val="center"/>
        </w:trPr>
        <w:tc>
          <w:tcPr>
            <w:tcW w:w="6912" w:type="dxa"/>
            <w:gridSpan w:val="2"/>
          </w:tcPr>
          <w:p w14:paraId="2C384DFF" w14:textId="77777777" w:rsidR="00E521B3" w:rsidRPr="005B321C" w:rsidRDefault="00E521B3" w:rsidP="00660D09">
            <w:pPr>
              <w:spacing w:line="276" w:lineRule="auto"/>
              <w:jc w:val="center"/>
              <w:rPr>
                <w:rFonts w:ascii="Arial" w:hAnsi="Arial" w:cs="Arial"/>
                <w:b/>
                <w:bCs/>
                <w:sz w:val="20"/>
                <w:szCs w:val="20"/>
              </w:rPr>
            </w:pPr>
            <w:r w:rsidRPr="005B321C">
              <w:rPr>
                <w:rFonts w:ascii="Arial" w:hAnsi="Arial" w:cs="Arial"/>
                <w:b/>
                <w:bCs/>
                <w:sz w:val="20"/>
                <w:szCs w:val="20"/>
              </w:rPr>
              <w:t>Adjustment to Cointegration</w:t>
            </w:r>
            <m:oMath>
              <m:r>
                <m:rPr>
                  <m:sty m:val="bi"/>
                </m:rPr>
                <w:rPr>
                  <w:rFonts w:ascii="Cambria Math" w:hAnsi="Cambria Math" w:cs="Arial"/>
                  <w:sz w:val="20"/>
                  <w:szCs w:val="20"/>
                </w:rPr>
                <m:t xml:space="preserve"> (α)</m:t>
              </m:r>
            </m:oMath>
          </w:p>
        </w:tc>
      </w:tr>
      <w:tr w:rsidR="00E521B3" w:rsidRPr="005B321C" w14:paraId="0FD16DF4" w14:textId="77777777" w:rsidTr="00660D09">
        <w:trPr>
          <w:jc w:val="center"/>
        </w:trPr>
        <w:tc>
          <w:tcPr>
            <w:tcW w:w="2906" w:type="dxa"/>
          </w:tcPr>
          <w:p w14:paraId="49B825EB" w14:textId="77777777" w:rsidR="00E521B3" w:rsidRPr="005B321C" w:rsidRDefault="00E521B3" w:rsidP="00660D09">
            <w:pPr>
              <w:spacing w:line="276" w:lineRule="auto"/>
              <w:jc w:val="center"/>
              <w:rPr>
                <w:rFonts w:ascii="Arial" w:hAnsi="Arial" w:cs="Arial"/>
                <w:b/>
                <w:bCs/>
                <w:sz w:val="20"/>
                <w:szCs w:val="20"/>
              </w:rPr>
            </w:pPr>
            <w:r w:rsidRPr="005B321C">
              <w:rPr>
                <w:rFonts w:ascii="Arial" w:hAnsi="Arial" w:cs="Arial"/>
                <w:b/>
                <w:bCs/>
                <w:sz w:val="20"/>
                <w:szCs w:val="20"/>
              </w:rPr>
              <w:t xml:space="preserve">Kadapa </w:t>
            </w:r>
          </w:p>
        </w:tc>
        <w:tc>
          <w:tcPr>
            <w:tcW w:w="4006" w:type="dxa"/>
          </w:tcPr>
          <w:p w14:paraId="38938E93" w14:textId="77777777" w:rsidR="00E521B3" w:rsidRPr="005B321C" w:rsidRDefault="00E521B3" w:rsidP="00660D09">
            <w:pPr>
              <w:spacing w:line="276" w:lineRule="auto"/>
              <w:jc w:val="center"/>
              <w:rPr>
                <w:rFonts w:ascii="Arial" w:hAnsi="Arial" w:cs="Arial"/>
                <w:sz w:val="20"/>
                <w:szCs w:val="20"/>
              </w:rPr>
            </w:pPr>
            <w:r w:rsidRPr="005B321C">
              <w:rPr>
                <w:rFonts w:ascii="Arial" w:hAnsi="Arial" w:cs="Arial"/>
                <w:sz w:val="20"/>
                <w:szCs w:val="20"/>
              </w:rPr>
              <w:t>-0.2467</w:t>
            </w:r>
          </w:p>
        </w:tc>
      </w:tr>
      <w:tr w:rsidR="00E521B3" w:rsidRPr="005B321C" w14:paraId="619026BE" w14:textId="77777777" w:rsidTr="00660D09">
        <w:trPr>
          <w:jc w:val="center"/>
        </w:trPr>
        <w:tc>
          <w:tcPr>
            <w:tcW w:w="2906" w:type="dxa"/>
          </w:tcPr>
          <w:p w14:paraId="7073E73B" w14:textId="77777777" w:rsidR="00E521B3" w:rsidRPr="005B321C" w:rsidRDefault="00E521B3" w:rsidP="00660D09">
            <w:pPr>
              <w:spacing w:line="276" w:lineRule="auto"/>
              <w:jc w:val="center"/>
              <w:rPr>
                <w:rFonts w:ascii="Arial" w:hAnsi="Arial" w:cs="Arial"/>
                <w:b/>
                <w:bCs/>
                <w:sz w:val="20"/>
                <w:szCs w:val="20"/>
              </w:rPr>
            </w:pPr>
            <w:r w:rsidRPr="005B321C">
              <w:rPr>
                <w:rFonts w:ascii="Arial" w:hAnsi="Arial" w:cs="Arial"/>
                <w:b/>
                <w:bCs/>
                <w:sz w:val="20"/>
                <w:szCs w:val="20"/>
              </w:rPr>
              <w:t xml:space="preserve">Duggirala </w:t>
            </w:r>
          </w:p>
        </w:tc>
        <w:tc>
          <w:tcPr>
            <w:tcW w:w="4006" w:type="dxa"/>
          </w:tcPr>
          <w:p w14:paraId="297AA81D" w14:textId="77777777" w:rsidR="00E521B3" w:rsidRPr="005B321C" w:rsidRDefault="00E521B3" w:rsidP="00660D09">
            <w:pPr>
              <w:spacing w:line="276" w:lineRule="auto"/>
              <w:jc w:val="center"/>
              <w:rPr>
                <w:rFonts w:ascii="Arial" w:hAnsi="Arial" w:cs="Arial"/>
                <w:sz w:val="20"/>
                <w:szCs w:val="20"/>
              </w:rPr>
            </w:pPr>
            <w:r w:rsidRPr="005B321C">
              <w:rPr>
                <w:rFonts w:ascii="Arial" w:hAnsi="Arial" w:cs="Arial"/>
                <w:sz w:val="20"/>
                <w:szCs w:val="20"/>
              </w:rPr>
              <w:t xml:space="preserve">+0.0076 </w:t>
            </w:r>
          </w:p>
        </w:tc>
      </w:tr>
    </w:tbl>
    <w:p w14:paraId="5CE59B44" w14:textId="118B0186" w:rsidR="00326CC5" w:rsidRDefault="00E521B3" w:rsidP="005B321C">
      <w:pPr>
        <w:pStyle w:val="NormalWeb"/>
        <w:spacing w:line="360" w:lineRule="auto"/>
        <w:jc w:val="both"/>
        <w:rPr>
          <w:rFonts w:ascii="Arial" w:hAnsi="Arial" w:cs="Arial"/>
          <w:b/>
          <w:bCs/>
          <w:sz w:val="20"/>
          <w:szCs w:val="20"/>
        </w:rPr>
      </w:pPr>
      <w:r w:rsidRPr="005B321C">
        <w:rPr>
          <w:rStyle w:val="fadeinm1hgl8"/>
          <w:rFonts w:ascii="Arial" w:hAnsi="Arial" w:cs="Arial"/>
          <w:sz w:val="20"/>
          <w:szCs w:val="20"/>
        </w:rPr>
        <w:t xml:space="preserve">The market prices of Kadapa have negative loading indicating, prices adjust more to restore equilibrium. Similarly, the Duggirala market prices are adjusts very little based on small value of  </w:t>
      </w:r>
      <m:oMath>
        <m:r>
          <w:rPr>
            <w:rFonts w:ascii="Cambria Math" w:hAnsi="Cambria Math" w:cs="Arial"/>
            <w:sz w:val="20"/>
            <w:szCs w:val="20"/>
          </w:rPr>
          <m:t>α</m:t>
        </m:r>
      </m:oMath>
      <w:r w:rsidRPr="005B321C">
        <w:rPr>
          <w:rFonts w:ascii="Arial" w:hAnsi="Arial" w:cs="Arial"/>
          <w:sz w:val="20"/>
          <w:szCs w:val="20"/>
        </w:rPr>
        <w:t xml:space="preserve"> (i.e., 0.0076) as shown in Table 5.</w:t>
      </w:r>
    </w:p>
    <w:p w14:paraId="7CBAE2E4" w14:textId="6D07BCDF" w:rsidR="00E521B3" w:rsidRPr="00094F5D" w:rsidRDefault="00094F5D" w:rsidP="005B321C">
      <w:pPr>
        <w:pStyle w:val="NormalWeb"/>
        <w:spacing w:line="360" w:lineRule="auto"/>
        <w:jc w:val="both"/>
        <w:rPr>
          <w:rFonts w:ascii="Arial" w:hAnsi="Arial" w:cs="Arial"/>
          <w:b/>
          <w:bCs/>
          <w:sz w:val="20"/>
          <w:szCs w:val="20"/>
          <w:lang w:val="en-US" w:eastAsia="en-US"/>
        </w:rPr>
      </w:pPr>
      <w:r w:rsidRPr="00094F5D">
        <w:rPr>
          <w:rFonts w:ascii="Arial" w:hAnsi="Arial" w:cs="Arial"/>
          <w:b/>
          <w:bCs/>
          <w:sz w:val="20"/>
          <w:szCs w:val="20"/>
        </w:rPr>
        <w:t>3</w:t>
      </w:r>
      <w:r w:rsidRPr="00094F5D">
        <w:rPr>
          <w:rFonts w:ascii="Arial" w:hAnsi="Arial" w:cs="Arial"/>
          <w:b/>
          <w:bCs/>
          <w:sz w:val="20"/>
          <w:szCs w:val="20"/>
          <w:lang w:val="en-US" w:eastAsia="en-US"/>
        </w:rPr>
        <w:t>.2 V</w:t>
      </w:r>
      <w:r w:rsidR="00AA37E4" w:rsidRPr="00094F5D">
        <w:rPr>
          <w:rFonts w:ascii="Arial" w:hAnsi="Arial" w:cs="Arial"/>
          <w:b/>
          <w:bCs/>
          <w:sz w:val="20"/>
          <w:szCs w:val="20"/>
          <w:lang w:val="en-US" w:eastAsia="en-US"/>
        </w:rPr>
        <w:t>ector error correction model estimates</w:t>
      </w:r>
    </w:p>
    <w:p w14:paraId="289F4A6D" w14:textId="77777777" w:rsidR="00E521B3" w:rsidRPr="005B321C" w:rsidRDefault="00E521B3" w:rsidP="00E521B3">
      <w:pPr>
        <w:tabs>
          <w:tab w:val="left" w:pos="1150"/>
        </w:tabs>
        <w:spacing w:line="360" w:lineRule="auto"/>
        <w:jc w:val="both"/>
        <w:rPr>
          <w:rFonts w:ascii="Arial" w:hAnsi="Arial" w:cs="Arial"/>
          <w:bCs/>
        </w:rPr>
      </w:pPr>
      <w:r w:rsidRPr="005B321C">
        <w:rPr>
          <w:rFonts w:ascii="Arial" w:hAnsi="Arial" w:cs="Arial"/>
          <w:bCs/>
        </w:rPr>
        <w:tab/>
        <w:t xml:space="preserve">In the present study, Vector Error Correction model was also built to </w:t>
      </w:r>
      <w:proofErr w:type="spellStart"/>
      <w:r w:rsidRPr="005B321C">
        <w:rPr>
          <w:rFonts w:ascii="Arial" w:hAnsi="Arial" w:cs="Arial"/>
          <w:bCs/>
        </w:rPr>
        <w:t>analyse</w:t>
      </w:r>
      <w:proofErr w:type="spellEnd"/>
      <w:r w:rsidRPr="005B321C">
        <w:rPr>
          <w:rFonts w:ascii="Arial" w:hAnsi="Arial" w:cs="Arial"/>
          <w:bCs/>
        </w:rPr>
        <w:t xml:space="preserve"> the short run dynamics of the selected Turmeric markets, concerned with ensuring the presence of long run equilibrium (cointegration). In this, Error Correction Term (ECT) was used to indicate the speed of adjustment among the variables before converging to equilibrium in a dynamic model i.e., as per these coefficient values.</w:t>
      </w:r>
    </w:p>
    <w:p w14:paraId="01F70C58" w14:textId="3A237336" w:rsidR="00E521B3" w:rsidRPr="00E97749" w:rsidRDefault="00A12D32" w:rsidP="00E521B3">
      <w:pPr>
        <w:tabs>
          <w:tab w:val="left" w:pos="1150"/>
        </w:tabs>
        <w:spacing w:line="360" w:lineRule="auto"/>
        <w:jc w:val="both"/>
        <w:rPr>
          <w:rFonts w:ascii="Arial" w:hAnsi="Arial" w:cs="Arial"/>
          <w:bCs/>
        </w:rPr>
      </w:pPr>
      <w:r>
        <w:rPr>
          <w:rFonts w:ascii="Arial" w:hAnsi="Arial" w:cs="Arial"/>
          <w:bCs/>
        </w:rPr>
        <w:tab/>
      </w:r>
      <w:r w:rsidR="00E521B3" w:rsidRPr="005B321C">
        <w:rPr>
          <w:rFonts w:ascii="Arial" w:hAnsi="Arial" w:cs="Arial"/>
          <w:bCs/>
        </w:rPr>
        <w:t xml:space="preserve">From Table 6, Error Correction Term (ECT) for </w:t>
      </w:r>
      <w:bookmarkStart w:id="4" w:name="_Hlk199072409"/>
      <w:r w:rsidR="00E521B3" w:rsidRPr="005B321C">
        <w:rPr>
          <w:rFonts w:ascii="Arial" w:hAnsi="Arial" w:cs="Arial"/>
          <w:bCs/>
        </w:rPr>
        <w:t>Kadapa</w:t>
      </w:r>
      <w:bookmarkEnd w:id="4"/>
      <w:r w:rsidR="00E521B3" w:rsidRPr="005B321C">
        <w:rPr>
          <w:rFonts w:ascii="Arial" w:hAnsi="Arial" w:cs="Arial"/>
          <w:bCs/>
        </w:rPr>
        <w:t xml:space="preserve"> was negative and significant, which confirmed that the series would be return to its previous long run equilibrium. </w:t>
      </w:r>
      <w:r w:rsidR="002D2547">
        <w:rPr>
          <w:rFonts w:ascii="Arial" w:hAnsi="Arial" w:cs="Arial"/>
          <w:bCs/>
        </w:rPr>
        <w:t>“</w:t>
      </w:r>
      <w:r w:rsidR="00E521B3" w:rsidRPr="005B321C">
        <w:rPr>
          <w:rFonts w:ascii="Arial" w:hAnsi="Arial" w:cs="Arial"/>
          <w:bCs/>
        </w:rPr>
        <w:t>The price adjustment (speed of recovery) from short run disequilibrium to long run equilibrium for Turmeric prices in Kadapa market was found to be 24.6% per month. It was also identified that there was no speed of adjustment for Duggirala market as the Error Correction Term (ECT) was positive and non-significant for that market prices of Turmeric.</w:t>
      </w:r>
      <w:bookmarkStart w:id="5" w:name="_Hlk198761475"/>
      <w:r w:rsidR="00E521B3" w:rsidRPr="005B321C">
        <w:rPr>
          <w:rFonts w:ascii="Arial" w:hAnsi="Arial" w:cs="Arial"/>
        </w:rPr>
        <w:t xml:space="preserve"> </w:t>
      </w:r>
      <w:r w:rsidR="00E521B3" w:rsidRPr="005B321C">
        <w:rPr>
          <w:rFonts w:ascii="Arial" w:hAnsi="Arial" w:cs="Arial"/>
          <w:bCs/>
        </w:rPr>
        <w:t xml:space="preserve">The short run cointegration were explained over different markets. The current monthly price of turmeric in Kadapa market was influenced by one month lagged price of its own only. The current month price of turmeric in Duggirala market was not influenced by one and two month lagged price of Kadapa and </w:t>
      </w:r>
      <w:proofErr w:type="spellStart"/>
      <w:r w:rsidR="00E521B3" w:rsidRPr="005B321C">
        <w:rPr>
          <w:rFonts w:ascii="Arial" w:hAnsi="Arial" w:cs="Arial"/>
          <w:bCs/>
        </w:rPr>
        <w:t>Duggirala</w:t>
      </w:r>
      <w:proofErr w:type="spellEnd"/>
      <w:r w:rsidR="002D2547">
        <w:rPr>
          <w:rFonts w:ascii="Arial" w:hAnsi="Arial" w:cs="Arial"/>
          <w:bCs/>
        </w:rPr>
        <w:t>”</w:t>
      </w:r>
      <w:r w:rsidR="00E97749">
        <w:rPr>
          <w:rFonts w:ascii="Arial" w:hAnsi="Arial" w:cs="Arial"/>
          <w:bCs/>
        </w:rPr>
        <w:t xml:space="preserve"> (</w:t>
      </w:r>
      <w:proofErr w:type="spellStart"/>
      <w:r w:rsidR="00E97749" w:rsidRPr="00E97749">
        <w:rPr>
          <w:rFonts w:ascii="Arial" w:hAnsi="Arial" w:cs="Arial"/>
          <w:bCs/>
        </w:rPr>
        <w:t>Hendro</w:t>
      </w:r>
      <w:proofErr w:type="spellEnd"/>
      <w:r w:rsidR="00E97749">
        <w:rPr>
          <w:rFonts w:ascii="Arial" w:hAnsi="Arial" w:cs="Arial"/>
          <w:bCs/>
        </w:rPr>
        <w:t xml:space="preserve"> </w:t>
      </w:r>
      <w:r w:rsidR="00E97749" w:rsidRPr="00E97749">
        <w:rPr>
          <w:rFonts w:ascii="Arial" w:hAnsi="Arial" w:cs="Arial"/>
          <w:bCs/>
          <w:i/>
          <w:iCs/>
        </w:rPr>
        <w:t>et al</w:t>
      </w:r>
      <w:r w:rsidR="00C13EB5">
        <w:rPr>
          <w:rFonts w:ascii="Arial" w:hAnsi="Arial" w:cs="Arial"/>
          <w:bCs/>
          <w:i/>
          <w:iCs/>
        </w:rPr>
        <w:t>.</w:t>
      </w:r>
      <w:r w:rsidR="00E97749">
        <w:rPr>
          <w:rFonts w:ascii="Arial" w:hAnsi="Arial" w:cs="Arial"/>
          <w:bCs/>
          <w:i/>
          <w:iCs/>
        </w:rPr>
        <w:t>,</w:t>
      </w:r>
      <w:r w:rsidR="00E97749">
        <w:rPr>
          <w:rFonts w:ascii="Arial" w:hAnsi="Arial" w:cs="Arial"/>
          <w:bCs/>
        </w:rPr>
        <w:t>2022)</w:t>
      </w:r>
    </w:p>
    <w:p w14:paraId="7DA15026" w14:textId="03E4A127" w:rsidR="00E521B3" w:rsidRPr="005B321C" w:rsidRDefault="00E521B3" w:rsidP="005B321C">
      <w:pPr>
        <w:spacing w:after="160" w:line="259" w:lineRule="auto"/>
        <w:jc w:val="center"/>
        <w:rPr>
          <w:rFonts w:ascii="Arial" w:hAnsi="Arial" w:cs="Arial"/>
          <w:color w:val="000000"/>
          <w:lang w:eastAsia="en-IN"/>
        </w:rPr>
      </w:pPr>
      <w:r w:rsidRPr="005B321C">
        <w:rPr>
          <w:rFonts w:ascii="Arial" w:hAnsi="Arial" w:cs="Arial"/>
          <w:b/>
        </w:rPr>
        <w:t>Table 6. Results of VECM for Different Market Prices of Turmeric</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1283"/>
        <w:gridCol w:w="1693"/>
        <w:gridCol w:w="1282"/>
        <w:gridCol w:w="1141"/>
        <w:gridCol w:w="1015"/>
        <w:gridCol w:w="1402"/>
      </w:tblGrid>
      <w:tr w:rsidR="00E521B3" w:rsidRPr="00E5552B" w14:paraId="565E76AD" w14:textId="77777777" w:rsidTr="00660D09">
        <w:trPr>
          <w:trHeight w:val="219"/>
        </w:trPr>
        <w:tc>
          <w:tcPr>
            <w:tcW w:w="1081" w:type="dxa"/>
            <w:noWrap/>
            <w:vAlign w:val="center"/>
            <w:hideMark/>
          </w:tcPr>
          <w:p w14:paraId="308CCD40" w14:textId="77777777" w:rsidR="00E521B3" w:rsidRPr="00E5552B" w:rsidRDefault="00E521B3" w:rsidP="00660D09">
            <w:pPr>
              <w:jc w:val="center"/>
              <w:rPr>
                <w:rFonts w:ascii="Times New Roman" w:hAnsi="Times New Roman"/>
                <w:color w:val="000000"/>
                <w:lang w:eastAsia="en-IN"/>
              </w:rPr>
            </w:pPr>
          </w:p>
        </w:tc>
        <w:tc>
          <w:tcPr>
            <w:tcW w:w="1283" w:type="dxa"/>
            <w:noWrap/>
            <w:vAlign w:val="center"/>
            <w:hideMark/>
          </w:tcPr>
          <w:p w14:paraId="24AADC01" w14:textId="77777777" w:rsidR="00E521B3" w:rsidRPr="00E5552B" w:rsidRDefault="00E521B3" w:rsidP="00660D09">
            <w:pPr>
              <w:ind w:right="5"/>
              <w:jc w:val="center"/>
              <w:rPr>
                <w:rFonts w:ascii="Times New Roman" w:hAnsi="Times New Roman"/>
                <w:b/>
                <w:bCs/>
                <w:color w:val="000000"/>
                <w:lang w:eastAsia="en-IN"/>
              </w:rPr>
            </w:pPr>
            <w:r w:rsidRPr="00E5552B">
              <w:rPr>
                <w:rFonts w:ascii="Times New Roman" w:hAnsi="Times New Roman"/>
                <w:b/>
                <w:bCs/>
                <w:color w:val="000000"/>
                <w:lang w:eastAsia="en-IN"/>
              </w:rPr>
              <w:t>Error Correction Term</w:t>
            </w:r>
          </w:p>
        </w:tc>
        <w:tc>
          <w:tcPr>
            <w:tcW w:w="1693" w:type="dxa"/>
            <w:noWrap/>
            <w:vAlign w:val="center"/>
            <w:hideMark/>
          </w:tcPr>
          <w:p w14:paraId="49C6DE57" w14:textId="77777777" w:rsidR="00E521B3" w:rsidRPr="00E5552B" w:rsidRDefault="00E521B3" w:rsidP="00660D09">
            <w:pPr>
              <w:ind w:right="5"/>
              <w:jc w:val="center"/>
              <w:rPr>
                <w:rFonts w:ascii="Times New Roman" w:hAnsi="Times New Roman"/>
                <w:b/>
                <w:bCs/>
                <w:color w:val="000000"/>
                <w:lang w:eastAsia="en-IN"/>
              </w:rPr>
            </w:pPr>
            <w:r w:rsidRPr="00E5552B">
              <w:rPr>
                <w:rFonts w:ascii="Times New Roman" w:hAnsi="Times New Roman"/>
                <w:b/>
                <w:bCs/>
                <w:color w:val="000000"/>
                <w:lang w:eastAsia="en-IN"/>
              </w:rPr>
              <w:t>Intercept</w:t>
            </w:r>
          </w:p>
        </w:tc>
        <w:tc>
          <w:tcPr>
            <w:tcW w:w="1282" w:type="dxa"/>
            <w:noWrap/>
            <w:vAlign w:val="center"/>
            <w:hideMark/>
          </w:tcPr>
          <w:p w14:paraId="6D4C907C"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color w:val="000000"/>
                <w:lang w:eastAsia="en-IN"/>
              </w:rPr>
              <w:t xml:space="preserve">Kadapa </w:t>
            </w:r>
          </w:p>
          <w:p w14:paraId="2D4FDFEE"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color w:val="000000"/>
                <w:lang w:eastAsia="en-IN"/>
              </w:rPr>
              <w:t>(-1)</w:t>
            </w:r>
          </w:p>
        </w:tc>
        <w:tc>
          <w:tcPr>
            <w:tcW w:w="1141" w:type="dxa"/>
            <w:noWrap/>
            <w:vAlign w:val="center"/>
            <w:hideMark/>
          </w:tcPr>
          <w:p w14:paraId="6C4E831A"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color w:val="000000"/>
                <w:lang w:eastAsia="en-IN"/>
              </w:rPr>
              <w:t>Duggirala (-1)</w:t>
            </w:r>
          </w:p>
        </w:tc>
        <w:tc>
          <w:tcPr>
            <w:tcW w:w="1015" w:type="dxa"/>
            <w:noWrap/>
            <w:vAlign w:val="center"/>
            <w:hideMark/>
          </w:tcPr>
          <w:p w14:paraId="1B086DE4"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lang w:val="it-IT"/>
              </w:rPr>
              <w:t xml:space="preserve">Kadapa  (-2)          </w:t>
            </w:r>
          </w:p>
        </w:tc>
        <w:tc>
          <w:tcPr>
            <w:tcW w:w="1402" w:type="dxa"/>
            <w:noWrap/>
            <w:vAlign w:val="center"/>
            <w:hideMark/>
          </w:tcPr>
          <w:p w14:paraId="2D6C779B" w14:textId="77777777" w:rsidR="00E521B3" w:rsidRPr="00E5552B" w:rsidRDefault="00E521B3" w:rsidP="00660D09">
            <w:pPr>
              <w:jc w:val="center"/>
              <w:rPr>
                <w:rFonts w:ascii="Times New Roman" w:hAnsi="Times New Roman"/>
                <w:b/>
                <w:bCs/>
                <w:lang w:val="it-IT"/>
              </w:rPr>
            </w:pPr>
            <w:r w:rsidRPr="00E5552B">
              <w:rPr>
                <w:rFonts w:ascii="Times New Roman" w:hAnsi="Times New Roman"/>
                <w:b/>
                <w:bCs/>
                <w:lang w:val="it-IT"/>
              </w:rPr>
              <w:t xml:space="preserve">Duggirala </w:t>
            </w:r>
          </w:p>
          <w:p w14:paraId="35353C7E" w14:textId="77777777"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lang w:val="it-IT"/>
              </w:rPr>
              <w:t xml:space="preserve">(-2)       </w:t>
            </w:r>
          </w:p>
        </w:tc>
      </w:tr>
      <w:tr w:rsidR="00E521B3" w:rsidRPr="00E5552B" w14:paraId="1E9D5F50" w14:textId="77777777" w:rsidTr="00660D09">
        <w:trPr>
          <w:trHeight w:val="219"/>
        </w:trPr>
        <w:tc>
          <w:tcPr>
            <w:tcW w:w="1081" w:type="dxa"/>
            <w:vMerge w:val="restart"/>
            <w:noWrap/>
            <w:vAlign w:val="center"/>
            <w:hideMark/>
          </w:tcPr>
          <w:p w14:paraId="00FBC0F0"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Kadapa</w:t>
            </w:r>
          </w:p>
        </w:tc>
        <w:tc>
          <w:tcPr>
            <w:tcW w:w="1283" w:type="dxa"/>
            <w:noWrap/>
            <w:vAlign w:val="center"/>
            <w:hideMark/>
          </w:tcPr>
          <w:p w14:paraId="552574DA" w14:textId="77777777"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-0.2467</w:t>
            </w:r>
          </w:p>
        </w:tc>
        <w:tc>
          <w:tcPr>
            <w:tcW w:w="1693" w:type="dxa"/>
            <w:noWrap/>
            <w:vAlign w:val="center"/>
            <w:hideMark/>
          </w:tcPr>
          <w:p w14:paraId="1900BBD8" w14:textId="77777777" w:rsidR="00E521B3" w:rsidRPr="00E5552B" w:rsidRDefault="00E521B3" w:rsidP="00660D09">
            <w:pPr>
              <w:ind w:right="5"/>
              <w:jc w:val="center"/>
              <w:rPr>
                <w:rFonts w:ascii="Times New Roman" w:hAnsi="Times New Roman"/>
                <w:color w:val="000000"/>
                <w:lang w:eastAsia="en-IN"/>
              </w:rPr>
            </w:pPr>
            <w:r w:rsidRPr="00E5552B">
              <w:rPr>
                <w:rFonts w:ascii="Times New Roman" w:hAnsi="Times New Roman"/>
                <w:color w:val="000000"/>
                <w:lang w:eastAsia="en-IN"/>
              </w:rPr>
              <w:t>365.5629</w:t>
            </w:r>
          </w:p>
        </w:tc>
        <w:tc>
          <w:tcPr>
            <w:tcW w:w="1282" w:type="dxa"/>
            <w:noWrap/>
            <w:vAlign w:val="center"/>
            <w:hideMark/>
          </w:tcPr>
          <w:p w14:paraId="4C331AF2"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0.2787</w:t>
            </w:r>
          </w:p>
        </w:tc>
        <w:tc>
          <w:tcPr>
            <w:tcW w:w="1141" w:type="dxa"/>
            <w:noWrap/>
            <w:vAlign w:val="center"/>
            <w:hideMark/>
          </w:tcPr>
          <w:p w14:paraId="5F9D88B5"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-0.1283</w:t>
            </w:r>
          </w:p>
        </w:tc>
        <w:tc>
          <w:tcPr>
            <w:tcW w:w="1015" w:type="dxa"/>
            <w:noWrap/>
            <w:vAlign w:val="center"/>
            <w:hideMark/>
          </w:tcPr>
          <w:p w14:paraId="39927CF1"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0.1215</w:t>
            </w:r>
          </w:p>
        </w:tc>
        <w:tc>
          <w:tcPr>
            <w:tcW w:w="1402" w:type="dxa"/>
            <w:noWrap/>
            <w:vAlign w:val="center"/>
            <w:hideMark/>
          </w:tcPr>
          <w:p w14:paraId="43D006B0"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-0.1383</w:t>
            </w:r>
          </w:p>
        </w:tc>
      </w:tr>
      <w:tr w:rsidR="00E521B3" w:rsidRPr="00E5552B" w14:paraId="6AC6816B" w14:textId="77777777" w:rsidTr="00660D09">
        <w:trPr>
          <w:trHeight w:val="219"/>
        </w:trPr>
        <w:tc>
          <w:tcPr>
            <w:tcW w:w="1081" w:type="dxa"/>
            <w:vMerge/>
            <w:vAlign w:val="center"/>
            <w:hideMark/>
          </w:tcPr>
          <w:p w14:paraId="165E3D95" w14:textId="77777777" w:rsidR="00E521B3" w:rsidRPr="00E5552B" w:rsidRDefault="00E521B3" w:rsidP="00660D09">
            <w:pPr>
              <w:rPr>
                <w:rFonts w:ascii="Times New Roman" w:hAnsi="Times New Roman"/>
                <w:color w:val="000000"/>
                <w:lang w:eastAsia="en-IN"/>
              </w:rPr>
            </w:pPr>
          </w:p>
        </w:tc>
        <w:tc>
          <w:tcPr>
            <w:tcW w:w="1283" w:type="dxa"/>
            <w:noWrap/>
            <w:hideMark/>
          </w:tcPr>
          <w:p w14:paraId="386D357A" w14:textId="77777777"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w:t>
            </w:r>
            <w:proofErr w:type="gramStart"/>
            <w:r w:rsidRPr="00E5552B">
              <w:rPr>
                <w:rFonts w:ascii="Times New Roman" w:hAnsi="Times New Roman"/>
                <w:color w:val="000000"/>
                <w:lang w:eastAsia="en-IN"/>
              </w:rPr>
              <w:t>0.0567]*</w:t>
            </w:r>
            <w:proofErr w:type="gramEnd"/>
            <w:r w:rsidRPr="00E5552B">
              <w:rPr>
                <w:rFonts w:ascii="Times New Roman" w:hAnsi="Times New Roman"/>
                <w:color w:val="000000"/>
                <w:lang w:eastAsia="en-IN"/>
              </w:rPr>
              <w:t xml:space="preserve">** </w:t>
            </w:r>
          </w:p>
        </w:tc>
        <w:tc>
          <w:tcPr>
            <w:tcW w:w="1693" w:type="dxa"/>
            <w:noWrap/>
            <w:hideMark/>
          </w:tcPr>
          <w:p w14:paraId="50A95393" w14:textId="77777777"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 xml:space="preserve">  [101.4029] ***</w:t>
            </w:r>
          </w:p>
        </w:tc>
        <w:tc>
          <w:tcPr>
            <w:tcW w:w="1282" w:type="dxa"/>
            <w:noWrap/>
          </w:tcPr>
          <w:p w14:paraId="0AF80878"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[0.0876] **</w:t>
            </w:r>
          </w:p>
        </w:tc>
        <w:tc>
          <w:tcPr>
            <w:tcW w:w="1141" w:type="dxa"/>
            <w:noWrap/>
            <w:hideMark/>
          </w:tcPr>
          <w:p w14:paraId="6869A3CE"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 xml:space="preserve"> [0.0944]</w:t>
            </w:r>
          </w:p>
        </w:tc>
        <w:tc>
          <w:tcPr>
            <w:tcW w:w="1015" w:type="dxa"/>
            <w:noWrap/>
            <w:hideMark/>
          </w:tcPr>
          <w:p w14:paraId="37BE093A"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[0.0899]</w:t>
            </w:r>
          </w:p>
        </w:tc>
        <w:tc>
          <w:tcPr>
            <w:tcW w:w="1402" w:type="dxa"/>
            <w:noWrap/>
            <w:hideMark/>
          </w:tcPr>
          <w:p w14:paraId="1074C56C"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 xml:space="preserve"> [0.0939]</w:t>
            </w:r>
          </w:p>
        </w:tc>
      </w:tr>
      <w:tr w:rsidR="00E521B3" w:rsidRPr="00E5552B" w14:paraId="303E1F0B" w14:textId="77777777" w:rsidTr="00660D09">
        <w:trPr>
          <w:trHeight w:val="219"/>
        </w:trPr>
        <w:tc>
          <w:tcPr>
            <w:tcW w:w="1081" w:type="dxa"/>
            <w:vMerge w:val="restart"/>
            <w:noWrap/>
            <w:vAlign w:val="center"/>
            <w:hideMark/>
          </w:tcPr>
          <w:p w14:paraId="5C5FE71F"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Duggirala</w:t>
            </w:r>
          </w:p>
        </w:tc>
        <w:tc>
          <w:tcPr>
            <w:tcW w:w="1283" w:type="dxa"/>
            <w:noWrap/>
            <w:hideMark/>
          </w:tcPr>
          <w:p w14:paraId="663276D6" w14:textId="77777777"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0.0076</w:t>
            </w:r>
          </w:p>
        </w:tc>
        <w:tc>
          <w:tcPr>
            <w:tcW w:w="1693" w:type="dxa"/>
            <w:noWrap/>
            <w:vAlign w:val="center"/>
            <w:hideMark/>
          </w:tcPr>
          <w:p w14:paraId="3905E322" w14:textId="77777777" w:rsidR="00E521B3" w:rsidRPr="00E5552B" w:rsidRDefault="00E521B3" w:rsidP="00660D09">
            <w:pPr>
              <w:ind w:right="5"/>
              <w:jc w:val="center"/>
              <w:rPr>
                <w:rFonts w:ascii="Times New Roman" w:hAnsi="Times New Roman"/>
                <w:color w:val="000000"/>
                <w:lang w:eastAsia="en-IN"/>
              </w:rPr>
            </w:pPr>
            <w:r w:rsidRPr="00E5552B">
              <w:rPr>
                <w:rFonts w:ascii="Times New Roman" w:hAnsi="Times New Roman"/>
                <w:color w:val="000000"/>
                <w:lang w:eastAsia="en-IN"/>
              </w:rPr>
              <w:t>-5.8968</w:t>
            </w:r>
          </w:p>
        </w:tc>
        <w:tc>
          <w:tcPr>
            <w:tcW w:w="1282" w:type="dxa"/>
            <w:noWrap/>
            <w:vAlign w:val="center"/>
            <w:hideMark/>
          </w:tcPr>
          <w:p w14:paraId="31E75EB4"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0.1537</w:t>
            </w:r>
          </w:p>
        </w:tc>
        <w:tc>
          <w:tcPr>
            <w:tcW w:w="1141" w:type="dxa"/>
            <w:noWrap/>
            <w:vAlign w:val="center"/>
            <w:hideMark/>
          </w:tcPr>
          <w:p w14:paraId="1428E095"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0.0211</w:t>
            </w:r>
          </w:p>
        </w:tc>
        <w:tc>
          <w:tcPr>
            <w:tcW w:w="1015" w:type="dxa"/>
            <w:noWrap/>
            <w:vAlign w:val="center"/>
            <w:hideMark/>
          </w:tcPr>
          <w:p w14:paraId="7F3C68A6"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0.0069</w:t>
            </w:r>
          </w:p>
        </w:tc>
        <w:tc>
          <w:tcPr>
            <w:tcW w:w="1402" w:type="dxa"/>
            <w:noWrap/>
            <w:vAlign w:val="center"/>
            <w:hideMark/>
          </w:tcPr>
          <w:p w14:paraId="4B87B52B"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-0.0183</w:t>
            </w:r>
          </w:p>
        </w:tc>
      </w:tr>
      <w:tr w:rsidR="00E521B3" w:rsidRPr="00E5552B" w14:paraId="5898C87F" w14:textId="77777777" w:rsidTr="00660D09">
        <w:trPr>
          <w:trHeight w:val="219"/>
        </w:trPr>
        <w:tc>
          <w:tcPr>
            <w:tcW w:w="1081" w:type="dxa"/>
            <w:vMerge/>
            <w:vAlign w:val="center"/>
            <w:hideMark/>
          </w:tcPr>
          <w:p w14:paraId="5A39BC77" w14:textId="77777777" w:rsidR="00E521B3" w:rsidRPr="00E5552B" w:rsidRDefault="00E521B3" w:rsidP="00660D09">
            <w:pPr>
              <w:rPr>
                <w:rFonts w:ascii="Times New Roman" w:hAnsi="Times New Roman"/>
                <w:b/>
                <w:bCs/>
                <w:color w:val="000000"/>
                <w:lang w:eastAsia="en-IN"/>
              </w:rPr>
            </w:pPr>
          </w:p>
        </w:tc>
        <w:tc>
          <w:tcPr>
            <w:tcW w:w="1283" w:type="dxa"/>
            <w:noWrap/>
            <w:hideMark/>
          </w:tcPr>
          <w:p w14:paraId="74000867" w14:textId="77777777"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[0.0544]</w:t>
            </w:r>
          </w:p>
        </w:tc>
        <w:tc>
          <w:tcPr>
            <w:tcW w:w="1693" w:type="dxa"/>
            <w:noWrap/>
            <w:vAlign w:val="center"/>
            <w:hideMark/>
          </w:tcPr>
          <w:p w14:paraId="404F5C31"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[97.3393]</w:t>
            </w:r>
          </w:p>
        </w:tc>
        <w:tc>
          <w:tcPr>
            <w:tcW w:w="1282" w:type="dxa"/>
            <w:noWrap/>
            <w:vAlign w:val="center"/>
            <w:hideMark/>
          </w:tcPr>
          <w:p w14:paraId="3F90988C"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[0.0841]</w:t>
            </w:r>
          </w:p>
        </w:tc>
        <w:tc>
          <w:tcPr>
            <w:tcW w:w="1141" w:type="dxa"/>
            <w:noWrap/>
            <w:vAlign w:val="center"/>
            <w:hideMark/>
          </w:tcPr>
          <w:p w14:paraId="2938F70C"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[0.0906]</w:t>
            </w:r>
          </w:p>
        </w:tc>
        <w:tc>
          <w:tcPr>
            <w:tcW w:w="1015" w:type="dxa"/>
            <w:noWrap/>
            <w:vAlign w:val="center"/>
            <w:hideMark/>
          </w:tcPr>
          <w:p w14:paraId="096A4614"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[0.0863]</w:t>
            </w:r>
          </w:p>
        </w:tc>
        <w:tc>
          <w:tcPr>
            <w:tcW w:w="1402" w:type="dxa"/>
            <w:noWrap/>
            <w:vAlign w:val="center"/>
            <w:hideMark/>
          </w:tcPr>
          <w:p w14:paraId="4D0F2204"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[0.0902]</w:t>
            </w:r>
          </w:p>
        </w:tc>
      </w:tr>
      <w:tr w:rsidR="00E521B3" w:rsidRPr="00E5552B" w14:paraId="45B8A2C2" w14:textId="77777777" w:rsidTr="00660D09">
        <w:trPr>
          <w:trHeight w:val="446"/>
        </w:trPr>
        <w:tc>
          <w:tcPr>
            <w:tcW w:w="8897" w:type="dxa"/>
            <w:gridSpan w:val="7"/>
            <w:noWrap/>
            <w:vAlign w:val="center"/>
            <w:hideMark/>
          </w:tcPr>
          <w:p w14:paraId="78509031" w14:textId="77777777"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lastRenderedPageBreak/>
              <w:t xml:space="preserve">() =Lag length, </w:t>
            </w:r>
            <w:proofErr w:type="gramStart"/>
            <w:r w:rsidRPr="00E5552B">
              <w:rPr>
                <w:rFonts w:ascii="Times New Roman" w:hAnsi="Times New Roman"/>
                <w:color w:val="000000"/>
                <w:lang w:eastAsia="en-IN"/>
              </w:rPr>
              <w:t>[ ]</w:t>
            </w:r>
            <w:proofErr w:type="gramEnd"/>
            <w:r w:rsidRPr="00E5552B">
              <w:rPr>
                <w:rFonts w:ascii="Times New Roman" w:hAnsi="Times New Roman"/>
                <w:color w:val="000000"/>
                <w:lang w:eastAsia="en-IN"/>
              </w:rPr>
              <w:t>=test statistic values, *** Significant at p=0.001, ** Significant at p=0.01, * Significant at p=0.05, ‘.’ Significant at p=0.1</w:t>
            </w:r>
          </w:p>
        </w:tc>
      </w:tr>
    </w:tbl>
    <w:p w14:paraId="5748C929" w14:textId="77777777" w:rsidR="00E521B3" w:rsidRPr="00F326B5" w:rsidRDefault="00E521B3" w:rsidP="00E521B3">
      <w:pPr>
        <w:spacing w:after="160" w:line="259" w:lineRule="auto"/>
        <w:rPr>
          <w:rFonts w:ascii="Times New Roman" w:hAnsi="Times New Roman"/>
          <w:b/>
        </w:rPr>
      </w:pPr>
      <w:r w:rsidRPr="00F326B5">
        <w:rPr>
          <w:rFonts w:ascii="Times New Roman" w:hAnsi="Times New Roman"/>
          <w:color w:val="000000"/>
          <w:szCs w:val="24"/>
          <w:lang w:eastAsia="en-IN"/>
        </w:rPr>
        <w:t xml:space="preserve"> </w:t>
      </w:r>
      <w:bookmarkEnd w:id="5"/>
    </w:p>
    <w:p w14:paraId="1E5A1E30" w14:textId="600A92E1" w:rsidR="00E521B3" w:rsidRPr="00094F5D" w:rsidRDefault="00094F5D" w:rsidP="00E521B3">
      <w:pPr>
        <w:tabs>
          <w:tab w:val="left" w:pos="1150"/>
        </w:tabs>
        <w:spacing w:line="360" w:lineRule="auto"/>
        <w:rPr>
          <w:rFonts w:ascii="Arial" w:hAnsi="Arial" w:cs="Arial"/>
          <w:b/>
          <w:sz w:val="22"/>
          <w:szCs w:val="22"/>
        </w:rPr>
      </w:pPr>
      <w:r w:rsidRPr="00094F5D">
        <w:rPr>
          <w:rFonts w:ascii="Arial" w:hAnsi="Arial" w:cs="Arial"/>
          <w:b/>
          <w:bCs/>
          <w:lang w:val="en-IN" w:eastAsia="en-IN"/>
        </w:rPr>
        <w:t xml:space="preserve">3.3 </w:t>
      </w:r>
      <w:r w:rsidR="00AA37E4">
        <w:rPr>
          <w:rFonts w:ascii="Arial" w:hAnsi="Arial" w:cs="Arial"/>
          <w:b/>
          <w:bCs/>
          <w:lang w:val="en-IN" w:eastAsia="en-IN"/>
        </w:rPr>
        <w:t>G</w:t>
      </w:r>
      <w:r w:rsidR="00AA37E4" w:rsidRPr="00094F5D">
        <w:rPr>
          <w:rFonts w:ascii="Arial" w:hAnsi="Arial" w:cs="Arial"/>
          <w:b/>
          <w:bCs/>
          <w:lang w:val="en-IN" w:eastAsia="en-IN"/>
        </w:rPr>
        <w:t>ranger causality test</w:t>
      </w:r>
    </w:p>
    <w:p w14:paraId="74367F30" w14:textId="410574EE" w:rsidR="00326CC5" w:rsidRPr="005B321C" w:rsidRDefault="00E521B3" w:rsidP="00E521B3">
      <w:pPr>
        <w:tabs>
          <w:tab w:val="left" w:pos="1150"/>
        </w:tabs>
        <w:spacing w:line="360" w:lineRule="auto"/>
        <w:jc w:val="both"/>
        <w:rPr>
          <w:rFonts w:ascii="Arial" w:hAnsi="Arial" w:cs="Arial"/>
          <w:color w:val="000000"/>
          <w:lang w:eastAsia="en-IN"/>
        </w:rPr>
      </w:pPr>
      <w:r w:rsidRPr="00E5552B">
        <w:rPr>
          <w:rFonts w:ascii="Times New Roman" w:hAnsi="Times New Roman"/>
          <w:b/>
          <w:sz w:val="24"/>
          <w:szCs w:val="24"/>
        </w:rPr>
        <w:tab/>
      </w:r>
      <w:r w:rsidRPr="005B321C">
        <w:rPr>
          <w:rFonts w:ascii="Arial" w:hAnsi="Arial" w:cs="Arial"/>
        </w:rPr>
        <w:t xml:space="preserve">To identify the direction of causation among the Turmeric markets, </w:t>
      </w:r>
      <w:r w:rsidRPr="005B321C">
        <w:rPr>
          <w:rFonts w:ascii="Arial" w:hAnsi="Arial" w:cs="Arial"/>
          <w:bCs/>
        </w:rPr>
        <w:t xml:space="preserve">Granger Causality test was applied. From Table 7, it was observed that there existed long run bi-directional causality for markets of </w:t>
      </w:r>
      <w:r w:rsidRPr="005B321C">
        <w:rPr>
          <w:rFonts w:ascii="Arial" w:hAnsi="Arial" w:cs="Arial"/>
          <w:color w:val="000000"/>
          <w:lang w:eastAsia="en-IN"/>
        </w:rPr>
        <w:t xml:space="preserve">Kadapa to Duggirala i.e., </w:t>
      </w:r>
      <w:r w:rsidRPr="005B321C">
        <w:rPr>
          <w:rFonts w:ascii="Arial" w:hAnsi="Arial" w:cs="Arial"/>
          <w:bCs/>
        </w:rPr>
        <w:t>price transmission would occur in both directions</w:t>
      </w:r>
      <w:r w:rsidRPr="005B321C">
        <w:rPr>
          <w:rFonts w:ascii="Arial" w:hAnsi="Arial" w:cs="Arial"/>
          <w:color w:val="000000"/>
          <w:lang w:eastAsia="en-IN"/>
        </w:rPr>
        <w:t>.</w:t>
      </w:r>
      <w:r w:rsidRPr="005B321C">
        <w:rPr>
          <w:rFonts w:ascii="Arial" w:hAnsi="Arial" w:cs="Arial"/>
          <w:bCs/>
        </w:rPr>
        <w:t xml:space="preserve"> </w:t>
      </w:r>
      <w:r w:rsidRPr="005B321C">
        <w:rPr>
          <w:rFonts w:ascii="Arial" w:hAnsi="Arial" w:cs="Arial"/>
          <w:color w:val="000000"/>
          <w:lang w:eastAsia="en-IN"/>
        </w:rPr>
        <w:t xml:space="preserve">Where, </w:t>
      </w:r>
      <w:r w:rsidR="002D2547">
        <w:rPr>
          <w:rFonts w:ascii="Arial" w:hAnsi="Arial" w:cs="Arial"/>
          <w:color w:val="000000"/>
          <w:lang w:eastAsia="en-IN"/>
        </w:rPr>
        <w:t>“</w:t>
      </w:r>
      <w:r w:rsidRPr="005B321C">
        <w:rPr>
          <w:rFonts w:ascii="Arial" w:hAnsi="Arial" w:cs="Arial"/>
          <w:color w:val="000000"/>
          <w:lang w:eastAsia="en-IN"/>
        </w:rPr>
        <w:t xml:space="preserve">it was unidirectional for Kadapa to Duggirala market, which indicated that the price information would reflect first in Kadapa and then later it transmitted to Duggirala market. It was also identified that there was no causal relationship between </w:t>
      </w:r>
      <w:proofErr w:type="spellStart"/>
      <w:r w:rsidRPr="005B321C">
        <w:rPr>
          <w:rFonts w:ascii="Arial" w:hAnsi="Arial" w:cs="Arial"/>
          <w:color w:val="000000"/>
          <w:lang w:eastAsia="en-IN"/>
        </w:rPr>
        <w:t>Duggirala</w:t>
      </w:r>
      <w:proofErr w:type="spellEnd"/>
      <w:r w:rsidRPr="005B321C">
        <w:rPr>
          <w:rFonts w:ascii="Arial" w:hAnsi="Arial" w:cs="Arial"/>
          <w:color w:val="000000"/>
          <w:lang w:eastAsia="en-IN"/>
        </w:rPr>
        <w:t xml:space="preserve"> to Kadapa markets</w:t>
      </w:r>
      <w:r w:rsidR="002D2547">
        <w:rPr>
          <w:rFonts w:ascii="Arial" w:hAnsi="Arial" w:cs="Arial"/>
          <w:color w:val="000000"/>
          <w:lang w:eastAsia="en-IN"/>
        </w:rPr>
        <w:t>”</w:t>
      </w:r>
      <w:r w:rsidR="00BF721B">
        <w:rPr>
          <w:rFonts w:ascii="Arial" w:hAnsi="Arial" w:cs="Arial"/>
          <w:color w:val="000000"/>
          <w:lang w:eastAsia="en-IN"/>
        </w:rPr>
        <w:t xml:space="preserve"> (Devi </w:t>
      </w:r>
      <w:r w:rsidR="00BF721B" w:rsidRPr="00BF721B">
        <w:rPr>
          <w:rFonts w:ascii="Arial" w:hAnsi="Arial" w:cs="Arial"/>
          <w:i/>
          <w:iCs/>
          <w:color w:val="000000"/>
          <w:lang w:eastAsia="en-IN"/>
        </w:rPr>
        <w:t>et al</w:t>
      </w:r>
      <w:r w:rsidR="00C13EB5">
        <w:rPr>
          <w:rFonts w:ascii="Arial" w:hAnsi="Arial" w:cs="Arial"/>
          <w:i/>
          <w:iCs/>
          <w:color w:val="000000"/>
          <w:lang w:eastAsia="en-IN"/>
        </w:rPr>
        <w:t>.</w:t>
      </w:r>
      <w:r w:rsidR="00BF721B">
        <w:rPr>
          <w:rFonts w:ascii="Arial" w:hAnsi="Arial" w:cs="Arial"/>
          <w:color w:val="000000"/>
          <w:lang w:eastAsia="en-IN"/>
        </w:rPr>
        <w:t>, 2019)</w:t>
      </w:r>
      <w:r w:rsidR="009A4D9B">
        <w:rPr>
          <w:rFonts w:ascii="Arial" w:hAnsi="Arial" w:cs="Arial"/>
          <w:color w:val="000000"/>
          <w:lang w:eastAsia="en-IN"/>
        </w:rPr>
        <w:t>.</w:t>
      </w:r>
    </w:p>
    <w:p w14:paraId="239F4AE4" w14:textId="77777777" w:rsidR="00E521B3" w:rsidRPr="005B321C" w:rsidRDefault="00E521B3" w:rsidP="00E521B3">
      <w:pPr>
        <w:tabs>
          <w:tab w:val="left" w:pos="1150"/>
        </w:tabs>
        <w:spacing w:line="360" w:lineRule="auto"/>
        <w:jc w:val="center"/>
        <w:rPr>
          <w:rFonts w:ascii="Arial" w:hAnsi="Arial" w:cs="Arial"/>
          <w:b/>
        </w:rPr>
      </w:pPr>
      <w:r w:rsidRPr="005B321C">
        <w:rPr>
          <w:rFonts w:ascii="Arial" w:hAnsi="Arial" w:cs="Arial"/>
          <w:b/>
        </w:rPr>
        <w:t>Table 7. Results of Pair-wise Granger Causality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876"/>
        <w:gridCol w:w="1079"/>
        <w:gridCol w:w="1594"/>
        <w:gridCol w:w="2651"/>
      </w:tblGrid>
      <w:tr w:rsidR="00E521B3" w:rsidRPr="005B321C" w14:paraId="1324E294" w14:textId="77777777" w:rsidTr="00660D09">
        <w:trPr>
          <w:trHeight w:val="308"/>
          <w:jc w:val="center"/>
        </w:trPr>
        <w:tc>
          <w:tcPr>
            <w:tcW w:w="1998" w:type="dxa"/>
            <w:noWrap/>
          </w:tcPr>
          <w:p w14:paraId="3108C5DA" w14:textId="77777777" w:rsidR="00E521B3" w:rsidRPr="005B321C" w:rsidRDefault="00E521B3" w:rsidP="00660D09">
            <w:pPr>
              <w:jc w:val="center"/>
              <w:rPr>
                <w:rFonts w:ascii="Arial" w:hAnsi="Arial" w:cs="Arial"/>
                <w:lang w:eastAsia="en-IN"/>
              </w:rPr>
            </w:pPr>
            <w:bookmarkStart w:id="6" w:name="_Hlk141180793"/>
            <w:r w:rsidRPr="005B321C">
              <w:rPr>
                <w:rFonts w:ascii="Arial" w:hAnsi="Arial" w:cs="Arial"/>
              </w:rPr>
              <w:t>Market-Pairs</w:t>
            </w:r>
          </w:p>
        </w:tc>
        <w:tc>
          <w:tcPr>
            <w:tcW w:w="876" w:type="dxa"/>
            <w:noWrap/>
          </w:tcPr>
          <w:p w14:paraId="389B0F71" w14:textId="77777777" w:rsidR="00E521B3" w:rsidRPr="005B321C" w:rsidRDefault="00E521B3" w:rsidP="00660D09">
            <w:pPr>
              <w:jc w:val="center"/>
              <w:rPr>
                <w:rFonts w:ascii="Arial" w:hAnsi="Arial" w:cs="Arial"/>
                <w:lang w:eastAsia="en-IN"/>
              </w:rPr>
            </w:pPr>
            <w:r w:rsidRPr="005B321C">
              <w:rPr>
                <w:rFonts w:ascii="Arial" w:hAnsi="Arial" w:cs="Arial"/>
              </w:rPr>
              <w:t>F-stat.</w:t>
            </w:r>
          </w:p>
        </w:tc>
        <w:tc>
          <w:tcPr>
            <w:tcW w:w="1079" w:type="dxa"/>
            <w:noWrap/>
          </w:tcPr>
          <w:p w14:paraId="2FAC3453" w14:textId="77777777" w:rsidR="00E521B3" w:rsidRPr="005B321C" w:rsidRDefault="00E521B3" w:rsidP="00660D09">
            <w:pPr>
              <w:jc w:val="center"/>
              <w:rPr>
                <w:rFonts w:ascii="Arial" w:hAnsi="Arial" w:cs="Arial"/>
                <w:b/>
                <w:bCs/>
                <w:lang w:eastAsia="en-IN"/>
              </w:rPr>
            </w:pPr>
            <w:r w:rsidRPr="005B321C">
              <w:rPr>
                <w:rFonts w:ascii="Arial" w:hAnsi="Arial" w:cs="Arial"/>
              </w:rPr>
              <w:t>P-value</w:t>
            </w:r>
          </w:p>
        </w:tc>
        <w:tc>
          <w:tcPr>
            <w:tcW w:w="1865" w:type="dxa"/>
          </w:tcPr>
          <w:p w14:paraId="7C60188F" w14:textId="77777777" w:rsidR="00E521B3" w:rsidRPr="005B321C" w:rsidRDefault="00E521B3" w:rsidP="00660D09">
            <w:pPr>
              <w:jc w:val="center"/>
              <w:rPr>
                <w:rFonts w:ascii="Arial" w:hAnsi="Arial" w:cs="Arial"/>
              </w:rPr>
            </w:pPr>
            <w:r w:rsidRPr="005B321C">
              <w:rPr>
                <w:rFonts w:ascii="Arial" w:hAnsi="Arial" w:cs="Arial"/>
              </w:rPr>
              <w:t>Decision</w:t>
            </w:r>
          </w:p>
        </w:tc>
        <w:tc>
          <w:tcPr>
            <w:tcW w:w="2651" w:type="dxa"/>
            <w:noWrap/>
          </w:tcPr>
          <w:p w14:paraId="0D9B1FF0" w14:textId="77777777" w:rsidR="00E521B3" w:rsidRPr="005B321C" w:rsidRDefault="00E521B3" w:rsidP="00660D09">
            <w:pPr>
              <w:jc w:val="center"/>
              <w:rPr>
                <w:rFonts w:ascii="Arial" w:hAnsi="Arial" w:cs="Arial"/>
                <w:lang w:eastAsia="en-IN"/>
              </w:rPr>
            </w:pPr>
            <w:r w:rsidRPr="005B321C">
              <w:rPr>
                <w:rFonts w:ascii="Arial" w:hAnsi="Arial" w:cs="Arial"/>
              </w:rPr>
              <w:t>Result</w:t>
            </w:r>
          </w:p>
        </w:tc>
      </w:tr>
      <w:tr w:rsidR="00E521B3" w:rsidRPr="005B321C" w14:paraId="54DB5DFD" w14:textId="77777777" w:rsidTr="00660D09">
        <w:trPr>
          <w:trHeight w:val="308"/>
          <w:jc w:val="center"/>
        </w:trPr>
        <w:tc>
          <w:tcPr>
            <w:tcW w:w="1998" w:type="dxa"/>
            <w:noWrap/>
            <w:vAlign w:val="center"/>
          </w:tcPr>
          <w:p w14:paraId="0914F793" w14:textId="77777777" w:rsidR="00E521B3" w:rsidRPr="005B321C" w:rsidRDefault="00E521B3" w:rsidP="00660D09">
            <w:pPr>
              <w:jc w:val="center"/>
              <w:rPr>
                <w:rFonts w:ascii="Arial" w:hAnsi="Arial" w:cs="Arial"/>
                <w:lang w:eastAsia="en-IN"/>
              </w:rPr>
            </w:pPr>
            <w:r w:rsidRPr="005B321C">
              <w:rPr>
                <w:rFonts w:ascii="Arial" w:hAnsi="Arial" w:cs="Arial"/>
                <w:lang w:eastAsia="en-IN"/>
              </w:rPr>
              <w:t>Kadapa to Duggirala</w:t>
            </w:r>
          </w:p>
        </w:tc>
        <w:tc>
          <w:tcPr>
            <w:tcW w:w="876" w:type="dxa"/>
            <w:noWrap/>
            <w:vAlign w:val="center"/>
          </w:tcPr>
          <w:p w14:paraId="046A7189" w14:textId="77777777" w:rsidR="00E521B3" w:rsidRPr="005B321C" w:rsidRDefault="00E521B3" w:rsidP="00660D09">
            <w:pPr>
              <w:jc w:val="center"/>
              <w:rPr>
                <w:rFonts w:ascii="Arial" w:hAnsi="Arial" w:cs="Arial"/>
                <w:lang w:eastAsia="en-IN"/>
              </w:rPr>
            </w:pPr>
            <w:r w:rsidRPr="005B321C">
              <w:rPr>
                <w:rFonts w:ascii="Arial" w:hAnsi="Arial" w:cs="Arial"/>
                <w:lang w:eastAsia="en-IN"/>
              </w:rPr>
              <w:t>5.5335</w:t>
            </w:r>
          </w:p>
        </w:tc>
        <w:tc>
          <w:tcPr>
            <w:tcW w:w="1079" w:type="dxa"/>
            <w:noWrap/>
            <w:vAlign w:val="center"/>
          </w:tcPr>
          <w:p w14:paraId="029251EA" w14:textId="77777777" w:rsidR="00E521B3" w:rsidRPr="005B321C" w:rsidRDefault="00E521B3" w:rsidP="00660D09">
            <w:pPr>
              <w:jc w:val="center"/>
              <w:rPr>
                <w:rFonts w:ascii="Arial" w:hAnsi="Arial" w:cs="Arial"/>
                <w:lang w:eastAsia="en-IN"/>
              </w:rPr>
            </w:pPr>
            <w:r w:rsidRPr="005B321C">
              <w:rPr>
                <w:rFonts w:ascii="Arial" w:hAnsi="Arial" w:cs="Arial"/>
                <w:b/>
                <w:bCs/>
                <w:lang w:eastAsia="en-IN"/>
              </w:rPr>
              <w:t>0.0197</w:t>
            </w:r>
          </w:p>
        </w:tc>
        <w:tc>
          <w:tcPr>
            <w:tcW w:w="1865" w:type="dxa"/>
            <w:vAlign w:val="center"/>
          </w:tcPr>
          <w:p w14:paraId="425D39E0" w14:textId="77777777" w:rsidR="00E521B3" w:rsidRPr="005B321C" w:rsidRDefault="00E521B3" w:rsidP="00660D09">
            <w:pPr>
              <w:jc w:val="center"/>
              <w:rPr>
                <w:rFonts w:ascii="Arial" w:hAnsi="Arial" w:cs="Arial"/>
                <w:lang w:eastAsia="en-IN"/>
              </w:rPr>
            </w:pPr>
            <w:r w:rsidRPr="005B321C">
              <w:rPr>
                <w:rFonts w:ascii="Arial" w:hAnsi="Arial" w:cs="Arial"/>
                <w:lang w:eastAsia="en-IN"/>
              </w:rPr>
              <w:t>Unidirectional</w:t>
            </w:r>
          </w:p>
        </w:tc>
        <w:tc>
          <w:tcPr>
            <w:tcW w:w="2651" w:type="dxa"/>
            <w:noWrap/>
            <w:vAlign w:val="center"/>
          </w:tcPr>
          <w:p w14:paraId="0D82253D" w14:textId="77777777" w:rsidR="00E521B3" w:rsidRPr="005B321C" w:rsidRDefault="00E521B3" w:rsidP="00660D09">
            <w:pPr>
              <w:rPr>
                <w:rFonts w:ascii="Arial" w:hAnsi="Arial" w:cs="Arial"/>
                <w:lang w:eastAsia="en-IN"/>
              </w:rPr>
            </w:pPr>
            <w:r w:rsidRPr="005B321C">
              <w:rPr>
                <w:rFonts w:ascii="Arial" w:hAnsi="Arial" w:cs="Arial"/>
                <w:lang w:eastAsia="en-IN"/>
              </w:rPr>
              <w:t>Kadapa granger cause Duggirala</w:t>
            </w:r>
          </w:p>
        </w:tc>
      </w:tr>
      <w:tr w:rsidR="00E521B3" w:rsidRPr="005B321C" w14:paraId="771F5BB1" w14:textId="77777777" w:rsidTr="00660D09">
        <w:trPr>
          <w:trHeight w:val="308"/>
          <w:jc w:val="center"/>
        </w:trPr>
        <w:tc>
          <w:tcPr>
            <w:tcW w:w="1998" w:type="dxa"/>
            <w:noWrap/>
            <w:vAlign w:val="center"/>
          </w:tcPr>
          <w:p w14:paraId="7EB1A206" w14:textId="77777777" w:rsidR="00E521B3" w:rsidRPr="005B321C" w:rsidRDefault="00E521B3" w:rsidP="00660D09">
            <w:pPr>
              <w:jc w:val="center"/>
              <w:rPr>
                <w:rFonts w:ascii="Arial" w:hAnsi="Arial" w:cs="Arial"/>
                <w:lang w:eastAsia="en-IN"/>
              </w:rPr>
            </w:pPr>
            <w:r w:rsidRPr="005B321C">
              <w:rPr>
                <w:rFonts w:ascii="Arial" w:hAnsi="Arial" w:cs="Arial"/>
                <w:lang w:eastAsia="en-IN"/>
              </w:rPr>
              <w:t xml:space="preserve">Duggirala to Kadapa </w:t>
            </w:r>
          </w:p>
        </w:tc>
        <w:tc>
          <w:tcPr>
            <w:tcW w:w="876" w:type="dxa"/>
            <w:noWrap/>
            <w:vAlign w:val="center"/>
          </w:tcPr>
          <w:p w14:paraId="7FA1CEB1" w14:textId="77777777" w:rsidR="00E521B3" w:rsidRPr="005B321C" w:rsidRDefault="00E521B3" w:rsidP="00660D09">
            <w:pPr>
              <w:jc w:val="center"/>
              <w:rPr>
                <w:rFonts w:ascii="Arial" w:hAnsi="Arial" w:cs="Arial"/>
                <w:lang w:eastAsia="en-IN"/>
              </w:rPr>
            </w:pPr>
            <w:r w:rsidRPr="005B321C">
              <w:rPr>
                <w:rFonts w:ascii="Arial" w:hAnsi="Arial" w:cs="Arial"/>
                <w:lang w:eastAsia="en-IN"/>
              </w:rPr>
              <w:t xml:space="preserve">0.5636 </w:t>
            </w:r>
          </w:p>
        </w:tc>
        <w:tc>
          <w:tcPr>
            <w:tcW w:w="1079" w:type="dxa"/>
            <w:noWrap/>
            <w:vAlign w:val="center"/>
          </w:tcPr>
          <w:p w14:paraId="7D8348B8" w14:textId="77777777" w:rsidR="00E521B3" w:rsidRPr="005B321C" w:rsidRDefault="00E521B3" w:rsidP="00660D09">
            <w:pPr>
              <w:jc w:val="center"/>
              <w:rPr>
                <w:rFonts w:ascii="Arial" w:hAnsi="Arial" w:cs="Arial"/>
                <w:b/>
                <w:bCs/>
                <w:lang w:eastAsia="en-IN"/>
              </w:rPr>
            </w:pPr>
            <w:r w:rsidRPr="005B321C">
              <w:rPr>
                <w:rFonts w:ascii="Arial" w:hAnsi="Arial" w:cs="Arial"/>
                <w:lang w:eastAsia="en-IN"/>
              </w:rPr>
              <w:t>0.4538</w:t>
            </w:r>
          </w:p>
        </w:tc>
        <w:tc>
          <w:tcPr>
            <w:tcW w:w="1865" w:type="dxa"/>
            <w:vAlign w:val="center"/>
          </w:tcPr>
          <w:p w14:paraId="3089B4C1" w14:textId="77777777" w:rsidR="00E521B3" w:rsidRPr="005B321C" w:rsidRDefault="00E521B3" w:rsidP="00660D09">
            <w:pPr>
              <w:jc w:val="center"/>
              <w:rPr>
                <w:rFonts w:ascii="Arial" w:hAnsi="Arial" w:cs="Arial"/>
                <w:lang w:eastAsia="en-IN"/>
              </w:rPr>
            </w:pPr>
            <w:r w:rsidRPr="005B321C">
              <w:rPr>
                <w:rFonts w:ascii="Arial" w:hAnsi="Arial" w:cs="Arial"/>
                <w:lang w:eastAsia="en-IN"/>
              </w:rPr>
              <w:t>No causality</w:t>
            </w:r>
          </w:p>
          <w:p w14:paraId="2DE817F9" w14:textId="77777777" w:rsidR="00E521B3" w:rsidRPr="005B321C" w:rsidRDefault="00E521B3" w:rsidP="00660D09">
            <w:pPr>
              <w:jc w:val="center"/>
              <w:rPr>
                <w:rFonts w:ascii="Arial" w:hAnsi="Arial" w:cs="Arial"/>
                <w:lang w:eastAsia="en-IN"/>
              </w:rPr>
            </w:pPr>
            <w:r w:rsidRPr="005B321C">
              <w:rPr>
                <w:rFonts w:ascii="Arial" w:hAnsi="Arial" w:cs="Arial"/>
                <w:lang w:eastAsia="en-IN"/>
              </w:rPr>
              <w:t>for Unidirectional</w:t>
            </w:r>
          </w:p>
        </w:tc>
        <w:tc>
          <w:tcPr>
            <w:tcW w:w="2651" w:type="dxa"/>
            <w:noWrap/>
            <w:vAlign w:val="center"/>
          </w:tcPr>
          <w:p w14:paraId="3BEC665A" w14:textId="77777777" w:rsidR="00E521B3" w:rsidRPr="005B321C" w:rsidRDefault="00E521B3" w:rsidP="00660D09">
            <w:pPr>
              <w:rPr>
                <w:rFonts w:ascii="Arial" w:hAnsi="Arial" w:cs="Arial"/>
                <w:lang w:eastAsia="en-IN"/>
              </w:rPr>
            </w:pPr>
            <w:r w:rsidRPr="005B321C">
              <w:rPr>
                <w:rFonts w:ascii="Arial" w:hAnsi="Arial" w:cs="Arial"/>
                <w:lang w:eastAsia="en-IN"/>
              </w:rPr>
              <w:t>Duggirala does not granger cause Kadapa</w:t>
            </w:r>
          </w:p>
        </w:tc>
      </w:tr>
      <w:tr w:rsidR="00E521B3" w:rsidRPr="005B321C" w14:paraId="7B327744" w14:textId="77777777" w:rsidTr="00660D09">
        <w:trPr>
          <w:trHeight w:val="308"/>
          <w:jc w:val="center"/>
        </w:trPr>
        <w:tc>
          <w:tcPr>
            <w:tcW w:w="1998" w:type="dxa"/>
            <w:noWrap/>
            <w:vAlign w:val="center"/>
          </w:tcPr>
          <w:p w14:paraId="090D7CB5" w14:textId="77777777" w:rsidR="00E521B3" w:rsidRPr="005B321C" w:rsidRDefault="00E521B3" w:rsidP="00660D09">
            <w:pPr>
              <w:jc w:val="center"/>
              <w:rPr>
                <w:rFonts w:ascii="Arial" w:hAnsi="Arial" w:cs="Arial"/>
                <w:lang w:eastAsia="en-IN"/>
              </w:rPr>
            </w:pPr>
            <w:r w:rsidRPr="005B321C">
              <w:rPr>
                <w:rFonts w:ascii="Arial" w:hAnsi="Arial" w:cs="Arial"/>
                <w:lang w:eastAsia="en-IN"/>
              </w:rPr>
              <w:t>Kadapa to Duggirala</w:t>
            </w:r>
          </w:p>
        </w:tc>
        <w:tc>
          <w:tcPr>
            <w:tcW w:w="876" w:type="dxa"/>
            <w:noWrap/>
            <w:vAlign w:val="center"/>
          </w:tcPr>
          <w:p w14:paraId="6575D257" w14:textId="77777777" w:rsidR="00E521B3" w:rsidRPr="005B321C" w:rsidRDefault="00E521B3" w:rsidP="00660D09">
            <w:pPr>
              <w:jc w:val="center"/>
              <w:rPr>
                <w:rFonts w:ascii="Arial" w:hAnsi="Arial" w:cs="Arial"/>
                <w:lang w:eastAsia="en-IN"/>
              </w:rPr>
            </w:pPr>
            <w:r w:rsidRPr="005B321C">
              <w:rPr>
                <w:rFonts w:ascii="Arial" w:hAnsi="Arial" w:cs="Arial"/>
                <w:lang w:eastAsia="en-IN"/>
              </w:rPr>
              <w:t>4.5044</w:t>
            </w:r>
          </w:p>
        </w:tc>
        <w:tc>
          <w:tcPr>
            <w:tcW w:w="1079" w:type="dxa"/>
            <w:noWrap/>
            <w:vAlign w:val="center"/>
          </w:tcPr>
          <w:p w14:paraId="74134259" w14:textId="77777777" w:rsidR="00E521B3" w:rsidRPr="005B321C" w:rsidRDefault="00E521B3" w:rsidP="00660D09">
            <w:pPr>
              <w:jc w:val="center"/>
              <w:rPr>
                <w:rFonts w:ascii="Arial" w:hAnsi="Arial" w:cs="Arial"/>
                <w:b/>
                <w:bCs/>
                <w:lang w:eastAsia="en-IN"/>
              </w:rPr>
            </w:pPr>
            <w:r w:rsidRPr="005B321C">
              <w:rPr>
                <w:rFonts w:ascii="Arial" w:hAnsi="Arial" w:cs="Arial"/>
                <w:b/>
                <w:bCs/>
                <w:lang w:eastAsia="en-IN"/>
              </w:rPr>
              <w:t>0.0124</w:t>
            </w:r>
          </w:p>
        </w:tc>
        <w:tc>
          <w:tcPr>
            <w:tcW w:w="1865" w:type="dxa"/>
            <w:vAlign w:val="center"/>
          </w:tcPr>
          <w:p w14:paraId="21E53C02" w14:textId="77777777" w:rsidR="00E521B3" w:rsidRPr="005B321C" w:rsidRDefault="00E521B3" w:rsidP="00660D09">
            <w:pPr>
              <w:jc w:val="center"/>
              <w:rPr>
                <w:rFonts w:ascii="Arial" w:hAnsi="Arial" w:cs="Arial"/>
                <w:lang w:eastAsia="en-IN"/>
              </w:rPr>
            </w:pPr>
            <w:r w:rsidRPr="005B321C">
              <w:rPr>
                <w:rFonts w:ascii="Arial" w:hAnsi="Arial" w:cs="Arial"/>
                <w:lang w:eastAsia="en-IN"/>
              </w:rPr>
              <w:t>Bidirectional</w:t>
            </w:r>
          </w:p>
        </w:tc>
        <w:tc>
          <w:tcPr>
            <w:tcW w:w="2651" w:type="dxa"/>
            <w:noWrap/>
            <w:vAlign w:val="center"/>
          </w:tcPr>
          <w:p w14:paraId="723BCCF3" w14:textId="77777777" w:rsidR="00E521B3" w:rsidRPr="005B321C" w:rsidRDefault="00E521B3" w:rsidP="00660D09">
            <w:pPr>
              <w:rPr>
                <w:rFonts w:ascii="Arial" w:hAnsi="Arial" w:cs="Arial"/>
                <w:lang w:eastAsia="en-IN"/>
              </w:rPr>
            </w:pPr>
            <w:r w:rsidRPr="005B321C">
              <w:rPr>
                <w:rFonts w:ascii="Arial" w:hAnsi="Arial" w:cs="Arial"/>
                <w:lang w:eastAsia="en-IN"/>
              </w:rPr>
              <w:t>Kadapa granger cause Duggirala</w:t>
            </w:r>
          </w:p>
        </w:tc>
      </w:tr>
      <w:tr w:rsidR="00E521B3" w:rsidRPr="005B321C" w14:paraId="400D4E03" w14:textId="77777777" w:rsidTr="00660D09">
        <w:trPr>
          <w:trHeight w:val="49"/>
          <w:jc w:val="center"/>
        </w:trPr>
        <w:tc>
          <w:tcPr>
            <w:tcW w:w="1998" w:type="dxa"/>
            <w:noWrap/>
            <w:vAlign w:val="center"/>
          </w:tcPr>
          <w:p w14:paraId="5A16689B" w14:textId="77777777" w:rsidR="00E521B3" w:rsidRPr="005B321C" w:rsidRDefault="00E521B3" w:rsidP="00660D09">
            <w:pPr>
              <w:jc w:val="center"/>
              <w:rPr>
                <w:rFonts w:ascii="Arial" w:hAnsi="Arial" w:cs="Arial"/>
                <w:lang w:eastAsia="en-IN"/>
              </w:rPr>
            </w:pPr>
            <w:r w:rsidRPr="005B321C">
              <w:rPr>
                <w:rFonts w:ascii="Arial" w:hAnsi="Arial" w:cs="Arial"/>
                <w:lang w:eastAsia="en-IN"/>
              </w:rPr>
              <w:t>Duggirala to Kadapa</w:t>
            </w:r>
          </w:p>
        </w:tc>
        <w:tc>
          <w:tcPr>
            <w:tcW w:w="876" w:type="dxa"/>
            <w:noWrap/>
            <w:vAlign w:val="center"/>
          </w:tcPr>
          <w:p w14:paraId="28B7FAB8" w14:textId="77777777" w:rsidR="00E521B3" w:rsidRPr="005B321C" w:rsidRDefault="00E521B3" w:rsidP="00660D09">
            <w:pPr>
              <w:jc w:val="center"/>
              <w:rPr>
                <w:rFonts w:ascii="Arial" w:hAnsi="Arial" w:cs="Arial"/>
                <w:lang w:eastAsia="en-IN"/>
              </w:rPr>
            </w:pPr>
            <w:r w:rsidRPr="005B321C">
              <w:rPr>
                <w:rFonts w:ascii="Arial" w:hAnsi="Arial" w:cs="Arial"/>
                <w:lang w:eastAsia="en-IN"/>
              </w:rPr>
              <w:t>1.9731</w:t>
            </w:r>
          </w:p>
        </w:tc>
        <w:tc>
          <w:tcPr>
            <w:tcW w:w="1079" w:type="dxa"/>
            <w:noWrap/>
            <w:vAlign w:val="center"/>
          </w:tcPr>
          <w:p w14:paraId="351A3AB6" w14:textId="77777777" w:rsidR="00E521B3" w:rsidRPr="005B321C" w:rsidRDefault="00E521B3" w:rsidP="00660D09">
            <w:pPr>
              <w:jc w:val="center"/>
              <w:rPr>
                <w:rFonts w:ascii="Arial" w:hAnsi="Arial" w:cs="Arial"/>
                <w:lang w:eastAsia="en-IN"/>
              </w:rPr>
            </w:pPr>
            <w:r w:rsidRPr="005B321C">
              <w:rPr>
                <w:rFonts w:ascii="Arial" w:hAnsi="Arial" w:cs="Arial"/>
                <w:lang w:eastAsia="en-IN"/>
              </w:rPr>
              <w:t>0.1421</w:t>
            </w:r>
          </w:p>
        </w:tc>
        <w:tc>
          <w:tcPr>
            <w:tcW w:w="1865" w:type="dxa"/>
            <w:vAlign w:val="center"/>
          </w:tcPr>
          <w:p w14:paraId="4A4B381A" w14:textId="77777777" w:rsidR="00E521B3" w:rsidRPr="005B321C" w:rsidRDefault="00E521B3" w:rsidP="00660D09">
            <w:pPr>
              <w:jc w:val="center"/>
              <w:rPr>
                <w:rFonts w:ascii="Arial" w:hAnsi="Arial" w:cs="Arial"/>
                <w:lang w:eastAsia="en-IN"/>
              </w:rPr>
            </w:pPr>
            <w:r w:rsidRPr="005B321C">
              <w:rPr>
                <w:rFonts w:ascii="Arial" w:hAnsi="Arial" w:cs="Arial"/>
                <w:lang w:eastAsia="en-IN"/>
              </w:rPr>
              <w:t>No causality</w:t>
            </w:r>
          </w:p>
          <w:p w14:paraId="42B40B12" w14:textId="77777777" w:rsidR="00E521B3" w:rsidRPr="005B321C" w:rsidRDefault="00E521B3" w:rsidP="00660D09">
            <w:pPr>
              <w:jc w:val="center"/>
              <w:rPr>
                <w:rFonts w:ascii="Arial" w:hAnsi="Arial" w:cs="Arial"/>
                <w:lang w:eastAsia="en-IN"/>
              </w:rPr>
            </w:pPr>
            <w:r w:rsidRPr="005B321C">
              <w:rPr>
                <w:rFonts w:ascii="Arial" w:hAnsi="Arial" w:cs="Arial"/>
                <w:lang w:eastAsia="en-IN"/>
              </w:rPr>
              <w:t>for bidirectional</w:t>
            </w:r>
          </w:p>
        </w:tc>
        <w:tc>
          <w:tcPr>
            <w:tcW w:w="2651" w:type="dxa"/>
            <w:noWrap/>
            <w:vAlign w:val="center"/>
          </w:tcPr>
          <w:p w14:paraId="10199246" w14:textId="77777777" w:rsidR="00E521B3" w:rsidRPr="005B321C" w:rsidRDefault="00E521B3" w:rsidP="00660D09">
            <w:pPr>
              <w:rPr>
                <w:rFonts w:ascii="Arial" w:hAnsi="Arial" w:cs="Arial"/>
                <w:lang w:eastAsia="en-IN"/>
              </w:rPr>
            </w:pPr>
            <w:r w:rsidRPr="005B321C">
              <w:rPr>
                <w:rFonts w:ascii="Arial" w:hAnsi="Arial" w:cs="Arial"/>
                <w:lang w:eastAsia="en-IN"/>
              </w:rPr>
              <w:t>Duggirala does not granger cause Kadapa</w:t>
            </w:r>
          </w:p>
        </w:tc>
      </w:tr>
      <w:bookmarkEnd w:id="6"/>
    </w:tbl>
    <w:p w14:paraId="3F555563" w14:textId="77777777" w:rsidR="00E053D0" w:rsidRDefault="00E053D0" w:rsidP="00441B6F">
      <w:pPr>
        <w:pStyle w:val="Body"/>
        <w:spacing w:after="0"/>
        <w:rPr>
          <w:rFonts w:ascii="Arial" w:hAnsi="Arial" w:cs="Arial"/>
        </w:rPr>
      </w:pPr>
    </w:p>
    <w:p w14:paraId="47B98351" w14:textId="77777777" w:rsidR="00790ADA" w:rsidRPr="00FB3A86" w:rsidRDefault="00790ADA" w:rsidP="00441B6F">
      <w:pPr>
        <w:pStyle w:val="Body"/>
        <w:spacing w:after="0"/>
        <w:rPr>
          <w:rFonts w:ascii="Arial" w:hAnsi="Arial" w:cs="Arial"/>
        </w:rPr>
      </w:pPr>
    </w:p>
    <w:p w14:paraId="32EF97CA" w14:textId="00D4FD39" w:rsidR="00B01FCD" w:rsidRDefault="00000F8F" w:rsidP="00441B6F">
      <w:pPr>
        <w:pStyle w:val="ConcHead"/>
        <w:spacing w:after="0"/>
        <w:jc w:val="both"/>
        <w:rPr>
          <w:rFonts w:ascii="Arial" w:hAnsi="Arial" w:cs="Arial"/>
        </w:rPr>
      </w:pPr>
      <w:r>
        <w:rPr>
          <w:rFonts w:ascii="Arial" w:hAnsi="Arial" w:cs="Arial"/>
        </w:rPr>
        <w:t>4.</w:t>
      </w:r>
      <w:r w:rsidR="00094F5D">
        <w:rPr>
          <w:rFonts w:ascii="Arial" w:hAnsi="Arial" w:cs="Arial"/>
        </w:rPr>
        <w:t>1</w:t>
      </w:r>
      <w:r>
        <w:rPr>
          <w:rFonts w:ascii="Arial" w:hAnsi="Arial" w:cs="Arial"/>
        </w:rPr>
        <w:t xml:space="preserve"> </w:t>
      </w:r>
      <w:r w:rsidR="00B01FCD" w:rsidRPr="00FB3A86">
        <w:rPr>
          <w:rFonts w:ascii="Arial" w:hAnsi="Arial" w:cs="Arial"/>
        </w:rPr>
        <w:t>Conclusion</w:t>
      </w:r>
    </w:p>
    <w:p w14:paraId="2C9EE04C" w14:textId="77777777" w:rsidR="00790ADA" w:rsidRPr="00FB3A86" w:rsidRDefault="00790ADA" w:rsidP="00441B6F">
      <w:pPr>
        <w:pStyle w:val="ConcHead"/>
        <w:spacing w:after="0"/>
        <w:jc w:val="both"/>
        <w:rPr>
          <w:rFonts w:ascii="Arial" w:hAnsi="Arial" w:cs="Arial"/>
        </w:rPr>
      </w:pPr>
    </w:p>
    <w:p w14:paraId="4414774D" w14:textId="3BBB5BB6" w:rsidR="00661D4B" w:rsidRDefault="00402B60" w:rsidP="00BB1DE7">
      <w:pPr>
        <w:pStyle w:val="Body"/>
        <w:spacing w:line="360" w:lineRule="auto"/>
        <w:ind w:firstLine="720"/>
        <w:rPr>
          <w:rFonts w:ascii="Arial" w:hAnsi="Arial" w:cs="Arial"/>
        </w:rPr>
      </w:pPr>
      <w:r w:rsidRPr="00402B60">
        <w:rPr>
          <w:rFonts w:ascii="Arial" w:hAnsi="Arial" w:cs="Arial"/>
        </w:rPr>
        <w:t>In the present study, monthly price data for turmeric were collected over a period of 185 months, from January 2010 to May 2025, for the selected markets of Kadapa and Duggirala in Andhra Pradesh. From the ADF test, it was found that the two markets were integrated of order one and thus, there is the possibility of the existence of a long-run relationship among the variables. From Johansen’s Cointegration test, one prices cointegrating vector between the Kadapa and Duggirala market of turmeric, implies they share a long-run equilibrium relationship.</w:t>
      </w:r>
      <w:r>
        <w:rPr>
          <w:rFonts w:ascii="Arial" w:hAnsi="Arial" w:cs="Arial"/>
        </w:rPr>
        <w:t xml:space="preserve"> </w:t>
      </w:r>
      <w:r w:rsidRPr="00402B60">
        <w:rPr>
          <w:rFonts w:ascii="Arial" w:hAnsi="Arial" w:cs="Arial"/>
        </w:rPr>
        <w:t>From VECM estimates, Error Correction Term (ECT) was identified as negative and significant for Kadapa, which confirmed that these series would be return to its previous long run equilibrium with the price adjustment (speed of recovery) from short run disequilibrium to long run equilibrium by 24.6% per month respectively. It was also found that, in short run, the current month price of Kadapa market was influenced by one month lagged price of turmeric of its own.</w:t>
      </w:r>
      <w:r>
        <w:rPr>
          <w:rFonts w:ascii="Arial" w:hAnsi="Arial" w:cs="Arial"/>
        </w:rPr>
        <w:t xml:space="preserve"> </w:t>
      </w:r>
      <w:r w:rsidRPr="00402B60">
        <w:rPr>
          <w:rFonts w:ascii="Arial" w:hAnsi="Arial" w:cs="Arial"/>
        </w:rPr>
        <w:t xml:space="preserve">Granger Causality test revealed that there existed long run bi-directional causality for markets of Kadapa to Duggirala i.e., price transmission would occur in both directions. Where, it was unidirectional for Kadapa to Duggirala market </w:t>
      </w:r>
      <w:r w:rsidRPr="00402B60">
        <w:rPr>
          <w:rFonts w:ascii="Arial" w:hAnsi="Arial" w:cs="Arial"/>
        </w:rPr>
        <w:lastRenderedPageBreak/>
        <w:t xml:space="preserve">and no causal relationship </w:t>
      </w:r>
      <w:r w:rsidR="009B492B">
        <w:rPr>
          <w:rFonts w:ascii="Arial" w:hAnsi="Arial" w:cs="Arial"/>
        </w:rPr>
        <w:t xml:space="preserve">was found </w:t>
      </w:r>
      <w:r w:rsidRPr="00402B60">
        <w:rPr>
          <w:rFonts w:ascii="Arial" w:hAnsi="Arial" w:cs="Arial"/>
        </w:rPr>
        <w:t>between Duggirala to Kadapa.</w:t>
      </w:r>
      <w:r w:rsidR="00326CC5" w:rsidRPr="00326CC5">
        <w:t xml:space="preserve"> </w:t>
      </w:r>
      <w:r w:rsidR="00326CC5" w:rsidRPr="00326CC5">
        <w:rPr>
          <w:rFonts w:ascii="Arial" w:hAnsi="Arial" w:cs="Arial"/>
        </w:rPr>
        <w:t>Examining long-run equilibrium relationships and bi-directional price causality is essential for understanding how price fluctuations in one market affect others, as well as identifying the existence of interconnected dynamics between them. Such analysis is highly valuable for policymakers, as it enhances forecasting accuracy, strengthens risk management strategies, and supports the design of effective economic policies. In particular, recognizing the direction and intensity of price transmission across markets enables policymakers to better anticipate the consequences of economic shocks</w:t>
      </w:r>
      <w:r w:rsidR="00422EE3">
        <w:rPr>
          <w:rFonts w:ascii="Arial" w:hAnsi="Arial" w:cs="Arial"/>
        </w:rPr>
        <w:t>.</w:t>
      </w:r>
    </w:p>
    <w:p w14:paraId="34429CDE" w14:textId="77777777" w:rsidR="00E42B4F" w:rsidRPr="00364FEB" w:rsidRDefault="00E42B4F" w:rsidP="00E42B4F">
      <w:pPr>
        <w:spacing w:after="200" w:line="276" w:lineRule="auto"/>
        <w:rPr>
          <w:rFonts w:ascii="Calibri" w:eastAsia="Calibri" w:hAnsi="Calibri"/>
          <w:b/>
          <w:kern w:val="2"/>
          <w:sz w:val="22"/>
          <w:szCs w:val="22"/>
        </w:rPr>
      </w:pPr>
      <w:bookmarkStart w:id="7" w:name="_Hlk197682619"/>
      <w:bookmarkStart w:id="8" w:name="_Hlk180402183"/>
      <w:bookmarkStart w:id="9" w:name="_Hlk183680988"/>
      <w:r w:rsidRPr="00364FEB">
        <w:rPr>
          <w:rFonts w:ascii="Calibri" w:eastAsia="Calibri" w:hAnsi="Calibri"/>
          <w:b/>
          <w:kern w:val="2"/>
          <w:sz w:val="22"/>
          <w:szCs w:val="22"/>
        </w:rPr>
        <w:t>Disclaimer (Artificial intelligence)</w:t>
      </w:r>
    </w:p>
    <w:p w14:paraId="6B881DB2" w14:textId="77777777" w:rsidR="00E42B4F" w:rsidRPr="00C13EB5" w:rsidRDefault="00E42B4F" w:rsidP="00C13EB5">
      <w:pPr>
        <w:spacing w:after="200" w:line="276" w:lineRule="auto"/>
        <w:jc w:val="both"/>
        <w:rPr>
          <w:rFonts w:ascii="Calibri" w:eastAsia="Calibri" w:hAnsi="Calibri"/>
          <w:kern w:val="2"/>
          <w:sz w:val="22"/>
          <w:szCs w:val="22"/>
        </w:rPr>
      </w:pPr>
      <w:r w:rsidRPr="00C13EB5">
        <w:rPr>
          <w:rFonts w:ascii="Calibri" w:eastAsia="Calibri" w:hAnsi="Calibri"/>
          <w:kern w:val="2"/>
          <w:sz w:val="22"/>
          <w:szCs w:val="22"/>
        </w:rPr>
        <w:t xml:space="preserve">Author(s) hereby declare that NO generative AI technologies such as Large Language Models (ChatGPT, COPILOT, etc.) and text-to-image generators have been used during the writing or editing of this manuscript. </w:t>
      </w:r>
    </w:p>
    <w:bookmarkEnd w:id="7"/>
    <w:bookmarkEnd w:id="8"/>
    <w:bookmarkEnd w:id="9"/>
    <w:p w14:paraId="4C06FF90" w14:textId="77777777" w:rsidR="00070460" w:rsidRDefault="00070460" w:rsidP="00441B6F">
      <w:pPr>
        <w:pStyle w:val="ReferHead"/>
        <w:spacing w:after="0"/>
        <w:jc w:val="both"/>
        <w:rPr>
          <w:rFonts w:ascii="Arial" w:hAnsi="Arial" w:cs="Arial"/>
        </w:rPr>
      </w:pPr>
    </w:p>
    <w:p w14:paraId="517F7566" w14:textId="7CC927C1" w:rsidR="00B01FCD" w:rsidRDefault="00B01FCD" w:rsidP="00441B6F">
      <w:pPr>
        <w:pStyle w:val="ReferHead"/>
        <w:spacing w:after="0"/>
        <w:jc w:val="both"/>
        <w:rPr>
          <w:rFonts w:ascii="Arial" w:hAnsi="Arial" w:cs="Arial"/>
        </w:rPr>
      </w:pPr>
      <w:r w:rsidRPr="00FB3A86">
        <w:rPr>
          <w:rFonts w:ascii="Arial" w:hAnsi="Arial" w:cs="Arial"/>
        </w:rPr>
        <w:t>References</w:t>
      </w:r>
    </w:p>
    <w:p w14:paraId="21C7BC53" w14:textId="77777777" w:rsidR="00790ADA" w:rsidRPr="00FB3A86" w:rsidRDefault="00790ADA" w:rsidP="00441B6F">
      <w:pPr>
        <w:pStyle w:val="ReferHead"/>
        <w:spacing w:after="0"/>
        <w:jc w:val="both"/>
        <w:rPr>
          <w:rFonts w:ascii="Arial" w:hAnsi="Arial" w:cs="Arial"/>
        </w:rPr>
      </w:pPr>
    </w:p>
    <w:p w14:paraId="65385F59" w14:textId="59BE63B6" w:rsidR="00402B60" w:rsidRDefault="00402B60" w:rsidP="00402B60">
      <w:pPr>
        <w:pStyle w:val="Body"/>
      </w:pPr>
      <w:proofErr w:type="spellStart"/>
      <w:r>
        <w:t>Agmarknet</w:t>
      </w:r>
      <w:proofErr w:type="spellEnd"/>
      <w:r>
        <w:t xml:space="preserve"> website (</w:t>
      </w:r>
      <w:hyperlink r:id="rId20" w:history="1">
        <w:r w:rsidR="00E97749" w:rsidRPr="006A0C2B">
          <w:rPr>
            <w:rStyle w:val="Hyperlink"/>
          </w:rPr>
          <w:t>https://agmarknet.gov.in</w:t>
        </w:r>
      </w:hyperlink>
      <w:r>
        <w:t>)</w:t>
      </w:r>
    </w:p>
    <w:p w14:paraId="78043287" w14:textId="6B7A13B0" w:rsidR="00E97749" w:rsidRDefault="00E97749" w:rsidP="00402B60">
      <w:pPr>
        <w:pStyle w:val="Body"/>
      </w:pPr>
      <w:r>
        <w:rPr>
          <w:rFonts w:ascii="Arial" w:hAnsi="Arial" w:cs="Arial"/>
          <w:color w:val="222222"/>
          <w:shd w:val="clear" w:color="auto" w:fill="FFFFFF"/>
        </w:rPr>
        <w:t xml:space="preserve">Swaminathan, B.S., 2025. </w:t>
      </w:r>
      <w:r w:rsidR="00052124">
        <w:rPr>
          <w:rFonts w:ascii="Arial" w:hAnsi="Arial" w:cs="Arial"/>
          <w:color w:val="222222"/>
          <w:shd w:val="clear" w:color="auto" w:fill="FFFFFF"/>
        </w:rPr>
        <w:t xml:space="preserve">Market integration of spot and futures prices for major cotton commodities in </w:t>
      </w:r>
      <w:proofErr w:type="spellStart"/>
      <w:r w:rsidR="00052124">
        <w:rPr>
          <w:rFonts w:ascii="Arial" w:hAnsi="Arial" w:cs="Arial"/>
          <w:color w:val="222222"/>
          <w:shd w:val="clear" w:color="auto" w:fill="FFFFFF"/>
        </w:rPr>
        <w:t>india</w:t>
      </w:r>
      <w:proofErr w:type="spellEnd"/>
      <w:r>
        <w:rPr>
          <w:rFonts w:ascii="Arial" w:hAnsi="Arial" w:cs="Arial"/>
          <w:color w:val="222222"/>
          <w:shd w:val="clear" w:color="auto" w:fill="FFFFFF"/>
        </w:rPr>
        <w:t>. </w:t>
      </w:r>
      <w:r>
        <w:rPr>
          <w:rFonts w:ascii="Arial" w:hAnsi="Arial" w:cs="Arial"/>
          <w:i/>
          <w:iCs/>
          <w:color w:val="222222"/>
          <w:shd w:val="clear" w:color="auto" w:fill="FFFFFF"/>
        </w:rPr>
        <w:t>EPRA International Journal of Agriculture and Rural Economic Research</w:t>
      </w:r>
      <w:r>
        <w:rPr>
          <w:rFonts w:ascii="Arial" w:hAnsi="Arial" w:cs="Arial"/>
          <w:color w:val="222222"/>
          <w:shd w:val="clear" w:color="auto" w:fill="FFFFFF"/>
        </w:rPr>
        <w:t>.</w:t>
      </w:r>
    </w:p>
    <w:p w14:paraId="1768F424" w14:textId="26C82032" w:rsidR="00E97749" w:rsidRDefault="00E97749" w:rsidP="00402B60">
      <w:pPr>
        <w:pStyle w:val="Body"/>
      </w:pPr>
      <w:proofErr w:type="spellStart"/>
      <w:r>
        <w:t>Hendro</w:t>
      </w:r>
      <w:proofErr w:type="spellEnd"/>
      <w:r>
        <w:t xml:space="preserve">, N., Rahayu, E. S., &amp; </w:t>
      </w:r>
      <w:proofErr w:type="spellStart"/>
      <w:r>
        <w:t>Fajarningsih</w:t>
      </w:r>
      <w:proofErr w:type="spellEnd"/>
      <w:r>
        <w:t>, R. U.</w:t>
      </w:r>
      <w:r w:rsidR="004741E3">
        <w:t xml:space="preserve">, </w:t>
      </w:r>
      <w:r>
        <w:t xml:space="preserve">2022. Analysis of price variations and red chili market integration in </w:t>
      </w:r>
      <w:proofErr w:type="spellStart"/>
      <w:r>
        <w:t>Ciamis</w:t>
      </w:r>
      <w:proofErr w:type="spellEnd"/>
      <w:r>
        <w:t xml:space="preserve"> regency. Linguistics and Culture Review, 6(S1), 720- 730.</w:t>
      </w:r>
    </w:p>
    <w:p w14:paraId="6687EFFC" w14:textId="13358277" w:rsidR="00C13EB5" w:rsidRDefault="00C13EB5" w:rsidP="00C13EB5">
      <w:pPr>
        <w:pStyle w:val="Body"/>
      </w:pPr>
      <w:proofErr w:type="spellStart"/>
      <w:r w:rsidRPr="00C13EB5">
        <w:t>Aabha</w:t>
      </w:r>
      <w:proofErr w:type="spellEnd"/>
      <w:r w:rsidRPr="00C13EB5">
        <w:t xml:space="preserve">, </w:t>
      </w:r>
      <w:proofErr w:type="spellStart"/>
      <w:r w:rsidRPr="00C13EB5">
        <w:t>MeeraKumari</w:t>
      </w:r>
      <w:proofErr w:type="spellEnd"/>
      <w:r w:rsidRPr="00C13EB5">
        <w:t xml:space="preserve">, Swati Kumari, </w:t>
      </w:r>
      <w:proofErr w:type="spellStart"/>
      <w:r w:rsidRPr="00C13EB5">
        <w:t>Sargam</w:t>
      </w:r>
      <w:proofErr w:type="spellEnd"/>
      <w:r w:rsidRPr="00C13EB5">
        <w:t xml:space="preserve"> Swami and Kumar Varun Vijay. 2020. Market Integration of Vegetables Growers in Bhagalpur District of Bihar, </w:t>
      </w:r>
      <w:proofErr w:type="spellStart"/>
      <w:r w:rsidRPr="00C13EB5">
        <w:t>India.Int.J.Curr.Microbiol.App.Sci</w:t>
      </w:r>
      <w:proofErr w:type="spellEnd"/>
      <w:r w:rsidRPr="00C13EB5">
        <w:t xml:space="preserve">. 9(2): 3021-3025. </w:t>
      </w:r>
      <w:proofErr w:type="spellStart"/>
      <w:r w:rsidRPr="00C13EB5">
        <w:t>doi</w:t>
      </w:r>
      <w:proofErr w:type="spellEnd"/>
      <w:r w:rsidRPr="00C13EB5">
        <w:t>: https://doi.org/10.20546/ijcmas.2020.902.347</w:t>
      </w:r>
    </w:p>
    <w:p w14:paraId="1453C194" w14:textId="455234EF" w:rsidR="00BF721B" w:rsidRDefault="00BF721B" w:rsidP="00402B60">
      <w:pPr>
        <w:pStyle w:val="Body"/>
        <w:rPr>
          <w:rFonts w:ascii="Arial" w:hAnsi="Arial" w:cs="Arial"/>
          <w:color w:val="222222"/>
          <w:shd w:val="clear" w:color="auto" w:fill="FFFFFF"/>
        </w:rPr>
      </w:pPr>
      <w:r>
        <w:rPr>
          <w:rFonts w:ascii="Arial" w:hAnsi="Arial" w:cs="Arial"/>
          <w:color w:val="222222"/>
          <w:shd w:val="clear" w:color="auto" w:fill="FFFFFF"/>
        </w:rPr>
        <w:t xml:space="preserve">Devi, G., Jadav, K.S., Gamit, P. and Changela, P., 2019. Price </w:t>
      </w:r>
      <w:proofErr w:type="spellStart"/>
      <w:r>
        <w:rPr>
          <w:rFonts w:ascii="Arial" w:hAnsi="Arial" w:cs="Arial"/>
          <w:color w:val="222222"/>
          <w:shd w:val="clear" w:color="auto" w:fill="FFFFFF"/>
        </w:rPr>
        <w:t>behaviour</w:t>
      </w:r>
      <w:proofErr w:type="spellEnd"/>
      <w:r>
        <w:rPr>
          <w:rFonts w:ascii="Arial" w:hAnsi="Arial" w:cs="Arial"/>
          <w:color w:val="222222"/>
          <w:shd w:val="clear" w:color="auto" w:fill="FFFFFF"/>
        </w:rPr>
        <w:t xml:space="preserve"> and co-integration of green gram in Gujarat. </w:t>
      </w:r>
      <w:r>
        <w:rPr>
          <w:rFonts w:ascii="Arial" w:hAnsi="Arial" w:cs="Arial"/>
          <w:i/>
          <w:iCs/>
          <w:color w:val="222222"/>
          <w:shd w:val="clear" w:color="auto" w:fill="FFFFFF"/>
        </w:rPr>
        <w:t>Journal of Plant Development Sciences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(4), pp.243-248.</w:t>
      </w:r>
    </w:p>
    <w:p w14:paraId="7DC5812C" w14:textId="59FA464E" w:rsidR="00052124" w:rsidRDefault="00052124" w:rsidP="00402B60">
      <w:pPr>
        <w:pStyle w:val="Body"/>
        <w:rPr>
          <w:rFonts w:ascii="Arial" w:hAnsi="Arial" w:cs="Arial"/>
          <w:color w:val="222222"/>
          <w:shd w:val="clear" w:color="auto" w:fill="FFFFFF"/>
        </w:rPr>
      </w:pPr>
      <w:r>
        <w:rPr>
          <w:rFonts w:ascii="Arial" w:hAnsi="Arial" w:cs="Arial"/>
          <w:color w:val="222222"/>
          <w:shd w:val="clear" w:color="auto" w:fill="FFFFFF"/>
        </w:rPr>
        <w:t>Srikanth, B., Deshmukh, K.V. and More, S.S., 2019. Market integration of major maize markets in Telangana State. </w:t>
      </w:r>
      <w:r>
        <w:rPr>
          <w:rFonts w:ascii="Arial" w:hAnsi="Arial" w:cs="Arial"/>
          <w:i/>
          <w:iCs/>
          <w:color w:val="222222"/>
          <w:shd w:val="clear" w:color="auto" w:fill="FFFFFF"/>
        </w:rPr>
        <w:t>International Journal of Current Microbiology and Applied Sciences</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(12), pp.1583-1591.</w:t>
      </w:r>
    </w:p>
    <w:p w14:paraId="71A61CD1" w14:textId="19EA8C06" w:rsidR="00BF721B" w:rsidRDefault="00BF721B" w:rsidP="00402B60">
      <w:pPr>
        <w:pStyle w:val="Body"/>
        <w:rPr>
          <w:rFonts w:ascii="Arial" w:hAnsi="Arial" w:cs="Arial"/>
          <w:color w:val="222222"/>
          <w:shd w:val="clear" w:color="auto" w:fill="FFFFFF"/>
        </w:rPr>
      </w:pPr>
      <w:r>
        <w:rPr>
          <w:rFonts w:ascii="Arial" w:hAnsi="Arial" w:cs="Arial"/>
          <w:color w:val="222222"/>
          <w:shd w:val="clear" w:color="auto" w:fill="FFFFFF"/>
        </w:rPr>
        <w:t>Shireesha, M., Devi, I.B., Vani, N., Naidu, G.M. and Prasad, S.V., 2016. A study on integration of turmeric markets in India.</w:t>
      </w:r>
    </w:p>
    <w:p w14:paraId="6F04E983" w14:textId="77777777" w:rsidR="004741E3" w:rsidRDefault="004741E3" w:rsidP="004741E3">
      <w:pPr>
        <w:pStyle w:val="Body"/>
      </w:pPr>
      <w:proofErr w:type="spellStart"/>
      <w:r>
        <w:t>Gujarathi</w:t>
      </w:r>
      <w:proofErr w:type="spellEnd"/>
      <w:r>
        <w:t xml:space="preserve">, D.M. 2012. Gujarati: Basic Econometrics. </w:t>
      </w:r>
      <w:proofErr w:type="spellStart"/>
      <w:r>
        <w:t>McGraw-hill</w:t>
      </w:r>
      <w:proofErr w:type="spellEnd"/>
      <w:r>
        <w:t>.</w:t>
      </w:r>
    </w:p>
    <w:p w14:paraId="560A950D" w14:textId="77777777" w:rsidR="004741E3" w:rsidRDefault="004741E3" w:rsidP="00402B60">
      <w:pPr>
        <w:pStyle w:val="Body"/>
        <w:rPr>
          <w:rFonts w:ascii="Arial" w:hAnsi="Arial" w:cs="Arial"/>
          <w:color w:val="222222"/>
          <w:shd w:val="clear" w:color="auto" w:fill="FFFFFF"/>
        </w:rPr>
      </w:pPr>
    </w:p>
    <w:p w14:paraId="3EAEBE69" w14:textId="1259A676" w:rsidR="00402B60" w:rsidRDefault="00402B60" w:rsidP="00402B60">
      <w:pPr>
        <w:pStyle w:val="Body"/>
      </w:pPr>
      <w:r>
        <w:lastRenderedPageBreak/>
        <w:t>Obayelu, A.E. and Salau, A.S., 2010. Agricultural response to prices and exchange rate in Nigeria: Application of co-integration and Vector Error Correction Model (VECM). Journal of agricultural sciences, 1(2), pp.73-81.</w:t>
      </w:r>
    </w:p>
    <w:p w14:paraId="5379E9E4" w14:textId="05B5461D" w:rsidR="004741E3" w:rsidRDefault="00402B60" w:rsidP="004741E3">
      <w:pPr>
        <w:pStyle w:val="Body"/>
      </w:pPr>
      <w:r>
        <w:t>Johansen, S., 1988. Statistical analysis of cointegration vectors. Journal of economic dynamics and control, 12(2-3), pp.231-254.</w:t>
      </w:r>
    </w:p>
    <w:p w14:paraId="7B43A8D8" w14:textId="6FAC0CD7" w:rsidR="004741E3" w:rsidRDefault="004741E3" w:rsidP="004741E3">
      <w:pPr>
        <w:pStyle w:val="Body"/>
      </w:pPr>
      <w:r>
        <w:t xml:space="preserve">Engle, R.F. and Granger, C.W., 1987. Co-integration and error correction: representation, estimation, and testing. </w:t>
      </w:r>
      <w:proofErr w:type="spellStart"/>
      <w:r>
        <w:t>Econometrica</w:t>
      </w:r>
      <w:proofErr w:type="spellEnd"/>
      <w:r>
        <w:t>. journal of the Econometric Society, pp.251-276.</w:t>
      </w:r>
    </w:p>
    <w:p w14:paraId="5301C37C" w14:textId="77777777" w:rsidR="004741E3" w:rsidRDefault="004741E3" w:rsidP="004741E3">
      <w:pPr>
        <w:pStyle w:val="Body"/>
      </w:pPr>
      <w:r>
        <w:t>Dickey, D.A. and Fuller, W.A., 1979. Distribution of the estimators for autoregressive time series with a unit root. Journal of the American statistical association, 74(366a), pp.427-431.</w:t>
      </w:r>
    </w:p>
    <w:p w14:paraId="36757477" w14:textId="77777777" w:rsidR="004741E3" w:rsidRDefault="004741E3" w:rsidP="004741E3">
      <w:pPr>
        <w:pStyle w:val="Body"/>
      </w:pPr>
    </w:p>
    <w:p w14:paraId="3BE77B6A" w14:textId="3534A4B9" w:rsidR="004741E3" w:rsidRPr="00FB3A86" w:rsidRDefault="004741E3" w:rsidP="00BB1DE7">
      <w:pPr>
        <w:pStyle w:val="Body"/>
        <w:spacing w:after="0"/>
        <w:rPr>
          <w:rFonts w:ascii="Arial" w:hAnsi="Arial" w:cs="Arial"/>
          <w:b/>
        </w:rPr>
        <w:sectPr w:rsidR="004741E3" w:rsidRPr="00FB3A86" w:rsidSect="00070460">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3A76783C" w14:textId="77777777" w:rsidR="00B01FCD" w:rsidRPr="00FB3A86" w:rsidRDefault="00B01FCD" w:rsidP="00441B6F">
      <w:pPr>
        <w:pStyle w:val="Appendix"/>
        <w:spacing w:after="0"/>
        <w:jc w:val="both"/>
        <w:rPr>
          <w:rFonts w:ascii="Arial" w:hAnsi="Arial" w:cs="Arial"/>
          <w:b w:val="0"/>
        </w:rPr>
      </w:pPr>
    </w:p>
    <w:sectPr w:rsidR="00B01FCD" w:rsidRPr="00FB3A86" w:rsidSect="000704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A1F51" w14:textId="77777777" w:rsidR="009C7121" w:rsidRDefault="009C7121" w:rsidP="00C37E61">
      <w:r>
        <w:separator/>
      </w:r>
    </w:p>
  </w:endnote>
  <w:endnote w:type="continuationSeparator" w:id="0">
    <w:p w14:paraId="22448F0D" w14:textId="77777777" w:rsidR="009C7121" w:rsidRDefault="009C71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C78A9" w14:textId="77777777" w:rsidR="00070460" w:rsidRDefault="0007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43F5C" w14:textId="77777777" w:rsidR="00070460" w:rsidRDefault="00070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ADA44" w14:textId="77777777" w:rsidR="009E048A" w:rsidRDefault="009E048A">
    <w:pPr>
      <w:pStyle w:val="Footer"/>
      <w:rPr>
        <w:rFonts w:ascii="Arial" w:hAnsi="Arial" w:cs="Arial"/>
        <w:sz w:val="16"/>
      </w:rPr>
    </w:pPr>
  </w:p>
  <w:p w14:paraId="798420A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CE62247" w14:textId="77777777" w:rsidR="009E048A" w:rsidRDefault="009E048A">
    <w:pPr>
      <w:pStyle w:val="Footer"/>
      <w:rPr>
        <w:rFonts w:ascii="Arial" w:hAnsi="Arial" w:cs="Arial"/>
        <w:sz w:val="16"/>
      </w:rPr>
    </w:pPr>
  </w:p>
  <w:p w14:paraId="03BDD5D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87B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4FC8A" w14:textId="77777777" w:rsidR="009C7121" w:rsidRDefault="009C7121" w:rsidP="00C37E61">
      <w:r>
        <w:separator/>
      </w:r>
    </w:p>
  </w:footnote>
  <w:footnote w:type="continuationSeparator" w:id="0">
    <w:p w14:paraId="4AC6E2BC" w14:textId="77777777" w:rsidR="009C7121" w:rsidRDefault="009C71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4AC0E" w14:textId="3A72F4B5" w:rsidR="00070460" w:rsidRDefault="002D2547">
    <w:pPr>
      <w:pStyle w:val="Header"/>
    </w:pPr>
    <w:r>
      <w:rPr>
        <w:noProof/>
      </w:rPr>
      <w:pict w14:anchorId="2B782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9DAD5" w14:textId="13768E14" w:rsidR="00070460" w:rsidRDefault="002D2547">
    <w:pPr>
      <w:pStyle w:val="Header"/>
    </w:pPr>
    <w:r>
      <w:rPr>
        <w:noProof/>
      </w:rPr>
      <w:pict w14:anchorId="12885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4E294" w14:textId="1CCB5CB5" w:rsidR="00296529" w:rsidRPr="00296529" w:rsidRDefault="002D2547" w:rsidP="00296529">
    <w:pPr>
      <w:ind w:left="2160"/>
      <w:jc w:val="center"/>
      <w:rPr>
        <w:rFonts w:ascii="Times New Roman" w:eastAsia="Calibri" w:hAnsi="Times New Roman"/>
        <w:i/>
        <w:sz w:val="18"/>
        <w:szCs w:val="22"/>
      </w:rPr>
    </w:pPr>
    <w:r>
      <w:rPr>
        <w:noProof/>
      </w:rPr>
      <w:pict w14:anchorId="61267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D2500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8AC2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50B7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8DE19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14936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67DB0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69307" w14:textId="3B09A8C2" w:rsidR="00070460" w:rsidRDefault="002D2547">
    <w:pPr>
      <w:pStyle w:val="Header"/>
    </w:pPr>
    <w:r>
      <w:rPr>
        <w:noProof/>
      </w:rPr>
      <w:pict w14:anchorId="39638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539D" w14:textId="789CA7B0" w:rsidR="00070460" w:rsidRDefault="002D2547">
    <w:pPr>
      <w:pStyle w:val="Header"/>
    </w:pPr>
    <w:r>
      <w:rPr>
        <w:noProof/>
      </w:rPr>
      <w:pict w14:anchorId="1A1D7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38458" w14:textId="224B5239" w:rsidR="00070460" w:rsidRDefault="002D2547">
    <w:pPr>
      <w:pStyle w:val="Header"/>
    </w:pPr>
    <w:r>
      <w:rPr>
        <w:noProof/>
      </w:rPr>
      <w:pict w14:anchorId="674377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4029"/>
    <w:rsid w:val="0004579C"/>
    <w:rsid w:val="00046BDB"/>
    <w:rsid w:val="00052124"/>
    <w:rsid w:val="00070460"/>
    <w:rsid w:val="00094F5D"/>
    <w:rsid w:val="000A47FA"/>
    <w:rsid w:val="000A65D3"/>
    <w:rsid w:val="000B1E33"/>
    <w:rsid w:val="000D689F"/>
    <w:rsid w:val="000E7B7B"/>
    <w:rsid w:val="000E7D62"/>
    <w:rsid w:val="000F016D"/>
    <w:rsid w:val="00103357"/>
    <w:rsid w:val="001117C0"/>
    <w:rsid w:val="00123C9F"/>
    <w:rsid w:val="00126190"/>
    <w:rsid w:val="00130F17"/>
    <w:rsid w:val="001320BF"/>
    <w:rsid w:val="00163BC4"/>
    <w:rsid w:val="00166F96"/>
    <w:rsid w:val="0017600D"/>
    <w:rsid w:val="00191062"/>
    <w:rsid w:val="00192B72"/>
    <w:rsid w:val="001A29D8"/>
    <w:rsid w:val="001A5CAA"/>
    <w:rsid w:val="001B0427"/>
    <w:rsid w:val="001D3A51"/>
    <w:rsid w:val="001E10D2"/>
    <w:rsid w:val="001E25B4"/>
    <w:rsid w:val="001E44FE"/>
    <w:rsid w:val="00200595"/>
    <w:rsid w:val="00204835"/>
    <w:rsid w:val="00231920"/>
    <w:rsid w:val="0023195C"/>
    <w:rsid w:val="00233032"/>
    <w:rsid w:val="0024282C"/>
    <w:rsid w:val="002460DC"/>
    <w:rsid w:val="00250985"/>
    <w:rsid w:val="002556F6"/>
    <w:rsid w:val="00283105"/>
    <w:rsid w:val="00284C4C"/>
    <w:rsid w:val="00287E68"/>
    <w:rsid w:val="00296529"/>
    <w:rsid w:val="002B27FB"/>
    <w:rsid w:val="002B685A"/>
    <w:rsid w:val="002C57D2"/>
    <w:rsid w:val="002D2547"/>
    <w:rsid w:val="002D33C0"/>
    <w:rsid w:val="002E0D56"/>
    <w:rsid w:val="00315186"/>
    <w:rsid w:val="00321358"/>
    <w:rsid w:val="00326CC5"/>
    <w:rsid w:val="0033343E"/>
    <w:rsid w:val="003512C2"/>
    <w:rsid w:val="00353852"/>
    <w:rsid w:val="00364FEB"/>
    <w:rsid w:val="00371FB6"/>
    <w:rsid w:val="003763C1"/>
    <w:rsid w:val="00376BBE"/>
    <w:rsid w:val="0039224F"/>
    <w:rsid w:val="003A43A4"/>
    <w:rsid w:val="003A7E18"/>
    <w:rsid w:val="003B0770"/>
    <w:rsid w:val="003C4C86"/>
    <w:rsid w:val="003C6258"/>
    <w:rsid w:val="003E182A"/>
    <w:rsid w:val="003E2904"/>
    <w:rsid w:val="00401927"/>
    <w:rsid w:val="00402B60"/>
    <w:rsid w:val="0041027F"/>
    <w:rsid w:val="00412475"/>
    <w:rsid w:val="00422EE3"/>
    <w:rsid w:val="00423789"/>
    <w:rsid w:val="00440F43"/>
    <w:rsid w:val="00441B6F"/>
    <w:rsid w:val="00446221"/>
    <w:rsid w:val="00450E62"/>
    <w:rsid w:val="004539DB"/>
    <w:rsid w:val="00471A80"/>
    <w:rsid w:val="004741E3"/>
    <w:rsid w:val="004B012E"/>
    <w:rsid w:val="004B16FC"/>
    <w:rsid w:val="004B4A7B"/>
    <w:rsid w:val="004D305E"/>
    <w:rsid w:val="004D4277"/>
    <w:rsid w:val="004E2547"/>
    <w:rsid w:val="004E5986"/>
    <w:rsid w:val="004F34AA"/>
    <w:rsid w:val="00502516"/>
    <w:rsid w:val="00505F06"/>
    <w:rsid w:val="00506828"/>
    <w:rsid w:val="0053056E"/>
    <w:rsid w:val="00554FDA"/>
    <w:rsid w:val="005A10F8"/>
    <w:rsid w:val="005B321C"/>
    <w:rsid w:val="005C6DFD"/>
    <w:rsid w:val="005C7172"/>
    <w:rsid w:val="005C784C"/>
    <w:rsid w:val="005D17F6"/>
    <w:rsid w:val="005E5539"/>
    <w:rsid w:val="005F415B"/>
    <w:rsid w:val="00602BF5"/>
    <w:rsid w:val="00617CA9"/>
    <w:rsid w:val="00617FDD"/>
    <w:rsid w:val="006238AB"/>
    <w:rsid w:val="00633614"/>
    <w:rsid w:val="00633F68"/>
    <w:rsid w:val="00636EB2"/>
    <w:rsid w:val="006375B8"/>
    <w:rsid w:val="0064426E"/>
    <w:rsid w:val="00661D4B"/>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03CB"/>
    <w:rsid w:val="007D2288"/>
    <w:rsid w:val="007E088F"/>
    <w:rsid w:val="007E0B95"/>
    <w:rsid w:val="007F25B4"/>
    <w:rsid w:val="007F7B32"/>
    <w:rsid w:val="00804BC2"/>
    <w:rsid w:val="0081431A"/>
    <w:rsid w:val="0083216F"/>
    <w:rsid w:val="00860000"/>
    <w:rsid w:val="00863BD3"/>
    <w:rsid w:val="008641ED"/>
    <w:rsid w:val="00866D66"/>
    <w:rsid w:val="008671C6"/>
    <w:rsid w:val="00875803"/>
    <w:rsid w:val="008B427A"/>
    <w:rsid w:val="008B459E"/>
    <w:rsid w:val="008E13AE"/>
    <w:rsid w:val="008E1506"/>
    <w:rsid w:val="008E3045"/>
    <w:rsid w:val="008E710C"/>
    <w:rsid w:val="008F69D6"/>
    <w:rsid w:val="00902823"/>
    <w:rsid w:val="0091101B"/>
    <w:rsid w:val="00915CA6"/>
    <w:rsid w:val="00927834"/>
    <w:rsid w:val="0093228F"/>
    <w:rsid w:val="00937C35"/>
    <w:rsid w:val="009447FB"/>
    <w:rsid w:val="009500A6"/>
    <w:rsid w:val="00957C18"/>
    <w:rsid w:val="009659BA"/>
    <w:rsid w:val="00983040"/>
    <w:rsid w:val="009A4D9B"/>
    <w:rsid w:val="009B3FB9"/>
    <w:rsid w:val="009B492B"/>
    <w:rsid w:val="009B4CC7"/>
    <w:rsid w:val="009C2465"/>
    <w:rsid w:val="009C7121"/>
    <w:rsid w:val="009D35A0"/>
    <w:rsid w:val="009D7EB7"/>
    <w:rsid w:val="009E048A"/>
    <w:rsid w:val="009E08E9"/>
    <w:rsid w:val="009E3DB9"/>
    <w:rsid w:val="009E6E35"/>
    <w:rsid w:val="009F0EDA"/>
    <w:rsid w:val="00A03B96"/>
    <w:rsid w:val="00A05B19"/>
    <w:rsid w:val="00A1134E"/>
    <w:rsid w:val="00A12D32"/>
    <w:rsid w:val="00A2447B"/>
    <w:rsid w:val="00A24E7E"/>
    <w:rsid w:val="00A258C3"/>
    <w:rsid w:val="00A347C0"/>
    <w:rsid w:val="00A51431"/>
    <w:rsid w:val="00A539AD"/>
    <w:rsid w:val="00A7527C"/>
    <w:rsid w:val="00A903C1"/>
    <w:rsid w:val="00A94063"/>
    <w:rsid w:val="00AA37E4"/>
    <w:rsid w:val="00AA6219"/>
    <w:rsid w:val="00AA74E0"/>
    <w:rsid w:val="00AB703F"/>
    <w:rsid w:val="00AC6BB8"/>
    <w:rsid w:val="00AD2552"/>
    <w:rsid w:val="00AE008F"/>
    <w:rsid w:val="00B01FCD"/>
    <w:rsid w:val="00B11F5A"/>
    <w:rsid w:val="00B1776C"/>
    <w:rsid w:val="00B22697"/>
    <w:rsid w:val="00B41E65"/>
    <w:rsid w:val="00B52583"/>
    <w:rsid w:val="00B52896"/>
    <w:rsid w:val="00B90F96"/>
    <w:rsid w:val="00B95236"/>
    <w:rsid w:val="00B95ED8"/>
    <w:rsid w:val="00B96BD9"/>
    <w:rsid w:val="00BA1B01"/>
    <w:rsid w:val="00BA2641"/>
    <w:rsid w:val="00BB1DE7"/>
    <w:rsid w:val="00BB37AA"/>
    <w:rsid w:val="00BB4B2E"/>
    <w:rsid w:val="00BC53A0"/>
    <w:rsid w:val="00BE62AD"/>
    <w:rsid w:val="00BF121F"/>
    <w:rsid w:val="00BF1F80"/>
    <w:rsid w:val="00BF721B"/>
    <w:rsid w:val="00C13EB5"/>
    <w:rsid w:val="00C166EF"/>
    <w:rsid w:val="00C17EB0"/>
    <w:rsid w:val="00C20F05"/>
    <w:rsid w:val="00C27F5F"/>
    <w:rsid w:val="00C30A0F"/>
    <w:rsid w:val="00C325C7"/>
    <w:rsid w:val="00C32CF5"/>
    <w:rsid w:val="00C37E61"/>
    <w:rsid w:val="00C70F1B"/>
    <w:rsid w:val="00C71A47"/>
    <w:rsid w:val="00C7464C"/>
    <w:rsid w:val="00C85588"/>
    <w:rsid w:val="00CD6755"/>
    <w:rsid w:val="00CD6856"/>
    <w:rsid w:val="00CE0089"/>
    <w:rsid w:val="00CE793C"/>
    <w:rsid w:val="00CF193C"/>
    <w:rsid w:val="00D11C40"/>
    <w:rsid w:val="00D173F1"/>
    <w:rsid w:val="00D74CB0"/>
    <w:rsid w:val="00D8295D"/>
    <w:rsid w:val="00DC2A65"/>
    <w:rsid w:val="00DC437E"/>
    <w:rsid w:val="00DD178A"/>
    <w:rsid w:val="00DE15F0"/>
    <w:rsid w:val="00DE5663"/>
    <w:rsid w:val="00DE78AA"/>
    <w:rsid w:val="00E053D0"/>
    <w:rsid w:val="00E12052"/>
    <w:rsid w:val="00E15994"/>
    <w:rsid w:val="00E3114E"/>
    <w:rsid w:val="00E31A70"/>
    <w:rsid w:val="00E35B02"/>
    <w:rsid w:val="00E42B4F"/>
    <w:rsid w:val="00E521B3"/>
    <w:rsid w:val="00E56400"/>
    <w:rsid w:val="00E66496"/>
    <w:rsid w:val="00E66B35"/>
    <w:rsid w:val="00E66E10"/>
    <w:rsid w:val="00E75866"/>
    <w:rsid w:val="00E769F6"/>
    <w:rsid w:val="00E8407C"/>
    <w:rsid w:val="00E84F3C"/>
    <w:rsid w:val="00E97749"/>
    <w:rsid w:val="00EA012C"/>
    <w:rsid w:val="00EC6A55"/>
    <w:rsid w:val="00ED0288"/>
    <w:rsid w:val="00EE52CB"/>
    <w:rsid w:val="00EF581D"/>
    <w:rsid w:val="00EF7FD8"/>
    <w:rsid w:val="00F060EF"/>
    <w:rsid w:val="00F06F59"/>
    <w:rsid w:val="00F17988"/>
    <w:rsid w:val="00F469F0"/>
    <w:rsid w:val="00F53273"/>
    <w:rsid w:val="00F750B1"/>
    <w:rsid w:val="00F755E4"/>
    <w:rsid w:val="00F77D02"/>
    <w:rsid w:val="00F820CC"/>
    <w:rsid w:val="00FA346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C8B3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5B32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402B60"/>
    <w:pPr>
      <w:spacing w:after="120"/>
    </w:pPr>
  </w:style>
  <w:style w:type="character" w:customStyle="1" w:styleId="BodyTextChar">
    <w:name w:val="Body Text Char"/>
    <w:basedOn w:val="DefaultParagraphFont"/>
    <w:link w:val="BodyText"/>
    <w:semiHidden/>
    <w:rsid w:val="00402B60"/>
    <w:rPr>
      <w:rFonts w:ascii="Helvetica" w:hAnsi="Helvetica"/>
    </w:rPr>
  </w:style>
  <w:style w:type="paragraph" w:styleId="NormalWeb">
    <w:name w:val="Normal (Web)"/>
    <w:basedOn w:val="Normal"/>
    <w:uiPriority w:val="99"/>
    <w:unhideWhenUsed/>
    <w:rsid w:val="00E521B3"/>
    <w:pPr>
      <w:spacing w:before="100" w:beforeAutospacing="1" w:after="100" w:afterAutospacing="1"/>
    </w:pPr>
    <w:rPr>
      <w:rFonts w:ascii="Times New Roman" w:hAnsi="Times New Roman"/>
      <w:sz w:val="24"/>
      <w:szCs w:val="24"/>
      <w:lang w:val="en-IN" w:eastAsia="en-IN"/>
    </w:rPr>
  </w:style>
  <w:style w:type="character" w:customStyle="1" w:styleId="fadeinm1hgl8">
    <w:name w:val="_fadein_m1hgl_8"/>
    <w:basedOn w:val="DefaultParagraphFont"/>
    <w:rsid w:val="00E521B3"/>
  </w:style>
  <w:style w:type="character" w:customStyle="1" w:styleId="Heading9Char">
    <w:name w:val="Heading 9 Char"/>
    <w:basedOn w:val="DefaultParagraphFont"/>
    <w:link w:val="Heading9"/>
    <w:uiPriority w:val="9"/>
    <w:semiHidden/>
    <w:rsid w:val="005B321C"/>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semiHidden/>
    <w:unhideWhenUsed/>
    <w:rsid w:val="00AA37E4"/>
    <w:rPr>
      <w:rFonts w:ascii="Helvetica" w:hAnsi="Helvetica"/>
      <w:b/>
      <w:bCs/>
      <w:lang w:val="en-US" w:eastAsia="en-US"/>
    </w:rPr>
  </w:style>
  <w:style w:type="character" w:customStyle="1" w:styleId="CommentSubjectChar">
    <w:name w:val="Comment Subject Char"/>
    <w:basedOn w:val="CommentTextChar"/>
    <w:link w:val="CommentSubject"/>
    <w:semiHidden/>
    <w:rsid w:val="00AA37E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23848982">
      <w:bodyDiv w:val="1"/>
      <w:marLeft w:val="0"/>
      <w:marRight w:val="0"/>
      <w:marTop w:val="0"/>
      <w:marBottom w:val="0"/>
      <w:divBdr>
        <w:top w:val="none" w:sz="0" w:space="0" w:color="auto"/>
        <w:left w:val="none" w:sz="0" w:space="0" w:color="auto"/>
        <w:bottom w:val="none" w:sz="0" w:space="0" w:color="auto"/>
        <w:right w:val="none" w:sz="0" w:space="0" w:color="auto"/>
      </w:divBdr>
      <w:divsChild>
        <w:div w:id="1660113416">
          <w:marLeft w:val="0"/>
          <w:marRight w:val="0"/>
          <w:marTop w:val="75"/>
          <w:marBottom w:val="0"/>
          <w:divBdr>
            <w:top w:val="single" w:sz="6" w:space="8" w:color="990000"/>
            <w:left w:val="single" w:sz="6" w:space="8" w:color="990000"/>
            <w:bottom w:val="single" w:sz="6" w:space="8" w:color="990000"/>
            <w:right w:val="single" w:sz="6" w:space="8" w:color="990000"/>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agmarknet.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B795-A1A6-4EDF-84F8-0E072850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160</TotalTime>
  <Pages>12</Pages>
  <Words>3604</Words>
  <Characters>20282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23839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32</cp:revision>
  <cp:lastPrinted>1999-07-06T11:00:00Z</cp:lastPrinted>
  <dcterms:created xsi:type="dcterms:W3CDTF">2025-08-19T08:52:00Z</dcterms:created>
  <dcterms:modified xsi:type="dcterms:W3CDTF">2025-09-01T12:04:00Z</dcterms:modified>
</cp:coreProperties>
</file>